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343" w:rsidRDefault="00BA45E1">
      <w:pPr>
        <w:spacing w:line="360" w:lineRule="auto"/>
        <w:ind w:right="-234"/>
        <w:jc w:val="both"/>
        <w:rPr>
          <w:sz w:val="22"/>
          <w:szCs w:val="22"/>
          <w:highlight w:val="white"/>
        </w:rPr>
      </w:pPr>
      <w:r>
        <w:rPr>
          <w:sz w:val="22"/>
          <w:szCs w:val="22"/>
        </w:rPr>
        <w:t xml:space="preserve">En la Ciudad Autónoma de Buenos Aires, a los 12 días del mes de julio de 2024, siendo las 17.30 horas, se reúnen los directores de Banco Macro S.A. (el “Banco”), encontrándose presente en la sede social los señores directores Jorge Pablo Brito y Nelson Damián </w:t>
      </w:r>
      <w:proofErr w:type="spellStart"/>
      <w:r>
        <w:rPr>
          <w:sz w:val="22"/>
          <w:szCs w:val="22"/>
        </w:rPr>
        <w:t>Pozzoli</w:t>
      </w:r>
      <w:proofErr w:type="spellEnd"/>
      <w:r>
        <w:rPr>
          <w:sz w:val="22"/>
          <w:szCs w:val="22"/>
        </w:rPr>
        <w:t xml:space="preserve">, y </w:t>
      </w:r>
      <w:r>
        <w:rPr>
          <w:sz w:val="22"/>
          <w:szCs w:val="22"/>
          <w:highlight w:val="white"/>
        </w:rPr>
        <w:t xml:space="preserve">la Secretaria del Directorio Dra. Carolina </w:t>
      </w:r>
      <w:proofErr w:type="spellStart"/>
      <w:r>
        <w:rPr>
          <w:sz w:val="22"/>
          <w:szCs w:val="22"/>
          <w:highlight w:val="white"/>
        </w:rPr>
        <w:t>Leonhart</w:t>
      </w:r>
      <w:proofErr w:type="spellEnd"/>
      <w:r>
        <w:rPr>
          <w:sz w:val="22"/>
          <w:szCs w:val="22"/>
          <w:highlight w:val="white"/>
        </w:rPr>
        <w:t xml:space="preserve">, y mediante videoconferencia los directores señores Carlos Alberto </w:t>
      </w:r>
      <w:proofErr w:type="spellStart"/>
      <w:r>
        <w:rPr>
          <w:sz w:val="22"/>
          <w:szCs w:val="22"/>
          <w:highlight w:val="white"/>
        </w:rPr>
        <w:t>Giovanelli</w:t>
      </w:r>
      <w:proofErr w:type="spellEnd"/>
      <w:r>
        <w:rPr>
          <w:sz w:val="22"/>
          <w:szCs w:val="22"/>
          <w:highlight w:val="white"/>
        </w:rPr>
        <w:t xml:space="preserve">, Mario Luis </w:t>
      </w:r>
      <w:proofErr w:type="spellStart"/>
      <w:r>
        <w:rPr>
          <w:sz w:val="22"/>
          <w:szCs w:val="22"/>
          <w:highlight w:val="white"/>
        </w:rPr>
        <w:t>Vicens</w:t>
      </w:r>
      <w:proofErr w:type="spellEnd"/>
      <w:r>
        <w:rPr>
          <w:sz w:val="22"/>
          <w:szCs w:val="22"/>
          <w:highlight w:val="white"/>
        </w:rPr>
        <w:t xml:space="preserve">, Fabián De Paul, José Sánchez, </w:t>
      </w:r>
      <w:proofErr w:type="spellStart"/>
      <w:r>
        <w:rPr>
          <w:sz w:val="22"/>
          <w:szCs w:val="22"/>
          <w:highlight w:val="white"/>
        </w:rPr>
        <w:t>Sebastian</w:t>
      </w:r>
      <w:proofErr w:type="spellEnd"/>
      <w:r>
        <w:rPr>
          <w:sz w:val="22"/>
          <w:szCs w:val="22"/>
          <w:highlight w:val="white"/>
        </w:rPr>
        <w:t xml:space="preserve"> Palla, Hugo </w:t>
      </w:r>
      <w:proofErr w:type="spellStart"/>
      <w:r>
        <w:rPr>
          <w:sz w:val="22"/>
          <w:szCs w:val="22"/>
          <w:highlight w:val="white"/>
        </w:rPr>
        <w:t>Lazzarini</w:t>
      </w:r>
      <w:proofErr w:type="spellEnd"/>
      <w:r>
        <w:rPr>
          <w:sz w:val="22"/>
          <w:szCs w:val="22"/>
          <w:highlight w:val="white"/>
        </w:rPr>
        <w:t xml:space="preserve">, y Guido Gallino, los integrantes de la Comisión Fiscalizadora </w:t>
      </w:r>
      <w:proofErr w:type="spellStart"/>
      <w:r>
        <w:rPr>
          <w:sz w:val="22"/>
          <w:szCs w:val="22"/>
          <w:highlight w:val="white"/>
        </w:rPr>
        <w:t>Cdores</w:t>
      </w:r>
      <w:proofErr w:type="spellEnd"/>
      <w:r>
        <w:rPr>
          <w:sz w:val="22"/>
          <w:szCs w:val="22"/>
          <w:highlight w:val="white"/>
        </w:rPr>
        <w:t xml:space="preserve">. Alejandro </w:t>
      </w:r>
      <w:proofErr w:type="spellStart"/>
      <w:r>
        <w:rPr>
          <w:sz w:val="22"/>
          <w:szCs w:val="22"/>
          <w:highlight w:val="white"/>
        </w:rPr>
        <w:t>Almarza</w:t>
      </w:r>
      <w:proofErr w:type="spellEnd"/>
      <w:r>
        <w:rPr>
          <w:sz w:val="22"/>
          <w:szCs w:val="22"/>
          <w:highlight w:val="white"/>
        </w:rPr>
        <w:t xml:space="preserve">, Carlos Javier Piazza y Vivian </w:t>
      </w:r>
      <w:proofErr w:type="spellStart"/>
      <w:r>
        <w:rPr>
          <w:sz w:val="22"/>
          <w:szCs w:val="22"/>
          <w:highlight w:val="white"/>
        </w:rPr>
        <w:t>Stenghele</w:t>
      </w:r>
      <w:proofErr w:type="spellEnd"/>
      <w:r>
        <w:rPr>
          <w:sz w:val="22"/>
          <w:szCs w:val="22"/>
          <w:highlight w:val="white"/>
        </w:rPr>
        <w:t xml:space="preserve">, y el Asesor Legal del Directorio Dr. Hugo N. L. </w:t>
      </w:r>
      <w:proofErr w:type="spellStart"/>
      <w:r>
        <w:rPr>
          <w:sz w:val="22"/>
          <w:szCs w:val="22"/>
          <w:highlight w:val="white"/>
        </w:rPr>
        <w:t>Bruzone</w:t>
      </w:r>
      <w:proofErr w:type="spellEnd"/>
      <w:r>
        <w:rPr>
          <w:sz w:val="22"/>
          <w:szCs w:val="22"/>
          <w:highlight w:val="white"/>
        </w:rPr>
        <w:t xml:space="preserve">. Conforme a lo dispuesto por el artículo 19 del estatuto social, se deja constancia de que: (i) la videoconferencia permite la transmisión simultánea de sonido e imágenes y posibilita la deliberación de los concurrentes en forma simultánea; y (ii) el acta contendrá las decisiones adoptadas por el Directorio en esta reunión, y los votos de los participantes. </w:t>
      </w:r>
    </w:p>
    <w:p w:rsidR="00335343" w:rsidRDefault="00BA45E1" w:rsidP="00E63E1F">
      <w:pPr>
        <w:spacing w:line="360" w:lineRule="auto"/>
        <w:ind w:right="-234"/>
        <w:jc w:val="both"/>
        <w:rPr>
          <w:sz w:val="22"/>
          <w:szCs w:val="22"/>
        </w:rPr>
      </w:pPr>
      <w:r>
        <w:rPr>
          <w:sz w:val="22"/>
          <w:szCs w:val="22"/>
          <w:highlight w:val="white"/>
        </w:rPr>
        <w:t>Pr</w:t>
      </w:r>
      <w:r>
        <w:rPr>
          <w:sz w:val="22"/>
          <w:szCs w:val="22"/>
        </w:rPr>
        <w:t xml:space="preserve">eside la reunión el Presidente del Directorio, señor Jorge Pablo Brito, quien cede la palabra a la señora Secretaria del Directorio, que informa que la presente reunión tiene por objeto considerar los siguientes puntos de la agenda: </w:t>
      </w:r>
      <w:r w:rsidR="00E63E1F">
        <w:rPr>
          <w:sz w:val="22"/>
          <w:szCs w:val="22"/>
        </w:rPr>
        <w:t xml:space="preserve">… </w:t>
      </w:r>
      <w:r>
        <w:rPr>
          <w:b/>
          <w:sz w:val="22"/>
          <w:szCs w:val="22"/>
        </w:rPr>
        <w:t xml:space="preserve">9) Ratificación de la Adenda a las Cláusulas Particulares del Reglamento de Gestión del Fondo Común de Inversión "Pionero Retorno”; </w:t>
      </w:r>
      <w:r w:rsidR="00E63E1F">
        <w:rPr>
          <w:b/>
          <w:sz w:val="22"/>
          <w:szCs w:val="22"/>
        </w:rPr>
        <w:t>…</w:t>
      </w:r>
    </w:p>
    <w:p w:rsidR="00335343" w:rsidRDefault="00BA45E1">
      <w:pPr>
        <w:pBdr>
          <w:top w:val="nil"/>
          <w:left w:val="nil"/>
          <w:bottom w:val="nil"/>
          <w:right w:val="nil"/>
          <w:between w:val="nil"/>
        </w:pBdr>
        <w:spacing w:line="360" w:lineRule="auto"/>
        <w:ind w:right="-234"/>
        <w:jc w:val="both"/>
        <w:rPr>
          <w:sz w:val="22"/>
          <w:szCs w:val="22"/>
        </w:rPr>
      </w:pPr>
      <w:r>
        <w:rPr>
          <w:sz w:val="22"/>
          <w:szCs w:val="22"/>
        </w:rPr>
        <w:t>9) El señor Presidente informa que, la Comisión Nacional de Valores (“CNV”) aprobó las modificaciones efectuadas a las cláusulas particulares del Reglamento de Gestión (la “Adenda”) del fondo común de inversión “Pionero Retorno” (el “Fondo”), mediante la Resolución Nº RESFC-2024-22750-APN-DIR#CNV de fecha 26 de junio de 2024 (la “Resolución”).</w:t>
      </w:r>
    </w:p>
    <w:p w:rsidR="00335343" w:rsidRDefault="00BA45E1">
      <w:pPr>
        <w:pBdr>
          <w:top w:val="nil"/>
          <w:left w:val="nil"/>
          <w:bottom w:val="nil"/>
          <w:right w:val="nil"/>
          <w:between w:val="nil"/>
        </w:pBdr>
        <w:spacing w:line="360" w:lineRule="auto"/>
        <w:ind w:right="-234"/>
        <w:jc w:val="both"/>
        <w:rPr>
          <w:sz w:val="22"/>
          <w:szCs w:val="22"/>
        </w:rPr>
      </w:pPr>
      <w:r>
        <w:rPr>
          <w:sz w:val="22"/>
          <w:szCs w:val="22"/>
        </w:rPr>
        <w:t xml:space="preserve">Asimismo, en la Resolución, la CNV requirió a los órganos del Fondo que ratifiquen el texto de la Adenda del </w:t>
      </w:r>
      <w:proofErr w:type="gramStart"/>
      <w:r>
        <w:rPr>
          <w:sz w:val="22"/>
          <w:szCs w:val="22"/>
        </w:rPr>
        <w:t>Fondo,  y</w:t>
      </w:r>
      <w:proofErr w:type="gramEnd"/>
      <w:r>
        <w:rPr>
          <w:sz w:val="22"/>
          <w:szCs w:val="22"/>
        </w:rPr>
        <w:t> todo lo actuado de manera electrónica.</w:t>
      </w:r>
    </w:p>
    <w:p w:rsidR="00335343" w:rsidRDefault="00BA45E1">
      <w:pPr>
        <w:spacing w:line="360" w:lineRule="auto"/>
        <w:ind w:right="-234"/>
        <w:jc w:val="both"/>
        <w:rPr>
          <w:sz w:val="22"/>
          <w:szCs w:val="22"/>
        </w:rPr>
      </w:pPr>
      <w:r>
        <w:rPr>
          <w:sz w:val="22"/>
          <w:szCs w:val="22"/>
        </w:rPr>
        <w:t>Por tal motivo, resulta necesario que el Banco, en su carácter de Sociedad Depositaria, ratifique el texto de la Adenda del Fondo, la cual ha sido enviada con la debida antelación a los señores Directores.</w:t>
      </w:r>
    </w:p>
    <w:p w:rsidR="00335343" w:rsidRDefault="00BA45E1">
      <w:pPr>
        <w:spacing w:line="360" w:lineRule="auto"/>
        <w:ind w:right="-234"/>
        <w:jc w:val="both"/>
        <w:rPr>
          <w:sz w:val="22"/>
          <w:szCs w:val="22"/>
        </w:rPr>
      </w:pPr>
      <w:r>
        <w:rPr>
          <w:sz w:val="22"/>
          <w:szCs w:val="22"/>
        </w:rPr>
        <w:t xml:space="preserve">Luego de una breve deliberación, se resuelve por unanimidad: (i) ratificar el texto de la Adenda del Fondo, y todo lo actuado de manera electrónica; y (ii) autorizar a los señores Ernesto López, Rodrigo Alejandro </w:t>
      </w:r>
      <w:proofErr w:type="spellStart"/>
      <w:r>
        <w:rPr>
          <w:sz w:val="22"/>
          <w:szCs w:val="22"/>
        </w:rPr>
        <w:t>Covello</w:t>
      </w:r>
      <w:proofErr w:type="spellEnd"/>
      <w:r>
        <w:rPr>
          <w:sz w:val="22"/>
          <w:szCs w:val="22"/>
        </w:rPr>
        <w:t xml:space="preserve"> y/o Valeria López Martí para que, cualquiera de ellos indistintamente pueda realizar todas las gestiones y presentaciones pertinentes ante la CNV, suscribir toda la documentación que resulte necesaria, presentar documentos, tomar y contestar vistas de las actuaciones, impulsar trámites, autorizar a otras personas para retirar, y realizar cuantos más trámites fueren menester en relación con lo aquí resuelto.</w:t>
      </w:r>
    </w:p>
    <w:p w:rsidR="00E63E1F" w:rsidRDefault="00E63E1F">
      <w:pPr>
        <w:pBdr>
          <w:top w:val="nil"/>
          <w:left w:val="nil"/>
          <w:bottom w:val="nil"/>
          <w:right w:val="nil"/>
          <w:between w:val="nil"/>
        </w:pBdr>
        <w:spacing w:line="360" w:lineRule="auto"/>
        <w:ind w:right="-374"/>
        <w:jc w:val="both"/>
        <w:rPr>
          <w:sz w:val="22"/>
          <w:szCs w:val="22"/>
        </w:rPr>
      </w:pPr>
      <w:r>
        <w:rPr>
          <w:sz w:val="22"/>
          <w:szCs w:val="22"/>
        </w:rPr>
        <w:t>…</w:t>
      </w:r>
    </w:p>
    <w:p w:rsidR="00335343" w:rsidRDefault="00BA45E1">
      <w:pPr>
        <w:pBdr>
          <w:top w:val="nil"/>
          <w:left w:val="nil"/>
          <w:bottom w:val="nil"/>
          <w:right w:val="nil"/>
          <w:between w:val="nil"/>
        </w:pBdr>
        <w:spacing w:line="360" w:lineRule="auto"/>
        <w:ind w:right="-374"/>
        <w:jc w:val="both"/>
        <w:rPr>
          <w:sz w:val="22"/>
          <w:szCs w:val="22"/>
        </w:rPr>
      </w:pPr>
      <w:bookmarkStart w:id="0" w:name="_GoBack"/>
      <w:bookmarkEnd w:id="0"/>
      <w:r>
        <w:rPr>
          <w:sz w:val="22"/>
          <w:szCs w:val="22"/>
        </w:rPr>
        <w:t>En cumplimiento de lo dispuesto por el artículo 19 del estatuto social, los miembros de la Comisión Fiscalizadora participantes de la presente reunión dejan constancia de la regularidad de las decisiones adoptadas.</w:t>
      </w:r>
    </w:p>
    <w:p w:rsidR="00335343" w:rsidRDefault="00BA45E1">
      <w:pPr>
        <w:pBdr>
          <w:top w:val="nil"/>
          <w:left w:val="nil"/>
          <w:bottom w:val="nil"/>
          <w:right w:val="nil"/>
          <w:between w:val="nil"/>
        </w:pBdr>
        <w:spacing w:line="360" w:lineRule="auto"/>
        <w:ind w:right="-374"/>
        <w:jc w:val="both"/>
        <w:rPr>
          <w:sz w:val="22"/>
          <w:szCs w:val="22"/>
        </w:rPr>
      </w:pPr>
      <w:bookmarkStart w:id="1" w:name="_heading=h.1fob9te" w:colFirst="0" w:colLast="0"/>
      <w:bookmarkEnd w:id="1"/>
      <w:r>
        <w:rPr>
          <w:sz w:val="22"/>
          <w:szCs w:val="22"/>
        </w:rPr>
        <w:t>No habiendo más asuntos que tratar, se levanta la sesión, siendo las 17,45 horas.</w:t>
      </w:r>
    </w:p>
    <w:p w:rsidR="00A44C50" w:rsidRDefault="00A44C50">
      <w:pPr>
        <w:pBdr>
          <w:top w:val="nil"/>
          <w:left w:val="nil"/>
          <w:bottom w:val="nil"/>
          <w:right w:val="nil"/>
          <w:between w:val="nil"/>
        </w:pBdr>
        <w:spacing w:line="360" w:lineRule="auto"/>
        <w:ind w:right="-374"/>
        <w:jc w:val="both"/>
        <w:rPr>
          <w:sz w:val="22"/>
          <w:szCs w:val="22"/>
        </w:rPr>
      </w:pPr>
    </w:p>
    <w:p w:rsidR="00A44C50" w:rsidRDefault="00A44C50" w:rsidP="00A44C50">
      <w:pPr>
        <w:pStyle w:val="NormalWeb"/>
        <w:spacing w:before="0" w:beforeAutospacing="0" w:after="120" w:afterAutospacing="0" w:line="360" w:lineRule="auto"/>
        <w:jc w:val="both"/>
      </w:pPr>
      <w:r>
        <w:rPr>
          <w:rFonts w:ascii="Verdana" w:hAnsi="Verdana"/>
          <w:color w:val="000000"/>
          <w:sz w:val="16"/>
          <w:szCs w:val="16"/>
        </w:rPr>
        <w:t xml:space="preserve">Firmado: Jorge Pablo Brito (Presidente); Carlos Alberto </w:t>
      </w:r>
      <w:proofErr w:type="spellStart"/>
      <w:r>
        <w:rPr>
          <w:rFonts w:ascii="Verdana" w:hAnsi="Verdana"/>
          <w:color w:val="000000"/>
          <w:sz w:val="16"/>
          <w:szCs w:val="16"/>
        </w:rPr>
        <w:t>Giovanelli</w:t>
      </w:r>
      <w:proofErr w:type="spellEnd"/>
      <w:r>
        <w:rPr>
          <w:rFonts w:ascii="Verdana" w:hAnsi="Verdana"/>
          <w:color w:val="000000"/>
          <w:sz w:val="16"/>
          <w:szCs w:val="16"/>
        </w:rPr>
        <w:t xml:space="preserve"> (Vicepresidente); Nelson Damián </w:t>
      </w:r>
      <w:proofErr w:type="spellStart"/>
      <w:r>
        <w:rPr>
          <w:rFonts w:ascii="Verdana" w:hAnsi="Verdana"/>
          <w:color w:val="000000"/>
          <w:sz w:val="16"/>
          <w:szCs w:val="16"/>
        </w:rPr>
        <w:t>Pozzoli</w:t>
      </w:r>
      <w:proofErr w:type="spellEnd"/>
      <w:r>
        <w:rPr>
          <w:rFonts w:ascii="Verdana" w:hAnsi="Verdana"/>
          <w:color w:val="000000"/>
          <w:sz w:val="16"/>
          <w:szCs w:val="16"/>
        </w:rPr>
        <w:t xml:space="preserve"> (Director); Mario Luis </w:t>
      </w:r>
      <w:proofErr w:type="spellStart"/>
      <w:r>
        <w:rPr>
          <w:rFonts w:ascii="Verdana" w:hAnsi="Verdana"/>
          <w:color w:val="000000"/>
          <w:sz w:val="16"/>
          <w:szCs w:val="16"/>
        </w:rPr>
        <w:t>Vicens</w:t>
      </w:r>
      <w:proofErr w:type="spellEnd"/>
      <w:r>
        <w:rPr>
          <w:rFonts w:ascii="Verdana" w:hAnsi="Verdana"/>
          <w:color w:val="000000"/>
          <w:sz w:val="16"/>
          <w:szCs w:val="16"/>
        </w:rPr>
        <w:t xml:space="preserve"> (Director); Fabián de Paul (Director); José Alfredo Sánchez (Director); Sebastián Palla (Director); Hugo </w:t>
      </w:r>
      <w:proofErr w:type="spellStart"/>
      <w:r>
        <w:rPr>
          <w:rFonts w:ascii="Verdana" w:hAnsi="Verdana"/>
          <w:color w:val="000000"/>
          <w:sz w:val="16"/>
          <w:szCs w:val="16"/>
        </w:rPr>
        <w:t>Lazzarini</w:t>
      </w:r>
      <w:proofErr w:type="spellEnd"/>
      <w:r>
        <w:rPr>
          <w:rFonts w:ascii="Verdana" w:hAnsi="Verdana"/>
          <w:color w:val="000000"/>
          <w:sz w:val="16"/>
          <w:szCs w:val="16"/>
        </w:rPr>
        <w:t xml:space="preserve"> (Director); Guido Gallino (Director); Alejandro </w:t>
      </w:r>
      <w:proofErr w:type="spellStart"/>
      <w:r>
        <w:rPr>
          <w:rFonts w:ascii="Verdana" w:hAnsi="Verdana"/>
          <w:color w:val="000000"/>
          <w:sz w:val="16"/>
          <w:szCs w:val="16"/>
        </w:rPr>
        <w:t>Almarza</w:t>
      </w:r>
      <w:proofErr w:type="spellEnd"/>
      <w:r>
        <w:rPr>
          <w:rFonts w:ascii="Verdana" w:hAnsi="Verdana"/>
          <w:color w:val="000000"/>
          <w:sz w:val="16"/>
          <w:szCs w:val="16"/>
        </w:rPr>
        <w:t xml:space="preserve"> (Síndico); Carlos Javier Piazza (Síndico); Vivian </w:t>
      </w:r>
      <w:proofErr w:type="spellStart"/>
      <w:r>
        <w:rPr>
          <w:rFonts w:ascii="Verdana" w:hAnsi="Verdana"/>
          <w:color w:val="000000"/>
          <w:sz w:val="16"/>
          <w:szCs w:val="16"/>
        </w:rPr>
        <w:t>Stenghele</w:t>
      </w:r>
      <w:proofErr w:type="spellEnd"/>
      <w:r>
        <w:rPr>
          <w:rFonts w:ascii="Verdana" w:hAnsi="Verdana"/>
          <w:color w:val="000000"/>
          <w:sz w:val="16"/>
          <w:szCs w:val="16"/>
        </w:rPr>
        <w:t xml:space="preserve"> (Síndica); Carolina Paola </w:t>
      </w:r>
      <w:proofErr w:type="spellStart"/>
      <w:r>
        <w:rPr>
          <w:rFonts w:ascii="Verdana" w:hAnsi="Verdana"/>
          <w:color w:val="000000"/>
          <w:sz w:val="16"/>
          <w:szCs w:val="16"/>
        </w:rPr>
        <w:t>Leonhart</w:t>
      </w:r>
      <w:proofErr w:type="spellEnd"/>
      <w:r>
        <w:rPr>
          <w:rFonts w:ascii="Verdana" w:hAnsi="Verdana"/>
          <w:color w:val="000000"/>
          <w:sz w:val="16"/>
          <w:szCs w:val="16"/>
        </w:rPr>
        <w:t xml:space="preserve"> (Secretaria del Directorio).</w:t>
      </w:r>
    </w:p>
    <w:p w:rsidR="00A44C50" w:rsidRDefault="00A44C50">
      <w:pPr>
        <w:pBdr>
          <w:top w:val="nil"/>
          <w:left w:val="nil"/>
          <w:bottom w:val="nil"/>
          <w:right w:val="nil"/>
          <w:between w:val="nil"/>
        </w:pBdr>
        <w:spacing w:line="360" w:lineRule="auto"/>
        <w:ind w:right="-374"/>
        <w:jc w:val="both"/>
        <w:rPr>
          <w:sz w:val="22"/>
          <w:szCs w:val="22"/>
        </w:rPr>
      </w:pPr>
    </w:p>
    <w:sectPr w:rsidR="00A44C50" w:rsidSect="00346DD6">
      <w:headerReference w:type="even" r:id="rId7"/>
      <w:headerReference w:type="default" r:id="rId8"/>
      <w:footerReference w:type="even" r:id="rId9"/>
      <w:footerReference w:type="default" r:id="rId10"/>
      <w:headerReference w:type="first" r:id="rId11"/>
      <w:footerReference w:type="first" r:id="rId12"/>
      <w:pgSz w:w="12240" w:h="20160" w:code="5"/>
      <w:pgMar w:top="1700" w:right="1133" w:bottom="1700" w:left="113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6D0" w:rsidRDefault="00EE26D0">
      <w:r>
        <w:separator/>
      </w:r>
    </w:p>
  </w:endnote>
  <w:endnote w:type="continuationSeparator" w:id="0">
    <w:p w:rsidR="00EE26D0" w:rsidRDefault="00EE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D6" w:rsidRDefault="00346DD6">
    <w:pPr>
      <w:pBdr>
        <w:top w:val="nil"/>
        <w:left w:val="nil"/>
        <w:bottom w:val="nil"/>
        <w:right w:val="nil"/>
        <w:between w:val="nil"/>
      </w:pBdr>
      <w:tabs>
        <w:tab w:val="center" w:pos="4419"/>
        <w:tab w:val="right" w:pos="8838"/>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D6" w:rsidRDefault="00346DD6">
    <w:pPr>
      <w:pBdr>
        <w:top w:val="nil"/>
        <w:left w:val="nil"/>
        <w:bottom w:val="nil"/>
        <w:right w:val="nil"/>
        <w:between w:val="nil"/>
      </w:pBdr>
      <w:tabs>
        <w:tab w:val="center" w:pos="4419"/>
        <w:tab w:val="right" w:pos="8838"/>
      </w:tabs>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D6" w:rsidRDefault="00346DD6">
    <w:pPr>
      <w:pBdr>
        <w:top w:val="nil"/>
        <w:left w:val="nil"/>
        <w:bottom w:val="nil"/>
        <w:right w:val="nil"/>
        <w:between w:val="nil"/>
      </w:pBdr>
      <w:tabs>
        <w:tab w:val="center" w:pos="4419"/>
        <w:tab w:val="right" w:pos="8838"/>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6D0" w:rsidRDefault="00EE26D0">
      <w:r>
        <w:separator/>
      </w:r>
    </w:p>
  </w:footnote>
  <w:footnote w:type="continuationSeparator" w:id="0">
    <w:p w:rsidR="00EE26D0" w:rsidRDefault="00EE2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D6" w:rsidRDefault="00346DD6">
    <w:pPr>
      <w:pBdr>
        <w:top w:val="nil"/>
        <w:left w:val="nil"/>
        <w:bottom w:val="nil"/>
        <w:right w:val="nil"/>
        <w:between w:val="nil"/>
      </w:pBdr>
      <w:tabs>
        <w:tab w:val="center" w:pos="4419"/>
        <w:tab w:val="right" w:pos="8838"/>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D6" w:rsidRDefault="00346DD6">
    <w:pPr>
      <w:pBdr>
        <w:top w:val="nil"/>
        <w:left w:val="nil"/>
        <w:bottom w:val="nil"/>
        <w:right w:val="nil"/>
        <w:between w:val="nil"/>
      </w:pBdr>
      <w:tabs>
        <w:tab w:val="center" w:pos="4419"/>
        <w:tab w:val="right" w:pos="8838"/>
      </w:tabs>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D6" w:rsidRDefault="00346DD6">
    <w:pPr>
      <w:pBdr>
        <w:top w:val="nil"/>
        <w:left w:val="nil"/>
        <w:bottom w:val="nil"/>
        <w:right w:val="nil"/>
        <w:between w:val="nil"/>
      </w:pBdr>
      <w:tabs>
        <w:tab w:val="center" w:pos="4419"/>
        <w:tab w:val="right" w:pos="8838"/>
      </w:tabs>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343"/>
    <w:rsid w:val="00335343"/>
    <w:rsid w:val="00346DD6"/>
    <w:rsid w:val="0036181F"/>
    <w:rsid w:val="003F2102"/>
    <w:rsid w:val="00A44C50"/>
    <w:rsid w:val="00BA45E1"/>
    <w:rsid w:val="00C669FC"/>
    <w:rsid w:val="00DF1280"/>
    <w:rsid w:val="00E63E1F"/>
    <w:rsid w:val="00EE26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B183"/>
  <w15:docId w15:val="{355CF524-AE44-4EAD-AD7B-2C1C0B8E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22D6"/>
  </w:style>
  <w:style w:type="paragraph" w:styleId="Ttulo1">
    <w:name w:val="heading 1"/>
    <w:basedOn w:val="Normal"/>
    <w:next w:val="Normal"/>
    <w:link w:val="Ttulo1Car"/>
    <w:pPr>
      <w:keepNext/>
      <w:ind w:right="-30"/>
      <w:jc w:val="center"/>
      <w:outlineLvl w:val="0"/>
    </w:pPr>
    <w:rPr>
      <w:rFonts w:ascii="Cambria" w:eastAsia="Cambria" w:hAnsi="Cambria" w:cs="Cambria"/>
      <w:b/>
      <w:sz w:val="32"/>
      <w:szCs w:val="32"/>
    </w:rPr>
  </w:style>
  <w:style w:type="paragraph" w:styleId="Ttulo2">
    <w:name w:val="heading 2"/>
    <w:basedOn w:val="Normal"/>
    <w:next w:val="Normal"/>
    <w:link w:val="Ttulo2Car"/>
    <w:pPr>
      <w:keepNext/>
      <w:tabs>
        <w:tab w:val="left" w:pos="4962"/>
        <w:tab w:val="left" w:pos="6804"/>
      </w:tabs>
      <w:spacing w:line="360" w:lineRule="auto"/>
      <w:jc w:val="both"/>
      <w:outlineLvl w:val="1"/>
    </w:pPr>
    <w:rPr>
      <w:rFonts w:ascii="Cambria" w:eastAsia="Cambria" w:hAnsi="Cambria" w:cs="Cambria"/>
      <w:b/>
      <w:i/>
      <w:sz w:val="28"/>
      <w:szCs w:val="28"/>
    </w:rPr>
  </w:style>
  <w:style w:type="paragraph" w:styleId="Ttulo3">
    <w:name w:val="heading 3"/>
    <w:basedOn w:val="Normal"/>
    <w:next w:val="Normal"/>
    <w:link w:val="Ttulo3Car"/>
    <w:pPr>
      <w:keepNext/>
      <w:jc w:val="both"/>
      <w:outlineLvl w:val="2"/>
    </w:pPr>
    <w:rPr>
      <w:rFonts w:ascii="Cambria" w:eastAsia="Cambria" w:hAnsi="Cambria" w:cs="Cambria"/>
      <w:b/>
      <w:sz w:val="26"/>
      <w:szCs w:val="26"/>
    </w:rPr>
  </w:style>
  <w:style w:type="paragraph" w:styleId="Ttulo4">
    <w:name w:val="heading 4"/>
    <w:basedOn w:val="Normal"/>
    <w:next w:val="Normal"/>
    <w:link w:val="Ttulo4Car"/>
    <w:pPr>
      <w:keepNext/>
      <w:jc w:val="center"/>
      <w:outlineLvl w:val="3"/>
    </w:pPr>
    <w:rPr>
      <w:rFonts w:ascii="Calibri" w:eastAsia="Calibri" w:hAnsi="Calibri" w:cs="Calibri"/>
      <w:b/>
      <w:sz w:val="28"/>
      <w:szCs w:val="28"/>
    </w:rPr>
  </w:style>
  <w:style w:type="paragraph" w:styleId="Ttulo5">
    <w:name w:val="heading 5"/>
    <w:basedOn w:val="Normal"/>
    <w:next w:val="Normal"/>
    <w:link w:val="Ttulo5Car"/>
    <w:pPr>
      <w:keepNext/>
      <w:outlineLvl w:val="4"/>
    </w:pPr>
    <w:rPr>
      <w:rFonts w:ascii="Calibri" w:eastAsia="Calibri" w:hAnsi="Calibri" w:cs="Calibri"/>
      <w:b/>
      <w:i/>
      <w:sz w:val="26"/>
      <w:szCs w:val="26"/>
    </w:rPr>
  </w:style>
  <w:style w:type="paragraph" w:styleId="Ttulo6">
    <w:name w:val="heading 6"/>
    <w:basedOn w:val="Normal"/>
    <w:next w:val="Normal"/>
    <w:link w:val="Ttulo6Car"/>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pPr>
      <w:pBdr>
        <w:bottom w:val="single" w:sz="8" w:space="4" w:color="4F81BD"/>
      </w:pBdr>
      <w:spacing w:after="300"/>
    </w:pPr>
    <w:rPr>
      <w:rFonts w:ascii="Cambria" w:eastAsia="Cambria" w:hAnsi="Cambria" w:cs="Cambria"/>
      <w:color w:val="17365D"/>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paragraph" w:styleId="Subttulo">
    <w:name w:val="Subtitle"/>
    <w:basedOn w:val="Normal"/>
    <w:next w:val="Normal"/>
    <w:link w:val="SubttuloCar"/>
    <w:rPr>
      <w:rFonts w:ascii="Cambria" w:eastAsia="Cambria" w:hAnsi="Cambria" w:cs="Cambria"/>
      <w:i/>
      <w:color w:val="4F81BD"/>
    </w:rPr>
  </w:style>
  <w:style w:type="table" w:customStyle="1" w:styleId="a">
    <w:basedOn w:val="TableNormalb"/>
    <w:tblPr>
      <w:tblStyleRowBandSize w:val="1"/>
      <w:tblStyleColBandSize w:val="1"/>
      <w:tblCellMar>
        <w:left w:w="115" w:type="dxa"/>
        <w:right w:w="115" w:type="dxa"/>
      </w:tblCellMar>
    </w:tblPr>
  </w:style>
  <w:style w:type="table" w:customStyle="1" w:styleId="a0">
    <w:basedOn w:val="TableNormalb"/>
    <w:tblPr>
      <w:tblStyleRowBandSize w:val="1"/>
      <w:tblStyleColBandSize w:val="1"/>
      <w:tblCellMar>
        <w:left w:w="115" w:type="dxa"/>
        <w:right w:w="115" w:type="dxa"/>
      </w:tblCellMar>
    </w:tblPr>
  </w:style>
  <w:style w:type="paragraph" w:styleId="Prrafodelista">
    <w:name w:val="List Paragraph"/>
    <w:basedOn w:val="Normal"/>
    <w:uiPriority w:val="34"/>
    <w:qFormat/>
    <w:rsid w:val="004C64D3"/>
    <w:pPr>
      <w:ind w:left="720"/>
      <w:contextualSpacing/>
    </w:pPr>
  </w:style>
  <w:style w:type="paragraph" w:styleId="NormalWeb">
    <w:name w:val="Normal (Web)"/>
    <w:basedOn w:val="Normal"/>
    <w:uiPriority w:val="99"/>
    <w:unhideWhenUsed/>
    <w:rsid w:val="004C68A3"/>
    <w:pPr>
      <w:spacing w:before="100" w:beforeAutospacing="1" w:after="100" w:afterAutospacing="1"/>
    </w:pPr>
  </w:style>
  <w:style w:type="numbering" w:customStyle="1" w:styleId="Sinlista1">
    <w:name w:val="Sin lista1"/>
    <w:next w:val="Sinlista"/>
    <w:uiPriority w:val="99"/>
    <w:semiHidden/>
    <w:unhideWhenUsed/>
    <w:rsid w:val="00B52C16"/>
  </w:style>
  <w:style w:type="table" w:customStyle="1" w:styleId="TableNormal10">
    <w:name w:val="Table Normal1"/>
    <w:rsid w:val="00B52C16"/>
    <w:rPr>
      <w:sz w:val="20"/>
      <w:szCs w:val="20"/>
    </w:rPr>
    <w:tblPr>
      <w:tblCellMar>
        <w:top w:w="0" w:type="dxa"/>
        <w:left w:w="0" w:type="dxa"/>
        <w:bottom w:w="0" w:type="dxa"/>
        <w:right w:w="0" w:type="dxa"/>
      </w:tblCellMar>
    </w:tblPr>
  </w:style>
  <w:style w:type="table" w:customStyle="1" w:styleId="a1">
    <w:basedOn w:val="TableNormalb"/>
    <w:tblPr>
      <w:tblStyleRowBandSize w:val="1"/>
      <w:tblStyleColBandSize w:val="1"/>
    </w:tblPr>
  </w:style>
  <w:style w:type="table" w:customStyle="1" w:styleId="a2">
    <w:basedOn w:val="TableNormalb"/>
    <w:tblPr>
      <w:tblStyleRowBandSize w:val="1"/>
      <w:tblStyleColBandSize w:val="1"/>
      <w:tblCellMar>
        <w:left w:w="115" w:type="dxa"/>
        <w:right w:w="115" w:type="dxa"/>
      </w:tblCellMar>
    </w:tblPr>
  </w:style>
  <w:style w:type="table" w:customStyle="1" w:styleId="a3">
    <w:basedOn w:val="TableNormalb"/>
    <w:tblPr>
      <w:tblStyleRowBandSize w:val="1"/>
      <w:tblStyleColBandSize w:val="1"/>
      <w:tblCellMar>
        <w:left w:w="115" w:type="dxa"/>
        <w:right w:w="115" w:type="dxa"/>
      </w:tblCellMar>
    </w:tblPr>
  </w:style>
  <w:style w:type="table" w:customStyle="1" w:styleId="a4">
    <w:basedOn w:val="TableNormalb"/>
    <w:tblPr>
      <w:tblStyleRowBandSize w:val="1"/>
      <w:tblStyleColBandSize w:val="1"/>
      <w:tblCellMar>
        <w:left w:w="115" w:type="dxa"/>
        <w:right w:w="115" w:type="dxa"/>
      </w:tblCellMar>
    </w:tblPr>
  </w:style>
  <w:style w:type="table" w:customStyle="1" w:styleId="a5">
    <w:basedOn w:val="TableNormalb"/>
    <w:tblPr>
      <w:tblStyleRowBandSize w:val="1"/>
      <w:tblStyleColBandSize w:val="1"/>
      <w:tblCellMar>
        <w:top w:w="100" w:type="dxa"/>
        <w:left w:w="100" w:type="dxa"/>
        <w:bottom w:w="100" w:type="dxa"/>
        <w:right w:w="100" w:type="dxa"/>
      </w:tblCellMar>
    </w:tblPr>
  </w:style>
  <w:style w:type="table" w:customStyle="1" w:styleId="a6">
    <w:basedOn w:val="TableNormalb"/>
    <w:tblPr>
      <w:tblStyleRowBandSize w:val="1"/>
      <w:tblStyleColBandSize w:val="1"/>
      <w:tblCellMar>
        <w:top w:w="100" w:type="dxa"/>
        <w:left w:w="100" w:type="dxa"/>
        <w:bottom w:w="100" w:type="dxa"/>
        <w:right w:w="100" w:type="dxa"/>
      </w:tblCellMar>
    </w:tblPr>
  </w:style>
  <w:style w:type="table" w:customStyle="1" w:styleId="a7">
    <w:basedOn w:val="TableNormalb"/>
    <w:tblPr>
      <w:tblStyleRowBandSize w:val="1"/>
      <w:tblStyleColBandSize w:val="1"/>
      <w:tblCellMar>
        <w:top w:w="100" w:type="dxa"/>
        <w:left w:w="100" w:type="dxa"/>
        <w:bottom w:w="100" w:type="dxa"/>
        <w:right w:w="100" w:type="dxa"/>
      </w:tblCellMar>
    </w:tblPr>
  </w:style>
  <w:style w:type="paragraph" w:styleId="Textoindependiente">
    <w:name w:val="Body Text"/>
    <w:basedOn w:val="Normal"/>
    <w:link w:val="TextoindependienteCar"/>
    <w:uiPriority w:val="99"/>
    <w:unhideWhenUsed/>
    <w:rsid w:val="002C4FF3"/>
    <w:pPr>
      <w:overflowPunct w:val="0"/>
      <w:autoSpaceDE w:val="0"/>
      <w:autoSpaceDN w:val="0"/>
      <w:adjustRightInd w:val="0"/>
      <w:spacing w:after="120"/>
    </w:pPr>
    <w:rPr>
      <w:sz w:val="20"/>
      <w:szCs w:val="20"/>
      <w:lang w:val="es-ES_tradnl" w:eastAsia="es-ES"/>
    </w:rPr>
  </w:style>
  <w:style w:type="character" w:customStyle="1" w:styleId="TextoindependienteCar">
    <w:name w:val="Texto independiente Car"/>
    <w:basedOn w:val="Fuentedeprrafopredeter"/>
    <w:link w:val="Textoindependiente"/>
    <w:uiPriority w:val="99"/>
    <w:rsid w:val="002C4FF3"/>
    <w:rPr>
      <w:sz w:val="20"/>
      <w:szCs w:val="20"/>
      <w:lang w:val="es-ES_tradnl" w:eastAsia="es-ES"/>
    </w:rPr>
  </w:style>
  <w:style w:type="numbering" w:customStyle="1" w:styleId="Sinlista2">
    <w:name w:val="Sin lista2"/>
    <w:next w:val="Sinlista"/>
    <w:uiPriority w:val="99"/>
    <w:semiHidden/>
    <w:unhideWhenUsed/>
    <w:rsid w:val="00ED7D73"/>
  </w:style>
  <w:style w:type="character" w:customStyle="1" w:styleId="Ttulo1Car">
    <w:name w:val="Título 1 Car"/>
    <w:basedOn w:val="Fuentedeprrafopredeter"/>
    <w:link w:val="Ttulo1"/>
    <w:rsid w:val="00ED7D73"/>
    <w:rPr>
      <w:rFonts w:ascii="Cambria" w:eastAsia="Cambria" w:hAnsi="Cambria" w:cs="Cambria"/>
      <w:b/>
      <w:sz w:val="32"/>
      <w:szCs w:val="32"/>
    </w:rPr>
  </w:style>
  <w:style w:type="character" w:customStyle="1" w:styleId="Ttulo2Car">
    <w:name w:val="Título 2 Car"/>
    <w:basedOn w:val="Fuentedeprrafopredeter"/>
    <w:link w:val="Ttulo2"/>
    <w:rsid w:val="00ED7D73"/>
    <w:rPr>
      <w:rFonts w:ascii="Cambria" w:eastAsia="Cambria" w:hAnsi="Cambria" w:cs="Cambria"/>
      <w:b/>
      <w:i/>
      <w:sz w:val="28"/>
      <w:szCs w:val="28"/>
    </w:rPr>
  </w:style>
  <w:style w:type="character" w:customStyle="1" w:styleId="Ttulo3Car">
    <w:name w:val="Título 3 Car"/>
    <w:basedOn w:val="Fuentedeprrafopredeter"/>
    <w:link w:val="Ttulo3"/>
    <w:rsid w:val="00ED7D73"/>
    <w:rPr>
      <w:rFonts w:ascii="Cambria" w:eastAsia="Cambria" w:hAnsi="Cambria" w:cs="Cambria"/>
      <w:b/>
      <w:sz w:val="26"/>
      <w:szCs w:val="26"/>
    </w:rPr>
  </w:style>
  <w:style w:type="character" w:customStyle="1" w:styleId="Ttulo4Car">
    <w:name w:val="Título 4 Car"/>
    <w:basedOn w:val="Fuentedeprrafopredeter"/>
    <w:link w:val="Ttulo4"/>
    <w:rsid w:val="00ED7D73"/>
    <w:rPr>
      <w:rFonts w:ascii="Calibri" w:eastAsia="Calibri" w:hAnsi="Calibri" w:cs="Calibri"/>
      <w:b/>
      <w:sz w:val="28"/>
      <w:szCs w:val="28"/>
    </w:rPr>
  </w:style>
  <w:style w:type="character" w:customStyle="1" w:styleId="Ttulo5Car">
    <w:name w:val="Título 5 Car"/>
    <w:basedOn w:val="Fuentedeprrafopredeter"/>
    <w:link w:val="Ttulo5"/>
    <w:rsid w:val="00ED7D73"/>
    <w:rPr>
      <w:rFonts w:ascii="Calibri" w:eastAsia="Calibri" w:hAnsi="Calibri" w:cs="Calibri"/>
      <w:b/>
      <w:i/>
      <w:sz w:val="26"/>
      <w:szCs w:val="26"/>
    </w:rPr>
  </w:style>
  <w:style w:type="character" w:customStyle="1" w:styleId="Ttulo6Car">
    <w:name w:val="Título 6 Car"/>
    <w:basedOn w:val="Fuentedeprrafopredeter"/>
    <w:link w:val="Ttulo6"/>
    <w:rsid w:val="00ED7D73"/>
    <w:rPr>
      <w:b/>
      <w:sz w:val="20"/>
      <w:szCs w:val="20"/>
    </w:rPr>
  </w:style>
  <w:style w:type="table" w:customStyle="1" w:styleId="TableNormal20">
    <w:name w:val="Table Normal2"/>
    <w:rsid w:val="00ED7D73"/>
    <w:rPr>
      <w:sz w:val="20"/>
      <w:szCs w:val="20"/>
    </w:rPr>
    <w:tblPr>
      <w:tblCellMar>
        <w:top w:w="0" w:type="dxa"/>
        <w:left w:w="0" w:type="dxa"/>
        <w:bottom w:w="0" w:type="dxa"/>
        <w:right w:w="0" w:type="dxa"/>
      </w:tblCellMar>
    </w:tblPr>
  </w:style>
  <w:style w:type="character" w:customStyle="1" w:styleId="TtuloCar">
    <w:name w:val="Título Car"/>
    <w:basedOn w:val="Fuentedeprrafopredeter"/>
    <w:link w:val="Ttulo"/>
    <w:rsid w:val="00ED7D73"/>
    <w:rPr>
      <w:rFonts w:ascii="Cambria" w:eastAsia="Cambria" w:hAnsi="Cambria" w:cs="Cambria"/>
      <w:color w:val="17365D"/>
      <w:sz w:val="52"/>
      <w:szCs w:val="52"/>
    </w:rPr>
  </w:style>
  <w:style w:type="character" w:customStyle="1" w:styleId="SubttuloCar">
    <w:name w:val="Subtítulo Car"/>
    <w:basedOn w:val="Fuentedeprrafopredeter"/>
    <w:link w:val="Subttulo"/>
    <w:rsid w:val="00ED7D73"/>
    <w:rPr>
      <w:rFonts w:ascii="Cambria" w:eastAsia="Cambria" w:hAnsi="Cambria" w:cs="Cambria"/>
      <w:i/>
      <w:color w:val="4F81BD"/>
    </w:rPr>
  </w:style>
  <w:style w:type="table" w:customStyle="1" w:styleId="a8">
    <w:basedOn w:val="TableNormal9"/>
    <w:tblPr>
      <w:tblStyleRowBandSize w:val="1"/>
      <w:tblStyleColBandSize w:val="1"/>
      <w:tblCellMar>
        <w:left w:w="115" w:type="dxa"/>
        <w:right w:w="115" w:type="dxa"/>
      </w:tblCellMar>
    </w:tblPr>
  </w:style>
  <w:style w:type="table" w:customStyle="1" w:styleId="a9">
    <w:basedOn w:val="TableNormal9"/>
    <w:tblPr>
      <w:tblStyleRowBandSize w:val="1"/>
      <w:tblStyleColBandSize w:val="1"/>
      <w:tblCellMar>
        <w:left w:w="115" w:type="dxa"/>
        <w:right w:w="115" w:type="dxa"/>
      </w:tblCellMar>
    </w:tblPr>
  </w:style>
  <w:style w:type="table" w:customStyle="1" w:styleId="aa">
    <w:basedOn w:val="TableNormal9"/>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823D0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3D07"/>
    <w:rPr>
      <w:rFonts w:ascii="Segoe UI" w:hAnsi="Segoe UI" w:cs="Segoe UI"/>
      <w:sz w:val="18"/>
      <w:szCs w:val="18"/>
    </w:rPr>
  </w:style>
  <w:style w:type="table" w:customStyle="1" w:styleId="ab">
    <w:basedOn w:val="TableNormal8"/>
    <w:tblPr>
      <w:tblStyleRowBandSize w:val="1"/>
      <w:tblStyleColBandSize w:val="1"/>
      <w:tblCellMar>
        <w:left w:w="115" w:type="dxa"/>
        <w:right w:w="115" w:type="dxa"/>
      </w:tblCellMar>
    </w:tblPr>
  </w:style>
  <w:style w:type="table" w:customStyle="1" w:styleId="ac">
    <w:basedOn w:val="TableNormal8"/>
    <w:tblPr>
      <w:tblStyleRowBandSize w:val="1"/>
      <w:tblStyleColBandSize w:val="1"/>
      <w:tblCellMar>
        <w:left w:w="115" w:type="dxa"/>
        <w:right w:w="115" w:type="dxa"/>
      </w:tblCellMar>
    </w:tblPr>
  </w:style>
  <w:style w:type="table" w:customStyle="1" w:styleId="ad">
    <w:basedOn w:val="TableNormal8"/>
    <w:tblPr>
      <w:tblStyleRowBandSize w:val="1"/>
      <w:tblStyleColBandSize w:val="1"/>
      <w:tblCellMar>
        <w:left w:w="115" w:type="dxa"/>
        <w:right w:w="115" w:type="dxa"/>
      </w:tblCellMar>
    </w:tblPr>
  </w:style>
  <w:style w:type="paragraph" w:customStyle="1" w:styleId="Textoindependiente21">
    <w:name w:val="Texto independiente 21"/>
    <w:basedOn w:val="Normal"/>
    <w:uiPriority w:val="99"/>
    <w:rsid w:val="000A3F22"/>
    <w:pPr>
      <w:overflowPunct w:val="0"/>
      <w:autoSpaceDE w:val="0"/>
      <w:autoSpaceDN w:val="0"/>
      <w:adjustRightInd w:val="0"/>
      <w:spacing w:line="360" w:lineRule="auto"/>
      <w:jc w:val="both"/>
      <w:textAlignment w:val="baseline"/>
    </w:pPr>
    <w:rPr>
      <w:rFonts w:ascii="Book Antiqua" w:hAnsi="Book Antiqua"/>
      <w:szCs w:val="20"/>
      <w:lang w:val="es-ES_tradnl" w:eastAsia="es-ES"/>
    </w:rPr>
  </w:style>
  <w:style w:type="table" w:customStyle="1" w:styleId="ae">
    <w:basedOn w:val="TableNormal6"/>
    <w:tblPr>
      <w:tblStyleRowBandSize w:val="1"/>
      <w:tblStyleColBandSize w:val="1"/>
      <w:tblCellMar>
        <w:left w:w="71" w:type="dxa"/>
        <w:right w:w="71" w:type="dxa"/>
      </w:tblCellMar>
    </w:tblPr>
  </w:style>
  <w:style w:type="numbering" w:customStyle="1" w:styleId="Sinlista3">
    <w:name w:val="Sin lista3"/>
    <w:next w:val="Sinlista"/>
    <w:uiPriority w:val="99"/>
    <w:semiHidden/>
    <w:unhideWhenUsed/>
    <w:rsid w:val="00815A14"/>
  </w:style>
  <w:style w:type="table" w:customStyle="1" w:styleId="TableNormal30">
    <w:name w:val="Table Normal3"/>
    <w:rsid w:val="00815A14"/>
    <w:rPr>
      <w:sz w:val="20"/>
      <w:szCs w:val="20"/>
    </w:rPr>
    <w:tblPr>
      <w:tblCellMar>
        <w:top w:w="0" w:type="dxa"/>
        <w:left w:w="0" w:type="dxa"/>
        <w:bottom w:w="0" w:type="dxa"/>
        <w:right w:w="0" w:type="dxa"/>
      </w:tblCellMar>
    </w:tblPr>
  </w:style>
  <w:style w:type="table" w:customStyle="1" w:styleId="af">
    <w:basedOn w:val="TableNormal5"/>
    <w:tblPr>
      <w:tblStyleRowBandSize w:val="1"/>
      <w:tblStyleColBandSize w:val="1"/>
      <w:tblCellMar>
        <w:left w:w="71" w:type="dxa"/>
        <w:right w:w="71" w:type="dxa"/>
      </w:tblCellMar>
    </w:tblPr>
  </w:style>
  <w:style w:type="table" w:customStyle="1" w:styleId="af0">
    <w:basedOn w:val="TableNormal5"/>
    <w:tblPr>
      <w:tblStyleRowBandSize w:val="1"/>
      <w:tblStyleColBandSize w:val="1"/>
      <w:tblCellMar>
        <w:left w:w="115" w:type="dxa"/>
        <w:right w:w="115" w:type="dxa"/>
      </w:tblCellMar>
    </w:tblPr>
  </w:style>
  <w:style w:type="table" w:customStyle="1" w:styleId="af1">
    <w:basedOn w:val="TableNormal5"/>
    <w:tblPr>
      <w:tblStyleRowBandSize w:val="1"/>
      <w:tblStyleColBandSize w:val="1"/>
      <w:tblCellMar>
        <w:left w:w="115" w:type="dxa"/>
        <w:right w:w="115" w:type="dxa"/>
      </w:tblCellMar>
    </w:tblPr>
  </w:style>
  <w:style w:type="table" w:customStyle="1" w:styleId="af2">
    <w:basedOn w:val="TableNormal5"/>
    <w:tblPr>
      <w:tblStyleRowBandSize w:val="1"/>
      <w:tblStyleColBandSize w:val="1"/>
      <w:tblCellMar>
        <w:left w:w="115" w:type="dxa"/>
        <w:right w:w="115" w:type="dxa"/>
      </w:tblCellMar>
    </w:tblPr>
  </w:style>
  <w:style w:type="paragraph" w:customStyle="1" w:styleId="msonormal0">
    <w:name w:val="msonormal"/>
    <w:basedOn w:val="Normal"/>
    <w:rsid w:val="00DC2490"/>
    <w:pPr>
      <w:spacing w:before="100" w:beforeAutospacing="1" w:after="100" w:afterAutospacing="1"/>
    </w:pPr>
  </w:style>
  <w:style w:type="table" w:customStyle="1" w:styleId="af3">
    <w:basedOn w:val="TableNormal4"/>
    <w:tblPr>
      <w:tblStyleRowBandSize w:val="1"/>
      <w:tblStyleColBandSize w:val="1"/>
      <w:tblCellMar>
        <w:top w:w="15" w:type="dxa"/>
        <w:left w:w="15" w:type="dxa"/>
        <w:bottom w:w="15" w:type="dxa"/>
        <w:right w:w="15" w:type="dxa"/>
      </w:tblCellMar>
    </w:tblPr>
  </w:style>
  <w:style w:type="table" w:customStyle="1" w:styleId="af4">
    <w:basedOn w:val="TableNormal4"/>
    <w:tblPr>
      <w:tblStyleRowBandSize w:val="1"/>
      <w:tblStyleColBandSize w:val="1"/>
      <w:tblCellMar>
        <w:top w:w="15" w:type="dxa"/>
        <w:left w:w="15" w:type="dxa"/>
        <w:bottom w:w="15" w:type="dxa"/>
        <w:right w:w="15" w:type="dxa"/>
      </w:tblCellMar>
    </w:tblPr>
  </w:style>
  <w:style w:type="table" w:customStyle="1" w:styleId="af5">
    <w:basedOn w:val="TableNormal4"/>
    <w:tblPr>
      <w:tblStyleRowBandSize w:val="1"/>
      <w:tblStyleColBandSize w:val="1"/>
      <w:tblCellMar>
        <w:top w:w="15" w:type="dxa"/>
        <w:left w:w="15" w:type="dxa"/>
        <w:bottom w:w="15" w:type="dxa"/>
        <w:right w:w="15" w:type="dxa"/>
      </w:tblCellMar>
    </w:tblPr>
  </w:style>
  <w:style w:type="numbering" w:customStyle="1" w:styleId="Sinlista4">
    <w:name w:val="Sin lista4"/>
    <w:next w:val="Sinlista"/>
    <w:uiPriority w:val="99"/>
    <w:semiHidden/>
    <w:unhideWhenUsed/>
    <w:rsid w:val="00412314"/>
  </w:style>
  <w:style w:type="table" w:customStyle="1" w:styleId="TableNormal40">
    <w:name w:val="Table Normal4"/>
    <w:rsid w:val="00412314"/>
    <w:rPr>
      <w:sz w:val="20"/>
      <w:szCs w:val="20"/>
    </w:rPr>
    <w:tblPr>
      <w:tblCellMar>
        <w:top w:w="0" w:type="dxa"/>
        <w:left w:w="0" w:type="dxa"/>
        <w:bottom w:w="0" w:type="dxa"/>
        <w:right w:w="0"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numbering" w:customStyle="1" w:styleId="Sinlista5">
    <w:name w:val="Sin lista5"/>
    <w:next w:val="Sinlista"/>
    <w:uiPriority w:val="99"/>
    <w:semiHidden/>
    <w:unhideWhenUsed/>
    <w:rsid w:val="008D028A"/>
  </w:style>
  <w:style w:type="table" w:customStyle="1" w:styleId="TableNormal50">
    <w:name w:val="Table Normal5"/>
    <w:rsid w:val="008D028A"/>
    <w:rPr>
      <w:sz w:val="20"/>
      <w:szCs w:val="20"/>
    </w:rPr>
    <w:tblPr>
      <w:tblCellMar>
        <w:top w:w="0" w:type="dxa"/>
        <w:left w:w="0" w:type="dxa"/>
        <w:bottom w:w="0" w:type="dxa"/>
        <w:right w:w="0"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54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0oLjC3kas+iHPP5kD8JrwRscFA==">CgMxLjAyDmgucHJ1bzRtMjg4YXRjMgloLjFmb2I5dGU4AHIhMWdjNVJTeXA2eUlvOHZja1QzdTg2eVVIS3VhUDUyNW1R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2943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Carla Valeria</dc:creator>
  <cp:lastModifiedBy>Lorenzo, Carla Valeria</cp:lastModifiedBy>
  <cp:revision>2</cp:revision>
  <cp:lastPrinted>2024-07-15T13:37:00Z</cp:lastPrinted>
  <dcterms:created xsi:type="dcterms:W3CDTF">2024-07-15T14:38:00Z</dcterms:created>
  <dcterms:modified xsi:type="dcterms:W3CDTF">2024-07-15T14:38:00Z</dcterms:modified>
</cp:coreProperties>
</file>