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02">
      <w:pPr>
        <w:jc w:val="right"/>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03">
      <w:pPr>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Ciudad Autónoma de Buenos Aires, </w:t>
      </w:r>
      <w:r w:rsidDel="00000000" w:rsidR="00000000" w:rsidRPr="00000000">
        <w:rPr>
          <w:rFonts w:ascii="Calibri" w:cs="Calibri" w:eastAsia="Calibri" w:hAnsi="Calibri"/>
          <w:sz w:val="22"/>
          <w:szCs w:val="22"/>
          <w:rtl w:val="0"/>
        </w:rPr>
        <w:t xml:space="preserve">23</w:t>
      </w:r>
      <w:r w:rsidDel="00000000" w:rsidR="00000000" w:rsidRPr="00000000">
        <w:rPr>
          <w:rFonts w:ascii="Calibri" w:cs="Calibri" w:eastAsia="Calibri" w:hAnsi="Calibri"/>
          <w:sz w:val="22"/>
          <w:szCs w:val="22"/>
          <w:vertAlign w:val="baseline"/>
          <w:rtl w:val="0"/>
        </w:rPr>
        <w:t xml:space="preserve"> de abril de 2026</w:t>
      </w:r>
    </w:p>
    <w:p w:rsidR="00000000" w:rsidDel="00000000" w:rsidP="00000000" w:rsidRDefault="00000000" w:rsidRPr="00000000" w14:paraId="00000004">
      <w:pPr>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Señores</w:t>
      </w:r>
      <w:r w:rsidDel="00000000" w:rsidR="00000000" w:rsidRPr="00000000">
        <w:rPr>
          <w:rtl w:val="0"/>
        </w:rPr>
      </w:r>
    </w:p>
    <w:p w:rsidR="00000000" w:rsidDel="00000000" w:rsidP="00000000" w:rsidRDefault="00000000" w:rsidRPr="00000000" w14:paraId="00000006">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Comisión Nacional de Valores</w:t>
      </w:r>
      <w:r w:rsidDel="00000000" w:rsidR="00000000" w:rsidRPr="00000000">
        <w:rPr>
          <w:rtl w:val="0"/>
        </w:rPr>
      </w:r>
    </w:p>
    <w:p w:rsidR="00000000" w:rsidDel="00000000" w:rsidP="00000000" w:rsidRDefault="00000000" w:rsidRPr="00000000" w14:paraId="00000007">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Presente</w:t>
      </w: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9">
      <w:pPr>
        <w:ind w:left="3540" w:firstLine="855"/>
        <w:jc w:val="right"/>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REF: Informe de calificación – Art. 21, Sección III, Capítulo VI, Título II de las Normas (T. O. 2013)</w:t>
      </w: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0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 nuestra consideración:</w:t>
      </w:r>
    </w:p>
    <w:p w:rsidR="00000000" w:rsidDel="00000000" w:rsidP="00000000" w:rsidRDefault="00000000" w:rsidRPr="00000000" w14:paraId="0000000C">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ab/>
        <w:tab/>
        <w:tab/>
        <w:t xml:space="preserve">Nos dirigimos a Uds. en nuestro carácter de Entidad de Garantía, a fin de cumplimentar con el requisito de publicación del informe de calificación conforme lo requiere el Régimen Pyme CNV Garantizada de las Normas (Art. 21, Sección III, Capítulo VI, Título II). Conforme dicho régimen, se cumple en publicar, a través del presente, el informe de calificación correspondiente emitido por  </w:t>
      </w:r>
      <w:r w:rsidDel="00000000" w:rsidR="00000000" w:rsidRPr="00000000">
        <w:rPr>
          <w:rFonts w:ascii="Open Sans" w:cs="Open Sans" w:eastAsia="Open Sans" w:hAnsi="Open Sans"/>
          <w:color w:val="000000"/>
          <w:sz w:val="20"/>
          <w:szCs w:val="20"/>
          <w:vertAlign w:val="baseline"/>
          <w:rtl w:val="0"/>
        </w:rPr>
        <w:t xml:space="preserve">Moody’s Local Argentina Agente de Calificación de Riesgo</w:t>
      </w:r>
      <w:r w:rsidDel="00000000" w:rsidR="00000000" w:rsidRPr="00000000">
        <w:rPr>
          <w:rFonts w:ascii="Calibri" w:cs="Calibri" w:eastAsia="Calibri" w:hAnsi="Calibri"/>
          <w:sz w:val="22"/>
          <w:szCs w:val="22"/>
          <w:vertAlign w:val="baseline"/>
          <w:rtl w:val="0"/>
        </w:rPr>
        <w:t xml:space="preserve"> con fecha 13 de marzo de 2026.</w:t>
      </w:r>
    </w:p>
    <w:p w:rsidR="00000000" w:rsidDel="00000000" w:rsidP="00000000" w:rsidRDefault="00000000" w:rsidRPr="00000000" w14:paraId="0000000D">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sz w:val="22"/>
          <w:szCs w:val="22"/>
          <w:vertAlign w:val="baseline"/>
          <w:rtl w:val="0"/>
        </w:rPr>
        <w:tab/>
        <w:tab/>
        <w:tab/>
        <w:tab/>
      </w:r>
      <w:r w:rsidDel="00000000" w:rsidR="00000000" w:rsidRPr="00000000">
        <w:rPr>
          <w:rtl w:val="0"/>
        </w:rPr>
      </w:r>
    </w:p>
    <w:p w:rsidR="00000000" w:rsidDel="00000000" w:rsidP="00000000" w:rsidRDefault="00000000" w:rsidRPr="00000000" w14:paraId="0000000F">
      <w:pPr>
        <w:widowControl w:val="0"/>
        <w:ind w:firstLine="567"/>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tab/>
        <w:t xml:space="preserve">Saludamos a ustedes muy atentamente.</w:t>
      </w:r>
    </w:p>
    <w:p w:rsidR="00000000" w:rsidDel="00000000" w:rsidP="00000000" w:rsidRDefault="00000000" w:rsidRPr="00000000" w14:paraId="00000010">
      <w:pPr>
        <w:widowControl w:val="0"/>
        <w:ind w:firstLine="567"/>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11">
      <w:pPr>
        <w:widowControl w:val="0"/>
        <w:ind w:firstLine="567"/>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12">
      <w:pPr>
        <w:widowControl w:val="0"/>
        <w:ind w:firstLine="567"/>
        <w:jc w:val="both"/>
        <w:rPr>
          <w:rFonts w:ascii="Verdana" w:cs="Verdana" w:eastAsia="Verdana" w:hAnsi="Verdana"/>
          <w:color w:val="000000"/>
          <w:sz w:val="18"/>
          <w:szCs w:val="18"/>
          <w:vertAlign w:val="baseline"/>
        </w:rPr>
      </w:pPr>
      <w:r w:rsidDel="00000000" w:rsidR="00000000" w:rsidRPr="00000000">
        <w:rPr>
          <w:rtl w:val="0"/>
        </w:rPr>
      </w:r>
    </w:p>
    <w:p w:rsidR="00000000" w:rsidDel="00000000" w:rsidP="00000000" w:rsidRDefault="00000000" w:rsidRPr="00000000" w14:paraId="00000013">
      <w:pPr>
        <w:widowControl w:val="0"/>
        <w:ind w:firstLine="567"/>
        <w:jc w:val="both"/>
        <w:rPr>
          <w:rFonts w:ascii="Verdana" w:cs="Verdana" w:eastAsia="Verdana" w:hAnsi="Verdana"/>
          <w:color w:val="000000"/>
          <w:sz w:val="18"/>
          <w:szCs w:val="18"/>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43"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Jorge F. Scarinci</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43"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Responsable de Relaciones con el Mercado</w:t>
      </w:r>
      <w:r w:rsidDel="00000000" w:rsidR="00000000" w:rsidRPr="00000000">
        <w:rPr>
          <w:rtl w:val="0"/>
        </w:rPr>
      </w:r>
    </w:p>
    <w:p w:rsidR="00000000" w:rsidDel="00000000" w:rsidP="00000000" w:rsidRDefault="00000000" w:rsidRPr="00000000" w14:paraId="00000016">
      <w:pPr>
        <w:ind w:right="843"/>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7">
      <w:pPr>
        <w:widowControl w:val="0"/>
        <w:ind w:firstLine="567"/>
        <w:jc w:val="both"/>
        <w:rPr>
          <w:rFonts w:ascii="Verdana" w:cs="Verdana" w:eastAsia="Verdana" w:hAnsi="Verdana"/>
          <w:color w:val="000000"/>
          <w:sz w:val="18"/>
          <w:szCs w:val="18"/>
          <w:vertAlign w:val="baseline"/>
        </w:rPr>
      </w:pPr>
      <w:r w:rsidDel="00000000" w:rsidR="00000000" w:rsidRPr="00000000">
        <w:rPr>
          <w:rtl w:val="0"/>
        </w:rPr>
      </w:r>
    </w:p>
    <w:p w:rsidR="00000000" w:rsidDel="00000000" w:rsidP="00000000" w:rsidRDefault="00000000" w:rsidRPr="00000000" w14:paraId="00000018">
      <w:pPr>
        <w:widowControl w:val="0"/>
        <w:ind w:firstLine="567"/>
        <w:jc w:val="both"/>
        <w:rPr>
          <w:rFonts w:ascii="Verdana" w:cs="Verdana" w:eastAsia="Verdana" w:hAnsi="Verdana"/>
          <w:color w:val="000000"/>
          <w:sz w:val="18"/>
          <w:szCs w:val="18"/>
          <w:vertAlign w:val="baseline"/>
        </w:rPr>
      </w:pPr>
      <w:r w:rsidDel="00000000" w:rsidR="00000000" w:rsidRPr="00000000">
        <w:rPr>
          <w:rtl w:val="0"/>
        </w:rPr>
      </w:r>
    </w:p>
    <w:p w:rsidR="00000000" w:rsidDel="00000000" w:rsidP="00000000" w:rsidRDefault="00000000" w:rsidRPr="00000000" w14:paraId="00000019">
      <w:pPr>
        <w:widowControl w:val="0"/>
        <w:ind w:firstLine="567"/>
        <w:jc w:val="both"/>
        <w:rPr>
          <w:rFonts w:ascii="Verdana" w:cs="Verdana" w:eastAsia="Verdana" w:hAnsi="Verdana"/>
          <w:color w:val="000000"/>
          <w:sz w:val="18"/>
          <w:szCs w:val="18"/>
          <w:vertAlign w:val="baseline"/>
        </w:rPr>
      </w:pPr>
      <w:r w:rsidDel="00000000" w:rsidR="00000000" w:rsidRPr="00000000">
        <w:rPr>
          <w:rtl w:val="0"/>
        </w:rPr>
      </w:r>
    </w:p>
    <w:p w:rsidR="00000000" w:rsidDel="00000000" w:rsidP="00000000" w:rsidRDefault="00000000" w:rsidRPr="00000000" w14:paraId="0000001A">
      <w:pPr>
        <w:widowControl w:val="0"/>
        <w:ind w:firstLine="567"/>
        <w:jc w:val="both"/>
        <w:rPr>
          <w:rFonts w:ascii="Verdana" w:cs="Verdana" w:eastAsia="Verdana" w:hAnsi="Verdana"/>
          <w:color w:val="000000"/>
          <w:sz w:val="18"/>
          <w:szCs w:val="18"/>
          <w:vertAlign w:val="baseline"/>
        </w:rPr>
      </w:pPr>
      <w:r w:rsidDel="00000000" w:rsidR="00000000" w:rsidRPr="00000000">
        <w:rPr>
          <w:rtl w:val="0"/>
        </w:rPr>
      </w:r>
    </w:p>
    <w:p w:rsidR="00000000" w:rsidDel="00000000" w:rsidP="00000000" w:rsidRDefault="00000000" w:rsidRPr="00000000" w14:paraId="0000001B">
      <w:pPr>
        <w:widowControl w:val="0"/>
        <w:ind w:firstLine="567"/>
        <w:jc w:val="both"/>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Pr>
        <w:drawing>
          <wp:inline distB="0" distT="0" distL="114300" distR="114300">
            <wp:extent cx="965200" cy="622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5200" cy="622300"/>
                    </a:xfrm>
                    <a:prstGeom prst="rect"/>
                    <a:ln/>
                  </pic:spPr>
                </pic:pic>
              </a:graphicData>
            </a:graphic>
          </wp:inline>
        </w:drawing>
      </w:r>
      <w:r w:rsidDel="00000000" w:rsidR="00000000" w:rsidRPr="00000000">
        <w:rPr>
          <w:rtl w:val="0"/>
        </w:rPr>
      </w:r>
    </w:p>
    <w:sectPr>
      <w:headerReference r:id="rId8" w:type="default"/>
      <w:pgSz w:h="15842" w:w="12242" w:orient="portrait"/>
      <w:pgMar w:bottom="1440" w:top="2268" w:left="1440" w:right="146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4654868</wp:posOffset>
              </wp:positionH>
              <wp:positionV relativeFrom="paragraph">
                <wp:posOffset>223838</wp:posOffset>
              </wp:positionV>
              <wp:extent cx="2486025" cy="1301750"/>
              <wp:effectExtent b="0" l="0" r="0" t="0"/>
              <wp:wrapNone/>
              <wp:docPr id="1" name=""/>
              <a:graphic>
                <a:graphicData uri="http://schemas.microsoft.com/office/word/2010/wordprocessingShape">
                  <wps:wsp>
                    <wps:cNvSpPr/>
                    <wps:cNvPr id="2" name="Shape 2"/>
                    <wps:spPr>
                      <a:xfrm>
                        <a:off x="4145850" y="3133888"/>
                        <a:ext cx="2400300" cy="129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t xml:space="preserve">Av. Eduardo Madero 1182 – C1106ACY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12"/>
                              <w:vertAlign w:val="baseline"/>
                            </w:rPr>
                            <w:t xml:space="preserve">Ciudad Autónoma de Buenos Aires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12"/>
                              <w:vertAlign w:val="baseline"/>
                            </w:rPr>
                            <w:t xml:space="preserve">República Argentina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12"/>
                              <w:vertAlign w:val="baseline"/>
                            </w:rPr>
                            <w:t xml:space="preserve">0810-555-2355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12"/>
                              <w:vertAlign w:val="baseline"/>
                            </w:rPr>
                            <w:t xml:space="preserve">www.macro.com.ar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4654868</wp:posOffset>
              </wp:positionH>
              <wp:positionV relativeFrom="paragraph">
                <wp:posOffset>223838</wp:posOffset>
              </wp:positionV>
              <wp:extent cx="2486025" cy="130175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86025" cy="1301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4461510</wp:posOffset>
          </wp:positionH>
          <wp:positionV relativeFrom="paragraph">
            <wp:posOffset>-342899</wp:posOffset>
          </wp:positionV>
          <wp:extent cx="1762125" cy="800100"/>
          <wp:effectExtent b="0" l="0" r="0" t="0"/>
          <wp:wrapSquare wrapText="bothSides" distB="0" distT="0" distL="114300" distR="114300"/>
          <wp:docPr descr="Logo_positivo" id="3" name="image2.jpg"/>
          <a:graphic>
            <a:graphicData uri="http://schemas.openxmlformats.org/drawingml/2006/picture">
              <pic:pic>
                <pic:nvPicPr>
                  <pic:cNvPr descr="Logo_positivo" id="0" name="image2.jpg"/>
                  <pic:cNvPicPr preferRelativeResize="0"/>
                </pic:nvPicPr>
                <pic:blipFill>
                  <a:blip r:embed="rId2"/>
                  <a:srcRect b="0" l="0" r="0" t="0"/>
                  <a:stretch>
                    <a:fillRect/>
                  </a:stretch>
                </pic:blipFill>
                <pic:spPr>
                  <a:xfrm>
                    <a:off x="0" y="0"/>
                    <a:ext cx="1762125"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P+mBIgpyhFgLgW+wMkYsk1VA==">CgMxLjA4AHIhMVVaSHduQkdac2Q5cXpqdXJ4MXE4cUlQQUgzZ2N5Wm1k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