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E1D7E7" w14:textId="19CE2454" w:rsidR="00FC52A4" w:rsidRPr="00792AEC" w:rsidRDefault="00FC52A4" w:rsidP="00FC52A4">
      <w:pPr>
        <w:jc w:val="center"/>
        <w:rPr>
          <w:rFonts w:ascii="Times New Roman" w:eastAsia="Batang" w:hAnsi="Times New Roman" w:cs="Times New Roman"/>
          <w:sz w:val="24"/>
          <w:szCs w:val="24"/>
        </w:rPr>
      </w:pPr>
      <w:bookmarkStart w:id="0" w:name="_Hlk19008380"/>
      <w:r w:rsidRPr="00792AEC">
        <w:rPr>
          <w:rFonts w:ascii="Times New Roman" w:eastAsia="Batang" w:hAnsi="Times New Roman" w:cs="Times New Roman"/>
          <w:b/>
          <w:sz w:val="24"/>
          <w:szCs w:val="24"/>
          <w:u w:val="single"/>
        </w:rPr>
        <w:t xml:space="preserve">Acta de Comisión Fiscalizadora </w:t>
      </w:r>
      <w:proofErr w:type="spellStart"/>
      <w:r w:rsidRPr="00792AEC">
        <w:rPr>
          <w:rFonts w:ascii="Times New Roman" w:eastAsia="Batang" w:hAnsi="Times New Roman" w:cs="Times New Roman"/>
          <w:b/>
          <w:sz w:val="24"/>
          <w:szCs w:val="24"/>
          <w:u w:val="single"/>
        </w:rPr>
        <w:t>N°</w:t>
      </w:r>
      <w:proofErr w:type="spellEnd"/>
      <w:r w:rsidRPr="00792AEC">
        <w:rPr>
          <w:rFonts w:ascii="Times New Roman" w:eastAsia="Batang" w:hAnsi="Times New Roman" w:cs="Times New Roman"/>
          <w:b/>
          <w:sz w:val="24"/>
          <w:szCs w:val="24"/>
          <w:u w:val="single"/>
        </w:rPr>
        <w:t xml:space="preserve"> </w:t>
      </w:r>
      <w:r w:rsidR="00792AEC" w:rsidRPr="00792AEC">
        <w:rPr>
          <w:rFonts w:ascii="Times New Roman" w:eastAsia="Batang" w:hAnsi="Times New Roman" w:cs="Times New Roman"/>
          <w:b/>
          <w:sz w:val="24"/>
          <w:szCs w:val="24"/>
          <w:u w:val="single"/>
        </w:rPr>
        <w:t>32</w:t>
      </w:r>
      <w:r w:rsidR="00792AEC">
        <w:rPr>
          <w:rFonts w:ascii="Times New Roman" w:eastAsia="Batang" w:hAnsi="Times New Roman" w:cs="Times New Roman"/>
          <w:b/>
          <w:sz w:val="24"/>
          <w:szCs w:val="24"/>
          <w:u w:val="single"/>
        </w:rPr>
        <w:t>9</w:t>
      </w:r>
    </w:p>
    <w:p w14:paraId="59BA19D2" w14:textId="77777777" w:rsidR="005D0FF5" w:rsidRPr="00792AEC" w:rsidRDefault="005D0FF5" w:rsidP="00FC52A4">
      <w:pPr>
        <w:jc w:val="both"/>
        <w:rPr>
          <w:rFonts w:ascii="Times New Roman" w:eastAsia="Batang" w:hAnsi="Times New Roman" w:cs="Times New Roman"/>
          <w:sz w:val="24"/>
          <w:szCs w:val="24"/>
        </w:rPr>
      </w:pPr>
    </w:p>
    <w:p w14:paraId="1387BB5D" w14:textId="77777777" w:rsidR="005D0FF5" w:rsidRPr="00792AEC" w:rsidRDefault="00FC52A4" w:rsidP="00FC52A4">
      <w:pPr>
        <w:jc w:val="both"/>
        <w:rPr>
          <w:rFonts w:ascii="Times New Roman" w:eastAsia="Batang" w:hAnsi="Times New Roman" w:cs="Times New Roman"/>
          <w:sz w:val="24"/>
          <w:szCs w:val="24"/>
        </w:rPr>
      </w:pPr>
      <w:r w:rsidRPr="00792AEC">
        <w:rPr>
          <w:rFonts w:ascii="Times New Roman" w:eastAsia="Batang" w:hAnsi="Times New Roman" w:cs="Times New Roman"/>
          <w:sz w:val="24"/>
          <w:szCs w:val="24"/>
        </w:rPr>
        <w:t>En la Ciudad Autónoma de Buenos Aires, a los 9 días del mes de enero de 20</w:t>
      </w:r>
      <w:r w:rsidR="00184E4E" w:rsidRPr="00792AEC">
        <w:rPr>
          <w:rFonts w:ascii="Times New Roman" w:eastAsia="Batang" w:hAnsi="Times New Roman" w:cs="Times New Roman"/>
          <w:sz w:val="24"/>
          <w:szCs w:val="24"/>
        </w:rPr>
        <w:t>20</w:t>
      </w:r>
      <w:r w:rsidRPr="00792AEC">
        <w:rPr>
          <w:rFonts w:ascii="Times New Roman" w:eastAsia="Batang" w:hAnsi="Times New Roman" w:cs="Times New Roman"/>
          <w:sz w:val="24"/>
          <w:szCs w:val="24"/>
        </w:rPr>
        <w:t xml:space="preserve">, a las 09:00 horas, se reúnen en la sede social sita en la calle Aristóbulo del Valle 1257, piso 2, los señores miembros de la Comisión Fiscalizadora de </w:t>
      </w:r>
      <w:r w:rsidRPr="00792AEC">
        <w:rPr>
          <w:rFonts w:ascii="Times New Roman" w:eastAsia="Batang" w:hAnsi="Times New Roman" w:cs="Times New Roman"/>
          <w:b/>
          <w:sz w:val="24"/>
          <w:szCs w:val="24"/>
        </w:rPr>
        <w:t>BOLDT S.A.</w:t>
      </w:r>
      <w:r w:rsidRPr="00792AEC">
        <w:rPr>
          <w:rFonts w:ascii="Times New Roman" w:eastAsia="Batang" w:hAnsi="Times New Roman" w:cs="Times New Roman"/>
          <w:sz w:val="24"/>
          <w:szCs w:val="24"/>
        </w:rPr>
        <w:t xml:space="preserve"> cuyas firmas obran al pie, </w:t>
      </w:r>
      <w:r w:rsidR="00184E4E" w:rsidRPr="00792AEC">
        <w:rPr>
          <w:rFonts w:ascii="Times New Roman" w:eastAsia="Batang" w:hAnsi="Times New Roman" w:cs="Times New Roman"/>
          <w:sz w:val="24"/>
          <w:szCs w:val="24"/>
        </w:rPr>
        <w:t>María Paula Sallenave, María Noelia Pernía y Fernando Pablo Tiano.</w:t>
      </w:r>
      <w:r w:rsidR="005D0FF5" w:rsidRPr="00792AEC">
        <w:rPr>
          <w:rFonts w:ascii="Times New Roman" w:eastAsia="Batang" w:hAnsi="Times New Roman" w:cs="Times New Roman"/>
          <w:sz w:val="24"/>
          <w:szCs w:val="24"/>
        </w:rPr>
        <w:t xml:space="preserve"> </w:t>
      </w:r>
    </w:p>
    <w:p w14:paraId="70D6B4A1" w14:textId="63ECEE88" w:rsidR="00FC52A4" w:rsidRPr="00792AEC" w:rsidRDefault="00FC52A4" w:rsidP="00FC52A4">
      <w:pPr>
        <w:jc w:val="both"/>
        <w:rPr>
          <w:rFonts w:ascii="Times New Roman" w:eastAsia="Batang" w:hAnsi="Times New Roman" w:cs="Times New Roman"/>
          <w:sz w:val="24"/>
          <w:szCs w:val="24"/>
        </w:rPr>
      </w:pPr>
      <w:r w:rsidRPr="00792AEC">
        <w:rPr>
          <w:rFonts w:ascii="Times New Roman" w:eastAsia="Batang" w:hAnsi="Times New Roman" w:cs="Times New Roman"/>
          <w:sz w:val="24"/>
          <w:szCs w:val="24"/>
        </w:rPr>
        <w:t xml:space="preserve">La presente reunión tiene por objeto dictaminar y emitir los correspondientes informes sobre la documentación relativa al ejercicio </w:t>
      </w:r>
      <w:proofErr w:type="spellStart"/>
      <w:r w:rsidRPr="00792AEC">
        <w:rPr>
          <w:rFonts w:ascii="Times New Roman" w:eastAsia="Batang" w:hAnsi="Times New Roman" w:cs="Times New Roman"/>
          <w:sz w:val="24"/>
          <w:szCs w:val="24"/>
        </w:rPr>
        <w:t>N°</w:t>
      </w:r>
      <w:proofErr w:type="spellEnd"/>
      <w:r w:rsidRPr="00792AEC">
        <w:rPr>
          <w:rFonts w:ascii="Times New Roman" w:eastAsia="Batang" w:hAnsi="Times New Roman" w:cs="Times New Roman"/>
          <w:sz w:val="24"/>
          <w:szCs w:val="24"/>
        </w:rPr>
        <w:t xml:space="preserve"> 77 que comprende el período del 1° de noviembre de 2018 al 31 de octubre de 2019, a considerarse en la reunión de Directorio prevista para el día de la fecha. </w:t>
      </w:r>
    </w:p>
    <w:p w14:paraId="61E10BCA" w14:textId="065F67C0" w:rsidR="00FC52A4" w:rsidRPr="00792AEC" w:rsidRDefault="00FC52A4" w:rsidP="00FC52A4">
      <w:pPr>
        <w:pStyle w:val="Textoindependiente"/>
        <w:rPr>
          <w:bCs/>
          <w:szCs w:val="24"/>
        </w:rPr>
      </w:pPr>
      <w:r w:rsidRPr="00792AEC">
        <w:rPr>
          <w:bCs/>
          <w:szCs w:val="24"/>
        </w:rPr>
        <w:t>Al respecto cabe puntualizar que se han realizado los trabajos de auditoría necesarios para determinar la razonabilidad de los estados financieros a considerar, los cuales fueron también efectuados durante el ejercicio en forma periódica y en un todo de conformidad con las disposiciones legales vigentes.</w:t>
      </w:r>
    </w:p>
    <w:p w14:paraId="151BEB6C" w14:textId="77777777" w:rsidR="009B78F4" w:rsidRPr="00792AEC" w:rsidRDefault="009B78F4" w:rsidP="00FC52A4">
      <w:pPr>
        <w:pStyle w:val="Textoindependiente"/>
        <w:rPr>
          <w:bCs/>
          <w:szCs w:val="24"/>
        </w:rPr>
      </w:pPr>
    </w:p>
    <w:p w14:paraId="3A344309" w14:textId="16F024E5" w:rsidR="00FC52A4" w:rsidRPr="00792AEC" w:rsidRDefault="00FC52A4" w:rsidP="00480001">
      <w:pPr>
        <w:jc w:val="both"/>
        <w:rPr>
          <w:rFonts w:ascii="Times New Roman" w:eastAsia="Batang" w:hAnsi="Times New Roman" w:cs="Times New Roman"/>
          <w:sz w:val="24"/>
          <w:szCs w:val="24"/>
        </w:rPr>
      </w:pPr>
      <w:r w:rsidRPr="00792AEC">
        <w:rPr>
          <w:rFonts w:ascii="Times New Roman" w:eastAsia="Batang" w:hAnsi="Times New Roman" w:cs="Times New Roman"/>
          <w:sz w:val="24"/>
          <w:szCs w:val="24"/>
        </w:rPr>
        <w:t xml:space="preserve">Asimismo, por unanimidad se resuelve delegar la firma de los correspondientes informes de esta Comisión Fiscalizadora, como así también la firma de los estados financieros condensados individuales y consolidados y de toda la documentación legal pertinente en la persona de la Dra. </w:t>
      </w:r>
      <w:r w:rsidRPr="00792AEC">
        <w:rPr>
          <w:rFonts w:ascii="Times New Roman" w:hAnsi="Times New Roman" w:cs="Times New Roman"/>
          <w:sz w:val="24"/>
          <w:szCs w:val="24"/>
        </w:rPr>
        <w:t xml:space="preserve">María Paula Sallenave. </w:t>
      </w:r>
      <w:r w:rsidRPr="00792AEC">
        <w:rPr>
          <w:rFonts w:ascii="Times New Roman" w:eastAsia="Batang" w:hAnsi="Times New Roman" w:cs="Times New Roman"/>
          <w:sz w:val="24"/>
          <w:szCs w:val="24"/>
        </w:rPr>
        <w:tab/>
      </w:r>
    </w:p>
    <w:p w14:paraId="01FC7642" w14:textId="77777777" w:rsidR="00FC52A4" w:rsidRPr="00792AEC" w:rsidRDefault="00FC52A4" w:rsidP="00FC52A4">
      <w:pPr>
        <w:pStyle w:val="Ttulo1"/>
        <w:jc w:val="both"/>
        <w:rPr>
          <w:rFonts w:ascii="Times New Roman" w:hAnsi="Times New Roman"/>
          <w:sz w:val="24"/>
          <w:szCs w:val="24"/>
          <w:lang w:val="es-AR"/>
        </w:rPr>
      </w:pPr>
      <w:r w:rsidRPr="00792AEC">
        <w:rPr>
          <w:rFonts w:ascii="Times New Roman" w:hAnsi="Times New Roman"/>
          <w:b w:val="0"/>
          <w:sz w:val="24"/>
          <w:szCs w:val="24"/>
        </w:rPr>
        <w:t>“</w:t>
      </w:r>
      <w:r w:rsidRPr="00792AEC">
        <w:rPr>
          <w:rFonts w:ascii="Times New Roman" w:hAnsi="Times New Roman"/>
          <w:sz w:val="24"/>
          <w:szCs w:val="24"/>
        </w:rPr>
        <w:t>INFORME DE LA COMISION FISCALIZADORA SOBRE ESTADOS FINANCIEROS INDIVIDUALES</w:t>
      </w:r>
    </w:p>
    <w:p w14:paraId="4D51681D" w14:textId="77777777" w:rsidR="00FC52A4" w:rsidRPr="00792AEC" w:rsidRDefault="00FC52A4" w:rsidP="00FC52A4">
      <w:pPr>
        <w:pStyle w:val="Textoindependiente"/>
        <w:spacing w:line="180" w:lineRule="exact"/>
        <w:rPr>
          <w:b/>
          <w:szCs w:val="24"/>
          <w:lang w:val="es-AR"/>
        </w:rPr>
      </w:pPr>
    </w:p>
    <w:p w14:paraId="24F9696F" w14:textId="77777777" w:rsidR="00184E4E" w:rsidRPr="00792AEC" w:rsidRDefault="00184E4E" w:rsidP="00184E4E">
      <w:pPr>
        <w:pStyle w:val="Sinespaciado"/>
        <w:rPr>
          <w:rFonts w:ascii="Times New Roman" w:hAnsi="Times New Roman" w:cs="Times New Roman"/>
          <w:sz w:val="24"/>
          <w:szCs w:val="24"/>
        </w:rPr>
      </w:pPr>
      <w:bookmarkStart w:id="1" w:name="_Toc534644701"/>
      <w:r w:rsidRPr="00792AEC">
        <w:rPr>
          <w:rFonts w:ascii="Times New Roman" w:hAnsi="Times New Roman" w:cs="Times New Roman"/>
          <w:sz w:val="24"/>
          <w:szCs w:val="24"/>
        </w:rPr>
        <w:t>A los señores Accionistas de</w:t>
      </w:r>
    </w:p>
    <w:p w14:paraId="0F4E9B8C" w14:textId="77777777" w:rsidR="00184E4E" w:rsidRPr="00792AEC" w:rsidRDefault="00184E4E" w:rsidP="00184E4E">
      <w:pPr>
        <w:pStyle w:val="Sinespaciado"/>
        <w:rPr>
          <w:rFonts w:ascii="Times New Roman" w:hAnsi="Times New Roman" w:cs="Times New Roman"/>
          <w:b/>
          <w:sz w:val="24"/>
          <w:szCs w:val="24"/>
        </w:rPr>
      </w:pPr>
      <w:r w:rsidRPr="00792AEC">
        <w:rPr>
          <w:rFonts w:ascii="Times New Roman" w:hAnsi="Times New Roman" w:cs="Times New Roman"/>
          <w:b/>
          <w:sz w:val="24"/>
          <w:szCs w:val="24"/>
        </w:rPr>
        <w:t>BOLDT S.A.</w:t>
      </w:r>
    </w:p>
    <w:p w14:paraId="55B203A1" w14:textId="77777777" w:rsidR="00184E4E" w:rsidRPr="00792AEC" w:rsidRDefault="00184E4E" w:rsidP="00184E4E">
      <w:pPr>
        <w:pStyle w:val="Sinespaciado"/>
        <w:rPr>
          <w:rFonts w:ascii="Times New Roman" w:hAnsi="Times New Roman" w:cs="Times New Roman"/>
          <w:sz w:val="24"/>
          <w:szCs w:val="24"/>
        </w:rPr>
      </w:pPr>
      <w:r w:rsidRPr="00792AEC">
        <w:rPr>
          <w:rFonts w:ascii="Times New Roman" w:hAnsi="Times New Roman" w:cs="Times New Roman"/>
          <w:sz w:val="24"/>
          <w:szCs w:val="24"/>
        </w:rPr>
        <w:t>Aristóbulo del Valle 1257 – 2do piso</w:t>
      </w:r>
    </w:p>
    <w:p w14:paraId="2942130D" w14:textId="77777777" w:rsidR="00184E4E" w:rsidRPr="00792AEC" w:rsidRDefault="00184E4E" w:rsidP="00184E4E">
      <w:pPr>
        <w:pStyle w:val="Sinespaciado"/>
        <w:rPr>
          <w:rFonts w:ascii="Times New Roman" w:hAnsi="Times New Roman" w:cs="Times New Roman"/>
          <w:sz w:val="24"/>
          <w:szCs w:val="24"/>
        </w:rPr>
      </w:pPr>
      <w:r w:rsidRPr="00792AEC">
        <w:rPr>
          <w:rFonts w:ascii="Times New Roman" w:hAnsi="Times New Roman" w:cs="Times New Roman"/>
          <w:sz w:val="24"/>
          <w:szCs w:val="24"/>
        </w:rPr>
        <w:t>Ciudad Autónoma de Buenos Aires</w:t>
      </w:r>
    </w:p>
    <w:p w14:paraId="66E1B236" w14:textId="77777777" w:rsidR="00184E4E" w:rsidRPr="00792AEC" w:rsidRDefault="00184E4E" w:rsidP="00184E4E">
      <w:pPr>
        <w:tabs>
          <w:tab w:val="right" w:pos="7920"/>
          <w:tab w:val="right" w:pos="9720"/>
        </w:tabs>
        <w:jc w:val="both"/>
        <w:rPr>
          <w:rFonts w:ascii="Times New Roman" w:hAnsi="Times New Roman" w:cs="Times New Roman"/>
          <w:sz w:val="24"/>
          <w:szCs w:val="24"/>
        </w:rPr>
      </w:pPr>
    </w:p>
    <w:p w14:paraId="7B7EAF4F"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De nuestra consideración:</w:t>
      </w:r>
    </w:p>
    <w:p w14:paraId="313099D7" w14:textId="77777777" w:rsidR="00184E4E" w:rsidRPr="00792AEC" w:rsidRDefault="00184E4E" w:rsidP="00184E4E">
      <w:pPr>
        <w:tabs>
          <w:tab w:val="right" w:pos="7920"/>
          <w:tab w:val="right" w:pos="9720"/>
        </w:tabs>
        <w:jc w:val="both"/>
        <w:outlineLvl w:val="1"/>
        <w:rPr>
          <w:rFonts w:ascii="Times New Roman" w:hAnsi="Times New Roman" w:cs="Times New Roman"/>
          <w:b/>
          <w:i/>
          <w:sz w:val="24"/>
          <w:szCs w:val="24"/>
        </w:rPr>
      </w:pPr>
      <w:r w:rsidRPr="00792AEC">
        <w:rPr>
          <w:rFonts w:ascii="Times New Roman" w:hAnsi="Times New Roman" w:cs="Times New Roman"/>
          <w:b/>
          <w:i/>
          <w:sz w:val="24"/>
          <w:szCs w:val="24"/>
        </w:rPr>
        <w:t>Documentos examinados</w:t>
      </w:r>
    </w:p>
    <w:p w14:paraId="4F22A6E4"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De acuerdo con lo dispuesto en el inciso 5 del artículo 294 de la Ley General de Sociedades y con lo requerido por el artículo 62 inciso c del Reglamento de listado de Bolsas y Mercados Argentinos S.A. (</w:t>
      </w:r>
      <w:proofErr w:type="spellStart"/>
      <w:r w:rsidRPr="00792AEC">
        <w:rPr>
          <w:rFonts w:ascii="Times New Roman" w:hAnsi="Times New Roman" w:cs="Times New Roman"/>
          <w:sz w:val="24"/>
          <w:szCs w:val="24"/>
        </w:rPr>
        <w:t>ByMA</w:t>
      </w:r>
      <w:proofErr w:type="spellEnd"/>
      <w:r w:rsidRPr="00792AEC">
        <w:rPr>
          <w:rFonts w:ascii="Times New Roman" w:hAnsi="Times New Roman" w:cs="Times New Roman"/>
          <w:sz w:val="24"/>
          <w:szCs w:val="24"/>
        </w:rPr>
        <w:t xml:space="preserve">), hemos examinado la memoria, el inventario, el estado de situación financiera individual de </w:t>
      </w:r>
      <w:r w:rsidRPr="00792AEC">
        <w:rPr>
          <w:rFonts w:ascii="Times New Roman" w:hAnsi="Times New Roman" w:cs="Times New Roman"/>
          <w:b/>
          <w:bCs/>
          <w:sz w:val="24"/>
          <w:szCs w:val="24"/>
        </w:rPr>
        <w:t>BOLDT S.A.</w:t>
      </w:r>
      <w:r w:rsidRPr="00792AEC">
        <w:rPr>
          <w:rFonts w:ascii="Times New Roman" w:hAnsi="Times New Roman" w:cs="Times New Roman"/>
          <w:sz w:val="24"/>
          <w:szCs w:val="24"/>
        </w:rPr>
        <w:t xml:space="preserve"> al 31 de octubre de 2019 y los estados financieros individuales de resultado integral, de cambios en el patrimonio y de flujos de efectivo, por el ejercicio finalizado en esa fecha, y sus notas 1 a 29.</w:t>
      </w:r>
    </w:p>
    <w:p w14:paraId="086406FA"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Las cifras y otra información correspondientes al ejercicio finalizado el 31 de octubre de 2018 son parte integrante de los estados financieros mencionados precedentemente y se las presenta con el propósito de que se interpreten exclusivamente en relación con las cifras y con la información del ejercicio actual.</w:t>
      </w:r>
    </w:p>
    <w:p w14:paraId="55C3C174"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Responsabilidad de la Dirección en relación con los estados financieros</w:t>
      </w:r>
    </w:p>
    <w:p w14:paraId="516980EB" w14:textId="77777777" w:rsidR="00184E4E" w:rsidRPr="00792AEC" w:rsidRDefault="00184E4E" w:rsidP="00184E4E">
      <w:pPr>
        <w:tabs>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lastRenderedPageBreak/>
        <w:t>El Directorio de la Sociedad es responsable de la preparación y presentación razonable de los estados financieros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e incorporadas por la Comisión Nacional de Valores (CNV) a su normativa. Asimismo, el Directorio de la Sociedad es responsable del control interno que considere necesario para permitir la preparación de estados financieros libres de incorrecciones significativas.</w:t>
      </w:r>
    </w:p>
    <w:p w14:paraId="6BEE073A"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Responsabilidad de la Comisión Fiscalizadora</w:t>
      </w:r>
    </w:p>
    <w:p w14:paraId="5CA6373E" w14:textId="77777777" w:rsidR="00184E4E" w:rsidRPr="00792AEC" w:rsidRDefault="00184E4E" w:rsidP="00184E4E">
      <w:pPr>
        <w:tabs>
          <w:tab w:val="right" w:pos="7920"/>
          <w:tab w:val="right" w:pos="9498"/>
        </w:tabs>
        <w:jc w:val="both"/>
        <w:rPr>
          <w:rFonts w:ascii="Times New Roman" w:hAnsi="Times New Roman" w:cs="Times New Roman"/>
          <w:sz w:val="24"/>
          <w:szCs w:val="24"/>
        </w:rPr>
      </w:pPr>
      <w:r w:rsidRPr="00792AEC">
        <w:rPr>
          <w:rFonts w:ascii="Times New Roman" w:hAnsi="Times New Roman" w:cs="Times New Roman"/>
          <w:sz w:val="24"/>
          <w:szCs w:val="24"/>
        </w:rPr>
        <w:t>Nuestro examen fue realizado de acuerdo con las normas de sindicatura vigentes establecidas en la Resolución Técnica Nro. 15 de la CNV.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39B9A309" w14:textId="77777777" w:rsidR="00184E4E" w:rsidRPr="00792AEC" w:rsidRDefault="00184E4E" w:rsidP="00184E4E">
      <w:pPr>
        <w:tabs>
          <w:tab w:val="right" w:pos="7920"/>
          <w:tab w:val="right" w:pos="9498"/>
        </w:tabs>
        <w:jc w:val="both"/>
        <w:rPr>
          <w:rFonts w:ascii="Times New Roman" w:hAnsi="Times New Roman" w:cs="Times New Roman"/>
          <w:sz w:val="24"/>
          <w:szCs w:val="24"/>
        </w:rPr>
      </w:pPr>
      <w:r w:rsidRPr="00792AEC">
        <w:rPr>
          <w:rFonts w:ascii="Times New Roman" w:hAnsi="Times New Roman" w:cs="Times New Roman"/>
          <w:sz w:val="24"/>
          <w:szCs w:val="24"/>
        </w:rPr>
        <w:t xml:space="preserve">Para realizar nuestra tarea profesional sobre los documentos arriba mencionados, hemos revisado la auditoría efectuada por la firma BECHER Y ASOCIADOS S.R.L en su carácter de auditores externos, quienes emitieron su informe de fecha 9 de enero de 2020 de acuerdo con las normas de auditoría vigentes.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individuales adjuntos de conformidad con las </w:t>
      </w:r>
      <w:r w:rsidRPr="00792AEC">
        <w:rPr>
          <w:rFonts w:ascii="Times New Roman" w:hAnsi="Times New Roman" w:cs="Times New Roman"/>
          <w:sz w:val="24"/>
          <w:szCs w:val="24"/>
          <w:lang w:eastAsia="es-AR"/>
        </w:rPr>
        <w:t xml:space="preserve">Normas Internacionales de Auditoría (NIA) adoptadas por la FACPCE a través de la Resolución Técnica </w:t>
      </w:r>
      <w:proofErr w:type="spellStart"/>
      <w:r w:rsidRPr="00792AEC">
        <w:rPr>
          <w:rFonts w:ascii="Times New Roman" w:hAnsi="Times New Roman" w:cs="Times New Roman"/>
          <w:sz w:val="24"/>
          <w:szCs w:val="24"/>
          <w:lang w:eastAsia="es-AR"/>
        </w:rPr>
        <w:t>Nº</w:t>
      </w:r>
      <w:proofErr w:type="spellEnd"/>
      <w:r w:rsidRPr="00792AEC">
        <w:rPr>
          <w:rFonts w:ascii="Times New Roman" w:hAnsi="Times New Roman" w:cs="Times New Roman"/>
          <w:sz w:val="24"/>
          <w:szCs w:val="24"/>
          <w:lang w:eastAsia="es-AR"/>
        </w:rPr>
        <w:t xml:space="preserve"> 32, tal como fueron aprobadas por el Consejo de Normas Internacionales de Auditoría y Aseguramiento (IAASB) de la Federación Internacional de Contadores (IFAC). </w:t>
      </w:r>
      <w:r w:rsidRPr="00792AEC">
        <w:rPr>
          <w:rFonts w:ascii="Times New Roman" w:hAnsi="Times New Roman" w:cs="Times New Roman"/>
          <w:sz w:val="24"/>
          <w:szCs w:val="24"/>
        </w:rPr>
        <w:t>Dichas normas exigen que cumpla los requerimientos de ética.</w:t>
      </w:r>
    </w:p>
    <w:p w14:paraId="06C9D285"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lang w:eastAsia="es-AR"/>
        </w:rPr>
        <w:t>Una auditoría conlleva la aplicación de procedimientos para obtener elementos de juicios sobre las cifras y otra información presentada en los estados financieros. Los procedimientos seleccionados dependen del juicio del auditor, incluyendo la valoración del riesgo de incorrecciones significativas en los estados financieros debidas a fraude o error.</w:t>
      </w:r>
    </w:p>
    <w:p w14:paraId="53627A46" w14:textId="77777777" w:rsidR="00184E4E" w:rsidRPr="00792AEC" w:rsidRDefault="00184E4E" w:rsidP="00184E4E">
      <w:pPr>
        <w:jc w:val="both"/>
        <w:rPr>
          <w:rFonts w:ascii="Times New Roman" w:hAnsi="Times New Roman" w:cs="Times New Roman"/>
          <w:sz w:val="24"/>
          <w:szCs w:val="24"/>
          <w:lang w:eastAsia="es-AR"/>
        </w:rPr>
      </w:pPr>
      <w:r w:rsidRPr="00792AEC">
        <w:rPr>
          <w:rFonts w:ascii="Times New Roman" w:hAnsi="Times New Roman" w:cs="Times New Roman"/>
          <w:sz w:val="24"/>
          <w:szCs w:val="24"/>
          <w:lang w:eastAsia="es-AR"/>
        </w:rPr>
        <w:t xml:space="preserve">Al efectuar dicha valoración del riesgo, el auditor debe tener en consideración el control interno pertinente para la preparación y presentación razonable por parte de la Sociedad de los estados financieros, con el fin de diseñar los procedimientos de auditoría que sean adecuados, en función a las circunstancias, y no con la finalidad de expresar una opinión sobre la eficacia del control interno de la Sociedad. </w:t>
      </w:r>
    </w:p>
    <w:p w14:paraId="1F7D2419" w14:textId="77777777" w:rsidR="00184E4E" w:rsidRPr="00792AEC" w:rsidRDefault="00184E4E" w:rsidP="00184E4E">
      <w:pPr>
        <w:jc w:val="both"/>
        <w:rPr>
          <w:rFonts w:ascii="Times New Roman" w:hAnsi="Times New Roman" w:cs="Times New Roman"/>
          <w:sz w:val="24"/>
          <w:szCs w:val="24"/>
          <w:lang w:eastAsia="es-AR"/>
        </w:rPr>
      </w:pPr>
      <w:r w:rsidRPr="00792AEC">
        <w:rPr>
          <w:rFonts w:ascii="Times New Roman" w:hAnsi="Times New Roman" w:cs="Times New Roman"/>
          <w:sz w:val="24"/>
          <w:szCs w:val="24"/>
          <w:lang w:eastAsia="es-AR"/>
        </w:rPr>
        <w:t>Una auditoría también comprende una evaluación de la adecuación de las políticas contables aplicadas, de la razonabilidad de las estimaciones significativas realizadas por la dirección de la Sociedad, como la evaluación de la presentación de los estados financieros en su conjunto.</w:t>
      </w:r>
    </w:p>
    <w:p w14:paraId="5C27533D"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lastRenderedPageBreak/>
        <w:t>Consideramos que los elementos de juicio que hemos obtenido proporcionan una base suficiente y adecuada para fundamentar nuestra opinión.</w:t>
      </w:r>
    </w:p>
    <w:p w14:paraId="06527DC3"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51DEDC4E"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En relación con la Memoria, hemos verificado que contiene la información requerida por el artículo 66 de la Ley General de Sociedades y la dispuesta por la CNV no teniendo observaciones que realizar en lo que es materia de nuestra competencia. Las proyecciones y afirmaciones sobre hechos futuros contenidas en dicho documento son responsabilidad exclusiva del Directorio.</w:t>
      </w:r>
    </w:p>
    <w:p w14:paraId="0CB52474"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En relación con el Inventario, no tenemos observaciones que formular.</w:t>
      </w:r>
    </w:p>
    <w:p w14:paraId="7E36E17B"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Opinión</w:t>
      </w:r>
    </w:p>
    <w:p w14:paraId="1B35BFD2"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 xml:space="preserve">Como resultado de nuestra revisión y basado en el informe de los auditores externos de fecha 9 de enero de 2020, </w:t>
      </w:r>
      <w:r w:rsidRPr="00792AEC">
        <w:rPr>
          <w:rFonts w:ascii="Times New Roman" w:hAnsi="Times New Roman" w:cs="Times New Roman"/>
          <w:sz w:val="24"/>
          <w:szCs w:val="24"/>
          <w:lang w:eastAsia="es-AR"/>
        </w:rPr>
        <w:t xml:space="preserve">los estados financieros individuales mencionados presentan razonablemente, en todos sus aspectos significativos, la situación financiera de </w:t>
      </w:r>
      <w:r w:rsidRPr="00792AEC">
        <w:rPr>
          <w:rFonts w:ascii="Times New Roman" w:hAnsi="Times New Roman" w:cs="Times New Roman"/>
          <w:b/>
          <w:bCs/>
          <w:sz w:val="24"/>
          <w:szCs w:val="24"/>
          <w:lang w:eastAsia="es-AR"/>
        </w:rPr>
        <w:t xml:space="preserve">BOLDT S.A. </w:t>
      </w:r>
      <w:r w:rsidRPr="00792AEC">
        <w:rPr>
          <w:rFonts w:ascii="Times New Roman" w:hAnsi="Times New Roman" w:cs="Times New Roman"/>
          <w:sz w:val="24"/>
          <w:szCs w:val="24"/>
          <w:lang w:eastAsia="es-AR"/>
        </w:rPr>
        <w:t>al 31 de octubre de 2019, así como su resultado integral, los cambios en su patrimonio y los flujos de su efectivo correspondientes al ejercicio finalizado en esa fecha, de acuerdo con las NIIF</w:t>
      </w:r>
      <w:r w:rsidRPr="00792AEC">
        <w:rPr>
          <w:rFonts w:ascii="Times New Roman" w:hAnsi="Times New Roman" w:cs="Times New Roman"/>
          <w:sz w:val="24"/>
          <w:szCs w:val="24"/>
        </w:rPr>
        <w:t>.</w:t>
      </w:r>
    </w:p>
    <w:p w14:paraId="14AE284D" w14:textId="77777777" w:rsidR="00184E4E" w:rsidRPr="00792AEC" w:rsidRDefault="00184E4E" w:rsidP="00184E4E">
      <w:pPr>
        <w:tabs>
          <w:tab w:val="right" w:pos="7920"/>
          <w:tab w:val="right" w:pos="9720"/>
        </w:tabs>
        <w:jc w:val="both"/>
        <w:outlineLvl w:val="1"/>
        <w:rPr>
          <w:rFonts w:ascii="Times New Roman" w:hAnsi="Times New Roman" w:cs="Times New Roman"/>
          <w:b/>
          <w:i/>
          <w:sz w:val="24"/>
          <w:szCs w:val="24"/>
        </w:rPr>
      </w:pPr>
      <w:r w:rsidRPr="00792AEC">
        <w:rPr>
          <w:rFonts w:ascii="Times New Roman" w:hAnsi="Times New Roman" w:cs="Times New Roman"/>
          <w:b/>
          <w:i/>
          <w:sz w:val="24"/>
          <w:szCs w:val="24"/>
        </w:rPr>
        <w:t>Informes sobre otros requerimientos legales y reglamentarios</w:t>
      </w:r>
    </w:p>
    <w:p w14:paraId="353C9312"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Los estados financieros individuales surgen de los registros contables de la Sociedad llevados, en sus aspectos formales, de conformidad con las disposiciones legales vigentes.</w:t>
      </w:r>
    </w:p>
    <w:p w14:paraId="6DF9406E"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Hemos aplicado los procedimientos sobre prevención de lavado de activos y financiación del terrorismo previstos en las correspondientes normas profesionales emitidas por la FAPCE.</w:t>
      </w:r>
    </w:p>
    <w:p w14:paraId="0BAFDA7A" w14:textId="145473CC" w:rsidR="00184E4E" w:rsidRPr="00792AEC" w:rsidRDefault="00184E4E" w:rsidP="00792AEC">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Ciudad Autónoma de Buenos Aires, 9 de enero de 2020.</w:t>
      </w:r>
    </w:p>
    <w:p w14:paraId="745D37C2" w14:textId="77777777" w:rsidR="00184E4E" w:rsidRPr="00792AEC" w:rsidRDefault="00184E4E" w:rsidP="00184E4E">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María Paula Sallenave</w:t>
      </w:r>
    </w:p>
    <w:p w14:paraId="37310B95" w14:textId="77777777" w:rsidR="00184E4E" w:rsidRPr="00792AEC" w:rsidRDefault="00184E4E" w:rsidP="00184E4E">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Síndico - Por delegación</w:t>
      </w:r>
    </w:p>
    <w:p w14:paraId="6F962194" w14:textId="77777777" w:rsidR="00184E4E" w:rsidRPr="00792AEC" w:rsidRDefault="00184E4E" w:rsidP="00184E4E">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Comisión Fiscalizadora</w:t>
      </w:r>
    </w:p>
    <w:p w14:paraId="6D930B6C" w14:textId="77777777" w:rsidR="00184E4E" w:rsidRPr="00792AEC" w:rsidRDefault="00184E4E" w:rsidP="00184E4E">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Contadora Pública – U. S.</w:t>
      </w:r>
    </w:p>
    <w:p w14:paraId="3D2A145D" w14:textId="250B80A8" w:rsidR="00184E4E" w:rsidRPr="00792AEC" w:rsidRDefault="00184E4E" w:rsidP="00184E4E">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 xml:space="preserve">C.P.C.E.C.A.B.A. - </w:t>
      </w:r>
      <w:proofErr w:type="spellStart"/>
      <w:r w:rsidRPr="00792AEC">
        <w:rPr>
          <w:rFonts w:ascii="Times New Roman" w:hAnsi="Times New Roman" w:cs="Times New Roman"/>
          <w:sz w:val="24"/>
          <w:szCs w:val="24"/>
        </w:rPr>
        <w:t>T°</w:t>
      </w:r>
      <w:proofErr w:type="spellEnd"/>
      <w:r w:rsidRPr="00792AEC">
        <w:rPr>
          <w:rFonts w:ascii="Times New Roman" w:hAnsi="Times New Roman" w:cs="Times New Roman"/>
          <w:sz w:val="24"/>
          <w:szCs w:val="24"/>
        </w:rPr>
        <w:t xml:space="preserve"> 272 </w:t>
      </w:r>
      <w:proofErr w:type="spellStart"/>
      <w:r w:rsidRPr="00792AEC">
        <w:rPr>
          <w:rFonts w:ascii="Times New Roman" w:hAnsi="Times New Roman" w:cs="Times New Roman"/>
          <w:sz w:val="24"/>
          <w:szCs w:val="24"/>
        </w:rPr>
        <w:t>F°</w:t>
      </w:r>
      <w:proofErr w:type="spellEnd"/>
      <w:r w:rsidRPr="00792AEC">
        <w:rPr>
          <w:rFonts w:ascii="Times New Roman" w:hAnsi="Times New Roman" w:cs="Times New Roman"/>
          <w:sz w:val="24"/>
          <w:szCs w:val="24"/>
        </w:rPr>
        <w:t xml:space="preserve"> 071</w:t>
      </w:r>
      <w:r w:rsidR="0096341F">
        <w:rPr>
          <w:rFonts w:ascii="Times New Roman" w:hAnsi="Times New Roman" w:cs="Times New Roman"/>
          <w:sz w:val="24"/>
          <w:szCs w:val="24"/>
        </w:rPr>
        <w:t>”</w:t>
      </w:r>
    </w:p>
    <w:p w14:paraId="1965BE0A" w14:textId="77777777" w:rsidR="00184E4E" w:rsidRPr="00792AEC" w:rsidRDefault="00184E4E" w:rsidP="00FC52A4">
      <w:pPr>
        <w:spacing w:before="20" w:after="120" w:line="240" w:lineRule="atLeast"/>
        <w:jc w:val="both"/>
        <w:outlineLvl w:val="0"/>
        <w:rPr>
          <w:rFonts w:ascii="Times New Roman" w:hAnsi="Times New Roman" w:cs="Times New Roman"/>
          <w:b/>
          <w:sz w:val="24"/>
          <w:szCs w:val="24"/>
          <w:u w:val="single"/>
        </w:rPr>
      </w:pPr>
    </w:p>
    <w:p w14:paraId="2EC003E5" w14:textId="77777777" w:rsidR="00FC52A4" w:rsidRPr="00792AEC" w:rsidRDefault="00FC52A4" w:rsidP="00FC52A4">
      <w:pPr>
        <w:spacing w:before="20" w:after="120" w:line="240" w:lineRule="atLeast"/>
        <w:jc w:val="both"/>
        <w:outlineLvl w:val="0"/>
        <w:rPr>
          <w:rFonts w:ascii="Times New Roman" w:hAnsi="Times New Roman" w:cs="Times New Roman"/>
          <w:b/>
          <w:sz w:val="24"/>
          <w:szCs w:val="24"/>
        </w:rPr>
      </w:pPr>
      <w:r w:rsidRPr="00792AEC">
        <w:rPr>
          <w:rFonts w:ascii="Times New Roman" w:hAnsi="Times New Roman" w:cs="Times New Roman"/>
          <w:sz w:val="24"/>
          <w:szCs w:val="24"/>
        </w:rPr>
        <w:t>“</w:t>
      </w:r>
      <w:r w:rsidRPr="00792AEC">
        <w:rPr>
          <w:rFonts w:ascii="Times New Roman" w:hAnsi="Times New Roman" w:cs="Times New Roman"/>
          <w:b/>
          <w:sz w:val="24"/>
          <w:szCs w:val="24"/>
        </w:rPr>
        <w:t>INFORME DE LA COMISION FISCALIZADORA SOBRE ESTADOS FINANCIEROS CONSOLIDADOS</w:t>
      </w:r>
      <w:bookmarkEnd w:id="1"/>
    </w:p>
    <w:p w14:paraId="17623AFD" w14:textId="4BB1E8FF" w:rsidR="00FC52A4" w:rsidRPr="00792AEC" w:rsidRDefault="00FC52A4" w:rsidP="00FC52A4">
      <w:pPr>
        <w:pStyle w:val="Textoindependiente"/>
        <w:spacing w:line="220" w:lineRule="exact"/>
        <w:rPr>
          <w:b/>
          <w:szCs w:val="24"/>
          <w:lang w:val="es-AR"/>
        </w:rPr>
      </w:pPr>
    </w:p>
    <w:p w14:paraId="772D5E42" w14:textId="77777777" w:rsidR="00184E4E" w:rsidRPr="00792AEC" w:rsidRDefault="00184E4E" w:rsidP="00184E4E">
      <w:pPr>
        <w:pStyle w:val="Sinespaciado"/>
        <w:rPr>
          <w:rFonts w:ascii="Times New Roman" w:hAnsi="Times New Roman" w:cs="Times New Roman"/>
          <w:sz w:val="24"/>
          <w:szCs w:val="24"/>
        </w:rPr>
      </w:pPr>
      <w:r w:rsidRPr="00792AEC">
        <w:rPr>
          <w:rFonts w:ascii="Times New Roman" w:hAnsi="Times New Roman" w:cs="Times New Roman"/>
          <w:sz w:val="24"/>
          <w:szCs w:val="24"/>
        </w:rPr>
        <w:t>A los señores Accionistas de</w:t>
      </w:r>
    </w:p>
    <w:p w14:paraId="2285F2CE" w14:textId="77777777" w:rsidR="00184E4E" w:rsidRPr="00792AEC" w:rsidRDefault="00184E4E" w:rsidP="00184E4E">
      <w:pPr>
        <w:pStyle w:val="Sinespaciado"/>
        <w:rPr>
          <w:rFonts w:ascii="Times New Roman" w:hAnsi="Times New Roman" w:cs="Times New Roman"/>
          <w:b/>
          <w:sz w:val="24"/>
          <w:szCs w:val="24"/>
        </w:rPr>
      </w:pPr>
      <w:r w:rsidRPr="00792AEC">
        <w:rPr>
          <w:rFonts w:ascii="Times New Roman" w:hAnsi="Times New Roman" w:cs="Times New Roman"/>
          <w:b/>
          <w:sz w:val="24"/>
          <w:szCs w:val="24"/>
        </w:rPr>
        <w:t>BOLDT S.A.</w:t>
      </w:r>
    </w:p>
    <w:p w14:paraId="07C080D0" w14:textId="77777777" w:rsidR="00184E4E" w:rsidRPr="00792AEC" w:rsidRDefault="00184E4E" w:rsidP="00184E4E">
      <w:pPr>
        <w:pStyle w:val="Sinespaciado"/>
        <w:rPr>
          <w:rFonts w:ascii="Times New Roman" w:hAnsi="Times New Roman" w:cs="Times New Roman"/>
          <w:sz w:val="24"/>
          <w:szCs w:val="24"/>
        </w:rPr>
      </w:pPr>
      <w:r w:rsidRPr="00792AEC">
        <w:rPr>
          <w:rFonts w:ascii="Times New Roman" w:hAnsi="Times New Roman" w:cs="Times New Roman"/>
          <w:sz w:val="24"/>
          <w:szCs w:val="24"/>
        </w:rPr>
        <w:t>Aristóbulo del Valle 1257 – 2do piso</w:t>
      </w:r>
    </w:p>
    <w:p w14:paraId="7F1A52F9" w14:textId="77777777" w:rsidR="00184E4E" w:rsidRPr="00792AEC" w:rsidRDefault="00184E4E" w:rsidP="00184E4E">
      <w:pPr>
        <w:pStyle w:val="Sinespaciado"/>
        <w:rPr>
          <w:rFonts w:ascii="Times New Roman" w:hAnsi="Times New Roman" w:cs="Times New Roman"/>
          <w:sz w:val="24"/>
          <w:szCs w:val="24"/>
        </w:rPr>
      </w:pPr>
      <w:r w:rsidRPr="00792AEC">
        <w:rPr>
          <w:rFonts w:ascii="Times New Roman" w:hAnsi="Times New Roman" w:cs="Times New Roman"/>
          <w:sz w:val="24"/>
          <w:szCs w:val="24"/>
        </w:rPr>
        <w:t>Ciudad Autónoma de Buenos Aires</w:t>
      </w:r>
    </w:p>
    <w:p w14:paraId="2FEE0921" w14:textId="77777777" w:rsidR="00184E4E" w:rsidRPr="00792AEC" w:rsidRDefault="00184E4E" w:rsidP="00184E4E">
      <w:pPr>
        <w:tabs>
          <w:tab w:val="right" w:pos="7920"/>
          <w:tab w:val="right" w:pos="9720"/>
        </w:tabs>
        <w:jc w:val="both"/>
        <w:rPr>
          <w:rFonts w:ascii="Times New Roman" w:hAnsi="Times New Roman" w:cs="Times New Roman"/>
          <w:sz w:val="24"/>
          <w:szCs w:val="24"/>
        </w:rPr>
      </w:pPr>
    </w:p>
    <w:p w14:paraId="59E0F567"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lastRenderedPageBreak/>
        <w:t>De nuestra consideración:</w:t>
      </w:r>
    </w:p>
    <w:p w14:paraId="1A77E359" w14:textId="77777777" w:rsidR="00184E4E" w:rsidRPr="00792AEC" w:rsidRDefault="00184E4E" w:rsidP="00184E4E">
      <w:pPr>
        <w:tabs>
          <w:tab w:val="right" w:pos="7920"/>
          <w:tab w:val="right" w:pos="9720"/>
        </w:tabs>
        <w:jc w:val="both"/>
        <w:outlineLvl w:val="1"/>
        <w:rPr>
          <w:rFonts w:ascii="Times New Roman" w:hAnsi="Times New Roman" w:cs="Times New Roman"/>
          <w:b/>
          <w:i/>
          <w:sz w:val="24"/>
          <w:szCs w:val="24"/>
        </w:rPr>
      </w:pPr>
      <w:r w:rsidRPr="00792AEC">
        <w:rPr>
          <w:rFonts w:ascii="Times New Roman" w:hAnsi="Times New Roman" w:cs="Times New Roman"/>
          <w:b/>
          <w:i/>
          <w:sz w:val="24"/>
          <w:szCs w:val="24"/>
        </w:rPr>
        <w:t>Documentos examinados</w:t>
      </w:r>
    </w:p>
    <w:p w14:paraId="79646EB8"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De acuerdo con lo dispuesto en el inciso 5 del artículo 294 de la Ley General de Sociedades y con lo requerido por el artículo 62 inciso c del Reglamento de listado de Bolsas y Mercados Argentinos S.A. (</w:t>
      </w:r>
      <w:proofErr w:type="spellStart"/>
      <w:r w:rsidRPr="00792AEC">
        <w:rPr>
          <w:rFonts w:ascii="Times New Roman" w:hAnsi="Times New Roman" w:cs="Times New Roman"/>
          <w:sz w:val="24"/>
          <w:szCs w:val="24"/>
        </w:rPr>
        <w:t>ByMA</w:t>
      </w:r>
      <w:proofErr w:type="spellEnd"/>
      <w:r w:rsidRPr="00792AEC">
        <w:rPr>
          <w:rFonts w:ascii="Times New Roman" w:hAnsi="Times New Roman" w:cs="Times New Roman"/>
          <w:sz w:val="24"/>
          <w:szCs w:val="24"/>
        </w:rPr>
        <w:t xml:space="preserve">), hemos examinado la memoria, el inventario, el estado de situación financiera consolidado de </w:t>
      </w:r>
      <w:r w:rsidRPr="00792AEC">
        <w:rPr>
          <w:rFonts w:ascii="Times New Roman" w:hAnsi="Times New Roman" w:cs="Times New Roman"/>
          <w:b/>
          <w:bCs/>
          <w:sz w:val="24"/>
          <w:szCs w:val="24"/>
        </w:rPr>
        <w:t>BOLDT S.A.</w:t>
      </w:r>
      <w:r w:rsidRPr="00792AEC">
        <w:rPr>
          <w:rFonts w:ascii="Times New Roman" w:hAnsi="Times New Roman" w:cs="Times New Roman"/>
          <w:sz w:val="24"/>
          <w:szCs w:val="24"/>
        </w:rPr>
        <w:t xml:space="preserve"> al 31 de octubre de 2019 y los estados financieros consolidados de resultado integral, de cambios en el patrimonio y de flujos de efectivo, por el ejercicio finalizado en esa fecha, y sus notas 1 a 30.</w:t>
      </w:r>
    </w:p>
    <w:p w14:paraId="06F3346C"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Las cifras y otra información correspondientes al ejercicio finalizado el 31 de octubre de 2018 son parte integrante de los estados financieros mencionados precedentemente y se las presenta con el propósito de que se interpreten exclusivamente en relación con las cifras y con la información del ejercicio actual.</w:t>
      </w:r>
    </w:p>
    <w:p w14:paraId="0BACAFC0"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Responsabilidad de la Dirección en relación con los estados financieros</w:t>
      </w:r>
    </w:p>
    <w:p w14:paraId="5B632D8A" w14:textId="77777777" w:rsidR="00184E4E" w:rsidRPr="00792AEC" w:rsidRDefault="00184E4E" w:rsidP="00184E4E">
      <w:pPr>
        <w:tabs>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El Directorio de la Sociedad es responsable de la preparación y presentación razonable de los estados financieros adjuntos de acuerdo con las Normas Internacionales de Información Financiera (NIIF) adoptadas por la Federación Argentina de Consejos Profesionales de Ciencias Económicas (FACPCE) como normas contables profesionales, tal como fueron aprobadas por el Consejo de Normas Internacionales de Contabilidad (IASB), e incorporadas por la Comisión Nacional de Valores (CNV) a su normativa. Asimismo, el Directorio de la Sociedad es responsable del control interno que considere necesario para permitir la preparación de estados financieros libres de incorrecciones significativas.</w:t>
      </w:r>
    </w:p>
    <w:p w14:paraId="008C5393"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Responsabilidad de la Comisión Fiscalizadora</w:t>
      </w:r>
    </w:p>
    <w:p w14:paraId="14ADF177" w14:textId="77777777" w:rsidR="00184E4E" w:rsidRPr="00792AEC" w:rsidRDefault="00184E4E" w:rsidP="00184E4E">
      <w:pPr>
        <w:tabs>
          <w:tab w:val="right" w:pos="7920"/>
          <w:tab w:val="right" w:pos="9498"/>
        </w:tabs>
        <w:jc w:val="both"/>
        <w:rPr>
          <w:rFonts w:ascii="Times New Roman" w:hAnsi="Times New Roman" w:cs="Times New Roman"/>
          <w:sz w:val="24"/>
          <w:szCs w:val="24"/>
        </w:rPr>
      </w:pPr>
      <w:r w:rsidRPr="00792AEC">
        <w:rPr>
          <w:rFonts w:ascii="Times New Roman" w:hAnsi="Times New Roman" w:cs="Times New Roman"/>
          <w:sz w:val="24"/>
          <w:szCs w:val="24"/>
        </w:rPr>
        <w:t>Nuestro examen fue realizado de acuerdo con las normas de sindicatura vigentes establecidas en la Resolución Técnica Nro. 15 de la CNV. Dichas normas requieren que el examen se efectúe de conformidad con las normas de auditoría vigentes, e incluya la verificación de la congruencia de los documentos examinados con la información sobre las decisiones societarias expuestas en actas, y la adecuación de dichas decisiones a la ley y a los estatutos, en lo relativo a sus aspectos formales y documentales.</w:t>
      </w:r>
    </w:p>
    <w:p w14:paraId="6F5D066B" w14:textId="6E9E2A4D" w:rsidR="00184E4E" w:rsidRPr="00792AEC" w:rsidRDefault="00184E4E" w:rsidP="00184E4E">
      <w:pPr>
        <w:tabs>
          <w:tab w:val="right" w:pos="7920"/>
          <w:tab w:val="right" w:pos="9498"/>
        </w:tabs>
        <w:jc w:val="both"/>
        <w:rPr>
          <w:rFonts w:ascii="Times New Roman" w:hAnsi="Times New Roman" w:cs="Times New Roman"/>
          <w:sz w:val="24"/>
          <w:szCs w:val="24"/>
        </w:rPr>
      </w:pPr>
      <w:r w:rsidRPr="00792AEC">
        <w:rPr>
          <w:rFonts w:ascii="Times New Roman" w:hAnsi="Times New Roman" w:cs="Times New Roman"/>
          <w:sz w:val="24"/>
          <w:szCs w:val="24"/>
        </w:rPr>
        <w:t xml:space="preserve">Para realizar nuestra tarea profesional sobre los documentos arriba mencionados, hemos revisado la auditoría efectuada por la firma BECHER Y ASOCIADOS S.R.L en su carácter de auditores externos, quienes emitieron su informe de fecha 9 de enero de 2020 de acuerdo con las normas de auditoría vigentes. Dicha revisión incluyó la verificación de la planificación del trabajo, de la naturaleza, alcance y oportunidad de los procedimientos aplicados y de los resultados de la revisión efectuada por la firma profesional. El profesional mencionado ha llevado a cabo su examen sobre los estados financieros consolidados adjuntos de conformidad con las </w:t>
      </w:r>
      <w:r w:rsidRPr="00792AEC">
        <w:rPr>
          <w:rFonts w:ascii="Times New Roman" w:hAnsi="Times New Roman" w:cs="Times New Roman"/>
          <w:sz w:val="24"/>
          <w:szCs w:val="24"/>
          <w:lang w:eastAsia="es-AR"/>
        </w:rPr>
        <w:t xml:space="preserve">Normas Internacionales de Auditoría (NIA) adoptadas por la FACPCE a través de la Resolución Técnica </w:t>
      </w:r>
      <w:proofErr w:type="spellStart"/>
      <w:r w:rsidRPr="00792AEC">
        <w:rPr>
          <w:rFonts w:ascii="Times New Roman" w:hAnsi="Times New Roman" w:cs="Times New Roman"/>
          <w:sz w:val="24"/>
          <w:szCs w:val="24"/>
          <w:lang w:eastAsia="es-AR"/>
        </w:rPr>
        <w:t>Nº</w:t>
      </w:r>
      <w:proofErr w:type="spellEnd"/>
      <w:r w:rsidRPr="00792AEC">
        <w:rPr>
          <w:rFonts w:ascii="Times New Roman" w:hAnsi="Times New Roman" w:cs="Times New Roman"/>
          <w:sz w:val="24"/>
          <w:szCs w:val="24"/>
          <w:lang w:eastAsia="es-AR"/>
        </w:rPr>
        <w:t xml:space="preserve"> 32, tal como fueron aprobadas por el Consejo de Normas Internacionales de Auditoría y Aseguramiento (IAASB) de la Federación Internacional de Contadores (IFAC). </w:t>
      </w:r>
      <w:r w:rsidRPr="00792AEC">
        <w:rPr>
          <w:rFonts w:ascii="Times New Roman" w:hAnsi="Times New Roman" w:cs="Times New Roman"/>
          <w:sz w:val="24"/>
          <w:szCs w:val="24"/>
        </w:rPr>
        <w:t>Dichas normas exigen que cumpla los requerimientos de ética.</w:t>
      </w:r>
    </w:p>
    <w:p w14:paraId="5ECC2C48"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lang w:eastAsia="es-AR"/>
        </w:rPr>
        <w:lastRenderedPageBreak/>
        <w:t>Una auditoría conlleva la aplicación de procedimientos para obtener elementos de juicios sobre las cifras y otra información presentada en los estados financieros. Los procedimientos seleccionados dependen del juicio del auditor, incluyendo la valoración del riesgo de incorrecciones significativas en los estados financieros debidas a fraude o error.</w:t>
      </w:r>
    </w:p>
    <w:p w14:paraId="77692167" w14:textId="77777777" w:rsidR="00184E4E" w:rsidRPr="00792AEC" w:rsidRDefault="00184E4E" w:rsidP="00184E4E">
      <w:pPr>
        <w:jc w:val="both"/>
        <w:rPr>
          <w:rFonts w:ascii="Times New Roman" w:hAnsi="Times New Roman" w:cs="Times New Roman"/>
          <w:sz w:val="24"/>
          <w:szCs w:val="24"/>
          <w:lang w:eastAsia="es-AR"/>
        </w:rPr>
      </w:pPr>
      <w:r w:rsidRPr="00792AEC">
        <w:rPr>
          <w:rFonts w:ascii="Times New Roman" w:hAnsi="Times New Roman" w:cs="Times New Roman"/>
          <w:sz w:val="24"/>
          <w:szCs w:val="24"/>
          <w:lang w:eastAsia="es-AR"/>
        </w:rPr>
        <w:t xml:space="preserve">Al efectuar dicha valoración del riesgo, el auditor debe tener en consideración el control interno pertinente para la preparación y presentación razonable por parte de la Sociedad de los estados financieros, con el fin de diseñar los procedimientos de auditoría que sean adecuados, en función a las circunstancias, y no con la finalidad de expresar una opinión sobre la eficacia del control interno de la Sociedad. </w:t>
      </w:r>
    </w:p>
    <w:p w14:paraId="2BE9155A" w14:textId="77777777" w:rsidR="00184E4E" w:rsidRPr="00792AEC" w:rsidRDefault="00184E4E" w:rsidP="00184E4E">
      <w:pPr>
        <w:jc w:val="both"/>
        <w:rPr>
          <w:rFonts w:ascii="Times New Roman" w:hAnsi="Times New Roman" w:cs="Times New Roman"/>
          <w:sz w:val="24"/>
          <w:szCs w:val="24"/>
          <w:lang w:eastAsia="es-AR"/>
        </w:rPr>
      </w:pPr>
      <w:r w:rsidRPr="00792AEC">
        <w:rPr>
          <w:rFonts w:ascii="Times New Roman" w:hAnsi="Times New Roman" w:cs="Times New Roman"/>
          <w:sz w:val="24"/>
          <w:szCs w:val="24"/>
          <w:lang w:eastAsia="es-AR"/>
        </w:rPr>
        <w:t>Una auditoría también comprende una evaluación de la adecuación de las políticas contables aplicadas, de la razonabilidad de las estimaciones significativas realizadas por la dirección de la Sociedad, como la evaluación de la presentación de los estados financieros en su conjunto.</w:t>
      </w:r>
    </w:p>
    <w:p w14:paraId="16636FA9"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Consideramos que los elementos de juicio que hemos obtenido proporcionan una base suficiente y adecuada para fundamentar nuestra opinión.</w:t>
      </w:r>
    </w:p>
    <w:p w14:paraId="6AFBB0C7"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Dado que no es responsabilidad de los miembros de la Comisión Fiscalizadora efectuar un control de gestión, el examen no se extendió a los criterios y decisiones empresarias de las diversas áreas de la Sociedad, cuestiones que son de responsabilidad exclusiva del Directorio.</w:t>
      </w:r>
    </w:p>
    <w:p w14:paraId="71064651"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En relación con la Memoria, hemos verificado que contiene la información requerida por el artículo 66 de la Ley General de Sociedades y la dispuesta por la CNV no teniendo observaciones que realizar en lo que es materia de nuestra competencia. Las proyecciones y afirmaciones sobre hechos futuros contenidas en dicho documento son responsabilidad exclusiva del Directorio.</w:t>
      </w:r>
    </w:p>
    <w:p w14:paraId="48727AE4" w14:textId="77777777" w:rsidR="00184E4E" w:rsidRPr="00792AEC" w:rsidRDefault="00184E4E" w:rsidP="00184E4E">
      <w:pPr>
        <w:jc w:val="both"/>
        <w:rPr>
          <w:rFonts w:ascii="Times New Roman" w:hAnsi="Times New Roman" w:cs="Times New Roman"/>
          <w:sz w:val="24"/>
          <w:szCs w:val="24"/>
        </w:rPr>
      </w:pPr>
      <w:r w:rsidRPr="00792AEC">
        <w:rPr>
          <w:rFonts w:ascii="Times New Roman" w:hAnsi="Times New Roman" w:cs="Times New Roman"/>
          <w:sz w:val="24"/>
          <w:szCs w:val="24"/>
        </w:rPr>
        <w:t>En relación con el Inventario, no tenemos observaciones que formular.</w:t>
      </w:r>
    </w:p>
    <w:p w14:paraId="6453326F" w14:textId="77777777" w:rsidR="00184E4E" w:rsidRPr="00792AEC" w:rsidRDefault="00184E4E" w:rsidP="00184E4E">
      <w:pPr>
        <w:tabs>
          <w:tab w:val="right" w:pos="7920"/>
          <w:tab w:val="right" w:pos="9720"/>
        </w:tabs>
        <w:jc w:val="both"/>
        <w:outlineLvl w:val="2"/>
        <w:rPr>
          <w:rFonts w:ascii="Times New Roman" w:hAnsi="Times New Roman" w:cs="Times New Roman"/>
          <w:i/>
          <w:sz w:val="24"/>
          <w:szCs w:val="24"/>
        </w:rPr>
      </w:pPr>
      <w:r w:rsidRPr="00792AEC">
        <w:rPr>
          <w:rFonts w:ascii="Times New Roman" w:hAnsi="Times New Roman" w:cs="Times New Roman"/>
          <w:i/>
          <w:sz w:val="24"/>
          <w:szCs w:val="24"/>
        </w:rPr>
        <w:t>Opinión</w:t>
      </w:r>
    </w:p>
    <w:p w14:paraId="57E882D6"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 xml:space="preserve">Como resultado de nuestra revisión y basado en el informe de los auditores externos de fecha 9 de enero de 2020, </w:t>
      </w:r>
      <w:r w:rsidRPr="00792AEC">
        <w:rPr>
          <w:rFonts w:ascii="Times New Roman" w:hAnsi="Times New Roman" w:cs="Times New Roman"/>
          <w:sz w:val="24"/>
          <w:szCs w:val="24"/>
          <w:lang w:eastAsia="es-AR"/>
        </w:rPr>
        <w:t xml:space="preserve">los estados financieros consolidados mencionados presentan razonablemente, en todos sus aspectos significativos, la situación financiera de </w:t>
      </w:r>
      <w:r w:rsidRPr="00792AEC">
        <w:rPr>
          <w:rFonts w:ascii="Times New Roman" w:hAnsi="Times New Roman" w:cs="Times New Roman"/>
          <w:b/>
          <w:bCs/>
          <w:sz w:val="24"/>
          <w:szCs w:val="24"/>
          <w:lang w:eastAsia="es-AR"/>
        </w:rPr>
        <w:t xml:space="preserve">BOLDT S.A. </w:t>
      </w:r>
      <w:r w:rsidRPr="00792AEC">
        <w:rPr>
          <w:rFonts w:ascii="Times New Roman" w:hAnsi="Times New Roman" w:cs="Times New Roman"/>
          <w:sz w:val="24"/>
          <w:szCs w:val="24"/>
          <w:lang w:eastAsia="es-AR"/>
        </w:rPr>
        <w:t>al 31 de octubre de 2019, así como su resultado integral, los cambios en su patrimonio y los flujos de su efectivo correspondientes al ejercicio finalizado en esa fecha, de acuerdo con las NIIF</w:t>
      </w:r>
      <w:r w:rsidRPr="00792AEC">
        <w:rPr>
          <w:rFonts w:ascii="Times New Roman" w:hAnsi="Times New Roman" w:cs="Times New Roman"/>
          <w:sz w:val="24"/>
          <w:szCs w:val="24"/>
        </w:rPr>
        <w:t>.</w:t>
      </w:r>
    </w:p>
    <w:p w14:paraId="54D26947" w14:textId="77777777" w:rsidR="00184E4E" w:rsidRPr="00792AEC" w:rsidRDefault="00184E4E" w:rsidP="00184E4E">
      <w:pPr>
        <w:tabs>
          <w:tab w:val="right" w:pos="7920"/>
          <w:tab w:val="right" w:pos="9720"/>
        </w:tabs>
        <w:jc w:val="both"/>
        <w:outlineLvl w:val="1"/>
        <w:rPr>
          <w:rFonts w:ascii="Times New Roman" w:hAnsi="Times New Roman" w:cs="Times New Roman"/>
          <w:b/>
          <w:i/>
          <w:sz w:val="24"/>
          <w:szCs w:val="24"/>
        </w:rPr>
      </w:pPr>
      <w:r w:rsidRPr="00792AEC">
        <w:rPr>
          <w:rFonts w:ascii="Times New Roman" w:hAnsi="Times New Roman" w:cs="Times New Roman"/>
          <w:b/>
          <w:i/>
          <w:sz w:val="24"/>
          <w:szCs w:val="24"/>
        </w:rPr>
        <w:t>Informes sobre otros requerimientos legales y reglamentarios</w:t>
      </w:r>
    </w:p>
    <w:p w14:paraId="37F7A6E3"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Los estados financieros consolidados surgen de los registros contables de la Sociedad llevados, en sus aspectos formales, de conformidad con las disposiciones legales vigentes.</w:t>
      </w:r>
    </w:p>
    <w:p w14:paraId="0D2A2B04"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t>Hemos aplicado los procedimientos sobre prevención de lavado de activos y financiación del terrorismo previstos en las correspondientes normas profesionales emitidas por la FAPCE.</w:t>
      </w:r>
    </w:p>
    <w:p w14:paraId="774A028F" w14:textId="77777777" w:rsidR="00184E4E" w:rsidRPr="00792AEC" w:rsidRDefault="00184E4E" w:rsidP="00184E4E">
      <w:pPr>
        <w:tabs>
          <w:tab w:val="right" w:pos="7920"/>
          <w:tab w:val="right" w:pos="9720"/>
        </w:tabs>
        <w:jc w:val="both"/>
        <w:rPr>
          <w:rFonts w:ascii="Times New Roman" w:hAnsi="Times New Roman" w:cs="Times New Roman"/>
          <w:sz w:val="24"/>
          <w:szCs w:val="24"/>
        </w:rPr>
      </w:pPr>
    </w:p>
    <w:p w14:paraId="6D5117F7" w14:textId="77777777" w:rsidR="00184E4E" w:rsidRPr="00792AEC" w:rsidRDefault="00184E4E" w:rsidP="00184E4E">
      <w:pPr>
        <w:tabs>
          <w:tab w:val="right" w:pos="7920"/>
          <w:tab w:val="right" w:pos="9720"/>
        </w:tabs>
        <w:jc w:val="both"/>
        <w:rPr>
          <w:rFonts w:ascii="Times New Roman" w:hAnsi="Times New Roman" w:cs="Times New Roman"/>
          <w:sz w:val="24"/>
          <w:szCs w:val="24"/>
        </w:rPr>
      </w:pPr>
      <w:r w:rsidRPr="00792AEC">
        <w:rPr>
          <w:rFonts w:ascii="Times New Roman" w:hAnsi="Times New Roman" w:cs="Times New Roman"/>
          <w:sz w:val="24"/>
          <w:szCs w:val="24"/>
        </w:rPr>
        <w:lastRenderedPageBreak/>
        <w:t>Ciudad Autónoma de Buenos Aires, 9 de enero de 2020.</w:t>
      </w:r>
    </w:p>
    <w:p w14:paraId="722C1A53" w14:textId="77777777" w:rsidR="00184E4E" w:rsidRPr="00792AEC" w:rsidRDefault="00184E4E" w:rsidP="00184E4E">
      <w:pPr>
        <w:pStyle w:val="Sinespaciado"/>
        <w:rPr>
          <w:rFonts w:ascii="Times New Roman" w:hAnsi="Times New Roman" w:cs="Times New Roman"/>
          <w:sz w:val="24"/>
          <w:szCs w:val="24"/>
        </w:rPr>
      </w:pPr>
    </w:p>
    <w:p w14:paraId="20FAC9EE" w14:textId="77777777" w:rsidR="00184E4E" w:rsidRPr="00792AEC" w:rsidRDefault="00184E4E" w:rsidP="00792AEC">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María Paula Sallenave</w:t>
      </w:r>
    </w:p>
    <w:p w14:paraId="502178F7" w14:textId="77777777" w:rsidR="00184E4E" w:rsidRPr="00792AEC" w:rsidRDefault="00184E4E" w:rsidP="00792AEC">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Síndico - Por delegación</w:t>
      </w:r>
    </w:p>
    <w:p w14:paraId="2F2A7CD7" w14:textId="77777777" w:rsidR="00184E4E" w:rsidRPr="00792AEC" w:rsidRDefault="00184E4E" w:rsidP="00792AEC">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Comisión Fiscalizadora</w:t>
      </w:r>
    </w:p>
    <w:p w14:paraId="0C04072B" w14:textId="77777777" w:rsidR="00184E4E" w:rsidRPr="00792AEC" w:rsidRDefault="00184E4E" w:rsidP="00792AEC">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Contadora Pública – U. S.</w:t>
      </w:r>
    </w:p>
    <w:p w14:paraId="2FAC3338" w14:textId="23771A2F" w:rsidR="0096341F" w:rsidRPr="00792AEC" w:rsidRDefault="00184E4E" w:rsidP="0096341F">
      <w:pPr>
        <w:pStyle w:val="Sinespaciado"/>
        <w:ind w:left="5664"/>
        <w:jc w:val="center"/>
        <w:rPr>
          <w:rFonts w:ascii="Times New Roman" w:hAnsi="Times New Roman" w:cs="Times New Roman"/>
          <w:sz w:val="24"/>
          <w:szCs w:val="24"/>
        </w:rPr>
      </w:pPr>
      <w:r w:rsidRPr="00792AEC">
        <w:rPr>
          <w:rFonts w:ascii="Times New Roman" w:hAnsi="Times New Roman" w:cs="Times New Roman"/>
          <w:sz w:val="24"/>
          <w:szCs w:val="24"/>
        </w:rPr>
        <w:t xml:space="preserve">C.P.C.E.C.A.B.A. - </w:t>
      </w:r>
      <w:proofErr w:type="spellStart"/>
      <w:r w:rsidRPr="00792AEC">
        <w:rPr>
          <w:rFonts w:ascii="Times New Roman" w:hAnsi="Times New Roman" w:cs="Times New Roman"/>
          <w:sz w:val="24"/>
          <w:szCs w:val="24"/>
        </w:rPr>
        <w:t>T°</w:t>
      </w:r>
      <w:proofErr w:type="spellEnd"/>
      <w:r w:rsidRPr="00792AEC">
        <w:rPr>
          <w:rFonts w:ascii="Times New Roman" w:hAnsi="Times New Roman" w:cs="Times New Roman"/>
          <w:sz w:val="24"/>
          <w:szCs w:val="24"/>
        </w:rPr>
        <w:t xml:space="preserve"> 272 </w:t>
      </w:r>
      <w:proofErr w:type="spellStart"/>
      <w:r w:rsidRPr="00792AEC">
        <w:rPr>
          <w:rFonts w:ascii="Times New Roman" w:hAnsi="Times New Roman" w:cs="Times New Roman"/>
          <w:sz w:val="24"/>
          <w:szCs w:val="24"/>
        </w:rPr>
        <w:t>F°</w:t>
      </w:r>
      <w:proofErr w:type="spellEnd"/>
      <w:r w:rsidRPr="00792AEC">
        <w:rPr>
          <w:rFonts w:ascii="Times New Roman" w:hAnsi="Times New Roman" w:cs="Times New Roman"/>
          <w:sz w:val="24"/>
          <w:szCs w:val="24"/>
        </w:rPr>
        <w:t xml:space="preserve"> 071</w:t>
      </w:r>
      <w:r w:rsidR="0096341F">
        <w:rPr>
          <w:rFonts w:ascii="Times New Roman" w:hAnsi="Times New Roman" w:cs="Times New Roman"/>
          <w:sz w:val="24"/>
          <w:szCs w:val="24"/>
        </w:rPr>
        <w:t>”</w:t>
      </w:r>
    </w:p>
    <w:p w14:paraId="429B0D71" w14:textId="77777777" w:rsidR="00792AEC" w:rsidRDefault="00792AEC" w:rsidP="00FC52A4">
      <w:pPr>
        <w:jc w:val="both"/>
        <w:rPr>
          <w:rFonts w:ascii="Times New Roman" w:hAnsi="Times New Roman" w:cs="Times New Roman"/>
          <w:bCs/>
          <w:sz w:val="24"/>
          <w:szCs w:val="24"/>
        </w:rPr>
      </w:pPr>
      <w:bookmarkStart w:id="2" w:name="_GoBack"/>
      <w:bookmarkEnd w:id="2"/>
    </w:p>
    <w:p w14:paraId="09978AE3" w14:textId="455AAC91" w:rsidR="00FC52A4" w:rsidRPr="00792AEC" w:rsidRDefault="00FC52A4" w:rsidP="00FC52A4">
      <w:pPr>
        <w:jc w:val="both"/>
        <w:rPr>
          <w:rFonts w:ascii="Times New Roman" w:hAnsi="Times New Roman" w:cs="Times New Roman"/>
          <w:bCs/>
          <w:sz w:val="24"/>
          <w:szCs w:val="24"/>
        </w:rPr>
      </w:pPr>
      <w:r w:rsidRPr="00792AEC">
        <w:rPr>
          <w:rFonts w:ascii="Times New Roman" w:hAnsi="Times New Roman" w:cs="Times New Roman"/>
          <w:bCs/>
          <w:sz w:val="24"/>
          <w:szCs w:val="24"/>
        </w:rPr>
        <w:t>No habiendo más asuntos que tratar, previa lectura y ratificación de la presente acta, siendo las 09:30 horas se levanta la sesión.</w:t>
      </w:r>
    </w:p>
    <w:p w14:paraId="15B7CA22" w14:textId="77777777" w:rsidR="00FC52A4" w:rsidRPr="00792AEC" w:rsidRDefault="00FC52A4" w:rsidP="00FC52A4">
      <w:pPr>
        <w:jc w:val="both"/>
        <w:rPr>
          <w:rFonts w:ascii="Times New Roman" w:hAnsi="Times New Roman" w:cs="Times New Roman"/>
          <w:sz w:val="24"/>
          <w:szCs w:val="24"/>
        </w:rPr>
      </w:pPr>
    </w:p>
    <w:p w14:paraId="46D23F83" w14:textId="77777777" w:rsidR="00FC52A4" w:rsidRPr="00792AEC" w:rsidRDefault="00FC52A4" w:rsidP="00FC52A4">
      <w:pPr>
        <w:jc w:val="both"/>
        <w:rPr>
          <w:rFonts w:ascii="Times New Roman" w:hAnsi="Times New Roman" w:cs="Times New Roman"/>
          <w:sz w:val="24"/>
          <w:szCs w:val="24"/>
        </w:rPr>
      </w:pPr>
    </w:p>
    <w:p w14:paraId="0ADB512C" w14:textId="77777777" w:rsidR="00FC52A4" w:rsidRPr="00792AEC" w:rsidRDefault="00FC52A4" w:rsidP="00FC52A4">
      <w:pPr>
        <w:jc w:val="both"/>
        <w:rPr>
          <w:rFonts w:ascii="Times New Roman" w:hAnsi="Times New Roman" w:cs="Times New Roman"/>
          <w:sz w:val="24"/>
          <w:szCs w:val="24"/>
        </w:rPr>
      </w:pPr>
    </w:p>
    <w:p w14:paraId="52CBCF90" w14:textId="25645C4B" w:rsidR="00184E4E" w:rsidRPr="00792AEC" w:rsidRDefault="00184E4E" w:rsidP="00184E4E">
      <w:pPr>
        <w:contextualSpacing/>
        <w:jc w:val="center"/>
        <w:rPr>
          <w:rFonts w:ascii="Times New Roman" w:hAnsi="Times New Roman" w:cs="Times New Roman"/>
          <w:sz w:val="24"/>
          <w:szCs w:val="24"/>
        </w:rPr>
      </w:pPr>
      <w:r w:rsidRPr="00792AEC">
        <w:rPr>
          <w:rFonts w:ascii="Times New Roman" w:hAnsi="Times New Roman" w:cs="Times New Roman"/>
          <w:sz w:val="24"/>
          <w:szCs w:val="24"/>
        </w:rPr>
        <w:t>María Paula Sallenave</w:t>
      </w:r>
      <w:r w:rsidRPr="00792AEC">
        <w:rPr>
          <w:rFonts w:ascii="Times New Roman" w:eastAsia="Batang" w:hAnsi="Times New Roman" w:cs="Times New Roman"/>
          <w:sz w:val="24"/>
          <w:szCs w:val="24"/>
        </w:rPr>
        <w:tab/>
        <w:t xml:space="preserve">       </w:t>
      </w:r>
      <w:r w:rsidRPr="00792AEC">
        <w:rPr>
          <w:rFonts w:ascii="Times New Roman" w:eastAsia="Batang" w:hAnsi="Times New Roman" w:cs="Times New Roman"/>
          <w:snapToGrid w:val="0"/>
          <w:color w:val="000000"/>
          <w:sz w:val="24"/>
          <w:szCs w:val="24"/>
        </w:rPr>
        <w:t xml:space="preserve">María Noelia Pernía     </w:t>
      </w:r>
      <w:r w:rsidRPr="00792AEC">
        <w:rPr>
          <w:rFonts w:ascii="Times New Roman" w:eastAsia="Batang" w:hAnsi="Times New Roman" w:cs="Times New Roman"/>
          <w:snapToGrid w:val="0"/>
          <w:color w:val="000000"/>
          <w:sz w:val="24"/>
          <w:szCs w:val="24"/>
        </w:rPr>
        <w:tab/>
        <w:t xml:space="preserve">   </w:t>
      </w:r>
      <w:r w:rsidRPr="00792AEC">
        <w:rPr>
          <w:rFonts w:ascii="Times New Roman" w:hAnsi="Times New Roman" w:cs="Times New Roman"/>
          <w:sz w:val="24"/>
          <w:szCs w:val="24"/>
        </w:rPr>
        <w:t>Fernando Pablo Tiano</w:t>
      </w:r>
    </w:p>
    <w:p w14:paraId="6FE6A725" w14:textId="1BBF4E04" w:rsidR="00184E4E" w:rsidRPr="00792AEC" w:rsidRDefault="00184E4E" w:rsidP="00184E4E">
      <w:pPr>
        <w:contextualSpacing/>
        <w:jc w:val="center"/>
        <w:rPr>
          <w:rFonts w:ascii="Times New Roman" w:eastAsia="Batang" w:hAnsi="Times New Roman" w:cs="Times New Roman"/>
          <w:sz w:val="24"/>
          <w:szCs w:val="24"/>
        </w:rPr>
      </w:pPr>
      <w:r w:rsidRPr="00792AEC">
        <w:rPr>
          <w:rFonts w:ascii="Times New Roman" w:eastAsia="Batang" w:hAnsi="Times New Roman" w:cs="Times New Roman"/>
          <w:sz w:val="24"/>
          <w:szCs w:val="24"/>
          <w:lang w:val="es-ES_tradnl"/>
        </w:rPr>
        <w:t>Síndico Titular</w:t>
      </w:r>
      <w:r w:rsidRPr="00792AEC">
        <w:rPr>
          <w:rFonts w:ascii="Times New Roman" w:eastAsia="Batang" w:hAnsi="Times New Roman" w:cs="Times New Roman"/>
          <w:sz w:val="24"/>
          <w:szCs w:val="24"/>
          <w:lang w:val="es-ES_tradnl"/>
        </w:rPr>
        <w:tab/>
      </w:r>
      <w:r w:rsidRPr="00792AEC">
        <w:rPr>
          <w:rFonts w:ascii="Times New Roman" w:eastAsia="Batang" w:hAnsi="Times New Roman" w:cs="Times New Roman"/>
          <w:sz w:val="24"/>
          <w:szCs w:val="24"/>
          <w:lang w:val="es-ES_tradnl"/>
        </w:rPr>
        <w:tab/>
        <w:t xml:space="preserve">      Síndico Titular</w:t>
      </w:r>
      <w:r w:rsidRPr="00792AEC">
        <w:rPr>
          <w:rFonts w:ascii="Times New Roman" w:eastAsia="Batang" w:hAnsi="Times New Roman" w:cs="Times New Roman"/>
          <w:sz w:val="24"/>
          <w:szCs w:val="24"/>
          <w:lang w:val="es-ES_tradnl"/>
        </w:rPr>
        <w:tab/>
        <w:t xml:space="preserve">                   Síndico Titular</w:t>
      </w:r>
    </w:p>
    <w:p w14:paraId="1AC5AA87" w14:textId="77777777" w:rsidR="00FC52A4" w:rsidRPr="00792AEC" w:rsidRDefault="00FC52A4" w:rsidP="00FC52A4">
      <w:pPr>
        <w:jc w:val="both"/>
        <w:rPr>
          <w:rFonts w:ascii="Times New Roman" w:hAnsi="Times New Roman" w:cs="Times New Roman"/>
          <w:sz w:val="24"/>
          <w:szCs w:val="24"/>
        </w:rPr>
      </w:pPr>
    </w:p>
    <w:bookmarkEnd w:id="0"/>
    <w:sectPr w:rsidR="00FC52A4" w:rsidRPr="00792AEC" w:rsidSect="00792AEC">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93C4CF" w14:textId="77777777" w:rsidR="007E7118" w:rsidRDefault="007E7118" w:rsidP="00EF4118">
      <w:pPr>
        <w:spacing w:after="0" w:line="240" w:lineRule="auto"/>
      </w:pPr>
      <w:r>
        <w:separator/>
      </w:r>
    </w:p>
  </w:endnote>
  <w:endnote w:type="continuationSeparator" w:id="0">
    <w:p w14:paraId="7121E031" w14:textId="77777777" w:rsidR="007E7118" w:rsidRDefault="007E7118" w:rsidP="00EF4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Helvetica Neue">
    <w:altName w:val="Arial"/>
    <w:panose1 w:val="00000000000000000000"/>
    <w:charset w:val="00"/>
    <w:family w:val="roman"/>
    <w:notTrueType/>
    <w:pitch w:val="default"/>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9D40D" w14:textId="77777777" w:rsidR="00FA0C51" w:rsidRDefault="00FA0C51" w:rsidP="00FA0C51">
    <w:pPr>
      <w:pStyle w:val="Piedepgina"/>
      <w:pBdr>
        <w:top w:val="single" w:sz="4" w:space="0" w:color="auto"/>
      </w:pBdr>
      <w:jc w:val="center"/>
      <w:rPr>
        <w:sz w:val="16"/>
        <w:lang w:val="es-ES_tradnl"/>
      </w:rPr>
    </w:pPr>
    <w:r>
      <w:rPr>
        <w:sz w:val="16"/>
        <w:lang w:val="es-ES_tradnl"/>
      </w:rPr>
      <w:t>Aristóbulo del Valle 1257 (C1295ADA) Buenos Aires Argentina Tel: (005411) 4309 5400</w:t>
    </w:r>
  </w:p>
  <w:p w14:paraId="015994AC" w14:textId="7CB50D57" w:rsidR="00EF4118" w:rsidRPr="00480001" w:rsidRDefault="00FA0C51" w:rsidP="00FA0C51">
    <w:pPr>
      <w:pStyle w:val="Piedepgina"/>
      <w:pBdr>
        <w:top w:val="single" w:sz="4" w:space="0" w:color="auto"/>
      </w:pBdr>
      <w:jc w:val="center"/>
      <w:rPr>
        <w:sz w:val="16"/>
        <w:lang w:val="en-US"/>
      </w:rPr>
    </w:pPr>
    <w:r w:rsidRPr="00ED1786">
      <w:rPr>
        <w:sz w:val="16"/>
        <w:szCs w:val="16"/>
        <w:lang w:val="en-US"/>
      </w:rPr>
      <w:t xml:space="preserve">Mail: </w:t>
    </w:r>
    <w:r w:rsidRPr="00E74C5B">
      <w:rPr>
        <w:sz w:val="16"/>
        <w:szCs w:val="16"/>
        <w:lang w:val="en-US"/>
      </w:rPr>
      <w:t>Comercial@b</w:t>
    </w:r>
    <w:r>
      <w:rPr>
        <w:sz w:val="16"/>
        <w:szCs w:val="16"/>
        <w:lang w:val="en-US"/>
      </w:rPr>
      <w:t>oldt</w:t>
    </w:r>
    <w:r w:rsidRPr="00E74C5B">
      <w:rPr>
        <w:sz w:val="16"/>
        <w:szCs w:val="16"/>
        <w:lang w:val="en-US"/>
      </w:rPr>
      <w:t>.com.ar</w:t>
    </w:r>
    <w:r w:rsidRPr="00ED1786">
      <w:rPr>
        <w:sz w:val="16"/>
        <w:szCs w:val="16"/>
        <w:lang w:val="en-US"/>
      </w:rPr>
      <w:t xml:space="preserve"> – Web: </w:t>
    </w:r>
    <w:r w:rsidR="0096341F">
      <w:fldChar w:fldCharType="begin"/>
    </w:r>
    <w:r w:rsidR="0096341F" w:rsidRPr="0096341F">
      <w:rPr>
        <w:lang w:val="en-US"/>
      </w:rPr>
      <w:instrText xml:space="preserve"> HYPERLINK "http://www.boldt.com.ar" </w:instrText>
    </w:r>
    <w:r w:rsidR="0096341F">
      <w:fldChar w:fldCharType="separate"/>
    </w:r>
    <w:r w:rsidR="00792AEC" w:rsidRPr="00C17E42">
      <w:rPr>
        <w:rStyle w:val="Hipervnculo"/>
        <w:sz w:val="16"/>
        <w:szCs w:val="16"/>
        <w:lang w:val="en-US"/>
      </w:rPr>
      <w:t>www.boldt.com.ar</w:t>
    </w:r>
    <w:r w:rsidR="0096341F">
      <w:rPr>
        <w:rStyle w:val="Hipervnculo"/>
        <w:sz w:val="16"/>
        <w:szCs w:val="16"/>
        <w:lang w:val="en-US"/>
      </w:rPr>
      <w:fldChar w:fldCharType="end"/>
    </w:r>
    <w:r w:rsidR="00792AEC">
      <w:rPr>
        <w:sz w:val="16"/>
        <w:szCs w:val="16"/>
        <w:lang w:val="en-US"/>
      </w:rPr>
      <w:t xml:space="preserve"> </w:t>
    </w:r>
  </w:p>
  <w:p w14:paraId="64A9326B" w14:textId="77777777" w:rsidR="00EF4118" w:rsidRPr="00480001" w:rsidRDefault="00EF4118" w:rsidP="00EF4118">
    <w:pPr>
      <w:pStyle w:val="Piedepgina"/>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B4A03C" w14:textId="77777777" w:rsidR="007E7118" w:rsidRDefault="007E7118" w:rsidP="00EF4118">
      <w:pPr>
        <w:spacing w:after="0" w:line="240" w:lineRule="auto"/>
      </w:pPr>
      <w:r>
        <w:separator/>
      </w:r>
    </w:p>
  </w:footnote>
  <w:footnote w:type="continuationSeparator" w:id="0">
    <w:p w14:paraId="04C5B562" w14:textId="77777777" w:rsidR="007E7118" w:rsidRDefault="007E7118" w:rsidP="00EF4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116069" w14:textId="50E16FA2" w:rsidR="00EF4118" w:rsidRDefault="00FA0C51" w:rsidP="00FA0C51">
    <w:pPr>
      <w:pStyle w:val="Encabezado"/>
      <w:jc w:val="right"/>
    </w:pPr>
    <w:r>
      <w:rPr>
        <w:rFonts w:ascii="Helvetica Neue" w:hAnsi="Helvetica Neue"/>
        <w:color w:val="666666"/>
      </w:rPr>
      <w:fldChar w:fldCharType="begin"/>
    </w:r>
    <w:r>
      <w:rPr>
        <w:rFonts w:ascii="Helvetica Neue" w:hAnsi="Helvetica Neue"/>
        <w:color w:val="666666"/>
      </w:rPr>
      <w:instrText xml:space="preserve"> INCLUDEPICTURE  "cid:image001.png@01D5AAAB.0F740950" \* MERGEFORMATINET </w:instrText>
    </w:r>
    <w:r>
      <w:rPr>
        <w:rFonts w:ascii="Helvetica Neue" w:hAnsi="Helvetica Neue"/>
        <w:color w:val="666666"/>
      </w:rPr>
      <w:fldChar w:fldCharType="separate"/>
    </w:r>
    <w:r w:rsidR="00184E4E">
      <w:rPr>
        <w:rFonts w:ascii="Helvetica Neue" w:hAnsi="Helvetica Neue"/>
        <w:color w:val="666666"/>
      </w:rPr>
      <w:fldChar w:fldCharType="begin"/>
    </w:r>
    <w:r w:rsidR="00184E4E">
      <w:rPr>
        <w:rFonts w:ascii="Helvetica Neue" w:hAnsi="Helvetica Neue"/>
        <w:color w:val="666666"/>
      </w:rPr>
      <w:instrText xml:space="preserve"> INCLUDEPICTURE  "cid:image001.png@01D5AAAB.0F740950" \* MERGEFORMATINET </w:instrText>
    </w:r>
    <w:r w:rsidR="00184E4E">
      <w:rPr>
        <w:rFonts w:ascii="Helvetica Neue" w:hAnsi="Helvetica Neue"/>
        <w:color w:val="666666"/>
      </w:rPr>
      <w:fldChar w:fldCharType="separate"/>
    </w:r>
    <w:r w:rsidR="009B78F4">
      <w:rPr>
        <w:rFonts w:ascii="Helvetica Neue" w:hAnsi="Helvetica Neue"/>
        <w:color w:val="666666"/>
      </w:rPr>
      <w:fldChar w:fldCharType="begin"/>
    </w:r>
    <w:r w:rsidR="009B78F4">
      <w:rPr>
        <w:rFonts w:ascii="Helvetica Neue" w:hAnsi="Helvetica Neue"/>
        <w:color w:val="666666"/>
      </w:rPr>
      <w:instrText xml:space="preserve"> INCLUDEPICTURE  "cid:image001.png@01D5AAAB.0F740950" \* MERGEFORMATINET </w:instrText>
    </w:r>
    <w:r w:rsidR="009B78F4">
      <w:rPr>
        <w:rFonts w:ascii="Helvetica Neue" w:hAnsi="Helvetica Neue"/>
        <w:color w:val="666666"/>
      </w:rPr>
      <w:fldChar w:fldCharType="separate"/>
    </w:r>
    <w:r w:rsidR="00517AEF">
      <w:rPr>
        <w:rFonts w:ascii="Helvetica Neue" w:hAnsi="Helvetica Neue"/>
        <w:color w:val="666666"/>
      </w:rPr>
      <w:fldChar w:fldCharType="begin"/>
    </w:r>
    <w:r w:rsidR="00517AEF">
      <w:rPr>
        <w:rFonts w:ascii="Helvetica Neue" w:hAnsi="Helvetica Neue"/>
        <w:color w:val="666666"/>
      </w:rPr>
      <w:instrText xml:space="preserve"> INCLUDEPICTURE  "cid:image001.png@01D5AAAB.0F740950" \* MERGEFORMATINET </w:instrText>
    </w:r>
    <w:r w:rsidR="00517AEF">
      <w:rPr>
        <w:rFonts w:ascii="Helvetica Neue" w:hAnsi="Helvetica Neue"/>
        <w:color w:val="666666"/>
      </w:rPr>
      <w:fldChar w:fldCharType="separate"/>
    </w:r>
    <w:r w:rsidR="005D0FF5">
      <w:rPr>
        <w:rFonts w:ascii="Helvetica Neue" w:hAnsi="Helvetica Neue"/>
        <w:color w:val="666666"/>
      </w:rPr>
      <w:fldChar w:fldCharType="begin"/>
    </w:r>
    <w:r w:rsidR="005D0FF5">
      <w:rPr>
        <w:rFonts w:ascii="Helvetica Neue" w:hAnsi="Helvetica Neue"/>
        <w:color w:val="666666"/>
      </w:rPr>
      <w:instrText xml:space="preserve"> INCLUDEPICTURE  "cid:image001.png@01D5AAAB.0F740950" \* MERGEFORMATINET </w:instrText>
    </w:r>
    <w:r w:rsidR="005D0FF5">
      <w:rPr>
        <w:rFonts w:ascii="Helvetica Neue" w:hAnsi="Helvetica Neue"/>
        <w:color w:val="666666"/>
      </w:rPr>
      <w:fldChar w:fldCharType="separate"/>
    </w:r>
    <w:r w:rsidR="00792AEC">
      <w:rPr>
        <w:rFonts w:ascii="Helvetica Neue" w:hAnsi="Helvetica Neue"/>
        <w:color w:val="666666"/>
      </w:rPr>
      <w:fldChar w:fldCharType="begin"/>
    </w:r>
    <w:r w:rsidR="00792AEC">
      <w:rPr>
        <w:rFonts w:ascii="Helvetica Neue" w:hAnsi="Helvetica Neue"/>
        <w:color w:val="666666"/>
      </w:rPr>
      <w:instrText xml:space="preserve"> INCLUDEPICTURE  "cid:image001.png@01D5AAAB.0F740950" \* MERGEFORMATINET </w:instrText>
    </w:r>
    <w:r w:rsidR="00792AEC">
      <w:rPr>
        <w:rFonts w:ascii="Helvetica Neue" w:hAnsi="Helvetica Neue"/>
        <w:color w:val="666666"/>
      </w:rPr>
      <w:fldChar w:fldCharType="separate"/>
    </w:r>
    <w:r w:rsidR="0096341F">
      <w:rPr>
        <w:rFonts w:ascii="Helvetica Neue" w:hAnsi="Helvetica Neue"/>
        <w:color w:val="666666"/>
      </w:rPr>
      <w:fldChar w:fldCharType="begin"/>
    </w:r>
    <w:r w:rsidR="0096341F">
      <w:rPr>
        <w:rFonts w:ascii="Helvetica Neue" w:hAnsi="Helvetica Neue"/>
        <w:color w:val="666666"/>
      </w:rPr>
      <w:instrText xml:space="preserve"> </w:instrText>
    </w:r>
    <w:r w:rsidR="0096341F">
      <w:rPr>
        <w:rFonts w:ascii="Helvetica Neue" w:hAnsi="Helvetica Neue"/>
        <w:color w:val="666666"/>
      </w:rPr>
      <w:instrText>INCLUDEPICTURE  "cid:image001.png@01D5AAAB.0F740950" \* MERGEFORMATINET</w:instrText>
    </w:r>
    <w:r w:rsidR="0096341F">
      <w:rPr>
        <w:rFonts w:ascii="Helvetica Neue" w:hAnsi="Helvetica Neue"/>
        <w:color w:val="666666"/>
      </w:rPr>
      <w:instrText xml:space="preserve"> </w:instrText>
    </w:r>
    <w:r w:rsidR="0096341F">
      <w:rPr>
        <w:rFonts w:ascii="Helvetica Neue" w:hAnsi="Helvetica Neue"/>
        <w:color w:val="666666"/>
      </w:rPr>
      <w:fldChar w:fldCharType="separate"/>
    </w:r>
    <w:r w:rsidR="0096341F">
      <w:rPr>
        <w:rFonts w:ascii="Helvetica Neue" w:hAnsi="Helvetica Neue"/>
        <w:color w:val="666666"/>
      </w:rPr>
      <w:pict w14:anchorId="1A0BC7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 o:spid="_x0000_i1025" type="#_x0000_t75" alt="cid:0fa22b66-6dea-436c-80f1-103925843bca" style="width:122.25pt;height:21pt">
          <v:imagedata r:id="rId1" r:href="rId2"/>
        </v:shape>
      </w:pict>
    </w:r>
    <w:r w:rsidR="0096341F">
      <w:rPr>
        <w:rFonts w:ascii="Helvetica Neue" w:hAnsi="Helvetica Neue"/>
        <w:color w:val="666666"/>
      </w:rPr>
      <w:fldChar w:fldCharType="end"/>
    </w:r>
    <w:r w:rsidR="00792AEC">
      <w:rPr>
        <w:rFonts w:ascii="Helvetica Neue" w:hAnsi="Helvetica Neue"/>
        <w:color w:val="666666"/>
      </w:rPr>
      <w:fldChar w:fldCharType="end"/>
    </w:r>
    <w:r w:rsidR="005D0FF5">
      <w:rPr>
        <w:rFonts w:ascii="Helvetica Neue" w:hAnsi="Helvetica Neue"/>
        <w:color w:val="666666"/>
      </w:rPr>
      <w:fldChar w:fldCharType="end"/>
    </w:r>
    <w:r w:rsidR="00517AEF">
      <w:rPr>
        <w:rFonts w:ascii="Helvetica Neue" w:hAnsi="Helvetica Neue"/>
        <w:color w:val="666666"/>
      </w:rPr>
      <w:fldChar w:fldCharType="end"/>
    </w:r>
    <w:r w:rsidR="009B78F4">
      <w:rPr>
        <w:rFonts w:ascii="Helvetica Neue" w:hAnsi="Helvetica Neue"/>
        <w:color w:val="666666"/>
      </w:rPr>
      <w:fldChar w:fldCharType="end"/>
    </w:r>
    <w:r w:rsidR="00184E4E">
      <w:rPr>
        <w:rFonts w:ascii="Helvetica Neue" w:hAnsi="Helvetica Neue"/>
        <w:color w:val="666666"/>
      </w:rPr>
      <w:fldChar w:fldCharType="end"/>
    </w:r>
    <w:r>
      <w:rPr>
        <w:rFonts w:ascii="Helvetica Neue" w:hAnsi="Helvetica Neue"/>
        <w:color w:val="66666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1433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118"/>
    <w:rsid w:val="00184E4E"/>
    <w:rsid w:val="00480001"/>
    <w:rsid w:val="00517AEF"/>
    <w:rsid w:val="005D0FF5"/>
    <w:rsid w:val="00775920"/>
    <w:rsid w:val="00792AEC"/>
    <w:rsid w:val="007E7118"/>
    <w:rsid w:val="009120D1"/>
    <w:rsid w:val="00941A82"/>
    <w:rsid w:val="0096341F"/>
    <w:rsid w:val="00971324"/>
    <w:rsid w:val="009B78F4"/>
    <w:rsid w:val="00B0564E"/>
    <w:rsid w:val="00EF4118"/>
    <w:rsid w:val="00F57365"/>
    <w:rsid w:val="00FA0C51"/>
    <w:rsid w:val="00FC52A4"/>
    <w:rsid w:val="00FF47C3"/>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14:docId w14:val="3483E2F8"/>
  <w15:chartTrackingRefBased/>
  <w15:docId w15:val="{CBEF29FA-8F4B-4CF4-AA4A-40CB324AD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Ttulo1">
    <w:name w:val="heading 1"/>
    <w:basedOn w:val="Normal"/>
    <w:next w:val="Normal"/>
    <w:link w:val="Ttulo1Car"/>
    <w:qFormat/>
    <w:rsid w:val="00EF4118"/>
    <w:pPr>
      <w:keepNext/>
      <w:spacing w:after="0" w:line="240" w:lineRule="auto"/>
      <w:outlineLvl w:val="0"/>
    </w:pPr>
    <w:rPr>
      <w:rFonts w:ascii="Book Antiqua" w:eastAsia="Times New Roman" w:hAnsi="Book Antiqua" w:cs="Times New Roman"/>
      <w:b/>
      <w:sz w:val="40"/>
      <w:szCs w:val="2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F411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F4118"/>
  </w:style>
  <w:style w:type="paragraph" w:styleId="Piedepgina">
    <w:name w:val="footer"/>
    <w:basedOn w:val="Normal"/>
    <w:link w:val="PiedepginaCar"/>
    <w:unhideWhenUsed/>
    <w:rsid w:val="00EF411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F4118"/>
  </w:style>
  <w:style w:type="character" w:customStyle="1" w:styleId="Ttulo1Car">
    <w:name w:val="Título 1 Car"/>
    <w:basedOn w:val="Fuentedeprrafopredeter"/>
    <w:link w:val="Ttulo1"/>
    <w:rsid w:val="00EF4118"/>
    <w:rPr>
      <w:rFonts w:ascii="Book Antiqua" w:eastAsia="Times New Roman" w:hAnsi="Book Antiqua" w:cs="Times New Roman"/>
      <w:b/>
      <w:sz w:val="40"/>
      <w:szCs w:val="20"/>
      <w:lang w:val="es-ES"/>
    </w:rPr>
  </w:style>
  <w:style w:type="paragraph" w:styleId="Textoindependiente">
    <w:name w:val="Body Text"/>
    <w:basedOn w:val="Normal"/>
    <w:link w:val="TextoindependienteCar"/>
    <w:semiHidden/>
    <w:unhideWhenUsed/>
    <w:rsid w:val="00FC52A4"/>
    <w:pPr>
      <w:spacing w:after="0" w:line="240" w:lineRule="auto"/>
      <w:jc w:val="both"/>
    </w:pPr>
    <w:rPr>
      <w:rFonts w:ascii="Times New Roman" w:eastAsia="Times New Roman" w:hAnsi="Times New Roman" w:cs="Times New Roman"/>
      <w:sz w:val="24"/>
      <w:szCs w:val="20"/>
      <w:lang w:val="es-ES_tradnl"/>
    </w:rPr>
  </w:style>
  <w:style w:type="character" w:customStyle="1" w:styleId="TextoindependienteCar">
    <w:name w:val="Texto independiente Car"/>
    <w:basedOn w:val="Fuentedeprrafopredeter"/>
    <w:link w:val="Textoindependiente"/>
    <w:semiHidden/>
    <w:rsid w:val="00FC52A4"/>
    <w:rPr>
      <w:rFonts w:ascii="Times New Roman" w:eastAsia="Times New Roman" w:hAnsi="Times New Roman" w:cs="Times New Roman"/>
      <w:sz w:val="24"/>
      <w:szCs w:val="20"/>
      <w:lang w:val="es-ES_tradnl"/>
    </w:rPr>
  </w:style>
  <w:style w:type="paragraph" w:styleId="Sinespaciado">
    <w:name w:val="No Spacing"/>
    <w:uiPriority w:val="1"/>
    <w:qFormat/>
    <w:rsid w:val="00941A82"/>
    <w:pPr>
      <w:spacing w:after="0" w:line="240" w:lineRule="auto"/>
    </w:pPr>
  </w:style>
  <w:style w:type="paragraph" w:styleId="Ttulo">
    <w:name w:val="Title"/>
    <w:basedOn w:val="Normal"/>
    <w:link w:val="TtuloCar"/>
    <w:qFormat/>
    <w:rsid w:val="00FA0C51"/>
    <w:pPr>
      <w:spacing w:after="0" w:line="240" w:lineRule="auto"/>
      <w:jc w:val="center"/>
    </w:pPr>
    <w:rPr>
      <w:rFonts w:ascii="Book Antiqua" w:eastAsia="Times New Roman" w:hAnsi="Book Antiqua" w:cs="Times New Roman"/>
      <w:b/>
      <w:i/>
      <w:color w:val="000000"/>
      <w:sz w:val="28"/>
      <w:szCs w:val="20"/>
      <w:lang w:val="es-ES" w:eastAsia="es-ES"/>
    </w:rPr>
  </w:style>
  <w:style w:type="character" w:customStyle="1" w:styleId="TtuloCar">
    <w:name w:val="Título Car"/>
    <w:basedOn w:val="Fuentedeprrafopredeter"/>
    <w:link w:val="Ttulo"/>
    <w:rsid w:val="00FA0C51"/>
    <w:rPr>
      <w:rFonts w:ascii="Book Antiqua" w:eastAsia="Times New Roman" w:hAnsi="Book Antiqua" w:cs="Times New Roman"/>
      <w:b/>
      <w:i/>
      <w:color w:val="000000"/>
      <w:sz w:val="28"/>
      <w:szCs w:val="20"/>
      <w:lang w:val="es-ES" w:eastAsia="es-ES"/>
    </w:rPr>
  </w:style>
  <w:style w:type="character" w:styleId="Hipervnculo">
    <w:name w:val="Hyperlink"/>
    <w:basedOn w:val="Fuentedeprrafopredeter"/>
    <w:uiPriority w:val="99"/>
    <w:unhideWhenUsed/>
    <w:rsid w:val="00792AEC"/>
    <w:rPr>
      <w:color w:val="0563C1" w:themeColor="hyperlink"/>
      <w:u w:val="single"/>
    </w:rPr>
  </w:style>
  <w:style w:type="character" w:styleId="Mencinsinresolver">
    <w:name w:val="Unresolved Mention"/>
    <w:basedOn w:val="Fuentedeprrafopredeter"/>
    <w:uiPriority w:val="99"/>
    <w:semiHidden/>
    <w:unhideWhenUsed/>
    <w:rsid w:val="00792A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5500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1.png@01D5AAAB.0F740950" TargetMode="External"/><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E7E97D-0487-4ABE-B4C0-29145CB11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2185</Words>
  <Characters>12021</Characters>
  <Application>Microsoft Office Word</Application>
  <DocSecurity>0</DocSecurity>
  <Lines>100</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 Cecilia Verónica</dc:creator>
  <cp:keywords/>
  <dc:description/>
  <cp:lastModifiedBy>Pernia, Noelia</cp:lastModifiedBy>
  <cp:revision>13</cp:revision>
  <dcterms:created xsi:type="dcterms:W3CDTF">2019-09-10T14:53:00Z</dcterms:created>
  <dcterms:modified xsi:type="dcterms:W3CDTF">2020-01-09T13:36:00Z</dcterms:modified>
</cp:coreProperties>
</file>