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D34CA" w14:textId="546CB42C" w:rsidR="00BA4E10" w:rsidRPr="00BA4E10" w:rsidRDefault="00BA4E10" w:rsidP="00BA4E10">
      <w:pPr>
        <w:spacing w:after="0" w:line="240" w:lineRule="auto"/>
        <w:jc w:val="right"/>
        <w:outlineLvl w:val="0"/>
        <w:rPr>
          <w:rFonts w:ascii="Times New Roman" w:eastAsia="Times New Roman" w:hAnsi="Times New Roman" w:cs="Times New Roman"/>
          <w:sz w:val="24"/>
          <w:szCs w:val="24"/>
          <w:lang w:val="es-ES"/>
        </w:rPr>
      </w:pPr>
      <w:bookmarkStart w:id="0" w:name="_Hlk29473253"/>
      <w:r w:rsidRPr="00BA4E10">
        <w:rPr>
          <w:rFonts w:ascii="Times New Roman" w:eastAsia="Times New Roman" w:hAnsi="Times New Roman" w:cs="Times New Roman"/>
          <w:sz w:val="24"/>
          <w:szCs w:val="24"/>
          <w:lang w:val="es-ES"/>
        </w:rPr>
        <w:t xml:space="preserve">Ciudad Autónoma de Buenos Aires, </w:t>
      </w:r>
      <w:r>
        <w:rPr>
          <w:rFonts w:ascii="Times New Roman" w:eastAsia="Times New Roman" w:hAnsi="Times New Roman" w:cs="Times New Roman"/>
          <w:sz w:val="24"/>
          <w:szCs w:val="24"/>
          <w:lang w:val="es-ES"/>
        </w:rPr>
        <w:t>20</w:t>
      </w:r>
      <w:r w:rsidRPr="00BA4E10">
        <w:rPr>
          <w:rFonts w:ascii="Times New Roman" w:eastAsia="Times New Roman" w:hAnsi="Times New Roman" w:cs="Times New Roman"/>
          <w:sz w:val="24"/>
          <w:szCs w:val="24"/>
          <w:lang w:val="es-ES"/>
        </w:rPr>
        <w:t xml:space="preserve"> de enero de 20</w:t>
      </w:r>
      <w:r>
        <w:rPr>
          <w:rFonts w:ascii="Times New Roman" w:eastAsia="Times New Roman" w:hAnsi="Times New Roman" w:cs="Times New Roman"/>
          <w:sz w:val="24"/>
          <w:szCs w:val="24"/>
          <w:lang w:val="es-ES"/>
        </w:rPr>
        <w:t>20</w:t>
      </w:r>
    </w:p>
    <w:p w14:paraId="642EEA1E"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p>
    <w:p w14:paraId="76D87EB3"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p>
    <w:p w14:paraId="6A819841"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Señor Presidente de la</w:t>
      </w:r>
    </w:p>
    <w:p w14:paraId="08BADFF1"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Comisión Nacional de Valores</w:t>
      </w:r>
    </w:p>
    <w:p w14:paraId="042DCA5D" w14:textId="77777777" w:rsidR="00BA4E10" w:rsidRPr="00BA4E10" w:rsidRDefault="00BA4E10" w:rsidP="00BA4E10">
      <w:pPr>
        <w:spacing w:after="0" w:line="240" w:lineRule="auto"/>
        <w:jc w:val="both"/>
        <w:rPr>
          <w:rFonts w:ascii="Times New Roman" w:eastAsia="Times New Roman" w:hAnsi="Times New Roman" w:cs="Times New Roman"/>
          <w:sz w:val="24"/>
          <w:szCs w:val="24"/>
          <w:u w:val="single"/>
        </w:rPr>
      </w:pPr>
      <w:r w:rsidRPr="00BA4E10">
        <w:rPr>
          <w:rFonts w:ascii="Times New Roman" w:eastAsia="Times New Roman" w:hAnsi="Times New Roman" w:cs="Times New Roman"/>
          <w:sz w:val="24"/>
          <w:szCs w:val="24"/>
          <w:u w:val="single"/>
        </w:rPr>
        <w:t>S                 /                 D</w:t>
      </w:r>
    </w:p>
    <w:p w14:paraId="6BB912E5" w14:textId="77777777" w:rsidR="00BA4E10" w:rsidRPr="00BA4E10" w:rsidRDefault="00BA4E10" w:rsidP="00BA4E10">
      <w:pPr>
        <w:spacing w:after="0" w:line="240" w:lineRule="auto"/>
        <w:jc w:val="both"/>
        <w:rPr>
          <w:rFonts w:ascii="Times New Roman" w:eastAsia="Times New Roman" w:hAnsi="Times New Roman" w:cs="Times New Roman"/>
          <w:sz w:val="24"/>
          <w:szCs w:val="24"/>
        </w:rPr>
      </w:pPr>
    </w:p>
    <w:p w14:paraId="3616D57A" w14:textId="77777777" w:rsidR="00BA4E10" w:rsidRPr="00BA4E10" w:rsidRDefault="00BA4E10" w:rsidP="00BA4E10">
      <w:pPr>
        <w:spacing w:after="0" w:line="240" w:lineRule="auto"/>
        <w:jc w:val="both"/>
        <w:rPr>
          <w:rFonts w:ascii="Times New Roman" w:eastAsia="Times New Roman" w:hAnsi="Times New Roman" w:cs="Times New Roman"/>
          <w:sz w:val="24"/>
          <w:szCs w:val="24"/>
        </w:rPr>
      </w:pPr>
    </w:p>
    <w:p w14:paraId="25086D95" w14:textId="78B4B390" w:rsidR="00BA4E10" w:rsidRPr="00BA4E10" w:rsidRDefault="00BA4E10" w:rsidP="00410E29">
      <w:pPr>
        <w:spacing w:after="0" w:line="240" w:lineRule="auto"/>
        <w:jc w:val="both"/>
        <w:rPr>
          <w:rFonts w:ascii="Times New Roman" w:eastAsia="Times New Roman" w:hAnsi="Times New Roman" w:cs="Times New Roman"/>
          <w:b/>
          <w:sz w:val="24"/>
          <w:szCs w:val="24"/>
          <w:lang w:val="es-ES"/>
        </w:rPr>
      </w:pPr>
      <w:r w:rsidRPr="00410E29">
        <w:rPr>
          <w:rFonts w:ascii="Times New Roman" w:eastAsia="Times New Roman" w:hAnsi="Times New Roman" w:cs="Times New Roman"/>
          <w:b/>
          <w:sz w:val="24"/>
          <w:szCs w:val="24"/>
          <w:u w:val="single"/>
          <w:lang w:val="es-ES"/>
        </w:rPr>
        <w:t>Ref.</w:t>
      </w:r>
      <w:r w:rsidRPr="00BA4E10">
        <w:rPr>
          <w:rFonts w:ascii="Times New Roman" w:eastAsia="Times New Roman" w:hAnsi="Times New Roman" w:cs="Times New Roman"/>
          <w:b/>
          <w:sz w:val="24"/>
          <w:szCs w:val="24"/>
          <w:lang w:val="es-ES"/>
        </w:rPr>
        <w:t xml:space="preserve">: Asamblea General Ordinaria y Extraordinaria a celebrarse el </w:t>
      </w:r>
      <w:r>
        <w:rPr>
          <w:rFonts w:ascii="Times New Roman" w:eastAsia="Times New Roman" w:hAnsi="Times New Roman" w:cs="Times New Roman"/>
          <w:b/>
          <w:sz w:val="24"/>
          <w:szCs w:val="24"/>
          <w:lang w:val="es-ES"/>
        </w:rPr>
        <w:t>18</w:t>
      </w:r>
      <w:r w:rsidRPr="00BA4E10">
        <w:rPr>
          <w:rFonts w:ascii="Times New Roman" w:eastAsia="Times New Roman" w:hAnsi="Times New Roman" w:cs="Times New Roman"/>
          <w:b/>
          <w:sz w:val="24"/>
          <w:szCs w:val="24"/>
          <w:lang w:val="es-ES"/>
        </w:rPr>
        <w:t xml:space="preserve"> de febrero de 20</w:t>
      </w:r>
      <w:r>
        <w:rPr>
          <w:rFonts w:ascii="Times New Roman" w:eastAsia="Times New Roman" w:hAnsi="Times New Roman" w:cs="Times New Roman"/>
          <w:b/>
          <w:sz w:val="24"/>
          <w:szCs w:val="24"/>
          <w:lang w:val="es-ES"/>
        </w:rPr>
        <w:t>20.</w:t>
      </w:r>
      <w:r w:rsidRPr="00BA4E10">
        <w:rPr>
          <w:rFonts w:ascii="Times New Roman" w:eastAsia="Times New Roman" w:hAnsi="Times New Roman" w:cs="Times New Roman"/>
          <w:b/>
          <w:sz w:val="24"/>
          <w:szCs w:val="24"/>
          <w:lang w:val="es-ES"/>
        </w:rPr>
        <w:t xml:space="preserve"> </w:t>
      </w:r>
    </w:p>
    <w:p w14:paraId="4F60B2D0" w14:textId="77777777" w:rsidR="00BA4E10" w:rsidRPr="00BA4E10" w:rsidRDefault="00BA4E10" w:rsidP="00BA4E10">
      <w:pPr>
        <w:spacing w:after="0" w:line="240" w:lineRule="auto"/>
        <w:ind w:left="540" w:hanging="540"/>
        <w:jc w:val="both"/>
        <w:rPr>
          <w:rFonts w:ascii="Times New Roman" w:eastAsia="Times New Roman" w:hAnsi="Times New Roman" w:cs="Times New Roman"/>
          <w:b/>
          <w:sz w:val="24"/>
          <w:szCs w:val="24"/>
          <w:lang w:val="es-ES"/>
        </w:rPr>
      </w:pPr>
    </w:p>
    <w:p w14:paraId="4BB8AC8E" w14:textId="77777777" w:rsidR="00BA4E10" w:rsidRPr="00BA4E10" w:rsidRDefault="00BA4E10" w:rsidP="00BA4E10">
      <w:pPr>
        <w:spacing w:after="0" w:line="240" w:lineRule="auto"/>
        <w:ind w:left="540" w:hanging="540"/>
        <w:jc w:val="both"/>
        <w:rPr>
          <w:rFonts w:ascii="Times New Roman" w:eastAsia="Times New Roman" w:hAnsi="Times New Roman" w:cs="Times New Roman"/>
          <w:sz w:val="24"/>
          <w:szCs w:val="24"/>
          <w:lang w:val="es-ES"/>
        </w:rPr>
      </w:pPr>
    </w:p>
    <w:p w14:paraId="06C09902" w14:textId="77777777" w:rsidR="00BA4E10" w:rsidRPr="00BA4E10" w:rsidRDefault="00BA4E10" w:rsidP="00BA4E10">
      <w:pPr>
        <w:spacing w:after="0" w:line="240" w:lineRule="auto"/>
        <w:ind w:left="540" w:hanging="540"/>
        <w:jc w:val="both"/>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De nuestra consideración:</w:t>
      </w:r>
    </w:p>
    <w:p w14:paraId="25BA97E7" w14:textId="77777777" w:rsidR="00BA4E10" w:rsidRPr="00BA4E10" w:rsidRDefault="00BA4E10" w:rsidP="00BA4E10">
      <w:pPr>
        <w:spacing w:after="0" w:line="240" w:lineRule="auto"/>
        <w:ind w:left="540" w:hanging="540"/>
        <w:jc w:val="both"/>
        <w:rPr>
          <w:rFonts w:ascii="Times New Roman" w:eastAsia="Times New Roman" w:hAnsi="Times New Roman" w:cs="Times New Roman"/>
          <w:sz w:val="24"/>
          <w:szCs w:val="24"/>
          <w:lang w:val="es-ES"/>
        </w:rPr>
      </w:pPr>
    </w:p>
    <w:p w14:paraId="026238E9" w14:textId="762F7901" w:rsidR="00BA4E10" w:rsidRPr="00BA4E10" w:rsidRDefault="00BA4E10" w:rsidP="00BA4E10">
      <w:pPr>
        <w:spacing w:after="120" w:line="240" w:lineRule="auto"/>
        <w:jc w:val="both"/>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 xml:space="preserve">Nos dirigimos a Ud. a fin de hacerle llegar el texto del aviso correspondiente a la publicación de la convocatoria a Asamblea General Ordinaria y Extraordinaria de Accionistas para el día </w:t>
      </w:r>
      <w:r>
        <w:rPr>
          <w:rFonts w:ascii="Times New Roman" w:eastAsia="Times New Roman" w:hAnsi="Times New Roman" w:cs="Times New Roman"/>
          <w:sz w:val="24"/>
          <w:szCs w:val="24"/>
          <w:lang w:val="es-ES"/>
        </w:rPr>
        <w:t>18</w:t>
      </w:r>
      <w:r w:rsidRPr="00BA4E10">
        <w:rPr>
          <w:rFonts w:ascii="Times New Roman" w:eastAsia="Times New Roman" w:hAnsi="Times New Roman" w:cs="Times New Roman"/>
          <w:sz w:val="24"/>
          <w:szCs w:val="24"/>
          <w:lang w:val="es-ES"/>
        </w:rPr>
        <w:t xml:space="preserve"> de febrero de 20</w:t>
      </w:r>
      <w:r>
        <w:rPr>
          <w:rFonts w:ascii="Times New Roman" w:eastAsia="Times New Roman" w:hAnsi="Times New Roman" w:cs="Times New Roman"/>
          <w:sz w:val="24"/>
          <w:szCs w:val="24"/>
          <w:lang w:val="es-ES"/>
        </w:rPr>
        <w:t>20</w:t>
      </w:r>
      <w:r w:rsidRPr="00BA4E10">
        <w:rPr>
          <w:rFonts w:ascii="Times New Roman" w:eastAsia="Times New Roman" w:hAnsi="Times New Roman" w:cs="Times New Roman"/>
          <w:sz w:val="24"/>
          <w:szCs w:val="24"/>
          <w:lang w:val="es-ES"/>
        </w:rPr>
        <w:t xml:space="preserve"> a las 12:00 </w:t>
      </w:r>
      <w:proofErr w:type="spellStart"/>
      <w:r w:rsidRPr="00BA4E10">
        <w:rPr>
          <w:rFonts w:ascii="Times New Roman" w:eastAsia="Times New Roman" w:hAnsi="Times New Roman" w:cs="Times New Roman"/>
          <w:sz w:val="24"/>
          <w:szCs w:val="24"/>
          <w:lang w:val="es-ES"/>
        </w:rPr>
        <w:t>hs</w:t>
      </w:r>
      <w:proofErr w:type="spellEnd"/>
      <w:r w:rsidRPr="00BA4E10">
        <w:rPr>
          <w:rFonts w:ascii="Times New Roman" w:eastAsia="Times New Roman" w:hAnsi="Times New Roman" w:cs="Times New Roman"/>
          <w:sz w:val="24"/>
          <w:szCs w:val="24"/>
          <w:lang w:val="es-ES"/>
        </w:rPr>
        <w:t xml:space="preserve">. en primera convocatoria (publicación durante cinco días en el Boletín Oficial de la República Argentina y en el diario La Prensa). </w:t>
      </w:r>
    </w:p>
    <w:p w14:paraId="0D2DFAC5"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p>
    <w:p w14:paraId="37FA0CEB" w14:textId="77777777" w:rsidR="00BA4E10" w:rsidRPr="00BA4E10" w:rsidRDefault="00BA4E10" w:rsidP="00BA4E10">
      <w:pPr>
        <w:spacing w:after="0" w:line="240" w:lineRule="auto"/>
        <w:jc w:val="both"/>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Sin otro particular, saludamos a Ud. muy atentamente.</w:t>
      </w:r>
    </w:p>
    <w:p w14:paraId="0ECE6A6F"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p>
    <w:p w14:paraId="1FD5CB10"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p>
    <w:p w14:paraId="67DBFB21"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p>
    <w:p w14:paraId="7D3E046A"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____________________</w:t>
      </w:r>
    </w:p>
    <w:p w14:paraId="4F3C5822"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 xml:space="preserve">Antonio Ángel Tabanelli </w:t>
      </w:r>
    </w:p>
    <w:p w14:paraId="590DF37B" w14:textId="77777777" w:rsidR="00BA4E10" w:rsidRPr="00BA4E10" w:rsidRDefault="00BA4E10" w:rsidP="00BA4E10">
      <w:pPr>
        <w:spacing w:after="0" w:line="240" w:lineRule="auto"/>
        <w:jc w:val="center"/>
        <w:rPr>
          <w:rFonts w:ascii="Times New Roman" w:eastAsia="Times New Roman" w:hAnsi="Times New Roman" w:cs="Times New Roman"/>
          <w:sz w:val="24"/>
          <w:szCs w:val="24"/>
          <w:lang w:val="es-ES"/>
        </w:rPr>
      </w:pPr>
      <w:r w:rsidRPr="00BA4E10">
        <w:rPr>
          <w:rFonts w:ascii="Times New Roman" w:eastAsia="Times New Roman" w:hAnsi="Times New Roman" w:cs="Times New Roman"/>
          <w:sz w:val="24"/>
          <w:szCs w:val="24"/>
          <w:lang w:val="es-ES"/>
        </w:rPr>
        <w:t>Presidente</w:t>
      </w:r>
    </w:p>
    <w:p w14:paraId="45E6B808" w14:textId="16422516" w:rsidR="00933208" w:rsidRDefault="00933208" w:rsidP="0018421C">
      <w:pPr>
        <w:jc w:val="center"/>
        <w:rPr>
          <w:rFonts w:ascii="Times New Roman" w:hAnsi="Times New Roman" w:cs="Times New Roman"/>
          <w:b/>
          <w:bCs/>
          <w:i/>
          <w:iCs/>
          <w:sz w:val="24"/>
          <w:szCs w:val="24"/>
          <w:lang w:val="es-MX"/>
        </w:rPr>
      </w:pPr>
    </w:p>
    <w:p w14:paraId="02956B14" w14:textId="39398694" w:rsidR="00BA4E10" w:rsidRDefault="00BA4E10" w:rsidP="0018421C">
      <w:pPr>
        <w:jc w:val="center"/>
        <w:rPr>
          <w:rFonts w:ascii="Times New Roman" w:hAnsi="Times New Roman" w:cs="Times New Roman"/>
          <w:b/>
          <w:bCs/>
          <w:i/>
          <w:iCs/>
          <w:sz w:val="24"/>
          <w:szCs w:val="24"/>
          <w:lang w:val="es-MX"/>
        </w:rPr>
      </w:pPr>
    </w:p>
    <w:p w14:paraId="6EECAAF7" w14:textId="0867B65A" w:rsidR="00BA4E10" w:rsidRDefault="00BA4E10" w:rsidP="0018421C">
      <w:pPr>
        <w:jc w:val="center"/>
        <w:rPr>
          <w:rFonts w:ascii="Times New Roman" w:hAnsi="Times New Roman" w:cs="Times New Roman"/>
          <w:b/>
          <w:bCs/>
          <w:i/>
          <w:iCs/>
          <w:sz w:val="24"/>
          <w:szCs w:val="24"/>
          <w:lang w:val="es-MX"/>
        </w:rPr>
      </w:pPr>
    </w:p>
    <w:p w14:paraId="0DCB4E79" w14:textId="4B8E3F23" w:rsidR="00BA4E10" w:rsidRDefault="00BA4E10" w:rsidP="0018421C">
      <w:pPr>
        <w:jc w:val="center"/>
        <w:rPr>
          <w:rFonts w:ascii="Times New Roman" w:hAnsi="Times New Roman" w:cs="Times New Roman"/>
          <w:b/>
          <w:bCs/>
          <w:i/>
          <w:iCs/>
          <w:sz w:val="24"/>
          <w:szCs w:val="24"/>
          <w:lang w:val="es-MX"/>
        </w:rPr>
      </w:pPr>
    </w:p>
    <w:p w14:paraId="2B1910FC" w14:textId="4D634B08" w:rsidR="00BA4E10" w:rsidRDefault="00BA4E10" w:rsidP="0018421C">
      <w:pPr>
        <w:jc w:val="center"/>
        <w:rPr>
          <w:rFonts w:ascii="Times New Roman" w:hAnsi="Times New Roman" w:cs="Times New Roman"/>
          <w:b/>
          <w:bCs/>
          <w:i/>
          <w:iCs/>
          <w:sz w:val="24"/>
          <w:szCs w:val="24"/>
          <w:lang w:val="es-MX"/>
        </w:rPr>
      </w:pPr>
    </w:p>
    <w:p w14:paraId="75424898" w14:textId="0AE7F57E" w:rsidR="00BA4E10" w:rsidRDefault="00BA4E10" w:rsidP="0018421C">
      <w:pPr>
        <w:jc w:val="center"/>
        <w:rPr>
          <w:rFonts w:ascii="Times New Roman" w:hAnsi="Times New Roman" w:cs="Times New Roman"/>
          <w:b/>
          <w:bCs/>
          <w:i/>
          <w:iCs/>
          <w:sz w:val="24"/>
          <w:szCs w:val="24"/>
          <w:lang w:val="es-MX"/>
        </w:rPr>
      </w:pPr>
    </w:p>
    <w:p w14:paraId="7FC1A96D" w14:textId="438DC5D1" w:rsidR="00BA4E10" w:rsidRDefault="00BA4E10" w:rsidP="0018421C">
      <w:pPr>
        <w:jc w:val="center"/>
        <w:rPr>
          <w:rFonts w:ascii="Times New Roman" w:hAnsi="Times New Roman" w:cs="Times New Roman"/>
          <w:b/>
          <w:bCs/>
          <w:i/>
          <w:iCs/>
          <w:sz w:val="24"/>
          <w:szCs w:val="24"/>
          <w:lang w:val="es-MX"/>
        </w:rPr>
      </w:pPr>
    </w:p>
    <w:p w14:paraId="30EAA949" w14:textId="356D1E80" w:rsidR="00BA4E10" w:rsidRDefault="00BA4E10" w:rsidP="0018421C">
      <w:pPr>
        <w:jc w:val="center"/>
        <w:rPr>
          <w:rFonts w:ascii="Times New Roman" w:hAnsi="Times New Roman" w:cs="Times New Roman"/>
          <w:b/>
          <w:bCs/>
          <w:i/>
          <w:iCs/>
          <w:sz w:val="24"/>
          <w:szCs w:val="24"/>
          <w:lang w:val="es-MX"/>
        </w:rPr>
      </w:pPr>
    </w:p>
    <w:p w14:paraId="3637EB31" w14:textId="1A4696B6" w:rsidR="00BA4E10" w:rsidRDefault="00BA4E10" w:rsidP="0018421C">
      <w:pPr>
        <w:jc w:val="center"/>
        <w:rPr>
          <w:rFonts w:ascii="Times New Roman" w:hAnsi="Times New Roman" w:cs="Times New Roman"/>
          <w:b/>
          <w:bCs/>
          <w:i/>
          <w:iCs/>
          <w:sz w:val="24"/>
          <w:szCs w:val="24"/>
          <w:lang w:val="es-MX"/>
        </w:rPr>
      </w:pPr>
    </w:p>
    <w:p w14:paraId="21108AC7" w14:textId="12A8B2C9" w:rsidR="00BA4E10" w:rsidRDefault="00BA4E10" w:rsidP="0018421C">
      <w:pPr>
        <w:jc w:val="center"/>
        <w:rPr>
          <w:rFonts w:ascii="Times New Roman" w:hAnsi="Times New Roman" w:cs="Times New Roman"/>
          <w:b/>
          <w:bCs/>
          <w:i/>
          <w:iCs/>
          <w:sz w:val="24"/>
          <w:szCs w:val="24"/>
          <w:lang w:val="es-MX"/>
        </w:rPr>
      </w:pPr>
    </w:p>
    <w:p w14:paraId="6CDF8F3A" w14:textId="5786857A" w:rsidR="00BA4E10" w:rsidRDefault="00BA4E10" w:rsidP="0018421C">
      <w:pPr>
        <w:jc w:val="center"/>
        <w:rPr>
          <w:rFonts w:ascii="Times New Roman" w:hAnsi="Times New Roman" w:cs="Times New Roman"/>
          <w:b/>
          <w:bCs/>
          <w:i/>
          <w:iCs/>
          <w:sz w:val="24"/>
          <w:szCs w:val="24"/>
          <w:lang w:val="es-MX"/>
        </w:rPr>
      </w:pPr>
    </w:p>
    <w:p w14:paraId="770C0742" w14:textId="007EA1B1" w:rsidR="00BA4E10" w:rsidRDefault="00BA4E10" w:rsidP="0018421C">
      <w:pPr>
        <w:jc w:val="center"/>
        <w:rPr>
          <w:rFonts w:ascii="Times New Roman" w:hAnsi="Times New Roman" w:cs="Times New Roman"/>
          <w:b/>
          <w:bCs/>
          <w:i/>
          <w:iCs/>
          <w:sz w:val="24"/>
          <w:szCs w:val="24"/>
          <w:lang w:val="es-MX"/>
        </w:rPr>
      </w:pPr>
    </w:p>
    <w:p w14:paraId="150DB08F" w14:textId="77777777" w:rsidR="00410E29" w:rsidRDefault="00410E29" w:rsidP="0018421C">
      <w:pPr>
        <w:jc w:val="center"/>
        <w:rPr>
          <w:rFonts w:ascii="Times New Roman" w:hAnsi="Times New Roman" w:cs="Times New Roman"/>
          <w:b/>
          <w:bCs/>
          <w:i/>
          <w:iCs/>
          <w:sz w:val="24"/>
          <w:szCs w:val="24"/>
          <w:lang w:val="es-MX"/>
        </w:rPr>
      </w:pPr>
    </w:p>
    <w:p w14:paraId="6B82A1E6" w14:textId="77777777" w:rsidR="00BA4E10" w:rsidRDefault="00BA4E10" w:rsidP="0018421C">
      <w:pPr>
        <w:jc w:val="center"/>
        <w:rPr>
          <w:rFonts w:ascii="Times New Roman" w:hAnsi="Times New Roman" w:cs="Times New Roman"/>
          <w:b/>
          <w:bCs/>
          <w:i/>
          <w:iCs/>
          <w:sz w:val="24"/>
          <w:szCs w:val="24"/>
          <w:lang w:val="es-MX"/>
        </w:rPr>
      </w:pPr>
    </w:p>
    <w:p w14:paraId="732F27D9" w14:textId="0D89F549" w:rsidR="0018421C" w:rsidRPr="00BA4E10" w:rsidRDefault="0018421C" w:rsidP="00BA4E10">
      <w:pPr>
        <w:jc w:val="center"/>
        <w:rPr>
          <w:rFonts w:ascii="Times New Roman" w:hAnsi="Times New Roman" w:cs="Times New Roman"/>
          <w:b/>
          <w:bCs/>
          <w:i/>
          <w:iCs/>
          <w:sz w:val="24"/>
          <w:szCs w:val="24"/>
          <w:u w:val="single"/>
          <w:lang w:val="es-MX"/>
        </w:rPr>
      </w:pPr>
      <w:r>
        <w:rPr>
          <w:rFonts w:ascii="Times New Roman" w:hAnsi="Times New Roman" w:cs="Times New Roman"/>
          <w:b/>
          <w:bCs/>
          <w:i/>
          <w:iCs/>
          <w:sz w:val="24"/>
          <w:szCs w:val="24"/>
          <w:lang w:val="es-MX"/>
        </w:rPr>
        <w:lastRenderedPageBreak/>
        <w:t>“</w:t>
      </w:r>
      <w:r>
        <w:rPr>
          <w:rFonts w:ascii="Times New Roman" w:hAnsi="Times New Roman" w:cs="Times New Roman"/>
          <w:b/>
          <w:bCs/>
          <w:i/>
          <w:iCs/>
          <w:sz w:val="24"/>
          <w:szCs w:val="24"/>
          <w:u w:val="single"/>
          <w:lang w:val="es-MX"/>
        </w:rPr>
        <w:t>CONVOCATORIA</w:t>
      </w:r>
    </w:p>
    <w:p w14:paraId="54DAE4E0" w14:textId="694E12AB" w:rsidR="0018421C" w:rsidRDefault="0018421C" w:rsidP="0018421C">
      <w:pPr>
        <w:jc w:val="both"/>
        <w:rPr>
          <w:rFonts w:ascii="Times New Roman" w:hAnsi="Times New Roman" w:cs="Times New Roman"/>
          <w:i/>
          <w:iCs/>
          <w:sz w:val="24"/>
          <w:szCs w:val="24"/>
          <w:lang w:val="es-MX"/>
        </w:rPr>
      </w:pPr>
      <w:r>
        <w:rPr>
          <w:rFonts w:ascii="Times New Roman" w:hAnsi="Times New Roman" w:cs="Times New Roman"/>
          <w:i/>
          <w:iCs/>
          <w:sz w:val="24"/>
          <w:szCs w:val="24"/>
          <w:lang w:val="es-MX"/>
        </w:rPr>
        <w:t>Se convoca a Asamblea General Ordinaria y Extraordinaria de Accionistas para el día 18 de febrero de 2020, a las 12:00 horas, en primera convocatoria, en la sede social sita en la calle Aristóbulo del Valle 1257, piso 2°, de la Ciudad Autónoma de Buenos Aires, para considerar el siguiente Orden del Día:</w:t>
      </w:r>
    </w:p>
    <w:p w14:paraId="6C8B3D57" w14:textId="7724A903"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1)</w:t>
      </w:r>
      <w:r>
        <w:rPr>
          <w:rFonts w:ascii="Times New Roman" w:hAnsi="Times New Roman" w:cs="Times New Roman"/>
          <w:i/>
          <w:iCs/>
          <w:sz w:val="24"/>
          <w:szCs w:val="24"/>
        </w:rPr>
        <w:t xml:space="preserve"> Designación de dos accionistas para firmar el acta</w:t>
      </w:r>
      <w:r w:rsidR="00933208">
        <w:rPr>
          <w:rFonts w:ascii="Times New Roman" w:hAnsi="Times New Roman" w:cs="Times New Roman"/>
          <w:i/>
          <w:iCs/>
          <w:sz w:val="24"/>
          <w:szCs w:val="24"/>
        </w:rPr>
        <w:t>.</w:t>
      </w:r>
      <w:r>
        <w:rPr>
          <w:rFonts w:ascii="Times New Roman" w:hAnsi="Times New Roman" w:cs="Times New Roman"/>
          <w:i/>
          <w:iCs/>
          <w:sz w:val="24"/>
          <w:szCs w:val="24"/>
        </w:rPr>
        <w:t xml:space="preserve"> </w:t>
      </w:r>
    </w:p>
    <w:p w14:paraId="34BD15E3" w14:textId="77777777"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2)</w:t>
      </w:r>
      <w:r>
        <w:rPr>
          <w:rFonts w:ascii="Times New Roman" w:hAnsi="Times New Roman" w:cs="Times New Roman"/>
          <w:i/>
          <w:iCs/>
          <w:sz w:val="24"/>
          <w:szCs w:val="24"/>
        </w:rPr>
        <w:t xml:space="preserve"> Consideración de los documentos prescriptos por </w:t>
      </w:r>
      <w:r>
        <w:rPr>
          <w:rFonts w:ascii="Times New Roman" w:hAnsi="Times New Roman" w:cs="Times New Roman"/>
          <w:i/>
          <w:iCs/>
          <w:sz w:val="24"/>
          <w:szCs w:val="24"/>
          <w:lang w:val="es-MX"/>
        </w:rPr>
        <w:t xml:space="preserve">los artículos 234 inciso 1° y 294 inciso 5° de </w:t>
      </w:r>
      <w:r>
        <w:rPr>
          <w:rFonts w:ascii="Times New Roman" w:hAnsi="Times New Roman" w:cs="Times New Roman"/>
          <w:i/>
          <w:iCs/>
          <w:sz w:val="24"/>
          <w:szCs w:val="24"/>
        </w:rPr>
        <w:t xml:space="preserve">la Ley </w:t>
      </w:r>
      <w:proofErr w:type="spellStart"/>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19.550, Ley </w:t>
      </w:r>
      <w:proofErr w:type="spellStart"/>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26.831 y las Normas de la Comisión Nacional de Valores, correspondientes al 77° ejercicio e</w:t>
      </w:r>
      <w:bookmarkStart w:id="1" w:name="_GoBack"/>
      <w:bookmarkEnd w:id="1"/>
      <w:r>
        <w:rPr>
          <w:rFonts w:ascii="Times New Roman" w:hAnsi="Times New Roman" w:cs="Times New Roman"/>
          <w:i/>
          <w:iCs/>
          <w:sz w:val="24"/>
          <w:szCs w:val="24"/>
        </w:rPr>
        <w:t xml:space="preserve">conómico finalizado el 31 de octubre de 2019. Se deja constancia que los montos referidos en los referidos documentos deberán ser considerados según lo previsto en el inciso e), del apartado 1, del artículo 3°, del Capítulo III, del Título IV de las Normas de la Comisión Nacional de Valores (conf. RG CNV 777/2018), es decir, que deberán ser serán </w:t>
      </w:r>
      <w:proofErr w:type="spellStart"/>
      <w:r>
        <w:rPr>
          <w:rFonts w:ascii="Times New Roman" w:hAnsi="Times New Roman" w:cs="Times New Roman"/>
          <w:i/>
          <w:iCs/>
          <w:sz w:val="24"/>
          <w:szCs w:val="24"/>
        </w:rPr>
        <w:t>re-expresados</w:t>
      </w:r>
      <w:proofErr w:type="spellEnd"/>
      <w:r>
        <w:rPr>
          <w:rFonts w:ascii="Times New Roman" w:hAnsi="Times New Roman" w:cs="Times New Roman"/>
          <w:i/>
          <w:iCs/>
          <w:sz w:val="24"/>
          <w:szCs w:val="24"/>
        </w:rPr>
        <w:t xml:space="preserve"> en la moneda de fecha de celebración de la asamblea de accionistas mediante la utilización del índice de precios correspondientes al mes anterior a su reunión.</w:t>
      </w:r>
    </w:p>
    <w:p w14:paraId="54FD72DD" w14:textId="77777777"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3)</w:t>
      </w:r>
      <w:r>
        <w:rPr>
          <w:rFonts w:ascii="Times New Roman" w:hAnsi="Times New Roman" w:cs="Times New Roman"/>
          <w:i/>
          <w:iCs/>
          <w:sz w:val="24"/>
          <w:szCs w:val="24"/>
        </w:rPr>
        <w:t xml:space="preserve"> Consideración del resultado del ejercicio económico finalizado el 31 de octubre de 2019, la aplicación del ajuste por inflación y absorción de pérdidas acumuladas conforme Resolución General </w:t>
      </w:r>
      <w:proofErr w:type="spellStart"/>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777/2018 de la Comisión Nacional de Valores autorizada mediante Reunión de Directorio </w:t>
      </w:r>
      <w:proofErr w:type="spellStart"/>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1170 de fecha 19 de diciembre de 2019. Consideración de los resultados no asignados que ascienden a $132.472.880 y de la propuesta del Directorio de destinar el total de los resultados no asignados a la recomposición de la reserva legal conforme lo dispuesto por las Normas de la Comisión Nacional de Valores.</w:t>
      </w:r>
    </w:p>
    <w:p w14:paraId="1A2C7A7A" w14:textId="77777777" w:rsidR="0018421C" w:rsidRDefault="0018421C" w:rsidP="0018421C">
      <w:pPr>
        <w:jc w:val="both"/>
        <w:rPr>
          <w:rFonts w:ascii="Times New Roman" w:hAnsi="Times New Roman" w:cs="Times New Roman"/>
          <w:i/>
          <w:iCs/>
          <w:color w:val="FF0000"/>
          <w:sz w:val="24"/>
          <w:szCs w:val="24"/>
        </w:rPr>
      </w:pPr>
      <w:r>
        <w:rPr>
          <w:rFonts w:ascii="Times New Roman" w:hAnsi="Times New Roman" w:cs="Times New Roman"/>
          <w:b/>
          <w:bCs/>
          <w:i/>
          <w:iCs/>
          <w:sz w:val="24"/>
          <w:szCs w:val="24"/>
        </w:rPr>
        <w:t xml:space="preserve">4) </w:t>
      </w:r>
      <w:r>
        <w:rPr>
          <w:rFonts w:ascii="Times New Roman" w:hAnsi="Times New Roman" w:cs="Times New Roman"/>
          <w:i/>
          <w:iCs/>
          <w:sz w:val="24"/>
          <w:szCs w:val="24"/>
        </w:rPr>
        <w:t xml:space="preserve">Consideración de la capitalización parcial de la cuenta Ajuste de Capital por la suma de $1.300.000.000, y aumento del capital social de la suma de $1.700.000.000 a $3.000.000.000. Consideración de la emisión de 1.300.000.000 acciones </w:t>
      </w:r>
      <w:bookmarkStart w:id="2" w:name="_Hlk29466418"/>
      <w:r>
        <w:rPr>
          <w:rFonts w:ascii="Times New Roman" w:hAnsi="Times New Roman" w:cs="Times New Roman"/>
          <w:i/>
          <w:iCs/>
          <w:sz w:val="24"/>
          <w:szCs w:val="24"/>
        </w:rPr>
        <w:t xml:space="preserve">ordinarias escriturales, con derecho a un voto por acción, de valor nominal $1 cada una. Autorización al Directorio para realizar los trámites administrativos necesarios para la instrumentación y registración del aumento de capital y para fijar los términos y condiciones de la emisión de acciones, con facultad de delegar. </w:t>
      </w:r>
    </w:p>
    <w:bookmarkEnd w:id="2"/>
    <w:p w14:paraId="37636D44" w14:textId="77777777"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5)</w:t>
      </w:r>
      <w:r>
        <w:rPr>
          <w:rFonts w:ascii="Times New Roman" w:hAnsi="Times New Roman" w:cs="Times New Roman"/>
          <w:i/>
          <w:iCs/>
          <w:sz w:val="24"/>
          <w:szCs w:val="24"/>
        </w:rPr>
        <w:t xml:space="preserve"> Consideración de la gestión del Directorio y de la actuación de la Comisión Fiscalizadora. </w:t>
      </w:r>
    </w:p>
    <w:p w14:paraId="7C63A676" w14:textId="2318D5B8"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6)</w:t>
      </w:r>
      <w:r>
        <w:rPr>
          <w:rFonts w:ascii="Times New Roman" w:hAnsi="Times New Roman" w:cs="Times New Roman"/>
          <w:i/>
          <w:iCs/>
          <w:sz w:val="24"/>
          <w:szCs w:val="24"/>
        </w:rPr>
        <w:t xml:space="preserve"> Consideración de las remuneraciones al Directorio por el ejercicio económico finalizado el 31 de octubre de 2019 por $23.577.799,00 en exceso de $</w:t>
      </w:r>
      <w:r>
        <w:rPr>
          <w:rFonts w:ascii="Times New Roman" w:hAnsi="Times New Roman" w:cs="Times New Roman"/>
          <w:i/>
          <w:iCs/>
          <w:sz w:val="24"/>
          <w:szCs w:val="24"/>
          <w:lang w:val="es-MX"/>
        </w:rPr>
        <w:t xml:space="preserve">22.398.909 </w:t>
      </w:r>
      <w:r>
        <w:rPr>
          <w:rFonts w:ascii="Times New Roman" w:hAnsi="Times New Roman" w:cs="Times New Roman"/>
          <w:i/>
          <w:iCs/>
          <w:sz w:val="24"/>
          <w:szCs w:val="24"/>
        </w:rPr>
        <w:t xml:space="preserve">sobre el límite del CINCO POR CIENTO (5%) de las utilidades fijado por el artículo 261 de la Ley </w:t>
      </w:r>
      <w:proofErr w:type="spellStart"/>
      <w:r>
        <w:rPr>
          <w:rFonts w:ascii="Times New Roman" w:hAnsi="Times New Roman" w:cs="Times New Roman"/>
          <w:i/>
          <w:iCs/>
          <w:sz w:val="24"/>
          <w:szCs w:val="24"/>
        </w:rPr>
        <w:t>N°</w:t>
      </w:r>
      <w:proofErr w:type="spellEnd"/>
      <w:r>
        <w:rPr>
          <w:rFonts w:ascii="Times New Roman" w:hAnsi="Times New Roman" w:cs="Times New Roman"/>
          <w:i/>
          <w:iCs/>
          <w:sz w:val="24"/>
          <w:szCs w:val="24"/>
        </w:rPr>
        <w:t xml:space="preserve"> 19.550 y reglamentación, ante propuesta de no distribución de dividendos.</w:t>
      </w:r>
    </w:p>
    <w:p w14:paraId="15F5F821" w14:textId="77777777"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7</w:t>
      </w:r>
      <w:r>
        <w:rPr>
          <w:rFonts w:ascii="Times New Roman" w:hAnsi="Times New Roman" w:cs="Times New Roman"/>
          <w:b/>
          <w:bCs/>
          <w:i/>
          <w:iCs/>
          <w:sz w:val="24"/>
          <w:szCs w:val="24"/>
          <w:lang w:val="es-MX"/>
        </w:rPr>
        <w:t>)</w:t>
      </w:r>
      <w:r>
        <w:rPr>
          <w:rFonts w:ascii="Times New Roman" w:hAnsi="Times New Roman" w:cs="Times New Roman"/>
          <w:i/>
          <w:iCs/>
          <w:sz w:val="24"/>
          <w:szCs w:val="24"/>
          <w:lang w:val="es-MX"/>
        </w:rPr>
        <w:t xml:space="preserve"> Consideración de las remuneraciones a la Comisión Fiscalizadora por $</w:t>
      </w:r>
      <w:r>
        <w:rPr>
          <w:rFonts w:ascii="Times New Roman" w:hAnsi="Times New Roman" w:cs="Times New Roman"/>
          <w:i/>
          <w:iCs/>
          <w:sz w:val="24"/>
          <w:szCs w:val="24"/>
        </w:rPr>
        <w:t>172.800</w:t>
      </w:r>
      <w:r>
        <w:rPr>
          <w:rFonts w:ascii="Times New Roman" w:hAnsi="Times New Roman" w:cs="Times New Roman"/>
          <w:i/>
          <w:iCs/>
          <w:sz w:val="24"/>
          <w:szCs w:val="24"/>
          <w:lang w:val="es-MX"/>
        </w:rPr>
        <w:t xml:space="preserve">. </w:t>
      </w:r>
    </w:p>
    <w:p w14:paraId="183CB5D3" w14:textId="77777777"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rPr>
        <w:t>8</w:t>
      </w:r>
      <w:r>
        <w:rPr>
          <w:rFonts w:ascii="Times New Roman" w:hAnsi="Times New Roman" w:cs="Times New Roman"/>
          <w:b/>
          <w:bCs/>
          <w:i/>
          <w:iCs/>
          <w:sz w:val="24"/>
          <w:szCs w:val="24"/>
          <w:lang w:val="es-MX"/>
        </w:rPr>
        <w:t>)</w:t>
      </w:r>
      <w:r>
        <w:rPr>
          <w:rFonts w:ascii="Times New Roman" w:hAnsi="Times New Roman" w:cs="Times New Roman"/>
          <w:i/>
          <w:iCs/>
          <w:sz w:val="24"/>
          <w:szCs w:val="24"/>
          <w:lang w:val="es-MX"/>
        </w:rPr>
        <w:t xml:space="preserve"> Consideración de las remuneraciones al Contador certificante por el ejercicio </w:t>
      </w:r>
      <w:r>
        <w:rPr>
          <w:rFonts w:ascii="Times New Roman" w:hAnsi="Times New Roman" w:cs="Times New Roman"/>
          <w:i/>
          <w:iCs/>
          <w:sz w:val="24"/>
          <w:szCs w:val="24"/>
        </w:rPr>
        <w:t xml:space="preserve">finalizado el </w:t>
      </w:r>
      <w:r>
        <w:rPr>
          <w:rFonts w:ascii="Times New Roman" w:hAnsi="Times New Roman" w:cs="Times New Roman"/>
          <w:i/>
          <w:iCs/>
          <w:sz w:val="24"/>
          <w:szCs w:val="24"/>
          <w:lang w:val="es-MX"/>
        </w:rPr>
        <w:t xml:space="preserve">31 de octubre de 2019. </w:t>
      </w:r>
    </w:p>
    <w:p w14:paraId="6C181D17" w14:textId="6DF0D92E" w:rsidR="0018421C" w:rsidRDefault="007354D2" w:rsidP="0018421C">
      <w:pPr>
        <w:jc w:val="both"/>
        <w:rPr>
          <w:rFonts w:ascii="Times New Roman" w:hAnsi="Times New Roman" w:cs="Times New Roman"/>
          <w:i/>
          <w:iCs/>
          <w:sz w:val="24"/>
          <w:szCs w:val="24"/>
        </w:rPr>
      </w:pPr>
      <w:r>
        <w:rPr>
          <w:rFonts w:ascii="Times New Roman" w:hAnsi="Times New Roman" w:cs="Times New Roman"/>
          <w:b/>
          <w:bCs/>
          <w:i/>
          <w:iCs/>
          <w:sz w:val="24"/>
          <w:szCs w:val="24"/>
        </w:rPr>
        <w:t>9</w:t>
      </w:r>
      <w:r w:rsidR="0018421C">
        <w:rPr>
          <w:rFonts w:ascii="Times New Roman" w:hAnsi="Times New Roman" w:cs="Times New Roman"/>
          <w:b/>
          <w:bCs/>
          <w:i/>
          <w:iCs/>
          <w:sz w:val="24"/>
          <w:szCs w:val="24"/>
          <w:lang w:val="es-MX"/>
        </w:rPr>
        <w:t>)</w:t>
      </w:r>
      <w:r w:rsidR="0018421C">
        <w:rPr>
          <w:rFonts w:ascii="Times New Roman" w:hAnsi="Times New Roman" w:cs="Times New Roman"/>
          <w:i/>
          <w:iCs/>
          <w:sz w:val="24"/>
          <w:szCs w:val="24"/>
          <w:lang w:val="es-MX"/>
        </w:rPr>
        <w:t xml:space="preserve"> Elección de cuatro Directores titulares y de Directores suplentes en igual o menor número, con mandato por dos años según artículo 9 del Estatuto social. </w:t>
      </w:r>
    </w:p>
    <w:p w14:paraId="7420F975" w14:textId="5F3AF69F" w:rsidR="0018421C" w:rsidRDefault="007354D2" w:rsidP="0018421C">
      <w:pPr>
        <w:jc w:val="both"/>
        <w:rPr>
          <w:rFonts w:ascii="Times New Roman" w:hAnsi="Times New Roman" w:cs="Times New Roman"/>
          <w:i/>
          <w:iCs/>
          <w:sz w:val="24"/>
          <w:szCs w:val="24"/>
        </w:rPr>
      </w:pPr>
      <w:r>
        <w:rPr>
          <w:rFonts w:ascii="Times New Roman" w:hAnsi="Times New Roman" w:cs="Times New Roman"/>
          <w:b/>
          <w:bCs/>
          <w:i/>
          <w:iCs/>
          <w:sz w:val="24"/>
          <w:szCs w:val="24"/>
        </w:rPr>
        <w:lastRenderedPageBreak/>
        <w:t>10</w:t>
      </w:r>
      <w:r w:rsidR="0018421C">
        <w:rPr>
          <w:rFonts w:ascii="Times New Roman" w:hAnsi="Times New Roman" w:cs="Times New Roman"/>
          <w:b/>
          <w:bCs/>
          <w:i/>
          <w:iCs/>
          <w:sz w:val="24"/>
          <w:szCs w:val="24"/>
          <w:lang w:val="es-MX"/>
        </w:rPr>
        <w:t>)</w:t>
      </w:r>
      <w:r w:rsidR="0018421C">
        <w:rPr>
          <w:rFonts w:ascii="Times New Roman" w:hAnsi="Times New Roman" w:cs="Times New Roman"/>
          <w:i/>
          <w:iCs/>
          <w:sz w:val="24"/>
          <w:szCs w:val="24"/>
          <w:lang w:val="es-MX"/>
        </w:rPr>
        <w:t xml:space="preserve"> Designación de tres Síndicos titulares y tres Síndicos suplentes con mandato por un año. </w:t>
      </w:r>
    </w:p>
    <w:p w14:paraId="300EF252" w14:textId="4377BD4D" w:rsidR="0018421C" w:rsidRDefault="0018421C" w:rsidP="0018421C">
      <w:pPr>
        <w:jc w:val="both"/>
        <w:rPr>
          <w:rFonts w:ascii="Times New Roman" w:hAnsi="Times New Roman" w:cs="Times New Roman"/>
          <w:i/>
          <w:iCs/>
          <w:sz w:val="24"/>
          <w:szCs w:val="24"/>
        </w:rPr>
      </w:pPr>
      <w:r>
        <w:rPr>
          <w:rFonts w:ascii="Times New Roman" w:hAnsi="Times New Roman" w:cs="Times New Roman"/>
          <w:b/>
          <w:bCs/>
          <w:i/>
          <w:iCs/>
          <w:sz w:val="24"/>
          <w:szCs w:val="24"/>
          <w:lang w:val="es-MX"/>
        </w:rPr>
        <w:t>1</w:t>
      </w:r>
      <w:r w:rsidR="007354D2">
        <w:rPr>
          <w:rFonts w:ascii="Times New Roman" w:hAnsi="Times New Roman" w:cs="Times New Roman"/>
          <w:b/>
          <w:bCs/>
          <w:i/>
          <w:iCs/>
          <w:sz w:val="24"/>
          <w:szCs w:val="24"/>
          <w:lang w:val="es-MX"/>
        </w:rPr>
        <w:t>1</w:t>
      </w:r>
      <w:r>
        <w:rPr>
          <w:rFonts w:ascii="Times New Roman" w:hAnsi="Times New Roman" w:cs="Times New Roman"/>
          <w:b/>
          <w:bCs/>
          <w:i/>
          <w:iCs/>
          <w:sz w:val="24"/>
          <w:szCs w:val="24"/>
          <w:lang w:val="es-MX"/>
        </w:rPr>
        <w:t>)</w:t>
      </w:r>
      <w:r>
        <w:rPr>
          <w:rFonts w:ascii="Times New Roman" w:hAnsi="Times New Roman" w:cs="Times New Roman"/>
          <w:i/>
          <w:iCs/>
          <w:sz w:val="24"/>
          <w:szCs w:val="24"/>
          <w:lang w:val="es-MX"/>
        </w:rPr>
        <w:t xml:space="preserve"> Designación del Contador que certificará los Estados Financieros correspondientes al ejercicio con cierre al 31 de octubre de 2020. </w:t>
      </w:r>
    </w:p>
    <w:p w14:paraId="4872EE28" w14:textId="7634C2FD" w:rsidR="0018421C" w:rsidRDefault="0018421C" w:rsidP="0018421C">
      <w:pPr>
        <w:jc w:val="both"/>
        <w:rPr>
          <w:rFonts w:ascii="Times New Roman" w:hAnsi="Times New Roman" w:cs="Times New Roman"/>
          <w:i/>
          <w:iCs/>
          <w:sz w:val="24"/>
          <w:szCs w:val="24"/>
          <w:lang w:val="es-MX"/>
        </w:rPr>
      </w:pPr>
      <w:r>
        <w:rPr>
          <w:rFonts w:ascii="Times New Roman" w:hAnsi="Times New Roman" w:cs="Times New Roman"/>
          <w:b/>
          <w:bCs/>
          <w:i/>
          <w:iCs/>
          <w:sz w:val="24"/>
          <w:szCs w:val="24"/>
          <w:lang w:val="es-MX"/>
        </w:rPr>
        <w:t>1</w:t>
      </w:r>
      <w:r w:rsidR="007354D2">
        <w:rPr>
          <w:rFonts w:ascii="Times New Roman" w:hAnsi="Times New Roman" w:cs="Times New Roman"/>
          <w:b/>
          <w:bCs/>
          <w:i/>
          <w:iCs/>
          <w:sz w:val="24"/>
          <w:szCs w:val="24"/>
          <w:lang w:val="es-MX"/>
        </w:rPr>
        <w:t>2</w:t>
      </w:r>
      <w:r>
        <w:rPr>
          <w:rFonts w:ascii="Times New Roman" w:hAnsi="Times New Roman" w:cs="Times New Roman"/>
          <w:b/>
          <w:bCs/>
          <w:i/>
          <w:iCs/>
          <w:sz w:val="24"/>
          <w:szCs w:val="24"/>
          <w:lang w:val="es-MX"/>
        </w:rPr>
        <w:t xml:space="preserve">) </w:t>
      </w:r>
      <w:r>
        <w:rPr>
          <w:rFonts w:ascii="Times New Roman" w:hAnsi="Times New Roman" w:cs="Times New Roman"/>
          <w:i/>
          <w:iCs/>
          <w:sz w:val="24"/>
          <w:szCs w:val="24"/>
          <w:lang w:val="es-MX"/>
        </w:rPr>
        <w:t>Fijación del Presupuesto para el Comité de Auditoría correspondiente al ejercicio en curso.</w:t>
      </w:r>
    </w:p>
    <w:p w14:paraId="7C276179" w14:textId="0923DE9E" w:rsidR="0018421C" w:rsidRDefault="0018421C" w:rsidP="0018421C">
      <w:pPr>
        <w:jc w:val="both"/>
        <w:rPr>
          <w:rFonts w:ascii="Times New Roman" w:hAnsi="Times New Roman" w:cs="Times New Roman"/>
          <w:i/>
          <w:iCs/>
          <w:sz w:val="24"/>
          <w:szCs w:val="24"/>
          <w:lang w:val="es-MX"/>
        </w:rPr>
      </w:pPr>
      <w:r>
        <w:rPr>
          <w:rFonts w:ascii="Times New Roman" w:hAnsi="Times New Roman" w:cs="Times New Roman"/>
          <w:b/>
          <w:bCs/>
          <w:i/>
          <w:iCs/>
          <w:sz w:val="24"/>
          <w:szCs w:val="24"/>
          <w:lang w:val="es-MX"/>
        </w:rPr>
        <w:t>1</w:t>
      </w:r>
      <w:r w:rsidR="007354D2">
        <w:rPr>
          <w:rFonts w:ascii="Times New Roman" w:hAnsi="Times New Roman" w:cs="Times New Roman"/>
          <w:b/>
          <w:bCs/>
          <w:i/>
          <w:iCs/>
          <w:sz w:val="24"/>
          <w:szCs w:val="24"/>
          <w:lang w:val="es-MX"/>
        </w:rPr>
        <w:t>3</w:t>
      </w:r>
      <w:r>
        <w:rPr>
          <w:rFonts w:ascii="Times New Roman" w:hAnsi="Times New Roman" w:cs="Times New Roman"/>
          <w:b/>
          <w:bCs/>
          <w:i/>
          <w:iCs/>
          <w:sz w:val="24"/>
          <w:szCs w:val="24"/>
          <w:lang w:val="es-MX"/>
        </w:rPr>
        <w:t>)</w:t>
      </w:r>
      <w:r>
        <w:rPr>
          <w:rFonts w:ascii="Times New Roman" w:hAnsi="Times New Roman" w:cs="Times New Roman"/>
          <w:i/>
          <w:iCs/>
          <w:sz w:val="24"/>
          <w:szCs w:val="24"/>
          <w:lang w:val="es-MX"/>
        </w:rPr>
        <w:t xml:space="preserve"> Autorizaciones.</w:t>
      </w:r>
    </w:p>
    <w:p w14:paraId="0DD36335" w14:textId="77777777" w:rsidR="0018421C" w:rsidRDefault="0018421C" w:rsidP="0018421C">
      <w:pPr>
        <w:jc w:val="both"/>
        <w:rPr>
          <w:rFonts w:ascii="Times New Roman" w:hAnsi="Times New Roman" w:cs="Times New Roman"/>
          <w:i/>
          <w:iCs/>
          <w:sz w:val="24"/>
          <w:szCs w:val="24"/>
          <w:lang w:val="es-MX"/>
        </w:rPr>
      </w:pPr>
      <w:r>
        <w:rPr>
          <w:rFonts w:ascii="Times New Roman" w:hAnsi="Times New Roman" w:cs="Times New Roman"/>
          <w:i/>
          <w:iCs/>
          <w:sz w:val="24"/>
          <w:szCs w:val="24"/>
          <w:lang w:val="es-MX"/>
        </w:rPr>
        <w:t>Para asistir a la asamblea los accionistas deberán depositar la constancia de las cuentas de acciones escriturales a su nombre librada por la Caja de Valores, en Aristóbulo del Valle 1257, piso 2, Ciudad Autónoma de Buenos Aires, de 11:00 a 15:00 horas, hasta el día 13 de febrero de 2020, inclusive.</w:t>
      </w:r>
    </w:p>
    <w:p w14:paraId="1E2DF5A2" w14:textId="3B89982C" w:rsidR="00EC6919" w:rsidRPr="00BA4E10" w:rsidRDefault="0018421C" w:rsidP="00BA4E10">
      <w:pPr>
        <w:jc w:val="both"/>
        <w:rPr>
          <w:rFonts w:ascii="Times New Roman" w:hAnsi="Times New Roman" w:cs="Times New Roman"/>
          <w:sz w:val="24"/>
          <w:szCs w:val="24"/>
          <w:lang w:val="es-MX"/>
        </w:rPr>
      </w:pPr>
      <w:r>
        <w:rPr>
          <w:rFonts w:ascii="Times New Roman" w:hAnsi="Times New Roman" w:cs="Times New Roman"/>
          <w:i/>
          <w:iCs/>
          <w:sz w:val="24"/>
          <w:szCs w:val="24"/>
          <w:lang w:val="es-MX"/>
        </w:rPr>
        <w:t>Se hace constar que a efectos de tratar los puntos 3 y 4 del orden del día, la asamblea revestirá el carácter de extraordinaria, siendo necesario un quórum del 60% de las acciones con derecho voto</w:t>
      </w:r>
      <w:r>
        <w:rPr>
          <w:rFonts w:ascii="Times New Roman" w:hAnsi="Times New Roman" w:cs="Times New Roman"/>
          <w:sz w:val="24"/>
          <w:szCs w:val="24"/>
          <w:lang w:val="es-MX"/>
        </w:rPr>
        <w:t>.”</w:t>
      </w:r>
      <w:bookmarkEnd w:id="0"/>
    </w:p>
    <w:sectPr w:rsidR="00EC6919" w:rsidRPr="00BA4E10" w:rsidSect="0018421C">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3C4CF" w14:textId="77777777" w:rsidR="002D37C2" w:rsidRDefault="002D37C2" w:rsidP="00EF4118">
      <w:pPr>
        <w:spacing w:after="0" w:line="240" w:lineRule="auto"/>
      </w:pPr>
      <w:r>
        <w:separator/>
      </w:r>
    </w:p>
  </w:endnote>
  <w:endnote w:type="continuationSeparator" w:id="0">
    <w:p w14:paraId="7121E031" w14:textId="77777777" w:rsidR="002D37C2" w:rsidRDefault="002D37C2" w:rsidP="00EF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0ECE" w14:textId="5425AD08" w:rsidR="002D37C2" w:rsidRDefault="002D37C2" w:rsidP="00821DD8">
    <w:pPr>
      <w:pStyle w:val="Piedepgina"/>
      <w:pBdr>
        <w:top w:val="single" w:sz="4" w:space="0" w:color="auto"/>
      </w:pBdr>
      <w:jc w:val="center"/>
      <w:rPr>
        <w:sz w:val="16"/>
        <w:lang w:val="es-ES_tradnl"/>
      </w:rPr>
    </w:pPr>
    <w:r>
      <w:rPr>
        <w:sz w:val="16"/>
        <w:lang w:val="es-ES_tradnl"/>
      </w:rPr>
      <w:t>Aristóbulo del Valle 1257 (C1295ADA) Buenos Aires Argentina Tel: (005411) 4309 5400</w:t>
    </w:r>
  </w:p>
  <w:p w14:paraId="4285BF17" w14:textId="77777777" w:rsidR="002D37C2" w:rsidRPr="00A2706B" w:rsidRDefault="002D37C2" w:rsidP="006576C9">
    <w:pPr>
      <w:pStyle w:val="Piedepgina"/>
      <w:pBdr>
        <w:top w:val="single" w:sz="4" w:space="0" w:color="auto"/>
      </w:pBdr>
      <w:jc w:val="center"/>
      <w:rPr>
        <w:sz w:val="16"/>
        <w:lang w:val="en-US"/>
      </w:rPr>
    </w:pPr>
    <w:r w:rsidRPr="00ED1786">
      <w:rPr>
        <w:sz w:val="16"/>
        <w:szCs w:val="16"/>
        <w:lang w:val="en-US"/>
      </w:rPr>
      <w:t xml:space="preserve">Mail: </w:t>
    </w:r>
    <w:r w:rsidRPr="00E74C5B">
      <w:rPr>
        <w:sz w:val="16"/>
        <w:szCs w:val="16"/>
        <w:lang w:val="en-US"/>
      </w:rPr>
      <w:t>Comercial@b</w:t>
    </w:r>
    <w:r>
      <w:rPr>
        <w:sz w:val="16"/>
        <w:szCs w:val="16"/>
        <w:lang w:val="en-US"/>
      </w:rPr>
      <w:t>oldt</w:t>
    </w:r>
    <w:r w:rsidRPr="00E74C5B">
      <w:rPr>
        <w:sz w:val="16"/>
        <w:szCs w:val="16"/>
        <w:lang w:val="en-US"/>
      </w:rPr>
      <w:t>.com.ar</w:t>
    </w:r>
    <w:r w:rsidRPr="00ED1786">
      <w:rPr>
        <w:sz w:val="16"/>
        <w:szCs w:val="16"/>
        <w:lang w:val="en-US"/>
      </w:rPr>
      <w:t xml:space="preserve"> – Web: www.b</w:t>
    </w:r>
    <w:r>
      <w:rPr>
        <w:sz w:val="16"/>
        <w:szCs w:val="16"/>
        <w:lang w:val="en-US"/>
      </w:rPr>
      <w:t>oldt</w:t>
    </w:r>
    <w:r w:rsidRPr="00ED1786">
      <w:rPr>
        <w:sz w:val="16"/>
        <w:szCs w:val="16"/>
        <w:lang w:val="en-US"/>
      </w:rPr>
      <w:t>.com.ar</w:t>
    </w:r>
  </w:p>
  <w:p w14:paraId="64A9326B" w14:textId="77777777" w:rsidR="002D37C2" w:rsidRPr="00A2706B" w:rsidRDefault="002D37C2" w:rsidP="00EF4118">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4A03C" w14:textId="77777777" w:rsidR="002D37C2" w:rsidRDefault="002D37C2" w:rsidP="00EF4118">
      <w:pPr>
        <w:spacing w:after="0" w:line="240" w:lineRule="auto"/>
      </w:pPr>
      <w:r>
        <w:separator/>
      </w:r>
    </w:p>
  </w:footnote>
  <w:footnote w:type="continuationSeparator" w:id="0">
    <w:p w14:paraId="04C5B562" w14:textId="77777777" w:rsidR="002D37C2" w:rsidRDefault="002D37C2" w:rsidP="00EF4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16069" w14:textId="05F1B7C6" w:rsidR="002D37C2" w:rsidRDefault="0018421C" w:rsidP="006576C9">
    <w:pPr>
      <w:pStyle w:val="Encabezado"/>
      <w:jc w:val="right"/>
    </w:pPr>
    <w:r>
      <w:rPr>
        <w:rFonts w:ascii="Helvetica Neue" w:hAnsi="Helvetica Neue"/>
        <w:noProof/>
        <w:color w:val="666666"/>
      </w:rPr>
      <w:drawing>
        <wp:inline distT="0" distB="0" distL="0" distR="0" wp14:anchorId="2AA3AD79" wp14:editId="48B5EA7E">
          <wp:extent cx="1552575" cy="2667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46AD"/>
    <w:multiLevelType w:val="hybridMultilevel"/>
    <w:tmpl w:val="54661F9C"/>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A18683F"/>
    <w:multiLevelType w:val="hybridMultilevel"/>
    <w:tmpl w:val="6E729F1C"/>
    <w:lvl w:ilvl="0" w:tplc="4D485B1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ADA6F7F"/>
    <w:multiLevelType w:val="multilevel"/>
    <w:tmpl w:val="E048C25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2864582"/>
    <w:multiLevelType w:val="hybridMultilevel"/>
    <w:tmpl w:val="AF98FDF0"/>
    <w:lvl w:ilvl="0" w:tplc="2C0A0001">
      <w:start w:val="1"/>
      <w:numFmt w:val="bullet"/>
      <w:lvlText w:val=""/>
      <w:lvlJc w:val="left"/>
      <w:pPr>
        <w:ind w:left="1092" w:hanging="360"/>
      </w:pPr>
      <w:rPr>
        <w:rFonts w:ascii="Symbol" w:hAnsi="Symbol" w:hint="default"/>
      </w:rPr>
    </w:lvl>
    <w:lvl w:ilvl="1" w:tplc="2C0A0003" w:tentative="1">
      <w:start w:val="1"/>
      <w:numFmt w:val="bullet"/>
      <w:lvlText w:val="o"/>
      <w:lvlJc w:val="left"/>
      <w:pPr>
        <w:ind w:left="1812" w:hanging="360"/>
      </w:pPr>
      <w:rPr>
        <w:rFonts w:ascii="Courier New" w:hAnsi="Courier New" w:cs="Courier New" w:hint="default"/>
      </w:rPr>
    </w:lvl>
    <w:lvl w:ilvl="2" w:tplc="2C0A0005" w:tentative="1">
      <w:start w:val="1"/>
      <w:numFmt w:val="bullet"/>
      <w:lvlText w:val=""/>
      <w:lvlJc w:val="left"/>
      <w:pPr>
        <w:ind w:left="2532" w:hanging="360"/>
      </w:pPr>
      <w:rPr>
        <w:rFonts w:ascii="Wingdings" w:hAnsi="Wingdings" w:hint="default"/>
      </w:rPr>
    </w:lvl>
    <w:lvl w:ilvl="3" w:tplc="2C0A0001" w:tentative="1">
      <w:start w:val="1"/>
      <w:numFmt w:val="bullet"/>
      <w:lvlText w:val=""/>
      <w:lvlJc w:val="left"/>
      <w:pPr>
        <w:ind w:left="3252" w:hanging="360"/>
      </w:pPr>
      <w:rPr>
        <w:rFonts w:ascii="Symbol" w:hAnsi="Symbol" w:hint="default"/>
      </w:rPr>
    </w:lvl>
    <w:lvl w:ilvl="4" w:tplc="2C0A0003" w:tentative="1">
      <w:start w:val="1"/>
      <w:numFmt w:val="bullet"/>
      <w:lvlText w:val="o"/>
      <w:lvlJc w:val="left"/>
      <w:pPr>
        <w:ind w:left="3972" w:hanging="360"/>
      </w:pPr>
      <w:rPr>
        <w:rFonts w:ascii="Courier New" w:hAnsi="Courier New" w:cs="Courier New" w:hint="default"/>
      </w:rPr>
    </w:lvl>
    <w:lvl w:ilvl="5" w:tplc="2C0A0005" w:tentative="1">
      <w:start w:val="1"/>
      <w:numFmt w:val="bullet"/>
      <w:lvlText w:val=""/>
      <w:lvlJc w:val="left"/>
      <w:pPr>
        <w:ind w:left="4692" w:hanging="360"/>
      </w:pPr>
      <w:rPr>
        <w:rFonts w:ascii="Wingdings" w:hAnsi="Wingdings" w:hint="default"/>
      </w:rPr>
    </w:lvl>
    <w:lvl w:ilvl="6" w:tplc="2C0A0001" w:tentative="1">
      <w:start w:val="1"/>
      <w:numFmt w:val="bullet"/>
      <w:lvlText w:val=""/>
      <w:lvlJc w:val="left"/>
      <w:pPr>
        <w:ind w:left="5412" w:hanging="360"/>
      </w:pPr>
      <w:rPr>
        <w:rFonts w:ascii="Symbol" w:hAnsi="Symbol" w:hint="default"/>
      </w:rPr>
    </w:lvl>
    <w:lvl w:ilvl="7" w:tplc="2C0A0003" w:tentative="1">
      <w:start w:val="1"/>
      <w:numFmt w:val="bullet"/>
      <w:lvlText w:val="o"/>
      <w:lvlJc w:val="left"/>
      <w:pPr>
        <w:ind w:left="6132" w:hanging="360"/>
      </w:pPr>
      <w:rPr>
        <w:rFonts w:ascii="Courier New" w:hAnsi="Courier New" w:cs="Courier New" w:hint="default"/>
      </w:rPr>
    </w:lvl>
    <w:lvl w:ilvl="8" w:tplc="2C0A0005" w:tentative="1">
      <w:start w:val="1"/>
      <w:numFmt w:val="bullet"/>
      <w:lvlText w:val=""/>
      <w:lvlJc w:val="left"/>
      <w:pPr>
        <w:ind w:left="6852" w:hanging="360"/>
      </w:pPr>
      <w:rPr>
        <w:rFonts w:ascii="Wingdings" w:hAnsi="Wingdings" w:hint="default"/>
      </w:rPr>
    </w:lvl>
  </w:abstractNum>
  <w:abstractNum w:abstractNumId="4" w15:restartNumberingAfterBreak="0">
    <w:nsid w:val="1C5632C9"/>
    <w:multiLevelType w:val="hybridMultilevel"/>
    <w:tmpl w:val="161EED48"/>
    <w:lvl w:ilvl="0" w:tplc="2C0A0001">
      <w:start w:val="1"/>
      <w:numFmt w:val="bullet"/>
      <w:lvlText w:val=""/>
      <w:lvlJc w:val="left"/>
      <w:pPr>
        <w:ind w:left="1425" w:hanging="360"/>
      </w:pPr>
      <w:rPr>
        <w:rFonts w:ascii="Symbol" w:hAnsi="Symbol" w:hint="default"/>
      </w:rPr>
    </w:lvl>
    <w:lvl w:ilvl="1" w:tplc="2C0A0003">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5" w15:restartNumberingAfterBreak="0">
    <w:nsid w:val="22886DAB"/>
    <w:multiLevelType w:val="hybridMultilevel"/>
    <w:tmpl w:val="038439B8"/>
    <w:lvl w:ilvl="0" w:tplc="2C0A0001">
      <w:start w:val="3"/>
      <w:numFmt w:val="bullet"/>
      <w:lvlText w:val=""/>
      <w:lvlJc w:val="left"/>
      <w:pPr>
        <w:tabs>
          <w:tab w:val="num" w:pos="720"/>
        </w:tabs>
        <w:ind w:left="720" w:hanging="360"/>
      </w:pPr>
      <w:rPr>
        <w:rFonts w:ascii="Symbol" w:eastAsia="Times New Roman" w:hAnsi="Symbol" w:cs="Times New Roman" w:hint="default"/>
      </w:rPr>
    </w:lvl>
    <w:lvl w:ilvl="1" w:tplc="2C0A000B">
      <w:start w:val="1"/>
      <w:numFmt w:val="bullet"/>
      <w:lvlText w:val=""/>
      <w:lvlJc w:val="left"/>
      <w:pPr>
        <w:tabs>
          <w:tab w:val="num" w:pos="1440"/>
        </w:tabs>
        <w:ind w:left="1440" w:hanging="360"/>
      </w:pPr>
      <w:rPr>
        <w:rFonts w:ascii="Wingdings" w:hAnsi="Wingdings"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8A541F"/>
    <w:multiLevelType w:val="multilevel"/>
    <w:tmpl w:val="76CA8884"/>
    <w:lvl w:ilvl="0">
      <w:numFmt w:val="bullet"/>
      <w:lvlText w:val=""/>
      <w:lvlJc w:val="left"/>
      <w:pPr>
        <w:tabs>
          <w:tab w:val="num" w:pos="1070"/>
        </w:tabs>
        <w:ind w:left="1070" w:hanging="360"/>
      </w:pPr>
      <w:rPr>
        <w:rFonts w:ascii="Symbol" w:eastAsia="Times New Roman" w:hAnsi="Symbol" w:cs="Times New Roman" w:hint="default"/>
      </w:rPr>
    </w:lvl>
    <w:lvl w:ilvl="1">
      <w:start w:val="1"/>
      <w:numFmt w:val="bullet"/>
      <w:lvlText w:val="o"/>
      <w:lvlJc w:val="left"/>
      <w:pPr>
        <w:tabs>
          <w:tab w:val="num" w:pos="1790"/>
        </w:tabs>
        <w:ind w:left="1790" w:hanging="360"/>
      </w:pPr>
      <w:rPr>
        <w:rFonts w:ascii="Courier New" w:hAnsi="Courier New" w:cs="Courier New" w:hint="default"/>
      </w:rPr>
    </w:lvl>
    <w:lvl w:ilvl="2">
      <w:start w:val="1"/>
      <w:numFmt w:val="bullet"/>
      <w:lvlText w:val=""/>
      <w:lvlJc w:val="left"/>
      <w:pPr>
        <w:tabs>
          <w:tab w:val="num" w:pos="2510"/>
        </w:tabs>
        <w:ind w:left="2510" w:hanging="360"/>
      </w:pPr>
      <w:rPr>
        <w:rFonts w:ascii="Wingdings" w:hAnsi="Wingdings" w:hint="default"/>
      </w:rPr>
    </w:lvl>
    <w:lvl w:ilvl="3">
      <w:start w:val="1"/>
      <w:numFmt w:val="bullet"/>
      <w:lvlText w:val=""/>
      <w:lvlJc w:val="left"/>
      <w:pPr>
        <w:tabs>
          <w:tab w:val="num" w:pos="3230"/>
        </w:tabs>
        <w:ind w:left="3230" w:hanging="360"/>
      </w:pPr>
      <w:rPr>
        <w:rFonts w:ascii="Symbol" w:hAnsi="Symbol" w:hint="default"/>
      </w:rPr>
    </w:lvl>
    <w:lvl w:ilvl="4">
      <w:start w:val="1"/>
      <w:numFmt w:val="bullet"/>
      <w:lvlText w:val="o"/>
      <w:lvlJc w:val="left"/>
      <w:pPr>
        <w:tabs>
          <w:tab w:val="num" w:pos="3950"/>
        </w:tabs>
        <w:ind w:left="3950" w:hanging="360"/>
      </w:pPr>
      <w:rPr>
        <w:rFonts w:ascii="Courier New" w:hAnsi="Courier New" w:cs="Courier New" w:hint="default"/>
      </w:rPr>
    </w:lvl>
    <w:lvl w:ilvl="5">
      <w:start w:val="1"/>
      <w:numFmt w:val="bullet"/>
      <w:lvlText w:val=""/>
      <w:lvlJc w:val="left"/>
      <w:pPr>
        <w:tabs>
          <w:tab w:val="num" w:pos="4670"/>
        </w:tabs>
        <w:ind w:left="4670" w:hanging="360"/>
      </w:pPr>
      <w:rPr>
        <w:rFonts w:ascii="Wingdings" w:hAnsi="Wingdings" w:hint="default"/>
      </w:rPr>
    </w:lvl>
    <w:lvl w:ilvl="6">
      <w:start w:val="1"/>
      <w:numFmt w:val="bullet"/>
      <w:lvlText w:val=""/>
      <w:lvlJc w:val="left"/>
      <w:pPr>
        <w:tabs>
          <w:tab w:val="num" w:pos="5390"/>
        </w:tabs>
        <w:ind w:left="5390" w:hanging="360"/>
      </w:pPr>
      <w:rPr>
        <w:rFonts w:ascii="Symbol" w:hAnsi="Symbol" w:hint="default"/>
      </w:rPr>
    </w:lvl>
    <w:lvl w:ilvl="7">
      <w:start w:val="1"/>
      <w:numFmt w:val="bullet"/>
      <w:lvlText w:val="o"/>
      <w:lvlJc w:val="left"/>
      <w:pPr>
        <w:tabs>
          <w:tab w:val="num" w:pos="6110"/>
        </w:tabs>
        <w:ind w:left="6110" w:hanging="360"/>
      </w:pPr>
      <w:rPr>
        <w:rFonts w:ascii="Courier New" w:hAnsi="Courier New" w:cs="Courier New" w:hint="default"/>
      </w:rPr>
    </w:lvl>
    <w:lvl w:ilvl="8">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cs="Times New Roman"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 w15:restartNumberingAfterBreak="0">
    <w:nsid w:val="30D06A16"/>
    <w:multiLevelType w:val="hybridMultilevel"/>
    <w:tmpl w:val="F5F202CC"/>
    <w:lvl w:ilvl="0" w:tplc="2C0A000B">
      <w:start w:val="1"/>
      <w:numFmt w:val="bullet"/>
      <w:lvlText w:val=""/>
      <w:lvlJc w:val="left"/>
      <w:pPr>
        <w:tabs>
          <w:tab w:val="num" w:pos="1491"/>
        </w:tabs>
        <w:ind w:left="1491" w:hanging="360"/>
      </w:pPr>
      <w:rPr>
        <w:rFonts w:ascii="Wingdings" w:hAnsi="Wingdings" w:hint="default"/>
      </w:rPr>
    </w:lvl>
    <w:lvl w:ilvl="1" w:tplc="2C0A000F">
      <w:start w:val="1"/>
      <w:numFmt w:val="decimal"/>
      <w:lvlText w:val="%2."/>
      <w:lvlJc w:val="left"/>
      <w:pPr>
        <w:tabs>
          <w:tab w:val="num" w:pos="1863"/>
        </w:tabs>
        <w:ind w:left="1863" w:hanging="360"/>
      </w:pPr>
      <w:rPr>
        <w:rFonts w:hint="default"/>
      </w:rPr>
    </w:lvl>
    <w:lvl w:ilvl="2" w:tplc="2C0A0005">
      <w:start w:val="1"/>
      <w:numFmt w:val="bullet"/>
      <w:lvlText w:val=""/>
      <w:lvlJc w:val="left"/>
      <w:pPr>
        <w:tabs>
          <w:tab w:val="num" w:pos="2583"/>
        </w:tabs>
        <w:ind w:left="2583" w:hanging="360"/>
      </w:pPr>
      <w:rPr>
        <w:rFonts w:ascii="Wingdings" w:hAnsi="Wingdings" w:hint="default"/>
      </w:rPr>
    </w:lvl>
    <w:lvl w:ilvl="3" w:tplc="2C0A0001">
      <w:start w:val="1"/>
      <w:numFmt w:val="bullet"/>
      <w:lvlText w:val=""/>
      <w:lvlJc w:val="left"/>
      <w:pPr>
        <w:tabs>
          <w:tab w:val="num" w:pos="3303"/>
        </w:tabs>
        <w:ind w:left="3303" w:hanging="360"/>
      </w:pPr>
      <w:rPr>
        <w:rFonts w:ascii="Symbol" w:hAnsi="Symbol" w:hint="default"/>
      </w:rPr>
    </w:lvl>
    <w:lvl w:ilvl="4" w:tplc="2C0A0003" w:tentative="1">
      <w:start w:val="1"/>
      <w:numFmt w:val="bullet"/>
      <w:lvlText w:val="o"/>
      <w:lvlJc w:val="left"/>
      <w:pPr>
        <w:tabs>
          <w:tab w:val="num" w:pos="4023"/>
        </w:tabs>
        <w:ind w:left="4023" w:hanging="360"/>
      </w:pPr>
      <w:rPr>
        <w:rFonts w:ascii="Courier New" w:hAnsi="Courier New" w:cs="Courier New" w:hint="default"/>
      </w:rPr>
    </w:lvl>
    <w:lvl w:ilvl="5" w:tplc="2C0A0005" w:tentative="1">
      <w:start w:val="1"/>
      <w:numFmt w:val="bullet"/>
      <w:lvlText w:val=""/>
      <w:lvlJc w:val="left"/>
      <w:pPr>
        <w:tabs>
          <w:tab w:val="num" w:pos="4743"/>
        </w:tabs>
        <w:ind w:left="4743" w:hanging="360"/>
      </w:pPr>
      <w:rPr>
        <w:rFonts w:ascii="Wingdings" w:hAnsi="Wingdings" w:hint="default"/>
      </w:rPr>
    </w:lvl>
    <w:lvl w:ilvl="6" w:tplc="2C0A0001" w:tentative="1">
      <w:start w:val="1"/>
      <w:numFmt w:val="bullet"/>
      <w:lvlText w:val=""/>
      <w:lvlJc w:val="left"/>
      <w:pPr>
        <w:tabs>
          <w:tab w:val="num" w:pos="5463"/>
        </w:tabs>
        <w:ind w:left="5463" w:hanging="360"/>
      </w:pPr>
      <w:rPr>
        <w:rFonts w:ascii="Symbol" w:hAnsi="Symbol" w:hint="default"/>
      </w:rPr>
    </w:lvl>
    <w:lvl w:ilvl="7" w:tplc="2C0A0003" w:tentative="1">
      <w:start w:val="1"/>
      <w:numFmt w:val="bullet"/>
      <w:lvlText w:val="o"/>
      <w:lvlJc w:val="left"/>
      <w:pPr>
        <w:tabs>
          <w:tab w:val="num" w:pos="6183"/>
        </w:tabs>
        <w:ind w:left="6183" w:hanging="360"/>
      </w:pPr>
      <w:rPr>
        <w:rFonts w:ascii="Courier New" w:hAnsi="Courier New" w:cs="Courier New" w:hint="default"/>
      </w:rPr>
    </w:lvl>
    <w:lvl w:ilvl="8" w:tplc="2C0A0005" w:tentative="1">
      <w:start w:val="1"/>
      <w:numFmt w:val="bullet"/>
      <w:lvlText w:val=""/>
      <w:lvlJc w:val="left"/>
      <w:pPr>
        <w:tabs>
          <w:tab w:val="num" w:pos="6903"/>
        </w:tabs>
        <w:ind w:left="6903" w:hanging="360"/>
      </w:pPr>
      <w:rPr>
        <w:rFonts w:ascii="Wingdings" w:hAnsi="Wingdings" w:hint="default"/>
      </w:rPr>
    </w:lvl>
  </w:abstractNum>
  <w:abstractNum w:abstractNumId="9" w15:restartNumberingAfterBreak="0">
    <w:nsid w:val="30DA5920"/>
    <w:multiLevelType w:val="hybridMultilevel"/>
    <w:tmpl w:val="E4FA05FE"/>
    <w:lvl w:ilvl="0" w:tplc="2C0A0001">
      <w:start w:val="1"/>
      <w:numFmt w:val="bullet"/>
      <w:lvlText w:val=""/>
      <w:lvlJc w:val="left"/>
      <w:pPr>
        <w:ind w:left="1452" w:hanging="360"/>
      </w:pPr>
      <w:rPr>
        <w:rFonts w:ascii="Symbol" w:hAnsi="Symbol" w:hint="default"/>
      </w:rPr>
    </w:lvl>
    <w:lvl w:ilvl="1" w:tplc="2C0A0003" w:tentative="1">
      <w:start w:val="1"/>
      <w:numFmt w:val="bullet"/>
      <w:lvlText w:val="o"/>
      <w:lvlJc w:val="left"/>
      <w:pPr>
        <w:ind w:left="2172" w:hanging="360"/>
      </w:pPr>
      <w:rPr>
        <w:rFonts w:ascii="Courier New" w:hAnsi="Courier New" w:cs="Courier New" w:hint="default"/>
      </w:rPr>
    </w:lvl>
    <w:lvl w:ilvl="2" w:tplc="2C0A0005" w:tentative="1">
      <w:start w:val="1"/>
      <w:numFmt w:val="bullet"/>
      <w:lvlText w:val=""/>
      <w:lvlJc w:val="left"/>
      <w:pPr>
        <w:ind w:left="2892" w:hanging="360"/>
      </w:pPr>
      <w:rPr>
        <w:rFonts w:ascii="Wingdings" w:hAnsi="Wingdings" w:hint="default"/>
      </w:rPr>
    </w:lvl>
    <w:lvl w:ilvl="3" w:tplc="2C0A0001" w:tentative="1">
      <w:start w:val="1"/>
      <w:numFmt w:val="bullet"/>
      <w:lvlText w:val=""/>
      <w:lvlJc w:val="left"/>
      <w:pPr>
        <w:ind w:left="3612" w:hanging="360"/>
      </w:pPr>
      <w:rPr>
        <w:rFonts w:ascii="Symbol" w:hAnsi="Symbol" w:hint="default"/>
      </w:rPr>
    </w:lvl>
    <w:lvl w:ilvl="4" w:tplc="2C0A0003" w:tentative="1">
      <w:start w:val="1"/>
      <w:numFmt w:val="bullet"/>
      <w:lvlText w:val="o"/>
      <w:lvlJc w:val="left"/>
      <w:pPr>
        <w:ind w:left="4332" w:hanging="360"/>
      </w:pPr>
      <w:rPr>
        <w:rFonts w:ascii="Courier New" w:hAnsi="Courier New" w:cs="Courier New" w:hint="default"/>
      </w:rPr>
    </w:lvl>
    <w:lvl w:ilvl="5" w:tplc="2C0A0005" w:tentative="1">
      <w:start w:val="1"/>
      <w:numFmt w:val="bullet"/>
      <w:lvlText w:val=""/>
      <w:lvlJc w:val="left"/>
      <w:pPr>
        <w:ind w:left="5052" w:hanging="360"/>
      </w:pPr>
      <w:rPr>
        <w:rFonts w:ascii="Wingdings" w:hAnsi="Wingdings" w:hint="default"/>
      </w:rPr>
    </w:lvl>
    <w:lvl w:ilvl="6" w:tplc="2C0A0001" w:tentative="1">
      <w:start w:val="1"/>
      <w:numFmt w:val="bullet"/>
      <w:lvlText w:val=""/>
      <w:lvlJc w:val="left"/>
      <w:pPr>
        <w:ind w:left="5772" w:hanging="360"/>
      </w:pPr>
      <w:rPr>
        <w:rFonts w:ascii="Symbol" w:hAnsi="Symbol" w:hint="default"/>
      </w:rPr>
    </w:lvl>
    <w:lvl w:ilvl="7" w:tplc="2C0A0003" w:tentative="1">
      <w:start w:val="1"/>
      <w:numFmt w:val="bullet"/>
      <w:lvlText w:val="o"/>
      <w:lvlJc w:val="left"/>
      <w:pPr>
        <w:ind w:left="6492" w:hanging="360"/>
      </w:pPr>
      <w:rPr>
        <w:rFonts w:ascii="Courier New" w:hAnsi="Courier New" w:cs="Courier New" w:hint="default"/>
      </w:rPr>
    </w:lvl>
    <w:lvl w:ilvl="8" w:tplc="2C0A0005" w:tentative="1">
      <w:start w:val="1"/>
      <w:numFmt w:val="bullet"/>
      <w:lvlText w:val=""/>
      <w:lvlJc w:val="left"/>
      <w:pPr>
        <w:ind w:left="7212" w:hanging="360"/>
      </w:pPr>
      <w:rPr>
        <w:rFonts w:ascii="Wingdings" w:hAnsi="Wingdings" w:hint="default"/>
      </w:rPr>
    </w:lvl>
  </w:abstractNum>
  <w:abstractNum w:abstractNumId="10" w15:restartNumberingAfterBreak="0">
    <w:nsid w:val="35901147"/>
    <w:multiLevelType w:val="hybridMultilevel"/>
    <w:tmpl w:val="AB02207A"/>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360A6AE1"/>
    <w:multiLevelType w:val="hybridMultilevel"/>
    <w:tmpl w:val="2F8ECEC2"/>
    <w:lvl w:ilvl="0" w:tplc="846C94A0">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60B035E"/>
    <w:multiLevelType w:val="hybridMultilevel"/>
    <w:tmpl w:val="8F589CBC"/>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6C4337B"/>
    <w:multiLevelType w:val="hybridMultilevel"/>
    <w:tmpl w:val="6E729F1C"/>
    <w:lvl w:ilvl="0" w:tplc="4D485B1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7A43DB7"/>
    <w:multiLevelType w:val="hybridMultilevel"/>
    <w:tmpl w:val="58D09324"/>
    <w:lvl w:ilvl="0" w:tplc="2C0A000B">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3BAC680C"/>
    <w:multiLevelType w:val="hybridMultilevel"/>
    <w:tmpl w:val="49D8608C"/>
    <w:lvl w:ilvl="0" w:tplc="2C0A000B">
      <w:start w:val="1"/>
      <w:numFmt w:val="bullet"/>
      <w:lvlText w:val=""/>
      <w:lvlJc w:val="left"/>
      <w:pPr>
        <w:ind w:left="720" w:hanging="360"/>
      </w:pPr>
      <w:rPr>
        <w:rFonts w:ascii="Wingdings" w:hAnsi="Wingdings" w:hint="default"/>
      </w:rPr>
    </w:lvl>
    <w:lvl w:ilvl="1" w:tplc="43B85D96">
      <w:numFmt w:val="bullet"/>
      <w:lvlText w:val="•"/>
      <w:lvlJc w:val="left"/>
      <w:pPr>
        <w:ind w:left="1440" w:hanging="360"/>
      </w:pPr>
      <w:rPr>
        <w:rFonts w:ascii="Times New Roman" w:eastAsia="Times New Roman"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D912CA1"/>
    <w:multiLevelType w:val="hybridMultilevel"/>
    <w:tmpl w:val="C3260F82"/>
    <w:lvl w:ilvl="0" w:tplc="2C0A0001">
      <w:start w:val="1"/>
      <w:numFmt w:val="bullet"/>
      <w:lvlText w:val=""/>
      <w:lvlJc w:val="left"/>
      <w:pPr>
        <w:ind w:left="1452" w:hanging="360"/>
      </w:pPr>
      <w:rPr>
        <w:rFonts w:ascii="Symbol" w:hAnsi="Symbol" w:hint="default"/>
      </w:rPr>
    </w:lvl>
    <w:lvl w:ilvl="1" w:tplc="2C0A0003" w:tentative="1">
      <w:start w:val="1"/>
      <w:numFmt w:val="bullet"/>
      <w:lvlText w:val="o"/>
      <w:lvlJc w:val="left"/>
      <w:pPr>
        <w:ind w:left="2172" w:hanging="360"/>
      </w:pPr>
      <w:rPr>
        <w:rFonts w:ascii="Courier New" w:hAnsi="Courier New" w:cs="Courier New" w:hint="default"/>
      </w:rPr>
    </w:lvl>
    <w:lvl w:ilvl="2" w:tplc="2C0A0005" w:tentative="1">
      <w:start w:val="1"/>
      <w:numFmt w:val="bullet"/>
      <w:lvlText w:val=""/>
      <w:lvlJc w:val="left"/>
      <w:pPr>
        <w:ind w:left="2892" w:hanging="360"/>
      </w:pPr>
      <w:rPr>
        <w:rFonts w:ascii="Wingdings" w:hAnsi="Wingdings" w:hint="default"/>
      </w:rPr>
    </w:lvl>
    <w:lvl w:ilvl="3" w:tplc="2C0A0001" w:tentative="1">
      <w:start w:val="1"/>
      <w:numFmt w:val="bullet"/>
      <w:lvlText w:val=""/>
      <w:lvlJc w:val="left"/>
      <w:pPr>
        <w:ind w:left="3612" w:hanging="360"/>
      </w:pPr>
      <w:rPr>
        <w:rFonts w:ascii="Symbol" w:hAnsi="Symbol" w:hint="default"/>
      </w:rPr>
    </w:lvl>
    <w:lvl w:ilvl="4" w:tplc="2C0A0003" w:tentative="1">
      <w:start w:val="1"/>
      <w:numFmt w:val="bullet"/>
      <w:lvlText w:val="o"/>
      <w:lvlJc w:val="left"/>
      <w:pPr>
        <w:ind w:left="4332" w:hanging="360"/>
      </w:pPr>
      <w:rPr>
        <w:rFonts w:ascii="Courier New" w:hAnsi="Courier New" w:cs="Courier New" w:hint="default"/>
      </w:rPr>
    </w:lvl>
    <w:lvl w:ilvl="5" w:tplc="2C0A0005" w:tentative="1">
      <w:start w:val="1"/>
      <w:numFmt w:val="bullet"/>
      <w:lvlText w:val=""/>
      <w:lvlJc w:val="left"/>
      <w:pPr>
        <w:ind w:left="5052" w:hanging="360"/>
      </w:pPr>
      <w:rPr>
        <w:rFonts w:ascii="Wingdings" w:hAnsi="Wingdings" w:hint="default"/>
      </w:rPr>
    </w:lvl>
    <w:lvl w:ilvl="6" w:tplc="2C0A0001" w:tentative="1">
      <w:start w:val="1"/>
      <w:numFmt w:val="bullet"/>
      <w:lvlText w:val=""/>
      <w:lvlJc w:val="left"/>
      <w:pPr>
        <w:ind w:left="5772" w:hanging="360"/>
      </w:pPr>
      <w:rPr>
        <w:rFonts w:ascii="Symbol" w:hAnsi="Symbol" w:hint="default"/>
      </w:rPr>
    </w:lvl>
    <w:lvl w:ilvl="7" w:tplc="2C0A0003" w:tentative="1">
      <w:start w:val="1"/>
      <w:numFmt w:val="bullet"/>
      <w:lvlText w:val="o"/>
      <w:lvlJc w:val="left"/>
      <w:pPr>
        <w:ind w:left="6492" w:hanging="360"/>
      </w:pPr>
      <w:rPr>
        <w:rFonts w:ascii="Courier New" w:hAnsi="Courier New" w:cs="Courier New" w:hint="default"/>
      </w:rPr>
    </w:lvl>
    <w:lvl w:ilvl="8" w:tplc="2C0A0005" w:tentative="1">
      <w:start w:val="1"/>
      <w:numFmt w:val="bullet"/>
      <w:lvlText w:val=""/>
      <w:lvlJc w:val="left"/>
      <w:pPr>
        <w:ind w:left="7212" w:hanging="360"/>
      </w:pPr>
      <w:rPr>
        <w:rFonts w:ascii="Wingdings" w:hAnsi="Wingdings" w:hint="default"/>
      </w:rPr>
    </w:lvl>
  </w:abstractNum>
  <w:abstractNum w:abstractNumId="17" w15:restartNumberingAfterBreak="0">
    <w:nsid w:val="3EB436D2"/>
    <w:multiLevelType w:val="hybridMultilevel"/>
    <w:tmpl w:val="6750E5A6"/>
    <w:lvl w:ilvl="0" w:tplc="2C0A000B">
      <w:start w:val="1"/>
      <w:numFmt w:val="bullet"/>
      <w:lvlText w:val=""/>
      <w:lvlJc w:val="left"/>
      <w:pPr>
        <w:ind w:left="720" w:hanging="360"/>
      </w:pPr>
      <w:rPr>
        <w:rFonts w:ascii="Wingdings" w:hAnsi="Wingdings" w:hint="default"/>
      </w:rPr>
    </w:lvl>
    <w:lvl w:ilvl="1" w:tplc="A4502098">
      <w:numFmt w:val="bullet"/>
      <w:lvlText w:val=""/>
      <w:lvlJc w:val="left"/>
      <w:pPr>
        <w:ind w:left="1440" w:hanging="360"/>
      </w:pPr>
      <w:rPr>
        <w:rFonts w:ascii="Symbol" w:eastAsia="Times New Roman" w:hAnsi="Symbol"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26F706D"/>
    <w:multiLevelType w:val="hybridMultilevel"/>
    <w:tmpl w:val="89FE79E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2823991"/>
    <w:multiLevelType w:val="hybridMultilevel"/>
    <w:tmpl w:val="45E861D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9CE21BF"/>
    <w:multiLevelType w:val="hybridMultilevel"/>
    <w:tmpl w:val="CA4A23EA"/>
    <w:lvl w:ilvl="0" w:tplc="0C0A0003">
      <w:start w:val="1"/>
      <w:numFmt w:val="bullet"/>
      <w:lvlText w:val="o"/>
      <w:lvlJc w:val="left"/>
      <w:pPr>
        <w:tabs>
          <w:tab w:val="num" w:pos="360"/>
        </w:tabs>
        <w:ind w:left="360" w:hanging="360"/>
      </w:pPr>
      <w:rPr>
        <w:rFonts w:ascii="Courier New" w:hAnsi="Courier New" w:cs="Courier New"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D656D0A"/>
    <w:multiLevelType w:val="hybridMultilevel"/>
    <w:tmpl w:val="C8BA244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23E6998"/>
    <w:multiLevelType w:val="hybridMultilevel"/>
    <w:tmpl w:val="95A8B2A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15:restartNumberingAfterBreak="0">
    <w:nsid w:val="5282138B"/>
    <w:multiLevelType w:val="hybridMultilevel"/>
    <w:tmpl w:val="39C6B3B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 w15:restartNumberingAfterBreak="0">
    <w:nsid w:val="52B24C9B"/>
    <w:multiLevelType w:val="hybridMultilevel"/>
    <w:tmpl w:val="8AF8E580"/>
    <w:lvl w:ilvl="0" w:tplc="2C0A0001">
      <w:start w:val="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5372754F"/>
    <w:multiLevelType w:val="hybridMultilevel"/>
    <w:tmpl w:val="A45E4114"/>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55141825"/>
    <w:multiLevelType w:val="hybridMultilevel"/>
    <w:tmpl w:val="F1AE5942"/>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5CBC5FFE"/>
    <w:multiLevelType w:val="hybridMultilevel"/>
    <w:tmpl w:val="84DC6ACA"/>
    <w:lvl w:ilvl="0" w:tplc="2C0A000B">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8" w15:restartNumberingAfterBreak="0">
    <w:nsid w:val="5FF876E9"/>
    <w:multiLevelType w:val="hybridMultilevel"/>
    <w:tmpl w:val="53DC95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177984"/>
    <w:multiLevelType w:val="hybridMultilevel"/>
    <w:tmpl w:val="4AA6276C"/>
    <w:lvl w:ilvl="0" w:tplc="0C0A0001">
      <w:start w:val="1"/>
      <w:numFmt w:val="bullet"/>
      <w:lvlText w:val=""/>
      <w:lvlJc w:val="left"/>
      <w:pPr>
        <w:tabs>
          <w:tab w:val="num" w:pos="360"/>
        </w:tabs>
        <w:ind w:left="360" w:hanging="360"/>
      </w:pPr>
      <w:rPr>
        <w:rFonts w:ascii="Symbol" w:eastAsia="Times New Roman" w:hAnsi="Symbol" w:cs="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6E9C1A68"/>
    <w:multiLevelType w:val="hybridMultilevel"/>
    <w:tmpl w:val="7F066A06"/>
    <w:lvl w:ilvl="0" w:tplc="2C0A0001">
      <w:start w:val="1"/>
      <w:numFmt w:val="bullet"/>
      <w:lvlText w:val=""/>
      <w:lvlJc w:val="left"/>
      <w:pPr>
        <w:ind w:left="1080" w:hanging="360"/>
      </w:pPr>
      <w:rPr>
        <w:rFonts w:ascii="Symbol" w:hAnsi="Symbol" w:hint="default"/>
      </w:rPr>
    </w:lvl>
    <w:lvl w:ilvl="1" w:tplc="2C0A0001">
      <w:start w:val="1"/>
      <w:numFmt w:val="bullet"/>
      <w:lvlText w:val=""/>
      <w:lvlJc w:val="left"/>
      <w:pPr>
        <w:ind w:left="1800" w:hanging="360"/>
      </w:pPr>
      <w:rPr>
        <w:rFonts w:ascii="Symbol" w:hAnsi="Symbol"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2" w15:restartNumberingAfterBreak="0">
    <w:nsid w:val="73F30619"/>
    <w:multiLevelType w:val="hybridMultilevel"/>
    <w:tmpl w:val="E4BEF84E"/>
    <w:lvl w:ilvl="0" w:tplc="2C0A0001">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4373F8F"/>
    <w:multiLevelType w:val="hybridMultilevel"/>
    <w:tmpl w:val="338286F6"/>
    <w:lvl w:ilvl="0" w:tplc="0C0A0003">
      <w:start w:val="1"/>
      <w:numFmt w:val="bullet"/>
      <w:lvlText w:val="o"/>
      <w:lvlJc w:val="left"/>
      <w:pPr>
        <w:tabs>
          <w:tab w:val="num" w:pos="360"/>
        </w:tabs>
        <w:ind w:left="360" w:hanging="360"/>
      </w:pPr>
      <w:rPr>
        <w:rFonts w:ascii="Courier New" w:hAnsi="Courier New" w:cs="Courier New"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A53C61"/>
    <w:multiLevelType w:val="hybridMultilevel"/>
    <w:tmpl w:val="3ACE8492"/>
    <w:lvl w:ilvl="0" w:tplc="C4B4AEE6">
      <w:start w:val="1"/>
      <w:numFmt w:val="decimal"/>
      <w:lvlText w:val="%1)"/>
      <w:lvlJc w:val="left"/>
      <w:pPr>
        <w:ind w:left="1068" w:hanging="360"/>
      </w:pPr>
    </w:lvl>
    <w:lvl w:ilvl="1" w:tplc="2C0A0019">
      <w:start w:val="1"/>
      <w:numFmt w:val="lowerLetter"/>
      <w:lvlText w:val="%2."/>
      <w:lvlJc w:val="left"/>
      <w:pPr>
        <w:ind w:left="1788" w:hanging="360"/>
      </w:pPr>
    </w:lvl>
    <w:lvl w:ilvl="2" w:tplc="2C0A001B">
      <w:start w:val="1"/>
      <w:numFmt w:val="lowerRoman"/>
      <w:lvlText w:val="%3."/>
      <w:lvlJc w:val="right"/>
      <w:pPr>
        <w:ind w:left="2508" w:hanging="180"/>
      </w:pPr>
    </w:lvl>
    <w:lvl w:ilvl="3" w:tplc="2C0A000F">
      <w:start w:val="1"/>
      <w:numFmt w:val="decimal"/>
      <w:lvlText w:val="%4."/>
      <w:lvlJc w:val="left"/>
      <w:pPr>
        <w:ind w:left="3228" w:hanging="360"/>
      </w:pPr>
    </w:lvl>
    <w:lvl w:ilvl="4" w:tplc="2C0A0019">
      <w:start w:val="1"/>
      <w:numFmt w:val="lowerLetter"/>
      <w:lvlText w:val="%5."/>
      <w:lvlJc w:val="left"/>
      <w:pPr>
        <w:ind w:left="3948" w:hanging="360"/>
      </w:pPr>
    </w:lvl>
    <w:lvl w:ilvl="5" w:tplc="2C0A001B">
      <w:start w:val="1"/>
      <w:numFmt w:val="lowerRoman"/>
      <w:lvlText w:val="%6."/>
      <w:lvlJc w:val="right"/>
      <w:pPr>
        <w:ind w:left="4668" w:hanging="180"/>
      </w:pPr>
    </w:lvl>
    <w:lvl w:ilvl="6" w:tplc="2C0A000F">
      <w:start w:val="1"/>
      <w:numFmt w:val="decimal"/>
      <w:lvlText w:val="%7."/>
      <w:lvlJc w:val="left"/>
      <w:pPr>
        <w:ind w:left="5388" w:hanging="360"/>
      </w:pPr>
    </w:lvl>
    <w:lvl w:ilvl="7" w:tplc="2C0A0019">
      <w:start w:val="1"/>
      <w:numFmt w:val="lowerLetter"/>
      <w:lvlText w:val="%8."/>
      <w:lvlJc w:val="left"/>
      <w:pPr>
        <w:ind w:left="6108" w:hanging="360"/>
      </w:pPr>
    </w:lvl>
    <w:lvl w:ilvl="8" w:tplc="2C0A001B">
      <w:start w:val="1"/>
      <w:numFmt w:val="lowerRoman"/>
      <w:lvlText w:val="%9."/>
      <w:lvlJc w:val="right"/>
      <w:pPr>
        <w:ind w:left="6828" w:hanging="180"/>
      </w:pPr>
    </w:lvl>
  </w:abstractNum>
  <w:num w:numId="1">
    <w:abstractNumId w:val="20"/>
  </w:num>
  <w:num w:numId="2">
    <w:abstractNumId w:val="29"/>
  </w:num>
  <w:num w:numId="3">
    <w:abstractNumId w:val="33"/>
  </w:num>
  <w:num w:numId="4">
    <w:abstractNumId w:val="13"/>
  </w:num>
  <w:num w:numId="5">
    <w:abstractNumId w:val="1"/>
  </w:num>
  <w:num w:numId="6">
    <w:abstractNumId w:val="2"/>
  </w:num>
  <w:num w:numId="7">
    <w:abstractNumId w:val="6"/>
  </w:num>
  <w:num w:numId="8">
    <w:abstractNumId w:val="8"/>
  </w:num>
  <w:num w:numId="9">
    <w:abstractNumId w:val="5"/>
  </w:num>
  <w:num w:numId="10">
    <w:abstractNumId w:val="24"/>
  </w:num>
  <w:num w:numId="11">
    <w:abstractNumId w:val="25"/>
  </w:num>
  <w:num w:numId="12">
    <w:abstractNumId w:val="32"/>
  </w:num>
  <w:num w:numId="13">
    <w:abstractNumId w:val="17"/>
  </w:num>
  <w:num w:numId="14">
    <w:abstractNumId w:val="0"/>
  </w:num>
  <w:num w:numId="15">
    <w:abstractNumId w:val="11"/>
  </w:num>
  <w:num w:numId="16">
    <w:abstractNumId w:val="10"/>
  </w:num>
  <w:num w:numId="17">
    <w:abstractNumId w:val="15"/>
  </w:num>
  <w:num w:numId="18">
    <w:abstractNumId w:val="7"/>
  </w:num>
  <w:num w:numId="19">
    <w:abstractNumId w:val="14"/>
  </w:num>
  <w:num w:numId="20">
    <w:abstractNumId w:val="19"/>
  </w:num>
  <w:num w:numId="21">
    <w:abstractNumId w:val="4"/>
  </w:num>
  <w:num w:numId="22">
    <w:abstractNumId w:val="31"/>
  </w:num>
  <w:num w:numId="23">
    <w:abstractNumId w:val="27"/>
  </w:num>
  <w:num w:numId="24">
    <w:abstractNumId w:val="26"/>
  </w:num>
  <w:num w:numId="25">
    <w:abstractNumId w:val="12"/>
  </w:num>
  <w:num w:numId="26">
    <w:abstractNumId w:val="30"/>
  </w:num>
  <w:num w:numId="27">
    <w:abstractNumId w:val="28"/>
  </w:num>
  <w:num w:numId="28">
    <w:abstractNumId w:val="3"/>
  </w:num>
  <w:num w:numId="29">
    <w:abstractNumId w:val="16"/>
  </w:num>
  <w:num w:numId="30">
    <w:abstractNumId w:val="23"/>
  </w:num>
  <w:num w:numId="31">
    <w:abstractNumId w:val="21"/>
  </w:num>
  <w:num w:numId="32">
    <w:abstractNumId w:val="18"/>
  </w:num>
  <w:num w:numId="33">
    <w:abstractNumId w:val="9"/>
  </w:num>
  <w:num w:numId="34">
    <w:abstractNumId w:val="22"/>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18"/>
    <w:rsid w:val="000016CC"/>
    <w:rsid w:val="00053E1A"/>
    <w:rsid w:val="0006140E"/>
    <w:rsid w:val="000B1FFF"/>
    <w:rsid w:val="000C74C0"/>
    <w:rsid w:val="000D2EED"/>
    <w:rsid w:val="000F3113"/>
    <w:rsid w:val="00152467"/>
    <w:rsid w:val="0018421C"/>
    <w:rsid w:val="001B2E09"/>
    <w:rsid w:val="001C39C4"/>
    <w:rsid w:val="001C3CDC"/>
    <w:rsid w:val="0020726F"/>
    <w:rsid w:val="00224EE2"/>
    <w:rsid w:val="0027465E"/>
    <w:rsid w:val="0027683F"/>
    <w:rsid w:val="0029749B"/>
    <w:rsid w:val="002D37C2"/>
    <w:rsid w:val="00343BF0"/>
    <w:rsid w:val="00356AA6"/>
    <w:rsid w:val="003944CD"/>
    <w:rsid w:val="003A5251"/>
    <w:rsid w:val="003E0427"/>
    <w:rsid w:val="00410E29"/>
    <w:rsid w:val="00421AD3"/>
    <w:rsid w:val="00425BBF"/>
    <w:rsid w:val="00441DE2"/>
    <w:rsid w:val="004A4DED"/>
    <w:rsid w:val="004D5B30"/>
    <w:rsid w:val="00507775"/>
    <w:rsid w:val="00576F0E"/>
    <w:rsid w:val="00592501"/>
    <w:rsid w:val="005A167A"/>
    <w:rsid w:val="005D2BC0"/>
    <w:rsid w:val="00647D85"/>
    <w:rsid w:val="006576C9"/>
    <w:rsid w:val="007354D2"/>
    <w:rsid w:val="007421FA"/>
    <w:rsid w:val="00775920"/>
    <w:rsid w:val="007B0C55"/>
    <w:rsid w:val="007E7118"/>
    <w:rsid w:val="007F2930"/>
    <w:rsid w:val="00807D7B"/>
    <w:rsid w:val="00821DD8"/>
    <w:rsid w:val="00833190"/>
    <w:rsid w:val="00843495"/>
    <w:rsid w:val="008A3AE9"/>
    <w:rsid w:val="008B24C6"/>
    <w:rsid w:val="008C0414"/>
    <w:rsid w:val="008D4BE0"/>
    <w:rsid w:val="00900597"/>
    <w:rsid w:val="009120D1"/>
    <w:rsid w:val="00927369"/>
    <w:rsid w:val="00933208"/>
    <w:rsid w:val="00971324"/>
    <w:rsid w:val="00993E57"/>
    <w:rsid w:val="009B18F8"/>
    <w:rsid w:val="009B7FB2"/>
    <w:rsid w:val="00A2706B"/>
    <w:rsid w:val="00A41CDE"/>
    <w:rsid w:val="00A5175D"/>
    <w:rsid w:val="00A54EE8"/>
    <w:rsid w:val="00A64A39"/>
    <w:rsid w:val="00A8354C"/>
    <w:rsid w:val="00AC6A72"/>
    <w:rsid w:val="00AE2009"/>
    <w:rsid w:val="00B0564E"/>
    <w:rsid w:val="00B2297F"/>
    <w:rsid w:val="00B523B8"/>
    <w:rsid w:val="00B54425"/>
    <w:rsid w:val="00B87A8F"/>
    <w:rsid w:val="00BA4E10"/>
    <w:rsid w:val="00BE6AB4"/>
    <w:rsid w:val="00BF0846"/>
    <w:rsid w:val="00C01273"/>
    <w:rsid w:val="00C17AF1"/>
    <w:rsid w:val="00C57274"/>
    <w:rsid w:val="00C9359D"/>
    <w:rsid w:val="00CA4BDB"/>
    <w:rsid w:val="00D222B2"/>
    <w:rsid w:val="00D36221"/>
    <w:rsid w:val="00DB58CE"/>
    <w:rsid w:val="00DD0179"/>
    <w:rsid w:val="00E00FB2"/>
    <w:rsid w:val="00E30382"/>
    <w:rsid w:val="00E627C4"/>
    <w:rsid w:val="00EA451E"/>
    <w:rsid w:val="00EA6E82"/>
    <w:rsid w:val="00EC45B6"/>
    <w:rsid w:val="00EC6919"/>
    <w:rsid w:val="00EE1E20"/>
    <w:rsid w:val="00EF4118"/>
    <w:rsid w:val="00F11DAC"/>
    <w:rsid w:val="00F57365"/>
    <w:rsid w:val="00F95DB1"/>
    <w:rsid w:val="00FA2141"/>
    <w:rsid w:val="00FD027B"/>
    <w:rsid w:val="00FD399A"/>
    <w:rsid w:val="00FF47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483E2F8"/>
  <w15:chartTrackingRefBased/>
  <w15:docId w15:val="{CBEF29FA-8F4B-4CF4-AA4A-40CB324A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21C"/>
    <w:pPr>
      <w:spacing w:line="256" w:lineRule="auto"/>
    </w:pPr>
  </w:style>
  <w:style w:type="paragraph" w:styleId="Ttulo1">
    <w:name w:val="heading 1"/>
    <w:basedOn w:val="Normal"/>
    <w:next w:val="Normal"/>
    <w:link w:val="Ttulo1Car"/>
    <w:qFormat/>
    <w:rsid w:val="00EF4118"/>
    <w:pPr>
      <w:keepNext/>
      <w:spacing w:after="0" w:line="240" w:lineRule="auto"/>
      <w:outlineLvl w:val="0"/>
    </w:pPr>
    <w:rPr>
      <w:rFonts w:ascii="Book Antiqua" w:eastAsia="Times New Roman" w:hAnsi="Book Antiqua" w:cs="Times New Roman"/>
      <w:b/>
      <w:sz w:val="40"/>
      <w:szCs w:val="20"/>
      <w:lang w:val="es-ES"/>
    </w:rPr>
  </w:style>
  <w:style w:type="paragraph" w:styleId="Ttulo2">
    <w:name w:val="heading 2"/>
    <w:basedOn w:val="Normal"/>
    <w:next w:val="Normal"/>
    <w:link w:val="Ttulo2Car"/>
    <w:qFormat/>
    <w:rsid w:val="00DB58CE"/>
    <w:pPr>
      <w:keepNext/>
      <w:tabs>
        <w:tab w:val="left" w:pos="-720"/>
      </w:tabs>
      <w:suppressAutoHyphens/>
      <w:spacing w:after="0" w:line="240" w:lineRule="auto"/>
      <w:jc w:val="both"/>
      <w:outlineLvl w:val="1"/>
    </w:pPr>
    <w:rPr>
      <w:rFonts w:ascii="Book Antiqua" w:eastAsia="Times New Roman" w:hAnsi="Book Antiqua" w:cs="Times New Roman"/>
      <w:i/>
      <w:spacing w:val="-2"/>
      <w:sz w:val="24"/>
      <w:szCs w:val="20"/>
      <w:lang w:val="es-ES_tradnl" w:eastAsia="es-ES"/>
    </w:rPr>
  </w:style>
  <w:style w:type="paragraph" w:styleId="Ttulo5">
    <w:name w:val="heading 5"/>
    <w:basedOn w:val="Normal"/>
    <w:next w:val="Normal"/>
    <w:link w:val="Ttulo5Car"/>
    <w:unhideWhenUsed/>
    <w:qFormat/>
    <w:rsid w:val="00EC6919"/>
    <w:pPr>
      <w:keepNext/>
      <w:keepLines/>
      <w:spacing w:before="40" w:after="0" w:line="259" w:lineRule="auto"/>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ar"/>
    <w:qFormat/>
    <w:rsid w:val="00DB58CE"/>
    <w:pPr>
      <w:keepNext/>
      <w:spacing w:after="0" w:line="240" w:lineRule="auto"/>
      <w:jc w:val="both"/>
      <w:outlineLvl w:val="6"/>
    </w:pPr>
    <w:rPr>
      <w:rFonts w:ascii="Times New Roman" w:eastAsia="Times New Roman" w:hAnsi="Times New Roman" w:cs="Times New Roman"/>
      <w:b/>
      <w:i/>
      <w:caps/>
      <w:snapToGrid w:val="0"/>
      <w:color w:val="00000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F4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4118"/>
  </w:style>
  <w:style w:type="paragraph" w:styleId="Piedepgina">
    <w:name w:val="footer"/>
    <w:basedOn w:val="Normal"/>
    <w:link w:val="PiedepginaCar"/>
    <w:unhideWhenUsed/>
    <w:rsid w:val="00EF4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4118"/>
  </w:style>
  <w:style w:type="character" w:customStyle="1" w:styleId="Ttulo1Car">
    <w:name w:val="Título 1 Car"/>
    <w:basedOn w:val="Fuentedeprrafopredeter"/>
    <w:link w:val="Ttulo1"/>
    <w:rsid w:val="00EF4118"/>
    <w:rPr>
      <w:rFonts w:ascii="Book Antiqua" w:eastAsia="Times New Roman" w:hAnsi="Book Antiqua" w:cs="Times New Roman"/>
      <w:b/>
      <w:sz w:val="40"/>
      <w:szCs w:val="20"/>
      <w:lang w:val="es-ES"/>
    </w:rPr>
  </w:style>
  <w:style w:type="character" w:customStyle="1" w:styleId="Ttulo5Car">
    <w:name w:val="Título 5 Car"/>
    <w:basedOn w:val="Fuentedeprrafopredeter"/>
    <w:link w:val="Ttulo5"/>
    <w:uiPriority w:val="9"/>
    <w:semiHidden/>
    <w:rsid w:val="00EC6919"/>
    <w:rPr>
      <w:rFonts w:asciiTheme="majorHAnsi" w:eastAsiaTheme="majorEastAsia" w:hAnsiTheme="majorHAnsi" w:cstheme="majorBidi"/>
      <w:color w:val="2F5496" w:themeColor="accent1" w:themeShade="BF"/>
    </w:rPr>
  </w:style>
  <w:style w:type="paragraph" w:styleId="Sinespaciado">
    <w:name w:val="No Spacing"/>
    <w:uiPriority w:val="1"/>
    <w:qFormat/>
    <w:rsid w:val="00356AA6"/>
    <w:pPr>
      <w:spacing w:after="0" w:line="240" w:lineRule="auto"/>
    </w:pPr>
  </w:style>
  <w:style w:type="paragraph" w:styleId="Textodeglobo">
    <w:name w:val="Balloon Text"/>
    <w:basedOn w:val="Normal"/>
    <w:link w:val="TextodegloboCar"/>
    <w:uiPriority w:val="99"/>
    <w:semiHidden/>
    <w:unhideWhenUsed/>
    <w:rsid w:val="00EA45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1E"/>
    <w:rPr>
      <w:rFonts w:ascii="Segoe UI" w:hAnsi="Segoe UI" w:cs="Segoe UI"/>
      <w:sz w:val="18"/>
      <w:szCs w:val="18"/>
    </w:rPr>
  </w:style>
  <w:style w:type="paragraph" w:styleId="Textoindependiente">
    <w:name w:val="Body Text"/>
    <w:basedOn w:val="Normal"/>
    <w:link w:val="TextoindependienteCar"/>
    <w:rsid w:val="00A2706B"/>
    <w:pPr>
      <w:spacing w:after="120" w:line="240" w:lineRule="auto"/>
    </w:pPr>
    <w:rPr>
      <w:rFonts w:ascii="Times New Roman" w:eastAsia="Times New Roman" w:hAnsi="Times New Roman" w:cs="Times New Roman"/>
      <w:sz w:val="24"/>
      <w:szCs w:val="20"/>
      <w:lang w:val="es-ES" w:eastAsia="x-none"/>
    </w:rPr>
  </w:style>
  <w:style w:type="character" w:customStyle="1" w:styleId="TextoindependienteCar">
    <w:name w:val="Texto independiente Car"/>
    <w:basedOn w:val="Fuentedeprrafopredeter"/>
    <w:link w:val="Textoindependiente"/>
    <w:rsid w:val="00A2706B"/>
    <w:rPr>
      <w:rFonts w:ascii="Times New Roman" w:eastAsia="Times New Roman" w:hAnsi="Times New Roman" w:cs="Times New Roman"/>
      <w:sz w:val="24"/>
      <w:szCs w:val="20"/>
      <w:lang w:val="es-ES" w:eastAsia="x-none"/>
    </w:rPr>
  </w:style>
  <w:style w:type="paragraph" w:styleId="Textoindependiente2">
    <w:name w:val="Body Text 2"/>
    <w:basedOn w:val="Normal"/>
    <w:link w:val="Textoindependiente2Car"/>
    <w:unhideWhenUsed/>
    <w:rsid w:val="00053E1A"/>
    <w:pPr>
      <w:spacing w:after="120" w:line="480" w:lineRule="auto"/>
    </w:pPr>
  </w:style>
  <w:style w:type="character" w:customStyle="1" w:styleId="Textoindependiente2Car">
    <w:name w:val="Texto independiente 2 Car"/>
    <w:basedOn w:val="Fuentedeprrafopredeter"/>
    <w:link w:val="Textoindependiente2"/>
    <w:uiPriority w:val="99"/>
    <w:semiHidden/>
    <w:rsid w:val="00053E1A"/>
  </w:style>
  <w:style w:type="paragraph" w:styleId="Prrafodelista">
    <w:name w:val="List Paragraph"/>
    <w:basedOn w:val="Normal"/>
    <w:uiPriority w:val="34"/>
    <w:qFormat/>
    <w:rsid w:val="000016CC"/>
    <w:pPr>
      <w:spacing w:line="259" w:lineRule="auto"/>
      <w:ind w:left="720"/>
      <w:contextualSpacing/>
    </w:pPr>
  </w:style>
  <w:style w:type="character" w:styleId="Refdecomentario">
    <w:name w:val="annotation reference"/>
    <w:basedOn w:val="Fuentedeprrafopredeter"/>
    <w:uiPriority w:val="99"/>
    <w:semiHidden/>
    <w:unhideWhenUsed/>
    <w:rsid w:val="00C01273"/>
    <w:rPr>
      <w:sz w:val="16"/>
      <w:szCs w:val="16"/>
    </w:rPr>
  </w:style>
  <w:style w:type="paragraph" w:styleId="Textocomentario">
    <w:name w:val="annotation text"/>
    <w:basedOn w:val="Normal"/>
    <w:link w:val="TextocomentarioCar"/>
    <w:uiPriority w:val="99"/>
    <w:semiHidden/>
    <w:unhideWhenUsed/>
    <w:rsid w:val="00C01273"/>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C0127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semiHidden/>
    <w:unhideWhenUsed/>
    <w:rsid w:val="00B523B8"/>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B523B8"/>
    <w:rPr>
      <w:rFonts w:ascii="Calibri" w:eastAsia="Calibri" w:hAnsi="Calibri" w:cs="Times New Roman"/>
      <w:b/>
      <w:bCs/>
      <w:sz w:val="20"/>
      <w:szCs w:val="20"/>
    </w:rPr>
  </w:style>
  <w:style w:type="character" w:customStyle="1" w:styleId="Ttulo2Car">
    <w:name w:val="Título 2 Car"/>
    <w:basedOn w:val="Fuentedeprrafopredeter"/>
    <w:link w:val="Ttulo2"/>
    <w:rsid w:val="00DB58CE"/>
    <w:rPr>
      <w:rFonts w:ascii="Book Antiqua" w:eastAsia="Times New Roman" w:hAnsi="Book Antiqua" w:cs="Times New Roman"/>
      <w:i/>
      <w:spacing w:val="-2"/>
      <w:sz w:val="24"/>
      <w:szCs w:val="20"/>
      <w:lang w:val="es-ES_tradnl" w:eastAsia="es-ES"/>
    </w:rPr>
  </w:style>
  <w:style w:type="character" w:customStyle="1" w:styleId="Ttulo7Car">
    <w:name w:val="Título 7 Car"/>
    <w:basedOn w:val="Fuentedeprrafopredeter"/>
    <w:link w:val="Ttulo7"/>
    <w:rsid w:val="00DB58CE"/>
    <w:rPr>
      <w:rFonts w:ascii="Times New Roman" w:eastAsia="Times New Roman" w:hAnsi="Times New Roman" w:cs="Times New Roman"/>
      <w:b/>
      <w:i/>
      <w:caps/>
      <w:snapToGrid w:val="0"/>
      <w:color w:val="000000"/>
      <w:sz w:val="24"/>
      <w:szCs w:val="20"/>
      <w:lang w:val="es-ES" w:eastAsia="es-ES"/>
    </w:rPr>
  </w:style>
  <w:style w:type="paragraph" w:styleId="Encabezadodelista">
    <w:name w:val="toa heading"/>
    <w:basedOn w:val="Normal"/>
    <w:next w:val="Normal"/>
    <w:semiHidden/>
    <w:rsid w:val="00DB58CE"/>
    <w:pPr>
      <w:tabs>
        <w:tab w:val="left" w:pos="9000"/>
        <w:tab w:val="right" w:pos="9360"/>
      </w:tabs>
      <w:suppressAutoHyphens/>
      <w:spacing w:after="0" w:line="240" w:lineRule="auto"/>
      <w:jc w:val="both"/>
    </w:pPr>
    <w:rPr>
      <w:rFonts w:ascii="Courier New" w:eastAsia="Times New Roman" w:hAnsi="Courier New" w:cs="Times New Roman"/>
      <w:i/>
      <w:sz w:val="24"/>
      <w:szCs w:val="20"/>
      <w:lang w:val="en-US" w:eastAsia="es-ES"/>
    </w:rPr>
  </w:style>
  <w:style w:type="table" w:styleId="Tablaconcuadrcula">
    <w:name w:val="Table Grid"/>
    <w:basedOn w:val="Tablanormal"/>
    <w:rsid w:val="00DB58CE"/>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DB58CE"/>
    <w:pPr>
      <w:pageBreakBefore/>
      <w:spacing w:after="120" w:line="360" w:lineRule="auto"/>
      <w:jc w:val="center"/>
    </w:pPr>
    <w:rPr>
      <w:rFonts w:ascii="Arial" w:eastAsia="Times New Roman" w:hAnsi="Arial" w:cs="Times New Roman"/>
      <w:b/>
      <w:i/>
      <w:color w:val="000080"/>
      <w:sz w:val="28"/>
      <w:szCs w:val="24"/>
      <w:lang w:val="es-ES" w:eastAsia="es-ES"/>
    </w:rPr>
  </w:style>
  <w:style w:type="paragraph" w:customStyle="1" w:styleId="FecNac">
    <w:name w:val="FecNac"/>
    <w:basedOn w:val="Normal"/>
    <w:rsid w:val="00DB58CE"/>
    <w:pPr>
      <w:spacing w:after="240" w:line="360" w:lineRule="auto"/>
      <w:jc w:val="center"/>
    </w:pPr>
    <w:rPr>
      <w:rFonts w:ascii="Arial" w:eastAsia="Times New Roman" w:hAnsi="Arial" w:cs="Times New Roman"/>
      <w:i/>
      <w:sz w:val="24"/>
      <w:szCs w:val="24"/>
      <w:lang w:val="es-ES" w:eastAsia="es-ES"/>
    </w:rPr>
  </w:style>
  <w:style w:type="paragraph" w:customStyle="1" w:styleId="Logro">
    <w:name w:val="Logro"/>
    <w:basedOn w:val="Textoindependiente"/>
    <w:rsid w:val="00DB58CE"/>
    <w:pPr>
      <w:tabs>
        <w:tab w:val="num" w:pos="1070"/>
      </w:tabs>
      <w:spacing w:after="60" w:line="220" w:lineRule="atLeast"/>
      <w:ind w:left="1070" w:hanging="360"/>
      <w:jc w:val="center"/>
    </w:pPr>
    <w:rPr>
      <w:rFonts w:ascii="Arial" w:hAnsi="Arial"/>
      <w:b/>
      <w:spacing w:val="-5"/>
      <w:sz w:val="20"/>
      <w:u w:val="single"/>
      <w:lang w:eastAsia="es-ES_tradnl"/>
    </w:rPr>
  </w:style>
  <w:style w:type="character" w:styleId="Hipervnculo">
    <w:name w:val="Hyperlink"/>
    <w:rsid w:val="00DB58CE"/>
    <w:rPr>
      <w:color w:val="0000FF"/>
      <w:u w:val="single"/>
    </w:rPr>
  </w:style>
  <w:style w:type="paragraph" w:styleId="Mapadeldocumento">
    <w:name w:val="Document Map"/>
    <w:basedOn w:val="Normal"/>
    <w:link w:val="MapadeldocumentoCar"/>
    <w:uiPriority w:val="99"/>
    <w:semiHidden/>
    <w:unhideWhenUsed/>
    <w:rsid w:val="00DB58CE"/>
    <w:pPr>
      <w:spacing w:after="0" w:line="240" w:lineRule="auto"/>
      <w:jc w:val="both"/>
    </w:pPr>
    <w:rPr>
      <w:rFonts w:ascii="Tahoma" w:eastAsia="Times New Roman" w:hAnsi="Tahoma" w:cs="Times New Roman"/>
      <w:i/>
      <w:sz w:val="16"/>
      <w:szCs w:val="16"/>
      <w:lang w:val="es-ES" w:eastAsia="es-ES"/>
    </w:rPr>
  </w:style>
  <w:style w:type="character" w:customStyle="1" w:styleId="MapadeldocumentoCar">
    <w:name w:val="Mapa del documento Car"/>
    <w:basedOn w:val="Fuentedeprrafopredeter"/>
    <w:link w:val="Mapadeldocumento"/>
    <w:uiPriority w:val="99"/>
    <w:semiHidden/>
    <w:rsid w:val="00DB58CE"/>
    <w:rPr>
      <w:rFonts w:ascii="Tahoma" w:eastAsia="Times New Roman" w:hAnsi="Tahoma" w:cs="Times New Roman"/>
      <w:i/>
      <w:sz w:val="16"/>
      <w:szCs w:val="16"/>
      <w:lang w:val="es-ES" w:eastAsia="es-ES"/>
    </w:rPr>
  </w:style>
  <w:style w:type="paragraph" w:styleId="Revisin">
    <w:name w:val="Revision"/>
    <w:hidden/>
    <w:uiPriority w:val="99"/>
    <w:semiHidden/>
    <w:rsid w:val="00DB58CE"/>
    <w:pPr>
      <w:spacing w:after="0" w:line="240" w:lineRule="auto"/>
    </w:pPr>
    <w:rPr>
      <w:rFonts w:ascii="Times New Roman" w:eastAsia="Times New Roman" w:hAnsi="Times New Roman" w:cs="Times New Roman"/>
      <w:i/>
      <w:sz w:val="24"/>
      <w:szCs w:val="20"/>
      <w:lang w:val="es-ES" w:eastAsia="es-ES"/>
    </w:rPr>
  </w:style>
  <w:style w:type="character" w:styleId="Mencinsinresolver">
    <w:name w:val="Unresolved Mention"/>
    <w:uiPriority w:val="99"/>
    <w:semiHidden/>
    <w:unhideWhenUsed/>
    <w:rsid w:val="00DB5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133447">
      <w:bodyDiv w:val="1"/>
      <w:marLeft w:val="0"/>
      <w:marRight w:val="0"/>
      <w:marTop w:val="0"/>
      <w:marBottom w:val="0"/>
      <w:divBdr>
        <w:top w:val="none" w:sz="0" w:space="0" w:color="auto"/>
        <w:left w:val="none" w:sz="0" w:space="0" w:color="auto"/>
        <w:bottom w:val="none" w:sz="0" w:space="0" w:color="auto"/>
        <w:right w:val="none" w:sz="0" w:space="0" w:color="auto"/>
      </w:divBdr>
    </w:div>
    <w:div w:id="224877331">
      <w:bodyDiv w:val="1"/>
      <w:marLeft w:val="0"/>
      <w:marRight w:val="0"/>
      <w:marTop w:val="0"/>
      <w:marBottom w:val="0"/>
      <w:divBdr>
        <w:top w:val="none" w:sz="0" w:space="0" w:color="auto"/>
        <w:left w:val="none" w:sz="0" w:space="0" w:color="auto"/>
        <w:bottom w:val="none" w:sz="0" w:space="0" w:color="auto"/>
        <w:right w:val="none" w:sz="0" w:space="0" w:color="auto"/>
      </w:divBdr>
    </w:div>
    <w:div w:id="237862122">
      <w:bodyDiv w:val="1"/>
      <w:marLeft w:val="0"/>
      <w:marRight w:val="0"/>
      <w:marTop w:val="0"/>
      <w:marBottom w:val="0"/>
      <w:divBdr>
        <w:top w:val="none" w:sz="0" w:space="0" w:color="auto"/>
        <w:left w:val="none" w:sz="0" w:space="0" w:color="auto"/>
        <w:bottom w:val="none" w:sz="0" w:space="0" w:color="auto"/>
        <w:right w:val="none" w:sz="0" w:space="0" w:color="auto"/>
      </w:divBdr>
    </w:div>
    <w:div w:id="427850484">
      <w:bodyDiv w:val="1"/>
      <w:marLeft w:val="0"/>
      <w:marRight w:val="0"/>
      <w:marTop w:val="0"/>
      <w:marBottom w:val="0"/>
      <w:divBdr>
        <w:top w:val="none" w:sz="0" w:space="0" w:color="auto"/>
        <w:left w:val="none" w:sz="0" w:space="0" w:color="auto"/>
        <w:bottom w:val="none" w:sz="0" w:space="0" w:color="auto"/>
        <w:right w:val="none" w:sz="0" w:space="0" w:color="auto"/>
      </w:divBdr>
    </w:div>
    <w:div w:id="542451346">
      <w:bodyDiv w:val="1"/>
      <w:marLeft w:val="0"/>
      <w:marRight w:val="0"/>
      <w:marTop w:val="0"/>
      <w:marBottom w:val="0"/>
      <w:divBdr>
        <w:top w:val="none" w:sz="0" w:space="0" w:color="auto"/>
        <w:left w:val="none" w:sz="0" w:space="0" w:color="auto"/>
        <w:bottom w:val="none" w:sz="0" w:space="0" w:color="auto"/>
        <w:right w:val="none" w:sz="0" w:space="0" w:color="auto"/>
      </w:divBdr>
    </w:div>
    <w:div w:id="1052118884">
      <w:bodyDiv w:val="1"/>
      <w:marLeft w:val="0"/>
      <w:marRight w:val="0"/>
      <w:marTop w:val="0"/>
      <w:marBottom w:val="0"/>
      <w:divBdr>
        <w:top w:val="none" w:sz="0" w:space="0" w:color="auto"/>
        <w:left w:val="none" w:sz="0" w:space="0" w:color="auto"/>
        <w:bottom w:val="none" w:sz="0" w:space="0" w:color="auto"/>
        <w:right w:val="none" w:sz="0" w:space="0" w:color="auto"/>
      </w:divBdr>
    </w:div>
    <w:div w:id="1149134824">
      <w:bodyDiv w:val="1"/>
      <w:marLeft w:val="0"/>
      <w:marRight w:val="0"/>
      <w:marTop w:val="0"/>
      <w:marBottom w:val="0"/>
      <w:divBdr>
        <w:top w:val="none" w:sz="0" w:space="0" w:color="auto"/>
        <w:left w:val="none" w:sz="0" w:space="0" w:color="auto"/>
        <w:bottom w:val="none" w:sz="0" w:space="0" w:color="auto"/>
        <w:right w:val="none" w:sz="0" w:space="0" w:color="auto"/>
      </w:divBdr>
    </w:div>
    <w:div w:id="1157186687">
      <w:bodyDiv w:val="1"/>
      <w:marLeft w:val="0"/>
      <w:marRight w:val="0"/>
      <w:marTop w:val="0"/>
      <w:marBottom w:val="0"/>
      <w:divBdr>
        <w:top w:val="none" w:sz="0" w:space="0" w:color="auto"/>
        <w:left w:val="none" w:sz="0" w:space="0" w:color="auto"/>
        <w:bottom w:val="none" w:sz="0" w:space="0" w:color="auto"/>
        <w:right w:val="none" w:sz="0" w:space="0" w:color="auto"/>
      </w:divBdr>
    </w:div>
    <w:div w:id="1366175385">
      <w:bodyDiv w:val="1"/>
      <w:marLeft w:val="0"/>
      <w:marRight w:val="0"/>
      <w:marTop w:val="0"/>
      <w:marBottom w:val="0"/>
      <w:divBdr>
        <w:top w:val="none" w:sz="0" w:space="0" w:color="auto"/>
        <w:left w:val="none" w:sz="0" w:space="0" w:color="auto"/>
        <w:bottom w:val="none" w:sz="0" w:space="0" w:color="auto"/>
        <w:right w:val="none" w:sz="0" w:space="0" w:color="auto"/>
      </w:divBdr>
    </w:div>
    <w:div w:id="1367369139">
      <w:bodyDiv w:val="1"/>
      <w:marLeft w:val="0"/>
      <w:marRight w:val="0"/>
      <w:marTop w:val="0"/>
      <w:marBottom w:val="0"/>
      <w:divBdr>
        <w:top w:val="none" w:sz="0" w:space="0" w:color="auto"/>
        <w:left w:val="none" w:sz="0" w:space="0" w:color="auto"/>
        <w:bottom w:val="none" w:sz="0" w:space="0" w:color="auto"/>
        <w:right w:val="none" w:sz="0" w:space="0" w:color="auto"/>
      </w:divBdr>
    </w:div>
    <w:div w:id="1436098573">
      <w:bodyDiv w:val="1"/>
      <w:marLeft w:val="0"/>
      <w:marRight w:val="0"/>
      <w:marTop w:val="0"/>
      <w:marBottom w:val="0"/>
      <w:divBdr>
        <w:top w:val="none" w:sz="0" w:space="0" w:color="auto"/>
        <w:left w:val="none" w:sz="0" w:space="0" w:color="auto"/>
        <w:bottom w:val="none" w:sz="0" w:space="0" w:color="auto"/>
        <w:right w:val="none" w:sz="0" w:space="0" w:color="auto"/>
      </w:divBdr>
    </w:div>
    <w:div w:id="1598099236">
      <w:bodyDiv w:val="1"/>
      <w:marLeft w:val="0"/>
      <w:marRight w:val="0"/>
      <w:marTop w:val="0"/>
      <w:marBottom w:val="0"/>
      <w:divBdr>
        <w:top w:val="none" w:sz="0" w:space="0" w:color="auto"/>
        <w:left w:val="none" w:sz="0" w:space="0" w:color="auto"/>
        <w:bottom w:val="none" w:sz="0" w:space="0" w:color="auto"/>
        <w:right w:val="none" w:sz="0" w:space="0" w:color="auto"/>
      </w:divBdr>
    </w:div>
    <w:div w:id="1712921439">
      <w:bodyDiv w:val="1"/>
      <w:marLeft w:val="0"/>
      <w:marRight w:val="0"/>
      <w:marTop w:val="0"/>
      <w:marBottom w:val="0"/>
      <w:divBdr>
        <w:top w:val="none" w:sz="0" w:space="0" w:color="auto"/>
        <w:left w:val="none" w:sz="0" w:space="0" w:color="auto"/>
        <w:bottom w:val="none" w:sz="0" w:space="0" w:color="auto"/>
        <w:right w:val="none" w:sz="0" w:space="0" w:color="auto"/>
      </w:divBdr>
    </w:div>
    <w:div w:id="17711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716</Words>
  <Characters>3943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 Cecilia Verónica</dc:creator>
  <cp:keywords/>
  <dc:description/>
  <cp:lastModifiedBy>Mori, Cecilia Verónica</cp:lastModifiedBy>
  <cp:revision>3</cp:revision>
  <cp:lastPrinted>2020-01-09T19:04:00Z</cp:lastPrinted>
  <dcterms:created xsi:type="dcterms:W3CDTF">2020-01-20T15:50:00Z</dcterms:created>
  <dcterms:modified xsi:type="dcterms:W3CDTF">2020-01-20T16:01:00Z</dcterms:modified>
</cp:coreProperties>
</file>