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CCE7C" w14:textId="0611793E" w:rsidR="00EB272A" w:rsidRPr="00C65B84" w:rsidRDefault="00EB272A" w:rsidP="46F1D20A">
      <w:pPr>
        <w:pStyle w:val="Ttulo1"/>
        <w:spacing w:line="360" w:lineRule="auto"/>
        <w:jc w:val="center"/>
        <w:rPr>
          <w:rFonts w:ascii="Times New Roman" w:hAnsi="Times New Roman"/>
          <w:sz w:val="24"/>
          <w:szCs w:val="24"/>
          <w:u w:val="single"/>
          <w:lang w:val="es-AR"/>
        </w:rPr>
      </w:pPr>
      <w:r w:rsidRPr="46F1D20A">
        <w:rPr>
          <w:rFonts w:ascii="Times New Roman" w:hAnsi="Times New Roman"/>
          <w:sz w:val="24"/>
          <w:szCs w:val="24"/>
          <w:u w:val="single"/>
          <w:lang w:val="es-AR"/>
        </w:rPr>
        <w:t>Acta de Comité de Auditoría N°</w:t>
      </w:r>
      <w:r w:rsidR="00B4523B">
        <w:rPr>
          <w:rFonts w:ascii="Times New Roman" w:hAnsi="Times New Roman"/>
          <w:sz w:val="24"/>
          <w:szCs w:val="24"/>
          <w:u w:val="single"/>
          <w:lang w:val="es-AR"/>
        </w:rPr>
        <w:t>263</w:t>
      </w:r>
    </w:p>
    <w:p w14:paraId="764A3F57" w14:textId="77777777" w:rsidR="00EB272A" w:rsidRPr="00C65B84" w:rsidRDefault="00EB272A" w:rsidP="00EB272A">
      <w:pPr>
        <w:spacing w:line="360" w:lineRule="auto"/>
        <w:rPr>
          <w:szCs w:val="24"/>
          <w:lang w:val="es-AR"/>
        </w:rPr>
      </w:pPr>
    </w:p>
    <w:p w14:paraId="522023F9" w14:textId="26FFEBAF" w:rsidR="00197EDF" w:rsidRPr="00BD3C44" w:rsidRDefault="00EB272A" w:rsidP="00BD3C44">
      <w:pPr>
        <w:jc w:val="both"/>
      </w:pPr>
      <w:r w:rsidRPr="46F1D20A">
        <w:rPr>
          <w:lang w:val="es-AR"/>
        </w:rPr>
        <w:t xml:space="preserve">En la Ciudad Autónoma de Buenos Aires, a los </w:t>
      </w:r>
      <w:r w:rsidR="00B4523B">
        <w:rPr>
          <w:color w:val="000000" w:themeColor="text1"/>
          <w:szCs w:val="24"/>
          <w:lang w:val="es-AR"/>
        </w:rPr>
        <w:t>13</w:t>
      </w:r>
      <w:r w:rsidR="29A13651" w:rsidRPr="534D4673">
        <w:rPr>
          <w:szCs w:val="24"/>
          <w:lang w:val="es-AR"/>
        </w:rPr>
        <w:t xml:space="preserve"> </w:t>
      </w:r>
      <w:r w:rsidRPr="46F1D20A">
        <w:rPr>
          <w:lang w:val="es-AR"/>
        </w:rPr>
        <w:t xml:space="preserve">días del mes de </w:t>
      </w:r>
      <w:r w:rsidR="106AAD10" w:rsidRPr="46F1D20A">
        <w:rPr>
          <w:lang w:val="es-AR"/>
        </w:rPr>
        <w:t xml:space="preserve">marzo </w:t>
      </w:r>
      <w:r w:rsidRPr="46F1D20A">
        <w:rPr>
          <w:lang w:val="es-AR"/>
        </w:rPr>
        <w:t>de 202</w:t>
      </w:r>
      <w:r w:rsidR="00D23350">
        <w:rPr>
          <w:lang w:val="es-AR"/>
        </w:rPr>
        <w:t>5</w:t>
      </w:r>
      <w:r w:rsidRPr="46F1D20A">
        <w:rPr>
          <w:lang w:val="es-AR"/>
        </w:rPr>
        <w:t>, siendo</w:t>
      </w:r>
      <w:r w:rsidRPr="46F1D20A">
        <w:t xml:space="preserve"> las </w:t>
      </w:r>
      <w:r w:rsidR="00B4523B">
        <w:rPr>
          <w:color w:val="000000" w:themeColor="text1"/>
          <w:szCs w:val="24"/>
        </w:rPr>
        <w:t>12</w:t>
      </w:r>
      <w:r w:rsidR="006B4B70" w:rsidRPr="00DC2BAA">
        <w:rPr>
          <w:color w:val="000000" w:themeColor="text1"/>
          <w:szCs w:val="24"/>
        </w:rPr>
        <w:t xml:space="preserve"> </w:t>
      </w:r>
      <w:r w:rsidR="006B4B70" w:rsidRPr="3F1FF741">
        <w:rPr>
          <w:color w:val="000000" w:themeColor="text1"/>
          <w:szCs w:val="24"/>
        </w:rPr>
        <w:t>horas</w:t>
      </w:r>
      <w:r w:rsidRPr="46F1D20A">
        <w:t xml:space="preserve"> se reúnen en la sede social sita en la </w:t>
      </w:r>
      <w:r w:rsidR="00751B2A">
        <w:t xml:space="preserve">Av. Caseros </w:t>
      </w:r>
      <w:r w:rsidR="00F81D20">
        <w:t>Nro. 3039</w:t>
      </w:r>
      <w:r w:rsidRPr="46F1D20A">
        <w:t xml:space="preserve">, Piso </w:t>
      </w:r>
      <w:r w:rsidR="00751B2A">
        <w:t>9</w:t>
      </w:r>
      <w:r w:rsidRPr="46F1D20A">
        <w:t xml:space="preserve">°, los Señores integrantes del Comité de Auditoría de </w:t>
      </w:r>
      <w:r w:rsidRPr="46F1D20A">
        <w:rPr>
          <w:b/>
          <w:bCs/>
        </w:rPr>
        <w:t xml:space="preserve">BOLDT S.A. </w:t>
      </w:r>
      <w:r w:rsidRPr="46F1D20A">
        <w:t>(en adelante, la “</w:t>
      </w:r>
      <w:r w:rsidRPr="46F1D20A">
        <w:rPr>
          <w:u w:val="single"/>
        </w:rPr>
        <w:t>Sociedad</w:t>
      </w:r>
      <w:r w:rsidRPr="46F1D20A">
        <w:t xml:space="preserve">”) cuyas firmas obran al pie de la presente. </w:t>
      </w:r>
      <w:r w:rsidR="004852ED" w:rsidRPr="46F1D20A">
        <w:t xml:space="preserve">Toma la palabra </w:t>
      </w:r>
      <w:r w:rsidR="00B4523B">
        <w:rPr>
          <w:color w:val="000000" w:themeColor="text1"/>
          <w:szCs w:val="24"/>
        </w:rPr>
        <w:t>el Sr. Amillano</w:t>
      </w:r>
      <w:r w:rsidR="00307628">
        <w:rPr>
          <w:color w:val="000000" w:themeColor="text1"/>
          <w:szCs w:val="24"/>
          <w:lang w:val="es-AR"/>
        </w:rPr>
        <w:t xml:space="preserve"> </w:t>
      </w:r>
      <w:r w:rsidR="004852ED" w:rsidRPr="46F1D20A">
        <w:t xml:space="preserve">quien declara abierto el acto y comenta que la presente reunión tiene por objeto tratar el siguiente punto: </w:t>
      </w:r>
      <w:r w:rsidR="007313BD" w:rsidRPr="00BD3C44">
        <w:rPr>
          <w:b/>
          <w:bCs/>
        </w:rPr>
        <w:t>1</w:t>
      </w:r>
      <w:r w:rsidR="00BD3C44" w:rsidRPr="00BD3C44">
        <w:rPr>
          <w:b/>
          <w:bCs/>
        </w:rPr>
        <w:t xml:space="preserve">°) </w:t>
      </w:r>
      <w:r w:rsidR="00BD3C44">
        <w:rPr>
          <w:b/>
          <w:bCs/>
        </w:rPr>
        <w:t>“</w:t>
      </w:r>
      <w:r w:rsidR="00BD3C44" w:rsidRPr="00BD3C44">
        <w:rPr>
          <w:b/>
          <w:bCs/>
          <w:u w:val="single"/>
        </w:rPr>
        <w:t xml:space="preserve">Conformación del Comité de </w:t>
      </w:r>
      <w:r w:rsidR="00DF3A25" w:rsidRPr="00BD3C44">
        <w:rPr>
          <w:b/>
          <w:bCs/>
          <w:u w:val="single"/>
        </w:rPr>
        <w:t>Auditoría</w:t>
      </w:r>
      <w:r w:rsidR="00DF3A25">
        <w:rPr>
          <w:b/>
          <w:bCs/>
        </w:rPr>
        <w:t>”</w:t>
      </w:r>
      <w:r w:rsidR="00DF3A25">
        <w:t>.</w:t>
      </w:r>
      <w:r w:rsidR="00DF3A25" w:rsidRPr="00BD3C44">
        <w:t xml:space="preserve"> Toma</w:t>
      </w:r>
      <w:r w:rsidR="00197EDF" w:rsidRPr="00BD3C44">
        <w:t xml:space="preserve"> la palabra el Sr. </w:t>
      </w:r>
      <w:r w:rsidR="00B4523B">
        <w:t xml:space="preserve">Patricio </w:t>
      </w:r>
      <w:proofErr w:type="spellStart"/>
      <w:r w:rsidR="00B4523B">
        <w:t>Santangelo</w:t>
      </w:r>
      <w:proofErr w:type="spellEnd"/>
      <w:r w:rsidR="00197EDF" w:rsidRPr="00BD3C44">
        <w:t xml:space="preserve"> y manifiesta que el día </w:t>
      </w:r>
      <w:r w:rsidR="00CA7058">
        <w:t>20</w:t>
      </w:r>
      <w:r w:rsidR="00197EDF" w:rsidRPr="00BD3C44">
        <w:t xml:space="preserve"> de febrero de 20</w:t>
      </w:r>
      <w:r w:rsidR="00CA7058">
        <w:t>25</w:t>
      </w:r>
      <w:r w:rsidR="00197EDF" w:rsidRPr="00BD3C44">
        <w:t xml:space="preserve"> se ha celebrado la Asamblea General Ordinaria y Extraordinaria de Accionistas </w:t>
      </w:r>
      <w:r w:rsidR="00CA7058">
        <w:t xml:space="preserve">de la Sociedad </w:t>
      </w:r>
      <w:r w:rsidR="00197EDF" w:rsidRPr="00BD3C44">
        <w:t>en la que se han designado nuevas autoridades. Atento a la estructura del Directorio y a la condición de independientes de algunos de sus miembros, el Comité de Auditoría ha quedado conformado con los siguientes miembros:</w:t>
      </w:r>
    </w:p>
    <w:p w14:paraId="3610E438" w14:textId="77777777" w:rsidR="00197EDF" w:rsidRPr="00BD3C44" w:rsidRDefault="00197EDF" w:rsidP="00197EDF">
      <w:pPr>
        <w:pStyle w:val="Textoindependiente2"/>
        <w:rPr>
          <w:sz w:val="24"/>
          <w:lang w:val="es-ES"/>
        </w:rPr>
      </w:pPr>
      <w:r w:rsidRPr="00BD3C44">
        <w:rPr>
          <w:sz w:val="24"/>
          <w:lang w:val="es-ES"/>
        </w:rPr>
        <w:t xml:space="preserve"> </w:t>
      </w:r>
    </w:p>
    <w:p w14:paraId="41100D3D" w14:textId="52C784DE" w:rsidR="00197EDF" w:rsidRPr="00BD3C44" w:rsidRDefault="00197EDF" w:rsidP="00197EDF">
      <w:pPr>
        <w:pStyle w:val="Textoindependiente2"/>
        <w:rPr>
          <w:sz w:val="24"/>
          <w:lang w:val="es-ES"/>
        </w:rPr>
      </w:pPr>
      <w:r w:rsidRPr="00BD3C44">
        <w:rPr>
          <w:sz w:val="24"/>
          <w:lang w:val="es-ES"/>
        </w:rPr>
        <w:t xml:space="preserve">Titulares: </w:t>
      </w:r>
      <w:r w:rsidR="00CA7058" w:rsidRPr="00CA7058">
        <w:rPr>
          <w:sz w:val="24"/>
          <w:lang w:val="es-AR"/>
        </w:rPr>
        <w:t xml:space="preserve">Dolly </w:t>
      </w:r>
      <w:r w:rsidR="000A1476">
        <w:rPr>
          <w:sz w:val="24"/>
          <w:lang w:val="es-AR"/>
        </w:rPr>
        <w:t xml:space="preserve">Marta </w:t>
      </w:r>
      <w:r w:rsidR="00CA7058" w:rsidRPr="00CA7058">
        <w:rPr>
          <w:sz w:val="24"/>
          <w:lang w:val="es-AR"/>
        </w:rPr>
        <w:t xml:space="preserve">Albergoli, Patricio </w:t>
      </w:r>
      <w:proofErr w:type="spellStart"/>
      <w:r w:rsidR="00CA7058" w:rsidRPr="00CA7058">
        <w:rPr>
          <w:sz w:val="24"/>
          <w:lang w:val="es-AR"/>
        </w:rPr>
        <w:t>Santangel</w:t>
      </w:r>
      <w:r w:rsidR="00565AF1">
        <w:rPr>
          <w:sz w:val="24"/>
          <w:lang w:val="es-AR"/>
        </w:rPr>
        <w:t>o</w:t>
      </w:r>
      <w:proofErr w:type="spellEnd"/>
      <w:r w:rsidR="00CA7058" w:rsidRPr="00CA7058">
        <w:rPr>
          <w:sz w:val="24"/>
          <w:lang w:val="es-AR"/>
        </w:rPr>
        <w:t>,</w:t>
      </w:r>
      <w:r w:rsidR="00565AF1">
        <w:rPr>
          <w:sz w:val="24"/>
          <w:lang w:val="es-AR"/>
        </w:rPr>
        <w:t xml:space="preserve"> y </w:t>
      </w:r>
      <w:r w:rsidR="00B4523B">
        <w:rPr>
          <w:sz w:val="24"/>
          <w:lang w:val="es-AR"/>
        </w:rPr>
        <w:t>Gabriel Amillano</w:t>
      </w:r>
      <w:r w:rsidRPr="00BD3C44">
        <w:rPr>
          <w:sz w:val="24"/>
          <w:lang w:val="es-ES"/>
        </w:rPr>
        <w:t>.</w:t>
      </w:r>
    </w:p>
    <w:p w14:paraId="1FD8AF49" w14:textId="77777777" w:rsidR="00197EDF" w:rsidRPr="00BD3C44" w:rsidRDefault="00197EDF" w:rsidP="00197EDF">
      <w:pPr>
        <w:pStyle w:val="Textoindependiente2"/>
        <w:rPr>
          <w:sz w:val="24"/>
          <w:lang w:val="es-ES"/>
        </w:rPr>
      </w:pPr>
    </w:p>
    <w:p w14:paraId="56C939FE" w14:textId="236C14AB" w:rsidR="00197EDF" w:rsidRPr="00BD3C44" w:rsidRDefault="00197EDF" w:rsidP="00197EDF">
      <w:pPr>
        <w:pStyle w:val="Textoindependiente2"/>
        <w:rPr>
          <w:sz w:val="24"/>
          <w:lang w:val="es-ES"/>
        </w:rPr>
      </w:pPr>
      <w:r w:rsidRPr="00BD3C44">
        <w:rPr>
          <w:sz w:val="24"/>
          <w:lang w:val="es-ES"/>
        </w:rPr>
        <w:t xml:space="preserve">Suplentes: </w:t>
      </w:r>
      <w:r w:rsidR="00B4523B">
        <w:rPr>
          <w:sz w:val="24"/>
          <w:lang w:val="es-ES"/>
        </w:rPr>
        <w:t>Jorge Silvestri</w:t>
      </w:r>
      <w:r w:rsidR="007666E7">
        <w:rPr>
          <w:sz w:val="24"/>
          <w:lang w:val="es-ES"/>
        </w:rPr>
        <w:t xml:space="preserve">, </w:t>
      </w:r>
      <w:r w:rsidR="00565AF1" w:rsidRPr="00CA7058">
        <w:rPr>
          <w:sz w:val="24"/>
          <w:lang w:val="es-AR"/>
        </w:rPr>
        <w:t>Roberto Álvarez y Alfredo Gusmán</w:t>
      </w:r>
      <w:r w:rsidRPr="00BD3C44">
        <w:rPr>
          <w:sz w:val="24"/>
          <w:lang w:val="es-ES"/>
        </w:rPr>
        <w:t>.</w:t>
      </w:r>
    </w:p>
    <w:p w14:paraId="00C2A124" w14:textId="77777777" w:rsidR="00197EDF" w:rsidRPr="00BD3C44" w:rsidRDefault="00197EDF" w:rsidP="00197EDF"/>
    <w:p w14:paraId="45AC89B7" w14:textId="21B6267F" w:rsidR="00197EDF" w:rsidRPr="00BD3C44" w:rsidRDefault="00197EDF" w:rsidP="00197EDF">
      <w:pPr>
        <w:pStyle w:val="Textoindependiente2"/>
        <w:rPr>
          <w:sz w:val="24"/>
          <w:lang w:val="es-ES"/>
        </w:rPr>
      </w:pPr>
      <w:r w:rsidRPr="00BD3C44">
        <w:rPr>
          <w:sz w:val="24"/>
          <w:lang w:val="es-ES"/>
        </w:rPr>
        <w:t xml:space="preserve">Revisten la calidad de miembros independientes </w:t>
      </w:r>
      <w:r w:rsidR="007666E7" w:rsidRPr="00CA7058">
        <w:rPr>
          <w:sz w:val="24"/>
          <w:lang w:val="es-AR"/>
        </w:rPr>
        <w:t>Dolly Albergoli, Patricio Santangel</w:t>
      </w:r>
      <w:r w:rsidR="007666E7">
        <w:rPr>
          <w:sz w:val="24"/>
          <w:lang w:val="es-AR"/>
        </w:rPr>
        <w:t>o</w:t>
      </w:r>
      <w:r w:rsidRPr="00BD3C44">
        <w:rPr>
          <w:sz w:val="24"/>
          <w:lang w:val="es-ES"/>
        </w:rPr>
        <w:t xml:space="preserve">, </w:t>
      </w:r>
      <w:r w:rsidR="007666E7" w:rsidRPr="00CA7058">
        <w:rPr>
          <w:sz w:val="24"/>
          <w:lang w:val="es-AR"/>
        </w:rPr>
        <w:t>Roberto Álvarez y Alfredo Gusmán</w:t>
      </w:r>
      <w:r w:rsidRPr="00BD3C44">
        <w:rPr>
          <w:sz w:val="24"/>
          <w:lang w:val="es-ES"/>
        </w:rPr>
        <w:t>.</w:t>
      </w:r>
    </w:p>
    <w:p w14:paraId="072C0EB2" w14:textId="77777777" w:rsidR="00197EDF" w:rsidRPr="00BD3C44" w:rsidRDefault="00197EDF" w:rsidP="00197EDF">
      <w:pPr>
        <w:pStyle w:val="Textoindependiente2"/>
        <w:rPr>
          <w:sz w:val="24"/>
          <w:lang w:val="es-ES"/>
        </w:rPr>
      </w:pPr>
    </w:p>
    <w:p w14:paraId="24EB9B71" w14:textId="46082681" w:rsidR="006F01E3" w:rsidRPr="00F3142B" w:rsidRDefault="00197EDF" w:rsidP="3F1FF741">
      <w:pPr>
        <w:jc w:val="both"/>
      </w:pPr>
      <w:r w:rsidRPr="00BD3C44">
        <w:t>Atento a ello, manifiesta que corresponde designar al Presidente del Comité de Auditoría. Tras un breve intercambio de opiniones, se resuelve designar a</w:t>
      </w:r>
      <w:r w:rsidR="000A1476">
        <w:t xml:space="preserve"> la Sra. Dolly Albergoli</w:t>
      </w:r>
      <w:r w:rsidRPr="00BD3C44">
        <w:t xml:space="preserve"> como </w:t>
      </w:r>
      <w:proofErr w:type="gramStart"/>
      <w:r w:rsidRPr="00BD3C44">
        <w:t>Presidente</w:t>
      </w:r>
      <w:proofErr w:type="gramEnd"/>
      <w:r w:rsidRPr="00BD3C44">
        <w:t xml:space="preserve"> del Comité de Auditoría</w:t>
      </w:r>
      <w:r w:rsidR="00C33A77">
        <w:t>. Acto seguido se pasa a considerar el segundo punto de la agenda:</w:t>
      </w:r>
      <w:r w:rsidR="005D01FD">
        <w:t xml:space="preserve"> </w:t>
      </w:r>
      <w:r w:rsidR="005D01FD" w:rsidRPr="005D01FD">
        <w:rPr>
          <w:b/>
          <w:bCs/>
        </w:rPr>
        <w:t>2</w:t>
      </w:r>
      <w:r w:rsidR="00EB272A" w:rsidRPr="005D01FD">
        <w:rPr>
          <w:rStyle w:val="normaltextrun"/>
          <w:b/>
          <w:bCs/>
          <w:color w:val="000000"/>
          <w:shd w:val="clear" w:color="auto" w:fill="FFFFFF"/>
        </w:rPr>
        <w:t>°)</w:t>
      </w:r>
      <w:r w:rsidR="00EB272A" w:rsidRPr="005D01FD">
        <w:rPr>
          <w:rStyle w:val="normaltextrun"/>
          <w:color w:val="000000"/>
          <w:shd w:val="clear" w:color="auto" w:fill="FFFFFF"/>
        </w:rPr>
        <w:t xml:space="preserve"> </w:t>
      </w:r>
      <w:r w:rsidR="00EB272A" w:rsidRPr="005D01FD">
        <w:rPr>
          <w:rStyle w:val="normaltextrun"/>
          <w:b/>
          <w:bCs/>
          <w:color w:val="000000"/>
          <w:shd w:val="clear" w:color="auto" w:fill="FFFFFF"/>
        </w:rPr>
        <w:t>“</w:t>
      </w:r>
      <w:r w:rsidR="00EB272A">
        <w:rPr>
          <w:rStyle w:val="normaltextrun"/>
          <w:b/>
          <w:bCs/>
          <w:color w:val="000000"/>
          <w:u w:val="single"/>
          <w:shd w:val="clear" w:color="auto" w:fill="FFFFFF"/>
        </w:rPr>
        <w:t xml:space="preserve">Consideración de los Estados Financieros Trimestrales al 31 de </w:t>
      </w:r>
      <w:r w:rsidR="004852ED">
        <w:rPr>
          <w:rStyle w:val="normaltextrun"/>
          <w:b/>
          <w:bCs/>
          <w:color w:val="000000"/>
          <w:u w:val="single"/>
          <w:shd w:val="clear" w:color="auto" w:fill="FFFFFF"/>
        </w:rPr>
        <w:t>enero</w:t>
      </w:r>
      <w:r w:rsidR="00EB272A">
        <w:rPr>
          <w:rStyle w:val="normaltextrun"/>
          <w:b/>
          <w:bCs/>
          <w:color w:val="000000"/>
          <w:u w:val="single"/>
          <w:shd w:val="clear" w:color="auto" w:fill="FFFFFF"/>
        </w:rPr>
        <w:t xml:space="preserve"> de 202</w:t>
      </w:r>
      <w:r w:rsidR="00DC2BAA">
        <w:rPr>
          <w:rStyle w:val="normaltextrun"/>
          <w:b/>
          <w:bCs/>
          <w:color w:val="000000"/>
          <w:u w:val="single"/>
          <w:shd w:val="clear" w:color="auto" w:fill="FFFFFF"/>
        </w:rPr>
        <w:t>5</w:t>
      </w:r>
      <w:r w:rsidR="00EB272A">
        <w:rPr>
          <w:rStyle w:val="normaltextrun"/>
          <w:b/>
          <w:bCs/>
          <w:color w:val="000000"/>
          <w:u w:val="single"/>
          <w:shd w:val="clear" w:color="auto" w:fill="FFFFFF"/>
        </w:rPr>
        <w:t>.”</w:t>
      </w:r>
      <w:r w:rsidR="00EB272A">
        <w:rPr>
          <w:rStyle w:val="normaltextrun"/>
          <w:b/>
          <w:bCs/>
          <w:color w:val="000000"/>
          <w:shd w:val="clear" w:color="auto" w:fill="FFFFFF"/>
        </w:rPr>
        <w:t xml:space="preserve"> </w:t>
      </w:r>
      <w:r w:rsidR="00EB272A">
        <w:rPr>
          <w:rStyle w:val="normaltextrun"/>
          <w:color w:val="000000"/>
          <w:shd w:val="clear" w:color="auto" w:fill="FFFFFF"/>
        </w:rPr>
        <w:t xml:space="preserve">Toma la palabra </w:t>
      </w:r>
      <w:r w:rsidR="000A1476">
        <w:rPr>
          <w:color w:val="000000" w:themeColor="text1"/>
          <w:szCs w:val="24"/>
          <w:lang w:val="es-AR"/>
        </w:rPr>
        <w:t>Gabriel Amillano</w:t>
      </w:r>
      <w:r w:rsidR="00307628">
        <w:rPr>
          <w:color w:val="000000" w:themeColor="text1"/>
          <w:szCs w:val="24"/>
          <w:lang w:val="es-AR"/>
        </w:rPr>
        <w:t xml:space="preserve"> </w:t>
      </w:r>
      <w:r w:rsidR="00EB272A">
        <w:rPr>
          <w:rStyle w:val="normaltextrun"/>
          <w:color w:val="000000"/>
          <w:shd w:val="clear" w:color="auto" w:fill="FFFFFF"/>
        </w:rPr>
        <w:t>quien indica que</w:t>
      </w:r>
      <w:r w:rsidR="004852ED" w:rsidRPr="004852ED">
        <w:rPr>
          <w:rStyle w:val="normaltextrun"/>
          <w:color w:val="000000"/>
          <w:shd w:val="clear" w:color="auto" w:fill="FFFFFF"/>
        </w:rPr>
        <w:t xml:space="preserve">, </w:t>
      </w:r>
      <w:r w:rsidR="005D4649">
        <w:rPr>
          <w:rStyle w:val="normaltextrun"/>
          <w:color w:val="000000"/>
          <w:shd w:val="clear" w:color="auto" w:fill="FFFFFF"/>
        </w:rPr>
        <w:t>según lo estipulado</w:t>
      </w:r>
      <w:r w:rsidR="004852ED" w:rsidRPr="004852ED">
        <w:rPr>
          <w:rStyle w:val="normaltextrun"/>
          <w:color w:val="000000"/>
          <w:shd w:val="clear" w:color="auto" w:fill="FFFFFF"/>
        </w:rPr>
        <w:t xml:space="preserve"> por el Artículo 110 inciso b) de la Ley </w:t>
      </w:r>
      <w:proofErr w:type="spellStart"/>
      <w:r w:rsidR="004852ED" w:rsidRPr="004852ED">
        <w:rPr>
          <w:rStyle w:val="normaltextrun"/>
          <w:color w:val="000000"/>
          <w:shd w:val="clear" w:color="auto" w:fill="FFFFFF"/>
        </w:rPr>
        <w:t>N°</w:t>
      </w:r>
      <w:proofErr w:type="spellEnd"/>
      <w:r w:rsidR="004852ED" w:rsidRPr="004852ED">
        <w:rPr>
          <w:rStyle w:val="normaltextrun"/>
          <w:color w:val="000000"/>
          <w:shd w:val="clear" w:color="auto" w:fill="FFFFFF"/>
        </w:rPr>
        <w:t xml:space="preserve"> 26.831 de Mercado de Capitales y sus modificatorias y el Artículo 5.1.1 del Reglamento de este Comité, </w:t>
      </w:r>
      <w:r w:rsidR="00307628">
        <w:rPr>
          <w:rStyle w:val="normaltextrun"/>
          <w:color w:val="000000"/>
          <w:shd w:val="clear" w:color="auto" w:fill="FFFFFF"/>
        </w:rPr>
        <w:t>entre las</w:t>
      </w:r>
      <w:r w:rsidR="004852ED" w:rsidRPr="004852ED">
        <w:rPr>
          <w:rStyle w:val="normaltextrun"/>
          <w:color w:val="000000"/>
          <w:shd w:val="clear" w:color="auto" w:fill="FFFFFF"/>
        </w:rPr>
        <w:t xml:space="preserve"> funciones asignadas al mismo </w:t>
      </w:r>
      <w:r w:rsidR="00307628">
        <w:rPr>
          <w:rStyle w:val="normaltextrun"/>
          <w:color w:val="000000"/>
          <w:shd w:val="clear" w:color="auto" w:fill="FFFFFF"/>
        </w:rPr>
        <w:t xml:space="preserve">se encuentra </w:t>
      </w:r>
      <w:r w:rsidR="004852ED" w:rsidRPr="004852ED">
        <w:rPr>
          <w:rStyle w:val="normaltextrun"/>
          <w:color w:val="000000"/>
          <w:shd w:val="clear" w:color="auto" w:fill="FFFFFF"/>
        </w:rPr>
        <w:t>la de supervisar la fiabilidad de la información financiera presentada por la Sociedad a la Comisión Nacional de Valores (la “</w:t>
      </w:r>
      <w:r w:rsidR="004852ED" w:rsidRPr="005D01FD">
        <w:rPr>
          <w:rStyle w:val="normaltextrun"/>
          <w:color w:val="000000"/>
          <w:u w:val="single"/>
          <w:shd w:val="clear" w:color="auto" w:fill="FFFFFF"/>
        </w:rPr>
        <w:t>CNV</w:t>
      </w:r>
      <w:r w:rsidR="004852ED" w:rsidRPr="004852ED">
        <w:rPr>
          <w:rStyle w:val="normaltextrun"/>
          <w:color w:val="000000"/>
          <w:shd w:val="clear" w:color="auto" w:fill="FFFFFF"/>
        </w:rPr>
        <w:t xml:space="preserve">”). Continúa en la palabra </w:t>
      </w:r>
      <w:r w:rsidR="000A1476">
        <w:rPr>
          <w:rStyle w:val="normaltextrun"/>
          <w:color w:val="000000"/>
          <w:shd w:val="clear" w:color="auto" w:fill="FFFFFF"/>
        </w:rPr>
        <w:t xml:space="preserve">la Dra. </w:t>
      </w:r>
      <w:r w:rsidR="000A1476" w:rsidRPr="00CA7058">
        <w:rPr>
          <w:lang w:val="es-AR"/>
        </w:rPr>
        <w:t>Dolly Albergoli</w:t>
      </w:r>
      <w:r w:rsidR="00307628">
        <w:rPr>
          <w:color w:val="000000" w:themeColor="text1"/>
          <w:szCs w:val="24"/>
          <w:lang w:val="es-AR"/>
        </w:rPr>
        <w:t xml:space="preserve"> </w:t>
      </w:r>
      <w:r w:rsidR="00307628">
        <w:rPr>
          <w:rStyle w:val="normaltextrun"/>
          <w:color w:val="000000"/>
          <w:shd w:val="clear" w:color="auto" w:fill="FFFFFF"/>
        </w:rPr>
        <w:t>señalando</w:t>
      </w:r>
      <w:r w:rsidR="004852ED" w:rsidRPr="004852ED">
        <w:rPr>
          <w:rStyle w:val="normaltextrun"/>
          <w:color w:val="000000"/>
          <w:shd w:val="clear" w:color="auto" w:fill="FFFFFF"/>
        </w:rPr>
        <w:t xml:space="preserve"> que los miembros del Comité de Auditoría han tenido </w:t>
      </w:r>
      <w:r w:rsidR="00804F4D">
        <w:rPr>
          <w:rStyle w:val="normaltextrun"/>
          <w:color w:val="000000"/>
          <w:shd w:val="clear" w:color="auto" w:fill="FFFFFF"/>
        </w:rPr>
        <w:t xml:space="preserve">previo a esta reunión </w:t>
      </w:r>
      <w:r w:rsidR="004852ED" w:rsidRPr="004852ED">
        <w:rPr>
          <w:rStyle w:val="normaltextrun"/>
          <w:color w:val="000000"/>
          <w:shd w:val="clear" w:color="auto" w:fill="FFFFFF"/>
        </w:rPr>
        <w:t>a su disposición</w:t>
      </w:r>
      <w:r w:rsidR="00804F4D">
        <w:rPr>
          <w:rStyle w:val="normaltextrun"/>
          <w:color w:val="000000"/>
          <w:shd w:val="clear" w:color="auto" w:fill="FFFFFF"/>
        </w:rPr>
        <w:t xml:space="preserve"> </w:t>
      </w:r>
      <w:r w:rsidR="004852ED" w:rsidRPr="004852ED">
        <w:rPr>
          <w:rStyle w:val="normaltextrun"/>
          <w:color w:val="000000"/>
          <w:shd w:val="clear" w:color="auto" w:fill="FFFFFF"/>
        </w:rPr>
        <w:t>la información financiera que surge de los estados financieros de la Sociedad por el período de</w:t>
      </w:r>
      <w:r w:rsidR="004852ED">
        <w:rPr>
          <w:rStyle w:val="normaltextrun"/>
          <w:color w:val="000000"/>
          <w:shd w:val="clear" w:color="auto" w:fill="FFFFFF"/>
        </w:rPr>
        <w:t xml:space="preserve"> tres meses finalizado el 31 de enero de 202</w:t>
      </w:r>
      <w:r w:rsidR="00AE4045">
        <w:rPr>
          <w:rStyle w:val="normaltextrun"/>
          <w:color w:val="000000"/>
          <w:shd w:val="clear" w:color="auto" w:fill="FFFFFF"/>
        </w:rPr>
        <w:t>5</w:t>
      </w:r>
      <w:r w:rsidR="004852ED">
        <w:rPr>
          <w:rStyle w:val="normaltextrun"/>
          <w:color w:val="000000"/>
          <w:shd w:val="clear" w:color="auto" w:fill="FFFFFF"/>
        </w:rPr>
        <w:t xml:space="preserve"> </w:t>
      </w:r>
      <w:r w:rsidR="004852ED" w:rsidRPr="004852ED">
        <w:rPr>
          <w:rStyle w:val="normaltextrun"/>
          <w:color w:val="000000"/>
          <w:shd w:val="clear" w:color="auto" w:fill="FFFFFF"/>
        </w:rPr>
        <w:t>así como también el informe de revisión de fecha 1</w:t>
      </w:r>
      <w:r w:rsidR="00AE4045">
        <w:rPr>
          <w:rStyle w:val="normaltextrun"/>
          <w:color w:val="000000"/>
          <w:shd w:val="clear" w:color="auto" w:fill="FFFFFF"/>
        </w:rPr>
        <w:t>2</w:t>
      </w:r>
      <w:r w:rsidR="004852ED" w:rsidRPr="004852ED">
        <w:rPr>
          <w:rStyle w:val="normaltextrun"/>
          <w:color w:val="000000"/>
          <w:shd w:val="clear" w:color="auto" w:fill="FFFFFF"/>
        </w:rPr>
        <w:t xml:space="preserve"> de </w:t>
      </w:r>
      <w:r w:rsidR="004852ED">
        <w:rPr>
          <w:rStyle w:val="normaltextrun"/>
          <w:color w:val="000000"/>
          <w:shd w:val="clear" w:color="auto" w:fill="FFFFFF"/>
        </w:rPr>
        <w:t>marzo</w:t>
      </w:r>
      <w:r w:rsidR="004852ED" w:rsidRPr="004852ED">
        <w:rPr>
          <w:rStyle w:val="normaltextrun"/>
          <w:color w:val="000000"/>
          <w:shd w:val="clear" w:color="auto" w:fill="FFFFFF"/>
        </w:rPr>
        <w:t xml:space="preserve"> de 202</w:t>
      </w:r>
      <w:r w:rsidR="00AE4045">
        <w:rPr>
          <w:rStyle w:val="normaltextrun"/>
          <w:color w:val="000000"/>
          <w:shd w:val="clear" w:color="auto" w:fill="FFFFFF"/>
        </w:rPr>
        <w:t>5</w:t>
      </w:r>
      <w:r w:rsidR="004852ED" w:rsidRPr="004852ED">
        <w:rPr>
          <w:rStyle w:val="normaltextrun"/>
          <w:color w:val="000000"/>
          <w:shd w:val="clear" w:color="auto" w:fill="FFFFFF"/>
        </w:rPr>
        <w:t xml:space="preserve"> de la firma BECHER Y ASOCIADOS S.R.L en su carácter de auditores externos</w:t>
      </w:r>
      <w:r w:rsidR="005D01FD">
        <w:rPr>
          <w:rStyle w:val="normaltextrun"/>
          <w:color w:val="000000"/>
          <w:shd w:val="clear" w:color="auto" w:fill="FFFFFF"/>
        </w:rPr>
        <w:t>,</w:t>
      </w:r>
      <w:r w:rsidR="001C5410">
        <w:rPr>
          <w:rStyle w:val="normaltextrun"/>
          <w:color w:val="000000"/>
          <w:shd w:val="clear" w:color="auto" w:fill="FFFFFF"/>
        </w:rPr>
        <w:t xml:space="preserve"> </w:t>
      </w:r>
      <w:r w:rsidR="004852ED" w:rsidRPr="004852ED">
        <w:t>por lo que se procede a analizar las principales diferencias y variaciones con respecto a los estados financieros de ejercicios anteriores, destacando que, tal como el Directorio de la Sociedad manifestara en su reseña informativa de fecha 1</w:t>
      </w:r>
      <w:r w:rsidR="00AE4045">
        <w:t>2</w:t>
      </w:r>
      <w:r w:rsidR="004852ED" w:rsidRPr="004852ED">
        <w:t xml:space="preserve"> de </w:t>
      </w:r>
      <w:r w:rsidR="004852ED">
        <w:t>marzo</w:t>
      </w:r>
      <w:r w:rsidR="004852ED" w:rsidRPr="004852ED">
        <w:t xml:space="preserve"> de </w:t>
      </w:r>
      <w:r w:rsidR="004852ED" w:rsidRPr="00F12C52">
        <w:t>202</w:t>
      </w:r>
      <w:r w:rsidR="00AE4045" w:rsidRPr="00F12C52">
        <w:t>5</w:t>
      </w:r>
      <w:r w:rsidR="004852ED" w:rsidRPr="00F12C52">
        <w:t xml:space="preserve">, los resultados del período fueron negativos, en </w:t>
      </w:r>
      <w:r w:rsidR="00053E26" w:rsidRPr="00F12C52">
        <w:t xml:space="preserve">la suma de </w:t>
      </w:r>
      <w:r w:rsidR="00F12C52" w:rsidRPr="00F12C52">
        <w:t xml:space="preserve">$1.154.232.107 </w:t>
      </w:r>
      <w:r w:rsidR="368CA697" w:rsidRPr="00F12C52">
        <w:t xml:space="preserve">(pesos </w:t>
      </w:r>
      <w:r w:rsidR="00F12C52" w:rsidRPr="00F12C52">
        <w:t>mil ciento cincuenta y cuatro millones doscientos treinta y dos mil ciento siete</w:t>
      </w:r>
      <w:r w:rsidR="368CA697" w:rsidRPr="00F12C52">
        <w:t>)</w:t>
      </w:r>
      <w:r w:rsidR="00C41E05">
        <w:t>.</w:t>
      </w:r>
      <w:r w:rsidR="00651963">
        <w:t xml:space="preserve"> </w:t>
      </w:r>
      <w:r w:rsidR="00220DAA">
        <w:t>Lu</w:t>
      </w:r>
      <w:r w:rsidR="006F01E3" w:rsidRPr="006F01E3">
        <w:rPr>
          <w:color w:val="000000"/>
          <w:shd w:val="clear" w:color="auto" w:fill="FFFFFF"/>
        </w:rPr>
        <w:t xml:space="preserve">ego de un intercambio de opiniones, y habiendo sido evacuadas las consultas efectuadas por este Comité tanto al Directorio como a los auditores externos, no se ha encontrado observación alguna que formular, por lo que el Comité de Auditoría concluye que, del análisis de la información incluida en los estados financieros trimestrales al 31 de </w:t>
      </w:r>
      <w:r w:rsidR="006F01E3">
        <w:rPr>
          <w:color w:val="000000"/>
          <w:shd w:val="clear" w:color="auto" w:fill="FFFFFF"/>
        </w:rPr>
        <w:t>enero</w:t>
      </w:r>
      <w:r w:rsidR="006F01E3" w:rsidRPr="006F01E3">
        <w:rPr>
          <w:color w:val="000000"/>
          <w:shd w:val="clear" w:color="auto" w:fill="FFFFFF"/>
        </w:rPr>
        <w:t xml:space="preserve"> de 202</w:t>
      </w:r>
      <w:r w:rsidR="00AE4045">
        <w:rPr>
          <w:color w:val="000000"/>
          <w:shd w:val="clear" w:color="auto" w:fill="FFFFFF"/>
        </w:rPr>
        <w:t>5</w:t>
      </w:r>
      <w:r w:rsidR="006F01E3" w:rsidRPr="006F01E3">
        <w:rPr>
          <w:color w:val="000000"/>
          <w:shd w:val="clear" w:color="auto" w:fill="FFFFFF"/>
        </w:rPr>
        <w:t xml:space="preserve">, según su leal saber y entender y después de una investigación razonable, no surgen observaciones relevantes que formular en cuanto ha sido materia del mismo, por lo que, sin perjuicio de lo expuesto precedentemente, no se advierten razones que lleven a sus integrantes a pensar que la información financiera incluida en tales estados financieros trimestrales no es fiable en </w:t>
      </w:r>
      <w:r w:rsidR="006F01E3" w:rsidRPr="006F01E3">
        <w:rPr>
          <w:color w:val="000000"/>
          <w:shd w:val="clear" w:color="auto" w:fill="FFFFFF"/>
        </w:rPr>
        <w:lastRenderedPageBreak/>
        <w:t>sus aspectos substanciales. No habiendo más asuntos que tratar, previa lectura y ratificación de la presente se levanta la sesión siendo las</w:t>
      </w:r>
      <w:r w:rsidR="006F01E3">
        <w:rPr>
          <w:color w:val="000000"/>
          <w:shd w:val="clear" w:color="auto" w:fill="FFFFFF"/>
        </w:rPr>
        <w:t xml:space="preserve"> </w:t>
      </w:r>
      <w:r w:rsidR="000A1476">
        <w:rPr>
          <w:color w:val="000000" w:themeColor="text1"/>
          <w:szCs w:val="24"/>
        </w:rPr>
        <w:t>13:30</w:t>
      </w:r>
      <w:r w:rsidR="00AE4045">
        <w:rPr>
          <w:color w:val="000000" w:themeColor="text1"/>
          <w:szCs w:val="24"/>
        </w:rPr>
        <w:t xml:space="preserve"> </w:t>
      </w:r>
      <w:r w:rsidR="006F01E3" w:rsidRPr="006F01E3">
        <w:rPr>
          <w:color w:val="000000"/>
          <w:shd w:val="clear" w:color="auto" w:fill="FFFFFF"/>
        </w:rPr>
        <w:t>horas.</w:t>
      </w:r>
    </w:p>
    <w:p w14:paraId="2CB1EDF2" w14:textId="2402C456" w:rsidR="00A23542" w:rsidRDefault="00A23542" w:rsidP="00EB272A">
      <w:pPr>
        <w:jc w:val="both"/>
        <w:rPr>
          <w:color w:val="000000"/>
          <w:shd w:val="clear" w:color="auto" w:fill="FFFFFF"/>
        </w:rPr>
      </w:pPr>
    </w:p>
    <w:p w14:paraId="1932CEEB" w14:textId="4D38BF46" w:rsidR="000A1476" w:rsidRDefault="000A1476" w:rsidP="00EB272A">
      <w:pPr>
        <w:jc w:val="both"/>
        <w:rPr>
          <w:color w:val="000000"/>
          <w:shd w:val="clear" w:color="auto" w:fill="FFFFFF"/>
        </w:rPr>
      </w:pPr>
    </w:p>
    <w:p w14:paraId="4227A399" w14:textId="034F307F" w:rsidR="000A1476" w:rsidRDefault="000A1476" w:rsidP="000A1476">
      <w:pPr>
        <w:pStyle w:val="Textoindependiente2"/>
        <w:rPr>
          <w:sz w:val="24"/>
          <w:lang w:val="es-ES"/>
        </w:rPr>
      </w:pPr>
    </w:p>
    <w:p w14:paraId="10043CA0" w14:textId="77777777" w:rsidR="00F303D1" w:rsidRDefault="00F303D1" w:rsidP="000A1476">
      <w:pPr>
        <w:pStyle w:val="Textoindependiente2"/>
        <w:rPr>
          <w:sz w:val="24"/>
          <w:lang w:val="es-ES"/>
        </w:rPr>
      </w:pPr>
    </w:p>
    <w:p w14:paraId="44A33CBC" w14:textId="3AE62283" w:rsidR="000A1476" w:rsidRDefault="000A1476" w:rsidP="000A1476">
      <w:pPr>
        <w:pStyle w:val="Textoindependiente2"/>
        <w:jc w:val="center"/>
        <w:rPr>
          <w:sz w:val="24"/>
          <w:lang w:val="es-ES"/>
        </w:rPr>
      </w:pPr>
      <w:r w:rsidRPr="00CA7058">
        <w:rPr>
          <w:sz w:val="24"/>
          <w:lang w:val="es-AR"/>
        </w:rPr>
        <w:t xml:space="preserve">Dolly </w:t>
      </w:r>
      <w:r>
        <w:rPr>
          <w:sz w:val="24"/>
          <w:lang w:val="es-AR"/>
        </w:rPr>
        <w:t xml:space="preserve">Marta </w:t>
      </w:r>
      <w:proofErr w:type="gramStart"/>
      <w:r w:rsidRPr="00CA7058">
        <w:rPr>
          <w:sz w:val="24"/>
          <w:lang w:val="es-AR"/>
        </w:rPr>
        <w:t>Albergoli</w:t>
      </w:r>
      <w:r>
        <w:rPr>
          <w:sz w:val="24"/>
          <w:lang w:val="es-AR"/>
        </w:rPr>
        <w:t xml:space="preserve"> </w:t>
      </w:r>
      <w:r w:rsidRPr="00CA7058">
        <w:rPr>
          <w:sz w:val="24"/>
          <w:lang w:val="es-AR"/>
        </w:rPr>
        <w:t xml:space="preserve"> </w:t>
      </w:r>
      <w:r>
        <w:rPr>
          <w:sz w:val="24"/>
          <w:lang w:val="es-AR"/>
        </w:rPr>
        <w:tab/>
      </w:r>
      <w:proofErr w:type="gramEnd"/>
      <w:r>
        <w:rPr>
          <w:sz w:val="24"/>
          <w:lang w:val="es-AR"/>
        </w:rPr>
        <w:tab/>
      </w:r>
      <w:r w:rsidRPr="00CA7058">
        <w:rPr>
          <w:sz w:val="24"/>
          <w:lang w:val="es-AR"/>
        </w:rPr>
        <w:t xml:space="preserve">Patricio </w:t>
      </w:r>
      <w:proofErr w:type="spellStart"/>
      <w:r w:rsidRPr="00CA7058">
        <w:rPr>
          <w:sz w:val="24"/>
          <w:lang w:val="es-AR"/>
        </w:rPr>
        <w:t>Santangel</w:t>
      </w:r>
      <w:r>
        <w:rPr>
          <w:sz w:val="24"/>
          <w:lang w:val="es-AR"/>
        </w:rPr>
        <w:t>o</w:t>
      </w:r>
      <w:proofErr w:type="spellEnd"/>
      <w:r>
        <w:rPr>
          <w:sz w:val="24"/>
          <w:lang w:val="es-AR"/>
        </w:rPr>
        <w:t xml:space="preserve">  </w:t>
      </w:r>
      <w:r>
        <w:rPr>
          <w:sz w:val="24"/>
          <w:lang w:val="es-AR"/>
        </w:rPr>
        <w:tab/>
      </w:r>
      <w:r>
        <w:rPr>
          <w:sz w:val="24"/>
          <w:lang w:val="es-AR"/>
        </w:rPr>
        <w:tab/>
        <w:t>Gabriel Amillano</w:t>
      </w:r>
    </w:p>
    <w:p w14:paraId="29C6D38F" w14:textId="118723E2" w:rsidR="000A1476" w:rsidRPr="00BD3C44" w:rsidRDefault="000A1476" w:rsidP="000A1476">
      <w:pPr>
        <w:pStyle w:val="Textoindependiente2"/>
        <w:jc w:val="center"/>
        <w:rPr>
          <w:sz w:val="24"/>
          <w:lang w:val="es-ES"/>
        </w:rPr>
      </w:pPr>
      <w:r>
        <w:rPr>
          <w:sz w:val="24"/>
          <w:lang w:val="es-ES"/>
        </w:rPr>
        <w:t>Directora Titular</w:t>
      </w:r>
      <w:r>
        <w:rPr>
          <w:sz w:val="24"/>
          <w:lang w:val="es-ES"/>
        </w:rPr>
        <w:tab/>
      </w:r>
      <w:r>
        <w:rPr>
          <w:sz w:val="24"/>
          <w:lang w:val="es-ES"/>
        </w:rPr>
        <w:tab/>
      </w:r>
      <w:r>
        <w:rPr>
          <w:sz w:val="24"/>
          <w:lang w:val="es-ES"/>
        </w:rPr>
        <w:tab/>
        <w:t>Director Titular</w:t>
      </w:r>
      <w:r>
        <w:rPr>
          <w:sz w:val="24"/>
          <w:lang w:val="es-ES"/>
        </w:rPr>
        <w:tab/>
      </w:r>
      <w:r>
        <w:rPr>
          <w:sz w:val="24"/>
          <w:lang w:val="es-ES"/>
        </w:rPr>
        <w:tab/>
        <w:t>Director Titular</w:t>
      </w:r>
    </w:p>
    <w:p w14:paraId="66E4493B" w14:textId="77777777" w:rsidR="000A1476" w:rsidRPr="00BD3C44" w:rsidRDefault="000A1476" w:rsidP="000A1476">
      <w:pPr>
        <w:pStyle w:val="Textoindependiente2"/>
        <w:rPr>
          <w:sz w:val="24"/>
          <w:lang w:val="es-ES"/>
        </w:rPr>
      </w:pPr>
    </w:p>
    <w:p w14:paraId="5EDA4542" w14:textId="63029849" w:rsidR="000A1476" w:rsidRPr="00BD3C44" w:rsidRDefault="000A1476" w:rsidP="000A1476">
      <w:pPr>
        <w:pStyle w:val="Textoindependiente2"/>
        <w:rPr>
          <w:sz w:val="24"/>
          <w:lang w:val="es-ES"/>
        </w:rPr>
      </w:pPr>
    </w:p>
    <w:p w14:paraId="6005F23C" w14:textId="77777777" w:rsidR="00F303D1" w:rsidRDefault="00F303D1" w:rsidP="0030762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right" w:pos="8504"/>
        </w:tabs>
      </w:pPr>
    </w:p>
    <w:p w14:paraId="0716D319" w14:textId="77777777" w:rsidR="00F303D1" w:rsidRDefault="00F303D1" w:rsidP="0030762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right" w:pos="8504"/>
        </w:tabs>
      </w:pPr>
    </w:p>
    <w:p w14:paraId="36E8A993" w14:textId="77777777" w:rsidR="00F303D1" w:rsidRDefault="00F303D1" w:rsidP="0030762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right" w:pos="8504"/>
        </w:tabs>
      </w:pPr>
    </w:p>
    <w:p w14:paraId="7F8A232C" w14:textId="11AD0D6C" w:rsidR="00F303D1" w:rsidRDefault="00F303D1" w:rsidP="0030762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right" w:pos="8504"/>
        </w:tabs>
        <w:sectPr w:rsidR="00F303D1">
          <w:headerReference w:type="default" r:id="rId9"/>
          <w:footerReference w:type="default" r:id="rId10"/>
          <w:pgSz w:w="11906" w:h="16838"/>
          <w:pgMar w:top="1417" w:right="1701" w:bottom="1417" w:left="1701" w:header="708" w:footer="708" w:gutter="0"/>
          <w:cols w:space="708"/>
          <w:docGrid w:linePitch="360"/>
        </w:sectPr>
      </w:pPr>
    </w:p>
    <w:p w14:paraId="24C6D6D2" w14:textId="53A12A20" w:rsidR="00F303D1" w:rsidRDefault="00F303D1" w:rsidP="00F303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right" w:pos="8504"/>
        </w:tabs>
        <w:jc w:val="center"/>
      </w:pPr>
      <w:r>
        <w:t>Jorge Silvestri</w:t>
      </w:r>
    </w:p>
    <w:p w14:paraId="454F529F" w14:textId="17E27B97" w:rsidR="00F303D1" w:rsidRDefault="00F303D1" w:rsidP="00F303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right" w:pos="8504"/>
        </w:tabs>
        <w:jc w:val="center"/>
      </w:pPr>
      <w:r>
        <w:t>Director Suplente</w:t>
      </w:r>
    </w:p>
    <w:p w14:paraId="6234AD86" w14:textId="68D9F27A" w:rsidR="00F303D1" w:rsidRDefault="00F303D1" w:rsidP="00F303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right" w:pos="8504"/>
        </w:tabs>
        <w:jc w:val="center"/>
        <w:rPr>
          <w:lang w:val="es-AR"/>
        </w:rPr>
      </w:pPr>
      <w:r w:rsidRPr="00CA7058">
        <w:rPr>
          <w:lang w:val="es-AR"/>
        </w:rPr>
        <w:t>Roberto Álvarez</w:t>
      </w:r>
    </w:p>
    <w:p w14:paraId="7056420E" w14:textId="0C4A1C49" w:rsidR="00F303D1" w:rsidRDefault="00F303D1" w:rsidP="00F303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right" w:pos="8504"/>
        </w:tabs>
        <w:jc w:val="center"/>
        <w:rPr>
          <w:lang w:val="es-AR"/>
        </w:rPr>
      </w:pPr>
      <w:r>
        <w:rPr>
          <w:lang w:val="es-AR"/>
        </w:rPr>
        <w:t>Director Suplente</w:t>
      </w:r>
    </w:p>
    <w:p w14:paraId="61B61F77" w14:textId="42A36996" w:rsidR="00A23542" w:rsidRDefault="00F303D1" w:rsidP="00F303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right" w:pos="8504"/>
        </w:tabs>
        <w:jc w:val="center"/>
      </w:pPr>
      <w:r w:rsidRPr="00CA7058">
        <w:rPr>
          <w:lang w:val="es-AR"/>
        </w:rPr>
        <w:t xml:space="preserve">Alfredo </w:t>
      </w:r>
      <w:proofErr w:type="spellStart"/>
      <w:r w:rsidRPr="00CA7058">
        <w:rPr>
          <w:lang w:val="es-AR"/>
        </w:rPr>
        <w:t>Gusmán</w:t>
      </w:r>
      <w:proofErr w:type="spellEnd"/>
    </w:p>
    <w:p w14:paraId="1459C9D8" w14:textId="77777777" w:rsidR="00F303D1" w:rsidRDefault="00F303D1" w:rsidP="00F303D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right" w:pos="8504"/>
        </w:tabs>
        <w:jc w:val="center"/>
        <w:sectPr w:rsidR="00F303D1" w:rsidSect="00F303D1">
          <w:type w:val="continuous"/>
          <w:pgSz w:w="11906" w:h="16838"/>
          <w:pgMar w:top="1417" w:right="1701" w:bottom="1417" w:left="1701" w:header="708" w:footer="708" w:gutter="0"/>
          <w:cols w:num="3" w:space="211"/>
          <w:docGrid w:linePitch="360"/>
        </w:sectPr>
      </w:pPr>
      <w:r>
        <w:t>Director Suplente</w:t>
      </w:r>
    </w:p>
    <w:p w14:paraId="1216701E" w14:textId="717443CB" w:rsidR="00F303D1" w:rsidRPr="002467C5" w:rsidRDefault="00F303D1" w:rsidP="0030762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right" w:pos="8504"/>
        </w:tabs>
        <w:rPr>
          <w:szCs w:val="24"/>
        </w:rPr>
      </w:pPr>
    </w:p>
    <w:sectPr w:rsidR="00F303D1" w:rsidRPr="002467C5" w:rsidSect="00F303D1">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2D1C2E" w14:textId="77777777" w:rsidR="00AC5F92" w:rsidRDefault="00AC5F92" w:rsidP="00EB272A">
      <w:r>
        <w:separator/>
      </w:r>
    </w:p>
  </w:endnote>
  <w:endnote w:type="continuationSeparator" w:id="0">
    <w:p w14:paraId="740AEABC" w14:textId="77777777" w:rsidR="00AC5F92" w:rsidRDefault="00AC5F92" w:rsidP="00EB272A">
      <w:r>
        <w:continuationSeparator/>
      </w:r>
    </w:p>
  </w:endnote>
  <w:endnote w:type="continuationNotice" w:id="1">
    <w:p w14:paraId="541F36A2" w14:textId="77777777" w:rsidR="00AC5F92" w:rsidRDefault="00AC5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30"/>
      <w:gridCol w:w="2830"/>
      <w:gridCol w:w="2830"/>
    </w:tblGrid>
    <w:tr w:rsidR="1597246A" w14:paraId="5B2DE006" w14:textId="77777777" w:rsidTr="1597246A">
      <w:trPr>
        <w:trHeight w:val="300"/>
      </w:trPr>
      <w:tc>
        <w:tcPr>
          <w:tcW w:w="2830" w:type="dxa"/>
        </w:tcPr>
        <w:p w14:paraId="1EA013D1" w14:textId="76143567" w:rsidR="1597246A" w:rsidRDefault="1597246A" w:rsidP="1597246A">
          <w:pPr>
            <w:pStyle w:val="Encabezado"/>
            <w:ind w:left="-115"/>
          </w:pPr>
        </w:p>
      </w:tc>
      <w:tc>
        <w:tcPr>
          <w:tcW w:w="2830" w:type="dxa"/>
        </w:tcPr>
        <w:p w14:paraId="4EF5ECB0" w14:textId="2B57C615" w:rsidR="1597246A" w:rsidRDefault="1597246A" w:rsidP="1597246A">
          <w:pPr>
            <w:pStyle w:val="Encabezado"/>
            <w:jc w:val="center"/>
          </w:pPr>
        </w:p>
      </w:tc>
      <w:tc>
        <w:tcPr>
          <w:tcW w:w="2830" w:type="dxa"/>
        </w:tcPr>
        <w:p w14:paraId="00B0CC63" w14:textId="1C240E0D" w:rsidR="1597246A" w:rsidRDefault="1597246A" w:rsidP="1597246A">
          <w:pPr>
            <w:pStyle w:val="Encabezado"/>
            <w:ind w:right="-115"/>
            <w:jc w:val="right"/>
          </w:pPr>
        </w:p>
      </w:tc>
    </w:tr>
  </w:tbl>
  <w:p w14:paraId="73EE130A" w14:textId="794E37C1" w:rsidR="1597246A" w:rsidRDefault="1597246A" w:rsidP="159724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B8E30" w14:textId="77777777" w:rsidR="00AC5F92" w:rsidRDefault="00AC5F92" w:rsidP="00EB272A">
      <w:r>
        <w:separator/>
      </w:r>
    </w:p>
  </w:footnote>
  <w:footnote w:type="continuationSeparator" w:id="0">
    <w:p w14:paraId="0E911CF2" w14:textId="77777777" w:rsidR="00AC5F92" w:rsidRDefault="00AC5F92" w:rsidP="00EB272A">
      <w:r>
        <w:continuationSeparator/>
      </w:r>
    </w:p>
  </w:footnote>
  <w:footnote w:type="continuationNotice" w:id="1">
    <w:p w14:paraId="34617990" w14:textId="77777777" w:rsidR="00AC5F92" w:rsidRDefault="00AC5F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5F22F" w14:textId="75ADE30C" w:rsidR="00EB272A" w:rsidRDefault="00EB272A" w:rsidP="00EB272A">
    <w:pPr>
      <w:pStyle w:val="Encabezado"/>
      <w:jc w:val="right"/>
      <w:rPr>
        <w:noProof/>
      </w:rPr>
    </w:pPr>
    <w:r w:rsidRPr="004018AB">
      <w:rPr>
        <w:noProof/>
      </w:rPr>
      <w:drawing>
        <wp:inline distT="0" distB="0" distL="0" distR="0" wp14:anchorId="603680BE" wp14:editId="237C614F">
          <wp:extent cx="1463040" cy="198120"/>
          <wp:effectExtent l="0" t="0" r="3810" b="0"/>
          <wp:docPr id="652730131" name="Imagen 1" descr="Imagen que contiene imágenes prediseñad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imágenes prediseñadas&#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98120"/>
                  </a:xfrm>
                  <a:prstGeom prst="rect">
                    <a:avLst/>
                  </a:prstGeom>
                  <a:noFill/>
                  <a:ln>
                    <a:noFill/>
                  </a:ln>
                </pic:spPr>
              </pic:pic>
            </a:graphicData>
          </a:graphic>
        </wp:inline>
      </w:drawing>
    </w:r>
  </w:p>
  <w:p w14:paraId="56381DA8" w14:textId="5607F24A" w:rsidR="00EB272A" w:rsidRDefault="00EB272A" w:rsidP="00EB272A">
    <w:pPr>
      <w:pStyle w:val="Encabezado"/>
      <w:rPr>
        <w:i/>
        <w:iCs/>
        <w:sz w:val="16"/>
        <w:szCs w:val="16"/>
      </w:rPr>
    </w:pPr>
  </w:p>
  <w:p w14:paraId="09E6ECA2" w14:textId="77777777" w:rsidR="009E6055" w:rsidRPr="00EB272A" w:rsidRDefault="009E6055" w:rsidP="00EB272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2A"/>
    <w:rsid w:val="00053E26"/>
    <w:rsid w:val="000A1476"/>
    <w:rsid w:val="000B7EED"/>
    <w:rsid w:val="000F4869"/>
    <w:rsid w:val="001163F3"/>
    <w:rsid w:val="00197EDF"/>
    <w:rsid w:val="001C5410"/>
    <w:rsid w:val="001D491D"/>
    <w:rsid w:val="001F43C9"/>
    <w:rsid w:val="00220DAA"/>
    <w:rsid w:val="002467C5"/>
    <w:rsid w:val="00262DC6"/>
    <w:rsid w:val="00307628"/>
    <w:rsid w:val="003679E1"/>
    <w:rsid w:val="004840EB"/>
    <w:rsid w:val="004852ED"/>
    <w:rsid w:val="004F2B2D"/>
    <w:rsid w:val="00565AF1"/>
    <w:rsid w:val="005D01FD"/>
    <w:rsid w:val="005D4649"/>
    <w:rsid w:val="00651963"/>
    <w:rsid w:val="00663F4C"/>
    <w:rsid w:val="006B4B70"/>
    <w:rsid w:val="006D15AC"/>
    <w:rsid w:val="006D5AC6"/>
    <w:rsid w:val="006F01E3"/>
    <w:rsid w:val="007313BD"/>
    <w:rsid w:val="00751B2A"/>
    <w:rsid w:val="007666E7"/>
    <w:rsid w:val="007C1FA8"/>
    <w:rsid w:val="00804F4D"/>
    <w:rsid w:val="00806ED3"/>
    <w:rsid w:val="008C6583"/>
    <w:rsid w:val="009504A1"/>
    <w:rsid w:val="009E6055"/>
    <w:rsid w:val="00A11A0E"/>
    <w:rsid w:val="00A23542"/>
    <w:rsid w:val="00AC5F92"/>
    <w:rsid w:val="00AE4045"/>
    <w:rsid w:val="00B02ED6"/>
    <w:rsid w:val="00B4523B"/>
    <w:rsid w:val="00BB18F8"/>
    <w:rsid w:val="00BD3C44"/>
    <w:rsid w:val="00C33A77"/>
    <w:rsid w:val="00C35E13"/>
    <w:rsid w:val="00C41E05"/>
    <w:rsid w:val="00CA7058"/>
    <w:rsid w:val="00CB6E2E"/>
    <w:rsid w:val="00D20BBA"/>
    <w:rsid w:val="00D23350"/>
    <w:rsid w:val="00D37913"/>
    <w:rsid w:val="00D461A8"/>
    <w:rsid w:val="00DB38DF"/>
    <w:rsid w:val="00DC2BAA"/>
    <w:rsid w:val="00DF3A25"/>
    <w:rsid w:val="00E12C70"/>
    <w:rsid w:val="00EB272A"/>
    <w:rsid w:val="00EB4175"/>
    <w:rsid w:val="00EC622E"/>
    <w:rsid w:val="00F12C52"/>
    <w:rsid w:val="00F303D1"/>
    <w:rsid w:val="00F3142B"/>
    <w:rsid w:val="00F81D20"/>
    <w:rsid w:val="04E7AB03"/>
    <w:rsid w:val="054EA1D9"/>
    <w:rsid w:val="081F4BC5"/>
    <w:rsid w:val="106AAD10"/>
    <w:rsid w:val="1597246A"/>
    <w:rsid w:val="1FFA1009"/>
    <w:rsid w:val="22DC63E1"/>
    <w:rsid w:val="29A13651"/>
    <w:rsid w:val="2D5191A4"/>
    <w:rsid w:val="368CA697"/>
    <w:rsid w:val="36923D11"/>
    <w:rsid w:val="374B8314"/>
    <w:rsid w:val="37BC4403"/>
    <w:rsid w:val="3F1FF741"/>
    <w:rsid w:val="45CB6244"/>
    <w:rsid w:val="46F1D20A"/>
    <w:rsid w:val="534D4673"/>
    <w:rsid w:val="53C2B788"/>
    <w:rsid w:val="5B0EF182"/>
    <w:rsid w:val="650FDD1B"/>
    <w:rsid w:val="68BFE52C"/>
    <w:rsid w:val="6A500A5C"/>
    <w:rsid w:val="6E64A394"/>
    <w:rsid w:val="738DD8A1"/>
    <w:rsid w:val="770AE868"/>
    <w:rsid w:val="7E5987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12E7"/>
  <w15:chartTrackingRefBased/>
  <w15:docId w15:val="{0EFFA6A3-F87C-4BB5-B0FD-31CBF528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72A"/>
    <w:pPr>
      <w:spacing w:after="0" w:line="240" w:lineRule="auto"/>
    </w:pPr>
    <w:rPr>
      <w:rFonts w:ascii="Times New Roman" w:eastAsia="Times New Roman" w:hAnsi="Times New Roman" w:cs="Times New Roman"/>
      <w:kern w:val="0"/>
      <w:sz w:val="24"/>
      <w:szCs w:val="20"/>
      <w:lang w:val="es-ES"/>
      <w14:ligatures w14:val="none"/>
    </w:rPr>
  </w:style>
  <w:style w:type="paragraph" w:styleId="Ttulo1">
    <w:name w:val="heading 1"/>
    <w:basedOn w:val="Normal"/>
    <w:next w:val="Normal"/>
    <w:link w:val="Ttulo1Car"/>
    <w:qFormat/>
    <w:rsid w:val="00EB272A"/>
    <w:pPr>
      <w:keepNext/>
      <w:outlineLvl w:val="0"/>
    </w:pPr>
    <w:rPr>
      <w:rFonts w:ascii="Book Antiqua" w:hAnsi="Book Antiqua"/>
      <w:b/>
      <w:sz w:val="4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272A"/>
    <w:pPr>
      <w:tabs>
        <w:tab w:val="center" w:pos="4252"/>
        <w:tab w:val="right" w:pos="8504"/>
      </w:tabs>
    </w:pPr>
    <w:rPr>
      <w:rFonts w:asciiTheme="minorHAnsi" w:eastAsiaTheme="minorHAnsi" w:hAnsiTheme="minorHAnsi" w:cstheme="minorBidi"/>
      <w:kern w:val="2"/>
      <w:sz w:val="22"/>
      <w:szCs w:val="22"/>
      <w:lang w:val="es-AR"/>
      <w14:ligatures w14:val="standardContextual"/>
    </w:rPr>
  </w:style>
  <w:style w:type="character" w:customStyle="1" w:styleId="EncabezadoCar">
    <w:name w:val="Encabezado Car"/>
    <w:basedOn w:val="Fuentedeprrafopredeter"/>
    <w:link w:val="Encabezado"/>
    <w:uiPriority w:val="99"/>
    <w:rsid w:val="00EB272A"/>
  </w:style>
  <w:style w:type="paragraph" w:styleId="Piedepgina">
    <w:name w:val="footer"/>
    <w:basedOn w:val="Normal"/>
    <w:link w:val="PiedepginaCar"/>
    <w:uiPriority w:val="99"/>
    <w:unhideWhenUsed/>
    <w:rsid w:val="00EB272A"/>
    <w:pPr>
      <w:tabs>
        <w:tab w:val="center" w:pos="4252"/>
        <w:tab w:val="right" w:pos="8504"/>
      </w:tabs>
    </w:pPr>
    <w:rPr>
      <w:rFonts w:asciiTheme="minorHAnsi" w:eastAsiaTheme="minorHAnsi" w:hAnsiTheme="minorHAnsi" w:cstheme="minorBidi"/>
      <w:kern w:val="2"/>
      <w:sz w:val="22"/>
      <w:szCs w:val="22"/>
      <w:lang w:val="es-AR"/>
      <w14:ligatures w14:val="standardContextual"/>
    </w:rPr>
  </w:style>
  <w:style w:type="character" w:customStyle="1" w:styleId="PiedepginaCar">
    <w:name w:val="Pie de página Car"/>
    <w:basedOn w:val="Fuentedeprrafopredeter"/>
    <w:link w:val="Piedepgina"/>
    <w:uiPriority w:val="99"/>
    <w:rsid w:val="00EB272A"/>
  </w:style>
  <w:style w:type="character" w:customStyle="1" w:styleId="Ttulo1Car">
    <w:name w:val="Título 1 Car"/>
    <w:basedOn w:val="Fuentedeprrafopredeter"/>
    <w:link w:val="Ttulo1"/>
    <w:rsid w:val="00EB272A"/>
    <w:rPr>
      <w:rFonts w:ascii="Book Antiqua" w:eastAsia="Times New Roman" w:hAnsi="Book Antiqua" w:cs="Times New Roman"/>
      <w:b/>
      <w:kern w:val="0"/>
      <w:sz w:val="40"/>
      <w:szCs w:val="20"/>
      <w:lang w:val="x-none" w:eastAsia="x-none"/>
      <w14:ligatures w14:val="none"/>
    </w:rPr>
  </w:style>
  <w:style w:type="character" w:customStyle="1" w:styleId="normaltextrun">
    <w:name w:val="normaltextrun"/>
    <w:basedOn w:val="Fuentedeprrafopredeter"/>
    <w:rsid w:val="00EB272A"/>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2">
    <w:name w:val="Body Text 2"/>
    <w:basedOn w:val="Normal"/>
    <w:link w:val="Textoindependiente2Car"/>
    <w:rsid w:val="00197EDF"/>
    <w:pPr>
      <w:tabs>
        <w:tab w:val="left" w:pos="-568"/>
      </w:tabs>
      <w:jc w:val="both"/>
    </w:pPr>
    <w:rPr>
      <w:sz w:val="16"/>
      <w:lang w:val="es-ES_tradnl"/>
    </w:rPr>
  </w:style>
  <w:style w:type="character" w:customStyle="1" w:styleId="Textoindependiente2Car">
    <w:name w:val="Texto independiente 2 Car"/>
    <w:basedOn w:val="Fuentedeprrafopredeter"/>
    <w:link w:val="Textoindependiente2"/>
    <w:rsid w:val="00197EDF"/>
    <w:rPr>
      <w:rFonts w:ascii="Times New Roman" w:eastAsia="Times New Roman" w:hAnsi="Times New Roman" w:cs="Times New Roman"/>
      <w:kern w:val="0"/>
      <w:sz w:val="16"/>
      <w:szCs w:val="20"/>
      <w:lang w:val="es-ES_tradnl"/>
      <w14:ligatures w14:val="none"/>
    </w:rPr>
  </w:style>
  <w:style w:type="paragraph" w:styleId="Textodeglobo">
    <w:name w:val="Balloon Text"/>
    <w:basedOn w:val="Normal"/>
    <w:link w:val="TextodegloboCar"/>
    <w:uiPriority w:val="99"/>
    <w:semiHidden/>
    <w:unhideWhenUsed/>
    <w:rsid w:val="00F303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3D1"/>
    <w:rPr>
      <w:rFonts w:ascii="Segoe UI" w:eastAsia="Times New Roman" w:hAnsi="Segoe UI" w:cs="Segoe UI"/>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12461EE22A854A8E5B9B47B32EF8C6" ma:contentTypeVersion="20" ma:contentTypeDescription="Crear nuevo documento." ma:contentTypeScope="" ma:versionID="088f5d0d3d5ba06579e75efe8a7ba73f">
  <xsd:schema xmlns:xsd="http://www.w3.org/2001/XMLSchema" xmlns:xs="http://www.w3.org/2001/XMLSchema" xmlns:p="http://schemas.microsoft.com/office/2006/metadata/properties" xmlns:ns2="f2e97eaf-81e1-4861-a3fb-9f45299652a9" xmlns:ns3="138642b6-7e63-41f9-9bd3-b8b18ccb5d43" targetNamespace="http://schemas.microsoft.com/office/2006/metadata/properties" ma:root="true" ma:fieldsID="2464140bcc7766c1b9703c8b553b5535" ns2:_="" ns3:_="">
    <xsd:import namespace="f2e97eaf-81e1-4861-a3fb-9f45299652a9"/>
    <xsd:import namespace="138642b6-7e63-41f9-9bd3-b8b18ccb5d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7eaf-81e1-4861-a3fb-9f4529965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edb0e28-7395-4f1e-b024-6ed1cc5bee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642b6-7e63-41f9-9bd3-b8b18ccb5d4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e3e63728-c2e3-4c1f-8383-e72055c5fbd1}" ma:internalName="TaxCatchAll" ma:showField="CatchAllData" ma:web="138642b6-7e63-41f9-9bd3-b8b18ccb5d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38642b6-7e63-41f9-9bd3-b8b18ccb5d43" xsi:nil="true"/>
    <lcf76f155ced4ddcb4097134ff3c332f xmlns="f2e97eaf-81e1-4861-a3fb-9f45299652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B088F-97E1-4D0F-BF64-10706906D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7eaf-81e1-4861-a3fb-9f45299652a9"/>
    <ds:schemaRef ds:uri="138642b6-7e63-41f9-9bd3-b8b18ccb5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BA89A-2FEB-4F5D-A7FC-55D8C5B905BF}">
  <ds:schemaRefs>
    <ds:schemaRef ds:uri="http://schemas.microsoft.com/office/2006/metadata/properties"/>
    <ds:schemaRef ds:uri="http://schemas.microsoft.com/office/infopath/2007/PartnerControls"/>
    <ds:schemaRef ds:uri="138642b6-7e63-41f9-9bd3-b8b18ccb5d43"/>
    <ds:schemaRef ds:uri="f2e97eaf-81e1-4861-a3fb-9f45299652a9"/>
  </ds:schemaRefs>
</ds:datastoreItem>
</file>

<file path=customXml/itemProps3.xml><?xml version="1.0" encoding="utf-8"?>
<ds:datastoreItem xmlns:ds="http://schemas.openxmlformats.org/officeDocument/2006/customXml" ds:itemID="{F646C07C-E6CE-4839-85B0-BD079247F0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614</Words>
  <Characters>3322</Characters>
  <Application>Microsoft Office Word</Application>
  <DocSecurity>0</DocSecurity>
  <Lines>67</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Peretti</dc:creator>
  <cp:keywords/>
  <dc:description/>
  <cp:lastModifiedBy>Maria Celeste Maldonado</cp:lastModifiedBy>
  <cp:revision>19</cp:revision>
  <dcterms:created xsi:type="dcterms:W3CDTF">2025-03-20T15:52:00Z</dcterms:created>
  <dcterms:modified xsi:type="dcterms:W3CDTF">2025-06-03T14:02:00Z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0x010100B612461EE22A854A8E5B9B47B32EF8C6</vt:lpwstr>
  </property>
  <property fmtid="{D5CDD505-2E9C-101B-9397-08002B2CF9AE}" pid="3" name="MediaServiceImageTags">
    <vt:lpwstr/>
  </property>
</Properties>
</file>