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AAA" w:rsidRDefault="008375D6" w:rsidP="00273AFF">
      <w:pPr>
        <w:pStyle w:val="Ttulo"/>
        <w:tabs>
          <w:tab w:val="clear" w:pos="9923"/>
        </w:tabs>
      </w:pPr>
      <w:r>
        <w:t xml:space="preserve">ACTA  Nº </w:t>
      </w:r>
      <w:r w:rsidR="00EC0514">
        <w:t>1</w:t>
      </w:r>
      <w:r w:rsidR="00BA051E">
        <w:t>79</w:t>
      </w:r>
    </w:p>
    <w:p w:rsidR="00273AFF" w:rsidRDefault="00273AFF" w:rsidP="00273AFF">
      <w:pPr>
        <w:pStyle w:val="Ttulo"/>
        <w:tabs>
          <w:tab w:val="clear" w:pos="9923"/>
        </w:tabs>
      </w:pPr>
    </w:p>
    <w:p w:rsidR="00E37AAA" w:rsidRDefault="00E37AAA">
      <w:pPr>
        <w:pStyle w:val="Ttulo"/>
        <w:tabs>
          <w:tab w:val="clear" w:pos="9923"/>
        </w:tabs>
      </w:pPr>
    </w:p>
    <w:p w:rsidR="00F409B5" w:rsidRDefault="00F409B5" w:rsidP="00273AFF">
      <w:pPr>
        <w:spacing w:line="240" w:lineRule="exact"/>
        <w:jc w:val="center"/>
        <w:rPr>
          <w:rFonts w:ascii="Tahoma" w:hAnsi="Tahoma" w:cs="Tahoma"/>
          <w:b/>
          <w:sz w:val="24"/>
          <w:u w:val="single"/>
        </w:rPr>
      </w:pPr>
      <w:r>
        <w:rPr>
          <w:rFonts w:ascii="Tahoma" w:hAnsi="Tahoma" w:cs="Tahoma"/>
          <w:b/>
          <w:sz w:val="24"/>
          <w:u w:val="single"/>
        </w:rPr>
        <w:t xml:space="preserve">Reunión del Comité de Auditoria de fecha </w:t>
      </w:r>
      <w:r w:rsidR="00711B4A">
        <w:rPr>
          <w:rFonts w:ascii="Tahoma" w:hAnsi="Tahoma" w:cs="Tahoma"/>
          <w:b/>
          <w:sz w:val="24"/>
          <w:u w:val="single"/>
        </w:rPr>
        <w:t>4</w:t>
      </w:r>
      <w:r w:rsidR="00284749">
        <w:rPr>
          <w:rFonts w:ascii="Tahoma" w:hAnsi="Tahoma" w:cs="Tahoma"/>
          <w:b/>
          <w:sz w:val="24"/>
          <w:u w:val="single"/>
        </w:rPr>
        <w:t xml:space="preserve"> </w:t>
      </w:r>
      <w:r>
        <w:rPr>
          <w:rFonts w:ascii="Tahoma" w:hAnsi="Tahoma" w:cs="Tahoma"/>
          <w:b/>
          <w:sz w:val="24"/>
          <w:u w:val="single"/>
        </w:rPr>
        <w:t xml:space="preserve">de </w:t>
      </w:r>
      <w:r w:rsidR="00D155CB">
        <w:rPr>
          <w:rFonts w:ascii="Tahoma" w:hAnsi="Tahoma" w:cs="Tahoma"/>
          <w:b/>
          <w:sz w:val="24"/>
          <w:u w:val="single"/>
        </w:rPr>
        <w:t>febrero</w:t>
      </w:r>
      <w:r w:rsidR="000D04B3">
        <w:rPr>
          <w:rFonts w:ascii="Tahoma" w:hAnsi="Tahoma" w:cs="Tahoma"/>
          <w:b/>
          <w:sz w:val="24"/>
          <w:u w:val="single"/>
        </w:rPr>
        <w:t xml:space="preserve"> </w:t>
      </w:r>
      <w:r w:rsidR="00C00867">
        <w:rPr>
          <w:rFonts w:ascii="Tahoma" w:hAnsi="Tahoma" w:cs="Tahoma"/>
          <w:b/>
          <w:sz w:val="24"/>
          <w:u w:val="single"/>
        </w:rPr>
        <w:t>de 201</w:t>
      </w:r>
      <w:r w:rsidR="00711B4A">
        <w:rPr>
          <w:rFonts w:ascii="Tahoma" w:hAnsi="Tahoma" w:cs="Tahoma"/>
          <w:b/>
          <w:sz w:val="24"/>
          <w:u w:val="single"/>
        </w:rPr>
        <w:t>9</w:t>
      </w:r>
    </w:p>
    <w:p w:rsidR="00F409B5" w:rsidRDefault="00F409B5">
      <w:pPr>
        <w:jc w:val="center"/>
        <w:rPr>
          <w:rFonts w:ascii="Tahoma" w:hAnsi="Tahoma" w:cs="Tahoma"/>
          <w:sz w:val="24"/>
        </w:rPr>
      </w:pPr>
    </w:p>
    <w:p w:rsidR="00F409B5" w:rsidRDefault="00F409B5">
      <w:pPr>
        <w:rPr>
          <w:rFonts w:ascii="Tahoma" w:hAnsi="Tahoma" w:cs="Tahoma"/>
          <w:sz w:val="24"/>
        </w:rPr>
      </w:pPr>
    </w:p>
    <w:p w:rsidR="00F409B5" w:rsidRDefault="00F409B5">
      <w:pPr>
        <w:spacing w:line="240" w:lineRule="exact"/>
        <w:rPr>
          <w:rFonts w:ascii="Tahoma" w:hAnsi="Tahoma" w:cs="Tahoma"/>
          <w:sz w:val="24"/>
        </w:rPr>
      </w:pPr>
      <w:r>
        <w:rPr>
          <w:rFonts w:ascii="Tahoma" w:hAnsi="Tahoma" w:cs="Tahoma"/>
          <w:b/>
          <w:sz w:val="24"/>
          <w:u w:val="single"/>
        </w:rPr>
        <w:t>Presentes</w:t>
      </w:r>
      <w:r>
        <w:rPr>
          <w:rFonts w:ascii="Tahoma" w:hAnsi="Tahoma" w:cs="Tahoma"/>
          <w:sz w:val="24"/>
        </w:rPr>
        <w:t>:</w:t>
      </w:r>
    </w:p>
    <w:p w:rsidR="00F409B5" w:rsidRDefault="00F409B5">
      <w:pPr>
        <w:rPr>
          <w:rFonts w:ascii="Tahoma" w:hAnsi="Tahoma" w:cs="Tahoma"/>
          <w:sz w:val="24"/>
        </w:rPr>
      </w:pPr>
    </w:p>
    <w:tbl>
      <w:tblPr>
        <w:tblW w:w="9426" w:type="dxa"/>
        <w:tblCellMar>
          <w:left w:w="70" w:type="dxa"/>
          <w:right w:w="70" w:type="dxa"/>
        </w:tblCellMar>
        <w:tblLook w:val="0000" w:firstRow="0" w:lastRow="0" w:firstColumn="0" w:lastColumn="0" w:noHBand="0" w:noVBand="0"/>
      </w:tblPr>
      <w:tblGrid>
        <w:gridCol w:w="4890"/>
        <w:gridCol w:w="4536"/>
      </w:tblGrid>
      <w:tr w:rsidR="00F409B5">
        <w:trPr>
          <w:cantSplit/>
        </w:trPr>
        <w:tc>
          <w:tcPr>
            <w:tcW w:w="4890" w:type="dxa"/>
          </w:tcPr>
          <w:p w:rsidR="00F409B5" w:rsidRDefault="00BA051E">
            <w:pPr>
              <w:pStyle w:val="Ttulo2"/>
              <w:spacing w:line="240" w:lineRule="atLeast"/>
            </w:pPr>
            <w:r>
              <w:rPr>
                <w:lang w:val="es-ES"/>
              </w:rPr>
              <w:t xml:space="preserve">Cristian </w:t>
            </w:r>
            <w:proofErr w:type="spellStart"/>
            <w:r>
              <w:rPr>
                <w:lang w:val="es-ES"/>
              </w:rPr>
              <w:t>Segal</w:t>
            </w:r>
            <w:proofErr w:type="spellEnd"/>
          </w:p>
        </w:tc>
        <w:tc>
          <w:tcPr>
            <w:tcW w:w="4536" w:type="dxa"/>
            <w:vMerge w:val="restart"/>
          </w:tcPr>
          <w:p w:rsidR="00F409B5" w:rsidRDefault="00F409B5" w:rsidP="00711B4A">
            <w:pPr>
              <w:pStyle w:val="Ttulo1"/>
              <w:spacing w:line="240" w:lineRule="atLeast"/>
              <w:rPr>
                <w:rFonts w:ascii="Tahoma" w:hAnsi="Tahoma" w:cs="Tahoma"/>
                <w:sz w:val="24"/>
              </w:rPr>
            </w:pPr>
            <w:r>
              <w:rPr>
                <w:rFonts w:ascii="Tahoma" w:hAnsi="Tahoma" w:cs="Tahoma"/>
                <w:sz w:val="24"/>
              </w:rPr>
              <w:t xml:space="preserve">En la ciudad de Berazategui, a los </w:t>
            </w:r>
            <w:r w:rsidR="00711B4A">
              <w:rPr>
                <w:rFonts w:ascii="Tahoma" w:hAnsi="Tahoma" w:cs="Tahoma"/>
                <w:sz w:val="24"/>
              </w:rPr>
              <w:t>4</w:t>
            </w:r>
            <w:r w:rsidR="006832D7">
              <w:rPr>
                <w:rFonts w:ascii="Tahoma" w:hAnsi="Tahoma" w:cs="Tahoma"/>
                <w:sz w:val="24"/>
              </w:rPr>
              <w:t xml:space="preserve"> días del mes de </w:t>
            </w:r>
            <w:r w:rsidR="00D155CB">
              <w:rPr>
                <w:rFonts w:ascii="Tahoma" w:hAnsi="Tahoma" w:cs="Tahoma"/>
                <w:sz w:val="24"/>
              </w:rPr>
              <w:t>febrero</w:t>
            </w:r>
            <w:r w:rsidR="003F5597">
              <w:rPr>
                <w:rFonts w:ascii="Tahoma" w:hAnsi="Tahoma" w:cs="Tahoma"/>
                <w:sz w:val="24"/>
              </w:rPr>
              <w:t xml:space="preserve"> </w:t>
            </w:r>
            <w:r>
              <w:rPr>
                <w:rFonts w:ascii="Tahoma" w:hAnsi="Tahoma" w:cs="Tahoma"/>
                <w:sz w:val="24"/>
              </w:rPr>
              <w:t>de 20</w:t>
            </w:r>
            <w:r w:rsidR="00C00867">
              <w:rPr>
                <w:rFonts w:ascii="Tahoma" w:hAnsi="Tahoma" w:cs="Tahoma"/>
                <w:sz w:val="24"/>
              </w:rPr>
              <w:t>1</w:t>
            </w:r>
            <w:r w:rsidR="00711B4A">
              <w:rPr>
                <w:rFonts w:ascii="Tahoma" w:hAnsi="Tahoma" w:cs="Tahoma"/>
                <w:sz w:val="24"/>
              </w:rPr>
              <w:t>9</w:t>
            </w:r>
            <w:r>
              <w:rPr>
                <w:rFonts w:ascii="Tahoma" w:hAnsi="Tahoma" w:cs="Tahoma"/>
                <w:sz w:val="24"/>
              </w:rPr>
              <w:t xml:space="preserve">, se reúnen los miembros del Comité de Auditoría mencionados al margen, siendo las </w:t>
            </w:r>
            <w:r w:rsidR="003834B6">
              <w:rPr>
                <w:rFonts w:ascii="Tahoma" w:hAnsi="Tahoma" w:cs="Tahoma"/>
                <w:sz w:val="24"/>
              </w:rPr>
              <w:t>16</w:t>
            </w:r>
            <w:r w:rsidR="00E97964">
              <w:rPr>
                <w:rFonts w:ascii="Tahoma" w:hAnsi="Tahoma" w:cs="Tahoma"/>
                <w:sz w:val="24"/>
              </w:rPr>
              <w:t>:</w:t>
            </w:r>
            <w:r w:rsidR="003834B6">
              <w:rPr>
                <w:rFonts w:ascii="Tahoma" w:hAnsi="Tahoma" w:cs="Tahoma"/>
                <w:sz w:val="24"/>
              </w:rPr>
              <w:t>00</w:t>
            </w:r>
            <w:r w:rsidR="004A2023">
              <w:rPr>
                <w:rFonts w:ascii="Tahoma" w:hAnsi="Tahoma" w:cs="Tahoma"/>
                <w:sz w:val="24"/>
              </w:rPr>
              <w:t xml:space="preserve"> </w:t>
            </w:r>
            <w:proofErr w:type="spellStart"/>
            <w:r>
              <w:rPr>
                <w:rFonts w:ascii="Tahoma" w:hAnsi="Tahoma" w:cs="Tahoma"/>
                <w:sz w:val="24"/>
              </w:rPr>
              <w:t>hs</w:t>
            </w:r>
            <w:proofErr w:type="spellEnd"/>
            <w:r>
              <w:rPr>
                <w:rFonts w:ascii="Tahoma" w:hAnsi="Tahoma" w:cs="Tahoma"/>
                <w:sz w:val="24"/>
              </w:rPr>
              <w:t>.</w:t>
            </w:r>
          </w:p>
        </w:tc>
      </w:tr>
      <w:tr w:rsidR="002C6FFE" w:rsidRPr="00DA34FC">
        <w:trPr>
          <w:cantSplit/>
        </w:trPr>
        <w:tc>
          <w:tcPr>
            <w:tcW w:w="4890" w:type="dxa"/>
          </w:tcPr>
          <w:p w:rsidR="002C6FFE" w:rsidRDefault="00C80A96" w:rsidP="00C24E68">
            <w:pPr>
              <w:pStyle w:val="Ttulo2"/>
              <w:spacing w:line="240" w:lineRule="atLeast"/>
            </w:pPr>
            <w:r>
              <w:t xml:space="preserve">Eduardo </w:t>
            </w:r>
            <w:proofErr w:type="spellStart"/>
            <w:r>
              <w:t>Sturla</w:t>
            </w:r>
            <w:proofErr w:type="spellEnd"/>
          </w:p>
        </w:tc>
        <w:tc>
          <w:tcPr>
            <w:tcW w:w="4536" w:type="dxa"/>
            <w:vMerge/>
          </w:tcPr>
          <w:p w:rsidR="002C6FFE" w:rsidRPr="00DA34FC" w:rsidRDefault="002C6FFE">
            <w:pPr>
              <w:spacing w:line="240" w:lineRule="atLeast"/>
              <w:rPr>
                <w:rFonts w:ascii="Tahoma" w:hAnsi="Tahoma" w:cs="Tahoma"/>
                <w:sz w:val="24"/>
                <w:lang w:val="es-ES"/>
              </w:rPr>
            </w:pPr>
          </w:p>
        </w:tc>
      </w:tr>
      <w:tr w:rsidR="002C6FFE" w:rsidRPr="00DA34FC">
        <w:trPr>
          <w:cantSplit/>
        </w:trPr>
        <w:tc>
          <w:tcPr>
            <w:tcW w:w="4890" w:type="dxa"/>
          </w:tcPr>
          <w:p w:rsidR="002C6FFE" w:rsidRPr="00DA34FC" w:rsidRDefault="00BA051E" w:rsidP="00C24E68">
            <w:pPr>
              <w:pStyle w:val="Ttulo2"/>
              <w:spacing w:line="240" w:lineRule="atLeast"/>
              <w:rPr>
                <w:lang w:val="es-ES"/>
              </w:rPr>
            </w:pPr>
            <w:r>
              <w:rPr>
                <w:lang w:val="es-ES"/>
              </w:rPr>
              <w:t>Manuel J. Rodriguez</w:t>
            </w:r>
          </w:p>
        </w:tc>
        <w:tc>
          <w:tcPr>
            <w:tcW w:w="4536" w:type="dxa"/>
            <w:vMerge/>
          </w:tcPr>
          <w:p w:rsidR="002C6FFE" w:rsidRPr="00DA34FC" w:rsidRDefault="002C6FFE">
            <w:pPr>
              <w:spacing w:line="240" w:lineRule="atLeast"/>
              <w:rPr>
                <w:rFonts w:ascii="Tahoma" w:hAnsi="Tahoma" w:cs="Tahoma"/>
                <w:sz w:val="24"/>
                <w:lang w:val="es-ES"/>
              </w:rPr>
            </w:pPr>
          </w:p>
        </w:tc>
      </w:tr>
      <w:tr w:rsidR="002C6FFE" w:rsidRPr="00DA34FC">
        <w:trPr>
          <w:cantSplit/>
        </w:trPr>
        <w:tc>
          <w:tcPr>
            <w:tcW w:w="4890" w:type="dxa"/>
          </w:tcPr>
          <w:p w:rsidR="002C6FFE" w:rsidRPr="00DA34FC" w:rsidRDefault="002C6FFE" w:rsidP="00C24E68">
            <w:pPr>
              <w:spacing w:line="240" w:lineRule="atLeast"/>
              <w:rPr>
                <w:rFonts w:ascii="Tahoma" w:hAnsi="Tahoma" w:cs="Tahoma"/>
                <w:sz w:val="24"/>
                <w:lang w:val="es-ES"/>
              </w:rPr>
            </w:pPr>
          </w:p>
        </w:tc>
        <w:tc>
          <w:tcPr>
            <w:tcW w:w="4536" w:type="dxa"/>
            <w:vMerge/>
          </w:tcPr>
          <w:p w:rsidR="002C6FFE" w:rsidRPr="00DA34FC" w:rsidRDefault="002C6FFE">
            <w:pPr>
              <w:spacing w:line="240" w:lineRule="atLeast"/>
              <w:rPr>
                <w:rFonts w:ascii="Tahoma" w:hAnsi="Tahoma" w:cs="Tahoma"/>
                <w:sz w:val="24"/>
                <w:lang w:val="es-ES"/>
              </w:rPr>
            </w:pPr>
          </w:p>
        </w:tc>
      </w:tr>
      <w:tr w:rsidR="002C6FFE" w:rsidRPr="00DA34FC">
        <w:trPr>
          <w:cantSplit/>
        </w:trPr>
        <w:tc>
          <w:tcPr>
            <w:tcW w:w="4890" w:type="dxa"/>
          </w:tcPr>
          <w:p w:rsidR="002C6FFE" w:rsidRPr="00DA34FC" w:rsidRDefault="002C6FFE">
            <w:pPr>
              <w:spacing w:line="240" w:lineRule="atLeast"/>
              <w:rPr>
                <w:rFonts w:ascii="Tahoma" w:hAnsi="Tahoma" w:cs="Tahoma"/>
                <w:sz w:val="24"/>
                <w:lang w:val="es-ES"/>
              </w:rPr>
            </w:pPr>
          </w:p>
        </w:tc>
        <w:tc>
          <w:tcPr>
            <w:tcW w:w="4536" w:type="dxa"/>
            <w:vMerge/>
          </w:tcPr>
          <w:p w:rsidR="002C6FFE" w:rsidRPr="00DA34FC" w:rsidRDefault="002C6FFE">
            <w:pPr>
              <w:spacing w:line="240" w:lineRule="atLeast"/>
              <w:rPr>
                <w:rFonts w:ascii="Tahoma" w:hAnsi="Tahoma" w:cs="Tahoma"/>
                <w:sz w:val="24"/>
                <w:lang w:val="es-ES"/>
              </w:rPr>
            </w:pPr>
          </w:p>
        </w:tc>
      </w:tr>
      <w:tr w:rsidR="002C6FFE" w:rsidRPr="00DA34FC">
        <w:trPr>
          <w:cantSplit/>
        </w:trPr>
        <w:tc>
          <w:tcPr>
            <w:tcW w:w="4890" w:type="dxa"/>
          </w:tcPr>
          <w:p w:rsidR="002C6FFE" w:rsidRPr="00DA34FC" w:rsidRDefault="002C6FFE">
            <w:pPr>
              <w:rPr>
                <w:rFonts w:ascii="Tahoma" w:hAnsi="Tahoma" w:cs="Tahoma"/>
                <w:sz w:val="24"/>
                <w:lang w:val="es-ES"/>
              </w:rPr>
            </w:pPr>
          </w:p>
        </w:tc>
        <w:tc>
          <w:tcPr>
            <w:tcW w:w="4536" w:type="dxa"/>
            <w:vMerge/>
          </w:tcPr>
          <w:p w:rsidR="002C6FFE" w:rsidRPr="00DA34FC" w:rsidRDefault="002C6FFE">
            <w:pPr>
              <w:rPr>
                <w:rFonts w:ascii="Tahoma" w:hAnsi="Tahoma" w:cs="Tahoma"/>
                <w:sz w:val="24"/>
                <w:lang w:val="es-ES"/>
              </w:rPr>
            </w:pPr>
          </w:p>
        </w:tc>
      </w:tr>
    </w:tbl>
    <w:p w:rsidR="00F409B5" w:rsidRPr="00DA34FC" w:rsidRDefault="00F409B5">
      <w:pPr>
        <w:spacing w:line="240" w:lineRule="exact"/>
        <w:rPr>
          <w:rFonts w:ascii="Tahoma" w:hAnsi="Tahoma" w:cs="Tahoma"/>
          <w:sz w:val="24"/>
          <w:lang w:val="es-ES"/>
        </w:rPr>
      </w:pPr>
      <w:r w:rsidRPr="00DA34FC">
        <w:rPr>
          <w:rFonts w:ascii="Tahoma" w:hAnsi="Tahoma" w:cs="Tahoma"/>
          <w:sz w:val="24"/>
          <w:lang w:val="es-ES"/>
        </w:rPr>
        <w:t xml:space="preserve">                                                    </w:t>
      </w:r>
    </w:p>
    <w:p w:rsidR="00F409B5" w:rsidRDefault="00F409B5">
      <w:pPr>
        <w:jc w:val="both"/>
        <w:rPr>
          <w:rFonts w:ascii="Tahoma" w:hAnsi="Tahoma" w:cs="Tahoma"/>
          <w:sz w:val="24"/>
        </w:rPr>
      </w:pPr>
      <w:r>
        <w:rPr>
          <w:rFonts w:ascii="Tahoma" w:hAnsi="Tahoma" w:cs="Tahoma"/>
          <w:b/>
          <w:sz w:val="24"/>
          <w:u w:val="single"/>
        </w:rPr>
        <w:t>APROBACIÓN ACTA ANTERIOR</w:t>
      </w:r>
    </w:p>
    <w:p w:rsidR="00F409B5" w:rsidRDefault="00F409B5">
      <w:pPr>
        <w:jc w:val="both"/>
        <w:rPr>
          <w:rFonts w:ascii="Tahoma" w:hAnsi="Tahoma" w:cs="Tahoma"/>
          <w:sz w:val="24"/>
        </w:rPr>
      </w:pPr>
    </w:p>
    <w:p w:rsidR="00F409B5" w:rsidRDefault="00F409B5">
      <w:pPr>
        <w:pStyle w:val="Ttulo4"/>
        <w:rPr>
          <w:bCs w:val="0"/>
        </w:rPr>
      </w:pPr>
      <w:r>
        <w:rPr>
          <w:bCs w:val="0"/>
        </w:rPr>
        <w:t>Se lee y aprueba por unanimidad el acta de la sesión anterior</w:t>
      </w:r>
      <w:r w:rsidR="000F3C45">
        <w:rPr>
          <w:bCs w:val="0"/>
        </w:rPr>
        <w:t>.</w:t>
      </w:r>
    </w:p>
    <w:p w:rsidR="00F409B5" w:rsidRDefault="00F409B5">
      <w:pPr>
        <w:jc w:val="both"/>
        <w:rPr>
          <w:rFonts w:ascii="Tahoma" w:hAnsi="Tahoma" w:cs="Tahoma"/>
          <w:sz w:val="24"/>
        </w:rPr>
      </w:pPr>
    </w:p>
    <w:p w:rsidR="003D1C40" w:rsidRDefault="003D1C40">
      <w:pPr>
        <w:jc w:val="both"/>
        <w:rPr>
          <w:rFonts w:ascii="Tahoma" w:hAnsi="Tahoma" w:cs="Tahoma"/>
          <w:sz w:val="24"/>
        </w:rPr>
      </w:pPr>
    </w:p>
    <w:p w:rsidR="002C279D" w:rsidRDefault="00377929" w:rsidP="00C876CE">
      <w:pPr>
        <w:pStyle w:val="Ttulo6"/>
      </w:pPr>
      <w:r>
        <w:t>INFORME ANUAL DEL COMITE</w:t>
      </w:r>
    </w:p>
    <w:p w:rsidR="00C876CE" w:rsidRPr="00C876CE" w:rsidRDefault="00C876CE" w:rsidP="00C876CE"/>
    <w:p w:rsidR="009D72CB" w:rsidRDefault="003834B6" w:rsidP="003834B6">
      <w:pPr>
        <w:pStyle w:val="Textoindependiente"/>
        <w:tabs>
          <w:tab w:val="left" w:pos="8820"/>
        </w:tabs>
        <w:ind w:right="-520"/>
        <w:rPr>
          <w:bCs/>
        </w:rPr>
      </w:pPr>
      <w:r>
        <w:rPr>
          <w:bCs/>
        </w:rPr>
        <w:t>El Presidente del Comité de Auditoría informa que ha convocado la presente reunión para tratar</w:t>
      </w:r>
    </w:p>
    <w:p w:rsidR="003834B6" w:rsidRDefault="003834B6" w:rsidP="003834B6">
      <w:pPr>
        <w:pStyle w:val="Textoindependiente"/>
        <w:tabs>
          <w:tab w:val="left" w:pos="8820"/>
        </w:tabs>
        <w:ind w:right="-520"/>
        <w:rPr>
          <w:bCs/>
        </w:rPr>
      </w:pPr>
      <w:r>
        <w:rPr>
          <w:bCs/>
        </w:rPr>
        <w:t>el Informe Anual, que se transcribe a continuación.</w:t>
      </w:r>
    </w:p>
    <w:p w:rsidR="00E97964" w:rsidRDefault="00E97964" w:rsidP="003D1C40">
      <w:pPr>
        <w:pStyle w:val="Textoindependiente"/>
        <w:ind w:right="475"/>
        <w:rPr>
          <w:bCs/>
          <w:szCs w:val="24"/>
        </w:rPr>
      </w:pPr>
    </w:p>
    <w:p w:rsidR="00FE1739" w:rsidRDefault="00FE1739" w:rsidP="002F16A9">
      <w:pPr>
        <w:rPr>
          <w:b/>
          <w:lang w:val="es-MX"/>
        </w:rPr>
      </w:pPr>
    </w:p>
    <w:p w:rsidR="002F16A9" w:rsidRPr="00674B7F" w:rsidRDefault="002F16A9" w:rsidP="002F16A9">
      <w:pPr>
        <w:rPr>
          <w:b/>
          <w:lang w:val="es-MX"/>
        </w:rPr>
      </w:pPr>
      <w:r w:rsidRPr="00674B7F">
        <w:rPr>
          <w:b/>
          <w:lang w:val="es-MX"/>
        </w:rPr>
        <w:t>INFORME DEL COMITÉ DE AUDITORIA</w:t>
      </w:r>
    </w:p>
    <w:p w:rsidR="002F16A9" w:rsidRDefault="002F16A9" w:rsidP="002F16A9">
      <w:pPr>
        <w:rPr>
          <w:lang w:val="es-MX"/>
        </w:rPr>
      </w:pPr>
    </w:p>
    <w:p w:rsidR="002F16A9" w:rsidRDefault="002F16A9" w:rsidP="002F16A9">
      <w:pPr>
        <w:jc w:val="both"/>
        <w:rPr>
          <w:lang w:val="es-MX"/>
        </w:rPr>
      </w:pPr>
      <w:r>
        <w:rPr>
          <w:lang w:val="es-MX"/>
        </w:rPr>
        <w:t xml:space="preserve">A los señores Accionistas de </w:t>
      </w:r>
    </w:p>
    <w:p w:rsidR="002F16A9" w:rsidRDefault="002F16A9" w:rsidP="002F16A9">
      <w:pPr>
        <w:jc w:val="both"/>
        <w:rPr>
          <w:lang w:val="es-MX"/>
        </w:rPr>
      </w:pPr>
      <w:r>
        <w:rPr>
          <w:lang w:val="es-MX"/>
        </w:rPr>
        <w:t>Rigolleau S.A.</w:t>
      </w:r>
    </w:p>
    <w:p w:rsidR="002F16A9" w:rsidRDefault="002F16A9" w:rsidP="002F16A9">
      <w:pPr>
        <w:jc w:val="both"/>
        <w:rPr>
          <w:lang w:val="es-MX"/>
        </w:rPr>
      </w:pPr>
    </w:p>
    <w:p w:rsidR="002F16A9" w:rsidRDefault="002F16A9" w:rsidP="002F16A9">
      <w:pPr>
        <w:jc w:val="both"/>
        <w:rPr>
          <w:lang w:val="es-MX"/>
        </w:rPr>
      </w:pPr>
      <w:r>
        <w:rPr>
          <w:lang w:val="es-MX"/>
        </w:rPr>
        <w:t>En nuestro carácter de integrantes del Comité de Auditoria de Rigolleau S.A., elevamos el siguiente informe anual, correspondiente al ejercicio iniciado el 1 de diciembre de 201</w:t>
      </w:r>
      <w:r w:rsidR="003834B6">
        <w:rPr>
          <w:lang w:val="es-MX"/>
        </w:rPr>
        <w:t>7</w:t>
      </w:r>
      <w:r>
        <w:rPr>
          <w:lang w:val="es-MX"/>
        </w:rPr>
        <w:t xml:space="preserve"> y final</w:t>
      </w:r>
      <w:r w:rsidR="003834B6">
        <w:rPr>
          <w:lang w:val="es-MX"/>
        </w:rPr>
        <w:t>izado el 30 de noviembre de 2018</w:t>
      </w:r>
      <w:r>
        <w:rPr>
          <w:lang w:val="es-MX"/>
        </w:rPr>
        <w:t xml:space="preserve">, el cual fue aprobado por </w:t>
      </w:r>
      <w:r w:rsidR="00A201AD">
        <w:rPr>
          <w:lang w:val="es-MX"/>
        </w:rPr>
        <w:t>unanimidad</w:t>
      </w:r>
      <w:r w:rsidR="00E97964">
        <w:rPr>
          <w:lang w:val="es-MX"/>
        </w:rPr>
        <w:t>.</w:t>
      </w:r>
    </w:p>
    <w:p w:rsidR="002F16A9" w:rsidRDefault="002F16A9" w:rsidP="002F16A9">
      <w:pPr>
        <w:jc w:val="both"/>
        <w:rPr>
          <w:lang w:val="es-MX"/>
        </w:rPr>
      </w:pPr>
    </w:p>
    <w:p w:rsidR="002F16A9" w:rsidRDefault="002F16A9" w:rsidP="002F16A9">
      <w:pPr>
        <w:jc w:val="both"/>
        <w:rPr>
          <w:b/>
          <w:lang w:val="es-MX"/>
        </w:rPr>
      </w:pPr>
      <w:r w:rsidRPr="00674B7F">
        <w:rPr>
          <w:b/>
          <w:lang w:val="es-MX"/>
        </w:rPr>
        <w:t>Aclaraciones previas</w:t>
      </w:r>
    </w:p>
    <w:p w:rsidR="002F16A9" w:rsidRDefault="002F16A9" w:rsidP="002F16A9">
      <w:pPr>
        <w:jc w:val="both"/>
        <w:rPr>
          <w:b/>
          <w:lang w:val="es-MX"/>
        </w:rPr>
      </w:pPr>
    </w:p>
    <w:p w:rsidR="002F16A9" w:rsidRDefault="002F16A9" w:rsidP="002F16A9">
      <w:pPr>
        <w:jc w:val="both"/>
        <w:rPr>
          <w:lang w:val="es-MX"/>
        </w:rPr>
      </w:pPr>
      <w:r>
        <w:rPr>
          <w:lang w:val="es-MX"/>
        </w:rPr>
        <w:t>De acuerdo a la Ley</w:t>
      </w:r>
      <w:r w:rsidR="00C50079">
        <w:rPr>
          <w:lang w:val="es-MX"/>
        </w:rPr>
        <w:t xml:space="preserve"> Nº</w:t>
      </w:r>
      <w:r>
        <w:rPr>
          <w:lang w:val="es-MX"/>
        </w:rPr>
        <w:t xml:space="preserve"> 26.831 de Mercado de Capitales, oportunamente este Comité ha elevado a los señores Directores y miembros de la Comisión Fiscalizadora su Plan</w:t>
      </w:r>
      <w:r w:rsidR="00C50079">
        <w:rPr>
          <w:lang w:val="es-MX"/>
        </w:rPr>
        <w:t xml:space="preserve"> de Actuación correspondiente al</w:t>
      </w:r>
      <w:r>
        <w:rPr>
          <w:lang w:val="es-MX"/>
        </w:rPr>
        <w:t xml:space="preserve"> 11</w:t>
      </w:r>
      <w:r w:rsidR="003834B6">
        <w:rPr>
          <w:lang w:val="es-MX"/>
        </w:rPr>
        <w:t>2</w:t>
      </w:r>
      <w:r>
        <w:rPr>
          <w:lang w:val="es-MX"/>
        </w:rPr>
        <w:t>° ejercicio social cerrado el 30 de noviembre de 201</w:t>
      </w:r>
      <w:r w:rsidR="003834B6">
        <w:rPr>
          <w:lang w:val="es-MX"/>
        </w:rPr>
        <w:t>8</w:t>
      </w:r>
      <w:r>
        <w:rPr>
          <w:lang w:val="es-MX"/>
        </w:rPr>
        <w:t xml:space="preserve">, en donde consta una síntesis del trabajo a realizar, </w:t>
      </w:r>
      <w:r w:rsidR="00FE1739">
        <w:rPr>
          <w:lang w:val="es-MX"/>
        </w:rPr>
        <w:t>el</w:t>
      </w:r>
      <w:r>
        <w:rPr>
          <w:lang w:val="es-MX"/>
        </w:rPr>
        <w:t xml:space="preserve"> cual fuera aprobado por Acta de Comité de Auditoría Nº 1</w:t>
      </w:r>
      <w:r w:rsidR="003834B6">
        <w:rPr>
          <w:lang w:val="es-MX"/>
        </w:rPr>
        <w:t>66</w:t>
      </w:r>
      <w:r>
        <w:rPr>
          <w:lang w:val="es-MX"/>
        </w:rPr>
        <w:t xml:space="preserve"> del 16 de enero de 201</w:t>
      </w:r>
      <w:r w:rsidR="003834B6">
        <w:rPr>
          <w:lang w:val="es-MX"/>
        </w:rPr>
        <w:t>8</w:t>
      </w:r>
      <w:r>
        <w:rPr>
          <w:lang w:val="es-MX"/>
        </w:rPr>
        <w:t xml:space="preserve">. Posteriormente y luego de haberse celebrado la Asamblea General Ordinaria de Accionistas de la Sociedad del </w:t>
      </w:r>
      <w:r w:rsidR="003834B6">
        <w:rPr>
          <w:lang w:val="es-MX"/>
        </w:rPr>
        <w:t>28 de marzo del 2018</w:t>
      </w:r>
      <w:r>
        <w:rPr>
          <w:lang w:val="es-MX"/>
        </w:rPr>
        <w:t xml:space="preserve"> se designaron las autoridades del Comité siendo sus miembros propuestos y aprobados por unanimidad.</w:t>
      </w:r>
    </w:p>
    <w:p w:rsidR="002F16A9" w:rsidRDefault="002F16A9" w:rsidP="002F16A9">
      <w:pPr>
        <w:jc w:val="both"/>
        <w:rPr>
          <w:lang w:val="es-MX"/>
        </w:rPr>
      </w:pPr>
    </w:p>
    <w:p w:rsidR="002F16A9" w:rsidRDefault="002F16A9" w:rsidP="002F16A9">
      <w:pPr>
        <w:jc w:val="both"/>
        <w:rPr>
          <w:lang w:val="es-MX"/>
        </w:rPr>
      </w:pPr>
      <w:r>
        <w:rPr>
          <w:lang w:val="es-MX"/>
        </w:rPr>
        <w:t>El resultado del Plan de actuación del Comité es el que a continuación se comenta.</w:t>
      </w:r>
    </w:p>
    <w:p w:rsidR="002F16A9" w:rsidRDefault="002F16A9" w:rsidP="002F16A9">
      <w:pPr>
        <w:jc w:val="both"/>
        <w:rPr>
          <w:lang w:val="es-MX"/>
        </w:rPr>
      </w:pPr>
    </w:p>
    <w:p w:rsidR="002F16A9" w:rsidRDefault="002F16A9" w:rsidP="002F16A9">
      <w:pPr>
        <w:jc w:val="both"/>
        <w:rPr>
          <w:b/>
          <w:lang w:val="es-MX"/>
        </w:rPr>
      </w:pPr>
      <w:r w:rsidRPr="00CD3437">
        <w:rPr>
          <w:b/>
          <w:lang w:val="es-MX"/>
        </w:rPr>
        <w:t>Resultado del trabajo</w:t>
      </w:r>
    </w:p>
    <w:p w:rsidR="002F16A9" w:rsidRDefault="002F16A9" w:rsidP="002F16A9">
      <w:pPr>
        <w:jc w:val="both"/>
        <w:rPr>
          <w:b/>
          <w:lang w:val="es-MX"/>
        </w:rPr>
      </w:pPr>
    </w:p>
    <w:p w:rsidR="002F16A9" w:rsidRDefault="002F16A9" w:rsidP="002F16A9">
      <w:pPr>
        <w:jc w:val="both"/>
        <w:rPr>
          <w:lang w:val="es-MX"/>
        </w:rPr>
      </w:pPr>
      <w:r>
        <w:rPr>
          <w:lang w:val="es-MX"/>
        </w:rPr>
        <w:t>En base a la labor realizada, el Comité de Auditoria manifiesta lo siguiente:</w:t>
      </w:r>
    </w:p>
    <w:p w:rsidR="002F16A9" w:rsidRDefault="002F16A9" w:rsidP="002F16A9">
      <w:pPr>
        <w:jc w:val="both"/>
        <w:rPr>
          <w:lang w:val="es-MX"/>
        </w:rPr>
      </w:pPr>
    </w:p>
    <w:p w:rsidR="002F16A9" w:rsidRDefault="002F16A9" w:rsidP="002F16A9">
      <w:pPr>
        <w:numPr>
          <w:ilvl w:val="0"/>
          <w:numId w:val="32"/>
        </w:numPr>
        <w:jc w:val="both"/>
        <w:rPr>
          <w:lang w:val="es-MX"/>
        </w:rPr>
      </w:pPr>
      <w:r>
        <w:rPr>
          <w:lang w:val="es-MX"/>
        </w:rPr>
        <w:t xml:space="preserve">No ha tenido que realizar ninguna observación a la propuesta de designación de los </w:t>
      </w:r>
      <w:smartTag w:uri="urn:schemas-microsoft-com:office:smarttags" w:element="PersonName">
        <w:r>
          <w:rPr>
            <w:lang w:val="es-MX"/>
          </w:rPr>
          <w:t>auditor</w:t>
        </w:r>
      </w:smartTag>
      <w:r>
        <w:rPr>
          <w:lang w:val="es-MX"/>
        </w:rPr>
        <w:t>es externos.</w:t>
      </w:r>
    </w:p>
    <w:p w:rsidR="002F16A9" w:rsidRDefault="002F16A9" w:rsidP="002F16A9">
      <w:pPr>
        <w:jc w:val="both"/>
        <w:rPr>
          <w:lang w:val="es-MX"/>
        </w:rPr>
      </w:pPr>
    </w:p>
    <w:p w:rsidR="002F16A9" w:rsidRDefault="002F16A9" w:rsidP="002F16A9">
      <w:pPr>
        <w:numPr>
          <w:ilvl w:val="0"/>
          <w:numId w:val="32"/>
        </w:numPr>
        <w:jc w:val="both"/>
        <w:rPr>
          <w:lang w:val="es-MX"/>
        </w:rPr>
      </w:pPr>
      <w:r>
        <w:rPr>
          <w:lang w:val="es-MX"/>
        </w:rPr>
        <w:t xml:space="preserve">El </w:t>
      </w:r>
      <w:smartTag w:uri="urn:schemas-microsoft-com:office:smarttags" w:element="PersonName">
        <w:r>
          <w:rPr>
            <w:lang w:val="es-MX"/>
          </w:rPr>
          <w:t>auditor</w:t>
        </w:r>
      </w:smartTag>
      <w:r>
        <w:rPr>
          <w:lang w:val="es-MX"/>
        </w:rPr>
        <w:t xml:space="preserve"> externo ha satisfecho las condiciones de independencia y su desempeño, en los aspectos de relevancia, ha sido satisfactorio.</w:t>
      </w:r>
    </w:p>
    <w:p w:rsidR="002F16A9" w:rsidRDefault="002F16A9" w:rsidP="002F16A9">
      <w:pPr>
        <w:jc w:val="both"/>
        <w:rPr>
          <w:lang w:val="es-MX"/>
        </w:rPr>
      </w:pPr>
    </w:p>
    <w:p w:rsidR="002F16A9" w:rsidRDefault="002F16A9" w:rsidP="002F16A9">
      <w:pPr>
        <w:numPr>
          <w:ilvl w:val="0"/>
          <w:numId w:val="32"/>
        </w:numPr>
        <w:jc w:val="both"/>
        <w:rPr>
          <w:lang w:val="es-MX"/>
        </w:rPr>
      </w:pPr>
      <w:r>
        <w:rPr>
          <w:lang w:val="es-MX"/>
        </w:rPr>
        <w:t>No ha tomado conocimiento de ninguna observación significativa en relación con :</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t>La información económico-financiera distribuida públicamente por la Sociedad y/o entregada a los organismos de control.</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t>El control interno y la gestión de riesgos.</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t>El cumplimiento del Código de Conducta y de las normas legales y regulatorias.</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t>Las operaciones significativas con partes relacionadas se han realizado en las condiciones normales y habituales del mercado.</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t>No se han detectado casos de conflicto de intereses.</w:t>
      </w:r>
    </w:p>
    <w:p w:rsidR="002F16A9" w:rsidRDefault="002F16A9" w:rsidP="002F16A9">
      <w:pPr>
        <w:jc w:val="both"/>
        <w:rPr>
          <w:lang w:val="es-MX"/>
        </w:rPr>
      </w:pPr>
    </w:p>
    <w:p w:rsidR="002F16A9" w:rsidRDefault="002F16A9" w:rsidP="002F16A9">
      <w:pPr>
        <w:numPr>
          <w:ilvl w:val="1"/>
          <w:numId w:val="32"/>
        </w:numPr>
        <w:jc w:val="both"/>
        <w:rPr>
          <w:lang w:val="es-MX"/>
        </w:rPr>
      </w:pPr>
      <w:r>
        <w:rPr>
          <w:lang w:val="es-MX"/>
        </w:rPr>
        <w:lastRenderedPageBreak/>
        <w:t>No tiene que realizar ninguna observación, en materia de a su competencia, a la propuesta del Directorio sobre los honorarios de directores y administradores.</w:t>
      </w:r>
    </w:p>
    <w:p w:rsidR="002F16A9" w:rsidRDefault="002F16A9" w:rsidP="002F16A9">
      <w:pPr>
        <w:pStyle w:val="Textoindependiente"/>
        <w:rPr>
          <w:bCs/>
          <w:lang w:val="es-MX"/>
        </w:rPr>
      </w:pPr>
    </w:p>
    <w:p w:rsidR="002F16A9" w:rsidRDefault="002F16A9" w:rsidP="003D1C40">
      <w:pPr>
        <w:pStyle w:val="Textoindependiente"/>
        <w:ind w:right="475"/>
        <w:rPr>
          <w:bCs/>
          <w:szCs w:val="24"/>
        </w:rPr>
      </w:pPr>
    </w:p>
    <w:p w:rsidR="002F16A9" w:rsidRDefault="00706DBC" w:rsidP="003D1C40">
      <w:pPr>
        <w:pStyle w:val="Textoindependiente"/>
        <w:ind w:right="475"/>
        <w:rPr>
          <w:bCs/>
          <w:szCs w:val="24"/>
        </w:rPr>
      </w:pPr>
      <w:r>
        <w:rPr>
          <w:bCs/>
          <w:szCs w:val="24"/>
        </w:rPr>
        <w:t>Este</w:t>
      </w:r>
      <w:r w:rsidR="006A1B5B">
        <w:rPr>
          <w:bCs/>
          <w:szCs w:val="24"/>
        </w:rPr>
        <w:t xml:space="preserve"> comité autoriza al Sr. </w:t>
      </w:r>
      <w:r w:rsidR="003834B6">
        <w:rPr>
          <w:bCs/>
          <w:szCs w:val="24"/>
        </w:rPr>
        <w:t xml:space="preserve">Cristian </w:t>
      </w:r>
      <w:proofErr w:type="spellStart"/>
      <w:r w:rsidR="003834B6">
        <w:rPr>
          <w:bCs/>
          <w:szCs w:val="24"/>
        </w:rPr>
        <w:t>Segal</w:t>
      </w:r>
      <w:proofErr w:type="spellEnd"/>
      <w:r w:rsidR="006A1B5B">
        <w:rPr>
          <w:bCs/>
          <w:szCs w:val="24"/>
        </w:rPr>
        <w:t xml:space="preserve"> </w:t>
      </w:r>
      <w:r w:rsidR="004A2023">
        <w:rPr>
          <w:bCs/>
          <w:szCs w:val="24"/>
        </w:rPr>
        <w:t>a proceder a la firma del mismo para ser incluido en los estados financieros anuales cerrados al 30 de noviembre de 201</w:t>
      </w:r>
      <w:r w:rsidR="003834B6">
        <w:rPr>
          <w:bCs/>
          <w:szCs w:val="24"/>
        </w:rPr>
        <w:t>8</w:t>
      </w:r>
      <w:r w:rsidR="004A2023">
        <w:rPr>
          <w:bCs/>
          <w:szCs w:val="24"/>
        </w:rPr>
        <w:t>.</w:t>
      </w:r>
    </w:p>
    <w:p w:rsidR="002F16A9" w:rsidRDefault="002F16A9" w:rsidP="003D1C40">
      <w:pPr>
        <w:pStyle w:val="Textoindependiente"/>
        <w:ind w:right="475"/>
        <w:rPr>
          <w:bCs/>
          <w:szCs w:val="24"/>
        </w:rPr>
      </w:pPr>
      <w:bookmarkStart w:id="0" w:name="_GoBack"/>
      <w:bookmarkEnd w:id="0"/>
    </w:p>
    <w:p w:rsidR="004A2023" w:rsidRDefault="004A2023" w:rsidP="004A2023">
      <w:pPr>
        <w:pStyle w:val="Textoindependiente"/>
        <w:ind w:right="475"/>
        <w:rPr>
          <w:bCs/>
          <w:szCs w:val="24"/>
        </w:rPr>
      </w:pPr>
      <w:r>
        <w:rPr>
          <w:bCs/>
          <w:szCs w:val="24"/>
        </w:rPr>
        <w:t xml:space="preserve">Luego de un </w:t>
      </w:r>
      <w:r w:rsidR="00FE1739">
        <w:rPr>
          <w:bCs/>
          <w:szCs w:val="24"/>
        </w:rPr>
        <w:t>amplio cambio de ideas</w:t>
      </w:r>
      <w:r>
        <w:rPr>
          <w:bCs/>
          <w:szCs w:val="24"/>
        </w:rPr>
        <w:t xml:space="preserve"> se aprueba </w:t>
      </w:r>
      <w:r w:rsidR="00A201AD">
        <w:rPr>
          <w:bCs/>
          <w:szCs w:val="24"/>
        </w:rPr>
        <w:t>por unanimidad.</w:t>
      </w:r>
    </w:p>
    <w:p w:rsidR="00003E3F" w:rsidRDefault="00003E3F" w:rsidP="004A2023">
      <w:pPr>
        <w:pStyle w:val="Textoindependiente"/>
        <w:ind w:right="475"/>
        <w:rPr>
          <w:bCs/>
          <w:szCs w:val="24"/>
        </w:rPr>
      </w:pPr>
    </w:p>
    <w:p w:rsidR="00003E3F" w:rsidRPr="00003E3F" w:rsidRDefault="00003E3F" w:rsidP="004A2023">
      <w:pPr>
        <w:pStyle w:val="Textoindependiente"/>
        <w:ind w:right="475"/>
        <w:rPr>
          <w:b/>
          <w:bCs/>
          <w:szCs w:val="24"/>
          <w:u w:val="single"/>
        </w:rPr>
      </w:pPr>
      <w:r w:rsidRPr="00003E3F">
        <w:rPr>
          <w:b/>
          <w:bCs/>
          <w:szCs w:val="24"/>
          <w:u w:val="single"/>
        </w:rPr>
        <w:t xml:space="preserve">INFORME SOBRE FUSION PROYECTADA </w:t>
      </w:r>
    </w:p>
    <w:p w:rsidR="00003E3F" w:rsidRDefault="00003E3F" w:rsidP="004A2023">
      <w:pPr>
        <w:pStyle w:val="Textoindependiente"/>
        <w:ind w:right="475"/>
        <w:rPr>
          <w:b/>
          <w:bCs/>
          <w:szCs w:val="24"/>
        </w:rPr>
      </w:pPr>
    </w:p>
    <w:p w:rsidR="00003E3F" w:rsidRPr="00003E3F" w:rsidRDefault="00003E3F" w:rsidP="004A2023">
      <w:pPr>
        <w:pStyle w:val="Textoindependiente"/>
        <w:ind w:right="475"/>
        <w:rPr>
          <w:bCs/>
          <w:szCs w:val="24"/>
        </w:rPr>
      </w:pPr>
      <w:r>
        <w:rPr>
          <w:bCs/>
          <w:szCs w:val="24"/>
        </w:rPr>
        <w:t xml:space="preserve">Conforme resulta de conocimiento de esta comisión y de acuerdo con la información recibida, </w:t>
      </w:r>
      <w:r w:rsidRPr="00003E3F">
        <w:rPr>
          <w:bCs/>
          <w:szCs w:val="24"/>
        </w:rPr>
        <w:t>luego de analizada detenidamente la situación actual de la Sociedad y el grupo empresario al que pertenece y con fundamento en los siguientes aspectos: (a) obtener una mejor implementación de los negocios sociales, consolidando la actividad en los distintos rubros vinculados con la labor de las sociedades involucradas en la reorganización (b) operación y mantenimiento de un único sistema de información y centralización de todo el proceso de registración contable; (c) presentación de un único estado financiero a los organismos de contralor con el consiguiente ahorro de costos en concepto de honorarios contables y de asesoramiento, aranceles y demás gastos relacionados; (d) simplificación del proceso de reporte y consolidación de información contable del grupo económico al cual pertenecen las sociedades que participarán del proceso de reorganización, como consecuencia de la reducción que la fusión importaría para la estructura societaria en su conjunto y (e) mayor homogenización de políticas y procedimientos contables y administrativos</w:t>
      </w:r>
      <w:r>
        <w:rPr>
          <w:bCs/>
          <w:szCs w:val="24"/>
        </w:rPr>
        <w:t xml:space="preserve">; es intención que la Sociedad avance con </w:t>
      </w:r>
      <w:r w:rsidRPr="00003E3F">
        <w:rPr>
          <w:bCs/>
          <w:szCs w:val="24"/>
        </w:rPr>
        <w:t xml:space="preserve">el proceso de fusión por la absorción de </w:t>
      </w:r>
      <w:proofErr w:type="spellStart"/>
      <w:r w:rsidRPr="00003E3F">
        <w:rPr>
          <w:bCs/>
          <w:szCs w:val="24"/>
        </w:rPr>
        <w:t>Amposan</w:t>
      </w:r>
      <w:proofErr w:type="spellEnd"/>
      <w:r w:rsidRPr="00003E3F">
        <w:rPr>
          <w:bCs/>
          <w:szCs w:val="24"/>
        </w:rPr>
        <w:t xml:space="preserve"> S.A.</w:t>
      </w:r>
      <w:r>
        <w:rPr>
          <w:bCs/>
          <w:szCs w:val="24"/>
        </w:rPr>
        <w:t xml:space="preserve">, </w:t>
      </w:r>
      <w:r w:rsidRPr="00003E3F">
        <w:rPr>
          <w:bCs/>
          <w:szCs w:val="24"/>
        </w:rPr>
        <w:t>disolviéndose</w:t>
      </w:r>
      <w:r>
        <w:rPr>
          <w:bCs/>
          <w:szCs w:val="24"/>
        </w:rPr>
        <w:t xml:space="preserve"> esta última</w:t>
      </w:r>
      <w:r w:rsidRPr="00003E3F">
        <w:rPr>
          <w:bCs/>
          <w:szCs w:val="24"/>
        </w:rPr>
        <w:t>, por efecto de la fusión, sin liquidarse su patrimonio, el cual quedará incorporado al de la Sociedad</w:t>
      </w:r>
      <w:r>
        <w:rPr>
          <w:bCs/>
          <w:szCs w:val="24"/>
        </w:rPr>
        <w:t>. Eventualmente los accionistas deberán aprobar la reorganización descripta.</w:t>
      </w:r>
    </w:p>
    <w:p w:rsidR="002C279D" w:rsidRPr="00FE1739" w:rsidRDefault="002C279D" w:rsidP="002C279D">
      <w:pPr>
        <w:jc w:val="both"/>
      </w:pPr>
    </w:p>
    <w:p w:rsidR="004A2023" w:rsidRPr="00FE1739" w:rsidRDefault="004A2023" w:rsidP="002C279D">
      <w:pPr>
        <w:jc w:val="both"/>
      </w:pPr>
    </w:p>
    <w:p w:rsidR="002C279D" w:rsidRDefault="002C279D" w:rsidP="00C876CE">
      <w:pPr>
        <w:pStyle w:val="Textoindependiente"/>
        <w:rPr>
          <w:bCs/>
        </w:rPr>
      </w:pPr>
      <w:r>
        <w:rPr>
          <w:bCs/>
        </w:rPr>
        <w:t xml:space="preserve">Sin más asuntos que tratar, se levanta la sesión siendo las </w:t>
      </w:r>
      <w:r w:rsidR="003834B6">
        <w:rPr>
          <w:bCs/>
        </w:rPr>
        <w:t>17:00</w:t>
      </w:r>
      <w:r>
        <w:rPr>
          <w:bCs/>
        </w:rPr>
        <w:t xml:space="preserve"> </w:t>
      </w:r>
      <w:proofErr w:type="spellStart"/>
      <w:r>
        <w:rPr>
          <w:bCs/>
        </w:rPr>
        <w:t>hs</w:t>
      </w:r>
      <w:proofErr w:type="spellEnd"/>
      <w:r>
        <w:rPr>
          <w:bCs/>
        </w:rPr>
        <w:t>.</w:t>
      </w:r>
    </w:p>
    <w:p w:rsidR="00D143C8" w:rsidRDefault="00D143C8" w:rsidP="002C279D">
      <w:pPr>
        <w:pStyle w:val="Textoindependiente"/>
        <w:rPr>
          <w:bCs/>
        </w:rPr>
      </w:pPr>
    </w:p>
    <w:p w:rsidR="00D143C8" w:rsidRDefault="00D143C8" w:rsidP="002C279D">
      <w:pPr>
        <w:pStyle w:val="Textoindependiente"/>
        <w:rPr>
          <w:bCs/>
        </w:rPr>
      </w:pPr>
    </w:p>
    <w:p w:rsidR="00D143C8" w:rsidRDefault="00D143C8" w:rsidP="002C279D">
      <w:pPr>
        <w:pStyle w:val="Textoindependiente"/>
        <w:rPr>
          <w:bCs/>
        </w:rPr>
      </w:pPr>
    </w:p>
    <w:p w:rsidR="00D143C8" w:rsidRDefault="00D143C8" w:rsidP="002C279D">
      <w:pPr>
        <w:pStyle w:val="Textoindependiente"/>
        <w:rPr>
          <w:bCs/>
        </w:rPr>
      </w:pPr>
    </w:p>
    <w:sectPr w:rsidR="00D143C8" w:rsidSect="00BF76CC">
      <w:footnotePr>
        <w:numRestart w:val="eachSect"/>
      </w:footnotePr>
      <w:pgSz w:w="12242" w:h="20163" w:code="5"/>
      <w:pgMar w:top="1701" w:right="851"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634"/>
    <w:multiLevelType w:val="hybridMultilevel"/>
    <w:tmpl w:val="7DE8A2A8"/>
    <w:lvl w:ilvl="0" w:tplc="11DC8F66">
      <w:start w:val="1"/>
      <w:numFmt w:val="bullet"/>
      <w:lvlText w:val=""/>
      <w:lvlJc w:val="left"/>
      <w:pPr>
        <w:tabs>
          <w:tab w:val="num" w:pos="900"/>
        </w:tabs>
        <w:ind w:left="880" w:hanging="340"/>
      </w:pPr>
      <w:rPr>
        <w:rFonts w:ascii="Symbol" w:hAnsi="Symbol"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
    <w:nsid w:val="03E5154C"/>
    <w:multiLevelType w:val="hybridMultilevel"/>
    <w:tmpl w:val="5238A88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BE01E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AAE561F"/>
    <w:multiLevelType w:val="singleLevel"/>
    <w:tmpl w:val="0C0A000F"/>
    <w:lvl w:ilvl="0">
      <w:start w:val="1"/>
      <w:numFmt w:val="decimal"/>
      <w:lvlText w:val="%1."/>
      <w:legacy w:legacy="1" w:legacySpace="0" w:legacyIndent="360"/>
      <w:lvlJc w:val="left"/>
      <w:pPr>
        <w:ind w:left="360" w:hanging="360"/>
      </w:pPr>
    </w:lvl>
  </w:abstractNum>
  <w:abstractNum w:abstractNumId="4">
    <w:nsid w:val="0E075180"/>
    <w:multiLevelType w:val="hybridMultilevel"/>
    <w:tmpl w:val="A6020D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F3F0CD8"/>
    <w:multiLevelType w:val="singleLevel"/>
    <w:tmpl w:val="43EC387E"/>
    <w:lvl w:ilvl="0">
      <w:start w:val="2"/>
      <w:numFmt w:val="lowerLetter"/>
      <w:lvlText w:val="%1)"/>
      <w:lvlJc w:val="left"/>
      <w:pPr>
        <w:tabs>
          <w:tab w:val="num" w:pos="360"/>
        </w:tabs>
        <w:ind w:left="360" w:hanging="360"/>
      </w:pPr>
      <w:rPr>
        <w:rFonts w:hint="default"/>
      </w:rPr>
    </w:lvl>
  </w:abstractNum>
  <w:abstractNum w:abstractNumId="6">
    <w:nsid w:val="14693199"/>
    <w:multiLevelType w:val="hybridMultilevel"/>
    <w:tmpl w:val="EEC6D588"/>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61B301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16DD643D"/>
    <w:multiLevelType w:val="hybridMultilevel"/>
    <w:tmpl w:val="9DC4EA04"/>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90870E5"/>
    <w:multiLevelType w:val="hybridMultilevel"/>
    <w:tmpl w:val="7DE8A2A8"/>
    <w:lvl w:ilvl="0" w:tplc="2C0A0013">
      <w:start w:val="1"/>
      <w:numFmt w:val="upperRoman"/>
      <w:lvlText w:val="%1."/>
      <w:lvlJc w:val="right"/>
      <w:pPr>
        <w:tabs>
          <w:tab w:val="num" w:pos="720"/>
        </w:tabs>
        <w:ind w:left="720" w:hanging="180"/>
      </w:p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0">
    <w:nsid w:val="1E9F6A50"/>
    <w:multiLevelType w:val="singleLevel"/>
    <w:tmpl w:val="740C8A1A"/>
    <w:lvl w:ilvl="0">
      <w:start w:val="8"/>
      <w:numFmt w:val="decimal"/>
      <w:lvlText w:val="%1. "/>
      <w:legacy w:legacy="1" w:legacySpace="0" w:legacyIndent="283"/>
      <w:lvlJc w:val="left"/>
      <w:pPr>
        <w:ind w:left="283" w:hanging="283"/>
      </w:pPr>
      <w:rPr>
        <w:rFonts w:ascii="Arial" w:hAnsi="Arial" w:hint="default"/>
        <w:b w:val="0"/>
        <w:i w:val="0"/>
        <w:sz w:val="22"/>
        <w:u w:val="none"/>
      </w:rPr>
    </w:lvl>
  </w:abstractNum>
  <w:abstractNum w:abstractNumId="11">
    <w:nsid w:val="21E748E1"/>
    <w:multiLevelType w:val="hybridMultilevel"/>
    <w:tmpl w:val="BA806FB6"/>
    <w:lvl w:ilvl="0" w:tplc="03529B98">
      <w:start w:val="1"/>
      <w:numFmt w:val="lowerLetter"/>
      <w:lvlText w:val="%1)"/>
      <w:lvlJc w:val="left"/>
      <w:pPr>
        <w:tabs>
          <w:tab w:val="num" w:pos="720"/>
        </w:tabs>
        <w:ind w:left="720" w:hanging="360"/>
      </w:pPr>
      <w:rPr>
        <w:rFonts w:ascii="Times New Roman" w:eastAsia="Times New Roman" w:hAnsi="Times New Roman" w:cs="Times New Roman"/>
      </w:rPr>
    </w:lvl>
    <w:lvl w:ilvl="1" w:tplc="987A1D74">
      <w:numFmt w:val="bullet"/>
      <w:lvlText w:val="-"/>
      <w:lvlJc w:val="left"/>
      <w:pPr>
        <w:tabs>
          <w:tab w:val="num" w:pos="1785"/>
        </w:tabs>
        <w:ind w:left="1785" w:hanging="705"/>
      </w:pPr>
      <w:rPr>
        <w:rFonts w:ascii="Times New Roman" w:eastAsia="Times New Roman" w:hAnsi="Times New Roman" w:cs="Times New Roman"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8306B72"/>
    <w:multiLevelType w:val="hybridMultilevel"/>
    <w:tmpl w:val="B1360BC0"/>
    <w:lvl w:ilvl="0" w:tplc="D7BA7952">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F6C1108"/>
    <w:multiLevelType w:val="hybridMultilevel"/>
    <w:tmpl w:val="707A9A1C"/>
    <w:lvl w:ilvl="0" w:tplc="0409000F">
      <w:start w:val="1"/>
      <w:numFmt w:val="decimal"/>
      <w:lvlText w:val="%1."/>
      <w:lvlJc w:val="left"/>
      <w:pPr>
        <w:tabs>
          <w:tab w:val="num" w:pos="720"/>
        </w:tabs>
        <w:ind w:left="720" w:hanging="360"/>
      </w:pPr>
      <w:rPr>
        <w:rFonts w:hint="default"/>
      </w:rPr>
    </w:lvl>
    <w:lvl w:ilvl="1" w:tplc="987A1D74">
      <w:numFmt w:val="bullet"/>
      <w:lvlText w:val="-"/>
      <w:lvlJc w:val="left"/>
      <w:pPr>
        <w:tabs>
          <w:tab w:val="num" w:pos="1785"/>
        </w:tabs>
        <w:ind w:left="1785" w:hanging="705"/>
      </w:pPr>
      <w:rPr>
        <w:rFonts w:ascii="Times New Roman" w:eastAsia="Times New Roman" w:hAnsi="Times New Roman" w:cs="Times New Roman"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FCB2BBD"/>
    <w:multiLevelType w:val="singleLevel"/>
    <w:tmpl w:val="0C0A000F"/>
    <w:lvl w:ilvl="0">
      <w:start w:val="1"/>
      <w:numFmt w:val="decimal"/>
      <w:lvlText w:val="%1."/>
      <w:legacy w:legacy="1" w:legacySpace="0" w:legacyIndent="360"/>
      <w:lvlJc w:val="left"/>
      <w:pPr>
        <w:ind w:left="360" w:hanging="360"/>
      </w:pPr>
    </w:lvl>
  </w:abstractNum>
  <w:abstractNum w:abstractNumId="15">
    <w:nsid w:val="33AE4FE4"/>
    <w:multiLevelType w:val="hybridMultilevel"/>
    <w:tmpl w:val="5A84EB36"/>
    <w:lvl w:ilvl="0" w:tplc="11DC8F6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A6D1D3A"/>
    <w:multiLevelType w:val="singleLevel"/>
    <w:tmpl w:val="EDE4F05C"/>
    <w:lvl w:ilvl="0">
      <w:start w:val="1"/>
      <w:numFmt w:val="lowerLetter"/>
      <w:lvlText w:val="%1)"/>
      <w:lvlJc w:val="left"/>
      <w:pPr>
        <w:tabs>
          <w:tab w:val="num" w:pos="360"/>
        </w:tabs>
        <w:ind w:left="360" w:hanging="360"/>
      </w:pPr>
      <w:rPr>
        <w:rFonts w:hint="default"/>
      </w:rPr>
    </w:lvl>
  </w:abstractNum>
  <w:abstractNum w:abstractNumId="17">
    <w:nsid w:val="443C7AC5"/>
    <w:multiLevelType w:val="hybridMultilevel"/>
    <w:tmpl w:val="E33871F8"/>
    <w:lvl w:ilvl="0" w:tplc="2F5A1CF2">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62661D6"/>
    <w:multiLevelType w:val="hybridMultilevel"/>
    <w:tmpl w:val="CCD495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F0B2DDA"/>
    <w:multiLevelType w:val="hybridMultilevel"/>
    <w:tmpl w:val="6F14C102"/>
    <w:lvl w:ilvl="0" w:tplc="0C0A000F">
      <w:start w:val="1"/>
      <w:numFmt w:val="decimal"/>
      <w:lvlText w:val="%1."/>
      <w:lvlJc w:val="left"/>
      <w:pPr>
        <w:tabs>
          <w:tab w:val="num" w:pos="1068"/>
        </w:tabs>
        <w:ind w:left="1068" w:hanging="360"/>
      </w:pPr>
    </w:lvl>
    <w:lvl w:ilvl="1" w:tplc="E60CD8BC">
      <w:start w:val="1"/>
      <w:numFmt w:val="lowerLetter"/>
      <w:lvlText w:val="%2)"/>
      <w:lvlJc w:val="left"/>
      <w:pPr>
        <w:tabs>
          <w:tab w:val="num" w:pos="1788"/>
        </w:tabs>
        <w:ind w:left="1788"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0">
    <w:nsid w:val="526110EB"/>
    <w:multiLevelType w:val="hybridMultilevel"/>
    <w:tmpl w:val="7584B454"/>
    <w:lvl w:ilvl="0" w:tplc="11DC8F6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B93610E"/>
    <w:multiLevelType w:val="singleLevel"/>
    <w:tmpl w:val="2C60AF34"/>
    <w:lvl w:ilvl="0">
      <w:start w:val="1"/>
      <w:numFmt w:val="lowerLetter"/>
      <w:lvlText w:val="%1)"/>
      <w:lvlJc w:val="left"/>
      <w:pPr>
        <w:tabs>
          <w:tab w:val="num" w:pos="360"/>
        </w:tabs>
        <w:ind w:left="360" w:hanging="360"/>
      </w:pPr>
      <w:rPr>
        <w:rFonts w:hint="default"/>
      </w:rPr>
    </w:lvl>
  </w:abstractNum>
  <w:abstractNum w:abstractNumId="22">
    <w:nsid w:val="5BEE7CB7"/>
    <w:multiLevelType w:val="hybridMultilevel"/>
    <w:tmpl w:val="91F2880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05E0BEB"/>
    <w:multiLevelType w:val="hybridMultilevel"/>
    <w:tmpl w:val="3B663EE2"/>
    <w:lvl w:ilvl="0" w:tplc="32241850">
      <w:start w:val="1"/>
      <w:numFmt w:val="decimal"/>
      <w:lvlText w:val="%1)"/>
      <w:lvlJc w:val="left"/>
      <w:pPr>
        <w:tabs>
          <w:tab w:val="num" w:pos="720"/>
        </w:tabs>
        <w:ind w:left="720" w:hanging="360"/>
      </w:pPr>
      <w:rPr>
        <w:rFonts w:hint="default"/>
      </w:rPr>
    </w:lvl>
    <w:lvl w:ilvl="1" w:tplc="2C0A0017">
      <w:start w:val="1"/>
      <w:numFmt w:val="lowerLetter"/>
      <w:lvlText w:val="%2)"/>
      <w:lvlJc w:val="left"/>
      <w:pPr>
        <w:tabs>
          <w:tab w:val="num" w:pos="1440"/>
        </w:tabs>
        <w:ind w:left="1440" w:hanging="360"/>
      </w:pPr>
      <w:rPr>
        <w:rFonts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4">
    <w:nsid w:val="7FDB4C37"/>
    <w:multiLevelType w:val="hybridMultilevel"/>
    <w:tmpl w:val="1ED66FB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14"/>
    <w:lvlOverride w:ilvl="0">
      <w:lvl w:ilvl="0">
        <w:start w:val="1"/>
        <w:numFmt w:val="decimal"/>
        <w:lvlText w:val="%1."/>
        <w:legacy w:legacy="1" w:legacySpace="0" w:legacyIndent="360"/>
        <w:lvlJc w:val="left"/>
        <w:pPr>
          <w:ind w:left="360" w:hanging="360"/>
        </w:pPr>
      </w:lvl>
    </w:lvlOverride>
  </w:num>
  <w:num w:numId="4">
    <w:abstractNumId w:val="14"/>
    <w:lvlOverride w:ilvl="0">
      <w:lvl w:ilvl="0">
        <w:start w:val="1"/>
        <w:numFmt w:val="decimal"/>
        <w:lvlText w:val="%1."/>
        <w:legacy w:legacy="1" w:legacySpace="0" w:legacyIndent="360"/>
        <w:lvlJc w:val="left"/>
        <w:pPr>
          <w:ind w:left="360" w:hanging="360"/>
        </w:pPr>
      </w:lvl>
    </w:lvlOverride>
  </w:num>
  <w:num w:numId="5">
    <w:abstractNumId w:val="14"/>
    <w:lvlOverride w:ilvl="0">
      <w:lvl w:ilvl="0">
        <w:start w:val="1"/>
        <w:numFmt w:val="decimal"/>
        <w:lvlText w:val="%1."/>
        <w:legacy w:legacy="1" w:legacySpace="0" w:legacyIndent="360"/>
        <w:lvlJc w:val="left"/>
        <w:pPr>
          <w:ind w:left="360" w:hanging="360"/>
        </w:pPr>
      </w:lvl>
    </w:lvlOverride>
  </w:num>
  <w:num w:numId="6">
    <w:abstractNumId w:val="14"/>
    <w:lvlOverride w:ilvl="0">
      <w:lvl w:ilvl="0">
        <w:start w:val="1"/>
        <w:numFmt w:val="decimal"/>
        <w:lvlText w:val="%1."/>
        <w:legacy w:legacy="1" w:legacySpace="0" w:legacyIndent="360"/>
        <w:lvlJc w:val="left"/>
        <w:pPr>
          <w:ind w:left="360" w:hanging="360"/>
        </w:pPr>
      </w:lvl>
    </w:lvlOverride>
  </w:num>
  <w:num w:numId="7">
    <w:abstractNumId w:val="14"/>
    <w:lvlOverride w:ilvl="0">
      <w:lvl w:ilvl="0">
        <w:start w:val="1"/>
        <w:numFmt w:val="decimal"/>
        <w:lvlText w:val="%1."/>
        <w:legacy w:legacy="1" w:legacySpace="0" w:legacyIndent="360"/>
        <w:lvlJc w:val="left"/>
        <w:pPr>
          <w:ind w:left="360" w:hanging="360"/>
        </w:pPr>
      </w:lvl>
    </w:lvlOverride>
  </w:num>
  <w:num w:numId="8">
    <w:abstractNumId w:val="10"/>
  </w:num>
  <w:num w:numId="9">
    <w:abstractNumId w:val="22"/>
  </w:num>
  <w:num w:numId="10">
    <w:abstractNumId w:val="1"/>
  </w:num>
  <w:num w:numId="11">
    <w:abstractNumId w:val="4"/>
  </w:num>
  <w:num w:numId="12">
    <w:abstractNumId w:val="7"/>
  </w:num>
  <w:num w:numId="13">
    <w:abstractNumId w:val="2"/>
  </w:num>
  <w:num w:numId="14">
    <w:abstractNumId w:val="12"/>
  </w:num>
  <w:num w:numId="15">
    <w:abstractNumId w:val="16"/>
  </w:num>
  <w:num w:numId="16">
    <w:abstractNumId w:val="3"/>
  </w:num>
  <w:num w:numId="17">
    <w:abstractNumId w:val="3"/>
    <w:lvlOverride w:ilvl="0">
      <w:lvl w:ilvl="0">
        <w:start w:val="1"/>
        <w:numFmt w:val="decimal"/>
        <w:lvlText w:val="%1."/>
        <w:legacy w:legacy="1" w:legacySpace="0" w:legacyIndent="360"/>
        <w:lvlJc w:val="left"/>
        <w:pPr>
          <w:ind w:left="360" w:hanging="360"/>
        </w:pPr>
      </w:lvl>
    </w:lvlOverride>
  </w:num>
  <w:num w:numId="18">
    <w:abstractNumId w:val="17"/>
  </w:num>
  <w:num w:numId="19">
    <w:abstractNumId w:val="23"/>
  </w:num>
  <w:num w:numId="20">
    <w:abstractNumId w:val="20"/>
  </w:num>
  <w:num w:numId="21">
    <w:abstractNumId w:val="15"/>
  </w:num>
  <w:num w:numId="22">
    <w:abstractNumId w:val="9"/>
  </w:num>
  <w:num w:numId="23">
    <w:abstractNumId w:val="18"/>
  </w:num>
  <w:num w:numId="24">
    <w:abstractNumId w:val="8"/>
  </w:num>
  <w:num w:numId="25">
    <w:abstractNumId w:val="24"/>
  </w:num>
  <w:num w:numId="26">
    <w:abstractNumId w:val="5"/>
  </w:num>
  <w:num w:numId="27">
    <w:abstractNumId w:val="21"/>
  </w:num>
  <w:num w:numId="28">
    <w:abstractNumId w:val="0"/>
  </w:num>
  <w:num w:numId="29">
    <w:abstractNumId w:val="6"/>
  </w:num>
  <w:num w:numId="30">
    <w:abstractNumId w:val="11"/>
  </w:num>
  <w:num w:numId="31">
    <w:abstractNumId w:val="1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2"/>
  </w:compat>
  <w:rsids>
    <w:rsidRoot w:val="008375D6"/>
    <w:rsid w:val="00003E3F"/>
    <w:rsid w:val="0003011F"/>
    <w:rsid w:val="00044784"/>
    <w:rsid w:val="00061785"/>
    <w:rsid w:val="0008035B"/>
    <w:rsid w:val="000A0D0D"/>
    <w:rsid w:val="000D04B3"/>
    <w:rsid w:val="000F3C45"/>
    <w:rsid w:val="000F54F8"/>
    <w:rsid w:val="0010319A"/>
    <w:rsid w:val="00120237"/>
    <w:rsid w:val="00132770"/>
    <w:rsid w:val="00142779"/>
    <w:rsid w:val="00162EDD"/>
    <w:rsid w:val="001869A7"/>
    <w:rsid w:val="001D6D5F"/>
    <w:rsid w:val="002528BF"/>
    <w:rsid w:val="00273AFF"/>
    <w:rsid w:val="00284749"/>
    <w:rsid w:val="002909BD"/>
    <w:rsid w:val="002B08D2"/>
    <w:rsid w:val="002C279D"/>
    <w:rsid w:val="002C69B5"/>
    <w:rsid w:val="002C6FFE"/>
    <w:rsid w:val="002F16A9"/>
    <w:rsid w:val="00331040"/>
    <w:rsid w:val="00371C6C"/>
    <w:rsid w:val="00372CE7"/>
    <w:rsid w:val="00377929"/>
    <w:rsid w:val="003834B6"/>
    <w:rsid w:val="003A30BE"/>
    <w:rsid w:val="003A686E"/>
    <w:rsid w:val="003C219B"/>
    <w:rsid w:val="003D1C40"/>
    <w:rsid w:val="003F5597"/>
    <w:rsid w:val="0041040E"/>
    <w:rsid w:val="00424EA3"/>
    <w:rsid w:val="0048007D"/>
    <w:rsid w:val="004A2023"/>
    <w:rsid w:val="004A4F68"/>
    <w:rsid w:val="004D48B5"/>
    <w:rsid w:val="00515160"/>
    <w:rsid w:val="005415CC"/>
    <w:rsid w:val="00583A2E"/>
    <w:rsid w:val="005E5386"/>
    <w:rsid w:val="006013B7"/>
    <w:rsid w:val="00623718"/>
    <w:rsid w:val="006832D7"/>
    <w:rsid w:val="00692C8F"/>
    <w:rsid w:val="006A1B5B"/>
    <w:rsid w:val="006A4842"/>
    <w:rsid w:val="006F135C"/>
    <w:rsid w:val="00706DBC"/>
    <w:rsid w:val="00711B4A"/>
    <w:rsid w:val="00723352"/>
    <w:rsid w:val="0075663A"/>
    <w:rsid w:val="007D6CD2"/>
    <w:rsid w:val="007E010E"/>
    <w:rsid w:val="008160F6"/>
    <w:rsid w:val="008375D6"/>
    <w:rsid w:val="008E79DD"/>
    <w:rsid w:val="00903A82"/>
    <w:rsid w:val="009553E7"/>
    <w:rsid w:val="009622B5"/>
    <w:rsid w:val="0097588F"/>
    <w:rsid w:val="009D72CB"/>
    <w:rsid w:val="009D7729"/>
    <w:rsid w:val="00A201AD"/>
    <w:rsid w:val="00A3254A"/>
    <w:rsid w:val="00A42ED1"/>
    <w:rsid w:val="00A8147A"/>
    <w:rsid w:val="00A96186"/>
    <w:rsid w:val="00AD1335"/>
    <w:rsid w:val="00AF7A73"/>
    <w:rsid w:val="00B03925"/>
    <w:rsid w:val="00B24C2C"/>
    <w:rsid w:val="00B41883"/>
    <w:rsid w:val="00B910E4"/>
    <w:rsid w:val="00BA051E"/>
    <w:rsid w:val="00BA0D5C"/>
    <w:rsid w:val="00BE627A"/>
    <w:rsid w:val="00BF76CC"/>
    <w:rsid w:val="00C00867"/>
    <w:rsid w:val="00C24E68"/>
    <w:rsid w:val="00C50079"/>
    <w:rsid w:val="00C55E70"/>
    <w:rsid w:val="00C6354C"/>
    <w:rsid w:val="00C80A96"/>
    <w:rsid w:val="00C82B5F"/>
    <w:rsid w:val="00C876CE"/>
    <w:rsid w:val="00C93A72"/>
    <w:rsid w:val="00CA603D"/>
    <w:rsid w:val="00CB3603"/>
    <w:rsid w:val="00CC3555"/>
    <w:rsid w:val="00D11BE0"/>
    <w:rsid w:val="00D143C8"/>
    <w:rsid w:val="00D155CB"/>
    <w:rsid w:val="00D33565"/>
    <w:rsid w:val="00D415BA"/>
    <w:rsid w:val="00DA34FC"/>
    <w:rsid w:val="00E34CC1"/>
    <w:rsid w:val="00E37AAA"/>
    <w:rsid w:val="00E648A9"/>
    <w:rsid w:val="00E67A87"/>
    <w:rsid w:val="00E97964"/>
    <w:rsid w:val="00EC0514"/>
    <w:rsid w:val="00F22DFD"/>
    <w:rsid w:val="00F34D8C"/>
    <w:rsid w:val="00F409B5"/>
    <w:rsid w:val="00F83F3A"/>
    <w:rsid w:val="00F97AB2"/>
    <w:rsid w:val="00FB1DA8"/>
    <w:rsid w:val="00FB5703"/>
    <w:rsid w:val="00FE17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CC"/>
    <w:rPr>
      <w:lang w:val="es-ES_tradnl" w:eastAsia="es-ES"/>
    </w:rPr>
  </w:style>
  <w:style w:type="paragraph" w:styleId="Ttulo1">
    <w:name w:val="heading 1"/>
    <w:basedOn w:val="Normal"/>
    <w:next w:val="Normal"/>
    <w:qFormat/>
    <w:rsid w:val="00BF76CC"/>
    <w:pPr>
      <w:keepNext/>
      <w:jc w:val="both"/>
      <w:outlineLvl w:val="0"/>
    </w:pPr>
    <w:rPr>
      <w:sz w:val="26"/>
    </w:rPr>
  </w:style>
  <w:style w:type="paragraph" w:styleId="Ttulo2">
    <w:name w:val="heading 2"/>
    <w:basedOn w:val="Normal"/>
    <w:next w:val="Normal"/>
    <w:qFormat/>
    <w:rsid w:val="00BF76CC"/>
    <w:pPr>
      <w:keepNext/>
      <w:outlineLvl w:val="1"/>
    </w:pPr>
    <w:rPr>
      <w:rFonts w:ascii="Tahoma" w:hAnsi="Tahoma" w:cs="Tahoma"/>
      <w:sz w:val="24"/>
    </w:rPr>
  </w:style>
  <w:style w:type="paragraph" w:styleId="Ttulo3">
    <w:name w:val="heading 3"/>
    <w:basedOn w:val="Normal"/>
    <w:next w:val="Normal"/>
    <w:qFormat/>
    <w:rsid w:val="00BF76CC"/>
    <w:pPr>
      <w:keepNext/>
      <w:spacing w:line="360" w:lineRule="auto"/>
      <w:jc w:val="center"/>
      <w:outlineLvl w:val="2"/>
    </w:pPr>
    <w:rPr>
      <w:rFonts w:ascii="Tahoma" w:hAnsi="Tahoma" w:cs="Tahoma"/>
      <w:sz w:val="24"/>
    </w:rPr>
  </w:style>
  <w:style w:type="paragraph" w:styleId="Ttulo4">
    <w:name w:val="heading 4"/>
    <w:basedOn w:val="Normal"/>
    <w:next w:val="Normal"/>
    <w:qFormat/>
    <w:rsid w:val="00BF76CC"/>
    <w:pPr>
      <w:keepNext/>
      <w:jc w:val="both"/>
      <w:outlineLvl w:val="3"/>
    </w:pPr>
    <w:rPr>
      <w:rFonts w:ascii="Tahoma" w:hAnsi="Tahoma" w:cs="Tahoma"/>
      <w:bCs/>
      <w:sz w:val="24"/>
    </w:rPr>
  </w:style>
  <w:style w:type="paragraph" w:styleId="Ttulo5">
    <w:name w:val="heading 5"/>
    <w:basedOn w:val="Normal"/>
    <w:next w:val="Normal"/>
    <w:qFormat/>
    <w:rsid w:val="00BF76CC"/>
    <w:pPr>
      <w:keepNext/>
      <w:outlineLvl w:val="4"/>
    </w:pPr>
    <w:rPr>
      <w:rFonts w:ascii="Tahoma" w:hAnsi="Tahoma" w:cs="Tahoma"/>
      <w:b/>
      <w:bCs/>
      <w:sz w:val="24"/>
      <w:u w:val="single"/>
    </w:rPr>
  </w:style>
  <w:style w:type="paragraph" w:styleId="Ttulo6">
    <w:name w:val="heading 6"/>
    <w:basedOn w:val="Normal"/>
    <w:next w:val="Normal"/>
    <w:qFormat/>
    <w:rsid w:val="00BF76CC"/>
    <w:pPr>
      <w:keepNext/>
      <w:jc w:val="both"/>
      <w:outlineLvl w:val="5"/>
    </w:pPr>
    <w:rPr>
      <w:rFonts w:ascii="Tahoma" w:hAnsi="Tahoma" w:cs="Tahoma"/>
      <w:b/>
      <w:bCs/>
      <w:sz w:val="24"/>
      <w:u w:val="single"/>
    </w:rPr>
  </w:style>
  <w:style w:type="paragraph" w:styleId="Ttulo7">
    <w:name w:val="heading 7"/>
    <w:basedOn w:val="Normal"/>
    <w:next w:val="Normal"/>
    <w:qFormat/>
    <w:rsid w:val="00BF76CC"/>
    <w:pPr>
      <w:keepNext/>
      <w:jc w:val="both"/>
      <w:outlineLvl w:val="6"/>
    </w:pPr>
    <w:rPr>
      <w:rFonts w:ascii="Book Antiqua" w:hAnsi="Book Antiqu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BF76CC"/>
    <w:pPr>
      <w:spacing w:line="240" w:lineRule="exact"/>
      <w:ind w:left="993" w:hanging="273"/>
      <w:jc w:val="both"/>
    </w:pPr>
    <w:rPr>
      <w:rFonts w:ascii="Tahoma" w:hAnsi="Tahoma" w:cs="Tahoma"/>
      <w:sz w:val="24"/>
    </w:rPr>
  </w:style>
  <w:style w:type="paragraph" w:styleId="Textoindependiente">
    <w:name w:val="Body Text"/>
    <w:basedOn w:val="Normal"/>
    <w:rsid w:val="00BF76CC"/>
    <w:pPr>
      <w:jc w:val="both"/>
    </w:pPr>
    <w:rPr>
      <w:rFonts w:ascii="Tahoma" w:hAnsi="Tahoma" w:cs="Tahoma"/>
      <w:sz w:val="24"/>
    </w:rPr>
  </w:style>
  <w:style w:type="paragraph" w:styleId="Textoindependiente2">
    <w:name w:val="Body Text 2"/>
    <w:basedOn w:val="Normal"/>
    <w:rsid w:val="00BF76CC"/>
    <w:rPr>
      <w:rFonts w:ascii="Tahoma" w:hAnsi="Tahoma" w:cs="Tahoma"/>
      <w:sz w:val="24"/>
    </w:rPr>
  </w:style>
  <w:style w:type="paragraph" w:styleId="Textoindependiente3">
    <w:name w:val="Body Text 3"/>
    <w:basedOn w:val="Normal"/>
    <w:rsid w:val="00BF76CC"/>
    <w:pPr>
      <w:jc w:val="both"/>
    </w:pPr>
    <w:rPr>
      <w:rFonts w:ascii="Tahoma" w:hAnsi="Tahoma" w:cs="Tahoma"/>
      <w:b/>
      <w:sz w:val="24"/>
      <w:u w:val="single"/>
    </w:rPr>
  </w:style>
  <w:style w:type="paragraph" w:styleId="Ttulo">
    <w:name w:val="Title"/>
    <w:basedOn w:val="Normal"/>
    <w:qFormat/>
    <w:rsid w:val="00BF76CC"/>
    <w:pPr>
      <w:tabs>
        <w:tab w:val="left" w:pos="9923"/>
      </w:tabs>
      <w:spacing w:line="240" w:lineRule="exact"/>
      <w:jc w:val="center"/>
    </w:pPr>
    <w:rPr>
      <w:rFonts w:ascii="Tahoma" w:hAnsi="Tahoma" w:cs="Tahoma"/>
      <w:b/>
      <w:sz w:val="24"/>
      <w:u w:val="double"/>
    </w:rPr>
  </w:style>
  <w:style w:type="paragraph" w:styleId="Textodeglobo">
    <w:name w:val="Balloon Text"/>
    <w:basedOn w:val="Normal"/>
    <w:semiHidden/>
    <w:rsid w:val="00DA3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3806</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ACTA  DIRECTORIO Nº  1503</vt:lpstr>
      <vt:lpstr>ACTA  DIRECTORIO Nº  1503</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DIRECTORIO Nº  1503</dc:title>
  <dc:creator>Yoea13</dc:creator>
  <cp:lastModifiedBy>Andres de Amaral</cp:lastModifiedBy>
  <cp:revision>3</cp:revision>
  <cp:lastPrinted>2019-02-04T15:02:00Z</cp:lastPrinted>
  <dcterms:created xsi:type="dcterms:W3CDTF">2019-02-04T21:14:00Z</dcterms:created>
  <dcterms:modified xsi:type="dcterms:W3CDTF">2019-02-05T15:16:00Z</dcterms:modified>
</cp:coreProperties>
</file>