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0CCA" w:rsidRPr="0029329D" w:rsidRDefault="00D80CCA" w:rsidP="00CF2633">
      <w:pPr>
        <w:tabs>
          <w:tab w:val="center" w:pos="5382"/>
          <w:tab w:val="left" w:pos="7677"/>
          <w:tab w:val="right" w:pos="10560"/>
        </w:tabs>
        <w:adjustRightInd w:val="0"/>
        <w:spacing w:after="120"/>
        <w:rPr>
          <w:b/>
          <w:sz w:val="18"/>
          <w:szCs w:val="18"/>
          <w:lang w:val="es-AR"/>
        </w:rPr>
      </w:pPr>
      <w:bookmarkStart w:id="0" w:name="_GoBack"/>
      <w:bookmarkEnd w:id="0"/>
      <w:r w:rsidRPr="0029329D">
        <w:rPr>
          <w:b/>
          <w:sz w:val="18"/>
          <w:szCs w:val="18"/>
          <w:lang w:val="es-AR"/>
        </w:rPr>
        <w:t>SUPLEMENTO DE PRECIO</w:t>
      </w:r>
    </w:p>
    <w:p w:rsidR="00FC0B49" w:rsidRPr="0024409C" w:rsidRDefault="00DB41A6" w:rsidP="002B7F58">
      <w:pPr>
        <w:tabs>
          <w:tab w:val="center" w:pos="5382"/>
          <w:tab w:val="left" w:pos="7677"/>
          <w:tab w:val="right" w:pos="10560"/>
        </w:tabs>
        <w:adjustRightInd w:val="0"/>
        <w:spacing w:after="120"/>
        <w:jc w:val="center"/>
        <w:rPr>
          <w:sz w:val="13"/>
          <w:szCs w:val="13"/>
          <w:lang w:val="es-AR"/>
        </w:rPr>
      </w:pPr>
      <w:r>
        <w:rPr>
          <w:noProof/>
          <w:sz w:val="13"/>
          <w:szCs w:val="13"/>
          <w:lang w:val="es-AR" w:eastAsia="es-AR"/>
        </w:rPr>
        <w:drawing>
          <wp:inline distT="0" distB="0" distL="0" distR="0">
            <wp:extent cx="854710" cy="540385"/>
            <wp:effectExtent l="19050" t="0" r="2540" b="0"/>
            <wp:docPr id="3" name="Imagen 1" descr="Descripción: 15189_empresari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15189_empresarias"/>
                    <pic:cNvPicPr>
                      <a:picLocks noChangeAspect="1" noChangeArrowheads="1"/>
                    </pic:cNvPicPr>
                  </pic:nvPicPr>
                  <pic:blipFill>
                    <a:blip r:embed="rId8" cstate="print"/>
                    <a:srcRect/>
                    <a:stretch>
                      <a:fillRect/>
                    </a:stretch>
                  </pic:blipFill>
                  <pic:spPr bwMode="auto">
                    <a:xfrm>
                      <a:off x="0" y="0"/>
                      <a:ext cx="854710" cy="540385"/>
                    </a:xfrm>
                    <a:prstGeom prst="rect">
                      <a:avLst/>
                    </a:prstGeom>
                    <a:noFill/>
                    <a:ln w="9525">
                      <a:noFill/>
                      <a:miter lim="800000"/>
                      <a:headEnd/>
                      <a:tailEnd/>
                    </a:ln>
                  </pic:spPr>
                </pic:pic>
              </a:graphicData>
            </a:graphic>
          </wp:inline>
        </w:drawing>
      </w:r>
    </w:p>
    <w:p w:rsidR="00FC0B49" w:rsidRPr="0029329D" w:rsidRDefault="00FC0B49" w:rsidP="00AC06B3">
      <w:pPr>
        <w:suppressAutoHyphens/>
        <w:spacing w:after="120"/>
        <w:jc w:val="center"/>
        <w:rPr>
          <w:b/>
          <w:smallCaps/>
          <w:sz w:val="18"/>
          <w:szCs w:val="18"/>
          <w:lang w:val="es-AR"/>
        </w:rPr>
      </w:pPr>
      <w:r w:rsidRPr="0029329D">
        <w:rPr>
          <w:b/>
          <w:smallCaps/>
          <w:sz w:val="18"/>
          <w:szCs w:val="18"/>
          <w:lang w:val="es-AR"/>
        </w:rPr>
        <w:t>Celulosa Argentina S.A.</w:t>
      </w:r>
    </w:p>
    <w:p w:rsidR="005617AB" w:rsidRPr="0029329D" w:rsidRDefault="005617AB" w:rsidP="00AC06B3">
      <w:pPr>
        <w:suppressAutoHyphens/>
        <w:spacing w:after="120"/>
        <w:jc w:val="center"/>
        <w:rPr>
          <w:b/>
          <w:iCs/>
          <w:sz w:val="18"/>
          <w:szCs w:val="18"/>
          <w:lang w:val="es-AR"/>
        </w:rPr>
      </w:pPr>
      <w:r w:rsidRPr="0029329D">
        <w:rPr>
          <w:b/>
          <w:iCs/>
          <w:sz w:val="18"/>
          <w:szCs w:val="18"/>
          <w:lang w:val="es-AR"/>
        </w:rPr>
        <w:t xml:space="preserve">OBLIGACIONES NEGOCIABLES </w:t>
      </w:r>
      <w:r w:rsidR="007D70DC" w:rsidRPr="0029329D">
        <w:rPr>
          <w:b/>
          <w:iCs/>
          <w:sz w:val="18"/>
          <w:szCs w:val="18"/>
          <w:lang w:val="es-AR"/>
        </w:rPr>
        <w:t xml:space="preserve">SIMPLES (NO CONVERTIBLES EN ACCIONES) </w:t>
      </w:r>
      <w:r w:rsidR="008A2AA7" w:rsidRPr="0029329D">
        <w:rPr>
          <w:b/>
          <w:iCs/>
          <w:sz w:val="18"/>
          <w:szCs w:val="18"/>
          <w:lang w:val="es-AR"/>
        </w:rPr>
        <w:t>ADICIONALES</w:t>
      </w:r>
      <w:r w:rsidRPr="0029329D">
        <w:rPr>
          <w:b/>
          <w:iCs/>
          <w:sz w:val="18"/>
          <w:szCs w:val="18"/>
          <w:lang w:val="es-AR"/>
        </w:rPr>
        <w:t xml:space="preserve"> CLASE </w:t>
      </w:r>
      <w:r w:rsidR="008C2C3B" w:rsidRPr="0029329D">
        <w:rPr>
          <w:b/>
          <w:iCs/>
          <w:sz w:val="18"/>
          <w:szCs w:val="18"/>
          <w:lang w:val="es-AR"/>
        </w:rPr>
        <w:t>10</w:t>
      </w:r>
      <w:r w:rsidRPr="0029329D">
        <w:rPr>
          <w:b/>
          <w:iCs/>
          <w:sz w:val="18"/>
          <w:szCs w:val="18"/>
          <w:lang w:val="es-AR"/>
        </w:rPr>
        <w:t xml:space="preserve"> A TASA </w:t>
      </w:r>
      <w:r w:rsidR="008C2C3B" w:rsidRPr="0029329D">
        <w:rPr>
          <w:b/>
          <w:iCs/>
          <w:sz w:val="18"/>
          <w:szCs w:val="18"/>
          <w:lang w:val="es-AR"/>
        </w:rPr>
        <w:t>FIJA</w:t>
      </w:r>
      <w:r w:rsidRPr="0029329D">
        <w:rPr>
          <w:b/>
          <w:iCs/>
          <w:sz w:val="18"/>
          <w:szCs w:val="18"/>
          <w:lang w:val="es-AR"/>
        </w:rPr>
        <w:t xml:space="preserve"> </w:t>
      </w:r>
      <w:r w:rsidR="00875A5F" w:rsidRPr="0029329D">
        <w:rPr>
          <w:b/>
          <w:iCs/>
          <w:sz w:val="18"/>
          <w:szCs w:val="18"/>
          <w:lang w:val="es-AR"/>
        </w:rPr>
        <w:t xml:space="preserve">DEL 9,5% ANUAL </w:t>
      </w:r>
      <w:r w:rsidRPr="0029329D">
        <w:rPr>
          <w:b/>
          <w:iCs/>
          <w:sz w:val="18"/>
          <w:szCs w:val="18"/>
          <w:lang w:val="es-AR"/>
        </w:rPr>
        <w:t xml:space="preserve">CON VENCIMIENTO </w:t>
      </w:r>
      <w:r w:rsidR="00875A5F" w:rsidRPr="0029329D">
        <w:rPr>
          <w:b/>
          <w:iCs/>
          <w:sz w:val="18"/>
          <w:szCs w:val="18"/>
          <w:lang w:val="es-AR"/>
        </w:rPr>
        <w:t xml:space="preserve">EN </w:t>
      </w:r>
      <w:r w:rsidR="003A2E2D" w:rsidRPr="0029329D">
        <w:rPr>
          <w:b/>
          <w:iCs/>
          <w:sz w:val="18"/>
          <w:szCs w:val="18"/>
          <w:lang w:val="es-AR"/>
        </w:rPr>
        <w:t xml:space="preserve">DICIEMBRE DE </w:t>
      </w:r>
      <w:r w:rsidR="00875A5F" w:rsidRPr="0029329D">
        <w:rPr>
          <w:b/>
          <w:iCs/>
          <w:sz w:val="18"/>
          <w:szCs w:val="18"/>
          <w:lang w:val="es-AR"/>
        </w:rPr>
        <w:t xml:space="preserve">2019 </w:t>
      </w:r>
      <w:r w:rsidRPr="0029329D">
        <w:rPr>
          <w:b/>
          <w:iCs/>
          <w:sz w:val="18"/>
          <w:szCs w:val="18"/>
          <w:lang w:val="es-AR"/>
        </w:rPr>
        <w:t xml:space="preserve">POR UN VALOR NOMINAL DE HASTA </w:t>
      </w:r>
      <w:r w:rsidR="00D868A7" w:rsidRPr="0029329D">
        <w:rPr>
          <w:b/>
          <w:iCs/>
          <w:sz w:val="18"/>
          <w:szCs w:val="18"/>
          <w:lang w:val="es-AR"/>
        </w:rPr>
        <w:t>US</w:t>
      </w:r>
      <w:r w:rsidRPr="0029329D">
        <w:rPr>
          <w:b/>
          <w:iCs/>
          <w:sz w:val="18"/>
          <w:szCs w:val="18"/>
          <w:lang w:val="es-AR"/>
        </w:rPr>
        <w:t>$</w:t>
      </w:r>
      <w:r w:rsidR="00777236" w:rsidRPr="0029329D">
        <w:rPr>
          <w:b/>
          <w:iCs/>
          <w:sz w:val="18"/>
          <w:szCs w:val="18"/>
          <w:lang w:val="es-AR"/>
        </w:rPr>
        <w:t>7</w:t>
      </w:r>
      <w:r w:rsidR="0098223B" w:rsidRPr="0029329D">
        <w:rPr>
          <w:b/>
          <w:iCs/>
          <w:sz w:val="18"/>
          <w:szCs w:val="18"/>
          <w:lang w:val="es-AR"/>
        </w:rPr>
        <w:t>.</w:t>
      </w:r>
      <w:r w:rsidR="00777236" w:rsidRPr="0029329D">
        <w:rPr>
          <w:b/>
          <w:iCs/>
          <w:sz w:val="18"/>
          <w:szCs w:val="18"/>
          <w:lang w:val="es-AR"/>
        </w:rPr>
        <w:t>5</w:t>
      </w:r>
      <w:r w:rsidR="0098223B" w:rsidRPr="0029329D">
        <w:rPr>
          <w:b/>
          <w:iCs/>
          <w:sz w:val="18"/>
          <w:szCs w:val="18"/>
          <w:lang w:val="es-AR"/>
        </w:rPr>
        <w:t>00.000</w:t>
      </w:r>
      <w:r w:rsidRPr="0029329D">
        <w:rPr>
          <w:b/>
          <w:iCs/>
          <w:sz w:val="18"/>
          <w:szCs w:val="18"/>
          <w:lang w:val="es-AR"/>
        </w:rPr>
        <w:t xml:space="preserve"> AMPLIABLE HASTA </w:t>
      </w:r>
      <w:r w:rsidR="00D868A7" w:rsidRPr="0029329D">
        <w:rPr>
          <w:b/>
          <w:iCs/>
          <w:sz w:val="18"/>
          <w:szCs w:val="18"/>
          <w:lang w:val="es-AR"/>
        </w:rPr>
        <w:t>U</w:t>
      </w:r>
      <w:r w:rsidRPr="0029329D">
        <w:rPr>
          <w:b/>
          <w:iCs/>
          <w:sz w:val="18"/>
          <w:szCs w:val="18"/>
          <w:lang w:val="es-AR"/>
        </w:rPr>
        <w:t>$</w:t>
      </w:r>
      <w:r w:rsidR="00D868A7" w:rsidRPr="0029329D">
        <w:rPr>
          <w:b/>
          <w:iCs/>
          <w:sz w:val="18"/>
          <w:szCs w:val="18"/>
          <w:lang w:val="es-AR"/>
        </w:rPr>
        <w:t>S</w:t>
      </w:r>
      <w:r w:rsidR="00777236" w:rsidRPr="0029329D">
        <w:rPr>
          <w:b/>
          <w:iCs/>
          <w:sz w:val="18"/>
          <w:szCs w:val="18"/>
          <w:lang w:val="es-AR"/>
        </w:rPr>
        <w:t>15</w:t>
      </w:r>
      <w:r w:rsidRPr="0029329D">
        <w:rPr>
          <w:b/>
          <w:iCs/>
          <w:sz w:val="18"/>
          <w:szCs w:val="18"/>
          <w:lang w:val="es-AR"/>
        </w:rPr>
        <w:t>.000.000</w:t>
      </w:r>
    </w:p>
    <w:p w:rsidR="004F4B75" w:rsidRPr="0029329D" w:rsidRDefault="00493E5A" w:rsidP="00AC06B3">
      <w:pPr>
        <w:spacing w:after="120"/>
        <w:jc w:val="center"/>
        <w:rPr>
          <w:b/>
          <w:sz w:val="18"/>
          <w:szCs w:val="18"/>
          <w:lang w:val="es-AR"/>
        </w:rPr>
      </w:pPr>
      <w:r w:rsidRPr="0029329D">
        <w:rPr>
          <w:b/>
          <w:sz w:val="18"/>
          <w:szCs w:val="18"/>
          <w:lang w:val="es-AR"/>
        </w:rPr>
        <w:t xml:space="preserve">BAJO EL PROGRAMA GLOBAL DE EMISIÓN DE OBLIGACIONES NEGOCIABLES POR UN MONTO MÁXIMO EN CIRCULACIÓN DE HASTA </w:t>
      </w:r>
      <w:r w:rsidR="00B8657F" w:rsidRPr="0029329D">
        <w:rPr>
          <w:b/>
          <w:sz w:val="18"/>
          <w:szCs w:val="18"/>
          <w:lang w:val="es-AR"/>
        </w:rPr>
        <w:t>US$</w:t>
      </w:r>
      <w:r w:rsidRPr="0029329D">
        <w:rPr>
          <w:b/>
          <w:sz w:val="18"/>
          <w:szCs w:val="18"/>
          <w:lang w:val="es-AR"/>
        </w:rPr>
        <w:t xml:space="preserve"> 280.000.000 (O SU EQUIVALENTE EN OTRAS MONEDAS)</w:t>
      </w:r>
    </w:p>
    <w:p w:rsidR="00B759F2" w:rsidRPr="0029329D" w:rsidRDefault="00D87302" w:rsidP="00AC06B3">
      <w:pPr>
        <w:pStyle w:val="BodyText2Sgl"/>
        <w:spacing w:after="120"/>
        <w:ind w:firstLine="0"/>
        <w:jc w:val="both"/>
        <w:rPr>
          <w:bCs/>
          <w:sz w:val="18"/>
          <w:szCs w:val="18"/>
          <w:lang w:val="es-AR"/>
        </w:rPr>
      </w:pPr>
      <w:r w:rsidRPr="0029329D">
        <w:rPr>
          <w:bCs/>
          <w:sz w:val="18"/>
          <w:szCs w:val="18"/>
          <w:lang w:val="es-AR"/>
        </w:rPr>
        <w:t>Por medio del presente suplemento de precio (el “</w:t>
      </w:r>
      <w:r w:rsidRPr="0029329D">
        <w:rPr>
          <w:bCs/>
          <w:sz w:val="18"/>
          <w:szCs w:val="18"/>
          <w:u w:val="single"/>
          <w:lang w:val="es-AR"/>
        </w:rPr>
        <w:t>Suplemento de Precio</w:t>
      </w:r>
      <w:r w:rsidRPr="0029329D">
        <w:rPr>
          <w:bCs/>
          <w:sz w:val="18"/>
          <w:szCs w:val="18"/>
          <w:lang w:val="es-AR"/>
        </w:rPr>
        <w:t xml:space="preserve">”), </w:t>
      </w:r>
      <w:r w:rsidR="00FC0B49" w:rsidRPr="0029329D">
        <w:rPr>
          <w:bCs/>
          <w:sz w:val="18"/>
          <w:szCs w:val="18"/>
          <w:lang w:val="es-AR"/>
        </w:rPr>
        <w:t>Celulosa Argentina S.A. (“</w:t>
      </w:r>
      <w:r w:rsidR="00FC0B49" w:rsidRPr="0029329D">
        <w:rPr>
          <w:bCs/>
          <w:sz w:val="18"/>
          <w:szCs w:val="18"/>
          <w:u w:val="single"/>
          <w:lang w:val="es-AR"/>
        </w:rPr>
        <w:t>Celulosa</w:t>
      </w:r>
      <w:r w:rsidR="00FC0B49" w:rsidRPr="0029329D">
        <w:rPr>
          <w:bCs/>
          <w:sz w:val="18"/>
          <w:szCs w:val="18"/>
          <w:lang w:val="es-AR"/>
        </w:rPr>
        <w:t xml:space="preserve">” </w:t>
      </w:r>
      <w:r w:rsidR="00EE0A49" w:rsidRPr="0029329D">
        <w:rPr>
          <w:bCs/>
          <w:sz w:val="18"/>
          <w:szCs w:val="18"/>
          <w:lang w:val="es-AR"/>
        </w:rPr>
        <w:t>y/</w:t>
      </w:r>
      <w:r w:rsidR="00FC0B49" w:rsidRPr="0029329D">
        <w:rPr>
          <w:bCs/>
          <w:sz w:val="18"/>
          <w:szCs w:val="18"/>
          <w:lang w:val="es-AR"/>
        </w:rPr>
        <w:t>o la “</w:t>
      </w:r>
      <w:r w:rsidR="00FC0B49" w:rsidRPr="0029329D">
        <w:rPr>
          <w:bCs/>
          <w:sz w:val="18"/>
          <w:szCs w:val="18"/>
          <w:u w:val="single"/>
          <w:lang w:val="es-AR"/>
        </w:rPr>
        <w:t>Compañía</w:t>
      </w:r>
      <w:r w:rsidR="00FC0B49" w:rsidRPr="0029329D">
        <w:rPr>
          <w:bCs/>
          <w:sz w:val="18"/>
          <w:szCs w:val="18"/>
          <w:lang w:val="es-AR"/>
        </w:rPr>
        <w:t>”</w:t>
      </w:r>
      <w:r w:rsidR="002E0C6B" w:rsidRPr="0029329D">
        <w:rPr>
          <w:bCs/>
          <w:sz w:val="18"/>
          <w:szCs w:val="18"/>
          <w:lang w:val="es-AR"/>
        </w:rPr>
        <w:t xml:space="preserve"> </w:t>
      </w:r>
      <w:r w:rsidR="003F6ED2" w:rsidRPr="0029329D">
        <w:rPr>
          <w:bCs/>
          <w:sz w:val="18"/>
          <w:szCs w:val="18"/>
          <w:lang w:val="es-AR"/>
        </w:rPr>
        <w:t>y/o la “</w:t>
      </w:r>
      <w:r w:rsidR="003F6ED2" w:rsidRPr="0029329D">
        <w:rPr>
          <w:bCs/>
          <w:sz w:val="18"/>
          <w:szCs w:val="18"/>
          <w:u w:val="single"/>
          <w:lang w:val="es-AR"/>
        </w:rPr>
        <w:t>Sociedad”</w:t>
      </w:r>
      <w:r w:rsidR="003F6ED2" w:rsidRPr="0029329D">
        <w:rPr>
          <w:bCs/>
          <w:sz w:val="18"/>
          <w:szCs w:val="18"/>
          <w:lang w:val="es-AR"/>
        </w:rPr>
        <w:t xml:space="preserve"> </w:t>
      </w:r>
      <w:r w:rsidR="002E0C6B" w:rsidRPr="0029329D">
        <w:rPr>
          <w:bCs/>
          <w:sz w:val="18"/>
          <w:szCs w:val="18"/>
          <w:lang w:val="es-AR"/>
        </w:rPr>
        <w:t>y/o la “</w:t>
      </w:r>
      <w:r w:rsidR="002E0C6B" w:rsidRPr="0029329D">
        <w:rPr>
          <w:bCs/>
          <w:sz w:val="18"/>
          <w:szCs w:val="18"/>
          <w:u w:val="single"/>
          <w:lang w:val="es-AR"/>
        </w:rPr>
        <w:t>Emisora</w:t>
      </w:r>
      <w:r w:rsidR="002E0C6B" w:rsidRPr="0029329D">
        <w:rPr>
          <w:bCs/>
          <w:sz w:val="18"/>
          <w:szCs w:val="18"/>
          <w:lang w:val="es-AR"/>
        </w:rPr>
        <w:t>”</w:t>
      </w:r>
      <w:r w:rsidR="00FC0B49" w:rsidRPr="0029329D">
        <w:rPr>
          <w:bCs/>
          <w:sz w:val="18"/>
          <w:szCs w:val="18"/>
          <w:lang w:val="es-AR"/>
        </w:rPr>
        <w:t xml:space="preserve">) ofrece </w:t>
      </w:r>
      <w:r w:rsidR="002847CC" w:rsidRPr="0029329D">
        <w:rPr>
          <w:bCs/>
          <w:sz w:val="18"/>
          <w:szCs w:val="18"/>
          <w:lang w:val="es-AR"/>
        </w:rPr>
        <w:t xml:space="preserve">en suscripción </w:t>
      </w:r>
      <w:r w:rsidR="00FC0B49" w:rsidRPr="0029329D">
        <w:rPr>
          <w:bCs/>
          <w:sz w:val="18"/>
          <w:szCs w:val="18"/>
          <w:lang w:val="es-AR"/>
        </w:rPr>
        <w:t xml:space="preserve">obligaciones negociables </w:t>
      </w:r>
      <w:r w:rsidR="00493E5A" w:rsidRPr="0029329D">
        <w:rPr>
          <w:bCs/>
          <w:sz w:val="18"/>
          <w:szCs w:val="18"/>
          <w:lang w:val="es-AR"/>
        </w:rPr>
        <w:t xml:space="preserve">simples (no convertibles en acciones) </w:t>
      </w:r>
      <w:r w:rsidR="002847CC" w:rsidRPr="0029329D">
        <w:rPr>
          <w:bCs/>
          <w:sz w:val="18"/>
          <w:szCs w:val="18"/>
          <w:lang w:val="es-AR"/>
        </w:rPr>
        <w:t>adicionales c</w:t>
      </w:r>
      <w:r w:rsidR="00FC0B49" w:rsidRPr="0029329D">
        <w:rPr>
          <w:bCs/>
          <w:sz w:val="18"/>
          <w:szCs w:val="18"/>
          <w:lang w:val="es-AR"/>
        </w:rPr>
        <w:t xml:space="preserve">lase </w:t>
      </w:r>
      <w:r w:rsidR="008C2C3B" w:rsidRPr="0029329D">
        <w:rPr>
          <w:bCs/>
          <w:sz w:val="18"/>
          <w:szCs w:val="18"/>
          <w:lang w:val="es-AR"/>
        </w:rPr>
        <w:t>10</w:t>
      </w:r>
      <w:r w:rsidR="00276BA5" w:rsidRPr="0029329D">
        <w:rPr>
          <w:bCs/>
          <w:sz w:val="18"/>
          <w:szCs w:val="18"/>
          <w:lang w:val="es-AR"/>
        </w:rPr>
        <w:t xml:space="preserve">, a tasa </w:t>
      </w:r>
      <w:r w:rsidR="008C2C3B" w:rsidRPr="0029329D">
        <w:rPr>
          <w:bCs/>
          <w:sz w:val="18"/>
          <w:szCs w:val="18"/>
          <w:lang w:val="es-AR"/>
        </w:rPr>
        <w:t>fija</w:t>
      </w:r>
      <w:r w:rsidR="003A2E2D" w:rsidRPr="0029329D">
        <w:rPr>
          <w:bCs/>
          <w:sz w:val="18"/>
          <w:szCs w:val="18"/>
          <w:lang w:val="es-AR"/>
        </w:rPr>
        <w:t xml:space="preserve"> del 9,5% nominal anual</w:t>
      </w:r>
      <w:r w:rsidR="0036009E" w:rsidRPr="0029329D">
        <w:rPr>
          <w:bCs/>
          <w:sz w:val="18"/>
          <w:szCs w:val="18"/>
          <w:lang w:val="es-AR"/>
        </w:rPr>
        <w:t xml:space="preserve">, </w:t>
      </w:r>
      <w:r w:rsidR="00FC0B49" w:rsidRPr="0029329D">
        <w:rPr>
          <w:bCs/>
          <w:sz w:val="18"/>
          <w:szCs w:val="18"/>
          <w:lang w:val="es-AR"/>
        </w:rPr>
        <w:t xml:space="preserve">con vencimiento </w:t>
      </w:r>
      <w:r w:rsidR="00482C31" w:rsidRPr="0029329D">
        <w:rPr>
          <w:bCs/>
          <w:sz w:val="18"/>
          <w:szCs w:val="18"/>
          <w:lang w:val="es-AR"/>
        </w:rPr>
        <w:t xml:space="preserve">el </w:t>
      </w:r>
      <w:r w:rsidR="003A2E2D" w:rsidRPr="0029329D">
        <w:rPr>
          <w:bCs/>
          <w:sz w:val="18"/>
          <w:szCs w:val="18"/>
          <w:lang w:val="es-AR"/>
        </w:rPr>
        <w:t xml:space="preserve">5 de diciembre de 2019 </w:t>
      </w:r>
      <w:r w:rsidR="002847CC" w:rsidRPr="0029329D">
        <w:rPr>
          <w:bCs/>
          <w:sz w:val="18"/>
          <w:szCs w:val="18"/>
          <w:lang w:val="es-AR"/>
        </w:rPr>
        <w:t xml:space="preserve">por un valor nominal de hasta </w:t>
      </w:r>
      <w:r w:rsidR="00D868A7" w:rsidRPr="0029329D">
        <w:rPr>
          <w:bCs/>
          <w:sz w:val="18"/>
          <w:szCs w:val="18"/>
          <w:lang w:val="es-AR"/>
        </w:rPr>
        <w:t>U</w:t>
      </w:r>
      <w:r w:rsidR="002847CC" w:rsidRPr="0029329D">
        <w:rPr>
          <w:bCs/>
          <w:sz w:val="18"/>
          <w:szCs w:val="18"/>
          <w:lang w:val="es-AR"/>
        </w:rPr>
        <w:t>$</w:t>
      </w:r>
      <w:r w:rsidR="00D868A7" w:rsidRPr="0029329D">
        <w:rPr>
          <w:bCs/>
          <w:sz w:val="18"/>
          <w:szCs w:val="18"/>
          <w:lang w:val="es-AR"/>
        </w:rPr>
        <w:t>S</w:t>
      </w:r>
      <w:r w:rsidR="00264967" w:rsidRPr="0029329D">
        <w:rPr>
          <w:bCs/>
          <w:sz w:val="18"/>
          <w:szCs w:val="18"/>
          <w:lang w:val="es-AR"/>
        </w:rPr>
        <w:t>7.500</w:t>
      </w:r>
      <w:r w:rsidR="002847CC" w:rsidRPr="0029329D">
        <w:rPr>
          <w:bCs/>
          <w:sz w:val="18"/>
          <w:szCs w:val="18"/>
          <w:lang w:val="es-AR"/>
        </w:rPr>
        <w:t xml:space="preserve">.000 ampliable hasta </w:t>
      </w:r>
      <w:r w:rsidR="00D868A7" w:rsidRPr="0029329D">
        <w:rPr>
          <w:bCs/>
          <w:sz w:val="18"/>
          <w:szCs w:val="18"/>
          <w:lang w:val="es-AR"/>
        </w:rPr>
        <w:t>U</w:t>
      </w:r>
      <w:r w:rsidR="002847CC" w:rsidRPr="0029329D">
        <w:rPr>
          <w:bCs/>
          <w:sz w:val="18"/>
          <w:szCs w:val="18"/>
          <w:lang w:val="es-AR"/>
        </w:rPr>
        <w:t>$</w:t>
      </w:r>
      <w:r w:rsidR="00D868A7" w:rsidRPr="0029329D">
        <w:rPr>
          <w:bCs/>
          <w:sz w:val="18"/>
          <w:szCs w:val="18"/>
          <w:lang w:val="es-AR"/>
        </w:rPr>
        <w:t>S</w:t>
      </w:r>
      <w:r w:rsidR="00264967" w:rsidRPr="0029329D">
        <w:rPr>
          <w:bCs/>
          <w:sz w:val="18"/>
          <w:szCs w:val="18"/>
          <w:lang w:val="es-AR"/>
        </w:rPr>
        <w:t>15.</w:t>
      </w:r>
      <w:r w:rsidR="002847CC" w:rsidRPr="0029329D">
        <w:rPr>
          <w:bCs/>
          <w:sz w:val="18"/>
          <w:szCs w:val="18"/>
          <w:lang w:val="es-AR"/>
        </w:rPr>
        <w:t>000.000</w:t>
      </w:r>
      <w:r w:rsidR="00FC0B49" w:rsidRPr="0029329D">
        <w:rPr>
          <w:bCs/>
          <w:sz w:val="18"/>
          <w:szCs w:val="18"/>
          <w:lang w:val="es-AR"/>
        </w:rPr>
        <w:t xml:space="preserve"> (las “</w:t>
      </w:r>
      <w:r w:rsidR="00FC0B49" w:rsidRPr="0029329D">
        <w:rPr>
          <w:bCs/>
          <w:sz w:val="18"/>
          <w:szCs w:val="18"/>
          <w:u w:val="single"/>
          <w:lang w:val="es-AR"/>
        </w:rPr>
        <w:t>Obligaciones Negociables</w:t>
      </w:r>
      <w:r w:rsidR="002847CC" w:rsidRPr="0029329D">
        <w:rPr>
          <w:bCs/>
          <w:sz w:val="18"/>
          <w:szCs w:val="18"/>
          <w:u w:val="single"/>
          <w:lang w:val="es-AR"/>
        </w:rPr>
        <w:t xml:space="preserve"> Adicionales Clase 10</w:t>
      </w:r>
      <w:r w:rsidR="00153302" w:rsidRPr="0029329D">
        <w:rPr>
          <w:bCs/>
          <w:sz w:val="18"/>
          <w:szCs w:val="18"/>
          <w:lang w:val="es-AR"/>
        </w:rPr>
        <w:t>”</w:t>
      </w:r>
      <w:r w:rsidR="004B247D" w:rsidRPr="0029329D">
        <w:rPr>
          <w:bCs/>
          <w:sz w:val="18"/>
          <w:szCs w:val="18"/>
          <w:lang w:val="es-AR"/>
        </w:rPr>
        <w:t xml:space="preserve"> </w:t>
      </w:r>
      <w:r w:rsidR="00D868A7" w:rsidRPr="0029329D">
        <w:rPr>
          <w:bCs/>
          <w:sz w:val="18"/>
          <w:szCs w:val="18"/>
          <w:lang w:val="es-AR"/>
        </w:rPr>
        <w:t xml:space="preserve">o </w:t>
      </w:r>
      <w:r w:rsidR="00EF5439" w:rsidRPr="0029329D">
        <w:rPr>
          <w:bCs/>
          <w:sz w:val="18"/>
          <w:szCs w:val="18"/>
          <w:lang w:val="es-AR"/>
        </w:rPr>
        <w:t>las “</w:t>
      </w:r>
      <w:r w:rsidR="00EF5439" w:rsidRPr="0029329D">
        <w:rPr>
          <w:bCs/>
          <w:sz w:val="18"/>
          <w:szCs w:val="18"/>
          <w:u w:val="single"/>
          <w:lang w:val="es-AR"/>
        </w:rPr>
        <w:t>Obligaciones Negociables</w:t>
      </w:r>
      <w:r w:rsidR="00EF5439" w:rsidRPr="0029329D">
        <w:rPr>
          <w:bCs/>
          <w:sz w:val="18"/>
          <w:szCs w:val="18"/>
          <w:lang w:val="es-AR"/>
        </w:rPr>
        <w:t xml:space="preserve">”) </w:t>
      </w:r>
      <w:r w:rsidR="002847CC" w:rsidRPr="0029329D">
        <w:rPr>
          <w:bCs/>
          <w:sz w:val="18"/>
          <w:szCs w:val="18"/>
          <w:lang w:val="es-AR"/>
        </w:rPr>
        <w:t>a</w:t>
      </w:r>
      <w:r w:rsidR="00276BA5" w:rsidRPr="0029329D">
        <w:rPr>
          <w:bCs/>
          <w:sz w:val="18"/>
          <w:szCs w:val="18"/>
          <w:lang w:val="es-AR"/>
        </w:rPr>
        <w:t xml:space="preserve"> ser emitidas bajo </w:t>
      </w:r>
      <w:r w:rsidR="00FC0B49" w:rsidRPr="0029329D">
        <w:rPr>
          <w:bCs/>
          <w:sz w:val="18"/>
          <w:szCs w:val="18"/>
          <w:lang w:val="es-AR"/>
        </w:rPr>
        <w:t>el programa global de</w:t>
      </w:r>
      <w:r w:rsidR="00B759F2" w:rsidRPr="0029329D">
        <w:rPr>
          <w:bCs/>
          <w:sz w:val="18"/>
          <w:szCs w:val="18"/>
          <w:lang w:val="es-AR"/>
        </w:rPr>
        <w:t xml:space="preserve"> emisión de</w:t>
      </w:r>
      <w:r w:rsidR="00FC0B49" w:rsidRPr="0029329D">
        <w:rPr>
          <w:bCs/>
          <w:sz w:val="18"/>
          <w:szCs w:val="18"/>
          <w:lang w:val="es-AR"/>
        </w:rPr>
        <w:t xml:space="preserve"> obligaciones negociables</w:t>
      </w:r>
      <w:r w:rsidR="00276BA5" w:rsidRPr="0029329D">
        <w:rPr>
          <w:bCs/>
          <w:sz w:val="18"/>
          <w:szCs w:val="18"/>
          <w:lang w:val="es-AR"/>
        </w:rPr>
        <w:t xml:space="preserve"> por un monto máximo en circulación</w:t>
      </w:r>
      <w:r w:rsidR="00B759F2" w:rsidRPr="0029329D">
        <w:rPr>
          <w:bCs/>
          <w:sz w:val="18"/>
          <w:szCs w:val="18"/>
          <w:lang w:val="es-AR"/>
        </w:rPr>
        <w:t xml:space="preserve"> en cualquier momento</w:t>
      </w:r>
      <w:r w:rsidR="00276BA5" w:rsidRPr="0029329D">
        <w:rPr>
          <w:bCs/>
          <w:sz w:val="18"/>
          <w:szCs w:val="18"/>
          <w:lang w:val="es-AR"/>
        </w:rPr>
        <w:t xml:space="preserve"> de </w:t>
      </w:r>
      <w:r w:rsidRPr="0029329D">
        <w:rPr>
          <w:bCs/>
          <w:sz w:val="18"/>
          <w:szCs w:val="18"/>
          <w:lang w:val="es-AR"/>
        </w:rPr>
        <w:t>hasta</w:t>
      </w:r>
      <w:r w:rsidR="00B8657F" w:rsidRPr="0029329D">
        <w:rPr>
          <w:bCs/>
          <w:sz w:val="18"/>
          <w:szCs w:val="18"/>
          <w:lang w:val="es-AR"/>
        </w:rPr>
        <w:t xml:space="preserve"> US$</w:t>
      </w:r>
      <w:r w:rsidR="00D6196B" w:rsidRPr="0029329D">
        <w:rPr>
          <w:bCs/>
          <w:sz w:val="18"/>
          <w:szCs w:val="18"/>
          <w:lang w:val="es-AR"/>
        </w:rPr>
        <w:t xml:space="preserve"> </w:t>
      </w:r>
      <w:r w:rsidR="00FC0B49" w:rsidRPr="0029329D">
        <w:rPr>
          <w:bCs/>
          <w:sz w:val="18"/>
          <w:szCs w:val="18"/>
          <w:lang w:val="es-AR"/>
        </w:rPr>
        <w:t xml:space="preserve">280.000.000 </w:t>
      </w:r>
      <w:r w:rsidR="00D6196B" w:rsidRPr="0029329D">
        <w:rPr>
          <w:bCs/>
          <w:sz w:val="18"/>
          <w:szCs w:val="18"/>
          <w:lang w:val="es-AR"/>
        </w:rPr>
        <w:t>(</w:t>
      </w:r>
      <w:r w:rsidR="00FC0B49" w:rsidRPr="0029329D">
        <w:rPr>
          <w:bCs/>
          <w:sz w:val="18"/>
          <w:szCs w:val="18"/>
          <w:lang w:val="es-AR"/>
        </w:rPr>
        <w:t>o su equivalente en otras monedas</w:t>
      </w:r>
      <w:r w:rsidR="00D6196B" w:rsidRPr="0029329D">
        <w:rPr>
          <w:bCs/>
          <w:sz w:val="18"/>
          <w:szCs w:val="18"/>
          <w:lang w:val="es-AR"/>
        </w:rPr>
        <w:t>)</w:t>
      </w:r>
      <w:r w:rsidR="00FC0B49" w:rsidRPr="0029329D">
        <w:rPr>
          <w:bCs/>
          <w:sz w:val="18"/>
          <w:szCs w:val="18"/>
          <w:lang w:val="es-AR"/>
        </w:rPr>
        <w:t xml:space="preserve"> (el “</w:t>
      </w:r>
      <w:r w:rsidR="00FC0B49" w:rsidRPr="0029329D">
        <w:rPr>
          <w:bCs/>
          <w:sz w:val="18"/>
          <w:szCs w:val="18"/>
          <w:u w:val="single"/>
          <w:lang w:val="es-AR"/>
        </w:rPr>
        <w:t>Programa</w:t>
      </w:r>
      <w:r w:rsidR="00FC0B49" w:rsidRPr="0029329D">
        <w:rPr>
          <w:bCs/>
          <w:sz w:val="18"/>
          <w:szCs w:val="18"/>
          <w:lang w:val="es-AR"/>
        </w:rPr>
        <w:t>”).</w:t>
      </w:r>
      <w:r w:rsidRPr="0029329D">
        <w:rPr>
          <w:bCs/>
          <w:sz w:val="18"/>
          <w:szCs w:val="18"/>
          <w:lang w:val="es-AR"/>
        </w:rPr>
        <w:t xml:space="preserve"> </w:t>
      </w:r>
      <w:r w:rsidR="00FC0B49" w:rsidRPr="0029329D">
        <w:rPr>
          <w:bCs/>
          <w:sz w:val="18"/>
          <w:szCs w:val="18"/>
          <w:lang w:val="es-AR"/>
        </w:rPr>
        <w:t>El Suplemento de Precio es complementario al prospecto de</w:t>
      </w:r>
      <w:r w:rsidR="00D6196B" w:rsidRPr="0029329D">
        <w:rPr>
          <w:bCs/>
          <w:sz w:val="18"/>
          <w:szCs w:val="18"/>
          <w:lang w:val="es-AR"/>
        </w:rPr>
        <w:t>l</w:t>
      </w:r>
      <w:r w:rsidR="00FC0B49" w:rsidRPr="0029329D">
        <w:rPr>
          <w:bCs/>
          <w:sz w:val="18"/>
          <w:szCs w:val="18"/>
          <w:lang w:val="es-AR"/>
        </w:rPr>
        <w:t xml:space="preserve"> Programa de fecha de </w:t>
      </w:r>
      <w:r w:rsidR="0036149A">
        <w:rPr>
          <w:bCs/>
          <w:sz w:val="18"/>
          <w:szCs w:val="18"/>
          <w:lang w:val="es-AR"/>
        </w:rPr>
        <w:t>2</w:t>
      </w:r>
      <w:r w:rsidR="0036149A" w:rsidRPr="0029329D">
        <w:rPr>
          <w:bCs/>
          <w:sz w:val="18"/>
          <w:szCs w:val="18"/>
          <w:lang w:val="es-AR"/>
        </w:rPr>
        <w:t xml:space="preserve"> </w:t>
      </w:r>
      <w:r w:rsidR="00B8657F" w:rsidRPr="0029329D">
        <w:rPr>
          <w:bCs/>
          <w:sz w:val="18"/>
          <w:szCs w:val="18"/>
          <w:lang w:val="es-AR"/>
        </w:rPr>
        <w:t xml:space="preserve">de </w:t>
      </w:r>
      <w:r w:rsidR="0036149A">
        <w:rPr>
          <w:bCs/>
          <w:sz w:val="18"/>
          <w:szCs w:val="18"/>
          <w:lang w:val="es-AR"/>
        </w:rPr>
        <w:t>enero</w:t>
      </w:r>
      <w:r w:rsidR="0036149A" w:rsidRPr="0029329D">
        <w:rPr>
          <w:bCs/>
          <w:sz w:val="18"/>
          <w:szCs w:val="18"/>
          <w:lang w:val="es-AR"/>
        </w:rPr>
        <w:t xml:space="preserve"> </w:t>
      </w:r>
      <w:r w:rsidR="00FC0B49" w:rsidRPr="0029329D">
        <w:rPr>
          <w:bCs/>
          <w:sz w:val="18"/>
          <w:szCs w:val="18"/>
          <w:lang w:val="es-AR"/>
        </w:rPr>
        <w:t xml:space="preserve">de </w:t>
      </w:r>
      <w:r w:rsidR="006849CC" w:rsidRPr="0029329D">
        <w:rPr>
          <w:bCs/>
          <w:sz w:val="18"/>
          <w:szCs w:val="18"/>
          <w:lang w:val="es-AR"/>
        </w:rPr>
        <w:t>201</w:t>
      </w:r>
      <w:r w:rsidR="00D868A7" w:rsidRPr="0029329D">
        <w:rPr>
          <w:bCs/>
          <w:sz w:val="18"/>
          <w:szCs w:val="18"/>
          <w:lang w:val="es-AR"/>
        </w:rPr>
        <w:t>8</w:t>
      </w:r>
      <w:r w:rsidR="006849CC" w:rsidRPr="0029329D">
        <w:rPr>
          <w:bCs/>
          <w:sz w:val="18"/>
          <w:szCs w:val="18"/>
          <w:lang w:val="es-AR"/>
        </w:rPr>
        <w:t xml:space="preserve"> </w:t>
      </w:r>
      <w:r w:rsidR="00FC0B49" w:rsidRPr="0029329D">
        <w:rPr>
          <w:bCs/>
          <w:sz w:val="18"/>
          <w:szCs w:val="18"/>
          <w:lang w:val="es-AR"/>
        </w:rPr>
        <w:t>(el “</w:t>
      </w:r>
      <w:r w:rsidR="00FC0B49" w:rsidRPr="0029329D">
        <w:rPr>
          <w:bCs/>
          <w:sz w:val="18"/>
          <w:szCs w:val="18"/>
          <w:u w:val="single"/>
          <w:lang w:val="es-AR"/>
        </w:rPr>
        <w:t>Prospecto</w:t>
      </w:r>
      <w:r w:rsidR="00FC0B49" w:rsidRPr="0029329D">
        <w:rPr>
          <w:bCs/>
          <w:sz w:val="18"/>
          <w:szCs w:val="18"/>
          <w:lang w:val="es-AR"/>
        </w:rPr>
        <w:t>”), y debe leerse conjuntamente con el</w:t>
      </w:r>
      <w:r w:rsidR="00810187" w:rsidRPr="0029329D">
        <w:rPr>
          <w:bCs/>
          <w:sz w:val="18"/>
          <w:szCs w:val="18"/>
          <w:lang w:val="es-AR"/>
        </w:rPr>
        <w:t xml:space="preserve"> mismo y</w:t>
      </w:r>
      <w:r w:rsidR="00FC0B49" w:rsidRPr="0029329D">
        <w:rPr>
          <w:bCs/>
          <w:sz w:val="18"/>
          <w:szCs w:val="18"/>
          <w:lang w:val="es-AR"/>
        </w:rPr>
        <w:t xml:space="preserve"> </w:t>
      </w:r>
      <w:r w:rsidR="00810187" w:rsidRPr="0029329D">
        <w:rPr>
          <w:bCs/>
          <w:sz w:val="18"/>
          <w:szCs w:val="18"/>
          <w:lang w:val="es-AR"/>
        </w:rPr>
        <w:t>el suplemento de precio correspondiente a las Obligaciones Negociables Clase 10 de fecha 18 de noviembre de 2016 (el “</w:t>
      </w:r>
      <w:r w:rsidR="00810187" w:rsidRPr="0029329D">
        <w:rPr>
          <w:bCs/>
          <w:sz w:val="18"/>
          <w:szCs w:val="18"/>
          <w:u w:val="single"/>
          <w:lang w:val="es-AR"/>
        </w:rPr>
        <w:t>Suplemento de Precio de las ONs Clase 10</w:t>
      </w:r>
      <w:r w:rsidR="00810187" w:rsidRPr="0029329D">
        <w:rPr>
          <w:bCs/>
          <w:sz w:val="18"/>
          <w:szCs w:val="18"/>
          <w:lang w:val="es-AR"/>
        </w:rPr>
        <w:t>”)</w:t>
      </w:r>
      <w:r w:rsidR="00FC0B49" w:rsidRPr="0029329D">
        <w:rPr>
          <w:bCs/>
          <w:sz w:val="18"/>
          <w:szCs w:val="18"/>
          <w:lang w:val="es-AR"/>
        </w:rPr>
        <w:t xml:space="preserve">. </w:t>
      </w:r>
      <w:r w:rsidR="003A68E6" w:rsidRPr="0029329D">
        <w:rPr>
          <w:bCs/>
          <w:sz w:val="18"/>
          <w:szCs w:val="18"/>
          <w:lang w:val="es-AR"/>
        </w:rPr>
        <w:t>En la medida que la info</w:t>
      </w:r>
      <w:r w:rsidR="00EF42A2" w:rsidRPr="0029329D">
        <w:rPr>
          <w:bCs/>
          <w:sz w:val="18"/>
          <w:szCs w:val="18"/>
          <w:lang w:val="es-AR"/>
        </w:rPr>
        <w:t>r</w:t>
      </w:r>
      <w:r w:rsidR="003A68E6" w:rsidRPr="0029329D">
        <w:rPr>
          <w:bCs/>
          <w:sz w:val="18"/>
          <w:szCs w:val="18"/>
          <w:lang w:val="es-AR"/>
        </w:rPr>
        <w:t xml:space="preserve">mación </w:t>
      </w:r>
      <w:r w:rsidR="00EF42A2" w:rsidRPr="0029329D">
        <w:rPr>
          <w:bCs/>
          <w:sz w:val="18"/>
          <w:szCs w:val="18"/>
          <w:lang w:val="es-AR"/>
        </w:rPr>
        <w:t>contenida</w:t>
      </w:r>
      <w:r w:rsidR="003A68E6" w:rsidRPr="0029329D">
        <w:rPr>
          <w:bCs/>
          <w:sz w:val="18"/>
          <w:szCs w:val="18"/>
          <w:lang w:val="es-AR"/>
        </w:rPr>
        <w:t xml:space="preserve"> en el presente Suplemento de Precio sea inconsistente con el Prospecto, se considerará que este Suplemento de Precio prevalece por sobre los términos del Prospecto con relación a las Obligaciones Negociables aquí ofrecidas siempre que ello sea en beneficio de los inversores, caso contrario, </w:t>
      </w:r>
      <w:r w:rsidR="00B8657F" w:rsidRPr="0029329D">
        <w:rPr>
          <w:bCs/>
          <w:sz w:val="18"/>
          <w:szCs w:val="18"/>
          <w:lang w:val="es-AR"/>
        </w:rPr>
        <w:t>prevalecerán los del Prospecto.</w:t>
      </w:r>
    </w:p>
    <w:p w:rsidR="00EC0A5C" w:rsidRPr="0029329D" w:rsidRDefault="00E1459F" w:rsidP="00AC06B3">
      <w:pPr>
        <w:autoSpaceDE w:val="0"/>
        <w:autoSpaceDN w:val="0"/>
        <w:adjustRightInd w:val="0"/>
        <w:spacing w:after="120"/>
        <w:jc w:val="both"/>
        <w:rPr>
          <w:color w:val="000000"/>
          <w:sz w:val="18"/>
          <w:szCs w:val="18"/>
          <w:lang w:val="es-AR" w:eastAsia="es-AR"/>
        </w:rPr>
      </w:pPr>
      <w:r w:rsidRPr="0029329D">
        <w:rPr>
          <w:color w:val="000000"/>
          <w:sz w:val="18"/>
          <w:szCs w:val="18"/>
          <w:lang w:val="es-AR" w:eastAsia="es-AR"/>
        </w:rPr>
        <w:t>Las Obligaciones Negociables Adicionales Clase 10</w:t>
      </w:r>
      <w:r w:rsidR="0059493B" w:rsidRPr="0029329D">
        <w:rPr>
          <w:color w:val="000000"/>
          <w:sz w:val="18"/>
          <w:szCs w:val="18"/>
          <w:lang w:val="es-AR" w:eastAsia="es-AR"/>
        </w:rPr>
        <w:t xml:space="preserve"> serán adicionales a las </w:t>
      </w:r>
      <w:r w:rsidRPr="0029329D">
        <w:rPr>
          <w:color w:val="000000"/>
          <w:sz w:val="18"/>
          <w:szCs w:val="18"/>
          <w:lang w:val="es-AR" w:eastAsia="es-AR"/>
        </w:rPr>
        <w:t>obligaciones negociables (simples no convertibles en acciones) clase 10</w:t>
      </w:r>
      <w:r w:rsidR="00F73ACE" w:rsidRPr="0029329D">
        <w:rPr>
          <w:color w:val="000000"/>
          <w:sz w:val="18"/>
          <w:szCs w:val="18"/>
          <w:lang w:val="es-AR" w:eastAsia="es-AR"/>
        </w:rPr>
        <w:t xml:space="preserve"> emitidas con fecha </w:t>
      </w:r>
      <w:r w:rsidR="00562F4B" w:rsidRPr="0029329D">
        <w:rPr>
          <w:color w:val="000000"/>
          <w:sz w:val="18"/>
          <w:szCs w:val="18"/>
          <w:lang w:val="es-AR" w:eastAsia="es-AR"/>
        </w:rPr>
        <w:t>5</w:t>
      </w:r>
      <w:r w:rsidR="00F73ACE" w:rsidRPr="0029329D">
        <w:rPr>
          <w:color w:val="000000"/>
          <w:sz w:val="18"/>
          <w:szCs w:val="18"/>
          <w:lang w:val="es-AR" w:eastAsia="es-AR"/>
        </w:rPr>
        <w:t xml:space="preserve"> de </w:t>
      </w:r>
      <w:r w:rsidR="00562F4B" w:rsidRPr="0029329D">
        <w:rPr>
          <w:color w:val="000000"/>
          <w:sz w:val="18"/>
          <w:szCs w:val="18"/>
          <w:lang w:val="es-AR" w:eastAsia="es-AR"/>
        </w:rPr>
        <w:t>diciembre</w:t>
      </w:r>
      <w:r w:rsidR="00F73ACE" w:rsidRPr="0029329D">
        <w:rPr>
          <w:color w:val="000000"/>
          <w:sz w:val="18"/>
          <w:szCs w:val="18"/>
          <w:lang w:val="es-AR" w:eastAsia="es-AR"/>
        </w:rPr>
        <w:t xml:space="preserve"> de 2016 </w:t>
      </w:r>
      <w:r w:rsidR="00D868A7" w:rsidRPr="0029329D">
        <w:rPr>
          <w:color w:val="000000"/>
          <w:sz w:val="18"/>
          <w:szCs w:val="18"/>
          <w:lang w:val="es-AR" w:eastAsia="es-AR"/>
        </w:rPr>
        <w:t xml:space="preserve">y </w:t>
      </w:r>
      <w:r w:rsidR="00450CD8" w:rsidRPr="0029329D">
        <w:rPr>
          <w:color w:val="000000"/>
          <w:sz w:val="18"/>
          <w:szCs w:val="18"/>
          <w:lang w:val="es-AR" w:eastAsia="es-AR"/>
        </w:rPr>
        <w:t>2</w:t>
      </w:r>
      <w:r w:rsidR="00C21E9F" w:rsidRPr="0029329D">
        <w:rPr>
          <w:color w:val="000000"/>
          <w:sz w:val="18"/>
          <w:szCs w:val="18"/>
          <w:lang w:val="es-AR" w:eastAsia="es-AR"/>
        </w:rPr>
        <w:t xml:space="preserve">1 de junio </w:t>
      </w:r>
      <w:r w:rsidR="00D868A7" w:rsidRPr="0029329D">
        <w:rPr>
          <w:color w:val="000000"/>
          <w:sz w:val="18"/>
          <w:szCs w:val="18"/>
          <w:lang w:val="es-AR" w:eastAsia="es-AR"/>
        </w:rPr>
        <w:t xml:space="preserve">de 2017 </w:t>
      </w:r>
      <w:r w:rsidR="00F73ACE" w:rsidRPr="0029329D">
        <w:rPr>
          <w:color w:val="000000"/>
          <w:sz w:val="18"/>
          <w:szCs w:val="18"/>
          <w:lang w:val="es-AR" w:eastAsia="es-AR"/>
        </w:rPr>
        <w:t xml:space="preserve">por un valor nominal </w:t>
      </w:r>
      <w:r w:rsidR="00D868A7" w:rsidRPr="0029329D">
        <w:rPr>
          <w:color w:val="000000"/>
          <w:sz w:val="18"/>
          <w:szCs w:val="18"/>
          <w:lang w:val="es-AR" w:eastAsia="es-AR"/>
        </w:rPr>
        <w:t xml:space="preserve">total </w:t>
      </w:r>
      <w:r w:rsidR="00F73ACE" w:rsidRPr="0029329D">
        <w:rPr>
          <w:color w:val="000000"/>
          <w:sz w:val="18"/>
          <w:szCs w:val="18"/>
          <w:lang w:val="es-AR" w:eastAsia="es-AR"/>
        </w:rPr>
        <w:t xml:space="preserve">de US$ </w:t>
      </w:r>
      <w:r w:rsidR="00C21E9F" w:rsidRPr="0029329D">
        <w:rPr>
          <w:color w:val="000000"/>
          <w:sz w:val="18"/>
          <w:szCs w:val="18"/>
          <w:lang w:val="es-AR" w:eastAsia="es-AR"/>
        </w:rPr>
        <w:t>50.801.428</w:t>
      </w:r>
      <w:r w:rsidR="00D868A7" w:rsidRPr="0029329D">
        <w:rPr>
          <w:color w:val="000000"/>
          <w:sz w:val="18"/>
          <w:szCs w:val="18"/>
          <w:lang w:val="es-AR" w:eastAsia="es-AR"/>
        </w:rPr>
        <w:t xml:space="preserve"> </w:t>
      </w:r>
      <w:r w:rsidR="0059493B" w:rsidRPr="0029329D">
        <w:rPr>
          <w:color w:val="000000"/>
          <w:sz w:val="18"/>
          <w:szCs w:val="18"/>
          <w:lang w:val="es-AR" w:eastAsia="es-AR"/>
        </w:rPr>
        <w:t>(las “</w:t>
      </w:r>
      <w:r w:rsidR="0059493B" w:rsidRPr="0029329D">
        <w:rPr>
          <w:color w:val="000000"/>
          <w:sz w:val="18"/>
          <w:szCs w:val="18"/>
          <w:u w:val="single"/>
          <w:lang w:val="es-AR" w:eastAsia="es-AR"/>
        </w:rPr>
        <w:t xml:space="preserve">Obligaciones Negociables Clase </w:t>
      </w:r>
      <w:r w:rsidRPr="0029329D">
        <w:rPr>
          <w:color w:val="000000"/>
          <w:sz w:val="18"/>
          <w:szCs w:val="18"/>
          <w:u w:val="single"/>
          <w:lang w:val="es-AR" w:eastAsia="es-AR"/>
        </w:rPr>
        <w:t>10</w:t>
      </w:r>
      <w:r w:rsidR="0059493B" w:rsidRPr="0029329D">
        <w:rPr>
          <w:color w:val="000000"/>
          <w:sz w:val="18"/>
          <w:szCs w:val="18"/>
          <w:lang w:val="es-AR" w:eastAsia="es-AR"/>
        </w:rPr>
        <w:t>”)</w:t>
      </w:r>
      <w:r w:rsidR="00F73ACE" w:rsidRPr="0029329D">
        <w:rPr>
          <w:color w:val="000000"/>
          <w:sz w:val="18"/>
          <w:szCs w:val="18"/>
          <w:lang w:val="es-AR" w:eastAsia="es-AR"/>
        </w:rPr>
        <w:t>. En tal sentido, e</w:t>
      </w:r>
      <w:r w:rsidR="0059493B" w:rsidRPr="0029329D">
        <w:rPr>
          <w:color w:val="000000"/>
          <w:sz w:val="18"/>
          <w:szCs w:val="18"/>
          <w:lang w:val="es-AR" w:eastAsia="es-AR"/>
        </w:rPr>
        <w:t xml:space="preserve">xcepto por </w:t>
      </w:r>
      <w:r w:rsidR="00F73ACE" w:rsidRPr="0029329D">
        <w:rPr>
          <w:color w:val="000000"/>
          <w:sz w:val="18"/>
          <w:szCs w:val="18"/>
          <w:lang w:val="es-AR" w:eastAsia="es-AR"/>
        </w:rPr>
        <w:t xml:space="preserve">la fecha de emisión y liquidación </w:t>
      </w:r>
      <w:r w:rsidR="0059493B" w:rsidRPr="0029329D">
        <w:rPr>
          <w:color w:val="000000"/>
          <w:sz w:val="18"/>
          <w:szCs w:val="18"/>
          <w:lang w:val="es-AR" w:eastAsia="es-AR"/>
        </w:rPr>
        <w:t xml:space="preserve">y </w:t>
      </w:r>
      <w:r w:rsidR="00F73ACE" w:rsidRPr="0029329D">
        <w:rPr>
          <w:color w:val="000000"/>
          <w:sz w:val="18"/>
          <w:szCs w:val="18"/>
          <w:lang w:val="es-AR" w:eastAsia="es-AR"/>
        </w:rPr>
        <w:t>el precio de em</w:t>
      </w:r>
      <w:r w:rsidR="0059493B" w:rsidRPr="0029329D">
        <w:rPr>
          <w:color w:val="000000"/>
          <w:sz w:val="18"/>
          <w:szCs w:val="18"/>
          <w:lang w:val="es-AR" w:eastAsia="es-AR"/>
        </w:rPr>
        <w:t>isión, las Obligaciones Negociables Adicionales</w:t>
      </w:r>
      <w:r w:rsidR="00F73ACE" w:rsidRPr="0029329D">
        <w:rPr>
          <w:color w:val="000000"/>
          <w:sz w:val="18"/>
          <w:szCs w:val="18"/>
          <w:lang w:val="es-AR" w:eastAsia="es-AR"/>
        </w:rPr>
        <w:t xml:space="preserve"> Clase 10</w:t>
      </w:r>
      <w:r w:rsidR="002B1AA9" w:rsidRPr="0029329D">
        <w:rPr>
          <w:color w:val="000000"/>
          <w:sz w:val="18"/>
          <w:szCs w:val="18"/>
          <w:lang w:val="es-AR" w:eastAsia="es-AR"/>
        </w:rPr>
        <w:t>, una vez emitidas,</w:t>
      </w:r>
      <w:r w:rsidR="0059493B" w:rsidRPr="0029329D">
        <w:rPr>
          <w:color w:val="000000"/>
          <w:sz w:val="18"/>
          <w:szCs w:val="18"/>
          <w:lang w:val="es-AR" w:eastAsia="es-AR"/>
        </w:rPr>
        <w:t xml:space="preserve"> </w:t>
      </w:r>
      <w:r w:rsidR="00F73ACE" w:rsidRPr="0029329D">
        <w:rPr>
          <w:color w:val="000000"/>
          <w:sz w:val="18"/>
          <w:szCs w:val="18"/>
          <w:lang w:val="es-AR" w:eastAsia="es-AR"/>
        </w:rPr>
        <w:t>tendrán</w:t>
      </w:r>
      <w:r w:rsidR="0059493B" w:rsidRPr="0029329D">
        <w:rPr>
          <w:color w:val="000000"/>
          <w:sz w:val="18"/>
          <w:szCs w:val="18"/>
          <w:lang w:val="es-AR" w:eastAsia="es-AR"/>
        </w:rPr>
        <w:t xml:space="preserve"> los mismos términos y condiciones que las Obligaciones Negociables </w:t>
      </w:r>
      <w:r w:rsidR="00F73ACE" w:rsidRPr="0029329D">
        <w:rPr>
          <w:color w:val="000000"/>
          <w:sz w:val="18"/>
          <w:szCs w:val="18"/>
          <w:lang w:val="es-AR" w:eastAsia="es-AR"/>
        </w:rPr>
        <w:t>Clase 10</w:t>
      </w:r>
      <w:r w:rsidR="0059493B" w:rsidRPr="0029329D">
        <w:rPr>
          <w:color w:val="000000"/>
          <w:sz w:val="18"/>
          <w:szCs w:val="18"/>
          <w:lang w:val="es-AR" w:eastAsia="es-AR"/>
        </w:rPr>
        <w:t>, constituyendo una única clase y siendo fungibles entre sí.</w:t>
      </w:r>
    </w:p>
    <w:p w:rsidR="00B759F2" w:rsidRPr="0029329D" w:rsidRDefault="00B759F2" w:rsidP="00AC06B3">
      <w:pPr>
        <w:pStyle w:val="BodyText2Sgl"/>
        <w:spacing w:after="120"/>
        <w:ind w:firstLine="0"/>
        <w:jc w:val="both"/>
        <w:rPr>
          <w:sz w:val="18"/>
          <w:szCs w:val="18"/>
          <w:lang w:val="es-AR"/>
        </w:rPr>
      </w:pPr>
      <w:r w:rsidRPr="0029329D">
        <w:rPr>
          <w:bCs/>
          <w:sz w:val="18"/>
          <w:szCs w:val="18"/>
          <w:lang w:val="es-AR"/>
        </w:rPr>
        <w:t xml:space="preserve">El monto de las Obligaciones Negociables a ser </w:t>
      </w:r>
      <w:r w:rsidR="008364D0" w:rsidRPr="0029329D">
        <w:rPr>
          <w:bCs/>
          <w:sz w:val="18"/>
          <w:szCs w:val="18"/>
          <w:lang w:val="es-AR"/>
        </w:rPr>
        <w:t xml:space="preserve">emitidas </w:t>
      </w:r>
      <w:r w:rsidRPr="0029329D">
        <w:rPr>
          <w:bCs/>
          <w:sz w:val="18"/>
          <w:szCs w:val="18"/>
          <w:lang w:val="es-AR"/>
        </w:rPr>
        <w:t xml:space="preserve">será informado mediante </w:t>
      </w:r>
      <w:r w:rsidR="000015D0" w:rsidRPr="0029329D">
        <w:rPr>
          <w:bCs/>
          <w:sz w:val="18"/>
          <w:szCs w:val="18"/>
          <w:lang w:val="es-AR"/>
        </w:rPr>
        <w:t>un aviso complementario</w:t>
      </w:r>
      <w:r w:rsidR="000B2E6B" w:rsidRPr="0029329D">
        <w:rPr>
          <w:bCs/>
          <w:sz w:val="18"/>
          <w:szCs w:val="18"/>
          <w:lang w:val="es-AR"/>
        </w:rPr>
        <w:t xml:space="preserve"> al presente Suplemento de Precio</w:t>
      </w:r>
      <w:r w:rsidR="00E33200" w:rsidRPr="0029329D">
        <w:rPr>
          <w:bCs/>
          <w:sz w:val="18"/>
          <w:szCs w:val="18"/>
          <w:lang w:val="es-AR"/>
        </w:rPr>
        <w:t xml:space="preserve">, que se publicará en </w:t>
      </w:r>
      <w:r w:rsidR="007B219F" w:rsidRPr="0029329D">
        <w:rPr>
          <w:bCs/>
          <w:sz w:val="18"/>
          <w:szCs w:val="18"/>
          <w:lang w:val="es-AR"/>
        </w:rPr>
        <w:t>los Sistemas Informativos de los Mercados</w:t>
      </w:r>
      <w:r w:rsidR="00E33200" w:rsidRPr="0029329D">
        <w:rPr>
          <w:bCs/>
          <w:sz w:val="18"/>
          <w:szCs w:val="18"/>
          <w:lang w:val="es-AR"/>
        </w:rPr>
        <w:t xml:space="preserve">, en </w:t>
      </w:r>
      <w:r w:rsidR="00E33200" w:rsidRPr="0029329D">
        <w:rPr>
          <w:sz w:val="18"/>
          <w:szCs w:val="18"/>
          <w:lang w:val="es-AR"/>
        </w:rPr>
        <w:t xml:space="preserve">la página web de la </w:t>
      </w:r>
      <w:r w:rsidR="006849CC" w:rsidRPr="0029329D">
        <w:rPr>
          <w:sz w:val="18"/>
          <w:szCs w:val="18"/>
          <w:lang w:val="es-AR"/>
        </w:rPr>
        <w:t>C</w:t>
      </w:r>
      <w:r w:rsidR="007B219F" w:rsidRPr="0029329D">
        <w:rPr>
          <w:sz w:val="18"/>
          <w:szCs w:val="18"/>
          <w:lang w:val="es-AR"/>
        </w:rPr>
        <w:t xml:space="preserve">omisión </w:t>
      </w:r>
      <w:r w:rsidR="006849CC" w:rsidRPr="0029329D">
        <w:rPr>
          <w:sz w:val="18"/>
          <w:szCs w:val="18"/>
          <w:lang w:val="es-AR"/>
        </w:rPr>
        <w:t>N</w:t>
      </w:r>
      <w:r w:rsidR="007B219F" w:rsidRPr="0029329D">
        <w:rPr>
          <w:sz w:val="18"/>
          <w:szCs w:val="18"/>
          <w:lang w:val="es-AR"/>
        </w:rPr>
        <w:t xml:space="preserve">acional de </w:t>
      </w:r>
      <w:r w:rsidR="006849CC" w:rsidRPr="0029329D">
        <w:rPr>
          <w:sz w:val="18"/>
          <w:szCs w:val="18"/>
          <w:lang w:val="es-AR"/>
        </w:rPr>
        <w:t>V</w:t>
      </w:r>
      <w:r w:rsidR="007B219F" w:rsidRPr="0029329D">
        <w:rPr>
          <w:sz w:val="18"/>
          <w:szCs w:val="18"/>
          <w:lang w:val="es-AR"/>
        </w:rPr>
        <w:t>alores (“</w:t>
      </w:r>
      <w:r w:rsidR="007B219F" w:rsidRPr="0029329D">
        <w:rPr>
          <w:sz w:val="18"/>
          <w:szCs w:val="18"/>
          <w:u w:val="single"/>
          <w:lang w:val="es-AR"/>
        </w:rPr>
        <w:t>CNV</w:t>
      </w:r>
      <w:r w:rsidR="007B219F" w:rsidRPr="0029329D">
        <w:rPr>
          <w:sz w:val="18"/>
          <w:szCs w:val="18"/>
          <w:lang w:val="es-AR"/>
        </w:rPr>
        <w:t>”)</w:t>
      </w:r>
      <w:r w:rsidR="00E33200" w:rsidRPr="0029329D">
        <w:rPr>
          <w:sz w:val="18"/>
          <w:szCs w:val="18"/>
          <w:lang w:val="es-AR"/>
        </w:rPr>
        <w:t xml:space="preserve"> (www.cnv.gob.ar), bajo el ítem</w:t>
      </w:r>
      <w:r w:rsidR="00A17B4A" w:rsidRPr="0029329D">
        <w:rPr>
          <w:sz w:val="18"/>
          <w:szCs w:val="18"/>
          <w:lang w:val="es-AR"/>
        </w:rPr>
        <w:t xml:space="preserve"> </w:t>
      </w:r>
      <w:r w:rsidR="001D4FE0" w:rsidRPr="0029329D">
        <w:rPr>
          <w:sz w:val="18"/>
          <w:szCs w:val="18"/>
          <w:lang w:val="es-AR"/>
        </w:rPr>
        <w:t>“</w:t>
      </w:r>
      <w:r w:rsidR="00E33200" w:rsidRPr="0029329D">
        <w:rPr>
          <w:sz w:val="18"/>
          <w:szCs w:val="18"/>
          <w:lang w:val="es-AR"/>
        </w:rPr>
        <w:t>Información Financiera”</w:t>
      </w:r>
      <w:r w:rsidR="008364D0" w:rsidRPr="0029329D">
        <w:rPr>
          <w:sz w:val="18"/>
          <w:szCs w:val="18"/>
          <w:lang w:val="es-AR"/>
        </w:rPr>
        <w:t xml:space="preserve"> y en el sitio web de la Compañía (www.celulosaargentina.com.ar)</w:t>
      </w:r>
      <w:r w:rsidR="000015D0" w:rsidRPr="0029329D">
        <w:rPr>
          <w:sz w:val="18"/>
          <w:szCs w:val="18"/>
          <w:lang w:val="es-AR"/>
        </w:rPr>
        <w:t xml:space="preserve"> (el “</w:t>
      </w:r>
      <w:r w:rsidR="000015D0" w:rsidRPr="0029329D">
        <w:rPr>
          <w:sz w:val="18"/>
          <w:szCs w:val="18"/>
          <w:u w:val="single"/>
          <w:lang w:val="es-AR"/>
        </w:rPr>
        <w:t>Aviso de Resultados</w:t>
      </w:r>
      <w:r w:rsidR="000015D0" w:rsidRPr="0029329D">
        <w:rPr>
          <w:sz w:val="18"/>
          <w:szCs w:val="18"/>
          <w:lang w:val="es-AR"/>
        </w:rPr>
        <w:t>”)</w:t>
      </w:r>
      <w:r w:rsidR="00E33200" w:rsidRPr="0029329D">
        <w:rPr>
          <w:sz w:val="18"/>
          <w:szCs w:val="18"/>
          <w:lang w:val="es-AR"/>
        </w:rPr>
        <w:t>.</w:t>
      </w:r>
    </w:p>
    <w:p w:rsidR="004F4B75" w:rsidRPr="0029329D" w:rsidRDefault="004F4B75" w:rsidP="00AC06B3">
      <w:pPr>
        <w:pStyle w:val="BodyText2Sgl"/>
        <w:pBdr>
          <w:top w:val="single" w:sz="4" w:space="1" w:color="auto"/>
          <w:left w:val="single" w:sz="4" w:space="4" w:color="auto"/>
          <w:bottom w:val="single" w:sz="4" w:space="1" w:color="auto"/>
          <w:right w:val="single" w:sz="4" w:space="4" w:color="auto"/>
        </w:pBdr>
        <w:spacing w:after="120"/>
        <w:ind w:firstLine="0"/>
        <w:jc w:val="both"/>
        <w:rPr>
          <w:b/>
          <w:bCs/>
          <w:sz w:val="18"/>
          <w:szCs w:val="18"/>
          <w:lang w:val="es-AR"/>
        </w:rPr>
      </w:pPr>
      <w:r w:rsidRPr="0029329D">
        <w:rPr>
          <w:rFonts w:eastAsia="Times New Roman"/>
          <w:b/>
          <w:sz w:val="18"/>
          <w:szCs w:val="18"/>
          <w:lang w:val="es-AR"/>
        </w:rPr>
        <w:t xml:space="preserve">EL PROGRAMA NO CUENTA CON CALIFICACIÓN DE RIESGO. </w:t>
      </w:r>
      <w:r w:rsidRPr="0029329D">
        <w:rPr>
          <w:b/>
          <w:bCs/>
          <w:sz w:val="18"/>
          <w:szCs w:val="18"/>
          <w:lang w:val="es-AR"/>
        </w:rPr>
        <w:t xml:space="preserve">LAS OBLIGACIONES NEGOCIABLES </w:t>
      </w:r>
      <w:r w:rsidR="000628BC" w:rsidRPr="0029329D">
        <w:rPr>
          <w:b/>
          <w:bCs/>
          <w:sz w:val="18"/>
          <w:szCs w:val="18"/>
          <w:lang w:val="es-AR"/>
        </w:rPr>
        <w:t xml:space="preserve">ADICIONALES </w:t>
      </w:r>
      <w:r w:rsidRPr="0029329D">
        <w:rPr>
          <w:b/>
          <w:bCs/>
          <w:sz w:val="18"/>
          <w:szCs w:val="18"/>
          <w:lang w:val="es-AR"/>
        </w:rPr>
        <w:t xml:space="preserve">CLASE </w:t>
      </w:r>
      <w:r w:rsidR="008D569F" w:rsidRPr="0029329D">
        <w:rPr>
          <w:b/>
          <w:bCs/>
          <w:sz w:val="18"/>
          <w:szCs w:val="18"/>
          <w:lang w:val="es-AR"/>
        </w:rPr>
        <w:t xml:space="preserve">10 </w:t>
      </w:r>
      <w:r w:rsidRPr="0029329D">
        <w:rPr>
          <w:b/>
          <w:bCs/>
          <w:sz w:val="18"/>
          <w:szCs w:val="18"/>
          <w:lang w:val="es-AR"/>
        </w:rPr>
        <w:t xml:space="preserve">HAN SIDO CALIFICADAS COMO </w:t>
      </w:r>
      <w:r w:rsidR="005E1129" w:rsidRPr="005E1129">
        <w:rPr>
          <w:b/>
          <w:bCs/>
          <w:sz w:val="18"/>
          <w:szCs w:val="18"/>
          <w:lang w:val="es-AR"/>
        </w:rPr>
        <w:t>BBB+(arg)</w:t>
      </w:r>
      <w:r w:rsidR="005A1B44" w:rsidRPr="0029329D">
        <w:rPr>
          <w:b/>
          <w:bCs/>
          <w:sz w:val="18"/>
          <w:szCs w:val="18"/>
          <w:lang w:val="es-AR"/>
        </w:rPr>
        <w:t xml:space="preserve"> </w:t>
      </w:r>
      <w:r w:rsidR="003659BA" w:rsidRPr="0029329D">
        <w:rPr>
          <w:b/>
          <w:bCs/>
          <w:sz w:val="18"/>
          <w:szCs w:val="18"/>
          <w:lang w:val="es-AR"/>
        </w:rPr>
        <w:t>POR FIX SCR S.A. AGENTE DE CALIFICACIÓN DE RIESGO (“FIX”)</w:t>
      </w:r>
      <w:r w:rsidR="00340D78" w:rsidRPr="0029329D">
        <w:rPr>
          <w:b/>
          <w:bCs/>
          <w:sz w:val="18"/>
          <w:szCs w:val="18"/>
          <w:lang w:val="es-AR"/>
        </w:rPr>
        <w:t xml:space="preserve"> </w:t>
      </w:r>
      <w:r w:rsidR="00AC3EA7" w:rsidRPr="0029329D">
        <w:rPr>
          <w:b/>
          <w:bCs/>
          <w:sz w:val="18"/>
          <w:szCs w:val="18"/>
          <w:lang w:val="es-AR"/>
        </w:rPr>
        <w:t xml:space="preserve">CON FECHA </w:t>
      </w:r>
      <w:r w:rsidR="006733DE">
        <w:rPr>
          <w:b/>
          <w:iCs/>
          <w:sz w:val="18"/>
          <w:szCs w:val="18"/>
          <w:lang w:val="es-AR"/>
        </w:rPr>
        <w:t>4</w:t>
      </w:r>
      <w:r w:rsidR="006733DE" w:rsidRPr="0029329D">
        <w:rPr>
          <w:b/>
          <w:iCs/>
          <w:sz w:val="18"/>
          <w:szCs w:val="18"/>
          <w:lang w:val="es-AR"/>
        </w:rPr>
        <w:t xml:space="preserve"> </w:t>
      </w:r>
      <w:r w:rsidR="00AC3EA7" w:rsidRPr="0029329D">
        <w:rPr>
          <w:b/>
          <w:bCs/>
          <w:sz w:val="18"/>
          <w:szCs w:val="18"/>
          <w:lang w:val="es-AR"/>
        </w:rPr>
        <w:t xml:space="preserve">DE </w:t>
      </w:r>
      <w:r w:rsidR="0029329D">
        <w:rPr>
          <w:b/>
          <w:iCs/>
          <w:sz w:val="18"/>
          <w:szCs w:val="18"/>
          <w:lang w:val="es-AR"/>
        </w:rPr>
        <w:t>ENERO</w:t>
      </w:r>
      <w:r w:rsidR="0029329D" w:rsidRPr="0029329D">
        <w:rPr>
          <w:b/>
          <w:iCs/>
          <w:sz w:val="18"/>
          <w:szCs w:val="18"/>
          <w:lang w:val="es-AR"/>
        </w:rPr>
        <w:t xml:space="preserve"> </w:t>
      </w:r>
      <w:r w:rsidR="00AC3EA7" w:rsidRPr="0029329D">
        <w:rPr>
          <w:b/>
          <w:bCs/>
          <w:sz w:val="18"/>
          <w:szCs w:val="18"/>
          <w:lang w:val="es-AR"/>
        </w:rPr>
        <w:t xml:space="preserve">DE </w:t>
      </w:r>
      <w:r w:rsidR="00AD3381" w:rsidRPr="0029329D">
        <w:rPr>
          <w:b/>
          <w:bCs/>
          <w:sz w:val="18"/>
          <w:szCs w:val="18"/>
          <w:lang w:val="es-AR"/>
        </w:rPr>
        <w:t>201</w:t>
      </w:r>
      <w:r w:rsidR="00840653" w:rsidRPr="0029329D">
        <w:rPr>
          <w:b/>
          <w:bCs/>
          <w:sz w:val="18"/>
          <w:szCs w:val="18"/>
          <w:lang w:val="es-AR"/>
        </w:rPr>
        <w:t>8</w:t>
      </w:r>
      <w:r w:rsidR="00AC3EA7" w:rsidRPr="0029329D">
        <w:rPr>
          <w:b/>
          <w:bCs/>
          <w:sz w:val="18"/>
          <w:szCs w:val="18"/>
          <w:lang w:val="es-AR"/>
        </w:rPr>
        <w:t xml:space="preserve">. </w:t>
      </w:r>
      <w:r w:rsidRPr="0029329D">
        <w:rPr>
          <w:b/>
          <w:bCs/>
          <w:sz w:val="18"/>
          <w:szCs w:val="18"/>
          <w:lang w:val="es-AR"/>
        </w:rPr>
        <w:t xml:space="preserve">PARA MAYOR INFORMACIÓN VÉASE </w:t>
      </w:r>
      <w:r w:rsidRPr="0029329D">
        <w:rPr>
          <w:b/>
          <w:bCs/>
          <w:i/>
          <w:sz w:val="18"/>
          <w:szCs w:val="18"/>
          <w:lang w:val="es-AR"/>
        </w:rPr>
        <w:t>“CALIFICACIONES DE RIESGO”</w:t>
      </w:r>
      <w:r w:rsidRPr="0029329D">
        <w:rPr>
          <w:b/>
          <w:bCs/>
          <w:sz w:val="18"/>
          <w:szCs w:val="18"/>
          <w:lang w:val="es-AR"/>
        </w:rPr>
        <w:t xml:space="preserve"> DEL PRESENTE SUPLEMENTO DE PRECIO. </w:t>
      </w:r>
    </w:p>
    <w:p w:rsidR="00E33200" w:rsidRPr="0029329D" w:rsidRDefault="00E33200" w:rsidP="00AC06B3">
      <w:pPr>
        <w:pStyle w:val="Textoindependiente"/>
        <w:spacing w:after="120"/>
        <w:ind w:firstLine="0"/>
        <w:jc w:val="both"/>
        <w:rPr>
          <w:sz w:val="18"/>
          <w:szCs w:val="18"/>
          <w:lang w:val="es-AR"/>
        </w:rPr>
      </w:pPr>
      <w:r w:rsidRPr="0029329D">
        <w:rPr>
          <w:rFonts w:eastAsia="MS Mincho"/>
          <w:bCs/>
          <w:sz w:val="18"/>
          <w:szCs w:val="18"/>
          <w:lang w:val="es-AR"/>
        </w:rPr>
        <w:t>Las Obligaciones Negociables</w:t>
      </w:r>
      <w:r w:rsidR="00A6267D" w:rsidRPr="0029329D">
        <w:rPr>
          <w:rFonts w:eastAsia="MS Mincho"/>
          <w:bCs/>
          <w:sz w:val="18"/>
          <w:szCs w:val="18"/>
          <w:lang w:val="es-AR"/>
        </w:rPr>
        <w:t xml:space="preserve"> Adicionales Clase 10</w:t>
      </w:r>
      <w:r w:rsidRPr="0029329D">
        <w:rPr>
          <w:rFonts w:eastAsia="MS Mincho"/>
          <w:bCs/>
          <w:sz w:val="18"/>
          <w:szCs w:val="18"/>
          <w:lang w:val="es-AR"/>
        </w:rPr>
        <w:t xml:space="preserve"> estarán denominadas </w:t>
      </w:r>
      <w:r w:rsidR="00F07467" w:rsidRPr="0029329D">
        <w:rPr>
          <w:rFonts w:eastAsia="MS Mincho"/>
          <w:bCs/>
          <w:sz w:val="18"/>
          <w:szCs w:val="18"/>
          <w:lang w:val="es-AR"/>
        </w:rPr>
        <w:t xml:space="preserve">y serán pagaderas </w:t>
      </w:r>
      <w:r w:rsidRPr="0029329D">
        <w:rPr>
          <w:rFonts w:eastAsia="MS Mincho"/>
          <w:bCs/>
          <w:sz w:val="18"/>
          <w:szCs w:val="18"/>
          <w:lang w:val="es-AR"/>
        </w:rPr>
        <w:t xml:space="preserve">en </w:t>
      </w:r>
      <w:r w:rsidR="008D569F" w:rsidRPr="0029329D">
        <w:rPr>
          <w:rFonts w:eastAsia="MS Mincho"/>
          <w:bCs/>
          <w:sz w:val="18"/>
          <w:szCs w:val="18"/>
          <w:lang w:val="es-AR"/>
        </w:rPr>
        <w:t xml:space="preserve">dólares </w:t>
      </w:r>
      <w:r w:rsidR="000E635A" w:rsidRPr="0029329D">
        <w:rPr>
          <w:rFonts w:eastAsia="MS Mincho"/>
          <w:bCs/>
          <w:sz w:val="18"/>
          <w:szCs w:val="18"/>
          <w:lang w:val="es-AR"/>
        </w:rPr>
        <w:t xml:space="preserve">estadounidenses </w:t>
      </w:r>
      <w:r w:rsidR="00A14449" w:rsidRPr="0029329D">
        <w:rPr>
          <w:rFonts w:eastAsia="MS Mincho"/>
          <w:bCs/>
          <w:sz w:val="18"/>
          <w:szCs w:val="18"/>
          <w:lang w:val="es-AR"/>
        </w:rPr>
        <w:t>(“</w:t>
      </w:r>
      <w:r w:rsidR="008D569F" w:rsidRPr="0029329D">
        <w:rPr>
          <w:rFonts w:eastAsia="MS Mincho"/>
          <w:bCs/>
          <w:sz w:val="18"/>
          <w:szCs w:val="18"/>
          <w:u w:val="single"/>
          <w:lang w:val="es-AR"/>
        </w:rPr>
        <w:t>US</w:t>
      </w:r>
      <w:r w:rsidR="00A14449" w:rsidRPr="0029329D">
        <w:rPr>
          <w:rFonts w:eastAsia="MS Mincho"/>
          <w:bCs/>
          <w:sz w:val="18"/>
          <w:szCs w:val="18"/>
          <w:u w:val="single"/>
          <w:lang w:val="es-AR"/>
        </w:rPr>
        <w:t>$</w:t>
      </w:r>
      <w:r w:rsidR="00A14449" w:rsidRPr="0029329D">
        <w:rPr>
          <w:rFonts w:eastAsia="MS Mincho"/>
          <w:bCs/>
          <w:sz w:val="18"/>
          <w:szCs w:val="18"/>
          <w:lang w:val="es-AR"/>
        </w:rPr>
        <w:t>” o “</w:t>
      </w:r>
      <w:r w:rsidR="008D569F" w:rsidRPr="0029329D">
        <w:rPr>
          <w:rFonts w:eastAsia="MS Mincho"/>
          <w:bCs/>
          <w:sz w:val="18"/>
          <w:szCs w:val="18"/>
          <w:u w:val="single"/>
          <w:lang w:val="es-AR"/>
        </w:rPr>
        <w:t>Dólares</w:t>
      </w:r>
      <w:r w:rsidR="00A14449" w:rsidRPr="0029329D">
        <w:rPr>
          <w:rFonts w:eastAsia="MS Mincho"/>
          <w:bCs/>
          <w:sz w:val="18"/>
          <w:szCs w:val="18"/>
          <w:lang w:val="es-AR"/>
        </w:rPr>
        <w:t>”)</w:t>
      </w:r>
      <w:r w:rsidR="00CF0ED5" w:rsidRPr="0029329D">
        <w:rPr>
          <w:rFonts w:eastAsia="MS Mincho"/>
          <w:bCs/>
          <w:sz w:val="18"/>
          <w:szCs w:val="18"/>
          <w:lang w:val="es-AR"/>
        </w:rPr>
        <w:t>, podrán</w:t>
      </w:r>
      <w:r w:rsidRPr="0029329D">
        <w:rPr>
          <w:rFonts w:eastAsia="MS Mincho"/>
          <w:bCs/>
          <w:sz w:val="18"/>
          <w:szCs w:val="18"/>
          <w:lang w:val="es-AR"/>
        </w:rPr>
        <w:t xml:space="preserve"> serán integradas </w:t>
      </w:r>
      <w:r w:rsidR="00CF0ED5" w:rsidRPr="0029329D">
        <w:rPr>
          <w:rFonts w:eastAsia="MS Mincho"/>
          <w:bCs/>
          <w:sz w:val="18"/>
          <w:szCs w:val="18"/>
          <w:lang w:val="es-AR"/>
        </w:rPr>
        <w:t>en</w:t>
      </w:r>
      <w:r w:rsidR="00A6267D" w:rsidRPr="0029329D">
        <w:rPr>
          <w:rFonts w:eastAsia="MS Mincho"/>
          <w:bCs/>
          <w:sz w:val="18"/>
          <w:szCs w:val="18"/>
          <w:lang w:val="es-AR"/>
        </w:rPr>
        <w:t xml:space="preserve"> </w:t>
      </w:r>
      <w:r w:rsidR="00CF0ED5" w:rsidRPr="0029329D">
        <w:rPr>
          <w:rFonts w:eastAsia="MS Mincho"/>
          <w:bCs/>
          <w:sz w:val="18"/>
          <w:szCs w:val="18"/>
          <w:lang w:val="es-AR"/>
        </w:rPr>
        <w:t xml:space="preserve">efectivo (en </w:t>
      </w:r>
      <w:r w:rsidR="008D569F" w:rsidRPr="0029329D">
        <w:rPr>
          <w:rFonts w:eastAsia="MS Mincho"/>
          <w:bCs/>
          <w:sz w:val="18"/>
          <w:szCs w:val="18"/>
          <w:lang w:val="es-AR"/>
        </w:rPr>
        <w:t>Dólares</w:t>
      </w:r>
      <w:r w:rsidR="00CF0ED5" w:rsidRPr="0029329D">
        <w:rPr>
          <w:rFonts w:eastAsia="MS Mincho"/>
          <w:bCs/>
          <w:sz w:val="18"/>
          <w:szCs w:val="18"/>
          <w:lang w:val="es-AR"/>
        </w:rPr>
        <w:t xml:space="preserve"> y/o en Pesos, convertidos al Tipo de Cambio Aplicable) y/o en especie</w:t>
      </w:r>
      <w:r w:rsidR="00785159" w:rsidRPr="0029329D">
        <w:rPr>
          <w:rFonts w:eastAsia="MS Mincho"/>
          <w:bCs/>
          <w:sz w:val="18"/>
          <w:szCs w:val="18"/>
          <w:lang w:val="es-AR"/>
        </w:rPr>
        <w:t xml:space="preserve"> mediante la entrega </w:t>
      </w:r>
      <w:r w:rsidR="00C02468" w:rsidRPr="0029329D">
        <w:rPr>
          <w:rFonts w:eastAsia="MS Mincho"/>
          <w:bCs/>
          <w:sz w:val="18"/>
          <w:szCs w:val="18"/>
          <w:lang w:val="es-AR"/>
        </w:rPr>
        <w:t xml:space="preserve">de Obligaciones Negociables </w:t>
      </w:r>
      <w:r w:rsidR="000237E9" w:rsidRPr="0029329D">
        <w:rPr>
          <w:rFonts w:eastAsia="MS Mincho"/>
          <w:bCs/>
          <w:sz w:val="18"/>
          <w:szCs w:val="18"/>
          <w:lang w:val="es-AR"/>
        </w:rPr>
        <w:t>Aceptables</w:t>
      </w:r>
      <w:r w:rsidR="00C02468" w:rsidRPr="0029329D">
        <w:rPr>
          <w:rFonts w:eastAsia="MS Mincho"/>
          <w:bCs/>
          <w:sz w:val="18"/>
          <w:szCs w:val="18"/>
          <w:lang w:val="es-AR"/>
        </w:rPr>
        <w:t xml:space="preserve"> (conforme dicho término se define más adelante)</w:t>
      </w:r>
      <w:r w:rsidR="00CF0ED5" w:rsidRPr="0029329D">
        <w:rPr>
          <w:rFonts w:eastAsia="MS Mincho"/>
          <w:bCs/>
          <w:sz w:val="18"/>
          <w:szCs w:val="18"/>
          <w:lang w:val="es-AR"/>
        </w:rPr>
        <w:t>, de conformidad con la Relación de Canje Clase 10 (conforme se define más adelante)</w:t>
      </w:r>
      <w:r w:rsidRPr="0029329D">
        <w:rPr>
          <w:rFonts w:eastAsia="MS Mincho"/>
          <w:bCs/>
          <w:sz w:val="18"/>
          <w:szCs w:val="18"/>
          <w:lang w:val="es-AR"/>
        </w:rPr>
        <w:t xml:space="preserve">, su capital será amortizado en </w:t>
      </w:r>
      <w:r w:rsidR="00C02468" w:rsidRPr="0029329D">
        <w:rPr>
          <w:rFonts w:eastAsia="MS Mincho"/>
          <w:bCs/>
          <w:sz w:val="18"/>
          <w:szCs w:val="18"/>
          <w:lang w:val="es-AR"/>
        </w:rPr>
        <w:t>único pago el</w:t>
      </w:r>
      <w:r w:rsidR="009647F9" w:rsidRPr="0029329D">
        <w:rPr>
          <w:rFonts w:eastAsia="MS Mincho"/>
          <w:bCs/>
          <w:sz w:val="18"/>
          <w:szCs w:val="18"/>
          <w:lang w:val="es-AR"/>
        </w:rPr>
        <w:t xml:space="preserve"> </w:t>
      </w:r>
      <w:r w:rsidR="003A2E2D" w:rsidRPr="0029329D">
        <w:rPr>
          <w:rFonts w:eastAsia="MS Mincho"/>
          <w:bCs/>
          <w:sz w:val="18"/>
          <w:szCs w:val="18"/>
          <w:lang w:val="es-AR"/>
        </w:rPr>
        <w:t>5 de diciembre de 2019</w:t>
      </w:r>
      <w:r w:rsidR="007E193D" w:rsidRPr="0029329D">
        <w:rPr>
          <w:rFonts w:eastAsia="MS Mincho"/>
          <w:bCs/>
          <w:sz w:val="18"/>
          <w:szCs w:val="18"/>
          <w:lang w:val="es-AR"/>
        </w:rPr>
        <w:t xml:space="preserve"> </w:t>
      </w:r>
      <w:r w:rsidR="009D41F3" w:rsidRPr="0029329D">
        <w:rPr>
          <w:rFonts w:eastAsia="MS Mincho"/>
          <w:bCs/>
          <w:sz w:val="18"/>
          <w:szCs w:val="18"/>
          <w:lang w:val="es-AR"/>
        </w:rPr>
        <w:t>(o, de no ser un Día Hábil</w:t>
      </w:r>
      <w:r w:rsidR="00002B96" w:rsidRPr="0029329D">
        <w:rPr>
          <w:rFonts w:eastAsia="MS Mincho"/>
          <w:bCs/>
          <w:sz w:val="18"/>
          <w:szCs w:val="18"/>
          <w:lang w:val="es-AR"/>
        </w:rPr>
        <w:t xml:space="preserve"> (según dicho término se define más adelante)</w:t>
      </w:r>
      <w:r w:rsidR="009D41F3" w:rsidRPr="0029329D">
        <w:rPr>
          <w:rFonts w:eastAsia="MS Mincho"/>
          <w:bCs/>
          <w:sz w:val="18"/>
          <w:szCs w:val="18"/>
          <w:lang w:val="es-AR"/>
        </w:rPr>
        <w:t>, el primer Día Hábil inmediato posterior)</w:t>
      </w:r>
      <w:r w:rsidR="000B2E6B" w:rsidRPr="0029329D">
        <w:rPr>
          <w:rFonts w:eastAsia="MS Mincho"/>
          <w:bCs/>
          <w:sz w:val="18"/>
          <w:szCs w:val="18"/>
          <w:lang w:val="es-AR"/>
        </w:rPr>
        <w:t xml:space="preserve"> </w:t>
      </w:r>
      <w:r w:rsidRPr="0029329D">
        <w:rPr>
          <w:rFonts w:eastAsia="MS Mincho"/>
          <w:bCs/>
          <w:sz w:val="18"/>
          <w:szCs w:val="18"/>
          <w:lang w:val="es-AR"/>
        </w:rPr>
        <w:t xml:space="preserve">y devengará intereses a tasa </w:t>
      </w:r>
      <w:r w:rsidR="008D569F" w:rsidRPr="0029329D">
        <w:rPr>
          <w:rFonts w:eastAsia="MS Mincho"/>
          <w:bCs/>
          <w:sz w:val="18"/>
          <w:szCs w:val="18"/>
          <w:lang w:val="es-AR"/>
        </w:rPr>
        <w:t xml:space="preserve">fija </w:t>
      </w:r>
      <w:r w:rsidR="007E193D" w:rsidRPr="0029329D">
        <w:rPr>
          <w:rFonts w:eastAsia="MS Mincho"/>
          <w:bCs/>
          <w:sz w:val="18"/>
          <w:szCs w:val="18"/>
          <w:lang w:val="es-AR"/>
        </w:rPr>
        <w:t xml:space="preserve">nominal anual equivalente a </w:t>
      </w:r>
      <w:r w:rsidR="003A2E2D" w:rsidRPr="0029329D">
        <w:rPr>
          <w:rFonts w:eastAsia="MS Mincho"/>
          <w:bCs/>
          <w:sz w:val="18"/>
          <w:szCs w:val="18"/>
          <w:lang w:val="es-AR"/>
        </w:rPr>
        <w:t xml:space="preserve">9,5%, </w:t>
      </w:r>
      <w:r w:rsidR="0036009E" w:rsidRPr="0029329D">
        <w:rPr>
          <w:rFonts w:eastAsia="MS Mincho"/>
          <w:bCs/>
          <w:sz w:val="18"/>
          <w:szCs w:val="18"/>
          <w:lang w:val="es-AR"/>
        </w:rPr>
        <w:t xml:space="preserve">pagaderos en forma </w:t>
      </w:r>
      <w:r w:rsidR="008D569F" w:rsidRPr="0029329D">
        <w:rPr>
          <w:rFonts w:eastAsia="MS Mincho"/>
          <w:bCs/>
          <w:sz w:val="18"/>
          <w:szCs w:val="18"/>
          <w:lang w:val="es-AR"/>
        </w:rPr>
        <w:t>semestral</w:t>
      </w:r>
      <w:r w:rsidR="0036009E" w:rsidRPr="0029329D">
        <w:rPr>
          <w:rFonts w:eastAsia="MS Mincho"/>
          <w:bCs/>
          <w:sz w:val="18"/>
          <w:szCs w:val="18"/>
          <w:lang w:val="es-AR"/>
        </w:rPr>
        <w:t xml:space="preserve"> por período vencido. </w:t>
      </w:r>
      <w:r w:rsidRPr="0029329D">
        <w:rPr>
          <w:rFonts w:eastAsia="MS Mincho"/>
          <w:bCs/>
          <w:sz w:val="18"/>
          <w:szCs w:val="18"/>
          <w:lang w:val="es-AR"/>
        </w:rPr>
        <w:t xml:space="preserve">Para mayor información véase las </w:t>
      </w:r>
      <w:r w:rsidR="007B0677" w:rsidRPr="0029329D">
        <w:rPr>
          <w:rFonts w:eastAsia="MS Mincho"/>
          <w:bCs/>
          <w:sz w:val="18"/>
          <w:szCs w:val="18"/>
          <w:lang w:val="es-AR"/>
        </w:rPr>
        <w:t>secciones “</w:t>
      </w:r>
      <w:r w:rsidR="007B0677" w:rsidRPr="0029329D">
        <w:rPr>
          <w:rFonts w:eastAsia="MS Mincho"/>
          <w:bCs/>
          <w:i/>
          <w:sz w:val="18"/>
          <w:szCs w:val="18"/>
          <w:lang w:val="es-AR"/>
        </w:rPr>
        <w:t>Términos y Condiciones Particulares de las Obligaciones Negociables Adicio</w:t>
      </w:r>
      <w:r w:rsidR="00395A8C" w:rsidRPr="0029329D">
        <w:rPr>
          <w:rFonts w:eastAsia="MS Mincho"/>
          <w:bCs/>
          <w:i/>
          <w:sz w:val="18"/>
          <w:szCs w:val="18"/>
          <w:lang w:val="es-AR"/>
        </w:rPr>
        <w:t>n</w:t>
      </w:r>
      <w:r w:rsidR="007B0677" w:rsidRPr="0029329D">
        <w:rPr>
          <w:rFonts w:eastAsia="MS Mincho"/>
          <w:bCs/>
          <w:i/>
          <w:sz w:val="18"/>
          <w:szCs w:val="18"/>
          <w:lang w:val="es-AR"/>
        </w:rPr>
        <w:t>a</w:t>
      </w:r>
      <w:r w:rsidR="00395A8C" w:rsidRPr="0029329D">
        <w:rPr>
          <w:rFonts w:eastAsia="MS Mincho"/>
          <w:bCs/>
          <w:i/>
          <w:sz w:val="18"/>
          <w:szCs w:val="18"/>
          <w:lang w:val="es-AR"/>
        </w:rPr>
        <w:t>l</w:t>
      </w:r>
      <w:r w:rsidR="007B0677" w:rsidRPr="0029329D">
        <w:rPr>
          <w:rFonts w:eastAsia="MS Mincho"/>
          <w:bCs/>
          <w:i/>
          <w:sz w:val="18"/>
          <w:szCs w:val="18"/>
          <w:lang w:val="es-AR"/>
        </w:rPr>
        <w:t>es Clase 10”</w:t>
      </w:r>
      <w:r w:rsidR="007B0677" w:rsidRPr="0029329D">
        <w:rPr>
          <w:rFonts w:eastAsia="MS Mincho"/>
          <w:bCs/>
          <w:sz w:val="18"/>
          <w:szCs w:val="18"/>
          <w:lang w:val="es-AR"/>
        </w:rPr>
        <w:t xml:space="preserve"> del presente Suplemento de Precio y</w:t>
      </w:r>
      <w:r w:rsidR="009647F9" w:rsidRPr="0029329D">
        <w:rPr>
          <w:rFonts w:eastAsia="MS Mincho"/>
          <w:bCs/>
          <w:sz w:val="18"/>
          <w:szCs w:val="18"/>
          <w:lang w:val="es-AR"/>
        </w:rPr>
        <w:t xml:space="preserve"> </w:t>
      </w:r>
      <w:r w:rsidRPr="0029329D">
        <w:rPr>
          <w:rFonts w:eastAsia="MS Mincho"/>
          <w:bCs/>
          <w:i/>
          <w:sz w:val="18"/>
          <w:szCs w:val="18"/>
          <w:lang w:val="es-AR"/>
        </w:rPr>
        <w:t>“Términos y Condiciones Particulares de las Obligaciones Negociables”</w:t>
      </w:r>
      <w:r w:rsidR="00B61CFA" w:rsidRPr="0029329D">
        <w:rPr>
          <w:rFonts w:eastAsia="MS Mincho"/>
          <w:bCs/>
          <w:i/>
          <w:sz w:val="18"/>
          <w:szCs w:val="18"/>
          <w:lang w:val="es-AR"/>
        </w:rPr>
        <w:t xml:space="preserve"> </w:t>
      </w:r>
      <w:r w:rsidR="00810187" w:rsidRPr="0029329D">
        <w:rPr>
          <w:rFonts w:eastAsia="MS Mincho"/>
          <w:bCs/>
          <w:i/>
          <w:sz w:val="18"/>
          <w:szCs w:val="18"/>
          <w:lang w:val="es-AR"/>
        </w:rPr>
        <w:t>d</w:t>
      </w:r>
      <w:r w:rsidR="007E193D" w:rsidRPr="0029329D">
        <w:rPr>
          <w:rFonts w:eastAsia="MS Mincho"/>
          <w:bCs/>
          <w:sz w:val="18"/>
          <w:szCs w:val="18"/>
          <w:lang w:val="es-AR"/>
        </w:rPr>
        <w:t>el Suplemento de Precio de las ONs Clase 10,</w:t>
      </w:r>
      <w:r w:rsidR="009F5E51" w:rsidRPr="0029329D">
        <w:rPr>
          <w:rFonts w:eastAsia="MS Mincho"/>
          <w:bCs/>
          <w:sz w:val="18"/>
          <w:szCs w:val="18"/>
          <w:lang w:val="es-AR"/>
        </w:rPr>
        <w:t xml:space="preserve"> complementado por el aviso de resultados de las Obligaciones Negociables Clase 10 de fecha 25 de noviembre de 2016,</w:t>
      </w:r>
      <w:r w:rsidR="007E193D" w:rsidRPr="0029329D">
        <w:rPr>
          <w:rFonts w:eastAsia="MS Mincho"/>
          <w:bCs/>
          <w:sz w:val="18"/>
          <w:szCs w:val="18"/>
          <w:lang w:val="es-AR"/>
        </w:rPr>
        <w:t xml:space="preserve"> </w:t>
      </w:r>
      <w:r w:rsidR="009F5E51" w:rsidRPr="0029329D">
        <w:rPr>
          <w:rFonts w:eastAsia="MS Mincho"/>
          <w:bCs/>
          <w:sz w:val="18"/>
          <w:szCs w:val="18"/>
          <w:lang w:val="es-AR"/>
        </w:rPr>
        <w:t>los cuales</w:t>
      </w:r>
      <w:r w:rsidR="007E193D" w:rsidRPr="0029329D">
        <w:rPr>
          <w:rFonts w:eastAsia="MS Mincho"/>
          <w:bCs/>
          <w:sz w:val="18"/>
          <w:szCs w:val="18"/>
          <w:lang w:val="es-AR"/>
        </w:rPr>
        <w:t xml:space="preserve"> se encuentra</w:t>
      </w:r>
      <w:r w:rsidR="009F5E51" w:rsidRPr="0029329D">
        <w:rPr>
          <w:rFonts w:eastAsia="MS Mincho"/>
          <w:bCs/>
          <w:sz w:val="18"/>
          <w:szCs w:val="18"/>
          <w:lang w:val="es-AR"/>
        </w:rPr>
        <w:t>n</w:t>
      </w:r>
      <w:r w:rsidR="007E193D" w:rsidRPr="0029329D">
        <w:rPr>
          <w:rFonts w:eastAsia="MS Mincho"/>
          <w:bCs/>
          <w:sz w:val="18"/>
          <w:szCs w:val="18"/>
          <w:lang w:val="es-AR"/>
        </w:rPr>
        <w:t xml:space="preserve"> a disposición del público inversor en la página web de la CNV (</w:t>
      </w:r>
      <w:r w:rsidR="007E193D" w:rsidRPr="0029329D">
        <w:rPr>
          <w:sz w:val="18"/>
          <w:szCs w:val="18"/>
          <w:lang w:val="es-AR"/>
        </w:rPr>
        <w:t>www.cnv.gob.ar), bajo el ítem “Información Financiera” y en el sitio web de la Compañía (</w:t>
      </w:r>
      <w:r w:rsidR="00771B21" w:rsidRPr="0029329D">
        <w:rPr>
          <w:sz w:val="18"/>
          <w:szCs w:val="18"/>
          <w:lang w:val="es-AR"/>
        </w:rPr>
        <w:t>www.celulosaargentina.com.ar</w:t>
      </w:r>
      <w:r w:rsidR="007E193D" w:rsidRPr="0029329D">
        <w:rPr>
          <w:sz w:val="18"/>
          <w:szCs w:val="18"/>
          <w:lang w:val="es-AR"/>
        </w:rPr>
        <w:t>).</w:t>
      </w:r>
    </w:p>
    <w:p w:rsidR="00D71241" w:rsidRPr="0029329D" w:rsidRDefault="00D71241" w:rsidP="00AC06B3">
      <w:pPr>
        <w:pStyle w:val="Textoindependiente"/>
        <w:spacing w:after="120"/>
        <w:ind w:firstLine="0"/>
        <w:jc w:val="both"/>
        <w:rPr>
          <w:rFonts w:eastAsia="MS Mincho"/>
          <w:sz w:val="18"/>
          <w:szCs w:val="18"/>
          <w:lang w:val="es-AR"/>
        </w:rPr>
      </w:pPr>
      <w:r w:rsidRPr="0029329D">
        <w:rPr>
          <w:rFonts w:eastAsia="MS Mincho"/>
          <w:sz w:val="18"/>
          <w:szCs w:val="18"/>
          <w:lang w:val="es-AR"/>
        </w:rPr>
        <w:t>La Compañía podrá rescatar</w:t>
      </w:r>
      <w:r w:rsidR="00340D78" w:rsidRPr="0029329D">
        <w:rPr>
          <w:rFonts w:eastAsia="MS Mincho"/>
          <w:sz w:val="18"/>
          <w:szCs w:val="18"/>
          <w:lang w:val="es-AR"/>
        </w:rPr>
        <w:t xml:space="preserve"> </w:t>
      </w:r>
      <w:r w:rsidRPr="0029329D">
        <w:rPr>
          <w:rFonts w:eastAsia="MS Mincho"/>
          <w:sz w:val="18"/>
          <w:szCs w:val="18"/>
          <w:lang w:val="es-AR"/>
        </w:rPr>
        <w:t xml:space="preserve">las Obligaciones Negociables, en forma total </w:t>
      </w:r>
      <w:r w:rsidR="00020C17" w:rsidRPr="0029329D">
        <w:rPr>
          <w:rFonts w:eastAsia="MS Mincho"/>
          <w:sz w:val="18"/>
          <w:szCs w:val="18"/>
          <w:lang w:val="es-AR"/>
        </w:rPr>
        <w:t>pero n</w:t>
      </w:r>
      <w:r w:rsidRPr="0029329D">
        <w:rPr>
          <w:rFonts w:eastAsia="MS Mincho"/>
          <w:sz w:val="18"/>
          <w:szCs w:val="18"/>
          <w:lang w:val="es-AR"/>
        </w:rPr>
        <w:t xml:space="preserve">o parcial, en el supuesto de existir cambios relacionados con la legislación tributaria de la República Argentina que generen en la Compañía la obligación de pagar ciertos montos adicionales bajo las Obligaciones Negociables. Ver el capítulo </w:t>
      </w:r>
      <w:r w:rsidR="00CA5D30" w:rsidRPr="0029329D">
        <w:rPr>
          <w:rFonts w:eastAsia="MS Mincho"/>
          <w:i/>
          <w:sz w:val="18"/>
          <w:szCs w:val="18"/>
          <w:lang w:val="es-AR"/>
        </w:rPr>
        <w:t xml:space="preserve">“Términos y Condiciones Generales de las Obligaciones Negociables” </w:t>
      </w:r>
      <w:r w:rsidR="00CA5D30" w:rsidRPr="0029329D">
        <w:rPr>
          <w:rFonts w:eastAsia="MS Mincho"/>
          <w:sz w:val="18"/>
          <w:szCs w:val="18"/>
          <w:lang w:val="es-AR"/>
        </w:rPr>
        <w:t>del Suplemento de Precio de las ONs Clase 10 y</w:t>
      </w:r>
      <w:r w:rsidR="007676C4" w:rsidRPr="0029329D">
        <w:rPr>
          <w:rFonts w:eastAsia="MS Mincho"/>
          <w:sz w:val="18"/>
          <w:szCs w:val="18"/>
          <w:lang w:val="es-AR"/>
        </w:rPr>
        <w:t xml:space="preserve"> </w:t>
      </w:r>
      <w:r w:rsidRPr="0029329D">
        <w:rPr>
          <w:rFonts w:eastAsia="MS Mincho"/>
          <w:i/>
          <w:sz w:val="18"/>
          <w:szCs w:val="18"/>
          <w:lang w:val="es-AR"/>
        </w:rPr>
        <w:t>“Términos y Condiciones a las Obligaciones Negociables”</w:t>
      </w:r>
      <w:r w:rsidRPr="0029329D">
        <w:rPr>
          <w:rFonts w:eastAsia="MS Mincho"/>
          <w:sz w:val="18"/>
          <w:szCs w:val="18"/>
          <w:lang w:val="es-AR"/>
        </w:rPr>
        <w:t xml:space="preserve"> en este Suplemento de Precio.</w:t>
      </w:r>
    </w:p>
    <w:p w:rsidR="00DE023D" w:rsidRPr="0029329D" w:rsidRDefault="00FC0B49" w:rsidP="00AC06B3">
      <w:pPr>
        <w:pStyle w:val="BodyText2Sgl"/>
        <w:pBdr>
          <w:top w:val="single" w:sz="4" w:space="1" w:color="auto"/>
          <w:left w:val="single" w:sz="4" w:space="4" w:color="auto"/>
          <w:bottom w:val="single" w:sz="4" w:space="1" w:color="auto"/>
          <w:right w:val="single" w:sz="4" w:space="4" w:color="auto"/>
        </w:pBdr>
        <w:spacing w:after="120"/>
        <w:ind w:firstLine="0"/>
        <w:jc w:val="both"/>
        <w:rPr>
          <w:b/>
          <w:sz w:val="18"/>
          <w:szCs w:val="18"/>
          <w:lang w:val="es-AR"/>
        </w:rPr>
      </w:pPr>
      <w:r w:rsidRPr="0029329D">
        <w:rPr>
          <w:b/>
          <w:bCs/>
          <w:sz w:val="18"/>
          <w:szCs w:val="18"/>
          <w:lang w:val="es-AR"/>
        </w:rPr>
        <w:t>La creación del Programa ha sido autorizada por la Resolución Nº 16</w:t>
      </w:r>
      <w:r w:rsidR="00BA736D" w:rsidRPr="0029329D">
        <w:rPr>
          <w:b/>
          <w:bCs/>
          <w:sz w:val="18"/>
          <w:szCs w:val="18"/>
          <w:lang w:val="es-AR"/>
        </w:rPr>
        <w:t>.</w:t>
      </w:r>
      <w:r w:rsidRPr="0029329D">
        <w:rPr>
          <w:b/>
          <w:bCs/>
          <w:sz w:val="18"/>
          <w:szCs w:val="18"/>
          <w:lang w:val="es-AR"/>
        </w:rPr>
        <w:t xml:space="preserve">593 del Directorio de la </w:t>
      </w:r>
      <w:r w:rsidR="00E33200" w:rsidRPr="0029329D">
        <w:rPr>
          <w:b/>
          <w:bCs/>
          <w:sz w:val="18"/>
          <w:szCs w:val="18"/>
          <w:lang w:val="es-AR"/>
        </w:rPr>
        <w:t>CNV</w:t>
      </w:r>
      <w:r w:rsidRPr="0029329D">
        <w:rPr>
          <w:b/>
          <w:bCs/>
          <w:sz w:val="18"/>
          <w:szCs w:val="18"/>
          <w:lang w:val="es-AR"/>
        </w:rPr>
        <w:t xml:space="preserve"> de fecha 28 de junio de 2011</w:t>
      </w:r>
      <w:r w:rsidR="000E1EB2" w:rsidRPr="0029329D">
        <w:rPr>
          <w:rFonts w:eastAsia="Times New Roman"/>
          <w:b/>
          <w:bCs/>
          <w:sz w:val="18"/>
          <w:szCs w:val="18"/>
          <w:lang w:val="es-AR"/>
        </w:rPr>
        <w:t xml:space="preserve"> </w:t>
      </w:r>
      <w:r w:rsidR="000E1EB2" w:rsidRPr="0029329D">
        <w:rPr>
          <w:b/>
          <w:bCs/>
          <w:sz w:val="18"/>
          <w:szCs w:val="18"/>
          <w:lang w:val="es-AR"/>
        </w:rPr>
        <w:t>y su prórroga autorizada por Resolución N</w:t>
      </w:r>
      <w:r w:rsidR="007B219F" w:rsidRPr="0029329D">
        <w:rPr>
          <w:b/>
          <w:bCs/>
          <w:sz w:val="18"/>
          <w:szCs w:val="18"/>
          <w:lang w:val="es-AR"/>
        </w:rPr>
        <w:t>º</w:t>
      </w:r>
      <w:r w:rsidR="008D569F" w:rsidRPr="0029329D">
        <w:rPr>
          <w:b/>
          <w:bCs/>
          <w:sz w:val="18"/>
          <w:szCs w:val="18"/>
          <w:lang w:val="es-AR"/>
        </w:rPr>
        <w:t xml:space="preserve"> </w:t>
      </w:r>
      <w:r w:rsidR="000E1EB2" w:rsidRPr="0029329D">
        <w:rPr>
          <w:b/>
          <w:bCs/>
          <w:sz w:val="18"/>
          <w:szCs w:val="18"/>
          <w:lang w:val="es-AR"/>
        </w:rPr>
        <w:t>18.025 de fecha 21 de abril de 2016 del Directorio de la CNV</w:t>
      </w:r>
      <w:r w:rsidRPr="0029329D">
        <w:rPr>
          <w:b/>
          <w:bCs/>
          <w:sz w:val="18"/>
          <w:szCs w:val="18"/>
          <w:lang w:val="es-AR"/>
        </w:rPr>
        <w:t xml:space="preserve">. </w:t>
      </w:r>
      <w:r w:rsidR="00DE023D" w:rsidRPr="0029329D">
        <w:rPr>
          <w:b/>
          <w:bCs/>
          <w:sz w:val="18"/>
          <w:szCs w:val="18"/>
          <w:lang w:val="es-AR"/>
        </w:rPr>
        <w:t>Esta</w:t>
      </w:r>
      <w:r w:rsidR="000E1EB2" w:rsidRPr="0029329D">
        <w:rPr>
          <w:b/>
          <w:bCs/>
          <w:sz w:val="18"/>
          <w:szCs w:val="18"/>
          <w:lang w:val="es-AR"/>
        </w:rPr>
        <w:t>s</w:t>
      </w:r>
      <w:r w:rsidR="00DE023D" w:rsidRPr="0029329D">
        <w:rPr>
          <w:b/>
          <w:bCs/>
          <w:sz w:val="18"/>
          <w:szCs w:val="18"/>
          <w:lang w:val="es-AR"/>
        </w:rPr>
        <w:t xml:space="preserve"> autorizaci</w:t>
      </w:r>
      <w:r w:rsidR="000E1EB2" w:rsidRPr="0029329D">
        <w:rPr>
          <w:b/>
          <w:bCs/>
          <w:sz w:val="18"/>
          <w:szCs w:val="18"/>
          <w:lang w:val="es-AR"/>
        </w:rPr>
        <w:t>o</w:t>
      </w:r>
      <w:r w:rsidR="00DE023D" w:rsidRPr="0029329D">
        <w:rPr>
          <w:b/>
          <w:bCs/>
          <w:sz w:val="18"/>
          <w:szCs w:val="18"/>
          <w:lang w:val="es-AR"/>
        </w:rPr>
        <w:t>n</w:t>
      </w:r>
      <w:r w:rsidR="000E1EB2" w:rsidRPr="0029329D">
        <w:rPr>
          <w:b/>
          <w:bCs/>
          <w:sz w:val="18"/>
          <w:szCs w:val="18"/>
          <w:lang w:val="es-AR"/>
        </w:rPr>
        <w:t xml:space="preserve">es </w:t>
      </w:r>
      <w:r w:rsidRPr="0029329D">
        <w:rPr>
          <w:b/>
          <w:bCs/>
          <w:sz w:val="18"/>
          <w:szCs w:val="18"/>
          <w:lang w:val="es-AR"/>
        </w:rPr>
        <w:t>sólo significa</w:t>
      </w:r>
      <w:r w:rsidR="000E1EB2" w:rsidRPr="0029329D">
        <w:rPr>
          <w:b/>
          <w:bCs/>
          <w:sz w:val="18"/>
          <w:szCs w:val="18"/>
          <w:lang w:val="es-AR"/>
        </w:rPr>
        <w:t>n</w:t>
      </w:r>
      <w:r w:rsidRPr="0029329D">
        <w:rPr>
          <w:b/>
          <w:bCs/>
          <w:sz w:val="18"/>
          <w:szCs w:val="18"/>
          <w:lang w:val="es-AR"/>
        </w:rPr>
        <w:t xml:space="preserve"> que se han cumplido</w:t>
      </w:r>
      <w:r w:rsidR="00DE023D" w:rsidRPr="0029329D">
        <w:rPr>
          <w:b/>
          <w:bCs/>
          <w:sz w:val="18"/>
          <w:szCs w:val="18"/>
          <w:lang w:val="es-AR"/>
        </w:rPr>
        <w:t xml:space="preserve"> con</w:t>
      </w:r>
      <w:r w:rsidRPr="0029329D">
        <w:rPr>
          <w:b/>
          <w:bCs/>
          <w:sz w:val="18"/>
          <w:szCs w:val="18"/>
          <w:lang w:val="es-AR"/>
        </w:rPr>
        <w:t xml:space="preserve"> los requisitos</w:t>
      </w:r>
      <w:r w:rsidR="00DE023D" w:rsidRPr="0029329D">
        <w:rPr>
          <w:b/>
          <w:bCs/>
          <w:sz w:val="18"/>
          <w:szCs w:val="18"/>
          <w:lang w:val="es-AR"/>
        </w:rPr>
        <w:t xml:space="preserve"> establecidos en materia de información. </w:t>
      </w:r>
      <w:r w:rsidR="00DE023D" w:rsidRPr="0029329D">
        <w:rPr>
          <w:b/>
          <w:sz w:val="18"/>
          <w:szCs w:val="18"/>
          <w:lang w:val="es-AR"/>
        </w:rPr>
        <w:t>La CNV no ha emitido juicio sobre los datos contenidos en el Prospecto ni en este Suplemento de Precio. La veracidad de la información contable, financiera y económica, así como de toda otra información suministrada en el Prospecto, y en este Suplemento de Precio es exclusiva responsabilidad del directorio</w:t>
      </w:r>
      <w:r w:rsidR="00A14449" w:rsidRPr="0029329D">
        <w:rPr>
          <w:b/>
          <w:sz w:val="18"/>
          <w:szCs w:val="18"/>
          <w:lang w:val="es-AR"/>
        </w:rPr>
        <w:t xml:space="preserve"> de la Compañía</w:t>
      </w:r>
      <w:r w:rsidR="00DE023D" w:rsidRPr="0029329D">
        <w:rPr>
          <w:b/>
          <w:sz w:val="18"/>
          <w:szCs w:val="18"/>
          <w:lang w:val="es-AR"/>
        </w:rPr>
        <w:t xml:space="preserve"> y, en lo que les atañe, del órgano de fiscalización de la </w:t>
      </w:r>
      <w:r w:rsidR="00BA736D" w:rsidRPr="0029329D">
        <w:rPr>
          <w:b/>
          <w:sz w:val="18"/>
          <w:szCs w:val="18"/>
          <w:lang w:val="es-AR"/>
        </w:rPr>
        <w:t>Compañía</w:t>
      </w:r>
      <w:r w:rsidR="00DE023D" w:rsidRPr="0029329D">
        <w:rPr>
          <w:b/>
          <w:sz w:val="18"/>
          <w:szCs w:val="18"/>
          <w:lang w:val="es-AR"/>
        </w:rPr>
        <w:t xml:space="preserve"> y de los auditores que suscriben sus respectivos informes sobre los estados contables que se acompañan y demás responsables contemplados en los artículos 119 y 120 de la Ley</w:t>
      </w:r>
      <w:r w:rsidR="00BA736D" w:rsidRPr="0029329D">
        <w:rPr>
          <w:b/>
          <w:sz w:val="18"/>
          <w:szCs w:val="18"/>
          <w:lang w:val="es-AR"/>
        </w:rPr>
        <w:t xml:space="preserve"> N</w:t>
      </w:r>
      <w:r w:rsidR="007B219F" w:rsidRPr="0029329D">
        <w:rPr>
          <w:b/>
          <w:bCs/>
          <w:sz w:val="18"/>
          <w:szCs w:val="18"/>
          <w:lang w:val="es-AR"/>
        </w:rPr>
        <w:t>º</w:t>
      </w:r>
      <w:r w:rsidR="007B219F" w:rsidRPr="0029329D">
        <w:rPr>
          <w:b/>
          <w:sz w:val="18"/>
          <w:szCs w:val="18"/>
          <w:lang w:val="es-AR"/>
        </w:rPr>
        <w:t> </w:t>
      </w:r>
      <w:r w:rsidR="00BA736D" w:rsidRPr="0029329D">
        <w:rPr>
          <w:b/>
          <w:sz w:val="18"/>
          <w:szCs w:val="18"/>
          <w:lang w:val="es-AR"/>
        </w:rPr>
        <w:t>26.831 (la “</w:t>
      </w:r>
      <w:r w:rsidR="00BA736D" w:rsidRPr="0029329D">
        <w:rPr>
          <w:b/>
          <w:sz w:val="18"/>
          <w:szCs w:val="18"/>
          <w:u w:val="single"/>
          <w:lang w:val="es-AR"/>
        </w:rPr>
        <w:t>Ley</w:t>
      </w:r>
      <w:r w:rsidR="00DE023D" w:rsidRPr="0029329D">
        <w:rPr>
          <w:b/>
          <w:sz w:val="18"/>
          <w:szCs w:val="18"/>
          <w:u w:val="single"/>
          <w:lang w:val="es-AR"/>
        </w:rPr>
        <w:t xml:space="preserve"> de Mercado de Capitales</w:t>
      </w:r>
      <w:r w:rsidR="00BA736D" w:rsidRPr="0029329D">
        <w:rPr>
          <w:b/>
          <w:sz w:val="18"/>
          <w:szCs w:val="18"/>
          <w:lang w:val="es-AR"/>
        </w:rPr>
        <w:t>”)</w:t>
      </w:r>
      <w:r w:rsidR="00DE023D" w:rsidRPr="0029329D">
        <w:rPr>
          <w:b/>
          <w:sz w:val="18"/>
          <w:szCs w:val="18"/>
          <w:lang w:val="es-AR"/>
        </w:rPr>
        <w:t xml:space="preserve">. El directorio manifiesta, con carácter de declaración jurada, que el Prospecto y este Suplemento de Precio contienen, respectivamente y a la fecha de su publicación, información veraz y suficiente sobre </w:t>
      </w:r>
      <w:r w:rsidR="00DE023D" w:rsidRPr="0029329D">
        <w:rPr>
          <w:b/>
          <w:sz w:val="18"/>
          <w:szCs w:val="18"/>
          <w:lang w:val="es-AR"/>
        </w:rPr>
        <w:lastRenderedPageBreak/>
        <w:t xml:space="preserve">todo hecho relevante que pueda afectar la situación patrimonial, económica y financiera de </w:t>
      </w:r>
      <w:r w:rsidR="003762A4" w:rsidRPr="0029329D">
        <w:rPr>
          <w:b/>
          <w:sz w:val="18"/>
          <w:szCs w:val="18"/>
          <w:lang w:val="es-AR"/>
        </w:rPr>
        <w:t>Celulosa</w:t>
      </w:r>
      <w:r w:rsidR="00DE023D" w:rsidRPr="0029329D">
        <w:rPr>
          <w:b/>
          <w:sz w:val="18"/>
          <w:szCs w:val="18"/>
          <w:lang w:val="es-AR"/>
        </w:rPr>
        <w:t xml:space="preserve"> y de toda aquélla que deba ser de conocimiento del público inversor con relación a la presente oferta, conforme las normas vigentes. De acuerdo con lo previsto por el Artículo 119 de la Ley de Mercado de Capitales, </w:t>
      </w:r>
      <w:r w:rsidR="00DA1F79" w:rsidRPr="0029329D">
        <w:rPr>
          <w:b/>
          <w:sz w:val="18"/>
          <w:szCs w:val="18"/>
          <w:lang w:val="es-AR"/>
        </w:rPr>
        <w:t>la Compañía</w:t>
      </w:r>
      <w:r w:rsidR="00DE023D" w:rsidRPr="0029329D">
        <w:rPr>
          <w:b/>
          <w:sz w:val="18"/>
          <w:szCs w:val="18"/>
          <w:lang w:val="es-AR"/>
        </w:rPr>
        <w:t>, juntamente con los integrantes de los órganos de administración y fiscalización -</w:t>
      </w:r>
      <w:r w:rsidR="00DA1F79" w:rsidRPr="0029329D">
        <w:rPr>
          <w:b/>
          <w:sz w:val="18"/>
          <w:szCs w:val="18"/>
          <w:lang w:val="es-AR"/>
        </w:rPr>
        <w:t xml:space="preserve"> </w:t>
      </w:r>
      <w:r w:rsidR="00DE023D" w:rsidRPr="0029329D">
        <w:rPr>
          <w:b/>
          <w:sz w:val="18"/>
          <w:szCs w:val="18"/>
          <w:lang w:val="es-AR"/>
        </w:rPr>
        <w:t>éstos últimos en materia de su competencia</w:t>
      </w:r>
      <w:r w:rsidR="00DA1F79" w:rsidRPr="0029329D">
        <w:rPr>
          <w:b/>
          <w:sz w:val="18"/>
          <w:szCs w:val="18"/>
          <w:lang w:val="es-AR"/>
        </w:rPr>
        <w:t xml:space="preserve"> </w:t>
      </w:r>
      <w:r w:rsidR="00DE023D" w:rsidRPr="0029329D">
        <w:rPr>
          <w:b/>
          <w:sz w:val="18"/>
          <w:szCs w:val="18"/>
          <w:lang w:val="es-AR"/>
        </w:rPr>
        <w:t>-, y las personas que firmen el Prospecto y este Suplemento de Precio, serán responsables de la información incluida en los mismos. Los terceros que opinen sobre ciertas partes del Prospecto y de este Suplemento de Precio sólo serán responsables por la parte de dicha información sobre la que hubieren emitido opinión.</w:t>
      </w:r>
    </w:p>
    <w:p w:rsidR="000E7BF5" w:rsidRPr="0029329D" w:rsidRDefault="00FC0B49" w:rsidP="00AC06B3">
      <w:pPr>
        <w:pStyle w:val="Textoindependiente"/>
        <w:spacing w:after="120"/>
        <w:ind w:firstLine="0"/>
        <w:jc w:val="both"/>
        <w:rPr>
          <w:color w:val="000000"/>
          <w:sz w:val="18"/>
          <w:szCs w:val="18"/>
          <w:lang w:val="es-AR"/>
        </w:rPr>
      </w:pPr>
      <w:r w:rsidRPr="0029329D">
        <w:rPr>
          <w:sz w:val="18"/>
          <w:szCs w:val="18"/>
          <w:lang w:val="es-AR"/>
        </w:rPr>
        <w:t>Las Obligaciones Negociables</w:t>
      </w:r>
      <w:r w:rsidR="00C24051" w:rsidRPr="0029329D">
        <w:rPr>
          <w:sz w:val="18"/>
          <w:szCs w:val="18"/>
          <w:lang w:val="es-AR"/>
        </w:rPr>
        <w:t xml:space="preserve"> emitidas revestirán el carácter de “obligaciones negociables simples no convertibles en acciones” en los términos de la Ley N° 23.576 (según fuera enmendada y/o modificada) (la “</w:t>
      </w:r>
      <w:r w:rsidR="00C24051" w:rsidRPr="0029329D">
        <w:rPr>
          <w:sz w:val="18"/>
          <w:szCs w:val="18"/>
          <w:u w:val="single"/>
          <w:lang w:val="es-AR"/>
        </w:rPr>
        <w:t>Ley de Obligaciones Negociables</w:t>
      </w:r>
      <w:r w:rsidR="00C24051" w:rsidRPr="0029329D">
        <w:rPr>
          <w:sz w:val="18"/>
          <w:szCs w:val="18"/>
          <w:lang w:val="es-AR"/>
        </w:rPr>
        <w:t>”)</w:t>
      </w:r>
      <w:r w:rsidR="003A68E6" w:rsidRPr="0029329D">
        <w:rPr>
          <w:sz w:val="18"/>
          <w:szCs w:val="18"/>
          <w:lang w:val="es-AR"/>
        </w:rPr>
        <w:t>, la Ley de Mercado de Capitales y las normas de la CNV que resulten aplicables según texto ordenado por la Resolución General N° 622/2013 y sus modificatorias y complementarias (las “</w:t>
      </w:r>
      <w:r w:rsidR="003A68E6" w:rsidRPr="0029329D">
        <w:rPr>
          <w:sz w:val="18"/>
          <w:szCs w:val="18"/>
          <w:u w:val="single"/>
          <w:lang w:val="es-AR"/>
        </w:rPr>
        <w:t>Normas de la CNV</w:t>
      </w:r>
      <w:r w:rsidR="003A68E6" w:rsidRPr="0029329D">
        <w:rPr>
          <w:sz w:val="18"/>
          <w:szCs w:val="18"/>
          <w:lang w:val="es-AR"/>
        </w:rPr>
        <w:t>”)</w:t>
      </w:r>
      <w:r w:rsidR="00C24051" w:rsidRPr="0029329D">
        <w:rPr>
          <w:sz w:val="18"/>
          <w:szCs w:val="18"/>
          <w:lang w:val="es-AR"/>
        </w:rPr>
        <w:t>. Asimismo,</w:t>
      </w:r>
      <w:r w:rsidRPr="0029329D">
        <w:rPr>
          <w:sz w:val="18"/>
          <w:szCs w:val="18"/>
          <w:lang w:val="es-AR"/>
        </w:rPr>
        <w:t xml:space="preserve"> constituirán obligaciones</w:t>
      </w:r>
      <w:r w:rsidR="003A68E6" w:rsidRPr="0029329D">
        <w:rPr>
          <w:sz w:val="18"/>
          <w:szCs w:val="18"/>
          <w:lang w:val="es-AR"/>
        </w:rPr>
        <w:t xml:space="preserve"> </w:t>
      </w:r>
      <w:r w:rsidRPr="0029329D">
        <w:rPr>
          <w:sz w:val="18"/>
          <w:szCs w:val="18"/>
          <w:lang w:val="es-AR"/>
        </w:rPr>
        <w:t>directas, incondicionales</w:t>
      </w:r>
      <w:r w:rsidR="00DA1F79" w:rsidRPr="0029329D">
        <w:rPr>
          <w:sz w:val="18"/>
          <w:szCs w:val="18"/>
          <w:lang w:val="es-AR"/>
        </w:rPr>
        <w:t xml:space="preserve"> y no subordinadas</w:t>
      </w:r>
      <w:r w:rsidRPr="0029329D">
        <w:rPr>
          <w:sz w:val="18"/>
          <w:szCs w:val="18"/>
          <w:lang w:val="es-AR"/>
        </w:rPr>
        <w:t xml:space="preserve"> de Celulosa y tendrán en todo momento como mínimo el mismo rango de prelación en cuanto a derecho de pago que todas </w:t>
      </w:r>
      <w:r w:rsidR="00DA1F79" w:rsidRPr="0029329D">
        <w:rPr>
          <w:sz w:val="18"/>
          <w:szCs w:val="18"/>
          <w:lang w:val="es-AR"/>
        </w:rPr>
        <w:t xml:space="preserve">las </w:t>
      </w:r>
      <w:r w:rsidRPr="0029329D">
        <w:rPr>
          <w:sz w:val="18"/>
          <w:szCs w:val="18"/>
          <w:lang w:val="es-AR"/>
        </w:rPr>
        <w:t>demás deudas no garantizadas y no subordinadas</w:t>
      </w:r>
      <w:r w:rsidR="00DA1F79" w:rsidRPr="0029329D">
        <w:rPr>
          <w:sz w:val="18"/>
          <w:szCs w:val="18"/>
          <w:lang w:val="es-AR"/>
        </w:rPr>
        <w:t xml:space="preserve"> de la Compañía</w:t>
      </w:r>
      <w:r w:rsidRPr="0029329D">
        <w:rPr>
          <w:sz w:val="18"/>
          <w:szCs w:val="18"/>
          <w:lang w:val="es-AR"/>
        </w:rPr>
        <w:t xml:space="preserve">, tanto actuales como futuras (con excepción de las obligaciones que gozan de preferencia por imperio de la ley o de pleno derecho). </w:t>
      </w:r>
      <w:r w:rsidR="00DA1F79" w:rsidRPr="0029329D">
        <w:rPr>
          <w:sz w:val="18"/>
          <w:szCs w:val="18"/>
          <w:lang w:val="es-AR"/>
        </w:rPr>
        <w:t>Para mayor información véase</w:t>
      </w:r>
      <w:r w:rsidR="00C24051" w:rsidRPr="0029329D">
        <w:rPr>
          <w:sz w:val="18"/>
          <w:szCs w:val="18"/>
          <w:lang w:val="es-AR"/>
        </w:rPr>
        <w:t xml:space="preserve"> la sección</w:t>
      </w:r>
      <w:r w:rsidR="00DA1F79" w:rsidRPr="0029329D">
        <w:rPr>
          <w:sz w:val="18"/>
          <w:szCs w:val="18"/>
          <w:lang w:val="es-AR"/>
        </w:rPr>
        <w:t xml:space="preserve"> </w:t>
      </w:r>
      <w:r w:rsidRPr="0029329D">
        <w:rPr>
          <w:i/>
          <w:sz w:val="18"/>
          <w:szCs w:val="18"/>
          <w:lang w:val="es-AR"/>
        </w:rPr>
        <w:t>“</w:t>
      </w:r>
      <w:r w:rsidR="00FB356A" w:rsidRPr="0029329D">
        <w:rPr>
          <w:i/>
          <w:sz w:val="18"/>
          <w:szCs w:val="18"/>
          <w:lang w:val="es-AR"/>
        </w:rPr>
        <w:t>Términos y Condiciones Comunes a las Obligaciones Negociables”</w:t>
      </w:r>
      <w:r w:rsidR="00DA1F79" w:rsidRPr="0029329D">
        <w:rPr>
          <w:sz w:val="18"/>
          <w:szCs w:val="18"/>
          <w:lang w:val="es-AR"/>
        </w:rPr>
        <w:t xml:space="preserve"> del presente</w:t>
      </w:r>
      <w:r w:rsidR="00EC4270" w:rsidRPr="0029329D">
        <w:rPr>
          <w:sz w:val="18"/>
          <w:szCs w:val="18"/>
          <w:lang w:val="es-AR"/>
        </w:rPr>
        <w:t xml:space="preserve"> Suplemento de Precio</w:t>
      </w:r>
      <w:r w:rsidR="00C24051" w:rsidRPr="0029329D">
        <w:rPr>
          <w:sz w:val="18"/>
          <w:szCs w:val="18"/>
          <w:lang w:val="es-AR"/>
        </w:rPr>
        <w:t>.</w:t>
      </w:r>
    </w:p>
    <w:p w:rsidR="00A93488" w:rsidRPr="0029329D" w:rsidRDefault="00A93488" w:rsidP="00AC06B3">
      <w:pPr>
        <w:pStyle w:val="Sangra3detindependiente"/>
        <w:tabs>
          <w:tab w:val="num" w:pos="0"/>
        </w:tabs>
        <w:spacing w:after="120" w:line="240" w:lineRule="auto"/>
        <w:ind w:firstLine="0"/>
        <w:jc w:val="both"/>
        <w:rPr>
          <w:rFonts w:ascii="Times New Roman" w:hAnsi="Times New Roman"/>
          <w:b/>
          <w:color w:val="000000"/>
          <w:sz w:val="18"/>
          <w:szCs w:val="18"/>
          <w:lang w:val="es-AR"/>
        </w:rPr>
      </w:pPr>
      <w:r w:rsidRPr="0029329D">
        <w:rPr>
          <w:rFonts w:ascii="Times New Roman" w:hAnsi="Times New Roman"/>
          <w:b/>
          <w:sz w:val="18"/>
          <w:szCs w:val="18"/>
          <w:lang w:val="es-AR"/>
        </w:rPr>
        <w:t xml:space="preserve">Invertir en las Obligaciones Negociables implica ciertos riesgos significativos. </w:t>
      </w:r>
      <w:r w:rsidRPr="0029329D">
        <w:rPr>
          <w:rFonts w:ascii="Times New Roman" w:hAnsi="Times New Roman"/>
          <w:b/>
          <w:color w:val="000000"/>
          <w:sz w:val="18"/>
          <w:szCs w:val="18"/>
          <w:lang w:val="es-AR"/>
        </w:rPr>
        <w:t xml:space="preserve">Véase en la sección </w:t>
      </w:r>
      <w:r w:rsidR="00482E9E" w:rsidRPr="0029329D">
        <w:rPr>
          <w:rFonts w:ascii="Times New Roman" w:hAnsi="Times New Roman"/>
          <w:b/>
          <w:i/>
          <w:color w:val="000000"/>
          <w:sz w:val="18"/>
          <w:szCs w:val="18"/>
          <w:lang w:val="es-AR"/>
        </w:rPr>
        <w:t>“Factores de Riesgo”</w:t>
      </w:r>
      <w:r w:rsidR="00482E9E" w:rsidRPr="0029329D">
        <w:rPr>
          <w:rFonts w:ascii="Times New Roman" w:hAnsi="Times New Roman"/>
          <w:b/>
          <w:color w:val="000000"/>
          <w:sz w:val="18"/>
          <w:szCs w:val="18"/>
          <w:lang w:val="es-AR"/>
        </w:rPr>
        <w:t xml:space="preserve"> del presente Suplemento </w:t>
      </w:r>
      <w:r w:rsidR="008122CA" w:rsidRPr="0029329D">
        <w:rPr>
          <w:rFonts w:ascii="Times New Roman" w:hAnsi="Times New Roman"/>
          <w:b/>
          <w:color w:val="000000"/>
          <w:sz w:val="18"/>
          <w:szCs w:val="18"/>
          <w:lang w:val="es-AR"/>
        </w:rPr>
        <w:t xml:space="preserve">de Precio </w:t>
      </w:r>
      <w:r w:rsidR="00482E9E" w:rsidRPr="0029329D">
        <w:rPr>
          <w:rFonts w:ascii="Times New Roman" w:hAnsi="Times New Roman"/>
          <w:b/>
          <w:color w:val="000000"/>
          <w:sz w:val="18"/>
          <w:szCs w:val="18"/>
          <w:lang w:val="es-AR"/>
        </w:rPr>
        <w:t xml:space="preserve">y en la sección </w:t>
      </w:r>
      <w:r w:rsidRPr="0029329D">
        <w:rPr>
          <w:rFonts w:ascii="Times New Roman" w:hAnsi="Times New Roman"/>
          <w:b/>
          <w:color w:val="000000"/>
          <w:sz w:val="18"/>
          <w:szCs w:val="18"/>
          <w:lang w:val="es-AR"/>
        </w:rPr>
        <w:t>“</w:t>
      </w:r>
      <w:r w:rsidR="00C46B13" w:rsidRPr="0029329D">
        <w:rPr>
          <w:rFonts w:ascii="Times New Roman" w:hAnsi="Times New Roman"/>
          <w:b/>
          <w:i/>
          <w:color w:val="000000"/>
          <w:sz w:val="18"/>
          <w:szCs w:val="18"/>
          <w:lang w:val="es-AR"/>
        </w:rPr>
        <w:t>3. Información Clave sobre Celulosa</w:t>
      </w:r>
      <w:r w:rsidR="00902B46" w:rsidRPr="0029329D">
        <w:rPr>
          <w:rFonts w:ascii="Times New Roman" w:hAnsi="Times New Roman"/>
          <w:b/>
          <w:i/>
          <w:color w:val="000000"/>
          <w:sz w:val="18"/>
          <w:szCs w:val="18"/>
          <w:lang w:val="es-AR"/>
        </w:rPr>
        <w:t xml:space="preserve"> </w:t>
      </w:r>
      <w:r w:rsidR="00C46B13" w:rsidRPr="0029329D">
        <w:rPr>
          <w:rFonts w:ascii="Times New Roman" w:hAnsi="Times New Roman"/>
          <w:b/>
          <w:i/>
          <w:color w:val="000000"/>
          <w:sz w:val="18"/>
          <w:szCs w:val="18"/>
          <w:lang w:val="es-AR"/>
        </w:rPr>
        <w:t>- e)</w:t>
      </w:r>
      <w:r w:rsidR="00D53896" w:rsidRPr="0029329D">
        <w:rPr>
          <w:rFonts w:ascii="Times New Roman" w:hAnsi="Times New Roman"/>
          <w:b/>
          <w:i/>
          <w:color w:val="000000"/>
          <w:sz w:val="18"/>
          <w:szCs w:val="18"/>
          <w:lang w:val="es-AR"/>
        </w:rPr>
        <w:t xml:space="preserve"> </w:t>
      </w:r>
      <w:r w:rsidRPr="0029329D">
        <w:rPr>
          <w:rFonts w:ascii="Times New Roman" w:hAnsi="Times New Roman"/>
          <w:b/>
          <w:i/>
          <w:color w:val="000000"/>
          <w:sz w:val="18"/>
          <w:szCs w:val="18"/>
          <w:lang w:val="es-AR"/>
        </w:rPr>
        <w:t>Factores de Riesgo</w:t>
      </w:r>
      <w:r w:rsidRPr="0029329D">
        <w:rPr>
          <w:rFonts w:ascii="Times New Roman" w:hAnsi="Times New Roman"/>
          <w:b/>
          <w:color w:val="000000"/>
          <w:sz w:val="18"/>
          <w:szCs w:val="18"/>
          <w:lang w:val="es-AR"/>
        </w:rPr>
        <w:t>” del Prospecto, un análisis de ciertos factores a ser considerados en relación con una inversión en las Obligaciones Negociables.</w:t>
      </w:r>
    </w:p>
    <w:p w:rsidR="003B424D" w:rsidRPr="0029329D" w:rsidRDefault="007F74C9" w:rsidP="00AC06B3">
      <w:pPr>
        <w:pStyle w:val="Sangra3detindependiente"/>
        <w:tabs>
          <w:tab w:val="num" w:pos="0"/>
        </w:tabs>
        <w:spacing w:after="120" w:line="240" w:lineRule="auto"/>
        <w:ind w:firstLine="0"/>
        <w:jc w:val="both"/>
        <w:rPr>
          <w:rFonts w:ascii="Times New Roman" w:hAnsi="Times New Roman"/>
          <w:sz w:val="18"/>
          <w:szCs w:val="18"/>
          <w:lang w:val="es-AR"/>
        </w:rPr>
      </w:pPr>
      <w:r w:rsidRPr="0029329D">
        <w:rPr>
          <w:rFonts w:ascii="Times New Roman" w:hAnsi="Times New Roman"/>
          <w:b/>
          <w:sz w:val="18"/>
          <w:szCs w:val="18"/>
          <w:lang w:val="es-AR"/>
        </w:rPr>
        <w:t xml:space="preserve">Los </w:t>
      </w:r>
      <w:r w:rsidR="00F06CE5" w:rsidRPr="0029329D">
        <w:rPr>
          <w:rFonts w:ascii="Times New Roman" w:hAnsi="Times New Roman"/>
          <w:b/>
          <w:sz w:val="18"/>
          <w:szCs w:val="18"/>
          <w:lang w:val="es-AR"/>
        </w:rPr>
        <w:t>v</w:t>
      </w:r>
      <w:r w:rsidRPr="0029329D">
        <w:rPr>
          <w:rFonts w:ascii="Times New Roman" w:hAnsi="Times New Roman"/>
          <w:b/>
          <w:sz w:val="18"/>
          <w:szCs w:val="18"/>
          <w:lang w:val="es-AR"/>
        </w:rPr>
        <w:t xml:space="preserve">alores </w:t>
      </w:r>
      <w:r w:rsidR="00F06CE5" w:rsidRPr="0029329D">
        <w:rPr>
          <w:rFonts w:ascii="Times New Roman" w:hAnsi="Times New Roman"/>
          <w:b/>
          <w:sz w:val="18"/>
          <w:szCs w:val="18"/>
          <w:lang w:val="es-AR"/>
        </w:rPr>
        <w:t>n</w:t>
      </w:r>
      <w:r w:rsidRPr="0029329D">
        <w:rPr>
          <w:rFonts w:ascii="Times New Roman" w:hAnsi="Times New Roman"/>
          <w:b/>
          <w:sz w:val="18"/>
          <w:szCs w:val="18"/>
          <w:lang w:val="es-AR"/>
        </w:rPr>
        <w:t xml:space="preserve">egociables de Celulosa que cuenten con autorización de oferta pública por parte de la CNV deberán, para su negociación, ser listados en uno (1) o más mercados autorizados a funcionar por parte de la CNV. Celulosa </w:t>
      </w:r>
      <w:r w:rsidR="00EE4D91" w:rsidRPr="0029329D">
        <w:rPr>
          <w:rFonts w:ascii="Times New Roman" w:hAnsi="Times New Roman"/>
          <w:b/>
          <w:sz w:val="18"/>
          <w:szCs w:val="18"/>
          <w:lang w:val="es-AR"/>
        </w:rPr>
        <w:t xml:space="preserve">ha presentado una solicitud para </w:t>
      </w:r>
      <w:r w:rsidRPr="0029329D">
        <w:rPr>
          <w:rFonts w:ascii="Times New Roman" w:hAnsi="Times New Roman"/>
          <w:b/>
          <w:sz w:val="18"/>
          <w:szCs w:val="18"/>
          <w:lang w:val="es-AR"/>
        </w:rPr>
        <w:t xml:space="preserve">el listado de las Obligaciones Negociables en </w:t>
      </w:r>
      <w:r w:rsidR="007676C4" w:rsidRPr="0029329D">
        <w:rPr>
          <w:rFonts w:ascii="Times New Roman" w:hAnsi="Times New Roman"/>
          <w:b/>
          <w:sz w:val="18"/>
          <w:szCs w:val="18"/>
          <w:lang w:val="es-AR"/>
        </w:rPr>
        <w:t>Bolsas y Mercados Argentinos S.A.</w:t>
      </w:r>
      <w:r w:rsidR="004A0629" w:rsidRPr="0029329D">
        <w:rPr>
          <w:rFonts w:ascii="Times New Roman" w:hAnsi="Times New Roman"/>
          <w:b/>
          <w:sz w:val="18"/>
          <w:szCs w:val="18"/>
          <w:lang w:val="es-AR"/>
        </w:rPr>
        <w:t xml:space="preserve"> (el “</w:t>
      </w:r>
      <w:r w:rsidR="004A0629" w:rsidRPr="0029329D">
        <w:rPr>
          <w:rFonts w:ascii="Times New Roman" w:hAnsi="Times New Roman"/>
          <w:b/>
          <w:sz w:val="18"/>
          <w:szCs w:val="18"/>
          <w:u w:val="single"/>
          <w:lang w:val="es-AR"/>
        </w:rPr>
        <w:t>BYMA</w:t>
      </w:r>
      <w:r w:rsidR="004A0629" w:rsidRPr="0029329D">
        <w:rPr>
          <w:rFonts w:ascii="Times New Roman" w:hAnsi="Times New Roman"/>
          <w:b/>
          <w:sz w:val="18"/>
          <w:szCs w:val="18"/>
          <w:lang w:val="es-AR"/>
        </w:rPr>
        <w:t>”)</w:t>
      </w:r>
      <w:r w:rsidRPr="0029329D">
        <w:rPr>
          <w:rFonts w:ascii="Times New Roman" w:hAnsi="Times New Roman"/>
          <w:b/>
          <w:sz w:val="18"/>
          <w:szCs w:val="18"/>
          <w:lang w:val="es-AR"/>
        </w:rPr>
        <w:t xml:space="preserve"> y </w:t>
      </w:r>
      <w:r w:rsidR="00EE4D91" w:rsidRPr="0029329D">
        <w:rPr>
          <w:rFonts w:ascii="Times New Roman" w:hAnsi="Times New Roman"/>
          <w:b/>
          <w:sz w:val="18"/>
          <w:szCs w:val="18"/>
          <w:lang w:val="es-AR"/>
        </w:rPr>
        <w:t xml:space="preserve">ha presentado una solicitud para </w:t>
      </w:r>
      <w:r w:rsidRPr="0029329D">
        <w:rPr>
          <w:rFonts w:ascii="Times New Roman" w:hAnsi="Times New Roman"/>
          <w:b/>
          <w:sz w:val="18"/>
          <w:szCs w:val="18"/>
          <w:lang w:val="es-AR"/>
        </w:rPr>
        <w:t xml:space="preserve">su negociación en el </w:t>
      </w:r>
      <w:r w:rsidR="00E61212" w:rsidRPr="0029329D">
        <w:rPr>
          <w:rFonts w:ascii="Times New Roman" w:hAnsi="Times New Roman"/>
          <w:b/>
          <w:sz w:val="18"/>
          <w:szCs w:val="18"/>
          <w:lang w:val="es-AR"/>
        </w:rPr>
        <w:t>Mercado Abierto Electrónico S.A. (el “</w:t>
      </w:r>
      <w:r w:rsidRPr="0029329D">
        <w:rPr>
          <w:rFonts w:ascii="Times New Roman" w:hAnsi="Times New Roman"/>
          <w:b/>
          <w:sz w:val="18"/>
          <w:szCs w:val="18"/>
          <w:u w:val="single"/>
          <w:lang w:val="es-AR"/>
        </w:rPr>
        <w:t>MAE</w:t>
      </w:r>
      <w:r w:rsidR="00E61212" w:rsidRPr="0029329D">
        <w:rPr>
          <w:rFonts w:ascii="Times New Roman" w:hAnsi="Times New Roman"/>
          <w:b/>
          <w:sz w:val="18"/>
          <w:szCs w:val="18"/>
          <w:lang w:val="es-AR"/>
        </w:rPr>
        <w:t>”)</w:t>
      </w:r>
      <w:r w:rsidRPr="0029329D">
        <w:rPr>
          <w:rFonts w:ascii="Times New Roman" w:hAnsi="Times New Roman"/>
          <w:b/>
          <w:sz w:val="18"/>
          <w:szCs w:val="18"/>
          <w:lang w:val="es-AR"/>
        </w:rPr>
        <w:t>.</w:t>
      </w:r>
    </w:p>
    <w:p w:rsidR="00CC2CA0" w:rsidRPr="0029329D" w:rsidRDefault="00CC2CA0" w:rsidP="00AC06B3">
      <w:pPr>
        <w:spacing w:after="120"/>
        <w:jc w:val="both"/>
        <w:rPr>
          <w:sz w:val="18"/>
          <w:szCs w:val="18"/>
          <w:lang w:val="es-AR"/>
        </w:rPr>
      </w:pPr>
      <w:r w:rsidRPr="0029329D">
        <w:rPr>
          <w:sz w:val="18"/>
          <w:szCs w:val="18"/>
          <w:lang w:val="es-AR"/>
        </w:rPr>
        <w:t xml:space="preserve">La emisión de las Obligaciones Negociables </w:t>
      </w:r>
      <w:r w:rsidR="0049286E" w:rsidRPr="0029329D">
        <w:rPr>
          <w:sz w:val="18"/>
          <w:szCs w:val="18"/>
          <w:lang w:val="es-AR"/>
        </w:rPr>
        <w:t xml:space="preserve">Adicionales Clase 10 </w:t>
      </w:r>
      <w:r w:rsidRPr="0029329D">
        <w:rPr>
          <w:sz w:val="18"/>
          <w:szCs w:val="18"/>
          <w:lang w:val="es-AR"/>
        </w:rPr>
        <w:t>fue autorizada por resoluci</w:t>
      </w:r>
      <w:r w:rsidR="004B247D" w:rsidRPr="0029329D">
        <w:rPr>
          <w:sz w:val="18"/>
          <w:szCs w:val="18"/>
          <w:lang w:val="es-AR"/>
        </w:rPr>
        <w:t>ó</w:t>
      </w:r>
      <w:r w:rsidRPr="0029329D">
        <w:rPr>
          <w:sz w:val="18"/>
          <w:szCs w:val="18"/>
          <w:lang w:val="es-AR"/>
        </w:rPr>
        <w:t xml:space="preserve">n del directorio de la Compañía de fecha </w:t>
      </w:r>
      <w:r w:rsidR="00C21E9F" w:rsidRPr="0029329D">
        <w:rPr>
          <w:iCs/>
          <w:sz w:val="18"/>
          <w:szCs w:val="18"/>
          <w:lang w:val="es-AR"/>
        </w:rPr>
        <w:t xml:space="preserve">21 </w:t>
      </w:r>
      <w:r w:rsidR="00CB26F9" w:rsidRPr="0029329D">
        <w:rPr>
          <w:sz w:val="18"/>
          <w:szCs w:val="18"/>
          <w:lang w:val="es-AR"/>
        </w:rPr>
        <w:t xml:space="preserve">de </w:t>
      </w:r>
      <w:r w:rsidR="00C21E9F" w:rsidRPr="0029329D">
        <w:rPr>
          <w:iCs/>
          <w:sz w:val="18"/>
          <w:szCs w:val="18"/>
          <w:lang w:val="es-AR"/>
        </w:rPr>
        <w:t xml:space="preserve">diciembre </w:t>
      </w:r>
      <w:r w:rsidR="00CB26F9" w:rsidRPr="0029329D">
        <w:rPr>
          <w:sz w:val="18"/>
          <w:szCs w:val="18"/>
          <w:lang w:val="es-AR"/>
        </w:rPr>
        <w:t>de 201</w:t>
      </w:r>
      <w:r w:rsidR="00C21E9F" w:rsidRPr="0029329D">
        <w:rPr>
          <w:sz w:val="18"/>
          <w:szCs w:val="18"/>
          <w:lang w:val="es-AR"/>
        </w:rPr>
        <w:t>7.</w:t>
      </w:r>
    </w:p>
    <w:p w:rsidR="00D71241" w:rsidRDefault="00D71241" w:rsidP="00AC06B3">
      <w:pPr>
        <w:pStyle w:val="VariBody"/>
        <w:spacing w:after="120" w:line="240" w:lineRule="auto"/>
        <w:ind w:firstLine="0"/>
        <w:jc w:val="both"/>
        <w:rPr>
          <w:szCs w:val="18"/>
          <w:lang w:val="es-AR"/>
        </w:rPr>
      </w:pPr>
      <w:bookmarkStart w:id="1" w:name="_DV_M27"/>
      <w:bookmarkEnd w:id="1"/>
      <w:r w:rsidRPr="0029329D">
        <w:rPr>
          <w:szCs w:val="18"/>
          <w:lang w:val="es-AR"/>
        </w:rPr>
        <w:t xml:space="preserve">El Suplemento de Precio no constituye, y no podrá ser utilizado a los fines de, una oferta o solicitud por alguien en ninguna jurisdicción en la cual tal oferta o solicitud no se encuentra autorizada o a alguna persona a quien es ilegal realizar tal oferta o solicitud, y ninguna acción está siendo adoptada para permitir una oferta de las </w:t>
      </w:r>
      <w:r w:rsidR="00A01328" w:rsidRPr="0029329D">
        <w:rPr>
          <w:szCs w:val="18"/>
          <w:lang w:val="es-AR"/>
        </w:rPr>
        <w:t>Obligaciones Negociables Adicionales Clase 10</w:t>
      </w:r>
      <w:r w:rsidRPr="0029329D">
        <w:rPr>
          <w:szCs w:val="18"/>
          <w:lang w:val="es-AR"/>
        </w:rPr>
        <w:t xml:space="preserve"> o la distribución de este Suplemento de Precio en cualquier jurisdicción donde tal acción es requerida.</w:t>
      </w:r>
    </w:p>
    <w:p w:rsidR="00AC06B3" w:rsidRPr="0029329D" w:rsidRDefault="00AC06B3" w:rsidP="00AC06B3">
      <w:pPr>
        <w:jc w:val="both"/>
        <w:rPr>
          <w:sz w:val="18"/>
          <w:szCs w:val="18"/>
          <w:lang w:val="es-AR"/>
        </w:rPr>
      </w:pPr>
      <w:r w:rsidRPr="0029329D">
        <w:rPr>
          <w:sz w:val="18"/>
          <w:szCs w:val="18"/>
          <w:lang w:val="es-AR"/>
        </w:rPr>
        <w:t xml:space="preserve">Copias del Suplemento de Precio, del Prospecto y de los estados contables de la Compañía se encuentran a disposición del público inversor en el domicilio comercial de Celulosa sito en Av. Santa Fe 1821, piso 7, de la Ciudad Autónoma de Buenos Aires, en días hábiles en el horario de 10 a 15 horas (Tel.: 3221-9300, Fax.: 3221-9301, e-mail: Gonzalo.Coda@CelulosaArgentina.com), o en días hábiles dentro del mismo horario en las oficinas de Puente Hnos. S.A. sitas en la calle Tucumán 1, piso 14, de la Ciudad Autónoma de Buenos Aires (tel.: 4329-0130, e-mail: salesandtrading@puentenet.com). Asimismo, los documentos se encontrarán disponibles en el sitio web de la CNV (www.cnv.gob.ar), en la sección </w:t>
      </w:r>
      <w:r w:rsidRPr="0029329D">
        <w:rPr>
          <w:i/>
          <w:sz w:val="18"/>
          <w:szCs w:val="18"/>
          <w:lang w:val="es-AR"/>
        </w:rPr>
        <w:t>“Información Financiera”</w:t>
      </w:r>
      <w:r w:rsidRPr="0029329D">
        <w:rPr>
          <w:sz w:val="18"/>
          <w:szCs w:val="18"/>
          <w:lang w:val="es-AR"/>
        </w:rPr>
        <w:t>, y en el sitio web de la Compañía (www.celulosaargentina.com).</w:t>
      </w:r>
    </w:p>
    <w:p w:rsidR="00AC06B3" w:rsidRPr="0029329D" w:rsidRDefault="00AC06B3" w:rsidP="00AC06B3">
      <w:pPr>
        <w:pStyle w:val="VariBody"/>
        <w:spacing w:after="120" w:line="240" w:lineRule="auto"/>
        <w:ind w:firstLine="0"/>
        <w:jc w:val="both"/>
        <w:rPr>
          <w:szCs w:val="18"/>
          <w:lang w:val="es-AR"/>
        </w:rPr>
      </w:pPr>
    </w:p>
    <w:tbl>
      <w:tblPr>
        <w:tblW w:w="0" w:type="auto"/>
        <w:tblInd w:w="108" w:type="dxa"/>
        <w:tblBorders>
          <w:insideV w:val="single" w:sz="4" w:space="0" w:color="auto"/>
        </w:tblBorders>
        <w:tblLook w:val="01E0" w:firstRow="1" w:lastRow="1" w:firstColumn="1" w:lastColumn="1" w:noHBand="0" w:noVBand="0"/>
      </w:tblPr>
      <w:tblGrid>
        <w:gridCol w:w="8919"/>
      </w:tblGrid>
      <w:tr w:rsidR="003271F5" w:rsidRPr="0029329D" w:rsidTr="00AC06B3">
        <w:tc>
          <w:tcPr>
            <w:tcW w:w="8919" w:type="dxa"/>
            <w:shd w:val="clear" w:color="auto" w:fill="auto"/>
          </w:tcPr>
          <w:tbl>
            <w:tblPr>
              <w:tblW w:w="7738" w:type="dxa"/>
              <w:jc w:val="center"/>
              <w:tblLook w:val="04A0" w:firstRow="1" w:lastRow="0" w:firstColumn="1" w:lastColumn="0" w:noHBand="0" w:noVBand="1"/>
            </w:tblPr>
            <w:tblGrid>
              <w:gridCol w:w="7738"/>
            </w:tblGrid>
            <w:tr w:rsidR="00F94958" w:rsidRPr="0029329D" w:rsidTr="00F86144">
              <w:trPr>
                <w:jc w:val="center"/>
              </w:trPr>
              <w:tc>
                <w:tcPr>
                  <w:tcW w:w="7738" w:type="dxa"/>
                </w:tcPr>
                <w:p w:rsidR="00F94958" w:rsidRPr="0029329D" w:rsidRDefault="00F94958" w:rsidP="00F93806">
                  <w:pPr>
                    <w:keepNext/>
                    <w:tabs>
                      <w:tab w:val="num" w:pos="3600"/>
                    </w:tabs>
                    <w:spacing w:after="240"/>
                    <w:jc w:val="center"/>
                    <w:outlineLvl w:val="3"/>
                    <w:rPr>
                      <w:rFonts w:eastAsia="PMingLiU"/>
                      <w:b/>
                      <w:bCs/>
                      <w:caps/>
                      <w:sz w:val="18"/>
                      <w:szCs w:val="18"/>
                      <w:lang w:val="es-AR" w:eastAsia="es-ES"/>
                    </w:rPr>
                  </w:pPr>
                  <w:r w:rsidRPr="0029329D">
                    <w:rPr>
                      <w:rFonts w:eastAsia="PMingLiU"/>
                      <w:b/>
                      <w:bCs/>
                      <w:caps/>
                      <w:sz w:val="18"/>
                      <w:szCs w:val="18"/>
                      <w:lang w:val="es-AR" w:eastAsia="es-ES"/>
                    </w:rPr>
                    <w:t>Organizador y Colocador</w:t>
                  </w:r>
                </w:p>
              </w:tc>
            </w:tr>
            <w:tr w:rsidR="00F93806" w:rsidRPr="0029329D" w:rsidTr="00F93806">
              <w:trPr>
                <w:jc w:val="center"/>
              </w:trPr>
              <w:tc>
                <w:tcPr>
                  <w:tcW w:w="7738" w:type="dxa"/>
                </w:tcPr>
                <w:p w:rsidR="00F93806" w:rsidRPr="0029329D" w:rsidRDefault="0080071C" w:rsidP="00264967">
                  <w:pPr>
                    <w:keepNext/>
                    <w:jc w:val="center"/>
                    <w:outlineLvl w:val="3"/>
                    <w:rPr>
                      <w:sz w:val="18"/>
                      <w:szCs w:val="18"/>
                      <w:lang w:val="es-AR"/>
                    </w:rPr>
                  </w:pPr>
                  <w:r w:rsidRPr="005E1129">
                    <w:rPr>
                      <w:noProof/>
                      <w:sz w:val="18"/>
                      <w:szCs w:val="18"/>
                      <w:lang w:val="es-AR" w:eastAsia="es-AR"/>
                    </w:rPr>
                    <w:drawing>
                      <wp:inline distT="0" distB="0" distL="0" distR="0" wp14:anchorId="55474986" wp14:editId="2ADC7AB7">
                        <wp:extent cx="1116722" cy="404521"/>
                        <wp:effectExtent l="0" t="0" r="7620" b="0"/>
                        <wp:docPr id="2050" name="3 Marcador de conten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3 Marcador de contenido"/>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63182" cy="457575"/>
                                </a:xfrm>
                                <a:prstGeom prst="rect">
                                  <a:avLst/>
                                </a:prstGeom>
                                <a:noFill/>
                                <a:ln>
                                  <a:noFill/>
                                </a:ln>
                                <a:extLst/>
                              </pic:spPr>
                            </pic:pic>
                          </a:graphicData>
                        </a:graphic>
                      </wp:inline>
                    </w:drawing>
                  </w:r>
                  <w:r w:rsidR="00F93806" w:rsidRPr="0029329D">
                    <w:rPr>
                      <w:noProof/>
                      <w:sz w:val="18"/>
                      <w:szCs w:val="18"/>
                      <w:lang w:val="es-AR" w:eastAsia="es-AR"/>
                    </w:rPr>
                    <w:br/>
                  </w:r>
                  <w:r w:rsidR="00F93806" w:rsidRPr="0029329D">
                    <w:rPr>
                      <w:noProof/>
                      <w:sz w:val="18"/>
                      <w:szCs w:val="18"/>
                      <w:lang w:val="es-AR" w:eastAsia="es-AR"/>
                    </w:rPr>
                    <w:br/>
                  </w:r>
                  <w:r w:rsidR="00F93806" w:rsidRPr="0029329D">
                    <w:rPr>
                      <w:sz w:val="18"/>
                      <w:szCs w:val="18"/>
                      <w:lang w:val="es-AR"/>
                    </w:rPr>
                    <w:t>Puente Hnos. S.A.</w:t>
                  </w:r>
                </w:p>
                <w:p w:rsidR="00F93806" w:rsidRPr="0029329D" w:rsidRDefault="00F93806" w:rsidP="00240CBC">
                  <w:pPr>
                    <w:keepNext/>
                    <w:tabs>
                      <w:tab w:val="num" w:pos="3600"/>
                    </w:tabs>
                    <w:ind w:hanging="357"/>
                    <w:jc w:val="center"/>
                    <w:outlineLvl w:val="3"/>
                    <w:rPr>
                      <w:sz w:val="18"/>
                      <w:szCs w:val="18"/>
                      <w:lang w:val="es-AR"/>
                    </w:rPr>
                  </w:pPr>
                  <w:r w:rsidRPr="0029329D">
                    <w:rPr>
                      <w:sz w:val="18"/>
                      <w:szCs w:val="18"/>
                      <w:lang w:val="es-AR"/>
                    </w:rPr>
                    <w:t>Matrícula ALyC/AN- Integral l N°28</w:t>
                  </w:r>
                </w:p>
              </w:tc>
            </w:tr>
          </w:tbl>
          <w:p w:rsidR="005C1D38" w:rsidRPr="0029329D" w:rsidRDefault="005C1D38" w:rsidP="005D13E6">
            <w:pPr>
              <w:jc w:val="center"/>
              <w:rPr>
                <w:b/>
                <w:bCs/>
                <w:sz w:val="18"/>
                <w:szCs w:val="18"/>
                <w:lang w:val="es-AR" w:eastAsia="es-ES"/>
              </w:rPr>
            </w:pPr>
          </w:p>
        </w:tc>
      </w:tr>
      <w:tr w:rsidR="003271F5" w:rsidRPr="00BC1E95" w:rsidTr="00AC06B3">
        <w:tc>
          <w:tcPr>
            <w:tcW w:w="8919" w:type="dxa"/>
            <w:shd w:val="clear" w:color="auto" w:fill="auto"/>
          </w:tcPr>
          <w:p w:rsidR="003D7635" w:rsidRPr="00D672A5" w:rsidRDefault="003D7635" w:rsidP="003D7635">
            <w:pPr>
              <w:jc w:val="center"/>
              <w:rPr>
                <w:sz w:val="18"/>
                <w:szCs w:val="18"/>
                <w:lang w:val="es-AR"/>
              </w:rPr>
            </w:pPr>
            <w:r w:rsidRPr="00D672A5">
              <w:rPr>
                <w:sz w:val="18"/>
                <w:szCs w:val="18"/>
                <w:lang w:val="es-AR"/>
              </w:rPr>
              <w:t xml:space="preserve">La fecha de este Suplemento de Precio es </w:t>
            </w:r>
            <w:r w:rsidR="00E42FC6">
              <w:rPr>
                <w:sz w:val="18"/>
                <w:szCs w:val="18"/>
                <w:lang w:val="es-AR"/>
              </w:rPr>
              <w:t>10</w:t>
            </w:r>
            <w:r w:rsidR="00800A59" w:rsidRPr="00D672A5">
              <w:rPr>
                <w:sz w:val="18"/>
                <w:szCs w:val="18"/>
                <w:lang w:val="es-AR"/>
              </w:rPr>
              <w:t xml:space="preserve">  </w:t>
            </w:r>
            <w:r w:rsidRPr="00D672A5">
              <w:rPr>
                <w:sz w:val="18"/>
                <w:szCs w:val="18"/>
                <w:lang w:val="es-AR"/>
              </w:rPr>
              <w:t xml:space="preserve">de </w:t>
            </w:r>
            <w:r w:rsidR="00E42FC6">
              <w:rPr>
                <w:sz w:val="18"/>
                <w:szCs w:val="18"/>
                <w:lang w:val="es-AR"/>
              </w:rPr>
              <w:t>enero</w:t>
            </w:r>
            <w:r w:rsidR="00800A59" w:rsidRPr="00D672A5">
              <w:rPr>
                <w:sz w:val="18"/>
                <w:szCs w:val="18"/>
                <w:lang w:val="es-AR"/>
              </w:rPr>
              <w:t xml:space="preserve"> </w:t>
            </w:r>
            <w:r w:rsidRPr="00D672A5">
              <w:rPr>
                <w:sz w:val="18"/>
                <w:szCs w:val="18"/>
                <w:lang w:val="es-AR"/>
              </w:rPr>
              <w:t>de 201</w:t>
            </w:r>
            <w:r w:rsidR="00800A59" w:rsidRPr="00D672A5">
              <w:rPr>
                <w:sz w:val="18"/>
                <w:szCs w:val="18"/>
                <w:lang w:val="es-AR"/>
              </w:rPr>
              <w:t>8</w:t>
            </w:r>
          </w:p>
          <w:p w:rsidR="007F4759" w:rsidRPr="00D672A5" w:rsidRDefault="007F4759" w:rsidP="002B7F58">
            <w:pPr>
              <w:jc w:val="center"/>
              <w:rPr>
                <w:b/>
                <w:bCs/>
                <w:sz w:val="18"/>
                <w:szCs w:val="18"/>
                <w:lang w:val="es-AR" w:eastAsia="es-ES"/>
              </w:rPr>
            </w:pPr>
          </w:p>
        </w:tc>
      </w:tr>
    </w:tbl>
    <w:p w:rsidR="009C384D" w:rsidRDefault="009C384D">
      <w:pPr>
        <w:rPr>
          <w:b/>
          <w:lang w:val="es-AR"/>
        </w:rPr>
      </w:pPr>
      <w:r>
        <w:rPr>
          <w:b/>
          <w:lang w:val="es-AR"/>
        </w:rPr>
        <w:br w:type="page"/>
      </w:r>
    </w:p>
    <w:p w:rsidR="00FC0B49" w:rsidRPr="003B27FC" w:rsidRDefault="00FC0B49" w:rsidP="003B27FC">
      <w:pPr>
        <w:spacing w:after="120"/>
        <w:jc w:val="center"/>
        <w:rPr>
          <w:b/>
          <w:lang w:val="es-AR"/>
        </w:rPr>
      </w:pPr>
      <w:r w:rsidRPr="003B27FC">
        <w:rPr>
          <w:b/>
          <w:lang w:val="es-AR"/>
        </w:rPr>
        <w:lastRenderedPageBreak/>
        <w:t>ÍNDICE</w:t>
      </w:r>
    </w:p>
    <w:p w:rsidR="00F820B5" w:rsidRPr="00F820B5" w:rsidRDefault="00D672A5" w:rsidP="00F820B5">
      <w:pPr>
        <w:pStyle w:val="Puesto"/>
        <w:spacing w:after="120" w:line="240" w:lineRule="auto"/>
        <w:rPr>
          <w:noProof/>
          <w:lang w:val="es-AR"/>
        </w:rPr>
        <w:sectPr w:rsidR="00F820B5" w:rsidRPr="00F820B5" w:rsidSect="00F820B5">
          <w:footerReference w:type="default" r:id="rId10"/>
          <w:headerReference w:type="first" r:id="rId11"/>
          <w:type w:val="continuous"/>
          <w:pgSz w:w="11907" w:h="16839" w:code="9"/>
          <w:pgMar w:top="1080" w:right="1440" w:bottom="1080" w:left="1440" w:header="576" w:footer="576" w:gutter="0"/>
          <w:pgNumType w:chapStyle="9"/>
          <w:cols w:space="720"/>
          <w:titlePg/>
          <w:docGrid w:linePitch="360"/>
        </w:sectPr>
      </w:pPr>
      <w:r w:rsidRPr="00F820B5">
        <w:rPr>
          <w:lang w:val="es-AR"/>
        </w:rPr>
        <w:fldChar w:fldCharType="begin"/>
      </w:r>
      <w:r w:rsidRPr="00F820B5">
        <w:rPr>
          <w:lang w:val="es-AR"/>
        </w:rPr>
        <w:instrText xml:space="preserve"> INDEX \e "</w:instrText>
      </w:r>
      <w:r w:rsidRPr="00F820B5">
        <w:rPr>
          <w:lang w:val="es-AR"/>
        </w:rPr>
        <w:tab/>
        <w:instrText xml:space="preserve">" \c "1" \z "11274" </w:instrText>
      </w:r>
      <w:r w:rsidRPr="00F820B5">
        <w:rPr>
          <w:lang w:val="es-AR"/>
        </w:rPr>
        <w:fldChar w:fldCharType="separate"/>
      </w:r>
    </w:p>
    <w:p w:rsidR="00F820B5" w:rsidRPr="00F820B5" w:rsidRDefault="00F820B5" w:rsidP="00F820B5">
      <w:pPr>
        <w:pStyle w:val="ndice1"/>
        <w:tabs>
          <w:tab w:val="right" w:leader="dot" w:pos="9017"/>
        </w:tabs>
        <w:ind w:left="0" w:firstLine="0"/>
        <w:rPr>
          <w:b/>
          <w:noProof/>
        </w:rPr>
      </w:pPr>
      <w:r w:rsidRPr="00F820B5">
        <w:rPr>
          <w:b/>
          <w:noProof/>
        </w:rPr>
        <w:lastRenderedPageBreak/>
        <w:t>NOTIFICACIÓN A LOS INVERSORES</w:t>
      </w:r>
      <w:r w:rsidRPr="00F820B5">
        <w:rPr>
          <w:b/>
          <w:noProof/>
        </w:rPr>
        <w:tab/>
      </w:r>
      <w:r w:rsidRPr="00F820B5">
        <w:rPr>
          <w:rStyle w:val="Ttulo1Car1"/>
          <w:rFonts w:ascii="Times New Roman" w:hAnsi="Times New Roman"/>
          <w:noProof/>
          <w:sz w:val="24"/>
        </w:rPr>
        <w:t>4</w:t>
      </w:r>
    </w:p>
    <w:p w:rsidR="00F820B5" w:rsidRPr="00F820B5" w:rsidRDefault="00F820B5" w:rsidP="00F820B5">
      <w:pPr>
        <w:pStyle w:val="ndice1"/>
        <w:tabs>
          <w:tab w:val="right" w:leader="dot" w:pos="9017"/>
        </w:tabs>
        <w:ind w:left="0" w:firstLine="0"/>
        <w:rPr>
          <w:b/>
          <w:noProof/>
        </w:rPr>
      </w:pPr>
      <w:r w:rsidRPr="00F820B5">
        <w:rPr>
          <w:b/>
          <w:noProof/>
        </w:rPr>
        <w:t>LAVADO DE ACTIVOS Y FINANCIACIÓN DEL TERRORISMO</w:t>
      </w:r>
      <w:r w:rsidRPr="00F820B5">
        <w:rPr>
          <w:b/>
          <w:noProof/>
        </w:rPr>
        <w:tab/>
      </w:r>
      <w:r w:rsidRPr="00F820B5">
        <w:rPr>
          <w:rStyle w:val="Ttulo1Car1"/>
          <w:rFonts w:ascii="Times New Roman" w:hAnsi="Times New Roman"/>
          <w:noProof/>
          <w:sz w:val="24"/>
        </w:rPr>
        <w:t>7</w:t>
      </w:r>
    </w:p>
    <w:p w:rsidR="00F820B5" w:rsidRPr="00F820B5" w:rsidRDefault="00F820B5" w:rsidP="00F820B5">
      <w:pPr>
        <w:pStyle w:val="ndice1"/>
        <w:tabs>
          <w:tab w:val="right" w:leader="dot" w:pos="9017"/>
        </w:tabs>
        <w:ind w:left="0" w:firstLine="0"/>
        <w:rPr>
          <w:b/>
          <w:noProof/>
        </w:rPr>
      </w:pPr>
      <w:r w:rsidRPr="00F820B5">
        <w:rPr>
          <w:b/>
          <w:caps/>
          <w:noProof/>
        </w:rPr>
        <w:t>CONTROLES DE CAMBIO</w:t>
      </w:r>
      <w:r w:rsidRPr="00F820B5">
        <w:rPr>
          <w:b/>
          <w:noProof/>
        </w:rPr>
        <w:tab/>
      </w:r>
      <w:r w:rsidRPr="00F820B5">
        <w:rPr>
          <w:rStyle w:val="Ttulo1Car1"/>
          <w:rFonts w:ascii="Times New Roman" w:hAnsi="Times New Roman"/>
          <w:caps w:val="0"/>
          <w:noProof/>
          <w:sz w:val="24"/>
        </w:rPr>
        <w:t>8</w:t>
      </w:r>
    </w:p>
    <w:p w:rsidR="00F820B5" w:rsidRPr="00F820B5" w:rsidRDefault="00F820B5" w:rsidP="00F820B5">
      <w:pPr>
        <w:pStyle w:val="ndice1"/>
        <w:tabs>
          <w:tab w:val="right" w:leader="dot" w:pos="9017"/>
        </w:tabs>
        <w:ind w:left="0" w:firstLine="0"/>
        <w:rPr>
          <w:b/>
          <w:noProof/>
        </w:rPr>
      </w:pPr>
      <w:r w:rsidRPr="00F820B5">
        <w:rPr>
          <w:b/>
          <w:caps/>
          <w:noProof/>
        </w:rPr>
        <w:t>FACTORES DE RIESGO</w:t>
      </w:r>
      <w:r w:rsidRPr="00F820B5">
        <w:rPr>
          <w:b/>
          <w:noProof/>
        </w:rPr>
        <w:tab/>
      </w:r>
      <w:r w:rsidRPr="00F820B5">
        <w:rPr>
          <w:rStyle w:val="Ttulo1Car1"/>
          <w:rFonts w:ascii="Times New Roman" w:hAnsi="Times New Roman"/>
          <w:caps w:val="0"/>
          <w:noProof/>
          <w:sz w:val="24"/>
        </w:rPr>
        <w:t>9</w:t>
      </w:r>
    </w:p>
    <w:p w:rsidR="00F820B5" w:rsidRPr="00F820B5" w:rsidRDefault="00F820B5" w:rsidP="00F820B5">
      <w:pPr>
        <w:pStyle w:val="ndice1"/>
        <w:tabs>
          <w:tab w:val="right" w:leader="dot" w:pos="9017"/>
        </w:tabs>
        <w:ind w:left="0" w:firstLine="0"/>
        <w:rPr>
          <w:b/>
          <w:noProof/>
        </w:rPr>
      </w:pPr>
      <w:r w:rsidRPr="00F820B5">
        <w:rPr>
          <w:rFonts w:eastAsia="SimSun"/>
          <w:b/>
          <w:noProof/>
        </w:rPr>
        <w:t>INFORMACIÓN CLAVE SOBRE CELULOSA</w:t>
      </w:r>
      <w:r w:rsidRPr="00F820B5">
        <w:rPr>
          <w:b/>
          <w:noProof/>
        </w:rPr>
        <w:tab/>
      </w:r>
      <w:r w:rsidRPr="00F820B5">
        <w:rPr>
          <w:rFonts w:eastAsia="SimSun"/>
          <w:b/>
          <w:noProof/>
          <w:szCs w:val="20"/>
        </w:rPr>
        <w:t>11</w:t>
      </w:r>
    </w:p>
    <w:p w:rsidR="00F820B5" w:rsidRPr="00F820B5" w:rsidRDefault="00F820B5" w:rsidP="00F820B5">
      <w:pPr>
        <w:pStyle w:val="ndice1"/>
        <w:tabs>
          <w:tab w:val="right" w:leader="dot" w:pos="9017"/>
        </w:tabs>
        <w:ind w:left="0" w:firstLine="0"/>
        <w:rPr>
          <w:b/>
          <w:noProof/>
        </w:rPr>
      </w:pPr>
      <w:r w:rsidRPr="00F820B5">
        <w:rPr>
          <w:rFonts w:eastAsia="SimSun"/>
          <w:b/>
          <w:noProof/>
        </w:rPr>
        <w:t>HECHOS RECIENTES</w:t>
      </w:r>
      <w:r w:rsidRPr="00F820B5">
        <w:rPr>
          <w:b/>
          <w:noProof/>
        </w:rPr>
        <w:tab/>
      </w:r>
      <w:r w:rsidRPr="00F820B5">
        <w:rPr>
          <w:rFonts w:eastAsia="SimSun"/>
          <w:b/>
          <w:noProof/>
        </w:rPr>
        <w:t>14</w:t>
      </w:r>
    </w:p>
    <w:p w:rsidR="00F820B5" w:rsidRDefault="00F820B5" w:rsidP="00F820B5">
      <w:pPr>
        <w:pStyle w:val="ndice1"/>
        <w:tabs>
          <w:tab w:val="right" w:leader="dot" w:pos="9017"/>
        </w:tabs>
        <w:ind w:left="0" w:firstLine="0"/>
        <w:rPr>
          <w:b/>
          <w:caps/>
          <w:noProof/>
        </w:rPr>
      </w:pPr>
      <w:r w:rsidRPr="00F820B5">
        <w:rPr>
          <w:b/>
          <w:caps/>
          <w:noProof/>
        </w:rPr>
        <w:t>TÉRMINOS Y CONDICIONES PARTICULARES DE LAS OBLIGACIONES NEGOCIABLES ADICIONALES CLASE 10</w:t>
      </w:r>
      <w:r w:rsidRPr="00F820B5">
        <w:rPr>
          <w:b/>
          <w:noProof/>
        </w:rPr>
        <w:tab/>
      </w:r>
      <w:r w:rsidRPr="00F820B5">
        <w:rPr>
          <w:b/>
          <w:caps/>
          <w:noProof/>
        </w:rPr>
        <w:t>15</w:t>
      </w:r>
    </w:p>
    <w:p w:rsidR="00F820B5" w:rsidRPr="00F820B5" w:rsidRDefault="00F820B5" w:rsidP="00F820B5">
      <w:pPr>
        <w:pStyle w:val="ndice1"/>
        <w:tabs>
          <w:tab w:val="right" w:leader="dot" w:pos="9017"/>
        </w:tabs>
        <w:ind w:left="0" w:firstLine="0"/>
        <w:rPr>
          <w:b/>
          <w:noProof/>
        </w:rPr>
      </w:pPr>
      <w:r w:rsidRPr="00F820B5">
        <w:rPr>
          <w:b/>
          <w:caps/>
          <w:noProof/>
        </w:rPr>
        <w:t>TÉRMINOS Y CONDICIONES GENERALES DE LAS OBLIGACIONES NEGOCIABLES ADICIONALES CLASE 10</w:t>
      </w:r>
      <w:r w:rsidRPr="00F820B5">
        <w:rPr>
          <w:b/>
          <w:noProof/>
        </w:rPr>
        <w:tab/>
      </w:r>
      <w:r w:rsidRPr="00F820B5">
        <w:rPr>
          <w:b/>
          <w:caps/>
          <w:noProof/>
        </w:rPr>
        <w:t>23</w:t>
      </w:r>
    </w:p>
    <w:p w:rsidR="00F820B5" w:rsidRPr="00F820B5" w:rsidRDefault="00F820B5" w:rsidP="00F820B5">
      <w:pPr>
        <w:pStyle w:val="ndice1"/>
        <w:tabs>
          <w:tab w:val="right" w:leader="dot" w:pos="9017"/>
        </w:tabs>
        <w:ind w:left="0" w:firstLine="0"/>
        <w:rPr>
          <w:b/>
          <w:noProof/>
        </w:rPr>
      </w:pPr>
      <w:r w:rsidRPr="00F820B5">
        <w:rPr>
          <w:b/>
          <w:caps/>
          <w:noProof/>
        </w:rPr>
        <w:t>RESEÑA Y PERSPECTIVA OPERATIVA Y FINANCIERA</w:t>
      </w:r>
      <w:r w:rsidRPr="00F820B5">
        <w:rPr>
          <w:b/>
          <w:noProof/>
        </w:rPr>
        <w:tab/>
      </w:r>
      <w:r w:rsidRPr="00F820B5">
        <w:rPr>
          <w:b/>
          <w:caps/>
          <w:noProof/>
        </w:rPr>
        <w:t>30</w:t>
      </w:r>
    </w:p>
    <w:p w:rsidR="00F820B5" w:rsidRPr="00F820B5" w:rsidRDefault="00F820B5" w:rsidP="00F820B5">
      <w:pPr>
        <w:pStyle w:val="ndice1"/>
        <w:tabs>
          <w:tab w:val="right" w:leader="dot" w:pos="9017"/>
        </w:tabs>
        <w:ind w:left="0" w:firstLine="0"/>
        <w:rPr>
          <w:b/>
          <w:noProof/>
        </w:rPr>
      </w:pPr>
      <w:r w:rsidRPr="00F820B5">
        <w:rPr>
          <w:b/>
          <w:caps/>
          <w:noProof/>
        </w:rPr>
        <w:t>PLAN DE DISTRIBUCIÓN</w:t>
      </w:r>
      <w:r w:rsidRPr="00F820B5">
        <w:rPr>
          <w:b/>
          <w:noProof/>
        </w:rPr>
        <w:tab/>
      </w:r>
      <w:r w:rsidRPr="00F820B5">
        <w:rPr>
          <w:b/>
          <w:caps/>
          <w:noProof/>
        </w:rPr>
        <w:t>39</w:t>
      </w:r>
    </w:p>
    <w:p w:rsidR="00F820B5" w:rsidRPr="00F820B5" w:rsidRDefault="00F820B5" w:rsidP="00F820B5">
      <w:pPr>
        <w:pStyle w:val="ndice1"/>
        <w:tabs>
          <w:tab w:val="right" w:leader="dot" w:pos="9017"/>
        </w:tabs>
        <w:ind w:left="0" w:firstLine="0"/>
        <w:rPr>
          <w:b/>
          <w:noProof/>
        </w:rPr>
      </w:pPr>
      <w:r w:rsidRPr="00F820B5">
        <w:rPr>
          <w:rFonts w:eastAsia="SimSun"/>
          <w:b/>
          <w:noProof/>
        </w:rPr>
        <w:t>CALIFICACIONES DE RIESGO</w:t>
      </w:r>
      <w:r w:rsidRPr="00F820B5">
        <w:rPr>
          <w:b/>
          <w:noProof/>
        </w:rPr>
        <w:tab/>
      </w:r>
      <w:r w:rsidRPr="00F820B5">
        <w:rPr>
          <w:rFonts w:eastAsia="SimSun"/>
          <w:b/>
          <w:noProof/>
        </w:rPr>
        <w:t>46</w:t>
      </w:r>
    </w:p>
    <w:p w:rsidR="00F820B5" w:rsidRPr="00F820B5" w:rsidRDefault="00F820B5" w:rsidP="00F820B5">
      <w:pPr>
        <w:pStyle w:val="ndice1"/>
        <w:tabs>
          <w:tab w:val="right" w:leader="dot" w:pos="9017"/>
        </w:tabs>
        <w:ind w:left="0" w:firstLine="0"/>
        <w:rPr>
          <w:b/>
          <w:noProof/>
        </w:rPr>
      </w:pPr>
      <w:r w:rsidRPr="00F820B5">
        <w:rPr>
          <w:b/>
          <w:caps/>
          <w:noProof/>
        </w:rPr>
        <w:t>DESTINO DE LOS FONDOS</w:t>
      </w:r>
      <w:r w:rsidRPr="00F820B5">
        <w:rPr>
          <w:b/>
          <w:noProof/>
        </w:rPr>
        <w:tab/>
      </w:r>
      <w:r w:rsidRPr="00F820B5">
        <w:rPr>
          <w:b/>
          <w:caps/>
          <w:noProof/>
        </w:rPr>
        <w:t>47</w:t>
      </w:r>
    </w:p>
    <w:p w:rsidR="00F820B5" w:rsidRPr="00F820B5" w:rsidRDefault="00F820B5" w:rsidP="00F820B5">
      <w:pPr>
        <w:pStyle w:val="ndice1"/>
        <w:tabs>
          <w:tab w:val="right" w:leader="dot" w:pos="9017"/>
        </w:tabs>
        <w:ind w:left="0" w:firstLine="0"/>
        <w:rPr>
          <w:b/>
          <w:noProof/>
        </w:rPr>
      </w:pPr>
      <w:r w:rsidRPr="00F820B5">
        <w:rPr>
          <w:b/>
          <w:noProof/>
        </w:rPr>
        <w:t>GASTOS DE LAS OBLIGACIONES NEGOCIABLES ADICIONALES CLASE 10</w:t>
      </w:r>
      <w:r w:rsidRPr="00F820B5">
        <w:rPr>
          <w:b/>
          <w:noProof/>
        </w:rPr>
        <w:tab/>
        <w:t>48</w:t>
      </w:r>
    </w:p>
    <w:p w:rsidR="00F820B5" w:rsidRPr="00F820B5" w:rsidRDefault="00F820B5" w:rsidP="00F820B5">
      <w:pPr>
        <w:pStyle w:val="ndice1"/>
        <w:tabs>
          <w:tab w:val="right" w:leader="dot" w:pos="9017"/>
        </w:tabs>
        <w:ind w:left="0" w:firstLine="0"/>
        <w:rPr>
          <w:b/>
          <w:noProof/>
        </w:rPr>
      </w:pPr>
      <w:r w:rsidRPr="00F820B5">
        <w:rPr>
          <w:b/>
          <w:noProof/>
        </w:rPr>
        <w:t>CARGA TRIBUTARIA</w:t>
      </w:r>
      <w:r w:rsidRPr="00F820B5">
        <w:rPr>
          <w:b/>
          <w:noProof/>
        </w:rPr>
        <w:tab/>
        <w:t>49</w:t>
      </w:r>
    </w:p>
    <w:p w:rsidR="00F820B5" w:rsidRPr="00F820B5" w:rsidRDefault="00F820B5" w:rsidP="00F820B5">
      <w:pPr>
        <w:pStyle w:val="ndice1"/>
        <w:tabs>
          <w:tab w:val="right" w:leader="dot" w:pos="9017"/>
        </w:tabs>
        <w:ind w:left="0" w:firstLine="0"/>
        <w:rPr>
          <w:b/>
          <w:noProof/>
        </w:rPr>
      </w:pPr>
      <w:r w:rsidRPr="00F820B5">
        <w:rPr>
          <w:b/>
          <w:noProof/>
        </w:rPr>
        <w:t>DOCUMENTOS A DISPOSICIÓN</w:t>
      </w:r>
      <w:r w:rsidRPr="00F820B5">
        <w:rPr>
          <w:b/>
          <w:noProof/>
        </w:rPr>
        <w:tab/>
        <w:t>50</w:t>
      </w:r>
    </w:p>
    <w:p w:rsidR="00F820B5" w:rsidRPr="00F820B5" w:rsidRDefault="00F820B5" w:rsidP="00F820B5">
      <w:pPr>
        <w:pStyle w:val="ndice1"/>
        <w:tabs>
          <w:tab w:val="right" w:leader="dot" w:pos="9017"/>
        </w:tabs>
        <w:ind w:left="0" w:firstLine="0"/>
        <w:rPr>
          <w:b/>
          <w:noProof/>
        </w:rPr>
      </w:pPr>
    </w:p>
    <w:p w:rsidR="00F820B5" w:rsidRPr="00F820B5" w:rsidRDefault="00F820B5" w:rsidP="00F820B5">
      <w:pPr>
        <w:pStyle w:val="Puesto"/>
        <w:spacing w:after="120" w:line="240" w:lineRule="auto"/>
        <w:rPr>
          <w:noProof/>
          <w:lang w:val="es-AR"/>
        </w:rPr>
        <w:sectPr w:rsidR="00F820B5" w:rsidRPr="00F820B5" w:rsidSect="00F820B5">
          <w:type w:val="continuous"/>
          <w:pgSz w:w="11907" w:h="16839" w:code="9"/>
          <w:pgMar w:top="1080" w:right="1440" w:bottom="1080" w:left="1440" w:header="576" w:footer="576" w:gutter="0"/>
          <w:pgNumType w:chapStyle="9"/>
          <w:cols w:space="720"/>
          <w:titlePg/>
          <w:docGrid w:linePitch="360"/>
        </w:sectPr>
      </w:pPr>
    </w:p>
    <w:p w:rsidR="00D672A5" w:rsidRPr="0024409C" w:rsidRDefault="00D672A5" w:rsidP="00F820B5">
      <w:pPr>
        <w:pStyle w:val="Puesto"/>
        <w:spacing w:after="120" w:line="240" w:lineRule="auto"/>
        <w:rPr>
          <w:b w:val="0"/>
          <w:lang w:val="es-AR"/>
        </w:rPr>
      </w:pPr>
      <w:r w:rsidRPr="00F820B5">
        <w:rPr>
          <w:lang w:val="es-AR"/>
        </w:rPr>
        <w:lastRenderedPageBreak/>
        <w:fldChar w:fldCharType="end"/>
      </w:r>
    </w:p>
    <w:p w:rsidR="00CC50F2" w:rsidRPr="0013038F" w:rsidRDefault="00A8724C" w:rsidP="00AC06B3">
      <w:pPr>
        <w:spacing w:after="120"/>
        <w:jc w:val="center"/>
        <w:rPr>
          <w:b/>
          <w:lang w:val="es-AR"/>
        </w:rPr>
      </w:pPr>
      <w:bookmarkStart w:id="2" w:name="_Toc149463698"/>
      <w:bookmarkStart w:id="3" w:name="_Toc155788220"/>
      <w:bookmarkStart w:id="4" w:name="_Toc155844731"/>
      <w:r w:rsidRPr="0024409C">
        <w:rPr>
          <w:lang w:val="es-AR"/>
        </w:rPr>
        <w:br w:type="page"/>
      </w:r>
      <w:bookmarkStart w:id="5" w:name="_Toc337141354"/>
      <w:bookmarkStart w:id="6" w:name="_Toc376940145"/>
      <w:r w:rsidR="00CC50F2" w:rsidRPr="002E7D1E">
        <w:rPr>
          <w:rStyle w:val="Ttulo1Car1"/>
          <w:rFonts w:ascii="Times New Roman" w:hAnsi="Times New Roman"/>
          <w:sz w:val="24"/>
          <w:lang w:val="es-AR"/>
        </w:rPr>
        <w:lastRenderedPageBreak/>
        <w:t>NOTIFICACIÓN A LOS INVERSORES</w:t>
      </w:r>
      <w:bookmarkEnd w:id="5"/>
      <w:bookmarkEnd w:id="6"/>
      <w:r w:rsidR="00D672A5">
        <w:rPr>
          <w:rStyle w:val="Ttulo1Car1"/>
          <w:rFonts w:ascii="Times New Roman" w:hAnsi="Times New Roman"/>
          <w:sz w:val="24"/>
          <w:lang w:val="es-AR"/>
        </w:rPr>
        <w:fldChar w:fldCharType="begin"/>
      </w:r>
      <w:r w:rsidR="00D672A5">
        <w:instrText xml:space="preserve"> XE "</w:instrText>
      </w:r>
      <w:r w:rsidR="00D672A5" w:rsidRPr="00B701C3">
        <w:rPr>
          <w:rStyle w:val="Ttulo1Car1"/>
          <w:rFonts w:ascii="Times New Roman" w:hAnsi="Times New Roman"/>
          <w:sz w:val="24"/>
          <w:lang w:val="es-AR"/>
        </w:rPr>
        <w:instrText>NOTIFICACIÓN A LOS INVERSORES</w:instrText>
      </w:r>
      <w:r w:rsidR="00D672A5">
        <w:instrText xml:space="preserve">" </w:instrText>
      </w:r>
      <w:r w:rsidR="00D672A5">
        <w:rPr>
          <w:rStyle w:val="Ttulo1Car1"/>
          <w:rFonts w:ascii="Times New Roman" w:hAnsi="Times New Roman"/>
          <w:sz w:val="24"/>
          <w:lang w:val="es-AR"/>
        </w:rPr>
        <w:fldChar w:fldCharType="end"/>
      </w:r>
    </w:p>
    <w:p w:rsidR="00CC50F2" w:rsidRPr="0064592B" w:rsidRDefault="00CC50F2" w:rsidP="00AC06B3">
      <w:pPr>
        <w:spacing w:after="120"/>
        <w:ind w:firstLine="567"/>
        <w:jc w:val="both"/>
        <w:rPr>
          <w:lang w:val="es-AR"/>
        </w:rPr>
      </w:pPr>
      <w:r w:rsidRPr="006A332B">
        <w:rPr>
          <w:lang w:val="es-AR"/>
        </w:rPr>
        <w:t xml:space="preserve">Antes de tomar decisiones de inversión respecto de las </w:t>
      </w:r>
      <w:r w:rsidR="00A01328">
        <w:rPr>
          <w:lang w:val="es-AR"/>
        </w:rPr>
        <w:t>Obligaciones Negociables Adicionales Clase 10</w:t>
      </w:r>
      <w:r w:rsidRPr="004B2104">
        <w:rPr>
          <w:lang w:val="es-AR"/>
        </w:rPr>
        <w:t>, el público inversor deberá considerar la totalidad de la información contenida en el Pros</w:t>
      </w:r>
      <w:r w:rsidR="00156C2F" w:rsidRPr="003F69CE">
        <w:rPr>
          <w:lang w:val="es-AR"/>
        </w:rPr>
        <w:t>pecto,</w:t>
      </w:r>
      <w:r w:rsidRPr="003F69CE">
        <w:rPr>
          <w:lang w:val="es-AR"/>
        </w:rPr>
        <w:t xml:space="preserve"> en este Suplemento</w:t>
      </w:r>
      <w:r w:rsidR="00682D5B" w:rsidRPr="00167FFE">
        <w:rPr>
          <w:lang w:val="es-AR"/>
        </w:rPr>
        <w:t xml:space="preserve"> de Precio</w:t>
      </w:r>
      <w:r w:rsidRPr="00E92F3D">
        <w:rPr>
          <w:lang w:val="es-AR"/>
        </w:rPr>
        <w:t xml:space="preserve"> (complementados y/o modificados, en su caso, por los avisos, actualizaciones y/o suplementos correspondientes)</w:t>
      </w:r>
      <w:r w:rsidR="00156C2F" w:rsidRPr="00EA1078">
        <w:rPr>
          <w:lang w:val="es-AR"/>
        </w:rPr>
        <w:t xml:space="preserve"> y en el Suplem</w:t>
      </w:r>
      <w:r w:rsidR="00156C2F" w:rsidRPr="00413693">
        <w:rPr>
          <w:lang w:val="es-AR"/>
        </w:rPr>
        <w:t xml:space="preserve">ento de Precio de las ONs Clase 10 </w:t>
      </w:r>
      <w:r w:rsidR="00156C2F" w:rsidRPr="003D0D0E">
        <w:rPr>
          <w:lang w:val="es-AR"/>
        </w:rPr>
        <w:t>(complementados y/o modificados, en su caso, por los avisos, actualizaciones y/o suplementos correspondientes)</w:t>
      </w:r>
      <w:r w:rsidRPr="003D0D0E">
        <w:rPr>
          <w:lang w:val="es-AR"/>
        </w:rPr>
        <w:t>.</w:t>
      </w:r>
    </w:p>
    <w:p w:rsidR="00DD1B99" w:rsidRPr="002E7D1E" w:rsidRDefault="00DD1B99" w:rsidP="00AC06B3">
      <w:pPr>
        <w:spacing w:after="120"/>
        <w:ind w:firstLine="567"/>
        <w:jc w:val="both"/>
        <w:rPr>
          <w:lang w:val="es-AR"/>
        </w:rPr>
      </w:pPr>
      <w:r w:rsidRPr="00480E46">
        <w:rPr>
          <w:lang w:val="es-AR"/>
        </w:rPr>
        <w:t xml:space="preserve">Al tomar decisiones de inversión respecto de las </w:t>
      </w:r>
      <w:r w:rsidR="00A01328">
        <w:rPr>
          <w:lang w:val="es-AR"/>
        </w:rPr>
        <w:t>Obligaciones Negociables Adicionales Clase 10</w:t>
      </w:r>
      <w:r w:rsidRPr="00480E46">
        <w:rPr>
          <w:lang w:val="es-AR"/>
        </w:rPr>
        <w:t>, el público inversor deberá basarse</w:t>
      </w:r>
      <w:r w:rsidRPr="00F6331A">
        <w:rPr>
          <w:lang w:val="es-AR"/>
        </w:rPr>
        <w:t xml:space="preserve"> en su propio análisis de la Compañía, de los términos y condiciones de las </w:t>
      </w:r>
      <w:r w:rsidR="00A01328">
        <w:rPr>
          <w:lang w:val="es-AR"/>
        </w:rPr>
        <w:t>Obligaciones Negociables Adicionales Clase 10</w:t>
      </w:r>
      <w:r w:rsidRPr="00F6331A">
        <w:rPr>
          <w:lang w:val="es-AR"/>
        </w:rPr>
        <w:t xml:space="preserve"> y de los beneficios y riesgos involucrados. El Prospecto</w:t>
      </w:r>
      <w:r w:rsidRPr="00F26C79">
        <w:rPr>
          <w:lang w:val="es-AR"/>
        </w:rPr>
        <w:t>, el Suplemento de Precio de las ONs Clase 10</w:t>
      </w:r>
      <w:r w:rsidRPr="00022B81">
        <w:rPr>
          <w:lang w:val="es-AR"/>
        </w:rPr>
        <w:t xml:space="preserve"> y este Suplemento de Precio constituyen los documentos básicos a través de los cuales se realiza la oferta pública de las </w:t>
      </w:r>
      <w:r w:rsidR="00A01328">
        <w:rPr>
          <w:lang w:val="es-AR"/>
        </w:rPr>
        <w:t>Obligaciones Negociables Adicionales Clase 10</w:t>
      </w:r>
      <w:r w:rsidRPr="00022B81">
        <w:rPr>
          <w:lang w:val="es-AR"/>
        </w:rPr>
        <w:t xml:space="preserve">. El contenido del Prospecto y/o del Suplemento de Precio de las ONs Clase 10 y/o </w:t>
      </w:r>
      <w:r w:rsidRPr="006A03F2">
        <w:rPr>
          <w:lang w:val="es-AR"/>
        </w:rPr>
        <w:t xml:space="preserve">de este Suplemento de Precio no debe ser interpretado como asesoramiento legal, comercial, financiero, impositivo y/o de otro tipo. El público inversor deberá consultar con sus propios asesores respecto de los aspectos legales, comerciales, financieros, impositivos y/o de otro tipo relacionados con su inversión en las </w:t>
      </w:r>
      <w:r w:rsidR="00A01328">
        <w:rPr>
          <w:lang w:val="es-AR"/>
        </w:rPr>
        <w:t>Obligaciones Negociables Adicionales Clase 10</w:t>
      </w:r>
      <w:r w:rsidRPr="002E7D1E">
        <w:rPr>
          <w:lang w:val="es-AR"/>
        </w:rPr>
        <w:t>.</w:t>
      </w:r>
    </w:p>
    <w:p w:rsidR="00DD1B99" w:rsidRPr="002E7D1E" w:rsidRDefault="00DD1B99" w:rsidP="00AC06B3">
      <w:pPr>
        <w:spacing w:after="120"/>
        <w:ind w:firstLine="567"/>
        <w:jc w:val="both"/>
        <w:rPr>
          <w:lang w:val="es-AR"/>
        </w:rPr>
      </w:pPr>
      <w:r w:rsidRPr="002E7D1E">
        <w:rPr>
          <w:lang w:val="es-AR"/>
        </w:rPr>
        <w:t xml:space="preserve">No se ha autorizado a ningún organizador, agente colocador y/u otra persona a brindar información y/o efectuar declaraciones respecto de la Compañía y/o de las </w:t>
      </w:r>
      <w:r w:rsidR="00A01328">
        <w:rPr>
          <w:lang w:val="es-AR"/>
        </w:rPr>
        <w:t>Obligaciones Negociables Adicionales Clase 10</w:t>
      </w:r>
      <w:r w:rsidRPr="002E7D1E">
        <w:rPr>
          <w:lang w:val="es-AR"/>
        </w:rPr>
        <w:t xml:space="preserve"> que no estén contenidas en el Prospecto y/o en el Suplemento de Precio de las ONs Clase 10 y/o en el presente Suplemento de Precio, y, si se brindara y/o efectuara, dicha información y/o declaraciones no podrán ser consideradas autorizadas y/o consentidas por la Compañía y/o </w:t>
      </w:r>
      <w:r w:rsidR="00F93806">
        <w:rPr>
          <w:lang w:val="es-AR"/>
        </w:rPr>
        <w:t>e</w:t>
      </w:r>
      <w:r w:rsidRPr="002E7D1E">
        <w:rPr>
          <w:lang w:val="es-AR"/>
        </w:rPr>
        <w:t>l Organizador y Colocador.</w:t>
      </w:r>
    </w:p>
    <w:p w:rsidR="00DD1B99" w:rsidRPr="002E7D1E" w:rsidRDefault="00DD1B99" w:rsidP="00AC06B3">
      <w:pPr>
        <w:spacing w:after="120"/>
        <w:ind w:firstLine="567"/>
        <w:jc w:val="both"/>
        <w:rPr>
          <w:lang w:val="es-AR"/>
        </w:rPr>
      </w:pPr>
      <w:r w:rsidRPr="002E7D1E">
        <w:rPr>
          <w:lang w:val="es-AR"/>
        </w:rPr>
        <w:t xml:space="preserve">Ni el Prospecto, el Suplemento de Precio de las ONs Clase 10 ni este Suplemento de Precio constituyen una oferta de venta y/o una invitación a formular ofertas de compra, de las </w:t>
      </w:r>
      <w:r w:rsidR="00A01328">
        <w:rPr>
          <w:lang w:val="es-AR"/>
        </w:rPr>
        <w:t>Obligaciones Negociables Adicionales Clase 10</w:t>
      </w:r>
      <w:r w:rsidRPr="002E7D1E">
        <w:rPr>
          <w:lang w:val="es-AR"/>
        </w:rPr>
        <w:t xml:space="preserve">: (i) en aquellas jurisdicciones en que la realización de dicha oferta y/o invitación no fuera permitida por las normas vigentes; y/o (ii) para aquellas personas o entidades con domicilio, constituidas y/o residentes de una jurisdicción que no se encuentre dentro del listado de países, dominios, jurisdicciones, territorios, estados asociados y regímenes tributarios especiales considerados cooperadores a los fines de la transparencia fiscal, y/o para aquellas personas o entidades que, a efectos de la suscripción de las </w:t>
      </w:r>
      <w:r w:rsidR="00A01328">
        <w:rPr>
          <w:lang w:val="es-AR"/>
        </w:rPr>
        <w:t>Obligaciones Negociables Adicionales Clase 10</w:t>
      </w:r>
      <w:r w:rsidRPr="002E7D1E">
        <w:rPr>
          <w:lang w:val="es-AR"/>
        </w:rPr>
        <w:t xml:space="preserve">, utilicen cuentas localizadas o abiertas en una jurisdicción que no se encuentre dentro del listado de países, dominios, jurisdicciones, territorios, estados asociados y regímenes tributarios especiales considerados cooperadores a los fines de la transparencia fiscal. Los países, dominios, jurisdicciones, territorios, estados asociados y regímenes tributarios especiales considerados cooperadores a los fines de la transparencia fiscal según la legislación argentina se encuentran enumeradas en la Resolución General N° 3576/2013 de la Administración Federal de Ingresos Públicos. </w:t>
      </w:r>
    </w:p>
    <w:p w:rsidR="00DD1B99" w:rsidRPr="002E7D1E" w:rsidRDefault="00DD1B99" w:rsidP="00AC06B3">
      <w:pPr>
        <w:spacing w:after="120"/>
        <w:ind w:firstLine="567"/>
        <w:jc w:val="both"/>
        <w:rPr>
          <w:lang w:val="es-AR"/>
        </w:rPr>
      </w:pPr>
      <w:r w:rsidRPr="002E7D1E">
        <w:rPr>
          <w:lang w:val="es-AR"/>
        </w:rPr>
        <w:t xml:space="preserve">El público inversor deberá cumplir con todas las normas vigentes en cualquier jurisdicción en que comprara, ofreciera y/o vendiera las </w:t>
      </w:r>
      <w:r w:rsidR="00A01328">
        <w:rPr>
          <w:lang w:val="es-AR"/>
        </w:rPr>
        <w:t>Obligaciones Negociables Adicionales Clase 10</w:t>
      </w:r>
      <w:r w:rsidRPr="002E7D1E">
        <w:rPr>
          <w:lang w:val="es-AR"/>
        </w:rPr>
        <w:t xml:space="preserve"> y/o en la que poseyera y/o distribuyera el Prospecto y/o el Suplemento de Precio de las ONs Clase 10 y/o este Suplemento de Precio y deberá obtener los consentimientos, las aprobaciones y/o los permisos para la compra, oferta y/o venta de las </w:t>
      </w:r>
      <w:r w:rsidR="00A01328">
        <w:rPr>
          <w:lang w:val="es-AR"/>
        </w:rPr>
        <w:t>Obligaciones Negociables Adicionales Clase 10</w:t>
      </w:r>
      <w:r w:rsidRPr="002E7D1E">
        <w:rPr>
          <w:lang w:val="es-AR"/>
        </w:rPr>
        <w:t xml:space="preserve"> requeridos por las normas vigentes en cualquier jurisdicción a la que se encontraran sujetos y/o en la que realizaran dichas compras, ofertas y/o ventas. Ni la Compañía ni </w:t>
      </w:r>
      <w:r w:rsidR="00F93806">
        <w:rPr>
          <w:lang w:val="es-AR"/>
        </w:rPr>
        <w:t>e</w:t>
      </w:r>
      <w:r w:rsidRPr="002E7D1E">
        <w:rPr>
          <w:lang w:val="es-AR"/>
        </w:rPr>
        <w:t>l Organizador y Colocador tendrán responsabilidad alguna por incumplimientos a dichas normas vigentes.</w:t>
      </w:r>
    </w:p>
    <w:p w:rsidR="00DD1B99" w:rsidRPr="002E7D1E" w:rsidRDefault="00DD1B99" w:rsidP="00AC06B3">
      <w:pPr>
        <w:spacing w:after="120"/>
        <w:ind w:firstLine="567"/>
        <w:jc w:val="both"/>
        <w:rPr>
          <w:lang w:val="es-AR"/>
        </w:rPr>
      </w:pPr>
      <w:r w:rsidRPr="002E7D1E">
        <w:rPr>
          <w:lang w:val="es-AR"/>
        </w:rPr>
        <w:t xml:space="preserve">Ni la entrega del Prospecto y/o del Suplemento de Precio de las ONs Clase 10 y/o de este Suplemento de Precio, ni el ofrecimiento y/o la venta de </w:t>
      </w:r>
      <w:r w:rsidR="00A01328">
        <w:rPr>
          <w:lang w:val="es-AR"/>
        </w:rPr>
        <w:t xml:space="preserve">Obligaciones Negociables Adicionales </w:t>
      </w:r>
      <w:r w:rsidR="00A01328">
        <w:rPr>
          <w:lang w:val="es-AR"/>
        </w:rPr>
        <w:lastRenderedPageBreak/>
        <w:t>Clase 10</w:t>
      </w:r>
      <w:r w:rsidRPr="002E7D1E">
        <w:rPr>
          <w:lang w:val="es-AR"/>
        </w:rPr>
        <w:t xml:space="preserve"> en virtud de los mismos, en ninguna circunstancia, significarán que la información contenida en el Prospecto es correcta en cualquier fecha posterior a la fecha del Prospecto y/o que la información contenida en el Suplemento de Precio de las ONs Clase 10 y/o en el presente Suplemento de Precio es correcta en cualquier fecha posterior a la fecha del presente Suplemento de Precio, según corresponda.</w:t>
      </w:r>
    </w:p>
    <w:p w:rsidR="00CC50F2" w:rsidRPr="002E7D1E" w:rsidRDefault="00CC50F2" w:rsidP="00AC06B3">
      <w:pPr>
        <w:spacing w:after="120"/>
        <w:rPr>
          <w:b/>
          <w:lang w:val="es-AR"/>
        </w:rPr>
      </w:pPr>
      <w:bookmarkStart w:id="7" w:name="_Toc369780563"/>
      <w:bookmarkStart w:id="8" w:name="_Toc372020680"/>
      <w:r w:rsidRPr="002E7D1E">
        <w:rPr>
          <w:b/>
          <w:lang w:val="es-AR"/>
        </w:rPr>
        <w:t xml:space="preserve">Declaraciones y garantías de los adquirentes de las </w:t>
      </w:r>
      <w:bookmarkEnd w:id="7"/>
      <w:bookmarkEnd w:id="8"/>
      <w:r w:rsidR="00A01328">
        <w:rPr>
          <w:b/>
          <w:lang w:val="es-AR"/>
        </w:rPr>
        <w:t>Obligaciones Negociables Adicionales Clase 10</w:t>
      </w:r>
      <w:r w:rsidRPr="002E7D1E">
        <w:rPr>
          <w:b/>
          <w:lang w:val="es-AR"/>
        </w:rPr>
        <w:t>.</w:t>
      </w:r>
    </w:p>
    <w:p w:rsidR="00CC50F2" w:rsidRPr="002E7D1E" w:rsidRDefault="00CC50F2" w:rsidP="00AC06B3">
      <w:pPr>
        <w:spacing w:after="120"/>
        <w:ind w:firstLine="567"/>
        <w:jc w:val="both"/>
        <w:rPr>
          <w:lang w:val="es-AR"/>
        </w:rPr>
      </w:pPr>
      <w:r w:rsidRPr="002E7D1E">
        <w:rPr>
          <w:lang w:val="es-AR"/>
        </w:rPr>
        <w:t>Mediante la presentación de Órdenes de Compra</w:t>
      </w:r>
      <w:r w:rsidR="00EE0A49" w:rsidRPr="002E7D1E">
        <w:rPr>
          <w:lang w:val="es-AR"/>
        </w:rPr>
        <w:t xml:space="preserve"> (según dicho término se define más adelante)</w:t>
      </w:r>
      <w:r w:rsidRPr="002E7D1E">
        <w:rPr>
          <w:lang w:val="es-AR"/>
        </w:rPr>
        <w:t xml:space="preserve"> o la adquisición posterior de las </w:t>
      </w:r>
      <w:r w:rsidR="00A01328">
        <w:rPr>
          <w:lang w:val="es-AR"/>
        </w:rPr>
        <w:t>Obligaciones Negociables Adicionales Clase 10</w:t>
      </w:r>
      <w:r w:rsidR="00E61212" w:rsidRPr="002E7D1E">
        <w:rPr>
          <w:lang w:val="es-AR"/>
        </w:rPr>
        <w:t>, se entenderá que</w:t>
      </w:r>
      <w:r w:rsidRPr="002E7D1E">
        <w:rPr>
          <w:lang w:val="es-AR"/>
        </w:rPr>
        <w:t xml:space="preserve"> los adquirentes </w:t>
      </w:r>
      <w:r w:rsidR="00E61212" w:rsidRPr="002E7D1E">
        <w:rPr>
          <w:lang w:val="es-AR"/>
        </w:rPr>
        <w:t xml:space="preserve">habrán otorgado </w:t>
      </w:r>
      <w:r w:rsidRPr="002E7D1E">
        <w:rPr>
          <w:lang w:val="es-AR"/>
        </w:rPr>
        <w:t xml:space="preserve">ciertas declaraciones y garantías a la </w:t>
      </w:r>
      <w:r w:rsidR="003E1590" w:rsidRPr="002E7D1E">
        <w:rPr>
          <w:lang w:val="es-AR"/>
        </w:rPr>
        <w:t>Compañía</w:t>
      </w:r>
      <w:r w:rsidRPr="002E7D1E">
        <w:rPr>
          <w:lang w:val="es-AR"/>
        </w:rPr>
        <w:t xml:space="preserve"> y a</w:t>
      </w:r>
      <w:r w:rsidR="003E1590" w:rsidRPr="002E7D1E">
        <w:rPr>
          <w:lang w:val="es-AR"/>
        </w:rPr>
        <w:t>l</w:t>
      </w:r>
      <w:r w:rsidRPr="002E7D1E">
        <w:rPr>
          <w:lang w:val="es-AR"/>
        </w:rPr>
        <w:t xml:space="preserve"> </w:t>
      </w:r>
      <w:r w:rsidR="003E1590" w:rsidRPr="002E7D1E">
        <w:rPr>
          <w:lang w:val="es-AR"/>
        </w:rPr>
        <w:t>Organizador y Colocador</w:t>
      </w:r>
      <w:r w:rsidRPr="002E7D1E">
        <w:rPr>
          <w:lang w:val="es-AR"/>
        </w:rPr>
        <w:t xml:space="preserve">, entre ellas: (i) que están en posición de soportar los riesgos económicos de invertir en las </w:t>
      </w:r>
      <w:r w:rsidR="00A01328">
        <w:rPr>
          <w:lang w:val="es-AR"/>
        </w:rPr>
        <w:t>Obligaciones Negociables Adicionales Clase 10</w:t>
      </w:r>
      <w:r w:rsidRPr="002E7D1E">
        <w:rPr>
          <w:lang w:val="es-AR"/>
        </w:rPr>
        <w:t>; (ii) que han recibido copia, y han revisado el Prospecto, el presente Suplemento</w:t>
      </w:r>
      <w:r w:rsidR="003E1590" w:rsidRPr="002E7D1E">
        <w:rPr>
          <w:lang w:val="es-AR"/>
        </w:rPr>
        <w:t xml:space="preserve"> de Precio</w:t>
      </w:r>
      <w:r w:rsidR="009C14E3" w:rsidRPr="002E7D1E">
        <w:rPr>
          <w:lang w:val="es-AR"/>
        </w:rPr>
        <w:t>, el Suplemento de Precio de las ONs Clase 10</w:t>
      </w:r>
      <w:r w:rsidRPr="002E7D1E">
        <w:rPr>
          <w:lang w:val="es-AR"/>
        </w:rPr>
        <w:t xml:space="preserve"> y todo otro documento relacionado con la emisión de las </w:t>
      </w:r>
      <w:r w:rsidR="00A01328">
        <w:rPr>
          <w:lang w:val="es-AR"/>
        </w:rPr>
        <w:t>Obligaciones Negociables Adicionales Clase 10</w:t>
      </w:r>
      <w:r w:rsidRPr="002E7D1E">
        <w:rPr>
          <w:lang w:val="es-AR"/>
        </w:rPr>
        <w:t>; y (iii) que no han recibido asesoramiento legal, comercial, financiero, cambiario, impositivo y/o de otro tipo por parte de la Compañía ni d</w:t>
      </w:r>
      <w:r w:rsidR="00E61212" w:rsidRPr="002E7D1E">
        <w:rPr>
          <w:lang w:val="es-AR"/>
        </w:rPr>
        <w:t>e</w:t>
      </w:r>
      <w:r w:rsidR="00D80CCA" w:rsidRPr="002E7D1E">
        <w:rPr>
          <w:lang w:val="es-AR"/>
        </w:rPr>
        <w:t>l Organizador y Colocador</w:t>
      </w:r>
      <w:r w:rsidRPr="002E7D1E">
        <w:rPr>
          <w:lang w:val="es-AR"/>
        </w:rPr>
        <w:t>.</w:t>
      </w:r>
    </w:p>
    <w:p w:rsidR="00F63A0F" w:rsidRPr="002E7D1E" w:rsidRDefault="00CC50F2" w:rsidP="00AC06B3">
      <w:pPr>
        <w:spacing w:after="120"/>
        <w:ind w:firstLine="567"/>
        <w:jc w:val="both"/>
        <w:rPr>
          <w:lang w:val="es-AR"/>
        </w:rPr>
      </w:pPr>
      <w:r w:rsidRPr="002E7D1E">
        <w:rPr>
          <w:lang w:val="es-AR"/>
        </w:rPr>
        <w:t xml:space="preserve">La oferta pública de las </w:t>
      </w:r>
      <w:r w:rsidR="00A01328">
        <w:rPr>
          <w:lang w:val="es-AR"/>
        </w:rPr>
        <w:t>Obligaciones Negociables Adicionales Clase 10</w:t>
      </w:r>
      <w:r w:rsidRPr="002E7D1E">
        <w:rPr>
          <w:lang w:val="es-AR"/>
        </w:rPr>
        <w:t xml:space="preserve"> ha sido autorizada exclusivamente en la</w:t>
      </w:r>
      <w:r w:rsidR="003E1590" w:rsidRPr="002E7D1E">
        <w:rPr>
          <w:lang w:val="es-AR"/>
        </w:rPr>
        <w:t xml:space="preserve"> </w:t>
      </w:r>
      <w:r w:rsidR="00EE0A49" w:rsidRPr="002E7D1E">
        <w:rPr>
          <w:lang w:val="es-AR"/>
        </w:rPr>
        <w:t xml:space="preserve">República </w:t>
      </w:r>
      <w:r w:rsidRPr="002E7D1E">
        <w:rPr>
          <w:lang w:val="es-AR"/>
        </w:rPr>
        <w:t xml:space="preserve">Argentina. Las </w:t>
      </w:r>
      <w:r w:rsidR="00A01328">
        <w:rPr>
          <w:lang w:val="es-AR"/>
        </w:rPr>
        <w:t>Obligaciones Negociables Adicionales Clase 10</w:t>
      </w:r>
      <w:r w:rsidRPr="002E7D1E">
        <w:rPr>
          <w:lang w:val="es-AR"/>
        </w:rPr>
        <w:t xml:space="preserve"> no podrán ser ofrecidas ni vendidas, directa ni indirectamente, ni ningún otro documento de la oferta podrá ser distribuido o publicado en ninguna otra jurisdicción, salvo en circunstancias que resulten en el cumplimiento de las leyes o reglamentaciones aplicables.</w:t>
      </w:r>
    </w:p>
    <w:p w:rsidR="004C3F09" w:rsidRPr="002E7D1E" w:rsidRDefault="004C3F09" w:rsidP="00AC06B3">
      <w:pPr>
        <w:spacing w:after="120"/>
        <w:rPr>
          <w:b/>
          <w:lang w:val="es-AR"/>
        </w:rPr>
      </w:pPr>
      <w:r w:rsidRPr="002E7D1E">
        <w:rPr>
          <w:b/>
          <w:lang w:val="es-AR"/>
        </w:rPr>
        <w:t xml:space="preserve">Operaciones de Estabilización de Mercado. </w:t>
      </w:r>
    </w:p>
    <w:p w:rsidR="004C3F09" w:rsidRPr="002E7D1E" w:rsidRDefault="004C3F09" w:rsidP="00AC06B3">
      <w:pPr>
        <w:spacing w:after="120"/>
        <w:ind w:firstLine="567"/>
        <w:jc w:val="both"/>
        <w:rPr>
          <w:lang w:val="es-AR"/>
        </w:rPr>
      </w:pPr>
      <w:bookmarkStart w:id="9" w:name="_DV_C7"/>
      <w:r w:rsidRPr="002E7D1E">
        <w:rPr>
          <w:lang w:val="es-AR"/>
        </w:rPr>
        <w:t xml:space="preserve">Los agentes que participen en la organización y coordinación de la colocación y distribución de las </w:t>
      </w:r>
      <w:r w:rsidR="00A01328">
        <w:rPr>
          <w:lang w:val="es-AR"/>
        </w:rPr>
        <w:t>Obligaciones Negociables Adicionales Clase 10</w:t>
      </w:r>
      <w:r w:rsidRPr="002E7D1E">
        <w:rPr>
          <w:lang w:val="es-AR"/>
        </w:rPr>
        <w:t>, una vez que las mismas ingresen en la negociación secundaria, podrán efectuar</w:t>
      </w:r>
      <w:bookmarkStart w:id="10" w:name="_DV_X38"/>
      <w:bookmarkStart w:id="11" w:name="_DV_C8"/>
      <w:bookmarkEnd w:id="9"/>
      <w:r w:rsidRPr="002E7D1E">
        <w:rPr>
          <w:lang w:val="es-AR"/>
        </w:rPr>
        <w:t xml:space="preserve"> operaciones que estabilicen</w:t>
      </w:r>
      <w:bookmarkStart w:id="12" w:name="_DV_C9"/>
      <w:bookmarkEnd w:id="10"/>
      <w:bookmarkEnd w:id="11"/>
      <w:r w:rsidRPr="002E7D1E">
        <w:rPr>
          <w:lang w:val="es-AR"/>
        </w:rPr>
        <w:t xml:space="preserve"> o mantengan el precio de mercado de las </w:t>
      </w:r>
      <w:r w:rsidR="00A01328">
        <w:rPr>
          <w:lang w:val="es-AR"/>
        </w:rPr>
        <w:t>Obligaciones Negociables Adicionales Clase 10</w:t>
      </w:r>
      <w:r w:rsidRPr="002E7D1E">
        <w:rPr>
          <w:lang w:val="es-AR"/>
        </w:rPr>
        <w:t>, todo ello de conformidad con lo establecido por la Ley de Mercado de Capitales, el artículo 1</w:t>
      </w:r>
      <w:r w:rsidR="00D06978" w:rsidRPr="002E7D1E">
        <w:rPr>
          <w:lang w:val="es-AR"/>
        </w:rPr>
        <w:t>2</w:t>
      </w:r>
      <w:r w:rsidRPr="002E7D1E">
        <w:rPr>
          <w:lang w:val="es-AR"/>
        </w:rPr>
        <w:t xml:space="preserve">, Sección </w:t>
      </w:r>
      <w:r w:rsidR="00D06978" w:rsidRPr="002E7D1E">
        <w:rPr>
          <w:lang w:val="es-AR"/>
        </w:rPr>
        <w:t>IV</w:t>
      </w:r>
      <w:r w:rsidRPr="002E7D1E">
        <w:rPr>
          <w:lang w:val="es-AR"/>
        </w:rPr>
        <w:t>, Capítulo IV, Título VI de las Normas de la CNV y demás normas vigentes. Dichas operaciones de estab</w:t>
      </w:r>
      <w:r w:rsidR="00E61212" w:rsidRPr="002E7D1E">
        <w:rPr>
          <w:lang w:val="es-AR"/>
        </w:rPr>
        <w:t>i</w:t>
      </w:r>
      <w:r w:rsidRPr="002E7D1E">
        <w:rPr>
          <w:lang w:val="es-AR"/>
        </w:rPr>
        <w:t xml:space="preserve">lización, de comenzar, podrán ser interrumpidas en cualquier momento y deberán ser realizadas únicamente a través de los sistemas informáticos de negociación </w:t>
      </w:r>
      <w:r w:rsidR="007C2828" w:rsidRPr="002E7D1E">
        <w:rPr>
          <w:lang w:val="es-AR"/>
        </w:rPr>
        <w:t>por interferencia de ofertas</w:t>
      </w:r>
      <w:r w:rsidRPr="002E7D1E">
        <w:rPr>
          <w:lang w:val="es-AR"/>
        </w:rPr>
        <w:t xml:space="preserve"> que aseguren la prioridad precio tiempo y por interferencia de ofertas, garantizados por el mercado y/o la cámara compensadora correspondiente, en su caso. </w:t>
      </w:r>
      <w:bookmarkEnd w:id="12"/>
    </w:p>
    <w:p w:rsidR="008D55BD" w:rsidRPr="002E7D1E" w:rsidRDefault="008D55BD" w:rsidP="00AC06B3">
      <w:pPr>
        <w:spacing w:after="120"/>
        <w:ind w:firstLine="567"/>
        <w:jc w:val="both"/>
        <w:rPr>
          <w:lang w:val="es-AR"/>
        </w:rPr>
      </w:pPr>
      <w:r w:rsidRPr="002E7D1E">
        <w:rPr>
          <w:lang w:val="es-AR"/>
        </w:rPr>
        <w:t xml:space="preserve">Las operaciones de estabilización de mercado, en caso que se realicen, respetarán las siguientes condiciones: (i) no podrán extenderse más allá de los primeros treinta (30) días corridos desde el primer día en el cual se haya iniciado la negociación secundaria de las </w:t>
      </w:r>
      <w:r w:rsidR="00A01328">
        <w:rPr>
          <w:lang w:val="es-AR"/>
        </w:rPr>
        <w:t>Obligaciones Negociables Adicionales Clase 10</w:t>
      </w:r>
      <w:r w:rsidRPr="002E7D1E">
        <w:rPr>
          <w:lang w:val="es-AR"/>
        </w:rPr>
        <w:t xml:space="preserve">; (ii) podrán ser realizadas por los agentes que hayan participado en la organización y coordinación de la colocación y distribución de la emisión; (iii) sólo podrán estar destinadas a evitar o moderar alteraciones bruscas en el precio al cual se negocien las </w:t>
      </w:r>
      <w:r w:rsidR="00A01328">
        <w:rPr>
          <w:lang w:val="es-AR"/>
        </w:rPr>
        <w:t>Obligaciones Negociables Adicionales Clase 10</w:t>
      </w:r>
      <w:r w:rsidRPr="002E7D1E">
        <w:rPr>
          <w:lang w:val="es-AR"/>
        </w:rPr>
        <w:t xml:space="preserve">; (iv) no podrán efectuarse a precios superiores a aquellos a los que se hayan negociado las </w:t>
      </w:r>
      <w:r w:rsidR="00A01328">
        <w:rPr>
          <w:lang w:val="es-AR"/>
        </w:rPr>
        <w:t>Obligaciones Negociables Adicionales Clase 10</w:t>
      </w:r>
      <w:r w:rsidR="000544C0" w:rsidRPr="002E7D1E">
        <w:rPr>
          <w:lang w:val="es-AR"/>
        </w:rPr>
        <w:t xml:space="preserve"> </w:t>
      </w:r>
      <w:r w:rsidRPr="002E7D1E">
        <w:rPr>
          <w:lang w:val="es-AR"/>
        </w:rPr>
        <w:t xml:space="preserve">en los mercados autorizados, en operaciones entre partes no vinculadas con las actividades de organización, colocación y distribución; y (v) </w:t>
      </w:r>
      <w:r w:rsidR="007C2828" w:rsidRPr="002E7D1E">
        <w:rPr>
          <w:lang w:val="es-AR"/>
        </w:rPr>
        <w:t>los agentes que realicen operaciones en los términos antes indicados, deberán informar a los Mercados la individualización de las mismas. L</w:t>
      </w:r>
      <w:r w:rsidRPr="002E7D1E">
        <w:rPr>
          <w:lang w:val="es-AR"/>
        </w:rPr>
        <w:t>os mercados autorizados deberán individualizar como tales y hacer públicas las operaciones de estabilización, ya fuere en cada operación individual o al cierre diario de las operaciones.</w:t>
      </w:r>
    </w:p>
    <w:p w:rsidR="007E6461" w:rsidRPr="002E7D1E" w:rsidRDefault="007E6461" w:rsidP="00AC06B3">
      <w:pPr>
        <w:spacing w:after="120"/>
        <w:rPr>
          <w:b/>
          <w:lang w:val="es-AR"/>
        </w:rPr>
      </w:pPr>
      <w:r w:rsidRPr="002E7D1E">
        <w:rPr>
          <w:b/>
          <w:lang w:val="es-AR"/>
        </w:rPr>
        <w:t xml:space="preserve">Notificación para posibles inversores fuera de Argentina </w:t>
      </w:r>
    </w:p>
    <w:p w:rsidR="007E6461" w:rsidRPr="002E7D1E" w:rsidRDefault="007E6461" w:rsidP="00AC06B3">
      <w:pPr>
        <w:spacing w:after="120"/>
        <w:ind w:firstLine="567"/>
        <w:jc w:val="both"/>
        <w:rPr>
          <w:lang w:val="es-AR"/>
        </w:rPr>
      </w:pPr>
      <w:r w:rsidRPr="002E7D1E">
        <w:rPr>
          <w:lang w:val="es-AR"/>
        </w:rPr>
        <w:lastRenderedPageBreak/>
        <w:t xml:space="preserve">Las </w:t>
      </w:r>
      <w:r w:rsidR="00A01328">
        <w:rPr>
          <w:lang w:val="es-AR"/>
        </w:rPr>
        <w:t>Obligaciones Negociables Adicionales Clase 10</w:t>
      </w:r>
      <w:r w:rsidRPr="002E7D1E">
        <w:rPr>
          <w:lang w:val="es-AR"/>
        </w:rPr>
        <w:t xml:space="preserve"> no han sido autorizadas para su oferta pública en jurisdicción diferente de la de Argentina ni han sido registradas ante ningún otro organismo de contralor diferente de la Comisión Nacional de Valores en Argentina. Las </w:t>
      </w:r>
      <w:r w:rsidR="00A01328">
        <w:rPr>
          <w:lang w:val="es-AR"/>
        </w:rPr>
        <w:t>Obligaciones Negociables Adicionales Clase 10</w:t>
      </w:r>
      <w:r w:rsidRPr="002E7D1E">
        <w:rPr>
          <w:lang w:val="es-AR"/>
        </w:rPr>
        <w:t xml:space="preserve"> no podrán ser vendidas por oferta pública fuera de la Argentina y, en su caso, solo podrán ofrecerse de forma privada sujeto a la legislación vigente y los procesos establecidos en la jurisdicción relevante. </w:t>
      </w:r>
    </w:p>
    <w:p w:rsidR="007E6461" w:rsidRPr="002E7D1E" w:rsidRDefault="007E6461" w:rsidP="00AC06B3">
      <w:pPr>
        <w:spacing w:after="120"/>
        <w:ind w:firstLine="567"/>
        <w:jc w:val="both"/>
        <w:rPr>
          <w:lang w:val="es-AR"/>
        </w:rPr>
      </w:pPr>
      <w:r w:rsidRPr="002E7D1E">
        <w:rPr>
          <w:lang w:val="es-AR"/>
        </w:rPr>
        <w:t xml:space="preserve">La oferta de las </w:t>
      </w:r>
      <w:r w:rsidR="00A01328">
        <w:rPr>
          <w:lang w:val="es-AR"/>
        </w:rPr>
        <w:t>Obligaciones Negociables Adicionales Clase 10</w:t>
      </w:r>
      <w:r w:rsidRPr="002E7D1E">
        <w:rPr>
          <w:lang w:val="es-AR"/>
        </w:rPr>
        <w:t xml:space="preserve"> no se encuentra autorizada para ser ofrecida por oferta pública en la República Oriental del Uruguay ni registrada en el Banco Central uruguayo. Las </w:t>
      </w:r>
      <w:r w:rsidR="00A01328">
        <w:rPr>
          <w:lang w:val="es-AR"/>
        </w:rPr>
        <w:t>Obligaciones Negociables Adicionales Clase 10</w:t>
      </w:r>
      <w:r w:rsidRPr="002E7D1E">
        <w:rPr>
          <w:lang w:val="es-AR"/>
        </w:rPr>
        <w:t xml:space="preserve"> no pueden ser ofrecidas conforme la Ley de Mercado de Valores N° 18.627 salvo que sean registradas de conformidad con los términos y condiciones establecidos en dicha ley. Las </w:t>
      </w:r>
      <w:r w:rsidR="00A01328">
        <w:rPr>
          <w:lang w:val="es-AR"/>
        </w:rPr>
        <w:t>Obligaciones Negociables Adicionales Clase 10</w:t>
      </w:r>
      <w:r w:rsidRPr="002E7D1E">
        <w:rPr>
          <w:lang w:val="es-AR"/>
        </w:rPr>
        <w:t xml:space="preserve"> podrán ser ofrecidas en forma privada y no podrán ser ofrecidas directamente a personas </w:t>
      </w:r>
      <w:r w:rsidR="000544C0" w:rsidRPr="002E7D1E">
        <w:rPr>
          <w:lang w:val="es-AR"/>
        </w:rPr>
        <w:t xml:space="preserve">naturales </w:t>
      </w:r>
      <w:r w:rsidRPr="002E7D1E">
        <w:rPr>
          <w:lang w:val="es-AR"/>
        </w:rPr>
        <w:t xml:space="preserve">o determinadas personas jurídicas y no podrán ser ofrecidas en ningún mercado de valores o bolsa de comercio uruguayo ni podrán hacerse actividades de marketing o publicidad relacionadas con las mismas. La oferta de las </w:t>
      </w:r>
      <w:r w:rsidR="00A01328">
        <w:rPr>
          <w:lang w:val="es-AR"/>
        </w:rPr>
        <w:t>Obligaciones Negociables Adicionales Clase 10</w:t>
      </w:r>
      <w:r w:rsidRPr="002E7D1E">
        <w:rPr>
          <w:lang w:val="es-AR"/>
        </w:rPr>
        <w:t xml:space="preserve"> es estrictamente confidencial y no podrá ser distribuida. </w:t>
      </w:r>
    </w:p>
    <w:p w:rsidR="00DB5613" w:rsidRPr="002E7D1E" w:rsidRDefault="007E6461" w:rsidP="00AC06B3">
      <w:pPr>
        <w:spacing w:after="120"/>
        <w:ind w:firstLine="567"/>
        <w:jc w:val="both"/>
        <w:rPr>
          <w:lang w:val="es-AR"/>
        </w:rPr>
      </w:pPr>
      <w:r w:rsidRPr="002E7D1E">
        <w:rPr>
          <w:lang w:val="es-AR"/>
        </w:rPr>
        <w:t xml:space="preserve">Las </w:t>
      </w:r>
      <w:r w:rsidR="00A01328">
        <w:rPr>
          <w:lang w:val="es-AR"/>
        </w:rPr>
        <w:t>Obligaciones Negociables Adicionales Clase 10</w:t>
      </w:r>
      <w:r w:rsidRPr="002E7D1E">
        <w:rPr>
          <w:lang w:val="es-AR"/>
        </w:rPr>
        <w:t xml:space="preserve"> no han sido autorizadas para su oferta pública dentro de la República del Paraguay ni han sido registrados en la Comisión Nacional de Valores de la República del Paraguay. Las </w:t>
      </w:r>
      <w:r w:rsidR="00A01328">
        <w:rPr>
          <w:lang w:val="es-AR"/>
        </w:rPr>
        <w:t>Obligaciones Negociables Adicionales Clase 10</w:t>
      </w:r>
      <w:r w:rsidRPr="002E7D1E">
        <w:rPr>
          <w:lang w:val="es-AR"/>
        </w:rPr>
        <w:t xml:space="preserve"> no podrán ser vendidas por oferta pública conforme la Ley de Mercado de Valores 1284/98, según la misma fuera modificada y complementada, de la República del Paraguay a menos que sean registrados conforme los términos de dicha norma. Las </w:t>
      </w:r>
      <w:r w:rsidR="00A01328">
        <w:rPr>
          <w:lang w:val="es-AR"/>
        </w:rPr>
        <w:t>Obligaciones Negociables Adicionales Clase 10</w:t>
      </w:r>
      <w:r w:rsidRPr="002E7D1E">
        <w:rPr>
          <w:lang w:val="es-AR"/>
        </w:rPr>
        <w:t xml:space="preserve"> podrán ser ofrecidas de forma privada y no pueden ofrecerse a personas </w:t>
      </w:r>
      <w:r w:rsidR="000544C0" w:rsidRPr="002E7D1E">
        <w:rPr>
          <w:lang w:val="es-AR"/>
        </w:rPr>
        <w:t xml:space="preserve">naturales </w:t>
      </w:r>
      <w:r w:rsidRPr="002E7D1E">
        <w:rPr>
          <w:lang w:val="es-AR"/>
        </w:rPr>
        <w:t>ni jurídicas indeterminadas y no podrán ser ofrecidos en bolsas de valores de la República del Paraguay ni publicitados en ningún medio.</w:t>
      </w:r>
      <w:r w:rsidR="00DB5613" w:rsidRPr="002E7D1E">
        <w:rPr>
          <w:lang w:val="es-AR"/>
        </w:rPr>
        <w:t xml:space="preserve"> </w:t>
      </w:r>
    </w:p>
    <w:p w:rsidR="00AB0ACF" w:rsidRPr="002E7D1E" w:rsidRDefault="00F63A0F" w:rsidP="00186DEA">
      <w:pPr>
        <w:spacing w:line="216" w:lineRule="auto"/>
        <w:jc w:val="center"/>
        <w:rPr>
          <w:lang w:val="es-AR"/>
        </w:rPr>
      </w:pPr>
      <w:r w:rsidRPr="002E7D1E">
        <w:rPr>
          <w:lang w:val="es-AR"/>
        </w:rPr>
        <w:br w:type="page"/>
      </w:r>
    </w:p>
    <w:p w:rsidR="00F63A0F" w:rsidRPr="002E7D1E" w:rsidRDefault="00F63A0F" w:rsidP="00AC06B3">
      <w:pPr>
        <w:spacing w:after="120"/>
        <w:jc w:val="center"/>
        <w:rPr>
          <w:rStyle w:val="ttulo1CharChar"/>
          <w:rFonts w:ascii="Times New Roman" w:hAnsi="Times New Roman" w:cs="Times New Roman"/>
          <w:sz w:val="24"/>
          <w:szCs w:val="24"/>
          <w:lang w:val="es-AR"/>
        </w:rPr>
      </w:pPr>
      <w:r w:rsidRPr="002E7D1E">
        <w:rPr>
          <w:rStyle w:val="Ttulo1Car1"/>
          <w:rFonts w:ascii="Times New Roman" w:hAnsi="Times New Roman"/>
          <w:sz w:val="24"/>
          <w:lang w:val="es-AR"/>
        </w:rPr>
        <w:lastRenderedPageBreak/>
        <w:t>LAVADO DE ACTIVOS Y FINANCIACIÓN DEL TERRORISMO</w:t>
      </w:r>
      <w:r w:rsidR="00D672A5">
        <w:rPr>
          <w:rStyle w:val="Ttulo1Car1"/>
          <w:rFonts w:ascii="Times New Roman" w:hAnsi="Times New Roman"/>
          <w:sz w:val="24"/>
          <w:lang w:val="es-AR"/>
        </w:rPr>
        <w:fldChar w:fldCharType="begin"/>
      </w:r>
      <w:r w:rsidR="00D672A5">
        <w:instrText xml:space="preserve"> XE "</w:instrText>
      </w:r>
      <w:r w:rsidR="00D672A5" w:rsidRPr="00041138">
        <w:rPr>
          <w:rStyle w:val="Ttulo1Car1"/>
          <w:rFonts w:ascii="Times New Roman" w:hAnsi="Times New Roman"/>
          <w:sz w:val="24"/>
          <w:lang w:val="es-AR"/>
        </w:rPr>
        <w:instrText>LAVADO DE ACTIVOS Y FINANCIACIÓN DEL TERRORISMO</w:instrText>
      </w:r>
      <w:r w:rsidR="00D672A5">
        <w:instrText xml:space="preserve">" </w:instrText>
      </w:r>
      <w:r w:rsidR="00D672A5">
        <w:rPr>
          <w:rStyle w:val="Ttulo1Car1"/>
          <w:rFonts w:ascii="Times New Roman" w:hAnsi="Times New Roman"/>
          <w:sz w:val="24"/>
          <w:lang w:val="es-AR"/>
        </w:rPr>
        <w:fldChar w:fldCharType="end"/>
      </w:r>
    </w:p>
    <w:p w:rsidR="00AB0ACF" w:rsidRPr="002E7D1E" w:rsidRDefault="00F63A0F" w:rsidP="00AC06B3">
      <w:pPr>
        <w:spacing w:after="120"/>
        <w:ind w:firstLine="567"/>
        <w:jc w:val="both"/>
        <w:rPr>
          <w:lang w:val="es-AR"/>
        </w:rPr>
      </w:pPr>
      <w:r w:rsidRPr="0013038F">
        <w:rPr>
          <w:lang w:val="es-AR"/>
        </w:rPr>
        <w:t xml:space="preserve">La Compañía y/o </w:t>
      </w:r>
      <w:r w:rsidR="00F93806">
        <w:rPr>
          <w:lang w:val="es-AR"/>
        </w:rPr>
        <w:t>e</w:t>
      </w:r>
      <w:r w:rsidR="00D80CCA" w:rsidRPr="006A332B">
        <w:rPr>
          <w:lang w:val="es-AR"/>
        </w:rPr>
        <w:t>l Organizador y Colocador</w:t>
      </w:r>
      <w:r w:rsidRPr="006A332B">
        <w:rPr>
          <w:lang w:val="es-AR"/>
        </w:rPr>
        <w:t xml:space="preserve"> podrán requerir a quienes deseen suscribir las </w:t>
      </w:r>
      <w:r w:rsidR="00A01328">
        <w:rPr>
          <w:lang w:val="es-AR"/>
        </w:rPr>
        <w:t>Obligaciones Negociables Adicionales Clase 10</w:t>
      </w:r>
      <w:r w:rsidRPr="006A332B">
        <w:rPr>
          <w:lang w:val="es-AR"/>
        </w:rPr>
        <w:t>, informa</w:t>
      </w:r>
      <w:r w:rsidRPr="004B2104">
        <w:rPr>
          <w:lang w:val="es-AR"/>
        </w:rPr>
        <w:t xml:space="preserve">ción relacionada con el cumplimiento del régimen de Prevención del Encubrimiento y Lavado de Activos de Origen Delictivo conforme con lo dispuesto por la Ley Nº 25.246 (modificada </w:t>
      </w:r>
      <w:r w:rsidR="00A17B4A" w:rsidRPr="003F69CE">
        <w:rPr>
          <w:lang w:val="es-AR"/>
        </w:rPr>
        <w:t>posteriormente</w:t>
      </w:r>
      <w:r w:rsidRPr="003F69CE">
        <w:rPr>
          <w:lang w:val="es-AR"/>
        </w:rPr>
        <w:t xml:space="preserve"> por Ley N° 26.087, Ley N° 26.119, Ley N° 26.268 y Ley N° 26.6</w:t>
      </w:r>
      <w:r w:rsidRPr="00167FFE">
        <w:rPr>
          <w:lang w:val="es-AR"/>
        </w:rPr>
        <w:t>83, la Ley Nº 26.733</w:t>
      </w:r>
      <w:r w:rsidR="00B25991" w:rsidRPr="00167FFE">
        <w:rPr>
          <w:lang w:val="es-AR"/>
        </w:rPr>
        <w:t>, y tal como la misma pudiera ser modificada y/o complementada en el futuro</w:t>
      </w:r>
      <w:r w:rsidRPr="00EA1078">
        <w:rPr>
          <w:lang w:val="es-AR"/>
        </w:rPr>
        <w:t>) o por disposiciones, resoluciones o requerimientos de la Unidad de Información Financiera. La Compañía podrá rechazar las suscripciones cuando quien desee susc</w:t>
      </w:r>
      <w:r w:rsidRPr="00413693">
        <w:rPr>
          <w:lang w:val="es-AR"/>
        </w:rPr>
        <w:t xml:space="preserve">ribir las </w:t>
      </w:r>
      <w:r w:rsidR="00A01328">
        <w:rPr>
          <w:lang w:val="es-AR"/>
        </w:rPr>
        <w:t>Obligaciones Negociables Adicionales Clase 10</w:t>
      </w:r>
      <w:r w:rsidRPr="00413693">
        <w:rPr>
          <w:lang w:val="es-AR"/>
        </w:rPr>
        <w:t xml:space="preserve"> no proporcione, a satisfacción de la Compañía y</w:t>
      </w:r>
      <w:r w:rsidR="00EE0A49" w:rsidRPr="003D0D0E">
        <w:rPr>
          <w:lang w:val="es-AR"/>
        </w:rPr>
        <w:t>/o</w:t>
      </w:r>
      <w:r w:rsidRPr="003D0D0E">
        <w:rPr>
          <w:lang w:val="es-AR"/>
        </w:rPr>
        <w:t xml:space="preserve"> de</w:t>
      </w:r>
      <w:r w:rsidRPr="00480E46">
        <w:rPr>
          <w:lang w:val="es-AR"/>
        </w:rPr>
        <w:t>l</w:t>
      </w:r>
      <w:r w:rsidRPr="00F26C79">
        <w:rPr>
          <w:lang w:val="es-AR"/>
        </w:rPr>
        <w:t xml:space="preserve"> Organizador</w:t>
      </w:r>
      <w:r w:rsidR="00A169E7" w:rsidRPr="00022B81">
        <w:rPr>
          <w:lang w:val="es-AR"/>
        </w:rPr>
        <w:t xml:space="preserve"> y Colocador</w:t>
      </w:r>
      <w:r w:rsidRPr="006A03F2">
        <w:rPr>
          <w:lang w:val="es-AR"/>
        </w:rPr>
        <w:t>, la información y documentación solicitada. Para mayor información, véase “</w:t>
      </w:r>
      <w:r w:rsidRPr="006A03F2">
        <w:rPr>
          <w:i/>
          <w:lang w:val="es-AR"/>
        </w:rPr>
        <w:t>Advertencia a los Inversores sobre Normativa Referente a Lava</w:t>
      </w:r>
      <w:r w:rsidRPr="002E7D1E">
        <w:rPr>
          <w:i/>
          <w:lang w:val="es-AR"/>
        </w:rPr>
        <w:t>do de Dinero</w:t>
      </w:r>
      <w:r w:rsidRPr="002E7D1E">
        <w:rPr>
          <w:lang w:val="es-AR"/>
        </w:rPr>
        <w:t>” del Prospecto.</w:t>
      </w:r>
      <w:bookmarkStart w:id="13" w:name="_DV_M72"/>
      <w:bookmarkStart w:id="14" w:name="_DV_M73"/>
      <w:bookmarkStart w:id="15" w:name="_DV_M74"/>
      <w:bookmarkStart w:id="16" w:name="_DV_M75"/>
      <w:bookmarkStart w:id="17" w:name="_DV_M76"/>
      <w:bookmarkStart w:id="18" w:name="_DV_M77"/>
      <w:bookmarkStart w:id="19" w:name="_DV_M78"/>
      <w:bookmarkStart w:id="20" w:name="_DV_M79"/>
      <w:bookmarkStart w:id="21" w:name="_DV_M80"/>
      <w:bookmarkStart w:id="22" w:name="_DV_M81"/>
      <w:bookmarkStart w:id="23" w:name="_DV_M82"/>
      <w:bookmarkStart w:id="24" w:name="_DV_M83"/>
      <w:bookmarkStart w:id="25" w:name="_DV_M84"/>
      <w:bookmarkStart w:id="26" w:name="_DV_M85"/>
      <w:bookmarkStart w:id="27" w:name="_DV_M86"/>
      <w:bookmarkStart w:id="28" w:name="_DV_M87"/>
      <w:bookmarkStart w:id="29" w:name="_DV_M88"/>
      <w:bookmarkStart w:id="30" w:name="_DV_M89"/>
      <w:bookmarkStart w:id="31" w:name="_DV_M90"/>
      <w:bookmarkEnd w:id="2"/>
      <w:bookmarkEnd w:id="3"/>
      <w:bookmarkEnd w:id="4"/>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rsidR="003A68E6" w:rsidRPr="002E7D1E" w:rsidRDefault="00A2776F" w:rsidP="00AC06B3">
      <w:pPr>
        <w:spacing w:after="120"/>
        <w:jc w:val="center"/>
        <w:rPr>
          <w:rStyle w:val="ttulo1CharChar"/>
          <w:rFonts w:ascii="Times New Roman" w:hAnsi="Times New Roman" w:cs="Times New Roman"/>
          <w:sz w:val="24"/>
          <w:szCs w:val="24"/>
          <w:lang w:val="es-AR"/>
        </w:rPr>
      </w:pPr>
      <w:r w:rsidRPr="002E7D1E">
        <w:rPr>
          <w:rStyle w:val="Ttulo1Car1"/>
          <w:rFonts w:ascii="Times New Roman" w:hAnsi="Times New Roman"/>
          <w:caps w:val="0"/>
          <w:sz w:val="24"/>
          <w:lang w:val="es-AR"/>
        </w:rPr>
        <w:br w:type="page"/>
      </w:r>
      <w:r w:rsidR="002638E6" w:rsidRPr="002E7D1E">
        <w:rPr>
          <w:rStyle w:val="Ttulo1Car1"/>
          <w:rFonts w:ascii="Times New Roman" w:hAnsi="Times New Roman"/>
          <w:caps w:val="0"/>
          <w:sz w:val="24"/>
          <w:lang w:val="es-AR"/>
        </w:rPr>
        <w:lastRenderedPageBreak/>
        <w:t>CONTROLES DE CAMBIO</w:t>
      </w:r>
      <w:r w:rsidR="00D672A5">
        <w:rPr>
          <w:rStyle w:val="Ttulo1Car1"/>
          <w:rFonts w:ascii="Times New Roman" w:hAnsi="Times New Roman"/>
          <w:caps w:val="0"/>
          <w:sz w:val="24"/>
          <w:lang w:val="es-AR"/>
        </w:rPr>
        <w:fldChar w:fldCharType="begin"/>
      </w:r>
      <w:r w:rsidR="00D672A5">
        <w:instrText xml:space="preserve"> XE "</w:instrText>
      </w:r>
      <w:r w:rsidR="00D672A5" w:rsidRPr="009A6758">
        <w:rPr>
          <w:rStyle w:val="Ttulo1Car1"/>
          <w:rFonts w:ascii="Times New Roman" w:hAnsi="Times New Roman"/>
          <w:caps w:val="0"/>
          <w:sz w:val="24"/>
          <w:lang w:val="es-AR"/>
        </w:rPr>
        <w:instrText>CONTROLES DE CAMBIO</w:instrText>
      </w:r>
      <w:r w:rsidR="00D672A5">
        <w:instrText xml:space="preserve">" </w:instrText>
      </w:r>
      <w:r w:rsidR="00D672A5">
        <w:rPr>
          <w:rStyle w:val="Ttulo1Car1"/>
          <w:rFonts w:ascii="Times New Roman" w:hAnsi="Times New Roman"/>
          <w:caps w:val="0"/>
          <w:sz w:val="24"/>
          <w:lang w:val="es-AR"/>
        </w:rPr>
        <w:fldChar w:fldCharType="end"/>
      </w:r>
    </w:p>
    <w:p w:rsidR="009821E8" w:rsidRPr="00F6331A" w:rsidRDefault="009821E8" w:rsidP="00AC06B3">
      <w:pPr>
        <w:spacing w:after="120"/>
        <w:ind w:firstLine="567"/>
        <w:jc w:val="both"/>
        <w:rPr>
          <w:lang w:val="es-AR"/>
        </w:rPr>
      </w:pPr>
      <w:r w:rsidRPr="0013038F">
        <w:rPr>
          <w:lang w:val="es-AR"/>
        </w:rPr>
        <w:t xml:space="preserve">Para mayor información sobre el régimen de controles de cambio aplicable a las </w:t>
      </w:r>
      <w:r w:rsidR="00A01328">
        <w:rPr>
          <w:lang w:val="es-AR"/>
        </w:rPr>
        <w:t>Obligaciones Negociables Adicionales Clase 10</w:t>
      </w:r>
      <w:r w:rsidRPr="0013038F">
        <w:rPr>
          <w:lang w:val="es-AR"/>
        </w:rPr>
        <w:t>, ver la sección “</w:t>
      </w:r>
      <w:r w:rsidRPr="006A332B">
        <w:rPr>
          <w:i/>
          <w:lang w:val="es-AR"/>
        </w:rPr>
        <w:t>10. Información Adicional - Controles de Cambio</w:t>
      </w:r>
      <w:r w:rsidRPr="006A332B">
        <w:rPr>
          <w:lang w:val="es-AR"/>
        </w:rPr>
        <w:t>” del Prospecto y se sugiere a los inversores consultar con sus</w:t>
      </w:r>
      <w:r w:rsidRPr="004B2104">
        <w:rPr>
          <w:lang w:val="es-AR"/>
        </w:rPr>
        <w:t xml:space="preserve"> asesores legales y leer en forma completa y exhaustiva el Decreto N° 616/2005, con sus reglamentaciones y normas complementarias, y demás normas cambiarias dictadas por el </w:t>
      </w:r>
      <w:r w:rsidR="008618C2" w:rsidRPr="003F69CE">
        <w:rPr>
          <w:lang w:val="es-AR"/>
        </w:rPr>
        <w:t>Banco Central de la República Argentina (“</w:t>
      </w:r>
      <w:r w:rsidR="008618C2" w:rsidRPr="00167FFE">
        <w:rPr>
          <w:u w:val="single"/>
          <w:lang w:val="es-AR"/>
        </w:rPr>
        <w:t>BCRA</w:t>
      </w:r>
      <w:r w:rsidR="008618C2" w:rsidRPr="00167FFE">
        <w:rPr>
          <w:lang w:val="es-AR"/>
        </w:rPr>
        <w:t>”)</w:t>
      </w:r>
      <w:r w:rsidRPr="00E92F3D">
        <w:rPr>
          <w:lang w:val="es-AR"/>
        </w:rPr>
        <w:t>, a cuyo efecto los interesados podrán consultar las mismas en el sitio web del Ministerio de</w:t>
      </w:r>
      <w:r w:rsidR="00DB7115" w:rsidRPr="00EA1078">
        <w:rPr>
          <w:lang w:val="es-AR"/>
        </w:rPr>
        <w:t xml:space="preserve"> Hacienda y Finanzas Públicas</w:t>
      </w:r>
      <w:r w:rsidRPr="00413693">
        <w:rPr>
          <w:lang w:val="es-AR"/>
        </w:rPr>
        <w:t xml:space="preserve"> (www.</w:t>
      </w:r>
      <w:r w:rsidR="0013038F" w:rsidRPr="003D0D0E">
        <w:rPr>
          <w:lang w:val="es-AR"/>
        </w:rPr>
        <w:t>econom</w:t>
      </w:r>
      <w:r w:rsidR="0013038F" w:rsidRPr="0064592B">
        <w:rPr>
          <w:lang w:val="es-AR"/>
        </w:rPr>
        <w:t>ia</w:t>
      </w:r>
      <w:r w:rsidRPr="00480E46">
        <w:rPr>
          <w:lang w:val="es-AR"/>
        </w:rPr>
        <w:t>.gob.ar) o el del BCRA (www.bcra.gob.ar), según corresponda.</w:t>
      </w:r>
    </w:p>
    <w:p w:rsidR="00DB7115" w:rsidRPr="002E7D1E" w:rsidRDefault="00DB7115" w:rsidP="00AC06B3">
      <w:pPr>
        <w:spacing w:after="120"/>
        <w:jc w:val="center"/>
        <w:rPr>
          <w:rStyle w:val="ttulo1CharChar"/>
          <w:rFonts w:ascii="Times New Roman" w:hAnsi="Times New Roman" w:cs="Times New Roman"/>
          <w:sz w:val="24"/>
          <w:szCs w:val="24"/>
          <w:lang w:val="es-AR"/>
        </w:rPr>
      </w:pPr>
      <w:r w:rsidRPr="00F26C79">
        <w:rPr>
          <w:lang w:val="es-AR" w:eastAsia="es-AR"/>
        </w:rPr>
        <w:br w:type="page"/>
      </w:r>
      <w:r w:rsidRPr="002E7D1E">
        <w:rPr>
          <w:rStyle w:val="Ttulo1Car1"/>
          <w:rFonts w:ascii="Times New Roman" w:hAnsi="Times New Roman"/>
          <w:caps w:val="0"/>
          <w:sz w:val="24"/>
          <w:lang w:val="es-AR"/>
        </w:rPr>
        <w:lastRenderedPageBreak/>
        <w:t>FACTORES DE RIESGO</w:t>
      </w:r>
      <w:r w:rsidR="00D672A5">
        <w:rPr>
          <w:rStyle w:val="Ttulo1Car1"/>
          <w:rFonts w:ascii="Times New Roman" w:hAnsi="Times New Roman"/>
          <w:caps w:val="0"/>
          <w:sz w:val="24"/>
          <w:lang w:val="es-AR"/>
        </w:rPr>
        <w:fldChar w:fldCharType="begin"/>
      </w:r>
      <w:r w:rsidR="00D672A5">
        <w:instrText xml:space="preserve"> XE "</w:instrText>
      </w:r>
      <w:r w:rsidR="00D672A5" w:rsidRPr="002900DA">
        <w:rPr>
          <w:rStyle w:val="Ttulo1Car1"/>
          <w:rFonts w:ascii="Times New Roman" w:hAnsi="Times New Roman"/>
          <w:caps w:val="0"/>
          <w:sz w:val="24"/>
          <w:lang w:val="es-AR"/>
        </w:rPr>
        <w:instrText>FACTORES DE RIESGO</w:instrText>
      </w:r>
      <w:r w:rsidR="00D672A5">
        <w:instrText xml:space="preserve">" </w:instrText>
      </w:r>
      <w:r w:rsidR="00D672A5">
        <w:rPr>
          <w:rStyle w:val="Ttulo1Car1"/>
          <w:rFonts w:ascii="Times New Roman" w:hAnsi="Times New Roman"/>
          <w:caps w:val="0"/>
          <w:sz w:val="24"/>
          <w:lang w:val="es-AR"/>
        </w:rPr>
        <w:fldChar w:fldCharType="end"/>
      </w:r>
    </w:p>
    <w:p w:rsidR="00DB7115" w:rsidRPr="006A332B" w:rsidRDefault="00DB7115" w:rsidP="00AC06B3">
      <w:pPr>
        <w:spacing w:after="120"/>
        <w:rPr>
          <w:b/>
          <w:lang w:val="es-AR"/>
        </w:rPr>
      </w:pPr>
      <w:r w:rsidRPr="006A332B">
        <w:rPr>
          <w:b/>
          <w:lang w:val="es-AR"/>
        </w:rPr>
        <w:t xml:space="preserve">Riesgos Relacionados con las </w:t>
      </w:r>
      <w:r w:rsidR="00A01328">
        <w:rPr>
          <w:b/>
          <w:lang w:val="es-AR"/>
        </w:rPr>
        <w:t>Obligaciones Negociables Adicionales Clase 10</w:t>
      </w:r>
    </w:p>
    <w:p w:rsidR="009D6863" w:rsidRPr="003D0D0E" w:rsidRDefault="009D6863" w:rsidP="00AC06B3">
      <w:pPr>
        <w:spacing w:after="120"/>
        <w:ind w:firstLine="567"/>
        <w:jc w:val="both"/>
        <w:rPr>
          <w:b/>
          <w:i/>
          <w:lang w:val="es-AR"/>
        </w:rPr>
      </w:pPr>
      <w:r w:rsidRPr="006A332B">
        <w:rPr>
          <w:b/>
          <w:i/>
          <w:lang w:val="es-AR"/>
        </w:rPr>
        <w:t>Los controles cambiari</w:t>
      </w:r>
      <w:r w:rsidRPr="004B2104">
        <w:rPr>
          <w:b/>
          <w:i/>
          <w:lang w:val="es-AR"/>
        </w:rPr>
        <w:t>os y las restricciones a la adquisición de moneda extranjera p</w:t>
      </w:r>
      <w:r w:rsidR="0008358B" w:rsidRPr="004B2104">
        <w:rPr>
          <w:b/>
          <w:i/>
          <w:lang w:val="es-AR"/>
        </w:rPr>
        <w:t>odrían</w:t>
      </w:r>
      <w:r w:rsidRPr="003F69CE">
        <w:rPr>
          <w:b/>
          <w:i/>
          <w:lang w:val="es-AR"/>
        </w:rPr>
        <w:t xml:space="preserve"> afectar la capacidad de l</w:t>
      </w:r>
      <w:r w:rsidR="00ED28CB" w:rsidRPr="003F69CE">
        <w:rPr>
          <w:b/>
          <w:i/>
          <w:lang w:val="es-AR"/>
        </w:rPr>
        <w:t>a</w:t>
      </w:r>
      <w:r w:rsidRPr="00167FFE">
        <w:rPr>
          <w:b/>
          <w:i/>
          <w:lang w:val="es-AR"/>
        </w:rPr>
        <w:t xml:space="preserve"> </w:t>
      </w:r>
      <w:r w:rsidR="00ED28CB" w:rsidRPr="00167FFE">
        <w:rPr>
          <w:b/>
          <w:i/>
          <w:lang w:val="es-AR"/>
        </w:rPr>
        <w:t xml:space="preserve">Sociedad </w:t>
      </w:r>
      <w:r w:rsidRPr="00E92F3D">
        <w:rPr>
          <w:b/>
          <w:i/>
          <w:lang w:val="es-AR"/>
        </w:rPr>
        <w:t xml:space="preserve">respecto de las </w:t>
      </w:r>
      <w:r w:rsidR="007B3BC5" w:rsidRPr="00E92F3D">
        <w:rPr>
          <w:b/>
          <w:i/>
          <w:lang w:val="es-AR"/>
        </w:rPr>
        <w:t>O</w:t>
      </w:r>
      <w:r w:rsidRPr="00E92F3D">
        <w:rPr>
          <w:b/>
          <w:i/>
          <w:lang w:val="es-AR"/>
        </w:rPr>
        <w:t xml:space="preserve">bligaciones </w:t>
      </w:r>
      <w:r w:rsidR="007B3BC5" w:rsidRPr="00E92F3D">
        <w:rPr>
          <w:b/>
          <w:i/>
          <w:lang w:val="es-AR"/>
        </w:rPr>
        <w:t>N</w:t>
      </w:r>
      <w:r w:rsidRPr="00EA1078">
        <w:rPr>
          <w:b/>
          <w:i/>
          <w:lang w:val="es-AR"/>
        </w:rPr>
        <w:t>egociables</w:t>
      </w:r>
      <w:r w:rsidR="00B64047" w:rsidRPr="00EA1078">
        <w:rPr>
          <w:b/>
          <w:i/>
          <w:lang w:val="es-AR"/>
        </w:rPr>
        <w:t xml:space="preserve"> Adicionales</w:t>
      </w:r>
      <w:r w:rsidRPr="00413693">
        <w:rPr>
          <w:b/>
          <w:i/>
          <w:lang w:val="es-AR"/>
        </w:rPr>
        <w:t xml:space="preserve"> </w:t>
      </w:r>
      <w:r w:rsidR="00B64047" w:rsidRPr="003D0D0E">
        <w:rPr>
          <w:b/>
          <w:i/>
          <w:lang w:val="es-AR"/>
        </w:rPr>
        <w:t>Clase 10</w:t>
      </w:r>
    </w:p>
    <w:p w:rsidR="009D6863" w:rsidRPr="002E7D1E" w:rsidRDefault="009D6863" w:rsidP="00AC06B3">
      <w:pPr>
        <w:spacing w:after="120"/>
        <w:ind w:firstLine="567"/>
        <w:jc w:val="both"/>
        <w:rPr>
          <w:lang w:val="es-AR"/>
        </w:rPr>
      </w:pPr>
      <w:r w:rsidRPr="0064592B">
        <w:rPr>
          <w:lang w:val="es-AR"/>
        </w:rPr>
        <w:t>En 2001 y 2002 Argentina impuso controles cambiarios, limitando significativamente la cap</w:t>
      </w:r>
      <w:r w:rsidRPr="00480E46">
        <w:rPr>
          <w:lang w:val="es-AR"/>
        </w:rPr>
        <w:t>acidad de las empresas de adquirir moneda extranjera o realizar pagos en el exterior. Posteriormente muchas de estas restricciones fueron sustancialmente flexibilizadas. Sin embargo, reglamentaciones adicionales fueron emitidas en el último trimestre de 20</w:t>
      </w:r>
      <w:r w:rsidRPr="00F6331A">
        <w:rPr>
          <w:lang w:val="es-AR"/>
        </w:rPr>
        <w:t>11, que restringieron significativamente el acceso al mer</w:t>
      </w:r>
      <w:r w:rsidR="00EE72F4" w:rsidRPr="00F26C79">
        <w:rPr>
          <w:lang w:val="es-AR"/>
        </w:rPr>
        <w:t>cado único y libre de cambios (</w:t>
      </w:r>
      <w:r w:rsidRPr="00022B81">
        <w:rPr>
          <w:lang w:val="es-AR"/>
        </w:rPr>
        <w:t xml:space="preserve">MULC) por las personas </w:t>
      </w:r>
      <w:r w:rsidR="000544C0" w:rsidRPr="00022B81">
        <w:rPr>
          <w:lang w:val="es-AR"/>
        </w:rPr>
        <w:t xml:space="preserve">naturales </w:t>
      </w:r>
      <w:r w:rsidRPr="006A03F2">
        <w:rPr>
          <w:lang w:val="es-AR"/>
        </w:rPr>
        <w:t>y las entidades del sector privado. Más recientemente, en diciembre de 2015 y agosto de 2016, el nuevo gobierno argentino levantó muchas de las restricciones cambiarias impuestas en 2011. Para mayor información, remitirse a “</w:t>
      </w:r>
      <w:r w:rsidRPr="002E7D1E">
        <w:rPr>
          <w:i/>
          <w:lang w:val="es-AR"/>
        </w:rPr>
        <w:t>10. Información Adicional - Controles de Cambio</w:t>
      </w:r>
      <w:r w:rsidRPr="002E7D1E">
        <w:rPr>
          <w:lang w:val="es-AR"/>
        </w:rPr>
        <w:t>” del Prospecto.</w:t>
      </w:r>
    </w:p>
    <w:p w:rsidR="009D6863" w:rsidRPr="002E7D1E" w:rsidRDefault="009D6863" w:rsidP="00AC06B3">
      <w:pPr>
        <w:spacing w:after="120"/>
        <w:ind w:firstLine="567"/>
        <w:jc w:val="both"/>
        <w:rPr>
          <w:lang w:val="es-AR"/>
        </w:rPr>
      </w:pPr>
      <w:r w:rsidRPr="002E7D1E">
        <w:rPr>
          <w:lang w:val="es-AR"/>
        </w:rPr>
        <w:t>Argentina p</w:t>
      </w:r>
      <w:r w:rsidR="0008358B" w:rsidRPr="002E7D1E">
        <w:rPr>
          <w:lang w:val="es-AR"/>
        </w:rPr>
        <w:t>odría</w:t>
      </w:r>
      <w:r w:rsidRPr="002E7D1E">
        <w:rPr>
          <w:lang w:val="es-AR"/>
        </w:rPr>
        <w:t xml:space="preserve"> imponer nuevos controles cambiarios y restricciones a la posibilidad de la So</w:t>
      </w:r>
      <w:r w:rsidR="000E635A" w:rsidRPr="002E7D1E">
        <w:rPr>
          <w:lang w:val="es-AR"/>
        </w:rPr>
        <w:t>c</w:t>
      </w:r>
      <w:r w:rsidRPr="002E7D1E">
        <w:rPr>
          <w:lang w:val="es-AR"/>
        </w:rPr>
        <w:t>iedad de adquirir moneda extranjera para el pago de las Obligaciones Negociables</w:t>
      </w:r>
      <w:r w:rsidR="00EF0438" w:rsidRPr="002E7D1E">
        <w:rPr>
          <w:lang w:val="es-AR"/>
        </w:rPr>
        <w:t xml:space="preserve"> Adicionales Clase 10</w:t>
      </w:r>
      <w:r w:rsidRPr="002E7D1E">
        <w:rPr>
          <w:lang w:val="es-AR"/>
        </w:rPr>
        <w:t xml:space="preserve"> en el futuro en respuesta, entre otras cosas, a una fuga de capitales o una importante depreciación del Peso. En ese caso, la capacidad de la Sociedad de realizar pagos en moneda extranjera p</w:t>
      </w:r>
      <w:r w:rsidR="0008358B" w:rsidRPr="002E7D1E">
        <w:rPr>
          <w:lang w:val="es-AR"/>
        </w:rPr>
        <w:t>odría</w:t>
      </w:r>
      <w:r w:rsidRPr="002E7D1E">
        <w:rPr>
          <w:lang w:val="es-AR"/>
        </w:rPr>
        <w:t xml:space="preserve"> verse afectada y ello p</w:t>
      </w:r>
      <w:r w:rsidR="0008358B" w:rsidRPr="002E7D1E">
        <w:rPr>
          <w:lang w:val="es-AR"/>
        </w:rPr>
        <w:t>odría</w:t>
      </w:r>
      <w:r w:rsidRPr="002E7D1E">
        <w:rPr>
          <w:lang w:val="es-AR"/>
        </w:rPr>
        <w:t xml:space="preserve"> afectar la capacidad de los inversores para recibir pagos respecto de las </w:t>
      </w:r>
      <w:r w:rsidR="00EF0438" w:rsidRPr="002E7D1E">
        <w:rPr>
          <w:lang w:val="es-AR"/>
        </w:rPr>
        <w:t>Obligaciones Negociables Adicionales Clase 10</w:t>
      </w:r>
      <w:r w:rsidRPr="002E7D1E">
        <w:rPr>
          <w:lang w:val="es-AR"/>
        </w:rPr>
        <w:t>.</w:t>
      </w:r>
    </w:p>
    <w:p w:rsidR="000E635A" w:rsidRPr="002E7D1E" w:rsidRDefault="003F6ED2" w:rsidP="00AC06B3">
      <w:pPr>
        <w:spacing w:after="120"/>
        <w:ind w:firstLine="567"/>
        <w:jc w:val="both"/>
        <w:rPr>
          <w:b/>
          <w:i/>
          <w:lang w:val="es-AR"/>
        </w:rPr>
      </w:pPr>
      <w:r w:rsidRPr="002E7D1E">
        <w:rPr>
          <w:b/>
          <w:i/>
          <w:lang w:val="es-AR"/>
        </w:rPr>
        <w:t xml:space="preserve">La capacidad de repago de las </w:t>
      </w:r>
      <w:r w:rsidR="00A906F2" w:rsidRPr="002E7D1E">
        <w:rPr>
          <w:b/>
          <w:i/>
          <w:lang w:val="es-AR"/>
        </w:rPr>
        <w:t>Obligaciones Negociables Adicionales Clase 10</w:t>
      </w:r>
      <w:r w:rsidRPr="002E7D1E">
        <w:rPr>
          <w:b/>
          <w:i/>
          <w:lang w:val="es-AR"/>
        </w:rPr>
        <w:t xml:space="preserve"> por parte de la Compañía podría verse afectada por factores externos que no se encuentran bajo su alcance.</w:t>
      </w:r>
    </w:p>
    <w:p w:rsidR="000E635A" w:rsidRPr="002E7D1E" w:rsidRDefault="000E635A" w:rsidP="00AC06B3">
      <w:pPr>
        <w:spacing w:after="120"/>
        <w:ind w:firstLine="567"/>
        <w:jc w:val="both"/>
        <w:rPr>
          <w:lang w:val="es-AR"/>
        </w:rPr>
      </w:pPr>
      <w:r w:rsidRPr="002E7D1E">
        <w:rPr>
          <w:lang w:val="es-AR"/>
        </w:rPr>
        <w:t xml:space="preserve">Las </w:t>
      </w:r>
      <w:r w:rsidR="00A906F2" w:rsidRPr="002E7D1E">
        <w:rPr>
          <w:lang w:val="es-AR"/>
        </w:rPr>
        <w:t>Obligaciones Negociables Adicionales Clase 10</w:t>
      </w:r>
      <w:r w:rsidR="003F6ED2" w:rsidRPr="002E7D1E">
        <w:rPr>
          <w:lang w:val="es-AR"/>
        </w:rPr>
        <w:t xml:space="preserve"> se encuentran denominadas y son pagadera</w:t>
      </w:r>
      <w:r w:rsidRPr="002E7D1E">
        <w:rPr>
          <w:lang w:val="es-AR"/>
        </w:rPr>
        <w:t xml:space="preserve">s en Dólares estadounidenses. Sin embargo, los ingresos de la Sociedad están denominados en Pesos. Consecuentemente, debe considerarse el riesgo de una devaluación del Peso que, eventualmente, podría afectar la capacidad de repago de la Sociedad. </w:t>
      </w:r>
    </w:p>
    <w:p w:rsidR="000E635A" w:rsidRPr="002E7D1E" w:rsidRDefault="000E635A" w:rsidP="00AC06B3">
      <w:pPr>
        <w:spacing w:after="120"/>
        <w:ind w:firstLine="567"/>
        <w:jc w:val="both"/>
        <w:rPr>
          <w:lang w:val="es-AR"/>
        </w:rPr>
      </w:pPr>
      <w:r w:rsidRPr="002E7D1E">
        <w:rPr>
          <w:lang w:val="es-AR"/>
        </w:rPr>
        <w:t xml:space="preserve">Adicionalmente, el Código Civil y Comercial establece que las obligaciones estipuladas en moneda que no sea de curso legal en la República Argentina deberán ser consideradas como “de dar cantidades de cosas”, pudiendo el deudor liberarse de su obligación entregando el equivalente en moneda de curso legal. Sin perjuicio de que la Sociedad ha renunciado expresamente a las disposiciones conferidas en el Artículo 765 del Código Civil y Comercial de la Nación, la Sociedad no puede asegurar que las obligaciones asumidas bajo las </w:t>
      </w:r>
      <w:r w:rsidR="00A906F2" w:rsidRPr="002E7D1E">
        <w:rPr>
          <w:lang w:val="es-AR"/>
        </w:rPr>
        <w:t>Obligaciones Negociables Adicionales Clase 10</w:t>
      </w:r>
      <w:r w:rsidRPr="002E7D1E">
        <w:rPr>
          <w:lang w:val="es-AR"/>
        </w:rPr>
        <w:t xml:space="preserve"> serán consideradas como de “dar sumas de dinero” en virtud de la interpretación a </w:t>
      </w:r>
      <w:r w:rsidR="003F6ED2" w:rsidRPr="002E7D1E">
        <w:rPr>
          <w:lang w:val="es-AR"/>
        </w:rPr>
        <w:t xml:space="preserve">la </w:t>
      </w:r>
      <w:r w:rsidRPr="002E7D1E">
        <w:rPr>
          <w:lang w:val="es-AR"/>
        </w:rPr>
        <w:t xml:space="preserve">que pueda dar lugar el referido artículo. Consecuentemente, </w:t>
      </w:r>
      <w:r w:rsidR="00A1158A" w:rsidRPr="002E7D1E">
        <w:rPr>
          <w:lang w:val="es-AR"/>
        </w:rPr>
        <w:t>la Sociedad</w:t>
      </w:r>
      <w:r w:rsidRPr="002E7D1E">
        <w:rPr>
          <w:lang w:val="es-AR"/>
        </w:rPr>
        <w:t xml:space="preserve"> no </w:t>
      </w:r>
      <w:r w:rsidR="00A1158A" w:rsidRPr="002E7D1E">
        <w:rPr>
          <w:lang w:val="es-AR"/>
        </w:rPr>
        <w:t xml:space="preserve">puede </w:t>
      </w:r>
      <w:r w:rsidRPr="002E7D1E">
        <w:rPr>
          <w:lang w:val="es-AR"/>
        </w:rPr>
        <w:t>asegurar que un tribunal no interprete o determine a las obligaciones de pago en dólares estadounidenses asumidas ba</w:t>
      </w:r>
      <w:r w:rsidR="003F6ED2" w:rsidRPr="002E7D1E">
        <w:rPr>
          <w:lang w:val="es-AR"/>
        </w:rPr>
        <w:t xml:space="preserve">jo las Obligaciones Negociables </w:t>
      </w:r>
      <w:r w:rsidRPr="002E7D1E">
        <w:rPr>
          <w:lang w:val="es-AR"/>
        </w:rPr>
        <w:t>como obligacione</w:t>
      </w:r>
      <w:r w:rsidR="00B64CFF" w:rsidRPr="002E7D1E">
        <w:rPr>
          <w:lang w:val="es-AR"/>
        </w:rPr>
        <w:t>s de “dar cantidades de cosas”.</w:t>
      </w:r>
    </w:p>
    <w:p w:rsidR="001E5480" w:rsidRPr="002E7D1E" w:rsidRDefault="001E5480" w:rsidP="00AC06B3">
      <w:pPr>
        <w:spacing w:after="120"/>
        <w:ind w:firstLine="567"/>
        <w:jc w:val="both"/>
        <w:rPr>
          <w:b/>
          <w:i/>
          <w:lang w:val="es-AR"/>
        </w:rPr>
      </w:pPr>
      <w:r w:rsidRPr="002E7D1E">
        <w:rPr>
          <w:b/>
          <w:i/>
          <w:lang w:val="es-AR"/>
        </w:rPr>
        <w:t xml:space="preserve">Si se integraran las </w:t>
      </w:r>
      <w:r w:rsidR="00A01328">
        <w:rPr>
          <w:b/>
          <w:i/>
          <w:lang w:val="es-AR"/>
        </w:rPr>
        <w:t>Obligaciones Negociables Adicionales Clase 10</w:t>
      </w:r>
      <w:r w:rsidRPr="002E7D1E">
        <w:rPr>
          <w:b/>
          <w:i/>
          <w:lang w:val="es-AR"/>
        </w:rPr>
        <w:t xml:space="preserve"> con una porción relevante de l</w:t>
      </w:r>
      <w:r w:rsidR="00CF0F50" w:rsidRPr="002E7D1E">
        <w:rPr>
          <w:b/>
          <w:i/>
          <w:lang w:val="es-AR"/>
        </w:rPr>
        <w:t xml:space="preserve">as Obligaciones Negociables </w:t>
      </w:r>
      <w:r w:rsidR="000237E9" w:rsidRPr="002E7D1E">
        <w:rPr>
          <w:b/>
          <w:i/>
          <w:lang w:val="es-AR"/>
        </w:rPr>
        <w:t>Aceptables</w:t>
      </w:r>
      <w:r w:rsidRPr="002E7D1E">
        <w:rPr>
          <w:b/>
          <w:i/>
          <w:lang w:val="es-AR"/>
        </w:rPr>
        <w:t xml:space="preserve">, el mercado de negociación para las </w:t>
      </w:r>
      <w:r w:rsidR="00CF0F50" w:rsidRPr="002E7D1E">
        <w:rPr>
          <w:b/>
          <w:i/>
          <w:lang w:val="es-AR"/>
        </w:rPr>
        <w:t xml:space="preserve">Obligaciones Negociables </w:t>
      </w:r>
      <w:r w:rsidR="000237E9" w:rsidRPr="002E7D1E">
        <w:rPr>
          <w:b/>
          <w:i/>
          <w:lang w:val="es-AR"/>
        </w:rPr>
        <w:t>Aceptables</w:t>
      </w:r>
      <w:r w:rsidRPr="002E7D1E">
        <w:rPr>
          <w:b/>
          <w:i/>
          <w:lang w:val="es-AR"/>
        </w:rPr>
        <w:t xml:space="preserve"> que continúen vigentes podría no tener liquidez lo que podría afectar adversamente el valor de mercado de dichas obligaciones negociables y la posibilidad de los tenedores de venderlas.</w:t>
      </w:r>
    </w:p>
    <w:p w:rsidR="001E5480" w:rsidRPr="002E7D1E" w:rsidRDefault="001E5480" w:rsidP="00AC06B3">
      <w:pPr>
        <w:spacing w:after="120"/>
        <w:ind w:firstLine="567"/>
        <w:jc w:val="both"/>
        <w:rPr>
          <w:lang w:val="es-AR"/>
        </w:rPr>
      </w:pPr>
      <w:r w:rsidRPr="002E7D1E">
        <w:rPr>
          <w:lang w:val="es-AR"/>
        </w:rPr>
        <w:t xml:space="preserve">Todas las </w:t>
      </w:r>
      <w:r w:rsidR="00D341F0" w:rsidRPr="002E7D1E">
        <w:rPr>
          <w:lang w:val="es-AR"/>
        </w:rPr>
        <w:t xml:space="preserve">Obligaciones Negociables </w:t>
      </w:r>
      <w:r w:rsidR="000237E9" w:rsidRPr="002E7D1E">
        <w:rPr>
          <w:lang w:val="es-AR"/>
        </w:rPr>
        <w:t>Aceptables</w:t>
      </w:r>
      <w:r w:rsidR="0040546D" w:rsidRPr="002E7D1E">
        <w:rPr>
          <w:lang w:val="es-AR"/>
        </w:rPr>
        <w:t xml:space="preserve"> (conforme se define más adelante)</w:t>
      </w:r>
      <w:r w:rsidRPr="002E7D1E">
        <w:rPr>
          <w:lang w:val="es-AR"/>
        </w:rPr>
        <w:t xml:space="preserve"> con las que se integren las </w:t>
      </w:r>
      <w:r w:rsidR="00A01328">
        <w:rPr>
          <w:lang w:val="es-AR"/>
        </w:rPr>
        <w:t>Obligaciones Negociables Adicionales Clase 10</w:t>
      </w:r>
      <w:r w:rsidRPr="002E7D1E">
        <w:rPr>
          <w:lang w:val="es-AR"/>
        </w:rPr>
        <w:t xml:space="preserve"> serán canceladas. Si se integraran las </w:t>
      </w:r>
      <w:r w:rsidR="00A01328">
        <w:rPr>
          <w:lang w:val="es-AR"/>
        </w:rPr>
        <w:t>Obligaciones Negociables Adicionales Clase 10</w:t>
      </w:r>
      <w:r w:rsidRPr="002E7D1E">
        <w:rPr>
          <w:lang w:val="es-AR"/>
        </w:rPr>
        <w:t xml:space="preserve"> con una porción relevante de </w:t>
      </w:r>
      <w:r w:rsidR="0040546D" w:rsidRPr="002E7D1E">
        <w:rPr>
          <w:lang w:val="es-AR"/>
        </w:rPr>
        <w:t xml:space="preserve">las Obligaciones Negociables </w:t>
      </w:r>
      <w:r w:rsidR="000237E9" w:rsidRPr="002E7D1E">
        <w:rPr>
          <w:lang w:val="es-AR"/>
        </w:rPr>
        <w:t>Aceptables</w:t>
      </w:r>
      <w:r w:rsidRPr="002E7D1E">
        <w:rPr>
          <w:lang w:val="es-AR"/>
        </w:rPr>
        <w:t xml:space="preserve"> se reducirá el monto de capital total de </w:t>
      </w:r>
      <w:r w:rsidR="0040546D" w:rsidRPr="002E7D1E">
        <w:rPr>
          <w:lang w:val="es-AR"/>
        </w:rPr>
        <w:t xml:space="preserve">dichas Obligaciones Negociables </w:t>
      </w:r>
      <w:r w:rsidR="000237E9" w:rsidRPr="002E7D1E">
        <w:rPr>
          <w:lang w:val="es-AR"/>
        </w:rPr>
        <w:t>Aceptables</w:t>
      </w:r>
      <w:r w:rsidRPr="002E7D1E">
        <w:rPr>
          <w:lang w:val="es-AR"/>
        </w:rPr>
        <w:t xml:space="preserve"> que de otro modo podrían negociarse en el mercado. </w:t>
      </w:r>
      <w:r w:rsidRPr="002E7D1E">
        <w:rPr>
          <w:lang w:val="es-AR"/>
        </w:rPr>
        <w:lastRenderedPageBreak/>
        <w:t xml:space="preserve">Esto podría afectar adversamente la liquidez y el valor de mercado de las </w:t>
      </w:r>
      <w:r w:rsidR="0040546D" w:rsidRPr="002E7D1E">
        <w:rPr>
          <w:lang w:val="es-AR"/>
        </w:rPr>
        <w:t xml:space="preserve">Obligaciones Negociables </w:t>
      </w:r>
      <w:r w:rsidR="000237E9" w:rsidRPr="002E7D1E">
        <w:rPr>
          <w:lang w:val="es-AR"/>
        </w:rPr>
        <w:t>Aceptables</w:t>
      </w:r>
      <w:r w:rsidRPr="002E7D1E">
        <w:rPr>
          <w:lang w:val="es-AR"/>
        </w:rPr>
        <w:t xml:space="preserve"> que continúen vigentes. </w:t>
      </w:r>
    </w:p>
    <w:p w:rsidR="001E5480" w:rsidRPr="002E7D1E" w:rsidRDefault="001E5480" w:rsidP="00AC06B3">
      <w:pPr>
        <w:spacing w:after="120"/>
        <w:ind w:firstLine="567"/>
        <w:jc w:val="both"/>
        <w:rPr>
          <w:b/>
          <w:i/>
          <w:lang w:val="es-AR"/>
        </w:rPr>
      </w:pPr>
      <w:r w:rsidRPr="002E7D1E">
        <w:rPr>
          <w:b/>
          <w:i/>
          <w:lang w:val="es-AR"/>
        </w:rPr>
        <w:t xml:space="preserve">La Relación de Canje </w:t>
      </w:r>
      <w:r w:rsidR="008E670E" w:rsidRPr="002E7D1E">
        <w:rPr>
          <w:b/>
          <w:i/>
          <w:lang w:val="es-AR"/>
        </w:rPr>
        <w:t xml:space="preserve">Clase 10 </w:t>
      </w:r>
      <w:r w:rsidRPr="002E7D1E">
        <w:rPr>
          <w:b/>
          <w:i/>
          <w:lang w:val="es-AR"/>
        </w:rPr>
        <w:t xml:space="preserve">podría no reflejar una valuación justa de las </w:t>
      </w:r>
      <w:r w:rsidR="008E670E" w:rsidRPr="002E7D1E">
        <w:rPr>
          <w:b/>
          <w:i/>
          <w:lang w:val="es-AR"/>
        </w:rPr>
        <w:t xml:space="preserve">Obligaciones Negociables </w:t>
      </w:r>
      <w:r w:rsidR="000237E9" w:rsidRPr="002E7D1E">
        <w:rPr>
          <w:b/>
          <w:i/>
          <w:lang w:val="es-AR"/>
        </w:rPr>
        <w:t>Aceptables</w:t>
      </w:r>
      <w:r w:rsidRPr="002E7D1E">
        <w:rPr>
          <w:b/>
          <w:i/>
          <w:lang w:val="es-AR"/>
        </w:rPr>
        <w:t xml:space="preserve"> y se encuentra sujeto a la volatilidad del mercado.</w:t>
      </w:r>
    </w:p>
    <w:p w:rsidR="00312C0A" w:rsidRDefault="001E5480" w:rsidP="00AC06B3">
      <w:pPr>
        <w:spacing w:after="120"/>
        <w:ind w:firstLine="567"/>
        <w:jc w:val="both"/>
        <w:rPr>
          <w:lang w:val="es-AR"/>
        </w:rPr>
      </w:pPr>
      <w:r w:rsidRPr="002E7D1E">
        <w:rPr>
          <w:lang w:val="es-AR"/>
        </w:rPr>
        <w:t xml:space="preserve">Ni el directorio de la Emisora ni </w:t>
      </w:r>
      <w:r w:rsidR="00F93806">
        <w:rPr>
          <w:lang w:val="es-AR"/>
        </w:rPr>
        <w:t>e</w:t>
      </w:r>
      <w:r w:rsidR="006253A0" w:rsidRPr="002E7D1E">
        <w:rPr>
          <w:lang w:val="es-AR"/>
        </w:rPr>
        <w:t>l</w:t>
      </w:r>
      <w:r w:rsidRPr="002E7D1E">
        <w:rPr>
          <w:lang w:val="es-AR"/>
        </w:rPr>
        <w:t xml:space="preserve"> Organizador y Colocador han realizado alguna determinación en cuanto a que la</w:t>
      </w:r>
      <w:r w:rsidR="006253A0" w:rsidRPr="002E7D1E">
        <w:rPr>
          <w:lang w:val="es-AR"/>
        </w:rPr>
        <w:t>s Relacio</w:t>
      </w:r>
      <w:r w:rsidRPr="002E7D1E">
        <w:rPr>
          <w:lang w:val="es-AR"/>
        </w:rPr>
        <w:t>n</w:t>
      </w:r>
      <w:r w:rsidR="006253A0" w:rsidRPr="002E7D1E">
        <w:rPr>
          <w:lang w:val="es-AR"/>
        </w:rPr>
        <w:t>es</w:t>
      </w:r>
      <w:r w:rsidRPr="002E7D1E">
        <w:rPr>
          <w:lang w:val="es-AR"/>
        </w:rPr>
        <w:t xml:space="preserve"> de Canje (conforme dicho término se define más adelante) </w:t>
      </w:r>
      <w:r w:rsidR="006253A0" w:rsidRPr="002E7D1E">
        <w:rPr>
          <w:lang w:val="es-AR"/>
        </w:rPr>
        <w:t>representarán</w:t>
      </w:r>
      <w:r w:rsidRPr="002E7D1E">
        <w:rPr>
          <w:lang w:val="es-AR"/>
        </w:rPr>
        <w:t xml:space="preserve"> una valuación justa de las </w:t>
      </w:r>
      <w:r w:rsidR="006253A0" w:rsidRPr="002E7D1E">
        <w:rPr>
          <w:lang w:val="es-AR"/>
        </w:rPr>
        <w:t xml:space="preserve">Obligaciones Negociables </w:t>
      </w:r>
      <w:r w:rsidR="000237E9" w:rsidRPr="002E7D1E">
        <w:rPr>
          <w:lang w:val="es-AR"/>
        </w:rPr>
        <w:t>Aceptables</w:t>
      </w:r>
      <w:r w:rsidRPr="002E7D1E">
        <w:rPr>
          <w:lang w:val="es-AR"/>
        </w:rPr>
        <w:t>. La Emisora no ha obtenido una opinión de algún asesor financiero estableciendo si la</w:t>
      </w:r>
      <w:r w:rsidR="006253A0" w:rsidRPr="002E7D1E">
        <w:rPr>
          <w:lang w:val="es-AR"/>
        </w:rPr>
        <w:t>s Relacio</w:t>
      </w:r>
      <w:r w:rsidRPr="002E7D1E">
        <w:rPr>
          <w:lang w:val="es-AR"/>
        </w:rPr>
        <w:t>n</w:t>
      </w:r>
      <w:r w:rsidR="006253A0" w:rsidRPr="002E7D1E">
        <w:rPr>
          <w:lang w:val="es-AR"/>
        </w:rPr>
        <w:t xml:space="preserve">es de Canje </w:t>
      </w:r>
      <w:r w:rsidRPr="002E7D1E">
        <w:rPr>
          <w:lang w:val="es-AR"/>
        </w:rPr>
        <w:t>s</w:t>
      </w:r>
      <w:r w:rsidR="006253A0" w:rsidRPr="002E7D1E">
        <w:rPr>
          <w:lang w:val="es-AR"/>
        </w:rPr>
        <w:t>on</w:t>
      </w:r>
      <w:r w:rsidRPr="002E7D1E">
        <w:rPr>
          <w:lang w:val="es-AR"/>
        </w:rPr>
        <w:t xml:space="preserve"> o será</w:t>
      </w:r>
      <w:r w:rsidR="0013038F" w:rsidRPr="002E7D1E">
        <w:rPr>
          <w:lang w:val="es-AR"/>
        </w:rPr>
        <w:t>n</w:t>
      </w:r>
      <w:r w:rsidRPr="002E7D1E">
        <w:rPr>
          <w:lang w:val="es-AR"/>
        </w:rPr>
        <w:t xml:space="preserve"> equitativa</w:t>
      </w:r>
      <w:r w:rsidR="0013038F" w:rsidRPr="002E7D1E">
        <w:rPr>
          <w:lang w:val="es-AR"/>
        </w:rPr>
        <w:t>s</w:t>
      </w:r>
      <w:r w:rsidRPr="002E7D1E">
        <w:rPr>
          <w:lang w:val="es-AR"/>
        </w:rPr>
        <w:t xml:space="preserve"> para la Emisora o para los tenedores. </w:t>
      </w:r>
    </w:p>
    <w:p w:rsidR="00312C0A" w:rsidRDefault="00312C0A">
      <w:pPr>
        <w:rPr>
          <w:lang w:val="es-AR"/>
        </w:rPr>
      </w:pPr>
      <w:r>
        <w:rPr>
          <w:lang w:val="es-AR"/>
        </w:rPr>
        <w:br w:type="page"/>
      </w:r>
    </w:p>
    <w:p w:rsidR="00312C0A" w:rsidRPr="00D01C98" w:rsidRDefault="00312C0A" w:rsidP="00AC06B3">
      <w:pPr>
        <w:pStyle w:val="BodyText2SglJ"/>
        <w:spacing w:after="120"/>
        <w:ind w:firstLine="0"/>
        <w:jc w:val="center"/>
        <w:rPr>
          <w:rFonts w:eastAsia="SimSun"/>
          <w:b/>
          <w:szCs w:val="20"/>
          <w:lang w:val="es-AR"/>
        </w:rPr>
      </w:pPr>
      <w:r w:rsidRPr="00D01C98">
        <w:rPr>
          <w:rFonts w:eastAsia="SimSun"/>
          <w:b/>
          <w:szCs w:val="20"/>
          <w:lang w:val="es-AR"/>
        </w:rPr>
        <w:lastRenderedPageBreak/>
        <w:t>INFORMACIÓN CLAVE SOBRE CELULOSA</w:t>
      </w:r>
      <w:r w:rsidR="00D672A5">
        <w:rPr>
          <w:rFonts w:eastAsia="SimSun"/>
          <w:b/>
          <w:szCs w:val="20"/>
          <w:lang w:val="es-AR"/>
        </w:rPr>
        <w:fldChar w:fldCharType="begin"/>
      </w:r>
      <w:r w:rsidR="00D672A5">
        <w:instrText xml:space="preserve"> XE "</w:instrText>
      </w:r>
      <w:r w:rsidR="00D672A5" w:rsidRPr="007109EB">
        <w:rPr>
          <w:rFonts w:eastAsia="SimSun"/>
          <w:b/>
          <w:szCs w:val="20"/>
          <w:lang w:val="es-AR"/>
        </w:rPr>
        <w:instrText>INFORMACIÓN CLAVE SOBRE CELULOSA</w:instrText>
      </w:r>
      <w:r w:rsidR="00D672A5">
        <w:instrText xml:space="preserve">" </w:instrText>
      </w:r>
      <w:r w:rsidR="00D672A5">
        <w:rPr>
          <w:rFonts w:eastAsia="SimSun"/>
          <w:b/>
          <w:szCs w:val="20"/>
          <w:lang w:val="es-AR"/>
        </w:rPr>
        <w:fldChar w:fldCharType="end"/>
      </w:r>
    </w:p>
    <w:p w:rsidR="00312C0A" w:rsidRPr="00D01C98" w:rsidRDefault="00312C0A" w:rsidP="00AC06B3">
      <w:pPr>
        <w:pStyle w:val="BodyText2SglJ"/>
        <w:spacing w:after="120"/>
        <w:ind w:firstLine="0"/>
        <w:rPr>
          <w:b/>
          <w:szCs w:val="20"/>
          <w:lang w:val="es-ES"/>
        </w:rPr>
      </w:pPr>
      <w:bookmarkStart w:id="32" w:name="_Toc396723125"/>
      <w:r w:rsidRPr="00D01C98">
        <w:rPr>
          <w:b/>
          <w:szCs w:val="20"/>
          <w:lang w:val="es-ES"/>
        </w:rPr>
        <w:t xml:space="preserve">a) Información </w:t>
      </w:r>
      <w:r w:rsidRPr="00D01C98">
        <w:rPr>
          <w:rFonts w:eastAsia="MS Mincho"/>
          <w:b/>
          <w:szCs w:val="20"/>
          <w:lang w:val="es-ES"/>
        </w:rPr>
        <w:t xml:space="preserve">contable y </w:t>
      </w:r>
      <w:r w:rsidRPr="00D01C98">
        <w:rPr>
          <w:b/>
          <w:szCs w:val="20"/>
          <w:lang w:val="es-ES"/>
        </w:rPr>
        <w:t>financiera</w:t>
      </w:r>
      <w:bookmarkEnd w:id="32"/>
    </w:p>
    <w:p w:rsidR="00312C0A" w:rsidRDefault="00312C0A" w:rsidP="00AC06B3">
      <w:pPr>
        <w:pStyle w:val="SecondHeading1"/>
        <w:spacing w:after="120"/>
        <w:jc w:val="both"/>
        <w:rPr>
          <w:lang w:val="es-ES"/>
        </w:rPr>
      </w:pPr>
      <w:r w:rsidRPr="00D01C98">
        <w:rPr>
          <w:lang w:val="es-ES"/>
        </w:rPr>
        <w:t xml:space="preserve">La información contable y financiera que se consigna a continuación, correspondiente a cada uno de los períodos de </w:t>
      </w:r>
      <w:r>
        <w:rPr>
          <w:lang w:val="es-ES"/>
        </w:rPr>
        <w:t>tres</w:t>
      </w:r>
      <w:r w:rsidRPr="00D01C98">
        <w:rPr>
          <w:lang w:val="es-ES"/>
        </w:rPr>
        <w:t xml:space="preserve"> meses finalizados al </w:t>
      </w:r>
      <w:r>
        <w:rPr>
          <w:lang w:val="es-ES"/>
        </w:rPr>
        <w:t xml:space="preserve">31 </w:t>
      </w:r>
      <w:r w:rsidRPr="00D01C98">
        <w:rPr>
          <w:lang w:val="es-ES"/>
        </w:rPr>
        <w:t xml:space="preserve">de </w:t>
      </w:r>
      <w:r>
        <w:rPr>
          <w:lang w:val="es-ES"/>
        </w:rPr>
        <w:t>agosto</w:t>
      </w:r>
      <w:r w:rsidRPr="00D01C98">
        <w:rPr>
          <w:lang w:val="es-ES"/>
        </w:rPr>
        <w:t xml:space="preserve"> de 201</w:t>
      </w:r>
      <w:r>
        <w:rPr>
          <w:lang w:val="es-ES"/>
        </w:rPr>
        <w:t>7</w:t>
      </w:r>
      <w:r w:rsidRPr="00D01C98">
        <w:rPr>
          <w:lang w:val="es-ES"/>
        </w:rPr>
        <w:t xml:space="preserve"> y 201</w:t>
      </w:r>
      <w:r>
        <w:rPr>
          <w:lang w:val="es-ES"/>
        </w:rPr>
        <w:t>6</w:t>
      </w:r>
      <w:r w:rsidRPr="00D01C98">
        <w:rPr>
          <w:lang w:val="es-ES"/>
        </w:rPr>
        <w:t xml:space="preserve"> se obtuvo de los </w:t>
      </w:r>
      <w:r w:rsidRPr="00D01C98">
        <w:rPr>
          <w:lang w:val="es-AR"/>
        </w:rPr>
        <w:t xml:space="preserve">estados financieros intermedios consolidados condensados y revisados de Celulosa por los períodos intermedios de </w:t>
      </w:r>
      <w:r>
        <w:rPr>
          <w:lang w:val="es-AR"/>
        </w:rPr>
        <w:t>tres</w:t>
      </w:r>
      <w:r w:rsidRPr="00D01C98">
        <w:rPr>
          <w:lang w:val="es-AR"/>
        </w:rPr>
        <w:t xml:space="preserve"> meses finalizados al </w:t>
      </w:r>
      <w:r>
        <w:rPr>
          <w:lang w:val="es-ES"/>
        </w:rPr>
        <w:t xml:space="preserve">31 </w:t>
      </w:r>
      <w:r w:rsidRPr="00D01C98">
        <w:rPr>
          <w:lang w:val="es-ES"/>
        </w:rPr>
        <w:t xml:space="preserve">de </w:t>
      </w:r>
      <w:r>
        <w:rPr>
          <w:lang w:val="es-ES"/>
        </w:rPr>
        <w:t>agosto</w:t>
      </w:r>
      <w:r w:rsidRPr="00D01C98">
        <w:rPr>
          <w:lang w:val="es-ES"/>
        </w:rPr>
        <w:t xml:space="preserve"> de 201</w:t>
      </w:r>
      <w:r>
        <w:rPr>
          <w:lang w:val="es-ES"/>
        </w:rPr>
        <w:t>7</w:t>
      </w:r>
      <w:r w:rsidRPr="00D01C98">
        <w:rPr>
          <w:lang w:val="es-ES"/>
        </w:rPr>
        <w:t xml:space="preserve"> y 201</w:t>
      </w:r>
      <w:r>
        <w:rPr>
          <w:lang w:val="es-ES"/>
        </w:rPr>
        <w:t>6</w:t>
      </w:r>
      <w:r w:rsidRPr="00D01C98">
        <w:rPr>
          <w:lang w:val="es-AR"/>
        </w:rPr>
        <w:t>, los cuales han sido preparados de acuerdo con la Norma Internacional de Contabilidad 34, “Información financiera intermedia” (“NIC 34”) y que cuentan con conclusión sin salvedades por parte del Auditor Independiente a cada uno de ellos de conformidad con las Normas Internacionales de Encargos de Revisión (“NIER”) adoptadas por la F.A.C.P.C.E. a través de la Resolución Técnica Nro. 33, tal como fueron aprobadas por el Consejo de Normas Internacionales de Auditoría y Aseguramiento de la Federación Internacional de Contadores.</w:t>
      </w:r>
      <w:r w:rsidRPr="00D01C98">
        <w:rPr>
          <w:lang w:val="es-ES"/>
        </w:rPr>
        <w:t xml:space="preserve"> </w:t>
      </w:r>
    </w:p>
    <w:p w:rsidR="00312C0A" w:rsidRDefault="00312C0A" w:rsidP="00AC06B3">
      <w:pPr>
        <w:pStyle w:val="SecondHeading1"/>
        <w:spacing w:after="120"/>
        <w:rPr>
          <w:b/>
          <w:lang w:val="es-ES"/>
        </w:rPr>
      </w:pPr>
      <w:r w:rsidRPr="00D01C98">
        <w:rPr>
          <w:b/>
          <w:bCs/>
          <w:lang w:val="es-ES"/>
        </w:rPr>
        <w:t>Información del Estado Consolidado de Ganancias</w:t>
      </w:r>
      <w:r w:rsidRPr="00D01C98">
        <w:rPr>
          <w:b/>
          <w:lang w:val="es-ES"/>
        </w:rPr>
        <w:t xml:space="preserve"> o </w:t>
      </w:r>
      <w:r w:rsidRPr="00D01C98">
        <w:rPr>
          <w:b/>
          <w:bCs/>
          <w:lang w:val="es-ES"/>
        </w:rPr>
        <w:t>Pérdidas</w:t>
      </w:r>
      <w:r w:rsidRPr="00D01C98">
        <w:rPr>
          <w:b/>
          <w:lang w:val="es-ES"/>
        </w:rPr>
        <w:t xml:space="preserve"> y otros </w:t>
      </w:r>
      <w:r w:rsidRPr="00D01C98">
        <w:rPr>
          <w:b/>
          <w:bCs/>
          <w:lang w:val="es-ES"/>
        </w:rPr>
        <w:t>Resultados Integrales</w:t>
      </w:r>
      <w:r w:rsidRPr="00D01C98">
        <w:rPr>
          <w:b/>
          <w:lang w:val="es-ES"/>
        </w:rPr>
        <w:t xml:space="preserve"> </w:t>
      </w:r>
    </w:p>
    <w:tbl>
      <w:tblPr>
        <w:tblW w:w="3807" w:type="pct"/>
        <w:jc w:val="center"/>
        <w:shd w:val="clear" w:color="auto" w:fill="FFFFFF"/>
        <w:tblLayout w:type="fixed"/>
        <w:tblLook w:val="00A0" w:firstRow="1" w:lastRow="0" w:firstColumn="1" w:lastColumn="0" w:noHBand="0" w:noVBand="0"/>
      </w:tblPr>
      <w:tblGrid>
        <w:gridCol w:w="3597"/>
        <w:gridCol w:w="1754"/>
        <w:gridCol w:w="1522"/>
      </w:tblGrid>
      <w:tr w:rsidR="00312C0A" w:rsidRPr="00AA4CF1" w:rsidTr="00264967">
        <w:trPr>
          <w:trHeight w:val="148"/>
          <w:jc w:val="center"/>
        </w:trPr>
        <w:tc>
          <w:tcPr>
            <w:tcW w:w="2617" w:type="pct"/>
            <w:shd w:val="clear" w:color="auto" w:fill="FFFFFF"/>
          </w:tcPr>
          <w:p w:rsidR="00312C0A" w:rsidRPr="00C5743A" w:rsidRDefault="00312C0A" w:rsidP="00EC3B75">
            <w:pPr>
              <w:tabs>
                <w:tab w:val="left" w:leader="dot" w:pos="3600"/>
              </w:tabs>
              <w:spacing w:after="240"/>
              <w:ind w:left="274" w:firstLine="720"/>
              <w:rPr>
                <w:lang w:val="es-AR"/>
              </w:rPr>
            </w:pPr>
          </w:p>
        </w:tc>
        <w:tc>
          <w:tcPr>
            <w:tcW w:w="2383" w:type="pct"/>
            <w:gridSpan w:val="2"/>
            <w:shd w:val="clear" w:color="auto" w:fill="FFFFFF"/>
            <w:vAlign w:val="bottom"/>
          </w:tcPr>
          <w:p w:rsidR="00312C0A" w:rsidRPr="00B54081" w:rsidRDefault="00312C0A" w:rsidP="00EC3B75">
            <w:pPr>
              <w:pStyle w:val="TableFirst"/>
              <w:jc w:val="center"/>
              <w:rPr>
                <w:rFonts w:ascii="Times New Roman" w:cs="Times New Roman"/>
                <w:lang w:val="es-AR"/>
              </w:rPr>
            </w:pPr>
            <w:r w:rsidRPr="00A60BBF">
              <w:rPr>
                <w:rFonts w:ascii="Times New Roman" w:cs="Times New Roman"/>
                <w:bCs w:val="0"/>
                <w:lang w:val="es-AR"/>
              </w:rPr>
              <w:t>Período</w:t>
            </w:r>
            <w:r>
              <w:rPr>
                <w:rFonts w:ascii="Times New Roman" w:cs="Times New Roman"/>
                <w:bCs w:val="0"/>
                <w:lang w:val="es-AR"/>
              </w:rPr>
              <w:t>s</w:t>
            </w:r>
            <w:r w:rsidRPr="00A60BBF">
              <w:rPr>
                <w:rFonts w:ascii="Times New Roman" w:cs="Times New Roman"/>
                <w:bCs w:val="0"/>
                <w:lang w:val="es-AR"/>
              </w:rPr>
              <w:t xml:space="preserve"> de tres meses finalizados el</w:t>
            </w:r>
            <w:r w:rsidRPr="00B54081">
              <w:rPr>
                <w:rFonts w:ascii="Times New Roman" w:cs="Times New Roman"/>
                <w:lang w:val="es-ES"/>
              </w:rPr>
              <w:t xml:space="preserve">  31 de agosto de</w:t>
            </w:r>
          </w:p>
        </w:tc>
      </w:tr>
      <w:tr w:rsidR="00312C0A" w:rsidRPr="005D14C0" w:rsidTr="00264967">
        <w:trPr>
          <w:trHeight w:val="148"/>
          <w:jc w:val="center"/>
        </w:trPr>
        <w:tc>
          <w:tcPr>
            <w:tcW w:w="2617" w:type="pct"/>
            <w:shd w:val="clear" w:color="auto" w:fill="FFFFFF"/>
          </w:tcPr>
          <w:p w:rsidR="00312C0A" w:rsidRPr="00C5743A" w:rsidRDefault="00312C0A" w:rsidP="00EC3B75">
            <w:pPr>
              <w:tabs>
                <w:tab w:val="left" w:leader="dot" w:pos="3600"/>
              </w:tabs>
              <w:ind w:left="274"/>
              <w:rPr>
                <w:lang w:val="es-AR"/>
              </w:rPr>
            </w:pPr>
          </w:p>
        </w:tc>
        <w:tc>
          <w:tcPr>
            <w:tcW w:w="1276" w:type="pct"/>
            <w:shd w:val="clear" w:color="auto" w:fill="FFFFFF"/>
            <w:vAlign w:val="bottom"/>
          </w:tcPr>
          <w:p w:rsidR="00312C0A" w:rsidRPr="00C5743A" w:rsidRDefault="00312C0A" w:rsidP="00EC3B75">
            <w:pPr>
              <w:pStyle w:val="TableFirst"/>
              <w:jc w:val="center"/>
              <w:rPr>
                <w:rFonts w:ascii="Times New Roman" w:cs="Times New Roman"/>
                <w:lang w:val="es-AR"/>
              </w:rPr>
            </w:pPr>
            <w:r w:rsidRPr="003107D0">
              <w:rPr>
                <w:rFonts w:ascii="Times New Roman" w:cs="Times New Roman"/>
                <w:lang w:val="es-AR"/>
              </w:rPr>
              <w:t>201</w:t>
            </w:r>
            <w:r>
              <w:rPr>
                <w:rFonts w:ascii="Times New Roman" w:cs="Times New Roman"/>
                <w:lang w:val="es-AR"/>
              </w:rPr>
              <w:t>7</w:t>
            </w:r>
          </w:p>
        </w:tc>
        <w:tc>
          <w:tcPr>
            <w:tcW w:w="1107" w:type="pct"/>
            <w:shd w:val="clear" w:color="auto" w:fill="FFFFFF"/>
            <w:vAlign w:val="bottom"/>
          </w:tcPr>
          <w:p w:rsidR="00312C0A" w:rsidRPr="00C5743A" w:rsidRDefault="00312C0A" w:rsidP="00EC3B75">
            <w:pPr>
              <w:pStyle w:val="TableFirst"/>
              <w:jc w:val="center"/>
              <w:rPr>
                <w:rFonts w:ascii="Times New Roman" w:cs="Times New Roman"/>
                <w:lang w:val="es-AR"/>
              </w:rPr>
            </w:pPr>
            <w:r w:rsidRPr="003107D0">
              <w:rPr>
                <w:rFonts w:ascii="Times New Roman" w:cs="Times New Roman"/>
                <w:lang w:val="es-AR"/>
              </w:rPr>
              <w:t>201</w:t>
            </w:r>
            <w:r>
              <w:rPr>
                <w:rFonts w:ascii="Times New Roman" w:cs="Times New Roman"/>
                <w:lang w:val="es-AR"/>
              </w:rPr>
              <w:t>6</w:t>
            </w:r>
          </w:p>
        </w:tc>
      </w:tr>
      <w:tr w:rsidR="00312C0A" w:rsidRPr="005D14C0" w:rsidTr="00264967">
        <w:trPr>
          <w:trHeight w:val="148"/>
          <w:jc w:val="center"/>
        </w:trPr>
        <w:tc>
          <w:tcPr>
            <w:tcW w:w="2617" w:type="pct"/>
            <w:shd w:val="clear" w:color="auto" w:fill="FFFFFF"/>
          </w:tcPr>
          <w:p w:rsidR="00312C0A" w:rsidRPr="00C5743A" w:rsidRDefault="00312C0A" w:rsidP="00EC3B75">
            <w:pPr>
              <w:tabs>
                <w:tab w:val="left" w:leader="dot" w:pos="3600"/>
              </w:tabs>
              <w:ind w:left="274"/>
              <w:rPr>
                <w:lang w:val="es-AR"/>
              </w:rPr>
            </w:pPr>
          </w:p>
        </w:tc>
        <w:tc>
          <w:tcPr>
            <w:tcW w:w="1276" w:type="pct"/>
            <w:shd w:val="clear" w:color="auto" w:fill="FFFFFF"/>
          </w:tcPr>
          <w:p w:rsidR="00312C0A" w:rsidRPr="00C5743A" w:rsidRDefault="00312C0A" w:rsidP="00EC3B75">
            <w:pPr>
              <w:jc w:val="center"/>
              <w:rPr>
                <w:lang w:val="es-AR"/>
              </w:rPr>
            </w:pPr>
            <w:r w:rsidRPr="003107D0">
              <w:rPr>
                <w:lang w:val="es-AR"/>
              </w:rPr>
              <w:t>Ps.</w:t>
            </w:r>
          </w:p>
        </w:tc>
        <w:tc>
          <w:tcPr>
            <w:tcW w:w="1107" w:type="pct"/>
            <w:shd w:val="clear" w:color="auto" w:fill="FFFFFF"/>
          </w:tcPr>
          <w:p w:rsidR="00312C0A" w:rsidRPr="00C5743A" w:rsidRDefault="00312C0A" w:rsidP="00EC3B75">
            <w:pPr>
              <w:jc w:val="center"/>
              <w:rPr>
                <w:lang w:val="es-AR"/>
              </w:rPr>
            </w:pPr>
            <w:r w:rsidRPr="003107D0">
              <w:rPr>
                <w:lang w:val="es-AR"/>
              </w:rPr>
              <w:t>Ps.</w:t>
            </w:r>
          </w:p>
        </w:tc>
      </w:tr>
      <w:tr w:rsidR="00312C0A" w:rsidRPr="005D14C0" w:rsidTr="00264967">
        <w:trPr>
          <w:trHeight w:val="148"/>
          <w:jc w:val="center"/>
        </w:trPr>
        <w:tc>
          <w:tcPr>
            <w:tcW w:w="2617" w:type="pct"/>
            <w:shd w:val="clear" w:color="auto" w:fill="FFFFFF"/>
          </w:tcPr>
          <w:p w:rsidR="00312C0A" w:rsidRPr="00C5743A" w:rsidRDefault="00312C0A" w:rsidP="00EC3B75">
            <w:pPr>
              <w:tabs>
                <w:tab w:val="left" w:pos="3420"/>
                <w:tab w:val="left" w:pos="3600"/>
                <w:tab w:val="left" w:pos="3960"/>
              </w:tabs>
              <w:ind w:left="270" w:hanging="270"/>
              <w:rPr>
                <w:b/>
                <w:lang w:val="es-AR"/>
              </w:rPr>
            </w:pPr>
          </w:p>
        </w:tc>
        <w:tc>
          <w:tcPr>
            <w:tcW w:w="2383" w:type="pct"/>
            <w:gridSpan w:val="2"/>
            <w:shd w:val="clear" w:color="auto" w:fill="FFFFFF"/>
          </w:tcPr>
          <w:p w:rsidR="00312C0A" w:rsidRPr="00A60BBF" w:rsidRDefault="00312C0A" w:rsidP="00EC3B75">
            <w:pPr>
              <w:tabs>
                <w:tab w:val="decimal" w:pos="504"/>
              </w:tabs>
              <w:jc w:val="center"/>
              <w:rPr>
                <w:lang w:val="es-AR"/>
              </w:rPr>
            </w:pPr>
            <w:r w:rsidRPr="00A60BBF">
              <w:rPr>
                <w:lang w:val="es-AR"/>
              </w:rPr>
              <w:t>(en miles)</w:t>
            </w:r>
          </w:p>
        </w:tc>
      </w:tr>
      <w:tr w:rsidR="00312C0A" w:rsidRPr="005D14C0" w:rsidTr="00264967">
        <w:trPr>
          <w:trHeight w:val="148"/>
          <w:jc w:val="center"/>
        </w:trPr>
        <w:tc>
          <w:tcPr>
            <w:tcW w:w="2617" w:type="pct"/>
            <w:shd w:val="clear" w:color="auto" w:fill="FFFFFF"/>
          </w:tcPr>
          <w:p w:rsidR="00312C0A" w:rsidRDefault="00312C0A" w:rsidP="008047F9">
            <w:pPr>
              <w:tabs>
                <w:tab w:val="left" w:leader="dot" w:pos="3153"/>
              </w:tabs>
              <w:rPr>
                <w:lang w:val="es-AR"/>
              </w:rPr>
            </w:pPr>
            <w:r w:rsidRPr="003107D0">
              <w:rPr>
                <w:lang w:val="es-AR"/>
              </w:rPr>
              <w:t>Ingresos de actividades ordinarias</w:t>
            </w:r>
            <w:r w:rsidRPr="003107D0">
              <w:rPr>
                <w:lang w:val="es-AR"/>
              </w:rPr>
              <w:tab/>
            </w:r>
          </w:p>
        </w:tc>
        <w:tc>
          <w:tcPr>
            <w:tcW w:w="1276" w:type="pct"/>
            <w:shd w:val="clear" w:color="auto" w:fill="auto"/>
            <w:vAlign w:val="bottom"/>
          </w:tcPr>
          <w:p w:rsidR="00312C0A" w:rsidRPr="00A60BBF" w:rsidRDefault="00312C0A" w:rsidP="00EC3B75">
            <w:pPr>
              <w:ind w:right="158"/>
              <w:jc w:val="right"/>
              <w:rPr>
                <w:lang w:val="es-AR"/>
              </w:rPr>
            </w:pPr>
            <w:r>
              <w:rPr>
                <w:lang w:val="es-AR"/>
              </w:rPr>
              <w:t>1.169.862</w:t>
            </w:r>
          </w:p>
        </w:tc>
        <w:tc>
          <w:tcPr>
            <w:tcW w:w="1107" w:type="pct"/>
            <w:shd w:val="clear" w:color="auto" w:fill="auto"/>
            <w:vAlign w:val="bottom"/>
          </w:tcPr>
          <w:p w:rsidR="00312C0A" w:rsidRPr="00A60BBF" w:rsidRDefault="00312C0A" w:rsidP="00EC3B75">
            <w:pPr>
              <w:ind w:right="43"/>
              <w:jc w:val="right"/>
              <w:rPr>
                <w:b/>
                <w:i/>
                <w:lang w:val="es-AR"/>
              </w:rPr>
            </w:pPr>
            <w:r w:rsidRPr="00A60BBF">
              <w:rPr>
                <w:lang w:val="es-AR"/>
              </w:rPr>
              <w:t>994.772</w:t>
            </w:r>
          </w:p>
        </w:tc>
      </w:tr>
      <w:tr w:rsidR="00312C0A" w:rsidRPr="005D14C0" w:rsidTr="00264967">
        <w:trPr>
          <w:trHeight w:val="148"/>
          <w:jc w:val="center"/>
        </w:trPr>
        <w:tc>
          <w:tcPr>
            <w:tcW w:w="2617" w:type="pct"/>
            <w:shd w:val="clear" w:color="auto" w:fill="FFFFFF"/>
          </w:tcPr>
          <w:p w:rsidR="00312C0A" w:rsidRDefault="00312C0A" w:rsidP="008047F9">
            <w:pPr>
              <w:tabs>
                <w:tab w:val="left" w:leader="dot" w:pos="3153"/>
              </w:tabs>
              <w:rPr>
                <w:lang w:val="es-AR"/>
              </w:rPr>
            </w:pPr>
            <w:r w:rsidRPr="003107D0">
              <w:rPr>
                <w:lang w:val="es-AR"/>
              </w:rPr>
              <w:t>Costo de ventas</w:t>
            </w:r>
            <w:r w:rsidRPr="003107D0">
              <w:rPr>
                <w:lang w:val="es-AR"/>
              </w:rPr>
              <w:tab/>
            </w:r>
          </w:p>
        </w:tc>
        <w:tc>
          <w:tcPr>
            <w:tcW w:w="1276" w:type="pct"/>
            <w:shd w:val="clear" w:color="auto" w:fill="auto"/>
            <w:vAlign w:val="bottom"/>
          </w:tcPr>
          <w:p w:rsidR="00312C0A" w:rsidRPr="00A60BBF" w:rsidRDefault="00312C0A" w:rsidP="00EC3B75">
            <w:pPr>
              <w:pBdr>
                <w:bottom w:val="single" w:sz="4" w:space="1" w:color="auto"/>
              </w:pBdr>
              <w:ind w:right="158"/>
              <w:jc w:val="right"/>
              <w:rPr>
                <w:lang w:val="es-AR"/>
              </w:rPr>
            </w:pPr>
            <w:r w:rsidRPr="00A60BBF">
              <w:rPr>
                <w:lang w:val="es-AR"/>
              </w:rPr>
              <w:t>(</w:t>
            </w:r>
            <w:r>
              <w:rPr>
                <w:lang w:val="es-AR"/>
              </w:rPr>
              <w:t>993.994</w:t>
            </w:r>
            <w:r w:rsidRPr="00A60BBF">
              <w:rPr>
                <w:lang w:val="es-AR"/>
              </w:rPr>
              <w:t>)</w:t>
            </w:r>
          </w:p>
        </w:tc>
        <w:tc>
          <w:tcPr>
            <w:tcW w:w="1107" w:type="pct"/>
            <w:shd w:val="clear" w:color="auto" w:fill="auto"/>
            <w:vAlign w:val="bottom"/>
          </w:tcPr>
          <w:p w:rsidR="00312C0A" w:rsidRPr="00A60BBF" w:rsidRDefault="00312C0A" w:rsidP="00EC3B75">
            <w:pPr>
              <w:pBdr>
                <w:bottom w:val="single" w:sz="4" w:space="1" w:color="auto"/>
              </w:pBdr>
              <w:ind w:right="43"/>
              <w:jc w:val="right"/>
              <w:rPr>
                <w:b/>
                <w:i/>
                <w:lang w:val="es-AR"/>
              </w:rPr>
            </w:pPr>
            <w:r w:rsidRPr="00A60BBF">
              <w:rPr>
                <w:lang w:val="es-AR"/>
              </w:rPr>
              <w:t>(891.757)</w:t>
            </w:r>
          </w:p>
        </w:tc>
      </w:tr>
      <w:tr w:rsidR="00312C0A" w:rsidRPr="005D14C0" w:rsidTr="00264967">
        <w:trPr>
          <w:trHeight w:val="318"/>
          <w:jc w:val="center"/>
        </w:trPr>
        <w:tc>
          <w:tcPr>
            <w:tcW w:w="2617" w:type="pct"/>
            <w:shd w:val="clear" w:color="auto" w:fill="FFFFFF"/>
            <w:vAlign w:val="center"/>
          </w:tcPr>
          <w:p w:rsidR="00312C0A" w:rsidRDefault="00312C0A" w:rsidP="008047F9">
            <w:pPr>
              <w:tabs>
                <w:tab w:val="left" w:pos="1134"/>
                <w:tab w:val="left" w:pos="1902"/>
                <w:tab w:val="left" w:leader="dot" w:pos="3153"/>
              </w:tabs>
              <w:ind w:left="284"/>
              <w:rPr>
                <w:b/>
                <w:lang w:val="es-AR"/>
              </w:rPr>
            </w:pPr>
            <w:r w:rsidRPr="003107D0">
              <w:rPr>
                <w:b/>
                <w:lang w:val="es-AR"/>
              </w:rPr>
              <w:t>Ganancia bruta</w:t>
            </w:r>
            <w:r w:rsidRPr="003107D0">
              <w:rPr>
                <w:b/>
                <w:lang w:val="es-AR"/>
              </w:rPr>
              <w:tab/>
            </w:r>
          </w:p>
        </w:tc>
        <w:tc>
          <w:tcPr>
            <w:tcW w:w="1276" w:type="pct"/>
            <w:shd w:val="clear" w:color="auto" w:fill="auto"/>
            <w:vAlign w:val="bottom"/>
          </w:tcPr>
          <w:p w:rsidR="00312C0A" w:rsidRPr="00A60BBF" w:rsidRDefault="00312C0A" w:rsidP="00EC3B75">
            <w:pPr>
              <w:pBdr>
                <w:bottom w:val="double" w:sz="4" w:space="1" w:color="auto"/>
              </w:pBdr>
              <w:ind w:right="158"/>
              <w:jc w:val="right"/>
              <w:rPr>
                <w:b/>
                <w:lang w:val="es-AR"/>
              </w:rPr>
            </w:pPr>
            <w:r w:rsidRPr="00A60BBF">
              <w:rPr>
                <w:b/>
                <w:lang w:val="es-AR"/>
              </w:rPr>
              <w:t>1</w:t>
            </w:r>
            <w:r>
              <w:rPr>
                <w:b/>
                <w:lang w:val="es-AR"/>
              </w:rPr>
              <w:t>75.868</w:t>
            </w:r>
          </w:p>
        </w:tc>
        <w:tc>
          <w:tcPr>
            <w:tcW w:w="1107" w:type="pct"/>
            <w:shd w:val="clear" w:color="auto" w:fill="auto"/>
            <w:vAlign w:val="bottom"/>
          </w:tcPr>
          <w:p w:rsidR="00312C0A" w:rsidRPr="00A60BBF" w:rsidRDefault="00312C0A" w:rsidP="00EC3B75">
            <w:pPr>
              <w:pBdr>
                <w:bottom w:val="double" w:sz="4" w:space="1" w:color="auto"/>
              </w:pBdr>
              <w:ind w:right="43"/>
              <w:jc w:val="right"/>
              <w:rPr>
                <w:b/>
                <w:i/>
                <w:lang w:val="es-AR"/>
              </w:rPr>
            </w:pPr>
            <w:r w:rsidRPr="00A60BBF">
              <w:rPr>
                <w:b/>
                <w:lang w:val="es-AR"/>
              </w:rPr>
              <w:t>103.015</w:t>
            </w:r>
          </w:p>
        </w:tc>
      </w:tr>
      <w:tr w:rsidR="00312C0A" w:rsidRPr="009532C8" w:rsidTr="00264967">
        <w:trPr>
          <w:trHeight w:val="330"/>
          <w:jc w:val="center"/>
        </w:trPr>
        <w:tc>
          <w:tcPr>
            <w:tcW w:w="2617" w:type="pct"/>
            <w:shd w:val="clear" w:color="auto" w:fill="FFFFFF"/>
          </w:tcPr>
          <w:p w:rsidR="00312C0A" w:rsidRDefault="00312C0A" w:rsidP="008047F9">
            <w:pPr>
              <w:tabs>
                <w:tab w:val="left" w:leader="dot" w:pos="3153"/>
              </w:tabs>
              <w:rPr>
                <w:lang w:val="es-AR"/>
              </w:rPr>
            </w:pPr>
            <w:r w:rsidRPr="003107D0">
              <w:rPr>
                <w:lang w:val="es-AR"/>
              </w:rPr>
              <w:t>Ganancia por cambios en el valor razonable de los activos biológicos</w:t>
            </w:r>
            <w:r w:rsidRPr="003107D0">
              <w:rPr>
                <w:lang w:val="es-AR"/>
              </w:rPr>
              <w:tab/>
            </w:r>
          </w:p>
        </w:tc>
        <w:tc>
          <w:tcPr>
            <w:tcW w:w="1276" w:type="pct"/>
            <w:shd w:val="clear" w:color="auto" w:fill="auto"/>
            <w:vAlign w:val="bottom"/>
          </w:tcPr>
          <w:p w:rsidR="00312C0A" w:rsidRPr="00A60BBF" w:rsidRDefault="00312C0A" w:rsidP="00EC3B75">
            <w:pPr>
              <w:ind w:right="158"/>
              <w:jc w:val="right"/>
              <w:rPr>
                <w:lang w:val="es-AR"/>
              </w:rPr>
            </w:pPr>
            <w:r>
              <w:rPr>
                <w:lang w:val="es-AR"/>
              </w:rPr>
              <w:t>38.526</w:t>
            </w:r>
          </w:p>
        </w:tc>
        <w:tc>
          <w:tcPr>
            <w:tcW w:w="1107" w:type="pct"/>
            <w:shd w:val="clear" w:color="auto" w:fill="auto"/>
            <w:vAlign w:val="bottom"/>
          </w:tcPr>
          <w:p w:rsidR="00312C0A" w:rsidRPr="00A60BBF" w:rsidRDefault="00312C0A" w:rsidP="00EC3B75">
            <w:pPr>
              <w:ind w:right="43"/>
              <w:jc w:val="right"/>
              <w:rPr>
                <w:lang w:val="es-AR"/>
              </w:rPr>
            </w:pPr>
            <w:r w:rsidRPr="00A60BBF">
              <w:rPr>
                <w:lang w:val="es-AR"/>
              </w:rPr>
              <w:t>26.795</w:t>
            </w:r>
          </w:p>
        </w:tc>
      </w:tr>
      <w:tr w:rsidR="00312C0A" w:rsidRPr="009532C8" w:rsidTr="00264967">
        <w:trPr>
          <w:trHeight w:val="330"/>
          <w:jc w:val="center"/>
        </w:trPr>
        <w:tc>
          <w:tcPr>
            <w:tcW w:w="2617" w:type="pct"/>
            <w:shd w:val="clear" w:color="auto" w:fill="FFFFFF"/>
            <w:vAlign w:val="center"/>
          </w:tcPr>
          <w:p w:rsidR="00312C0A" w:rsidRDefault="00312C0A" w:rsidP="008047F9">
            <w:pPr>
              <w:tabs>
                <w:tab w:val="left" w:leader="dot" w:pos="3153"/>
              </w:tabs>
              <w:rPr>
                <w:lang w:val="es-AR"/>
              </w:rPr>
            </w:pPr>
            <w:r w:rsidRPr="003107D0">
              <w:rPr>
                <w:lang w:val="es-AR"/>
              </w:rPr>
              <w:t>Costo de producción de activos biológicos</w:t>
            </w:r>
            <w:r>
              <w:rPr>
                <w:lang w:val="es-AR"/>
              </w:rPr>
              <w:tab/>
            </w:r>
          </w:p>
        </w:tc>
        <w:tc>
          <w:tcPr>
            <w:tcW w:w="1276" w:type="pct"/>
            <w:shd w:val="clear" w:color="auto" w:fill="auto"/>
            <w:vAlign w:val="bottom"/>
          </w:tcPr>
          <w:p w:rsidR="00312C0A" w:rsidRPr="00A60BBF" w:rsidRDefault="00312C0A" w:rsidP="00EC3B75">
            <w:pPr>
              <w:ind w:right="158"/>
              <w:jc w:val="right"/>
              <w:rPr>
                <w:lang w:val="es-AR"/>
              </w:rPr>
            </w:pPr>
            <w:r w:rsidRPr="00A60BBF">
              <w:rPr>
                <w:lang w:val="es-AR"/>
              </w:rPr>
              <w:t>(</w:t>
            </w:r>
            <w:r>
              <w:rPr>
                <w:lang w:val="es-AR"/>
              </w:rPr>
              <w:t>1.882</w:t>
            </w:r>
            <w:r w:rsidRPr="00A60BBF">
              <w:rPr>
                <w:lang w:val="es-AR"/>
              </w:rPr>
              <w:t>)</w:t>
            </w:r>
          </w:p>
        </w:tc>
        <w:tc>
          <w:tcPr>
            <w:tcW w:w="1107" w:type="pct"/>
            <w:shd w:val="clear" w:color="auto" w:fill="auto"/>
            <w:vAlign w:val="bottom"/>
          </w:tcPr>
          <w:p w:rsidR="00312C0A" w:rsidRPr="00A60BBF" w:rsidRDefault="00312C0A" w:rsidP="00EC3B75">
            <w:pPr>
              <w:ind w:right="43"/>
              <w:jc w:val="right"/>
              <w:rPr>
                <w:lang w:val="es-AR"/>
              </w:rPr>
            </w:pPr>
            <w:r w:rsidRPr="00A60BBF">
              <w:rPr>
                <w:lang w:val="es-AR"/>
              </w:rPr>
              <w:t>(3.134)</w:t>
            </w:r>
          </w:p>
        </w:tc>
      </w:tr>
      <w:tr w:rsidR="00312C0A" w:rsidRPr="005D14C0" w:rsidTr="00264967">
        <w:trPr>
          <w:trHeight w:val="209"/>
          <w:jc w:val="center"/>
        </w:trPr>
        <w:tc>
          <w:tcPr>
            <w:tcW w:w="2617" w:type="pct"/>
            <w:shd w:val="clear" w:color="auto" w:fill="FFFFFF"/>
          </w:tcPr>
          <w:p w:rsidR="00312C0A" w:rsidRDefault="00312C0A" w:rsidP="008047F9">
            <w:pPr>
              <w:tabs>
                <w:tab w:val="left" w:leader="dot" w:pos="3153"/>
              </w:tabs>
              <w:rPr>
                <w:lang w:val="es-AR"/>
              </w:rPr>
            </w:pPr>
            <w:r w:rsidRPr="003107D0">
              <w:rPr>
                <w:lang w:val="es-AR"/>
              </w:rPr>
              <w:t>Costos de distribución</w:t>
            </w:r>
            <w:r w:rsidRPr="003107D0">
              <w:rPr>
                <w:lang w:val="es-AR"/>
              </w:rPr>
              <w:tab/>
            </w:r>
          </w:p>
        </w:tc>
        <w:tc>
          <w:tcPr>
            <w:tcW w:w="1276" w:type="pct"/>
            <w:shd w:val="clear" w:color="auto" w:fill="auto"/>
            <w:vAlign w:val="bottom"/>
          </w:tcPr>
          <w:p w:rsidR="00312C0A" w:rsidRPr="00A60BBF" w:rsidRDefault="00312C0A" w:rsidP="00EC3B75">
            <w:pPr>
              <w:ind w:right="158"/>
              <w:jc w:val="right"/>
              <w:rPr>
                <w:lang w:val="es-AR"/>
              </w:rPr>
            </w:pPr>
            <w:r w:rsidRPr="00A60BBF">
              <w:rPr>
                <w:lang w:val="es-AR"/>
              </w:rPr>
              <w:t>(</w:t>
            </w:r>
            <w:r>
              <w:rPr>
                <w:lang w:val="es-AR"/>
              </w:rPr>
              <w:t>33.310</w:t>
            </w:r>
            <w:r w:rsidRPr="00A60BBF">
              <w:rPr>
                <w:lang w:val="es-AR"/>
              </w:rPr>
              <w:t>)</w:t>
            </w:r>
          </w:p>
        </w:tc>
        <w:tc>
          <w:tcPr>
            <w:tcW w:w="1107" w:type="pct"/>
            <w:shd w:val="clear" w:color="auto" w:fill="auto"/>
            <w:vAlign w:val="bottom"/>
          </w:tcPr>
          <w:p w:rsidR="00312C0A" w:rsidRPr="00A60BBF" w:rsidRDefault="00312C0A" w:rsidP="00EC3B75">
            <w:pPr>
              <w:ind w:right="43"/>
              <w:jc w:val="right"/>
              <w:rPr>
                <w:b/>
                <w:i/>
                <w:lang w:val="es-AR"/>
              </w:rPr>
            </w:pPr>
            <w:r w:rsidRPr="00A60BBF">
              <w:rPr>
                <w:lang w:val="es-AR"/>
              </w:rPr>
              <w:t>(48.001)</w:t>
            </w:r>
          </w:p>
        </w:tc>
      </w:tr>
      <w:tr w:rsidR="00312C0A" w:rsidRPr="005D14C0" w:rsidTr="00264967">
        <w:trPr>
          <w:trHeight w:val="198"/>
          <w:jc w:val="center"/>
        </w:trPr>
        <w:tc>
          <w:tcPr>
            <w:tcW w:w="2617" w:type="pct"/>
            <w:shd w:val="clear" w:color="auto" w:fill="FFFFFF"/>
          </w:tcPr>
          <w:p w:rsidR="00312C0A" w:rsidRDefault="00312C0A" w:rsidP="008047F9">
            <w:pPr>
              <w:tabs>
                <w:tab w:val="left" w:leader="dot" w:pos="3153"/>
              </w:tabs>
              <w:rPr>
                <w:lang w:val="es-AR"/>
              </w:rPr>
            </w:pPr>
            <w:r w:rsidRPr="003107D0">
              <w:rPr>
                <w:lang w:val="es-AR"/>
              </w:rPr>
              <w:t>Gastos de administración</w:t>
            </w:r>
            <w:r w:rsidRPr="003107D0">
              <w:rPr>
                <w:lang w:val="es-AR"/>
              </w:rPr>
              <w:tab/>
            </w:r>
          </w:p>
        </w:tc>
        <w:tc>
          <w:tcPr>
            <w:tcW w:w="1276" w:type="pct"/>
            <w:shd w:val="clear" w:color="auto" w:fill="auto"/>
            <w:vAlign w:val="bottom"/>
          </w:tcPr>
          <w:p w:rsidR="00312C0A" w:rsidRPr="00A60BBF" w:rsidRDefault="00312C0A" w:rsidP="00EC3B75">
            <w:pPr>
              <w:ind w:right="158"/>
              <w:jc w:val="right"/>
              <w:rPr>
                <w:lang w:val="es-AR"/>
              </w:rPr>
            </w:pPr>
            <w:r w:rsidRPr="00A60BBF">
              <w:rPr>
                <w:lang w:val="es-AR"/>
              </w:rPr>
              <w:t>(</w:t>
            </w:r>
            <w:r>
              <w:rPr>
                <w:lang w:val="es-AR"/>
              </w:rPr>
              <w:t>85.893</w:t>
            </w:r>
            <w:r w:rsidRPr="00A60BBF">
              <w:rPr>
                <w:lang w:val="es-AR"/>
              </w:rPr>
              <w:t>)</w:t>
            </w:r>
          </w:p>
        </w:tc>
        <w:tc>
          <w:tcPr>
            <w:tcW w:w="1107" w:type="pct"/>
            <w:shd w:val="clear" w:color="auto" w:fill="auto"/>
            <w:vAlign w:val="bottom"/>
          </w:tcPr>
          <w:p w:rsidR="00312C0A" w:rsidRPr="00A60BBF" w:rsidRDefault="00312C0A" w:rsidP="00EC3B75">
            <w:pPr>
              <w:ind w:right="43"/>
              <w:jc w:val="right"/>
              <w:rPr>
                <w:b/>
                <w:i/>
                <w:lang w:val="es-AR"/>
              </w:rPr>
            </w:pPr>
            <w:r w:rsidRPr="00A60BBF">
              <w:rPr>
                <w:lang w:val="es-AR"/>
              </w:rPr>
              <w:t>(76.459)</w:t>
            </w:r>
          </w:p>
        </w:tc>
      </w:tr>
      <w:tr w:rsidR="00312C0A" w:rsidRPr="005D14C0" w:rsidTr="00264967">
        <w:trPr>
          <w:trHeight w:val="209"/>
          <w:jc w:val="center"/>
        </w:trPr>
        <w:tc>
          <w:tcPr>
            <w:tcW w:w="2617" w:type="pct"/>
            <w:shd w:val="clear" w:color="auto" w:fill="FFFFFF"/>
          </w:tcPr>
          <w:p w:rsidR="00312C0A" w:rsidRDefault="00312C0A" w:rsidP="008047F9">
            <w:pPr>
              <w:tabs>
                <w:tab w:val="left" w:leader="dot" w:pos="3153"/>
              </w:tabs>
              <w:rPr>
                <w:lang w:val="es-AR"/>
              </w:rPr>
            </w:pPr>
            <w:r w:rsidRPr="003107D0">
              <w:rPr>
                <w:lang w:val="es-AR"/>
              </w:rPr>
              <w:t>Gastos de publicidad y propaganda</w:t>
            </w:r>
            <w:r w:rsidRPr="003107D0">
              <w:rPr>
                <w:lang w:val="es-AR"/>
              </w:rPr>
              <w:tab/>
            </w:r>
          </w:p>
        </w:tc>
        <w:tc>
          <w:tcPr>
            <w:tcW w:w="1276" w:type="pct"/>
            <w:shd w:val="clear" w:color="auto" w:fill="auto"/>
            <w:vAlign w:val="bottom"/>
          </w:tcPr>
          <w:p w:rsidR="00312C0A" w:rsidRPr="00A60BBF" w:rsidRDefault="00312C0A" w:rsidP="00EC3B75">
            <w:pPr>
              <w:pBdr>
                <w:bottom w:val="single" w:sz="4" w:space="1" w:color="auto"/>
              </w:pBdr>
              <w:ind w:right="158"/>
              <w:jc w:val="right"/>
              <w:rPr>
                <w:lang w:val="es-AR"/>
              </w:rPr>
            </w:pPr>
            <w:r w:rsidRPr="00A60BBF">
              <w:rPr>
                <w:lang w:val="es-AR"/>
              </w:rPr>
              <w:t>(</w:t>
            </w:r>
            <w:r>
              <w:rPr>
                <w:lang w:val="es-AR"/>
              </w:rPr>
              <w:t>1.625</w:t>
            </w:r>
            <w:r w:rsidRPr="00A60BBF">
              <w:rPr>
                <w:lang w:val="es-AR"/>
              </w:rPr>
              <w:t>)</w:t>
            </w:r>
          </w:p>
        </w:tc>
        <w:tc>
          <w:tcPr>
            <w:tcW w:w="1107" w:type="pct"/>
            <w:shd w:val="clear" w:color="auto" w:fill="auto"/>
            <w:vAlign w:val="bottom"/>
          </w:tcPr>
          <w:p w:rsidR="00312C0A" w:rsidRPr="00A60BBF" w:rsidRDefault="00312C0A" w:rsidP="00EC3B75">
            <w:pPr>
              <w:pBdr>
                <w:bottom w:val="single" w:sz="4" w:space="1" w:color="auto"/>
              </w:pBdr>
              <w:ind w:right="43"/>
              <w:jc w:val="right"/>
              <w:rPr>
                <w:b/>
                <w:i/>
                <w:lang w:val="es-AR"/>
              </w:rPr>
            </w:pPr>
            <w:r w:rsidRPr="00A60BBF">
              <w:rPr>
                <w:lang w:val="es-AR"/>
              </w:rPr>
              <w:t>(2.539)</w:t>
            </w:r>
          </w:p>
        </w:tc>
      </w:tr>
      <w:tr w:rsidR="00312C0A" w:rsidRPr="005D14C0" w:rsidTr="00264967">
        <w:trPr>
          <w:trHeight w:val="342"/>
          <w:jc w:val="center"/>
        </w:trPr>
        <w:tc>
          <w:tcPr>
            <w:tcW w:w="2617" w:type="pct"/>
            <w:shd w:val="clear" w:color="auto" w:fill="FFFFFF"/>
            <w:vAlign w:val="center"/>
          </w:tcPr>
          <w:p w:rsidR="00312C0A" w:rsidRDefault="00312C0A" w:rsidP="008047F9">
            <w:pPr>
              <w:tabs>
                <w:tab w:val="left" w:pos="1134"/>
                <w:tab w:val="left" w:pos="1902"/>
                <w:tab w:val="left" w:leader="dot" w:pos="3153"/>
              </w:tabs>
              <w:ind w:left="284"/>
              <w:rPr>
                <w:b/>
                <w:lang w:val="es-AR"/>
              </w:rPr>
            </w:pPr>
            <w:r w:rsidRPr="003107D0">
              <w:rPr>
                <w:b/>
                <w:lang w:val="es-AR"/>
              </w:rPr>
              <w:t>Ganancia</w:t>
            </w:r>
            <w:r>
              <w:rPr>
                <w:b/>
                <w:lang w:val="es-AR"/>
              </w:rPr>
              <w:t xml:space="preserve"> </w:t>
            </w:r>
            <w:r w:rsidRPr="003107D0">
              <w:rPr>
                <w:b/>
                <w:lang w:val="es-AR"/>
              </w:rPr>
              <w:t>(Pérdida)</w:t>
            </w:r>
            <w:r>
              <w:rPr>
                <w:b/>
                <w:lang w:val="es-AR"/>
              </w:rPr>
              <w:t xml:space="preserve"> </w:t>
            </w:r>
            <w:r w:rsidRPr="003107D0">
              <w:rPr>
                <w:b/>
                <w:lang w:val="es-AR"/>
              </w:rPr>
              <w:t>operativa</w:t>
            </w:r>
          </w:p>
        </w:tc>
        <w:tc>
          <w:tcPr>
            <w:tcW w:w="1276" w:type="pct"/>
            <w:shd w:val="clear" w:color="auto" w:fill="auto"/>
            <w:vAlign w:val="bottom"/>
          </w:tcPr>
          <w:p w:rsidR="00312C0A" w:rsidRPr="00A60BBF" w:rsidRDefault="00312C0A" w:rsidP="00EC3B75">
            <w:pPr>
              <w:pBdr>
                <w:bottom w:val="double" w:sz="4" w:space="1" w:color="auto"/>
              </w:pBdr>
              <w:tabs>
                <w:tab w:val="left" w:pos="1902"/>
              </w:tabs>
              <w:ind w:right="158"/>
              <w:jc w:val="right"/>
              <w:rPr>
                <w:b/>
                <w:lang w:val="es-AR"/>
              </w:rPr>
            </w:pPr>
            <w:r>
              <w:rPr>
                <w:b/>
                <w:lang w:val="es-AR"/>
              </w:rPr>
              <w:t>91.684</w:t>
            </w:r>
          </w:p>
        </w:tc>
        <w:tc>
          <w:tcPr>
            <w:tcW w:w="1107" w:type="pct"/>
            <w:shd w:val="clear" w:color="auto" w:fill="auto"/>
            <w:vAlign w:val="bottom"/>
          </w:tcPr>
          <w:p w:rsidR="00312C0A" w:rsidRPr="00A60BBF" w:rsidRDefault="00312C0A" w:rsidP="00EC3B75">
            <w:pPr>
              <w:pBdr>
                <w:bottom w:val="double" w:sz="4" w:space="1" w:color="auto"/>
              </w:pBdr>
              <w:tabs>
                <w:tab w:val="left" w:pos="1902"/>
              </w:tabs>
              <w:ind w:right="43"/>
              <w:jc w:val="right"/>
              <w:rPr>
                <w:b/>
                <w:lang w:val="es-AR"/>
              </w:rPr>
            </w:pPr>
            <w:r w:rsidRPr="00A60BBF">
              <w:rPr>
                <w:b/>
                <w:lang w:val="es-AR"/>
              </w:rPr>
              <w:t>(323)</w:t>
            </w:r>
          </w:p>
        </w:tc>
      </w:tr>
      <w:tr w:rsidR="00312C0A" w:rsidRPr="009532C8" w:rsidTr="00264967">
        <w:trPr>
          <w:trHeight w:val="433"/>
          <w:jc w:val="center"/>
        </w:trPr>
        <w:tc>
          <w:tcPr>
            <w:tcW w:w="2617" w:type="pct"/>
            <w:shd w:val="clear" w:color="auto" w:fill="FFFFFF"/>
            <w:vAlign w:val="bottom"/>
          </w:tcPr>
          <w:p w:rsidR="00312C0A" w:rsidRDefault="00312C0A" w:rsidP="008047F9">
            <w:pPr>
              <w:tabs>
                <w:tab w:val="left" w:leader="dot" w:pos="3153"/>
              </w:tabs>
              <w:rPr>
                <w:lang w:val="es-AR"/>
              </w:rPr>
            </w:pPr>
            <w:r w:rsidRPr="003107D0">
              <w:rPr>
                <w:lang w:val="es-AR"/>
              </w:rPr>
              <w:t>Otros ingresos</w:t>
            </w:r>
            <w:r w:rsidRPr="003107D0">
              <w:rPr>
                <w:lang w:val="es-AR"/>
              </w:rPr>
              <w:tab/>
              <w:t xml:space="preserve"> </w:t>
            </w:r>
          </w:p>
        </w:tc>
        <w:tc>
          <w:tcPr>
            <w:tcW w:w="1276" w:type="pct"/>
            <w:shd w:val="clear" w:color="auto" w:fill="auto"/>
            <w:vAlign w:val="bottom"/>
          </w:tcPr>
          <w:p w:rsidR="00312C0A" w:rsidRPr="00A60BBF" w:rsidRDefault="00312C0A" w:rsidP="00EC3B75">
            <w:pPr>
              <w:ind w:right="158"/>
              <w:jc w:val="right"/>
              <w:rPr>
                <w:lang w:val="es-AR"/>
              </w:rPr>
            </w:pPr>
            <w:r>
              <w:rPr>
                <w:lang w:val="es-AR"/>
              </w:rPr>
              <w:t>8.966</w:t>
            </w:r>
          </w:p>
        </w:tc>
        <w:tc>
          <w:tcPr>
            <w:tcW w:w="1107" w:type="pct"/>
            <w:shd w:val="clear" w:color="auto" w:fill="auto"/>
            <w:vAlign w:val="bottom"/>
          </w:tcPr>
          <w:p w:rsidR="00312C0A" w:rsidRPr="00A60BBF" w:rsidRDefault="00312C0A" w:rsidP="00EC3B75">
            <w:pPr>
              <w:ind w:right="43"/>
              <w:jc w:val="right"/>
              <w:rPr>
                <w:b/>
                <w:i/>
                <w:lang w:val="es-AR"/>
              </w:rPr>
            </w:pPr>
            <w:r w:rsidRPr="00A60BBF">
              <w:rPr>
                <w:lang w:val="es-AR"/>
              </w:rPr>
              <w:t>7.655</w:t>
            </w:r>
          </w:p>
        </w:tc>
      </w:tr>
      <w:tr w:rsidR="00312C0A" w:rsidRPr="009532C8" w:rsidTr="00264967">
        <w:trPr>
          <w:trHeight w:val="198"/>
          <w:jc w:val="center"/>
        </w:trPr>
        <w:tc>
          <w:tcPr>
            <w:tcW w:w="2617" w:type="pct"/>
            <w:shd w:val="clear" w:color="auto" w:fill="FFFFFF"/>
          </w:tcPr>
          <w:p w:rsidR="00312C0A" w:rsidRDefault="00312C0A" w:rsidP="008047F9">
            <w:pPr>
              <w:tabs>
                <w:tab w:val="left" w:leader="dot" w:pos="3153"/>
              </w:tabs>
              <w:rPr>
                <w:lang w:val="es-AR"/>
              </w:rPr>
            </w:pPr>
            <w:r w:rsidRPr="003107D0">
              <w:rPr>
                <w:lang w:val="es-AR"/>
              </w:rPr>
              <w:t>Otros egresos</w:t>
            </w:r>
            <w:r w:rsidRPr="003107D0">
              <w:rPr>
                <w:lang w:val="es-AR"/>
              </w:rPr>
              <w:tab/>
            </w:r>
          </w:p>
        </w:tc>
        <w:tc>
          <w:tcPr>
            <w:tcW w:w="1276" w:type="pct"/>
            <w:shd w:val="clear" w:color="auto" w:fill="auto"/>
            <w:vAlign w:val="bottom"/>
          </w:tcPr>
          <w:p w:rsidR="00312C0A" w:rsidRPr="00A60BBF" w:rsidRDefault="00312C0A" w:rsidP="00EC3B75">
            <w:pPr>
              <w:ind w:right="158"/>
              <w:jc w:val="right"/>
              <w:rPr>
                <w:lang w:val="es-AR"/>
              </w:rPr>
            </w:pPr>
            <w:r w:rsidRPr="00A60BBF">
              <w:rPr>
                <w:lang w:val="es-AR"/>
              </w:rPr>
              <w:t>(1</w:t>
            </w:r>
            <w:r>
              <w:rPr>
                <w:lang w:val="es-AR"/>
              </w:rPr>
              <w:t>2</w:t>
            </w:r>
            <w:r w:rsidRPr="00A60BBF">
              <w:rPr>
                <w:lang w:val="es-AR"/>
              </w:rPr>
              <w:t>.4</w:t>
            </w:r>
            <w:r>
              <w:rPr>
                <w:lang w:val="es-AR"/>
              </w:rPr>
              <w:t>53</w:t>
            </w:r>
            <w:r w:rsidRPr="00A60BBF">
              <w:rPr>
                <w:lang w:val="es-AR"/>
              </w:rPr>
              <w:t>)</w:t>
            </w:r>
          </w:p>
        </w:tc>
        <w:tc>
          <w:tcPr>
            <w:tcW w:w="1107" w:type="pct"/>
            <w:shd w:val="clear" w:color="auto" w:fill="auto"/>
            <w:vAlign w:val="bottom"/>
          </w:tcPr>
          <w:p w:rsidR="00312C0A" w:rsidRPr="00A60BBF" w:rsidRDefault="00312C0A" w:rsidP="00EC3B75">
            <w:pPr>
              <w:ind w:right="43"/>
              <w:jc w:val="right"/>
              <w:rPr>
                <w:b/>
                <w:i/>
                <w:lang w:val="es-AR"/>
              </w:rPr>
            </w:pPr>
            <w:r w:rsidRPr="00A60BBF">
              <w:rPr>
                <w:lang w:val="es-AR"/>
              </w:rPr>
              <w:t>(15.490)</w:t>
            </w:r>
          </w:p>
        </w:tc>
      </w:tr>
      <w:tr w:rsidR="00312C0A" w:rsidRPr="009532C8" w:rsidTr="00264967">
        <w:trPr>
          <w:trHeight w:val="209"/>
          <w:jc w:val="center"/>
        </w:trPr>
        <w:tc>
          <w:tcPr>
            <w:tcW w:w="2617" w:type="pct"/>
            <w:shd w:val="clear" w:color="auto" w:fill="FFFFFF"/>
          </w:tcPr>
          <w:p w:rsidR="00312C0A" w:rsidRDefault="00312C0A" w:rsidP="008047F9">
            <w:pPr>
              <w:tabs>
                <w:tab w:val="left" w:leader="dot" w:pos="3153"/>
              </w:tabs>
              <w:rPr>
                <w:lang w:val="es-AR"/>
              </w:rPr>
            </w:pPr>
            <w:r w:rsidRPr="003107D0">
              <w:rPr>
                <w:lang w:val="es-AR"/>
              </w:rPr>
              <w:t>Ingresos financieros</w:t>
            </w:r>
            <w:r w:rsidRPr="003107D0">
              <w:rPr>
                <w:lang w:val="es-AR"/>
              </w:rPr>
              <w:tab/>
            </w:r>
          </w:p>
        </w:tc>
        <w:tc>
          <w:tcPr>
            <w:tcW w:w="1276" w:type="pct"/>
            <w:shd w:val="clear" w:color="auto" w:fill="auto"/>
            <w:vAlign w:val="bottom"/>
          </w:tcPr>
          <w:p w:rsidR="00312C0A" w:rsidRPr="00A60BBF" w:rsidRDefault="00312C0A" w:rsidP="00EC3B75">
            <w:pPr>
              <w:ind w:right="158"/>
              <w:jc w:val="right"/>
              <w:rPr>
                <w:lang w:val="es-AR"/>
              </w:rPr>
            </w:pPr>
            <w:r>
              <w:rPr>
                <w:lang w:val="es-AR"/>
              </w:rPr>
              <w:t>14.726</w:t>
            </w:r>
          </w:p>
        </w:tc>
        <w:tc>
          <w:tcPr>
            <w:tcW w:w="1107" w:type="pct"/>
            <w:shd w:val="clear" w:color="auto" w:fill="auto"/>
            <w:vAlign w:val="bottom"/>
          </w:tcPr>
          <w:p w:rsidR="00312C0A" w:rsidRPr="00A60BBF" w:rsidRDefault="00312C0A" w:rsidP="00EC3B75">
            <w:pPr>
              <w:ind w:right="43"/>
              <w:jc w:val="right"/>
              <w:rPr>
                <w:lang w:val="es-AR"/>
              </w:rPr>
            </w:pPr>
            <w:r w:rsidRPr="00A60BBF">
              <w:rPr>
                <w:lang w:val="es-AR"/>
              </w:rPr>
              <w:t>7.013</w:t>
            </w:r>
          </w:p>
        </w:tc>
      </w:tr>
      <w:tr w:rsidR="00312C0A" w:rsidRPr="005D14C0" w:rsidTr="00264967">
        <w:trPr>
          <w:trHeight w:val="198"/>
          <w:jc w:val="center"/>
        </w:trPr>
        <w:tc>
          <w:tcPr>
            <w:tcW w:w="2617" w:type="pct"/>
            <w:shd w:val="clear" w:color="auto" w:fill="FFFFFF"/>
          </w:tcPr>
          <w:p w:rsidR="00312C0A" w:rsidRDefault="00312C0A" w:rsidP="008047F9">
            <w:pPr>
              <w:tabs>
                <w:tab w:val="left" w:leader="dot" w:pos="3153"/>
              </w:tabs>
              <w:rPr>
                <w:lang w:val="es-AR"/>
              </w:rPr>
            </w:pPr>
            <w:r w:rsidRPr="003107D0">
              <w:rPr>
                <w:lang w:val="es-AR"/>
              </w:rPr>
              <w:t>Egresos financieros</w:t>
            </w:r>
            <w:r w:rsidRPr="003107D0">
              <w:rPr>
                <w:lang w:val="es-AR"/>
              </w:rPr>
              <w:tab/>
            </w:r>
          </w:p>
        </w:tc>
        <w:tc>
          <w:tcPr>
            <w:tcW w:w="1276" w:type="pct"/>
            <w:shd w:val="clear" w:color="auto" w:fill="auto"/>
            <w:vAlign w:val="bottom"/>
          </w:tcPr>
          <w:p w:rsidR="00312C0A" w:rsidRPr="00A60BBF" w:rsidRDefault="00312C0A" w:rsidP="00EC3B75">
            <w:pPr>
              <w:ind w:right="158"/>
              <w:jc w:val="right"/>
              <w:rPr>
                <w:lang w:val="es-AR"/>
              </w:rPr>
            </w:pPr>
            <w:r w:rsidRPr="00A60BBF">
              <w:rPr>
                <w:lang w:val="es-AR"/>
              </w:rPr>
              <w:t>(10</w:t>
            </w:r>
            <w:r>
              <w:rPr>
                <w:lang w:val="es-AR"/>
              </w:rPr>
              <w:t>3</w:t>
            </w:r>
            <w:r w:rsidRPr="00A60BBF">
              <w:rPr>
                <w:lang w:val="es-AR"/>
              </w:rPr>
              <w:t>.</w:t>
            </w:r>
            <w:r>
              <w:rPr>
                <w:lang w:val="es-AR"/>
              </w:rPr>
              <w:t>804</w:t>
            </w:r>
            <w:r w:rsidRPr="00A60BBF">
              <w:rPr>
                <w:lang w:val="es-AR"/>
              </w:rPr>
              <w:t>)</w:t>
            </w:r>
          </w:p>
        </w:tc>
        <w:tc>
          <w:tcPr>
            <w:tcW w:w="1107" w:type="pct"/>
            <w:shd w:val="clear" w:color="auto" w:fill="auto"/>
            <w:vAlign w:val="bottom"/>
          </w:tcPr>
          <w:p w:rsidR="00312C0A" w:rsidRPr="00A60BBF" w:rsidRDefault="00312C0A" w:rsidP="00EC3B75">
            <w:pPr>
              <w:ind w:right="43"/>
              <w:jc w:val="right"/>
              <w:rPr>
                <w:b/>
                <w:i/>
                <w:lang w:val="es-AR"/>
              </w:rPr>
            </w:pPr>
            <w:r w:rsidRPr="00A60BBF">
              <w:rPr>
                <w:lang w:val="es-AR"/>
              </w:rPr>
              <w:t>(107.589)</w:t>
            </w:r>
          </w:p>
        </w:tc>
      </w:tr>
      <w:tr w:rsidR="00312C0A" w:rsidRPr="005D14C0" w:rsidTr="00264967">
        <w:trPr>
          <w:trHeight w:val="307"/>
          <w:jc w:val="center"/>
        </w:trPr>
        <w:tc>
          <w:tcPr>
            <w:tcW w:w="2617" w:type="pct"/>
            <w:shd w:val="clear" w:color="auto" w:fill="FFFFFF"/>
          </w:tcPr>
          <w:p w:rsidR="00312C0A" w:rsidRDefault="00312C0A" w:rsidP="008047F9">
            <w:pPr>
              <w:tabs>
                <w:tab w:val="left" w:leader="dot" w:pos="3153"/>
              </w:tabs>
              <w:rPr>
                <w:lang w:val="es-AR"/>
              </w:rPr>
            </w:pPr>
            <w:r w:rsidRPr="003107D0">
              <w:rPr>
                <w:lang w:val="es-AR"/>
              </w:rPr>
              <w:t>Diferencia de cambio neta</w:t>
            </w:r>
            <w:r w:rsidRPr="003107D0">
              <w:rPr>
                <w:lang w:val="es-AR"/>
              </w:rPr>
              <w:tab/>
            </w:r>
          </w:p>
        </w:tc>
        <w:tc>
          <w:tcPr>
            <w:tcW w:w="1276" w:type="pct"/>
            <w:shd w:val="clear" w:color="auto" w:fill="auto"/>
          </w:tcPr>
          <w:p w:rsidR="00312C0A" w:rsidRPr="00A60BBF" w:rsidDel="00B32CED" w:rsidRDefault="00312C0A" w:rsidP="00EC3B75">
            <w:pPr>
              <w:pBdr>
                <w:bottom w:val="single" w:sz="4" w:space="1" w:color="auto"/>
              </w:pBdr>
              <w:ind w:right="158"/>
              <w:jc w:val="right"/>
              <w:rPr>
                <w:lang w:val="es-AR"/>
              </w:rPr>
            </w:pPr>
            <w:r w:rsidRPr="00A60BBF">
              <w:rPr>
                <w:lang w:val="es-AR"/>
              </w:rPr>
              <w:t>(</w:t>
            </w:r>
            <w:r>
              <w:rPr>
                <w:lang w:val="es-AR"/>
              </w:rPr>
              <w:t>201</w:t>
            </w:r>
            <w:r w:rsidRPr="00A60BBF">
              <w:rPr>
                <w:lang w:val="es-AR"/>
              </w:rPr>
              <w:t>.</w:t>
            </w:r>
            <w:r>
              <w:rPr>
                <w:lang w:val="es-AR"/>
              </w:rPr>
              <w:t>666</w:t>
            </w:r>
            <w:r w:rsidRPr="00A60BBF">
              <w:rPr>
                <w:lang w:val="es-AR"/>
              </w:rPr>
              <w:t>)</w:t>
            </w:r>
          </w:p>
        </w:tc>
        <w:tc>
          <w:tcPr>
            <w:tcW w:w="1107" w:type="pct"/>
            <w:shd w:val="clear" w:color="auto" w:fill="auto"/>
          </w:tcPr>
          <w:p w:rsidR="00312C0A" w:rsidRPr="00A60BBF" w:rsidRDefault="00312C0A" w:rsidP="00EC3B75">
            <w:pPr>
              <w:pBdr>
                <w:bottom w:val="single" w:sz="4" w:space="1" w:color="auto"/>
              </w:pBdr>
              <w:ind w:right="43"/>
              <w:jc w:val="right"/>
              <w:rPr>
                <w:lang w:val="es-AR"/>
              </w:rPr>
            </w:pPr>
            <w:r w:rsidRPr="00A60BBF">
              <w:rPr>
                <w:lang w:val="es-AR"/>
              </w:rPr>
              <w:t>(117.178)</w:t>
            </w:r>
          </w:p>
        </w:tc>
      </w:tr>
      <w:tr w:rsidR="00312C0A" w:rsidRPr="005D14C0" w:rsidTr="00264967">
        <w:trPr>
          <w:trHeight w:val="274"/>
          <w:jc w:val="center"/>
        </w:trPr>
        <w:tc>
          <w:tcPr>
            <w:tcW w:w="2617" w:type="pct"/>
            <w:shd w:val="clear" w:color="auto" w:fill="FFFFFF"/>
            <w:vAlign w:val="center"/>
          </w:tcPr>
          <w:p w:rsidR="00312C0A" w:rsidRDefault="00312C0A" w:rsidP="008047F9">
            <w:pPr>
              <w:tabs>
                <w:tab w:val="left" w:leader="dot" w:pos="3153"/>
              </w:tabs>
              <w:rPr>
                <w:lang w:val="es-AR"/>
              </w:rPr>
            </w:pPr>
            <w:r w:rsidRPr="003107D0">
              <w:rPr>
                <w:b/>
                <w:lang w:val="es-AR"/>
              </w:rPr>
              <w:t xml:space="preserve">        Pérdida antes de impuestos</w:t>
            </w:r>
          </w:p>
        </w:tc>
        <w:tc>
          <w:tcPr>
            <w:tcW w:w="1276" w:type="pct"/>
            <w:shd w:val="clear" w:color="auto" w:fill="auto"/>
            <w:vAlign w:val="center"/>
          </w:tcPr>
          <w:p w:rsidR="00312C0A" w:rsidRPr="00A60BBF" w:rsidDel="00B32CED" w:rsidRDefault="00312C0A" w:rsidP="00EC3B75">
            <w:pPr>
              <w:pBdr>
                <w:bottom w:val="single" w:sz="4" w:space="1" w:color="auto"/>
              </w:pBdr>
              <w:ind w:right="158"/>
              <w:jc w:val="right"/>
              <w:rPr>
                <w:b/>
                <w:lang w:val="es-AR"/>
              </w:rPr>
            </w:pPr>
            <w:r w:rsidRPr="00A60BBF">
              <w:rPr>
                <w:b/>
                <w:lang w:val="es-AR"/>
              </w:rPr>
              <w:t>(2</w:t>
            </w:r>
            <w:r>
              <w:rPr>
                <w:b/>
                <w:lang w:val="es-AR"/>
              </w:rPr>
              <w:t>02</w:t>
            </w:r>
            <w:r w:rsidRPr="00A60BBF">
              <w:rPr>
                <w:b/>
                <w:lang w:val="es-AR"/>
              </w:rPr>
              <w:t>.</w:t>
            </w:r>
            <w:r>
              <w:rPr>
                <w:b/>
                <w:lang w:val="es-AR"/>
              </w:rPr>
              <w:t>547</w:t>
            </w:r>
            <w:r w:rsidRPr="00A60BBF">
              <w:rPr>
                <w:b/>
                <w:lang w:val="es-AR"/>
              </w:rPr>
              <w:t>)</w:t>
            </w:r>
          </w:p>
        </w:tc>
        <w:tc>
          <w:tcPr>
            <w:tcW w:w="1107" w:type="pct"/>
            <w:shd w:val="clear" w:color="auto" w:fill="auto"/>
            <w:vAlign w:val="center"/>
          </w:tcPr>
          <w:p w:rsidR="00312C0A" w:rsidRPr="00A60BBF" w:rsidRDefault="00312C0A" w:rsidP="00EC3B75">
            <w:pPr>
              <w:pBdr>
                <w:bottom w:val="single" w:sz="4" w:space="1" w:color="auto"/>
              </w:pBdr>
              <w:ind w:right="43"/>
              <w:jc w:val="right"/>
              <w:rPr>
                <w:b/>
                <w:lang w:val="es-AR"/>
              </w:rPr>
            </w:pPr>
            <w:r w:rsidRPr="00A60BBF">
              <w:rPr>
                <w:b/>
                <w:lang w:val="es-AR"/>
              </w:rPr>
              <w:t>(225.912)</w:t>
            </w:r>
          </w:p>
        </w:tc>
      </w:tr>
      <w:tr w:rsidR="00312C0A" w:rsidRPr="005D14C0" w:rsidTr="00264967">
        <w:trPr>
          <w:trHeight w:val="429"/>
          <w:jc w:val="center"/>
        </w:trPr>
        <w:tc>
          <w:tcPr>
            <w:tcW w:w="2617" w:type="pct"/>
            <w:shd w:val="clear" w:color="auto" w:fill="FFFFFF"/>
            <w:vAlign w:val="bottom"/>
          </w:tcPr>
          <w:p w:rsidR="00312C0A" w:rsidRDefault="00312C0A" w:rsidP="008047F9">
            <w:pPr>
              <w:tabs>
                <w:tab w:val="left" w:leader="dot" w:pos="3153"/>
              </w:tabs>
              <w:rPr>
                <w:b/>
                <w:lang w:val="es-AR"/>
              </w:rPr>
            </w:pPr>
            <w:r w:rsidRPr="003107D0">
              <w:rPr>
                <w:lang w:val="es-AR"/>
              </w:rPr>
              <w:t>Beneficio por impuesto a las ganancias</w:t>
            </w:r>
            <w:r>
              <w:rPr>
                <w:lang w:val="es-AR"/>
              </w:rPr>
              <w:tab/>
            </w:r>
          </w:p>
        </w:tc>
        <w:tc>
          <w:tcPr>
            <w:tcW w:w="1276" w:type="pct"/>
            <w:shd w:val="clear" w:color="auto" w:fill="auto"/>
            <w:vAlign w:val="bottom"/>
          </w:tcPr>
          <w:p w:rsidR="00312C0A" w:rsidRPr="00A60BBF" w:rsidRDefault="00312C0A" w:rsidP="00EC3B75">
            <w:pPr>
              <w:pBdr>
                <w:bottom w:val="double" w:sz="4" w:space="1" w:color="auto"/>
              </w:pBdr>
              <w:ind w:right="158"/>
              <w:jc w:val="right"/>
              <w:rPr>
                <w:lang w:val="es-AR"/>
              </w:rPr>
            </w:pPr>
            <w:r>
              <w:rPr>
                <w:lang w:val="es-AR"/>
              </w:rPr>
              <w:t>88.223</w:t>
            </w:r>
          </w:p>
        </w:tc>
        <w:tc>
          <w:tcPr>
            <w:tcW w:w="1107" w:type="pct"/>
            <w:shd w:val="clear" w:color="auto" w:fill="auto"/>
            <w:vAlign w:val="bottom"/>
          </w:tcPr>
          <w:p w:rsidR="00312C0A" w:rsidRPr="00A60BBF" w:rsidRDefault="00312C0A" w:rsidP="00EC3B75">
            <w:pPr>
              <w:pBdr>
                <w:bottom w:val="double" w:sz="4" w:space="1" w:color="auto"/>
              </w:pBdr>
              <w:ind w:right="43"/>
              <w:jc w:val="right"/>
              <w:rPr>
                <w:b/>
                <w:i/>
                <w:lang w:val="es-AR"/>
              </w:rPr>
            </w:pPr>
            <w:r w:rsidRPr="00A60BBF">
              <w:rPr>
                <w:lang w:val="es-AR"/>
              </w:rPr>
              <w:t>84.860</w:t>
            </w:r>
          </w:p>
        </w:tc>
      </w:tr>
      <w:tr w:rsidR="00312C0A" w:rsidRPr="00B32CED" w:rsidTr="00264967">
        <w:trPr>
          <w:trHeight w:val="282"/>
          <w:jc w:val="center"/>
        </w:trPr>
        <w:tc>
          <w:tcPr>
            <w:tcW w:w="2617" w:type="pct"/>
            <w:shd w:val="clear" w:color="auto" w:fill="FFFFFF"/>
            <w:vAlign w:val="center"/>
          </w:tcPr>
          <w:p w:rsidR="00312C0A" w:rsidRDefault="00312C0A" w:rsidP="00EC3B75">
            <w:pPr>
              <w:tabs>
                <w:tab w:val="left" w:pos="1134"/>
                <w:tab w:val="left" w:leader="dot" w:pos="3561"/>
              </w:tabs>
              <w:ind w:left="284"/>
              <w:rPr>
                <w:b/>
                <w:lang w:val="es-AR"/>
              </w:rPr>
            </w:pPr>
            <w:r w:rsidRPr="003107D0">
              <w:rPr>
                <w:b/>
                <w:lang w:val="es-AR"/>
              </w:rPr>
              <w:t>Pérdida</w:t>
            </w:r>
            <w:r>
              <w:rPr>
                <w:b/>
                <w:lang w:val="es-AR"/>
              </w:rPr>
              <w:t xml:space="preserve"> </w:t>
            </w:r>
            <w:r w:rsidRPr="003107D0">
              <w:rPr>
                <w:b/>
                <w:lang w:val="es-AR"/>
              </w:rPr>
              <w:t>del período</w:t>
            </w:r>
          </w:p>
        </w:tc>
        <w:tc>
          <w:tcPr>
            <w:tcW w:w="1276" w:type="pct"/>
            <w:shd w:val="clear" w:color="auto" w:fill="auto"/>
            <w:vAlign w:val="bottom"/>
          </w:tcPr>
          <w:p w:rsidR="00312C0A" w:rsidRPr="00A60BBF" w:rsidRDefault="00312C0A" w:rsidP="00EC3B75">
            <w:pPr>
              <w:pBdr>
                <w:bottom w:val="double" w:sz="4" w:space="1" w:color="auto"/>
              </w:pBdr>
              <w:ind w:right="158"/>
              <w:jc w:val="right"/>
              <w:rPr>
                <w:b/>
                <w:lang w:val="es-AR"/>
              </w:rPr>
            </w:pPr>
            <w:r w:rsidRPr="00A60BBF">
              <w:rPr>
                <w:b/>
                <w:lang w:val="es-AR"/>
              </w:rPr>
              <w:t>(1</w:t>
            </w:r>
            <w:r>
              <w:rPr>
                <w:b/>
                <w:lang w:val="es-AR"/>
              </w:rPr>
              <w:t>14</w:t>
            </w:r>
            <w:r w:rsidRPr="00A60BBF">
              <w:rPr>
                <w:b/>
                <w:lang w:val="es-AR"/>
              </w:rPr>
              <w:t>.</w:t>
            </w:r>
            <w:r>
              <w:rPr>
                <w:b/>
                <w:lang w:val="es-AR"/>
              </w:rPr>
              <w:t>324</w:t>
            </w:r>
            <w:r w:rsidRPr="00A60BBF">
              <w:rPr>
                <w:b/>
                <w:lang w:val="es-AR"/>
              </w:rPr>
              <w:t>)</w:t>
            </w:r>
          </w:p>
        </w:tc>
        <w:tc>
          <w:tcPr>
            <w:tcW w:w="1107" w:type="pct"/>
            <w:shd w:val="clear" w:color="auto" w:fill="auto"/>
            <w:vAlign w:val="bottom"/>
          </w:tcPr>
          <w:p w:rsidR="00312C0A" w:rsidRPr="00A60BBF" w:rsidRDefault="00312C0A" w:rsidP="00EC3B75">
            <w:pPr>
              <w:pBdr>
                <w:bottom w:val="double" w:sz="4" w:space="1" w:color="auto"/>
              </w:pBdr>
              <w:ind w:right="43"/>
              <w:jc w:val="right"/>
              <w:rPr>
                <w:b/>
                <w:i/>
                <w:lang w:val="es-AR"/>
              </w:rPr>
            </w:pPr>
            <w:r w:rsidRPr="00A60BBF">
              <w:rPr>
                <w:b/>
                <w:lang w:val="es-AR"/>
              </w:rPr>
              <w:t>(141.052)</w:t>
            </w:r>
          </w:p>
        </w:tc>
      </w:tr>
    </w:tbl>
    <w:p w:rsidR="00312C0A" w:rsidRDefault="00312C0A" w:rsidP="00312C0A">
      <w:pPr>
        <w:pStyle w:val="Title1"/>
        <w:keepNext w:val="0"/>
        <w:widowControl w:val="0"/>
        <w:spacing w:before="0" w:after="0"/>
        <w:rPr>
          <w:lang w:val="es-ES"/>
        </w:rPr>
      </w:pPr>
    </w:p>
    <w:p w:rsidR="00312C0A" w:rsidRDefault="00312C0A" w:rsidP="00312C0A">
      <w:pPr>
        <w:pStyle w:val="Title1"/>
        <w:spacing w:before="0" w:after="0"/>
        <w:rPr>
          <w:lang w:val="es-ES"/>
        </w:rPr>
      </w:pPr>
      <w:r w:rsidRPr="00D01C98">
        <w:rPr>
          <w:lang w:val="es-ES"/>
        </w:rPr>
        <w:t>Otros resultados integrales</w:t>
      </w:r>
    </w:p>
    <w:tbl>
      <w:tblPr>
        <w:tblW w:w="6912" w:type="dxa"/>
        <w:jc w:val="center"/>
        <w:shd w:val="clear" w:color="auto" w:fill="FFFFFF"/>
        <w:tblLayout w:type="fixed"/>
        <w:tblLook w:val="00A0" w:firstRow="1" w:lastRow="0" w:firstColumn="1" w:lastColumn="0" w:noHBand="0" w:noVBand="0"/>
      </w:tblPr>
      <w:tblGrid>
        <w:gridCol w:w="3621"/>
        <w:gridCol w:w="1732"/>
        <w:gridCol w:w="1559"/>
      </w:tblGrid>
      <w:tr w:rsidR="00312C0A" w:rsidRPr="00AA4CF1" w:rsidTr="00264967">
        <w:trPr>
          <w:jc w:val="center"/>
        </w:trPr>
        <w:tc>
          <w:tcPr>
            <w:tcW w:w="3621" w:type="dxa"/>
            <w:shd w:val="clear" w:color="auto" w:fill="FFFFFF"/>
          </w:tcPr>
          <w:p w:rsidR="00312C0A" w:rsidRPr="00D01C98" w:rsidRDefault="00312C0A" w:rsidP="00777236">
            <w:pPr>
              <w:tabs>
                <w:tab w:val="left" w:leader="dot" w:pos="2727"/>
              </w:tabs>
              <w:ind w:left="274"/>
              <w:rPr>
                <w:lang w:val="es-ES"/>
              </w:rPr>
            </w:pPr>
          </w:p>
        </w:tc>
        <w:tc>
          <w:tcPr>
            <w:tcW w:w="3291" w:type="dxa"/>
            <w:gridSpan w:val="2"/>
            <w:shd w:val="clear" w:color="auto" w:fill="FFFFFF"/>
            <w:vAlign w:val="bottom"/>
          </w:tcPr>
          <w:p w:rsidR="00312C0A" w:rsidRPr="00B54081" w:rsidRDefault="00312C0A" w:rsidP="00777236">
            <w:pPr>
              <w:pStyle w:val="TableFirst"/>
              <w:jc w:val="center"/>
              <w:rPr>
                <w:rFonts w:ascii="Times New Roman" w:cs="Times New Roman"/>
                <w:lang w:val="es-ES"/>
              </w:rPr>
            </w:pPr>
            <w:r w:rsidRPr="00A60BBF">
              <w:rPr>
                <w:rFonts w:ascii="Times New Roman" w:cs="Times New Roman"/>
                <w:lang w:val="es-ES"/>
              </w:rPr>
              <w:t>Período</w:t>
            </w:r>
            <w:r>
              <w:rPr>
                <w:rFonts w:ascii="Times New Roman" w:cs="Times New Roman"/>
                <w:lang w:val="es-ES"/>
              </w:rPr>
              <w:t>s</w:t>
            </w:r>
            <w:r w:rsidRPr="00A60BBF">
              <w:rPr>
                <w:rFonts w:ascii="Times New Roman" w:cs="Times New Roman"/>
                <w:lang w:val="es-ES"/>
              </w:rPr>
              <w:t xml:space="preserve"> de tres meses finalizados el </w:t>
            </w:r>
            <w:r w:rsidRPr="00B54081">
              <w:rPr>
                <w:rFonts w:ascii="Times New Roman" w:cs="Times New Roman"/>
                <w:lang w:val="es-ES"/>
              </w:rPr>
              <w:t xml:space="preserve">31 de agosto </w:t>
            </w:r>
            <w:r w:rsidRPr="00A60BBF">
              <w:rPr>
                <w:rFonts w:ascii="Times New Roman" w:cs="Times New Roman"/>
                <w:lang w:val="es-ES"/>
              </w:rPr>
              <w:t>de</w:t>
            </w:r>
          </w:p>
        </w:tc>
      </w:tr>
      <w:tr w:rsidR="00312C0A" w:rsidRPr="00D01C98" w:rsidTr="00264967">
        <w:trPr>
          <w:jc w:val="center"/>
        </w:trPr>
        <w:tc>
          <w:tcPr>
            <w:tcW w:w="3621" w:type="dxa"/>
            <w:shd w:val="clear" w:color="auto" w:fill="FFFFFF"/>
          </w:tcPr>
          <w:p w:rsidR="00312C0A" w:rsidRPr="00D01C98" w:rsidRDefault="00312C0A" w:rsidP="00777236">
            <w:pPr>
              <w:tabs>
                <w:tab w:val="left" w:leader="dot" w:pos="2727"/>
              </w:tabs>
              <w:ind w:left="274"/>
              <w:rPr>
                <w:lang w:val="es-AR"/>
              </w:rPr>
            </w:pPr>
          </w:p>
        </w:tc>
        <w:tc>
          <w:tcPr>
            <w:tcW w:w="1732" w:type="dxa"/>
            <w:shd w:val="clear" w:color="auto" w:fill="FFFFFF"/>
          </w:tcPr>
          <w:p w:rsidR="00312C0A" w:rsidRPr="00D01C98" w:rsidRDefault="00312C0A" w:rsidP="00777236">
            <w:pPr>
              <w:pStyle w:val="TableFirst"/>
              <w:jc w:val="center"/>
              <w:rPr>
                <w:rFonts w:ascii="Times New Roman" w:cs="Times New Roman"/>
                <w:lang w:val="es-AR"/>
              </w:rPr>
            </w:pPr>
            <w:r w:rsidRPr="00D01C98">
              <w:rPr>
                <w:rFonts w:ascii="Times New Roman" w:cs="Times New Roman"/>
                <w:lang w:val="es-AR"/>
              </w:rPr>
              <w:t>201</w:t>
            </w:r>
            <w:r>
              <w:rPr>
                <w:rFonts w:ascii="Times New Roman" w:cs="Times New Roman"/>
                <w:lang w:val="es-AR"/>
              </w:rPr>
              <w:t>7</w:t>
            </w:r>
          </w:p>
        </w:tc>
        <w:tc>
          <w:tcPr>
            <w:tcW w:w="1559" w:type="dxa"/>
            <w:shd w:val="clear" w:color="auto" w:fill="FFFFFF"/>
          </w:tcPr>
          <w:p w:rsidR="00312C0A" w:rsidRPr="00D01C98" w:rsidRDefault="00312C0A" w:rsidP="00777236">
            <w:pPr>
              <w:pStyle w:val="TableFirst"/>
              <w:jc w:val="center"/>
              <w:rPr>
                <w:rFonts w:ascii="Times New Roman" w:cs="Times New Roman"/>
                <w:lang w:val="es-AR"/>
              </w:rPr>
            </w:pPr>
            <w:r w:rsidRPr="00D01C98">
              <w:rPr>
                <w:rFonts w:ascii="Times New Roman" w:cs="Times New Roman"/>
                <w:lang w:val="es-AR"/>
              </w:rPr>
              <w:t>201</w:t>
            </w:r>
            <w:r>
              <w:rPr>
                <w:rFonts w:ascii="Times New Roman" w:cs="Times New Roman"/>
                <w:lang w:val="es-AR"/>
              </w:rPr>
              <w:t>6</w:t>
            </w:r>
          </w:p>
        </w:tc>
      </w:tr>
      <w:tr w:rsidR="00312C0A" w:rsidRPr="00D01C98" w:rsidTr="00264967">
        <w:trPr>
          <w:jc w:val="center"/>
        </w:trPr>
        <w:tc>
          <w:tcPr>
            <w:tcW w:w="3621" w:type="dxa"/>
            <w:shd w:val="clear" w:color="auto" w:fill="FFFFFF"/>
          </w:tcPr>
          <w:p w:rsidR="00312C0A" w:rsidRPr="00D01C98" w:rsidRDefault="00312C0A" w:rsidP="00777236">
            <w:pPr>
              <w:tabs>
                <w:tab w:val="left" w:leader="dot" w:pos="2727"/>
              </w:tabs>
              <w:ind w:left="274"/>
              <w:rPr>
                <w:lang w:val="es-AR"/>
              </w:rPr>
            </w:pPr>
          </w:p>
        </w:tc>
        <w:tc>
          <w:tcPr>
            <w:tcW w:w="1732" w:type="dxa"/>
            <w:shd w:val="clear" w:color="auto" w:fill="FFFFFF"/>
          </w:tcPr>
          <w:p w:rsidR="00312C0A" w:rsidRPr="00D01C98" w:rsidRDefault="00312C0A" w:rsidP="00777236">
            <w:pPr>
              <w:jc w:val="center"/>
              <w:rPr>
                <w:lang w:val="es-AR"/>
              </w:rPr>
            </w:pPr>
            <w:r w:rsidRPr="00D01C98">
              <w:rPr>
                <w:lang w:val="es-AR"/>
              </w:rPr>
              <w:t>Ps.</w:t>
            </w:r>
          </w:p>
        </w:tc>
        <w:tc>
          <w:tcPr>
            <w:tcW w:w="1559" w:type="dxa"/>
            <w:shd w:val="clear" w:color="auto" w:fill="FFFFFF"/>
          </w:tcPr>
          <w:p w:rsidR="00312C0A" w:rsidRPr="00D01C98" w:rsidRDefault="00312C0A" w:rsidP="00777236">
            <w:pPr>
              <w:jc w:val="center"/>
              <w:rPr>
                <w:lang w:val="es-AR"/>
              </w:rPr>
            </w:pPr>
            <w:r w:rsidRPr="00D01C98">
              <w:rPr>
                <w:lang w:val="es-AR"/>
              </w:rPr>
              <w:t>Ps.</w:t>
            </w:r>
          </w:p>
        </w:tc>
      </w:tr>
      <w:tr w:rsidR="00312C0A" w:rsidRPr="00D01C98" w:rsidTr="00264967">
        <w:trPr>
          <w:jc w:val="center"/>
        </w:trPr>
        <w:tc>
          <w:tcPr>
            <w:tcW w:w="3621" w:type="dxa"/>
            <w:shd w:val="clear" w:color="auto" w:fill="FFFFFF"/>
          </w:tcPr>
          <w:p w:rsidR="00312C0A" w:rsidRDefault="00312C0A" w:rsidP="008047F9">
            <w:pPr>
              <w:tabs>
                <w:tab w:val="left" w:leader="dot" w:pos="3405"/>
              </w:tabs>
              <w:rPr>
                <w:b/>
                <w:lang w:val="es-AR"/>
              </w:rPr>
            </w:pPr>
            <w:r w:rsidRPr="00D01C98">
              <w:rPr>
                <w:lang w:val="es-AR"/>
              </w:rPr>
              <w:lastRenderedPageBreak/>
              <w:t>Partidas que pueden ser reclasificadas posteriormente al estado de ganancias o pérdidas</w:t>
            </w:r>
            <w:r>
              <w:rPr>
                <w:lang w:val="es-AR"/>
              </w:rPr>
              <w:t xml:space="preserve">    </w:t>
            </w:r>
          </w:p>
        </w:tc>
        <w:tc>
          <w:tcPr>
            <w:tcW w:w="3291" w:type="dxa"/>
            <w:gridSpan w:val="2"/>
            <w:shd w:val="clear" w:color="auto" w:fill="FFFFFF"/>
          </w:tcPr>
          <w:p w:rsidR="00312C0A" w:rsidRDefault="00312C0A" w:rsidP="00777236">
            <w:pPr>
              <w:tabs>
                <w:tab w:val="center" w:pos="1735"/>
              </w:tabs>
              <w:jc w:val="center"/>
              <w:rPr>
                <w:i/>
                <w:lang w:val="es-AR"/>
              </w:rPr>
            </w:pPr>
            <w:r>
              <w:rPr>
                <w:i/>
                <w:lang w:val="es-AR"/>
              </w:rPr>
              <w:t>(en miles de pesos)</w:t>
            </w:r>
          </w:p>
        </w:tc>
      </w:tr>
      <w:tr w:rsidR="00312C0A" w:rsidRPr="00D01C98" w:rsidTr="00264967">
        <w:trPr>
          <w:jc w:val="center"/>
        </w:trPr>
        <w:tc>
          <w:tcPr>
            <w:tcW w:w="3621" w:type="dxa"/>
            <w:shd w:val="clear" w:color="auto" w:fill="FFFFFF"/>
          </w:tcPr>
          <w:p w:rsidR="00312C0A" w:rsidRDefault="00312C0A" w:rsidP="008047F9">
            <w:pPr>
              <w:tabs>
                <w:tab w:val="left" w:leader="dot" w:pos="3405"/>
              </w:tabs>
              <w:rPr>
                <w:lang w:val="es-AR"/>
              </w:rPr>
            </w:pPr>
            <w:r w:rsidRPr="00D01C98">
              <w:rPr>
                <w:lang w:val="es-AR"/>
              </w:rPr>
              <w:t>Ajuste por conversión de sociedades controladas del exterior</w:t>
            </w:r>
            <w:r w:rsidRPr="00D01C98">
              <w:rPr>
                <w:lang w:val="es-AR"/>
              </w:rPr>
              <w:tab/>
            </w:r>
          </w:p>
        </w:tc>
        <w:tc>
          <w:tcPr>
            <w:tcW w:w="1732" w:type="dxa"/>
            <w:shd w:val="clear" w:color="auto" w:fill="FFFFFF"/>
            <w:vAlign w:val="bottom"/>
          </w:tcPr>
          <w:p w:rsidR="00312C0A" w:rsidRPr="00A60BBF" w:rsidRDefault="00312C0A" w:rsidP="00777236">
            <w:pPr>
              <w:jc w:val="right"/>
            </w:pPr>
            <w:r>
              <w:rPr>
                <w:lang w:val="es-AR"/>
              </w:rPr>
              <w:t>19.784</w:t>
            </w:r>
          </w:p>
        </w:tc>
        <w:tc>
          <w:tcPr>
            <w:tcW w:w="1559" w:type="dxa"/>
            <w:shd w:val="clear" w:color="auto" w:fill="FFFFFF"/>
            <w:vAlign w:val="bottom"/>
          </w:tcPr>
          <w:p w:rsidR="00312C0A" w:rsidRPr="00A60BBF" w:rsidRDefault="00312C0A" w:rsidP="00777236">
            <w:pPr>
              <w:jc w:val="right"/>
            </w:pPr>
            <w:r w:rsidRPr="00A60BBF">
              <w:rPr>
                <w:lang w:val="es-AR"/>
              </w:rPr>
              <w:t>68.534</w:t>
            </w:r>
          </w:p>
        </w:tc>
      </w:tr>
      <w:tr w:rsidR="00312C0A" w:rsidRPr="00D01C98" w:rsidTr="00264967">
        <w:trPr>
          <w:trHeight w:val="333"/>
          <w:jc w:val="center"/>
        </w:trPr>
        <w:tc>
          <w:tcPr>
            <w:tcW w:w="3621" w:type="dxa"/>
            <w:shd w:val="clear" w:color="auto" w:fill="FFFFFF"/>
          </w:tcPr>
          <w:p w:rsidR="00312C0A" w:rsidRDefault="00312C0A" w:rsidP="008047F9">
            <w:pPr>
              <w:tabs>
                <w:tab w:val="left" w:pos="1134"/>
                <w:tab w:val="left" w:leader="dot" w:pos="3405"/>
              </w:tabs>
              <w:rPr>
                <w:b/>
                <w:lang w:val="es-AR"/>
              </w:rPr>
            </w:pPr>
            <w:r w:rsidRPr="00D01C98">
              <w:rPr>
                <w:b/>
                <w:lang w:val="es-AR"/>
              </w:rPr>
              <w:t xml:space="preserve">Total del resultado integral del período – </w:t>
            </w:r>
            <w:r>
              <w:rPr>
                <w:b/>
                <w:lang w:val="es-AR"/>
              </w:rPr>
              <w:t>Pérdida</w:t>
            </w:r>
          </w:p>
        </w:tc>
        <w:tc>
          <w:tcPr>
            <w:tcW w:w="1732" w:type="dxa"/>
            <w:shd w:val="clear" w:color="auto" w:fill="FFFFFF"/>
            <w:vAlign w:val="bottom"/>
          </w:tcPr>
          <w:p w:rsidR="00312C0A" w:rsidRPr="00A60BBF" w:rsidRDefault="00312C0A" w:rsidP="00777236">
            <w:pPr>
              <w:jc w:val="right"/>
            </w:pPr>
            <w:r w:rsidRPr="00A60BBF">
              <w:rPr>
                <w:b/>
                <w:lang w:val="es-AR"/>
              </w:rPr>
              <w:t>(</w:t>
            </w:r>
            <w:r>
              <w:rPr>
                <w:b/>
                <w:lang w:val="es-AR"/>
              </w:rPr>
              <w:t>94.540</w:t>
            </w:r>
            <w:r w:rsidRPr="00A60BBF">
              <w:rPr>
                <w:b/>
                <w:lang w:val="es-AR"/>
              </w:rPr>
              <w:t>)</w:t>
            </w:r>
          </w:p>
        </w:tc>
        <w:tc>
          <w:tcPr>
            <w:tcW w:w="1559" w:type="dxa"/>
            <w:shd w:val="clear" w:color="auto" w:fill="FFFFFF"/>
            <w:vAlign w:val="bottom"/>
          </w:tcPr>
          <w:p w:rsidR="00312C0A" w:rsidRPr="00A60BBF" w:rsidRDefault="00312C0A" w:rsidP="00777236">
            <w:pPr>
              <w:jc w:val="right"/>
            </w:pPr>
            <w:r w:rsidRPr="00A60BBF">
              <w:rPr>
                <w:b/>
                <w:lang w:val="es-AR"/>
              </w:rPr>
              <w:t>(72.518)</w:t>
            </w:r>
          </w:p>
        </w:tc>
      </w:tr>
      <w:tr w:rsidR="00312C0A" w:rsidRPr="00D01C98" w:rsidTr="00264967">
        <w:trPr>
          <w:jc w:val="center"/>
        </w:trPr>
        <w:tc>
          <w:tcPr>
            <w:tcW w:w="3621" w:type="dxa"/>
            <w:shd w:val="clear" w:color="auto" w:fill="FFFFFF"/>
          </w:tcPr>
          <w:p w:rsidR="00312C0A" w:rsidRPr="007A378C" w:rsidRDefault="00312C0A" w:rsidP="008047F9">
            <w:pPr>
              <w:tabs>
                <w:tab w:val="left" w:leader="dot" w:pos="3405"/>
              </w:tabs>
              <w:rPr>
                <w:sz w:val="8"/>
                <w:lang w:val="es-AR"/>
              </w:rPr>
            </w:pPr>
          </w:p>
        </w:tc>
        <w:tc>
          <w:tcPr>
            <w:tcW w:w="1732" w:type="dxa"/>
            <w:shd w:val="clear" w:color="auto" w:fill="FFFFFF"/>
            <w:vAlign w:val="center"/>
          </w:tcPr>
          <w:p w:rsidR="00312C0A" w:rsidRPr="00A60BBF" w:rsidRDefault="00312C0A" w:rsidP="00777236">
            <w:pPr>
              <w:ind w:right="158"/>
              <w:jc w:val="right"/>
              <w:rPr>
                <w:lang w:val="es-AR"/>
              </w:rPr>
            </w:pPr>
          </w:p>
        </w:tc>
        <w:tc>
          <w:tcPr>
            <w:tcW w:w="1559" w:type="dxa"/>
            <w:shd w:val="clear" w:color="auto" w:fill="FFFFFF"/>
            <w:vAlign w:val="center"/>
          </w:tcPr>
          <w:p w:rsidR="00312C0A" w:rsidRPr="00A60BBF" w:rsidRDefault="00312C0A" w:rsidP="00777236">
            <w:pPr>
              <w:ind w:right="158"/>
              <w:jc w:val="right"/>
              <w:rPr>
                <w:lang w:val="es-AR"/>
              </w:rPr>
            </w:pPr>
          </w:p>
        </w:tc>
      </w:tr>
      <w:tr w:rsidR="00312C0A" w:rsidRPr="00D01C98" w:rsidTr="00264967">
        <w:trPr>
          <w:jc w:val="center"/>
        </w:trPr>
        <w:tc>
          <w:tcPr>
            <w:tcW w:w="3621" w:type="dxa"/>
            <w:shd w:val="clear" w:color="auto" w:fill="FFFFFF"/>
          </w:tcPr>
          <w:p w:rsidR="00312C0A" w:rsidRDefault="00312C0A" w:rsidP="008047F9">
            <w:pPr>
              <w:tabs>
                <w:tab w:val="left" w:leader="dot" w:pos="3405"/>
              </w:tabs>
              <w:rPr>
                <w:lang w:val="es-AR"/>
              </w:rPr>
            </w:pPr>
            <w:r w:rsidRPr="00D01C98">
              <w:rPr>
                <w:lang w:val="es-AR"/>
              </w:rPr>
              <w:t>Ganancia (Pérdida) atribuible a:</w:t>
            </w:r>
          </w:p>
        </w:tc>
        <w:tc>
          <w:tcPr>
            <w:tcW w:w="1732" w:type="dxa"/>
            <w:shd w:val="clear" w:color="auto" w:fill="FFFFFF"/>
            <w:vAlign w:val="center"/>
          </w:tcPr>
          <w:p w:rsidR="00312C0A" w:rsidRPr="00A60BBF" w:rsidRDefault="00312C0A" w:rsidP="00777236">
            <w:pPr>
              <w:ind w:right="158"/>
              <w:jc w:val="right"/>
              <w:rPr>
                <w:lang w:val="es-AR"/>
              </w:rPr>
            </w:pPr>
          </w:p>
        </w:tc>
        <w:tc>
          <w:tcPr>
            <w:tcW w:w="1559" w:type="dxa"/>
            <w:shd w:val="clear" w:color="auto" w:fill="FFFFFF"/>
            <w:vAlign w:val="center"/>
          </w:tcPr>
          <w:p w:rsidR="00312C0A" w:rsidRPr="00A60BBF" w:rsidRDefault="00312C0A" w:rsidP="00777236">
            <w:pPr>
              <w:ind w:right="158"/>
              <w:jc w:val="right"/>
              <w:rPr>
                <w:lang w:val="es-AR"/>
              </w:rPr>
            </w:pPr>
          </w:p>
        </w:tc>
      </w:tr>
      <w:tr w:rsidR="00312C0A" w:rsidRPr="00D01C98" w:rsidTr="00264967">
        <w:trPr>
          <w:jc w:val="center"/>
        </w:trPr>
        <w:tc>
          <w:tcPr>
            <w:tcW w:w="3621" w:type="dxa"/>
            <w:shd w:val="clear" w:color="auto" w:fill="FFFFFF"/>
          </w:tcPr>
          <w:p w:rsidR="00312C0A" w:rsidRDefault="00312C0A" w:rsidP="008047F9">
            <w:pPr>
              <w:tabs>
                <w:tab w:val="left" w:leader="dot" w:pos="3405"/>
                <w:tab w:val="left" w:leader="dot" w:pos="3578"/>
              </w:tabs>
              <w:rPr>
                <w:lang w:val="es-AR"/>
              </w:rPr>
            </w:pPr>
            <w:r w:rsidRPr="00D01C98">
              <w:rPr>
                <w:lang w:val="es-AR"/>
              </w:rPr>
              <w:t>Propietarios de la sociedad (controladora)</w:t>
            </w:r>
            <w:r w:rsidRPr="00D01C98">
              <w:rPr>
                <w:lang w:val="es-AR"/>
              </w:rPr>
              <w:tab/>
            </w:r>
          </w:p>
        </w:tc>
        <w:tc>
          <w:tcPr>
            <w:tcW w:w="1732" w:type="dxa"/>
            <w:shd w:val="clear" w:color="auto" w:fill="FFFFFF"/>
            <w:vAlign w:val="bottom"/>
          </w:tcPr>
          <w:p w:rsidR="00312C0A" w:rsidRPr="00A60BBF" w:rsidRDefault="00312C0A" w:rsidP="00777236">
            <w:pPr>
              <w:jc w:val="right"/>
              <w:rPr>
                <w:lang w:val="es-AR"/>
              </w:rPr>
            </w:pPr>
            <w:r w:rsidRPr="00A60BBF">
              <w:rPr>
                <w:lang w:val="es-AR"/>
              </w:rPr>
              <w:t xml:space="preserve"> (1</w:t>
            </w:r>
            <w:r>
              <w:rPr>
                <w:lang w:val="es-AR"/>
              </w:rPr>
              <w:t>15</w:t>
            </w:r>
            <w:r w:rsidRPr="00A60BBF">
              <w:rPr>
                <w:lang w:val="es-AR"/>
              </w:rPr>
              <w:t>.</w:t>
            </w:r>
            <w:r>
              <w:rPr>
                <w:lang w:val="es-AR"/>
              </w:rPr>
              <w:t>904</w:t>
            </w:r>
            <w:r w:rsidRPr="00A60BBF">
              <w:rPr>
                <w:lang w:val="es-AR"/>
              </w:rPr>
              <w:t>)</w:t>
            </w:r>
          </w:p>
        </w:tc>
        <w:tc>
          <w:tcPr>
            <w:tcW w:w="1559" w:type="dxa"/>
            <w:shd w:val="clear" w:color="auto" w:fill="FFFFFF"/>
            <w:vAlign w:val="bottom"/>
          </w:tcPr>
          <w:p w:rsidR="00312C0A" w:rsidRPr="00A60BBF" w:rsidRDefault="00312C0A" w:rsidP="00777236">
            <w:pPr>
              <w:jc w:val="right"/>
              <w:rPr>
                <w:lang w:val="es-AR"/>
              </w:rPr>
            </w:pPr>
            <w:r w:rsidRPr="00A60BBF">
              <w:rPr>
                <w:lang w:val="es-AR"/>
              </w:rPr>
              <w:t xml:space="preserve"> (141.297)</w:t>
            </w:r>
          </w:p>
        </w:tc>
      </w:tr>
      <w:tr w:rsidR="00312C0A" w:rsidRPr="00D01C98" w:rsidTr="00264967">
        <w:trPr>
          <w:jc w:val="center"/>
        </w:trPr>
        <w:tc>
          <w:tcPr>
            <w:tcW w:w="3621" w:type="dxa"/>
            <w:shd w:val="clear" w:color="auto" w:fill="FFFFFF"/>
          </w:tcPr>
          <w:p w:rsidR="00312C0A" w:rsidRDefault="00312C0A" w:rsidP="008047F9">
            <w:pPr>
              <w:tabs>
                <w:tab w:val="left" w:leader="dot" w:pos="3405"/>
              </w:tabs>
              <w:rPr>
                <w:lang w:val="es-AR"/>
              </w:rPr>
            </w:pPr>
            <w:r w:rsidRPr="00D01C98">
              <w:rPr>
                <w:lang w:val="es-AR"/>
              </w:rPr>
              <w:t>Participaciones no controladoras</w:t>
            </w:r>
            <w:r w:rsidRPr="00D01C98">
              <w:rPr>
                <w:lang w:val="es-AR"/>
              </w:rPr>
              <w:tab/>
            </w:r>
          </w:p>
        </w:tc>
        <w:tc>
          <w:tcPr>
            <w:tcW w:w="1732" w:type="dxa"/>
            <w:shd w:val="clear" w:color="auto" w:fill="FFFFFF"/>
            <w:vAlign w:val="bottom"/>
          </w:tcPr>
          <w:p w:rsidR="00312C0A" w:rsidRPr="00A60BBF" w:rsidRDefault="00312C0A" w:rsidP="00777236">
            <w:pPr>
              <w:pBdr>
                <w:bottom w:val="single" w:sz="4" w:space="1" w:color="auto"/>
              </w:pBdr>
              <w:jc w:val="right"/>
              <w:rPr>
                <w:lang w:val="es-AR"/>
              </w:rPr>
            </w:pPr>
            <w:r>
              <w:rPr>
                <w:lang w:val="es-AR"/>
              </w:rPr>
              <w:t>1.580</w:t>
            </w:r>
          </w:p>
        </w:tc>
        <w:tc>
          <w:tcPr>
            <w:tcW w:w="1559" w:type="dxa"/>
            <w:shd w:val="clear" w:color="auto" w:fill="FFFFFF"/>
            <w:vAlign w:val="bottom"/>
          </w:tcPr>
          <w:p w:rsidR="00312C0A" w:rsidRPr="00A60BBF" w:rsidRDefault="00312C0A" w:rsidP="00777236">
            <w:pPr>
              <w:pBdr>
                <w:bottom w:val="single" w:sz="4" w:space="1" w:color="auto"/>
              </w:pBdr>
              <w:jc w:val="right"/>
              <w:rPr>
                <w:lang w:val="es-AR"/>
              </w:rPr>
            </w:pPr>
            <w:r w:rsidRPr="00A60BBF">
              <w:rPr>
                <w:lang w:val="es-AR"/>
              </w:rPr>
              <w:t>245</w:t>
            </w:r>
          </w:p>
        </w:tc>
      </w:tr>
      <w:tr w:rsidR="00312C0A" w:rsidRPr="00D01C98" w:rsidTr="00264967">
        <w:trPr>
          <w:trHeight w:val="392"/>
          <w:jc w:val="center"/>
        </w:trPr>
        <w:tc>
          <w:tcPr>
            <w:tcW w:w="3621" w:type="dxa"/>
            <w:shd w:val="clear" w:color="auto" w:fill="FFFFFF"/>
          </w:tcPr>
          <w:p w:rsidR="00312C0A" w:rsidRDefault="00312C0A" w:rsidP="00777236">
            <w:pPr>
              <w:tabs>
                <w:tab w:val="left" w:pos="3402"/>
                <w:tab w:val="left" w:leader="dot" w:pos="3544"/>
              </w:tabs>
              <w:rPr>
                <w:b/>
                <w:lang w:val="es-AR"/>
              </w:rPr>
            </w:pPr>
          </w:p>
        </w:tc>
        <w:tc>
          <w:tcPr>
            <w:tcW w:w="1732" w:type="dxa"/>
            <w:shd w:val="clear" w:color="auto" w:fill="FFFFFF"/>
            <w:vAlign w:val="bottom"/>
          </w:tcPr>
          <w:p w:rsidR="00312C0A" w:rsidRPr="00A60BBF" w:rsidRDefault="00312C0A" w:rsidP="00777236">
            <w:pPr>
              <w:jc w:val="right"/>
              <w:rPr>
                <w:b/>
                <w:bCs/>
                <w:lang w:val="es-AR"/>
              </w:rPr>
            </w:pPr>
            <w:r w:rsidRPr="00A60BBF">
              <w:t xml:space="preserve"> (11</w:t>
            </w:r>
            <w:r>
              <w:t>4</w:t>
            </w:r>
            <w:r w:rsidRPr="00A60BBF">
              <w:t>.</w:t>
            </w:r>
            <w:r>
              <w:t>324</w:t>
            </w:r>
            <w:r w:rsidRPr="00A60BBF">
              <w:t>)</w:t>
            </w:r>
          </w:p>
        </w:tc>
        <w:tc>
          <w:tcPr>
            <w:tcW w:w="1559" w:type="dxa"/>
            <w:shd w:val="clear" w:color="auto" w:fill="FFFFFF"/>
            <w:vAlign w:val="bottom"/>
          </w:tcPr>
          <w:p w:rsidR="00312C0A" w:rsidRPr="00A60BBF" w:rsidRDefault="00312C0A" w:rsidP="00777236">
            <w:pPr>
              <w:jc w:val="right"/>
              <w:rPr>
                <w:b/>
                <w:bCs/>
                <w:lang w:val="es-AR"/>
              </w:rPr>
            </w:pPr>
            <w:r w:rsidRPr="00A60BBF">
              <w:t xml:space="preserve"> (141.052)</w:t>
            </w:r>
          </w:p>
        </w:tc>
      </w:tr>
      <w:tr w:rsidR="00312C0A" w:rsidRPr="00AA4CF1" w:rsidTr="00264967">
        <w:trPr>
          <w:jc w:val="center"/>
        </w:trPr>
        <w:tc>
          <w:tcPr>
            <w:tcW w:w="3621" w:type="dxa"/>
            <w:shd w:val="clear" w:color="auto" w:fill="FFFFFF"/>
          </w:tcPr>
          <w:p w:rsidR="00312C0A" w:rsidRDefault="00312C0A" w:rsidP="008047F9">
            <w:pPr>
              <w:tabs>
                <w:tab w:val="left" w:leader="dot" w:pos="3294"/>
              </w:tabs>
              <w:rPr>
                <w:lang w:val="es-AR"/>
              </w:rPr>
            </w:pPr>
          </w:p>
          <w:p w:rsidR="00312C0A" w:rsidRDefault="00312C0A" w:rsidP="008047F9">
            <w:pPr>
              <w:tabs>
                <w:tab w:val="left" w:leader="dot" w:pos="3294"/>
              </w:tabs>
              <w:rPr>
                <w:lang w:val="es-AR"/>
              </w:rPr>
            </w:pPr>
            <w:r w:rsidRPr="00D01C98">
              <w:rPr>
                <w:lang w:val="es-AR"/>
              </w:rPr>
              <w:t>Resultado integral total (</w:t>
            </w:r>
            <w:r>
              <w:rPr>
                <w:lang w:val="es-AR"/>
              </w:rPr>
              <w:t>Pérdida</w:t>
            </w:r>
            <w:r w:rsidRPr="00D01C98">
              <w:rPr>
                <w:lang w:val="es-AR"/>
              </w:rPr>
              <w:t>)</w:t>
            </w:r>
            <w:r>
              <w:rPr>
                <w:lang w:val="es-AR"/>
              </w:rPr>
              <w:t xml:space="preserve"> Ganancia</w:t>
            </w:r>
            <w:r w:rsidRPr="00D01C98">
              <w:rPr>
                <w:lang w:val="es-AR"/>
              </w:rPr>
              <w:t xml:space="preserve"> atribuible a:</w:t>
            </w:r>
          </w:p>
        </w:tc>
        <w:tc>
          <w:tcPr>
            <w:tcW w:w="1732" w:type="dxa"/>
            <w:shd w:val="clear" w:color="auto" w:fill="FFFFFF"/>
            <w:vAlign w:val="center"/>
          </w:tcPr>
          <w:p w:rsidR="00312C0A" w:rsidRPr="00A60BBF" w:rsidRDefault="00312C0A" w:rsidP="00777236">
            <w:pPr>
              <w:ind w:right="158"/>
              <w:jc w:val="right"/>
              <w:rPr>
                <w:lang w:val="es-AR"/>
              </w:rPr>
            </w:pPr>
          </w:p>
        </w:tc>
        <w:tc>
          <w:tcPr>
            <w:tcW w:w="1559" w:type="dxa"/>
            <w:shd w:val="clear" w:color="auto" w:fill="FFFFFF"/>
            <w:vAlign w:val="center"/>
          </w:tcPr>
          <w:p w:rsidR="00312C0A" w:rsidRPr="00A60BBF" w:rsidRDefault="00312C0A" w:rsidP="00777236">
            <w:pPr>
              <w:ind w:right="158"/>
              <w:jc w:val="right"/>
              <w:rPr>
                <w:lang w:val="es-AR"/>
              </w:rPr>
            </w:pPr>
          </w:p>
        </w:tc>
      </w:tr>
      <w:tr w:rsidR="00312C0A" w:rsidRPr="00D01C98" w:rsidTr="00264967">
        <w:trPr>
          <w:jc w:val="center"/>
        </w:trPr>
        <w:tc>
          <w:tcPr>
            <w:tcW w:w="3621" w:type="dxa"/>
            <w:shd w:val="clear" w:color="auto" w:fill="FFFFFF"/>
          </w:tcPr>
          <w:p w:rsidR="00312C0A" w:rsidRDefault="00312C0A" w:rsidP="008047F9">
            <w:pPr>
              <w:tabs>
                <w:tab w:val="left" w:leader="dot" w:pos="3294"/>
                <w:tab w:val="left" w:leader="dot" w:pos="3578"/>
              </w:tabs>
              <w:rPr>
                <w:lang w:val="es-AR"/>
              </w:rPr>
            </w:pPr>
            <w:r w:rsidRPr="00D01C98">
              <w:rPr>
                <w:lang w:val="es-AR"/>
              </w:rPr>
              <w:t>Propietarios de la sociedad (controladora)</w:t>
            </w:r>
            <w:r w:rsidRPr="00D01C98">
              <w:rPr>
                <w:lang w:val="es-AR"/>
              </w:rPr>
              <w:tab/>
            </w:r>
          </w:p>
        </w:tc>
        <w:tc>
          <w:tcPr>
            <w:tcW w:w="1732" w:type="dxa"/>
            <w:shd w:val="clear" w:color="auto" w:fill="FFFFFF"/>
            <w:vAlign w:val="bottom"/>
          </w:tcPr>
          <w:p w:rsidR="00312C0A" w:rsidRPr="00A60BBF" w:rsidRDefault="00312C0A" w:rsidP="00777236">
            <w:pPr>
              <w:jc w:val="right"/>
              <w:rPr>
                <w:lang w:val="es-AR"/>
              </w:rPr>
            </w:pPr>
            <w:r w:rsidRPr="00A60BBF">
              <w:rPr>
                <w:lang w:val="es-AR"/>
              </w:rPr>
              <w:t xml:space="preserve"> (</w:t>
            </w:r>
            <w:r>
              <w:rPr>
                <w:lang w:val="es-AR"/>
              </w:rPr>
              <w:t>96.861</w:t>
            </w:r>
            <w:r w:rsidRPr="00A60BBF">
              <w:rPr>
                <w:lang w:val="es-AR"/>
              </w:rPr>
              <w:t>)</w:t>
            </w:r>
          </w:p>
        </w:tc>
        <w:tc>
          <w:tcPr>
            <w:tcW w:w="1559" w:type="dxa"/>
            <w:shd w:val="clear" w:color="auto" w:fill="FFFFFF"/>
            <w:vAlign w:val="bottom"/>
          </w:tcPr>
          <w:p w:rsidR="00312C0A" w:rsidRPr="00A60BBF" w:rsidRDefault="00312C0A" w:rsidP="00777236">
            <w:pPr>
              <w:jc w:val="right"/>
              <w:rPr>
                <w:lang w:val="es-AR"/>
              </w:rPr>
            </w:pPr>
            <w:r w:rsidRPr="00A60BBF">
              <w:rPr>
                <w:lang w:val="es-AR"/>
              </w:rPr>
              <w:t xml:space="preserve"> (74.617)</w:t>
            </w:r>
          </w:p>
        </w:tc>
      </w:tr>
      <w:tr w:rsidR="00312C0A" w:rsidRPr="00D01C98" w:rsidTr="00264967">
        <w:trPr>
          <w:jc w:val="center"/>
        </w:trPr>
        <w:tc>
          <w:tcPr>
            <w:tcW w:w="3621" w:type="dxa"/>
            <w:shd w:val="clear" w:color="auto" w:fill="FFFFFF"/>
          </w:tcPr>
          <w:p w:rsidR="00312C0A" w:rsidRDefault="00312C0A" w:rsidP="008047F9">
            <w:pPr>
              <w:tabs>
                <w:tab w:val="left" w:leader="dot" w:pos="3294"/>
              </w:tabs>
              <w:rPr>
                <w:lang w:val="es-AR"/>
              </w:rPr>
            </w:pPr>
            <w:r w:rsidRPr="00D01C98">
              <w:rPr>
                <w:lang w:val="es-AR"/>
              </w:rPr>
              <w:t>Participaciones no controladoras</w:t>
            </w:r>
            <w:r w:rsidRPr="00D01C98">
              <w:rPr>
                <w:lang w:val="es-AR"/>
              </w:rPr>
              <w:tab/>
            </w:r>
          </w:p>
        </w:tc>
        <w:tc>
          <w:tcPr>
            <w:tcW w:w="1732" w:type="dxa"/>
            <w:shd w:val="clear" w:color="auto" w:fill="FFFFFF"/>
            <w:vAlign w:val="bottom"/>
          </w:tcPr>
          <w:p w:rsidR="00312C0A" w:rsidRPr="00A60BBF" w:rsidRDefault="00312C0A" w:rsidP="00777236">
            <w:pPr>
              <w:pBdr>
                <w:bottom w:val="single" w:sz="4" w:space="1" w:color="auto"/>
              </w:pBdr>
              <w:jc w:val="right"/>
              <w:rPr>
                <w:lang w:val="es-AR"/>
              </w:rPr>
            </w:pPr>
            <w:r w:rsidRPr="00A60BBF">
              <w:rPr>
                <w:lang w:val="es-AR"/>
              </w:rPr>
              <w:t>2.</w:t>
            </w:r>
            <w:r>
              <w:rPr>
                <w:lang w:val="es-AR"/>
              </w:rPr>
              <w:t>321</w:t>
            </w:r>
            <w:r w:rsidRPr="00A60BBF">
              <w:rPr>
                <w:lang w:val="es-AR"/>
              </w:rPr>
              <w:t xml:space="preserve"> </w:t>
            </w:r>
          </w:p>
        </w:tc>
        <w:tc>
          <w:tcPr>
            <w:tcW w:w="1559" w:type="dxa"/>
            <w:shd w:val="clear" w:color="auto" w:fill="FFFFFF"/>
            <w:vAlign w:val="bottom"/>
          </w:tcPr>
          <w:p w:rsidR="00312C0A" w:rsidRPr="00A60BBF" w:rsidRDefault="00312C0A" w:rsidP="00777236">
            <w:pPr>
              <w:pBdr>
                <w:bottom w:val="single" w:sz="4" w:space="1" w:color="auto"/>
              </w:pBdr>
              <w:jc w:val="right"/>
              <w:rPr>
                <w:lang w:val="es-AR"/>
              </w:rPr>
            </w:pPr>
            <w:r w:rsidRPr="00A60BBF">
              <w:rPr>
                <w:lang w:val="es-AR"/>
              </w:rPr>
              <w:t xml:space="preserve">2.099 </w:t>
            </w:r>
          </w:p>
        </w:tc>
      </w:tr>
      <w:tr w:rsidR="00312C0A" w:rsidRPr="00D01C98" w:rsidTr="00264967">
        <w:trPr>
          <w:trHeight w:val="348"/>
          <w:jc w:val="center"/>
        </w:trPr>
        <w:tc>
          <w:tcPr>
            <w:tcW w:w="3621" w:type="dxa"/>
            <w:shd w:val="clear" w:color="auto" w:fill="FFFFFF"/>
          </w:tcPr>
          <w:p w:rsidR="00312C0A" w:rsidRDefault="00312C0A" w:rsidP="008047F9">
            <w:pPr>
              <w:tabs>
                <w:tab w:val="left" w:leader="dot" w:pos="3294"/>
              </w:tabs>
              <w:rPr>
                <w:lang w:val="es-AR"/>
              </w:rPr>
            </w:pPr>
          </w:p>
        </w:tc>
        <w:tc>
          <w:tcPr>
            <w:tcW w:w="1732" w:type="dxa"/>
            <w:shd w:val="clear" w:color="auto" w:fill="FFFFFF"/>
            <w:vAlign w:val="bottom"/>
          </w:tcPr>
          <w:p w:rsidR="00312C0A" w:rsidRPr="00A60BBF" w:rsidRDefault="00312C0A" w:rsidP="00777236">
            <w:pPr>
              <w:pBdr>
                <w:bottom w:val="double" w:sz="4" w:space="1" w:color="auto"/>
              </w:pBdr>
              <w:jc w:val="right"/>
              <w:rPr>
                <w:lang w:val="es-AR"/>
              </w:rPr>
            </w:pPr>
            <w:r w:rsidRPr="00A60BBF">
              <w:rPr>
                <w:lang w:val="es-AR"/>
              </w:rPr>
              <w:t xml:space="preserve"> (</w:t>
            </w:r>
            <w:r>
              <w:rPr>
                <w:lang w:val="es-AR"/>
              </w:rPr>
              <w:t>94.540</w:t>
            </w:r>
            <w:r w:rsidRPr="00A60BBF">
              <w:rPr>
                <w:lang w:val="es-AR"/>
              </w:rPr>
              <w:t>)</w:t>
            </w:r>
          </w:p>
        </w:tc>
        <w:tc>
          <w:tcPr>
            <w:tcW w:w="1559" w:type="dxa"/>
            <w:shd w:val="clear" w:color="auto" w:fill="FFFFFF"/>
            <w:vAlign w:val="bottom"/>
          </w:tcPr>
          <w:p w:rsidR="00312C0A" w:rsidRPr="00A60BBF" w:rsidRDefault="00312C0A" w:rsidP="00777236">
            <w:pPr>
              <w:pBdr>
                <w:bottom w:val="double" w:sz="4" w:space="1" w:color="auto"/>
              </w:pBdr>
              <w:jc w:val="right"/>
              <w:rPr>
                <w:lang w:val="es-AR"/>
              </w:rPr>
            </w:pPr>
            <w:r w:rsidRPr="00A60BBF">
              <w:rPr>
                <w:lang w:val="es-AR"/>
              </w:rPr>
              <w:t xml:space="preserve"> (72.518)</w:t>
            </w:r>
          </w:p>
        </w:tc>
      </w:tr>
      <w:tr w:rsidR="00312C0A" w:rsidRPr="00D01C98" w:rsidTr="00264967">
        <w:trPr>
          <w:jc w:val="center"/>
        </w:trPr>
        <w:tc>
          <w:tcPr>
            <w:tcW w:w="3621" w:type="dxa"/>
            <w:shd w:val="clear" w:color="auto" w:fill="FFFFFF"/>
          </w:tcPr>
          <w:p w:rsidR="00312C0A" w:rsidRDefault="00312C0A" w:rsidP="008047F9">
            <w:pPr>
              <w:tabs>
                <w:tab w:val="left" w:leader="dot" w:pos="3294"/>
              </w:tabs>
              <w:rPr>
                <w:lang w:val="es-AR"/>
              </w:rPr>
            </w:pPr>
            <w:r w:rsidRPr="00D01C98">
              <w:rPr>
                <w:lang w:val="es-AR"/>
              </w:rPr>
              <w:t>Pérdida básica por acción del período atribuible a los propietarios de la controladora</w:t>
            </w:r>
            <w:r w:rsidRPr="00D01C98">
              <w:rPr>
                <w:lang w:val="es-AR"/>
              </w:rPr>
              <w:tab/>
            </w:r>
          </w:p>
        </w:tc>
        <w:tc>
          <w:tcPr>
            <w:tcW w:w="1732" w:type="dxa"/>
            <w:shd w:val="clear" w:color="auto" w:fill="FFFFFF"/>
            <w:vAlign w:val="bottom"/>
          </w:tcPr>
          <w:p w:rsidR="00312C0A" w:rsidRPr="00A60BBF" w:rsidRDefault="00312C0A" w:rsidP="00777236">
            <w:pPr>
              <w:jc w:val="right"/>
            </w:pPr>
            <w:r w:rsidRPr="00A60BBF">
              <w:t>(1,</w:t>
            </w:r>
            <w:r>
              <w:t>14</w:t>
            </w:r>
            <w:r w:rsidRPr="00A60BBF">
              <w:t>8</w:t>
            </w:r>
            <w:r>
              <w:t>2</w:t>
            </w:r>
            <w:r w:rsidRPr="00A60BBF">
              <w:t>)</w:t>
            </w:r>
          </w:p>
        </w:tc>
        <w:tc>
          <w:tcPr>
            <w:tcW w:w="1559" w:type="dxa"/>
            <w:shd w:val="clear" w:color="auto" w:fill="FFFFFF"/>
            <w:vAlign w:val="bottom"/>
          </w:tcPr>
          <w:p w:rsidR="00312C0A" w:rsidRPr="00A60BBF" w:rsidRDefault="00312C0A" w:rsidP="00777236">
            <w:pPr>
              <w:jc w:val="right"/>
            </w:pPr>
            <w:r w:rsidRPr="00A60BBF">
              <w:t>(1,3998)</w:t>
            </w:r>
          </w:p>
        </w:tc>
      </w:tr>
    </w:tbl>
    <w:p w:rsidR="00777236" w:rsidRDefault="00777236" w:rsidP="00312C0A">
      <w:pPr>
        <w:pStyle w:val="Title1"/>
        <w:spacing w:before="0" w:after="0"/>
        <w:rPr>
          <w:lang w:val="es-ES"/>
        </w:rPr>
      </w:pPr>
    </w:p>
    <w:p w:rsidR="00312C0A" w:rsidRPr="00C23719" w:rsidRDefault="00312C0A" w:rsidP="00312C0A">
      <w:pPr>
        <w:pStyle w:val="Title1"/>
        <w:spacing w:before="0" w:after="0"/>
        <w:rPr>
          <w:lang w:val="es-ES"/>
        </w:rPr>
      </w:pPr>
      <w:r w:rsidRPr="00C23719">
        <w:rPr>
          <w:lang w:val="es-ES"/>
        </w:rPr>
        <w:t xml:space="preserve">Información del Estado Consolidado de Situación Financiera </w:t>
      </w:r>
    </w:p>
    <w:p w:rsidR="00312C0A" w:rsidRPr="00C23719" w:rsidRDefault="00312C0A" w:rsidP="00312C0A">
      <w:pPr>
        <w:pStyle w:val="Title1"/>
        <w:spacing w:before="0" w:after="0"/>
        <w:rPr>
          <w:lang w:val="es-ES"/>
        </w:rPr>
      </w:pPr>
    </w:p>
    <w:tbl>
      <w:tblPr>
        <w:tblW w:w="0" w:type="auto"/>
        <w:jc w:val="center"/>
        <w:shd w:val="clear" w:color="auto" w:fill="FFFFFF"/>
        <w:tblLayout w:type="fixed"/>
        <w:tblLook w:val="00A0" w:firstRow="1" w:lastRow="0" w:firstColumn="1" w:lastColumn="0" w:noHBand="0" w:noVBand="0"/>
      </w:tblPr>
      <w:tblGrid>
        <w:gridCol w:w="3621"/>
        <w:gridCol w:w="1732"/>
        <w:gridCol w:w="1559"/>
      </w:tblGrid>
      <w:tr w:rsidR="00312C0A" w:rsidRPr="00AA4CF1" w:rsidTr="00264967">
        <w:trPr>
          <w:jc w:val="center"/>
        </w:trPr>
        <w:tc>
          <w:tcPr>
            <w:tcW w:w="3621" w:type="dxa"/>
            <w:shd w:val="clear" w:color="auto" w:fill="FFFFFF"/>
          </w:tcPr>
          <w:p w:rsidR="00312C0A" w:rsidRPr="00C23719" w:rsidRDefault="00312C0A" w:rsidP="00777236">
            <w:pPr>
              <w:tabs>
                <w:tab w:val="left" w:leader="dot" w:pos="2727"/>
              </w:tabs>
              <w:ind w:left="274"/>
              <w:rPr>
                <w:lang w:val="es-ES"/>
              </w:rPr>
            </w:pPr>
          </w:p>
        </w:tc>
        <w:tc>
          <w:tcPr>
            <w:tcW w:w="3291" w:type="dxa"/>
            <w:gridSpan w:val="2"/>
            <w:shd w:val="clear" w:color="auto" w:fill="FFFFFF"/>
            <w:vAlign w:val="bottom"/>
          </w:tcPr>
          <w:p w:rsidR="00312C0A" w:rsidRPr="00C23719" w:rsidRDefault="00312C0A" w:rsidP="00777236">
            <w:pPr>
              <w:pStyle w:val="TableFirst"/>
              <w:jc w:val="center"/>
              <w:rPr>
                <w:rFonts w:ascii="Times New Roman" w:cs="Times New Roman"/>
                <w:lang w:val="es-AR"/>
              </w:rPr>
            </w:pPr>
            <w:r w:rsidRPr="00C23719">
              <w:rPr>
                <w:rFonts w:ascii="Times New Roman" w:cs="Times New Roman"/>
                <w:lang w:val="es-ES"/>
              </w:rPr>
              <w:t>Período</w:t>
            </w:r>
            <w:r>
              <w:rPr>
                <w:rFonts w:ascii="Times New Roman" w:cs="Times New Roman"/>
                <w:lang w:val="es-ES"/>
              </w:rPr>
              <w:t>s</w:t>
            </w:r>
            <w:r w:rsidRPr="00C23719">
              <w:rPr>
                <w:rFonts w:ascii="Times New Roman" w:cs="Times New Roman"/>
                <w:lang w:val="es-ES"/>
              </w:rPr>
              <w:t xml:space="preserve"> de tres meses finalizados el 31 de agosto de</w:t>
            </w:r>
          </w:p>
        </w:tc>
      </w:tr>
      <w:tr w:rsidR="00312C0A" w:rsidRPr="00214F3D" w:rsidTr="00264967">
        <w:trPr>
          <w:jc w:val="center"/>
        </w:trPr>
        <w:tc>
          <w:tcPr>
            <w:tcW w:w="3621" w:type="dxa"/>
            <w:shd w:val="clear" w:color="auto" w:fill="FFFFFF"/>
          </w:tcPr>
          <w:p w:rsidR="00312C0A" w:rsidRPr="00214F3D" w:rsidRDefault="00312C0A" w:rsidP="00777236">
            <w:pPr>
              <w:tabs>
                <w:tab w:val="left" w:leader="dot" w:pos="2727"/>
              </w:tabs>
              <w:ind w:left="274"/>
              <w:rPr>
                <w:highlight w:val="yellow"/>
                <w:lang w:val="es-AR"/>
              </w:rPr>
            </w:pPr>
          </w:p>
        </w:tc>
        <w:tc>
          <w:tcPr>
            <w:tcW w:w="1732" w:type="dxa"/>
            <w:shd w:val="clear" w:color="auto" w:fill="FFFFFF"/>
          </w:tcPr>
          <w:p w:rsidR="00312C0A" w:rsidRPr="00C23719" w:rsidRDefault="00312C0A" w:rsidP="00777236">
            <w:pPr>
              <w:pStyle w:val="TableFirst"/>
              <w:jc w:val="center"/>
              <w:rPr>
                <w:rFonts w:ascii="Times New Roman" w:cs="Times New Roman"/>
                <w:lang w:val="es-AR"/>
              </w:rPr>
            </w:pPr>
            <w:r w:rsidRPr="00C23719">
              <w:rPr>
                <w:rFonts w:ascii="Times New Roman" w:cs="Times New Roman"/>
                <w:lang w:val="es-AR"/>
              </w:rPr>
              <w:t>201</w:t>
            </w:r>
            <w:r w:rsidRPr="00B0187A">
              <w:rPr>
                <w:rFonts w:ascii="Times New Roman" w:cs="Times New Roman"/>
                <w:lang w:val="es-AR"/>
              </w:rPr>
              <w:t>7</w:t>
            </w:r>
          </w:p>
        </w:tc>
        <w:tc>
          <w:tcPr>
            <w:tcW w:w="1559" w:type="dxa"/>
            <w:shd w:val="clear" w:color="auto" w:fill="FFFFFF"/>
          </w:tcPr>
          <w:p w:rsidR="00312C0A" w:rsidRPr="00C23719" w:rsidRDefault="00312C0A" w:rsidP="00777236">
            <w:pPr>
              <w:pStyle w:val="TableFirst"/>
              <w:jc w:val="center"/>
              <w:rPr>
                <w:rFonts w:ascii="Times New Roman" w:cs="Times New Roman"/>
                <w:lang w:val="es-AR"/>
              </w:rPr>
            </w:pPr>
            <w:r w:rsidRPr="00C23719">
              <w:rPr>
                <w:rFonts w:ascii="Times New Roman" w:cs="Times New Roman"/>
                <w:lang w:val="es-AR"/>
              </w:rPr>
              <w:t>201</w:t>
            </w:r>
            <w:r w:rsidRPr="00B0187A">
              <w:rPr>
                <w:rFonts w:ascii="Times New Roman" w:cs="Times New Roman"/>
                <w:lang w:val="es-AR"/>
              </w:rPr>
              <w:t>6</w:t>
            </w:r>
          </w:p>
        </w:tc>
      </w:tr>
      <w:tr w:rsidR="00312C0A" w:rsidRPr="00214F3D" w:rsidTr="00264967">
        <w:trPr>
          <w:jc w:val="center"/>
        </w:trPr>
        <w:tc>
          <w:tcPr>
            <w:tcW w:w="3621" w:type="dxa"/>
            <w:shd w:val="clear" w:color="auto" w:fill="FFFFFF"/>
          </w:tcPr>
          <w:p w:rsidR="00312C0A" w:rsidRPr="00214F3D" w:rsidRDefault="00312C0A" w:rsidP="00777236">
            <w:pPr>
              <w:tabs>
                <w:tab w:val="left" w:leader="dot" w:pos="2727"/>
              </w:tabs>
              <w:ind w:left="274"/>
              <w:rPr>
                <w:highlight w:val="yellow"/>
                <w:lang w:val="es-AR"/>
              </w:rPr>
            </w:pPr>
          </w:p>
        </w:tc>
        <w:tc>
          <w:tcPr>
            <w:tcW w:w="1732" w:type="dxa"/>
            <w:shd w:val="clear" w:color="auto" w:fill="FFFFFF"/>
          </w:tcPr>
          <w:p w:rsidR="00312C0A" w:rsidRPr="00C23719" w:rsidRDefault="00312C0A" w:rsidP="00777236">
            <w:pPr>
              <w:jc w:val="center"/>
              <w:rPr>
                <w:lang w:val="es-AR"/>
              </w:rPr>
            </w:pPr>
            <w:r w:rsidRPr="00C23719">
              <w:rPr>
                <w:lang w:val="es-AR"/>
              </w:rPr>
              <w:t>Ps.</w:t>
            </w:r>
          </w:p>
        </w:tc>
        <w:tc>
          <w:tcPr>
            <w:tcW w:w="1559" w:type="dxa"/>
            <w:shd w:val="clear" w:color="auto" w:fill="FFFFFF"/>
          </w:tcPr>
          <w:p w:rsidR="00312C0A" w:rsidRPr="00C23719" w:rsidRDefault="00312C0A" w:rsidP="00777236">
            <w:pPr>
              <w:jc w:val="center"/>
              <w:rPr>
                <w:lang w:val="es-AR"/>
              </w:rPr>
            </w:pPr>
            <w:r w:rsidRPr="00C23719">
              <w:rPr>
                <w:lang w:val="es-AR"/>
              </w:rPr>
              <w:t>Ps.</w:t>
            </w:r>
          </w:p>
        </w:tc>
      </w:tr>
      <w:tr w:rsidR="00312C0A" w:rsidRPr="00214F3D" w:rsidTr="00264967">
        <w:trPr>
          <w:jc w:val="center"/>
        </w:trPr>
        <w:tc>
          <w:tcPr>
            <w:tcW w:w="3621" w:type="dxa"/>
            <w:shd w:val="clear" w:color="auto" w:fill="FFFFFF"/>
          </w:tcPr>
          <w:p w:rsidR="00312C0A" w:rsidRPr="00214F3D" w:rsidRDefault="00312C0A" w:rsidP="00777236">
            <w:pPr>
              <w:tabs>
                <w:tab w:val="left" w:pos="2727"/>
              </w:tabs>
              <w:rPr>
                <w:b/>
                <w:highlight w:val="yellow"/>
                <w:lang w:val="es-AR"/>
              </w:rPr>
            </w:pPr>
          </w:p>
        </w:tc>
        <w:tc>
          <w:tcPr>
            <w:tcW w:w="3291" w:type="dxa"/>
            <w:gridSpan w:val="2"/>
            <w:shd w:val="clear" w:color="auto" w:fill="FFFFFF"/>
          </w:tcPr>
          <w:p w:rsidR="00312C0A" w:rsidRPr="00C23719" w:rsidRDefault="00312C0A" w:rsidP="00777236">
            <w:pPr>
              <w:ind w:hanging="592"/>
              <w:jc w:val="center"/>
              <w:rPr>
                <w:i/>
                <w:lang w:val="es-AR"/>
              </w:rPr>
            </w:pPr>
            <w:r w:rsidRPr="00C23719">
              <w:rPr>
                <w:i/>
                <w:lang w:val="es-AR"/>
              </w:rPr>
              <w:t xml:space="preserve">              (en miles de Pesos)</w:t>
            </w:r>
          </w:p>
        </w:tc>
      </w:tr>
      <w:tr w:rsidR="00312C0A" w:rsidRPr="00214F3D" w:rsidTr="00264967">
        <w:trPr>
          <w:jc w:val="center"/>
        </w:trPr>
        <w:tc>
          <w:tcPr>
            <w:tcW w:w="3621" w:type="dxa"/>
            <w:shd w:val="clear" w:color="auto" w:fill="FFFFFF"/>
            <w:vAlign w:val="bottom"/>
          </w:tcPr>
          <w:p w:rsidR="00312C0A" w:rsidRPr="00172BD2" w:rsidRDefault="00312C0A" w:rsidP="008047F9">
            <w:pPr>
              <w:tabs>
                <w:tab w:val="left" w:leader="dot" w:pos="3153"/>
              </w:tabs>
              <w:rPr>
                <w:lang w:val="es-AR"/>
              </w:rPr>
            </w:pPr>
            <w:r w:rsidRPr="00172BD2">
              <w:rPr>
                <w:lang w:val="es-AR"/>
              </w:rPr>
              <w:t>Total Activo Corriente</w:t>
            </w:r>
            <w:r w:rsidRPr="00172BD2">
              <w:rPr>
                <w:lang w:val="es-AR"/>
              </w:rPr>
              <w:tab/>
            </w:r>
          </w:p>
        </w:tc>
        <w:tc>
          <w:tcPr>
            <w:tcW w:w="1732" w:type="dxa"/>
            <w:shd w:val="clear" w:color="auto" w:fill="FFFFFF"/>
            <w:vAlign w:val="bottom"/>
          </w:tcPr>
          <w:p w:rsidR="00312C0A" w:rsidRPr="00172BD2" w:rsidRDefault="00312C0A" w:rsidP="00777236">
            <w:pPr>
              <w:ind w:right="158"/>
              <w:jc w:val="right"/>
              <w:rPr>
                <w:lang w:val="es-AR"/>
              </w:rPr>
            </w:pPr>
            <w:r w:rsidRPr="00B0187A">
              <w:rPr>
                <w:bCs/>
                <w:color w:val="000000"/>
              </w:rPr>
              <w:t>2.170.287</w:t>
            </w:r>
          </w:p>
        </w:tc>
        <w:tc>
          <w:tcPr>
            <w:tcW w:w="1559" w:type="dxa"/>
            <w:shd w:val="clear" w:color="auto" w:fill="FFFFFF"/>
            <w:vAlign w:val="bottom"/>
          </w:tcPr>
          <w:p w:rsidR="00312C0A" w:rsidRPr="00172BD2" w:rsidRDefault="00312C0A" w:rsidP="00777236">
            <w:pPr>
              <w:ind w:right="158"/>
              <w:jc w:val="right"/>
              <w:rPr>
                <w:lang w:val="es-AR"/>
              </w:rPr>
            </w:pPr>
            <w:r w:rsidRPr="00B0187A">
              <w:rPr>
                <w:bCs/>
                <w:color w:val="000000"/>
              </w:rPr>
              <w:t xml:space="preserve">1.896.032 </w:t>
            </w:r>
          </w:p>
        </w:tc>
      </w:tr>
      <w:tr w:rsidR="00312C0A" w:rsidRPr="00172BD2" w:rsidTr="00264967">
        <w:trPr>
          <w:jc w:val="center"/>
        </w:trPr>
        <w:tc>
          <w:tcPr>
            <w:tcW w:w="3621" w:type="dxa"/>
            <w:shd w:val="clear" w:color="auto" w:fill="FFFFFF"/>
            <w:vAlign w:val="bottom"/>
          </w:tcPr>
          <w:p w:rsidR="00312C0A" w:rsidRPr="00172BD2" w:rsidRDefault="00312C0A" w:rsidP="008047F9">
            <w:pPr>
              <w:tabs>
                <w:tab w:val="left" w:leader="dot" w:pos="3153"/>
              </w:tabs>
              <w:rPr>
                <w:lang w:val="es-AR"/>
              </w:rPr>
            </w:pPr>
            <w:r w:rsidRPr="00172BD2">
              <w:rPr>
                <w:lang w:val="es-AR"/>
              </w:rPr>
              <w:t>Total Activo No Corriente</w:t>
            </w:r>
            <w:r w:rsidRPr="00172BD2">
              <w:rPr>
                <w:lang w:val="es-AR"/>
              </w:rPr>
              <w:tab/>
            </w:r>
          </w:p>
        </w:tc>
        <w:tc>
          <w:tcPr>
            <w:tcW w:w="1732" w:type="dxa"/>
            <w:shd w:val="clear" w:color="auto" w:fill="FFFFFF"/>
            <w:vAlign w:val="bottom"/>
          </w:tcPr>
          <w:p w:rsidR="00312C0A" w:rsidRPr="00172BD2" w:rsidRDefault="00312C0A" w:rsidP="00777236">
            <w:pPr>
              <w:pBdr>
                <w:bottom w:val="single" w:sz="4" w:space="1" w:color="auto"/>
              </w:pBdr>
              <w:ind w:right="158"/>
              <w:jc w:val="right"/>
              <w:rPr>
                <w:lang w:val="es-AR"/>
              </w:rPr>
            </w:pPr>
            <w:r w:rsidRPr="00B0187A">
              <w:rPr>
                <w:bCs/>
                <w:color w:val="000000"/>
                <w:lang w:val="es-AR"/>
              </w:rPr>
              <w:t>4.293.080</w:t>
            </w:r>
            <w:r w:rsidRPr="00172BD2">
              <w:rPr>
                <w:bCs/>
                <w:color w:val="000000"/>
                <w:lang w:val="es-AR"/>
              </w:rPr>
              <w:t xml:space="preserve"> </w:t>
            </w:r>
          </w:p>
        </w:tc>
        <w:tc>
          <w:tcPr>
            <w:tcW w:w="1559" w:type="dxa"/>
            <w:shd w:val="clear" w:color="auto" w:fill="FFFFFF"/>
            <w:vAlign w:val="bottom"/>
          </w:tcPr>
          <w:p w:rsidR="00312C0A" w:rsidRPr="00172BD2" w:rsidRDefault="00312C0A" w:rsidP="00777236">
            <w:pPr>
              <w:pBdr>
                <w:bottom w:val="single" w:sz="4" w:space="1" w:color="auto"/>
              </w:pBdr>
              <w:ind w:right="158"/>
              <w:jc w:val="right"/>
              <w:rPr>
                <w:lang w:val="es-AR"/>
              </w:rPr>
            </w:pPr>
            <w:r w:rsidRPr="00B0187A">
              <w:rPr>
                <w:bCs/>
                <w:color w:val="000000"/>
                <w:lang w:val="es-AR"/>
              </w:rPr>
              <w:t xml:space="preserve">3.231.354 </w:t>
            </w:r>
          </w:p>
        </w:tc>
      </w:tr>
      <w:tr w:rsidR="00312C0A" w:rsidRPr="00172BD2" w:rsidTr="00264967">
        <w:trPr>
          <w:jc w:val="center"/>
        </w:trPr>
        <w:tc>
          <w:tcPr>
            <w:tcW w:w="3621" w:type="dxa"/>
            <w:shd w:val="clear" w:color="auto" w:fill="FFFFFF"/>
            <w:vAlign w:val="bottom"/>
          </w:tcPr>
          <w:p w:rsidR="00312C0A" w:rsidRPr="00172BD2" w:rsidRDefault="00312C0A" w:rsidP="008047F9">
            <w:pPr>
              <w:tabs>
                <w:tab w:val="left" w:leader="dot" w:pos="3153"/>
              </w:tabs>
              <w:ind w:left="284"/>
              <w:rPr>
                <w:lang w:val="es-AR"/>
              </w:rPr>
            </w:pPr>
            <w:r w:rsidRPr="00172BD2">
              <w:rPr>
                <w:b/>
                <w:lang w:val="es-AR"/>
              </w:rPr>
              <w:t>Total Activo</w:t>
            </w:r>
            <w:r w:rsidRPr="00172BD2">
              <w:rPr>
                <w:lang w:val="es-AR"/>
              </w:rPr>
              <w:tab/>
            </w:r>
          </w:p>
        </w:tc>
        <w:tc>
          <w:tcPr>
            <w:tcW w:w="1732" w:type="dxa"/>
            <w:shd w:val="clear" w:color="auto" w:fill="FFFFFF"/>
            <w:vAlign w:val="bottom"/>
          </w:tcPr>
          <w:p w:rsidR="00312C0A" w:rsidRPr="00172BD2" w:rsidRDefault="00312C0A" w:rsidP="00777236">
            <w:pPr>
              <w:pBdr>
                <w:bottom w:val="double" w:sz="4" w:space="1" w:color="auto"/>
              </w:pBdr>
              <w:ind w:right="158"/>
              <w:jc w:val="right"/>
              <w:rPr>
                <w:b/>
                <w:lang w:val="es-AR"/>
              </w:rPr>
            </w:pPr>
            <w:r w:rsidRPr="00B0187A">
              <w:rPr>
                <w:b/>
                <w:bCs/>
                <w:color w:val="000000"/>
                <w:lang w:val="es-AR"/>
              </w:rPr>
              <w:t>6.463.367</w:t>
            </w:r>
          </w:p>
        </w:tc>
        <w:tc>
          <w:tcPr>
            <w:tcW w:w="1559" w:type="dxa"/>
            <w:shd w:val="clear" w:color="auto" w:fill="FFFFFF"/>
            <w:vAlign w:val="bottom"/>
          </w:tcPr>
          <w:p w:rsidR="00312C0A" w:rsidRPr="00172BD2" w:rsidRDefault="00312C0A" w:rsidP="00777236">
            <w:pPr>
              <w:pBdr>
                <w:bottom w:val="double" w:sz="4" w:space="1" w:color="auto"/>
              </w:pBdr>
              <w:ind w:right="158"/>
              <w:jc w:val="right"/>
              <w:rPr>
                <w:b/>
                <w:lang w:val="es-AR"/>
              </w:rPr>
            </w:pPr>
            <w:r w:rsidRPr="00B0187A">
              <w:rPr>
                <w:b/>
                <w:bCs/>
                <w:color w:val="000000"/>
                <w:lang w:val="es-AR"/>
              </w:rPr>
              <w:t xml:space="preserve">5.127.386 </w:t>
            </w:r>
          </w:p>
        </w:tc>
      </w:tr>
      <w:tr w:rsidR="00312C0A" w:rsidRPr="00172BD2" w:rsidTr="00264967">
        <w:trPr>
          <w:trHeight w:val="295"/>
          <w:jc w:val="center"/>
        </w:trPr>
        <w:tc>
          <w:tcPr>
            <w:tcW w:w="3621" w:type="dxa"/>
            <w:shd w:val="clear" w:color="auto" w:fill="FFFFFF"/>
            <w:vAlign w:val="bottom"/>
          </w:tcPr>
          <w:p w:rsidR="00312C0A" w:rsidRPr="00172BD2" w:rsidRDefault="00312C0A" w:rsidP="008047F9">
            <w:pPr>
              <w:tabs>
                <w:tab w:val="left" w:leader="dot" w:pos="3153"/>
              </w:tabs>
              <w:rPr>
                <w:lang w:val="es-AR"/>
              </w:rPr>
            </w:pPr>
            <w:r w:rsidRPr="00172BD2">
              <w:rPr>
                <w:lang w:val="es-AR"/>
              </w:rPr>
              <w:t>Total Pasivo Corriente</w:t>
            </w:r>
            <w:r w:rsidRPr="00172BD2">
              <w:rPr>
                <w:lang w:val="es-AR"/>
              </w:rPr>
              <w:tab/>
            </w:r>
          </w:p>
        </w:tc>
        <w:tc>
          <w:tcPr>
            <w:tcW w:w="1732" w:type="dxa"/>
            <w:shd w:val="clear" w:color="auto" w:fill="FFFFFF"/>
            <w:vAlign w:val="bottom"/>
          </w:tcPr>
          <w:p w:rsidR="00312C0A" w:rsidRPr="00172BD2" w:rsidRDefault="00312C0A" w:rsidP="00777236">
            <w:pPr>
              <w:ind w:right="158"/>
              <w:jc w:val="right"/>
              <w:rPr>
                <w:lang w:val="es-AR"/>
              </w:rPr>
            </w:pPr>
            <w:r w:rsidRPr="00B0187A">
              <w:rPr>
                <w:bCs/>
                <w:color w:val="000000"/>
                <w:lang w:val="es-AR"/>
              </w:rPr>
              <w:t>2.667.174</w:t>
            </w:r>
          </w:p>
        </w:tc>
        <w:tc>
          <w:tcPr>
            <w:tcW w:w="1559" w:type="dxa"/>
            <w:shd w:val="clear" w:color="auto" w:fill="FFFFFF"/>
            <w:vAlign w:val="bottom"/>
          </w:tcPr>
          <w:p w:rsidR="00312C0A" w:rsidRPr="00172BD2" w:rsidRDefault="00312C0A" w:rsidP="00777236">
            <w:pPr>
              <w:ind w:right="158"/>
              <w:jc w:val="right"/>
              <w:rPr>
                <w:lang w:val="es-AR"/>
              </w:rPr>
            </w:pPr>
            <w:r w:rsidRPr="00B0187A">
              <w:rPr>
                <w:bCs/>
                <w:color w:val="000000"/>
                <w:lang w:val="es-AR"/>
              </w:rPr>
              <w:t>2.147.281</w:t>
            </w:r>
          </w:p>
        </w:tc>
      </w:tr>
      <w:tr w:rsidR="00312C0A" w:rsidRPr="00214F3D" w:rsidTr="00264967">
        <w:trPr>
          <w:jc w:val="center"/>
        </w:trPr>
        <w:tc>
          <w:tcPr>
            <w:tcW w:w="3621" w:type="dxa"/>
            <w:shd w:val="clear" w:color="auto" w:fill="FFFFFF"/>
            <w:vAlign w:val="bottom"/>
          </w:tcPr>
          <w:p w:rsidR="00312C0A" w:rsidRPr="00172BD2" w:rsidRDefault="00312C0A" w:rsidP="008047F9">
            <w:pPr>
              <w:tabs>
                <w:tab w:val="left" w:leader="dot" w:pos="3153"/>
              </w:tabs>
              <w:rPr>
                <w:lang w:val="es-AR"/>
              </w:rPr>
            </w:pPr>
            <w:r w:rsidRPr="00172BD2">
              <w:rPr>
                <w:lang w:val="es-AR"/>
              </w:rPr>
              <w:t>Pasivo No Corriente</w:t>
            </w:r>
            <w:r w:rsidRPr="00172BD2">
              <w:rPr>
                <w:lang w:val="es-AR"/>
              </w:rPr>
              <w:tab/>
            </w:r>
          </w:p>
        </w:tc>
        <w:tc>
          <w:tcPr>
            <w:tcW w:w="1732" w:type="dxa"/>
            <w:shd w:val="clear" w:color="auto" w:fill="FFFFFF"/>
            <w:vAlign w:val="bottom"/>
          </w:tcPr>
          <w:p w:rsidR="00312C0A" w:rsidRPr="00172BD2" w:rsidRDefault="00312C0A" w:rsidP="00777236">
            <w:pPr>
              <w:pBdr>
                <w:bottom w:val="single" w:sz="4" w:space="1" w:color="auto"/>
              </w:pBdr>
              <w:ind w:right="158"/>
              <w:jc w:val="right"/>
              <w:rPr>
                <w:lang w:val="es-AR"/>
              </w:rPr>
            </w:pPr>
            <w:r w:rsidRPr="00B0187A">
              <w:rPr>
                <w:bCs/>
                <w:color w:val="000000"/>
              </w:rPr>
              <w:t>2.412.097</w:t>
            </w:r>
          </w:p>
        </w:tc>
        <w:tc>
          <w:tcPr>
            <w:tcW w:w="1559" w:type="dxa"/>
            <w:shd w:val="clear" w:color="auto" w:fill="FFFFFF"/>
            <w:vAlign w:val="bottom"/>
          </w:tcPr>
          <w:p w:rsidR="00312C0A" w:rsidRPr="00172BD2" w:rsidRDefault="00312C0A" w:rsidP="00777236">
            <w:pPr>
              <w:pBdr>
                <w:bottom w:val="single" w:sz="4" w:space="1" w:color="auto"/>
              </w:pBdr>
              <w:ind w:right="158"/>
              <w:jc w:val="right"/>
              <w:rPr>
                <w:lang w:val="es-AR"/>
              </w:rPr>
            </w:pPr>
            <w:r w:rsidRPr="00B0187A">
              <w:rPr>
                <w:bCs/>
                <w:color w:val="000000"/>
              </w:rPr>
              <w:t>1.645.369</w:t>
            </w:r>
          </w:p>
        </w:tc>
      </w:tr>
      <w:tr w:rsidR="00312C0A" w:rsidRPr="00214F3D" w:rsidTr="00264967">
        <w:trPr>
          <w:jc w:val="center"/>
        </w:trPr>
        <w:tc>
          <w:tcPr>
            <w:tcW w:w="3621" w:type="dxa"/>
            <w:shd w:val="clear" w:color="auto" w:fill="FFFFFF"/>
            <w:vAlign w:val="bottom"/>
          </w:tcPr>
          <w:p w:rsidR="00312C0A" w:rsidRPr="00172BD2" w:rsidRDefault="00312C0A" w:rsidP="008047F9">
            <w:pPr>
              <w:tabs>
                <w:tab w:val="left" w:leader="dot" w:pos="3153"/>
              </w:tabs>
              <w:ind w:left="284"/>
              <w:rPr>
                <w:lang w:val="es-AR"/>
              </w:rPr>
            </w:pPr>
            <w:r w:rsidRPr="00172BD2">
              <w:rPr>
                <w:b/>
                <w:lang w:val="es-AR"/>
              </w:rPr>
              <w:t>Total Pasivo</w:t>
            </w:r>
            <w:r w:rsidRPr="00172BD2">
              <w:rPr>
                <w:lang w:val="es-AR"/>
              </w:rPr>
              <w:tab/>
            </w:r>
          </w:p>
        </w:tc>
        <w:tc>
          <w:tcPr>
            <w:tcW w:w="1732" w:type="dxa"/>
            <w:shd w:val="clear" w:color="auto" w:fill="FFFFFF"/>
            <w:vAlign w:val="bottom"/>
          </w:tcPr>
          <w:p w:rsidR="00312C0A" w:rsidRPr="00172BD2" w:rsidRDefault="00312C0A" w:rsidP="00777236">
            <w:pPr>
              <w:pBdr>
                <w:bottom w:val="double" w:sz="4" w:space="1" w:color="auto"/>
              </w:pBdr>
              <w:ind w:right="158"/>
              <w:jc w:val="right"/>
              <w:rPr>
                <w:lang w:val="es-AR"/>
              </w:rPr>
            </w:pPr>
            <w:r w:rsidRPr="00B0187A">
              <w:rPr>
                <w:b/>
                <w:bCs/>
                <w:color w:val="000000"/>
              </w:rPr>
              <w:t>5.079.271</w:t>
            </w:r>
          </w:p>
        </w:tc>
        <w:tc>
          <w:tcPr>
            <w:tcW w:w="1559" w:type="dxa"/>
            <w:shd w:val="clear" w:color="auto" w:fill="FFFFFF"/>
            <w:vAlign w:val="bottom"/>
          </w:tcPr>
          <w:p w:rsidR="00312C0A" w:rsidRPr="00172BD2" w:rsidRDefault="00312C0A" w:rsidP="00777236">
            <w:pPr>
              <w:pBdr>
                <w:bottom w:val="double" w:sz="4" w:space="1" w:color="auto"/>
              </w:pBdr>
              <w:ind w:right="158"/>
              <w:jc w:val="right"/>
              <w:rPr>
                <w:lang w:val="es-AR"/>
              </w:rPr>
            </w:pPr>
            <w:r w:rsidRPr="00B0187A">
              <w:rPr>
                <w:b/>
                <w:bCs/>
                <w:color w:val="000000"/>
              </w:rPr>
              <w:t>3.792.650</w:t>
            </w:r>
          </w:p>
        </w:tc>
      </w:tr>
      <w:tr w:rsidR="00312C0A" w:rsidRPr="00214F3D" w:rsidTr="00264967">
        <w:trPr>
          <w:trHeight w:val="307"/>
          <w:jc w:val="center"/>
        </w:trPr>
        <w:tc>
          <w:tcPr>
            <w:tcW w:w="3621" w:type="dxa"/>
            <w:shd w:val="clear" w:color="auto" w:fill="FFFFFF"/>
            <w:vAlign w:val="bottom"/>
          </w:tcPr>
          <w:p w:rsidR="00312C0A" w:rsidRPr="00172BD2" w:rsidRDefault="00312C0A" w:rsidP="008047F9">
            <w:pPr>
              <w:tabs>
                <w:tab w:val="left" w:leader="dot" w:pos="3153"/>
              </w:tabs>
              <w:rPr>
                <w:lang w:val="es-AR"/>
              </w:rPr>
            </w:pPr>
            <w:r w:rsidRPr="00172BD2">
              <w:rPr>
                <w:lang w:val="es-AR"/>
              </w:rPr>
              <w:t>Capital social</w:t>
            </w:r>
            <w:r w:rsidRPr="00172BD2">
              <w:rPr>
                <w:lang w:val="es-AR"/>
              </w:rPr>
              <w:tab/>
            </w:r>
          </w:p>
        </w:tc>
        <w:tc>
          <w:tcPr>
            <w:tcW w:w="1732" w:type="dxa"/>
            <w:shd w:val="clear" w:color="auto" w:fill="FFFFFF"/>
            <w:vAlign w:val="bottom"/>
          </w:tcPr>
          <w:p w:rsidR="00312C0A" w:rsidRPr="00172BD2" w:rsidRDefault="00312C0A" w:rsidP="00777236">
            <w:pPr>
              <w:ind w:right="158"/>
              <w:jc w:val="right"/>
              <w:rPr>
                <w:lang w:val="es-AR"/>
              </w:rPr>
            </w:pPr>
            <w:r w:rsidRPr="00172BD2">
              <w:t xml:space="preserve">192.011 </w:t>
            </w:r>
          </w:p>
        </w:tc>
        <w:tc>
          <w:tcPr>
            <w:tcW w:w="1559" w:type="dxa"/>
            <w:shd w:val="clear" w:color="auto" w:fill="FFFFFF"/>
            <w:vAlign w:val="bottom"/>
          </w:tcPr>
          <w:p w:rsidR="00312C0A" w:rsidRPr="00172BD2" w:rsidRDefault="00312C0A" w:rsidP="00777236">
            <w:pPr>
              <w:ind w:right="158"/>
              <w:jc w:val="right"/>
              <w:rPr>
                <w:lang w:val="es-AR"/>
              </w:rPr>
            </w:pPr>
            <w:r w:rsidRPr="00B0187A">
              <w:t xml:space="preserve">192.011 </w:t>
            </w:r>
          </w:p>
        </w:tc>
      </w:tr>
      <w:tr w:rsidR="00312C0A" w:rsidRPr="00214F3D" w:rsidTr="00264967">
        <w:trPr>
          <w:jc w:val="center"/>
        </w:trPr>
        <w:tc>
          <w:tcPr>
            <w:tcW w:w="3621" w:type="dxa"/>
            <w:shd w:val="clear" w:color="auto" w:fill="FFFFFF"/>
            <w:vAlign w:val="bottom"/>
          </w:tcPr>
          <w:p w:rsidR="00312C0A" w:rsidRPr="00172BD2" w:rsidRDefault="00312C0A" w:rsidP="008047F9">
            <w:pPr>
              <w:tabs>
                <w:tab w:val="left" w:leader="dot" w:pos="3153"/>
              </w:tabs>
              <w:rPr>
                <w:lang w:val="es-AR"/>
              </w:rPr>
            </w:pPr>
            <w:r w:rsidRPr="00172BD2">
              <w:rPr>
                <w:lang w:val="es-AR"/>
              </w:rPr>
              <w:t>Reservas y resultados diferidos</w:t>
            </w:r>
            <w:r w:rsidRPr="00172BD2">
              <w:rPr>
                <w:lang w:val="es-AR"/>
              </w:rPr>
              <w:tab/>
            </w:r>
          </w:p>
        </w:tc>
        <w:tc>
          <w:tcPr>
            <w:tcW w:w="1732" w:type="dxa"/>
            <w:shd w:val="clear" w:color="auto" w:fill="FFFFFF"/>
            <w:vAlign w:val="bottom"/>
          </w:tcPr>
          <w:p w:rsidR="00312C0A" w:rsidRPr="00172BD2" w:rsidRDefault="00312C0A" w:rsidP="00777236">
            <w:pPr>
              <w:ind w:right="158"/>
              <w:jc w:val="right"/>
              <w:rPr>
                <w:lang w:val="es-AR"/>
              </w:rPr>
            </w:pPr>
            <w:r w:rsidRPr="00B0187A">
              <w:t>2.438.448</w:t>
            </w:r>
          </w:p>
        </w:tc>
        <w:tc>
          <w:tcPr>
            <w:tcW w:w="1559" w:type="dxa"/>
            <w:shd w:val="clear" w:color="auto" w:fill="FFFFFF"/>
            <w:vAlign w:val="bottom"/>
          </w:tcPr>
          <w:p w:rsidR="00312C0A" w:rsidRPr="00172BD2" w:rsidRDefault="00312C0A" w:rsidP="00777236">
            <w:pPr>
              <w:ind w:right="158"/>
              <w:jc w:val="right"/>
              <w:rPr>
                <w:lang w:val="es-AR"/>
              </w:rPr>
            </w:pPr>
            <w:r w:rsidRPr="00B0187A">
              <w:t xml:space="preserve">1.279.594 </w:t>
            </w:r>
          </w:p>
        </w:tc>
      </w:tr>
      <w:tr w:rsidR="00312C0A" w:rsidRPr="00214F3D" w:rsidTr="00264967">
        <w:trPr>
          <w:jc w:val="center"/>
        </w:trPr>
        <w:tc>
          <w:tcPr>
            <w:tcW w:w="3621" w:type="dxa"/>
            <w:shd w:val="clear" w:color="auto" w:fill="FFFFFF"/>
            <w:vAlign w:val="bottom"/>
          </w:tcPr>
          <w:p w:rsidR="00312C0A" w:rsidRPr="00172BD2" w:rsidRDefault="00312C0A" w:rsidP="008047F9">
            <w:pPr>
              <w:tabs>
                <w:tab w:val="left" w:leader="dot" w:pos="3153"/>
              </w:tabs>
              <w:rPr>
                <w:lang w:val="es-AR"/>
              </w:rPr>
            </w:pPr>
            <w:r w:rsidRPr="00172BD2">
              <w:rPr>
                <w:lang w:val="es-AR"/>
              </w:rPr>
              <w:t xml:space="preserve">Resultados no asignados - </w:t>
            </w:r>
            <w:r w:rsidRPr="00172BD2">
              <w:rPr>
                <w:lang w:val="es-AR"/>
              </w:rPr>
              <w:br/>
              <w:t>incluye el resultado del período</w:t>
            </w:r>
            <w:r w:rsidRPr="00172BD2">
              <w:rPr>
                <w:lang w:val="es-AR"/>
              </w:rPr>
              <w:tab/>
            </w:r>
          </w:p>
        </w:tc>
        <w:tc>
          <w:tcPr>
            <w:tcW w:w="1732" w:type="dxa"/>
            <w:shd w:val="clear" w:color="auto" w:fill="FFFFFF"/>
            <w:vAlign w:val="bottom"/>
          </w:tcPr>
          <w:p w:rsidR="00312C0A" w:rsidRPr="00172BD2" w:rsidRDefault="00312C0A" w:rsidP="00777236">
            <w:pPr>
              <w:ind w:right="158"/>
              <w:jc w:val="right"/>
              <w:rPr>
                <w:lang w:val="es-AR"/>
              </w:rPr>
            </w:pPr>
            <w:r w:rsidRPr="00172BD2">
              <w:t>(</w:t>
            </w:r>
            <w:r w:rsidRPr="00B0187A">
              <w:t>1.279.221</w:t>
            </w:r>
            <w:r w:rsidRPr="00172BD2">
              <w:t>)</w:t>
            </w:r>
          </w:p>
        </w:tc>
        <w:tc>
          <w:tcPr>
            <w:tcW w:w="1559" w:type="dxa"/>
            <w:shd w:val="clear" w:color="auto" w:fill="FFFFFF"/>
            <w:vAlign w:val="bottom"/>
          </w:tcPr>
          <w:p w:rsidR="00312C0A" w:rsidRPr="00172BD2" w:rsidRDefault="00312C0A" w:rsidP="00777236">
            <w:pPr>
              <w:ind w:right="158"/>
              <w:jc w:val="right"/>
              <w:rPr>
                <w:lang w:val="es-AR"/>
              </w:rPr>
            </w:pPr>
            <w:r w:rsidRPr="00B0187A">
              <w:t>(197.605)</w:t>
            </w:r>
          </w:p>
        </w:tc>
      </w:tr>
      <w:tr w:rsidR="00312C0A" w:rsidRPr="00214F3D" w:rsidTr="00264967">
        <w:trPr>
          <w:jc w:val="center"/>
        </w:trPr>
        <w:tc>
          <w:tcPr>
            <w:tcW w:w="3621" w:type="dxa"/>
            <w:shd w:val="clear" w:color="auto" w:fill="FFFFFF"/>
            <w:vAlign w:val="bottom"/>
          </w:tcPr>
          <w:p w:rsidR="00312C0A" w:rsidRPr="00172BD2" w:rsidRDefault="00312C0A" w:rsidP="008047F9">
            <w:pPr>
              <w:pBdr>
                <w:bottom w:val="single" w:sz="4" w:space="1" w:color="auto"/>
              </w:pBdr>
              <w:tabs>
                <w:tab w:val="left" w:leader="dot" w:pos="3153"/>
              </w:tabs>
              <w:rPr>
                <w:lang w:val="es-AR"/>
              </w:rPr>
            </w:pPr>
            <w:r w:rsidRPr="00172BD2">
              <w:rPr>
                <w:b/>
                <w:lang w:val="es-AR"/>
              </w:rPr>
              <w:t>Patrimonio atribuible a los propietarios de la sociedad (controladora)</w:t>
            </w:r>
            <w:r w:rsidRPr="00172BD2">
              <w:rPr>
                <w:b/>
                <w:lang w:val="es-AR"/>
              </w:rPr>
              <w:tab/>
            </w:r>
          </w:p>
        </w:tc>
        <w:tc>
          <w:tcPr>
            <w:tcW w:w="1732" w:type="dxa"/>
            <w:shd w:val="clear" w:color="auto" w:fill="FFFFFF"/>
            <w:vAlign w:val="bottom"/>
          </w:tcPr>
          <w:p w:rsidR="00312C0A" w:rsidRPr="00172BD2" w:rsidRDefault="00312C0A" w:rsidP="00777236">
            <w:pPr>
              <w:pBdr>
                <w:bottom w:val="single" w:sz="4" w:space="1" w:color="auto"/>
              </w:pBdr>
              <w:ind w:right="158"/>
              <w:jc w:val="right"/>
              <w:rPr>
                <w:b/>
                <w:lang w:val="es-AR"/>
              </w:rPr>
            </w:pPr>
            <w:r w:rsidRPr="00B0187A">
              <w:rPr>
                <w:b/>
                <w:bCs/>
              </w:rPr>
              <w:t>1.351.238</w:t>
            </w:r>
          </w:p>
        </w:tc>
        <w:tc>
          <w:tcPr>
            <w:tcW w:w="1559" w:type="dxa"/>
            <w:shd w:val="clear" w:color="auto" w:fill="FFFFFF"/>
            <w:vAlign w:val="bottom"/>
          </w:tcPr>
          <w:p w:rsidR="00312C0A" w:rsidRPr="00172BD2" w:rsidRDefault="00312C0A" w:rsidP="00777236">
            <w:pPr>
              <w:pBdr>
                <w:bottom w:val="single" w:sz="4" w:space="1" w:color="auto"/>
              </w:pBdr>
              <w:ind w:right="158"/>
              <w:jc w:val="right"/>
              <w:rPr>
                <w:b/>
                <w:lang w:val="es-AR"/>
              </w:rPr>
            </w:pPr>
            <w:r w:rsidRPr="00B0187A">
              <w:rPr>
                <w:b/>
                <w:bCs/>
              </w:rPr>
              <w:t>1.274.000</w:t>
            </w:r>
          </w:p>
        </w:tc>
      </w:tr>
      <w:tr w:rsidR="00312C0A" w:rsidRPr="00214F3D" w:rsidTr="00264967">
        <w:trPr>
          <w:trHeight w:val="370"/>
          <w:jc w:val="center"/>
        </w:trPr>
        <w:tc>
          <w:tcPr>
            <w:tcW w:w="3621" w:type="dxa"/>
            <w:shd w:val="clear" w:color="auto" w:fill="FFFFFF"/>
            <w:vAlign w:val="bottom"/>
          </w:tcPr>
          <w:p w:rsidR="00312C0A" w:rsidRPr="00172BD2" w:rsidRDefault="00312C0A" w:rsidP="008047F9">
            <w:pPr>
              <w:tabs>
                <w:tab w:val="left" w:leader="dot" w:pos="3153"/>
              </w:tabs>
              <w:rPr>
                <w:b/>
                <w:lang w:val="es-AR"/>
              </w:rPr>
            </w:pPr>
            <w:r w:rsidRPr="00172BD2">
              <w:rPr>
                <w:lang w:val="es-AR"/>
              </w:rPr>
              <w:t>Participaciones no controladoras</w:t>
            </w:r>
            <w:r w:rsidRPr="00172BD2">
              <w:rPr>
                <w:lang w:val="es-AR"/>
              </w:rPr>
              <w:tab/>
            </w:r>
          </w:p>
        </w:tc>
        <w:tc>
          <w:tcPr>
            <w:tcW w:w="1732" w:type="dxa"/>
            <w:shd w:val="clear" w:color="auto" w:fill="FFFFFF"/>
            <w:vAlign w:val="bottom"/>
          </w:tcPr>
          <w:p w:rsidR="00312C0A" w:rsidRPr="00172BD2" w:rsidRDefault="00312C0A" w:rsidP="00777236">
            <w:pPr>
              <w:pBdr>
                <w:bottom w:val="single" w:sz="4" w:space="1" w:color="auto"/>
              </w:pBdr>
              <w:ind w:right="158"/>
              <w:jc w:val="right"/>
              <w:rPr>
                <w:lang w:val="es-AR"/>
              </w:rPr>
            </w:pPr>
            <w:r w:rsidRPr="00B0187A">
              <w:t>32.858</w:t>
            </w:r>
          </w:p>
        </w:tc>
        <w:tc>
          <w:tcPr>
            <w:tcW w:w="1559" w:type="dxa"/>
            <w:shd w:val="clear" w:color="auto" w:fill="FFFFFF"/>
            <w:vAlign w:val="bottom"/>
          </w:tcPr>
          <w:p w:rsidR="00312C0A" w:rsidRPr="00172BD2" w:rsidRDefault="00312C0A" w:rsidP="00777236">
            <w:pPr>
              <w:pBdr>
                <w:bottom w:val="single" w:sz="4" w:space="1" w:color="auto"/>
              </w:pBdr>
              <w:ind w:right="158"/>
              <w:jc w:val="right"/>
              <w:rPr>
                <w:lang w:val="es-AR"/>
              </w:rPr>
            </w:pPr>
            <w:r w:rsidRPr="00B0187A">
              <w:t xml:space="preserve">60.736 </w:t>
            </w:r>
          </w:p>
        </w:tc>
      </w:tr>
      <w:tr w:rsidR="00312C0A" w:rsidRPr="00214F3D" w:rsidTr="00264967">
        <w:trPr>
          <w:jc w:val="center"/>
        </w:trPr>
        <w:tc>
          <w:tcPr>
            <w:tcW w:w="3621" w:type="dxa"/>
            <w:shd w:val="clear" w:color="auto" w:fill="FFFFFF"/>
            <w:vAlign w:val="bottom"/>
          </w:tcPr>
          <w:p w:rsidR="00312C0A" w:rsidRPr="00172BD2" w:rsidRDefault="00312C0A" w:rsidP="008047F9">
            <w:pPr>
              <w:tabs>
                <w:tab w:val="left" w:leader="dot" w:pos="3153"/>
              </w:tabs>
              <w:ind w:left="284"/>
              <w:rPr>
                <w:lang w:val="es-AR"/>
              </w:rPr>
            </w:pPr>
            <w:r w:rsidRPr="00172BD2">
              <w:rPr>
                <w:b/>
                <w:lang w:val="es-AR"/>
              </w:rPr>
              <w:t xml:space="preserve">Total Patrimonio </w:t>
            </w:r>
            <w:r w:rsidRPr="00172BD2">
              <w:rPr>
                <w:b/>
                <w:lang w:val="es-AR"/>
              </w:rPr>
              <w:tab/>
            </w:r>
          </w:p>
        </w:tc>
        <w:tc>
          <w:tcPr>
            <w:tcW w:w="1732" w:type="dxa"/>
            <w:shd w:val="clear" w:color="auto" w:fill="FFFFFF"/>
            <w:vAlign w:val="bottom"/>
          </w:tcPr>
          <w:p w:rsidR="00312C0A" w:rsidRPr="00172BD2" w:rsidRDefault="00312C0A" w:rsidP="00777236">
            <w:pPr>
              <w:pBdr>
                <w:bottom w:val="double" w:sz="4" w:space="1" w:color="auto"/>
              </w:pBdr>
              <w:ind w:right="158"/>
              <w:jc w:val="right"/>
              <w:rPr>
                <w:b/>
                <w:lang w:val="es-AR"/>
              </w:rPr>
            </w:pPr>
            <w:r w:rsidRPr="00B0187A">
              <w:rPr>
                <w:b/>
                <w:bCs/>
                <w:color w:val="000000"/>
              </w:rPr>
              <w:t>1.384.096</w:t>
            </w:r>
          </w:p>
        </w:tc>
        <w:tc>
          <w:tcPr>
            <w:tcW w:w="1559" w:type="dxa"/>
            <w:shd w:val="clear" w:color="auto" w:fill="FFFFFF"/>
            <w:vAlign w:val="bottom"/>
          </w:tcPr>
          <w:p w:rsidR="00312C0A" w:rsidRPr="00172BD2" w:rsidRDefault="00312C0A" w:rsidP="00777236">
            <w:pPr>
              <w:pBdr>
                <w:bottom w:val="double" w:sz="4" w:space="1" w:color="auto"/>
              </w:pBdr>
              <w:ind w:right="158"/>
              <w:jc w:val="right"/>
              <w:rPr>
                <w:b/>
                <w:lang w:val="es-AR"/>
              </w:rPr>
            </w:pPr>
            <w:r w:rsidRPr="00B0187A">
              <w:rPr>
                <w:b/>
                <w:bCs/>
                <w:color w:val="000000"/>
              </w:rPr>
              <w:t>1.334.736</w:t>
            </w:r>
          </w:p>
        </w:tc>
      </w:tr>
      <w:tr w:rsidR="00312C0A" w:rsidRPr="00D01C98" w:rsidTr="00264967">
        <w:trPr>
          <w:trHeight w:val="564"/>
          <w:jc w:val="center"/>
        </w:trPr>
        <w:tc>
          <w:tcPr>
            <w:tcW w:w="3621" w:type="dxa"/>
            <w:shd w:val="clear" w:color="auto" w:fill="FFFFFF"/>
            <w:vAlign w:val="bottom"/>
          </w:tcPr>
          <w:p w:rsidR="00312C0A" w:rsidRPr="00172BD2" w:rsidRDefault="00312C0A" w:rsidP="008047F9">
            <w:pPr>
              <w:tabs>
                <w:tab w:val="left" w:leader="dot" w:pos="3153"/>
              </w:tabs>
              <w:ind w:left="284"/>
              <w:rPr>
                <w:b/>
                <w:lang w:val="es-AR"/>
              </w:rPr>
            </w:pPr>
            <w:r w:rsidRPr="00172BD2">
              <w:rPr>
                <w:b/>
                <w:lang w:val="es-AR"/>
              </w:rPr>
              <w:t xml:space="preserve">TOTAL DEL PASIVO Y DEL PATRIMONIO </w:t>
            </w:r>
            <w:r w:rsidRPr="00172BD2">
              <w:rPr>
                <w:lang w:val="es-AR"/>
              </w:rPr>
              <w:tab/>
            </w:r>
          </w:p>
        </w:tc>
        <w:tc>
          <w:tcPr>
            <w:tcW w:w="1732" w:type="dxa"/>
            <w:shd w:val="clear" w:color="auto" w:fill="FFFFFF"/>
            <w:vAlign w:val="bottom"/>
          </w:tcPr>
          <w:p w:rsidR="00312C0A" w:rsidRPr="00172BD2" w:rsidRDefault="00312C0A" w:rsidP="00777236">
            <w:pPr>
              <w:pBdr>
                <w:bottom w:val="double" w:sz="4" w:space="1" w:color="auto"/>
              </w:pBdr>
              <w:ind w:right="158"/>
              <w:jc w:val="right"/>
              <w:rPr>
                <w:b/>
                <w:lang w:val="es-AR"/>
              </w:rPr>
            </w:pPr>
            <w:r w:rsidRPr="00B0187A">
              <w:rPr>
                <w:b/>
                <w:bCs/>
                <w:color w:val="000000"/>
              </w:rPr>
              <w:t>6.463.367</w:t>
            </w:r>
          </w:p>
        </w:tc>
        <w:tc>
          <w:tcPr>
            <w:tcW w:w="1559" w:type="dxa"/>
            <w:shd w:val="clear" w:color="auto" w:fill="FFFFFF"/>
            <w:vAlign w:val="bottom"/>
          </w:tcPr>
          <w:p w:rsidR="00312C0A" w:rsidRPr="00172BD2" w:rsidRDefault="00312C0A" w:rsidP="00777236">
            <w:pPr>
              <w:pBdr>
                <w:bottom w:val="double" w:sz="4" w:space="1" w:color="auto"/>
              </w:pBdr>
              <w:ind w:right="158"/>
              <w:jc w:val="right"/>
              <w:rPr>
                <w:b/>
                <w:lang w:val="es-AR"/>
              </w:rPr>
            </w:pPr>
            <w:r w:rsidRPr="00B0187A">
              <w:rPr>
                <w:b/>
                <w:bCs/>
                <w:color w:val="000000"/>
              </w:rPr>
              <w:t>5.127.386</w:t>
            </w:r>
          </w:p>
        </w:tc>
      </w:tr>
    </w:tbl>
    <w:p w:rsidR="00312C0A" w:rsidRDefault="00312C0A" w:rsidP="00312C0A">
      <w:pPr>
        <w:pStyle w:val="Title1"/>
        <w:keepNext w:val="0"/>
        <w:widowControl w:val="0"/>
        <w:spacing w:before="0" w:after="0"/>
        <w:rPr>
          <w:lang w:val="es-ES"/>
        </w:rPr>
      </w:pPr>
    </w:p>
    <w:p w:rsidR="00312C0A" w:rsidRPr="00D01C98" w:rsidRDefault="00312C0A" w:rsidP="00312C0A">
      <w:pPr>
        <w:keepNext/>
        <w:keepLines/>
        <w:rPr>
          <w:lang w:val="es-AR"/>
        </w:rPr>
      </w:pPr>
      <w:r w:rsidRPr="00D01C98">
        <w:rPr>
          <w:lang w:val="es-AR"/>
        </w:rPr>
        <w:lastRenderedPageBreak/>
        <w:t>La siguiente tabla muestra el cálculo del EBITDA Ajustado</w:t>
      </w:r>
      <w:r w:rsidRPr="00D01C98">
        <w:rPr>
          <w:vertAlign w:val="superscript"/>
          <w:lang w:val="es-AR"/>
        </w:rPr>
        <w:t xml:space="preserve"> (1)</w:t>
      </w:r>
      <w:r w:rsidRPr="00D01C98">
        <w:rPr>
          <w:lang w:val="es-AR"/>
        </w:rPr>
        <w:t xml:space="preserve"> para los períodos indicados:</w:t>
      </w:r>
    </w:p>
    <w:p w:rsidR="00312C0A" w:rsidRPr="00D01C98" w:rsidRDefault="00312C0A" w:rsidP="00312C0A">
      <w:pPr>
        <w:keepNext/>
        <w:keepLines/>
        <w:rPr>
          <w:lang w:val="es-AR"/>
        </w:rPr>
      </w:pPr>
    </w:p>
    <w:tbl>
      <w:tblPr>
        <w:tblW w:w="0" w:type="auto"/>
        <w:jc w:val="center"/>
        <w:shd w:val="clear" w:color="auto" w:fill="FFFFFF"/>
        <w:tblLayout w:type="fixed"/>
        <w:tblLook w:val="00A0" w:firstRow="1" w:lastRow="0" w:firstColumn="1" w:lastColumn="0" w:noHBand="0" w:noVBand="0"/>
      </w:tblPr>
      <w:tblGrid>
        <w:gridCol w:w="3621"/>
        <w:gridCol w:w="1732"/>
        <w:gridCol w:w="1559"/>
      </w:tblGrid>
      <w:tr w:rsidR="00312C0A" w:rsidRPr="00AA4CF1" w:rsidTr="00264967">
        <w:trPr>
          <w:jc w:val="center"/>
        </w:trPr>
        <w:tc>
          <w:tcPr>
            <w:tcW w:w="3621" w:type="dxa"/>
            <w:shd w:val="clear" w:color="auto" w:fill="FFFFFF"/>
          </w:tcPr>
          <w:p w:rsidR="00312C0A" w:rsidRPr="00D01C98" w:rsidRDefault="00312C0A" w:rsidP="00777236">
            <w:pPr>
              <w:tabs>
                <w:tab w:val="left" w:leader="dot" w:pos="2727"/>
              </w:tabs>
              <w:ind w:left="274"/>
              <w:rPr>
                <w:lang w:val="es-AR"/>
              </w:rPr>
            </w:pPr>
          </w:p>
        </w:tc>
        <w:tc>
          <w:tcPr>
            <w:tcW w:w="3291" w:type="dxa"/>
            <w:gridSpan w:val="2"/>
            <w:shd w:val="clear" w:color="auto" w:fill="FFFFFF"/>
            <w:vAlign w:val="bottom"/>
          </w:tcPr>
          <w:p w:rsidR="00312C0A" w:rsidRPr="00B54081" w:rsidRDefault="00312C0A" w:rsidP="00777236">
            <w:pPr>
              <w:pStyle w:val="TableFirst"/>
              <w:jc w:val="center"/>
              <w:rPr>
                <w:rFonts w:ascii="Times New Roman" w:cs="Times New Roman"/>
                <w:lang w:val="es-AR"/>
              </w:rPr>
            </w:pPr>
            <w:r w:rsidRPr="00A60BBF">
              <w:rPr>
                <w:rFonts w:ascii="Times New Roman" w:cs="Times New Roman"/>
                <w:lang w:val="es-ES"/>
              </w:rPr>
              <w:t>Período</w:t>
            </w:r>
            <w:r>
              <w:rPr>
                <w:rFonts w:ascii="Times New Roman" w:cs="Times New Roman"/>
                <w:lang w:val="es-ES"/>
              </w:rPr>
              <w:t>s</w:t>
            </w:r>
            <w:r w:rsidRPr="00A60BBF">
              <w:rPr>
                <w:rFonts w:ascii="Times New Roman" w:cs="Times New Roman"/>
                <w:lang w:val="es-ES"/>
              </w:rPr>
              <w:t xml:space="preserve"> de tres meses finalizados el </w:t>
            </w:r>
            <w:r w:rsidRPr="00B54081">
              <w:rPr>
                <w:rFonts w:ascii="Times New Roman" w:cs="Times New Roman"/>
                <w:lang w:val="es-ES"/>
              </w:rPr>
              <w:t>31 de agosto</w:t>
            </w:r>
            <w:r w:rsidRPr="00A60BBF">
              <w:rPr>
                <w:rFonts w:ascii="Times New Roman" w:cs="Times New Roman"/>
                <w:lang w:val="es-ES"/>
              </w:rPr>
              <w:t xml:space="preserve"> de</w:t>
            </w:r>
          </w:p>
        </w:tc>
      </w:tr>
      <w:tr w:rsidR="00312C0A" w:rsidRPr="00D01C98" w:rsidTr="00264967">
        <w:trPr>
          <w:jc w:val="center"/>
        </w:trPr>
        <w:tc>
          <w:tcPr>
            <w:tcW w:w="3621" w:type="dxa"/>
            <w:shd w:val="clear" w:color="auto" w:fill="FFFFFF"/>
          </w:tcPr>
          <w:p w:rsidR="00312C0A" w:rsidRPr="00D01C98" w:rsidRDefault="00312C0A" w:rsidP="008047F9">
            <w:pPr>
              <w:tabs>
                <w:tab w:val="left" w:leader="dot" w:pos="3294"/>
              </w:tabs>
              <w:ind w:left="274"/>
              <w:rPr>
                <w:lang w:val="es-AR"/>
              </w:rPr>
            </w:pPr>
          </w:p>
        </w:tc>
        <w:tc>
          <w:tcPr>
            <w:tcW w:w="1732" w:type="dxa"/>
            <w:shd w:val="clear" w:color="auto" w:fill="FFFFFF"/>
          </w:tcPr>
          <w:p w:rsidR="00312C0A" w:rsidRPr="00D01C98" w:rsidRDefault="00312C0A" w:rsidP="00777236">
            <w:pPr>
              <w:pStyle w:val="TableFirst"/>
              <w:jc w:val="center"/>
              <w:rPr>
                <w:rFonts w:ascii="Times New Roman" w:cs="Times New Roman"/>
                <w:lang w:val="es-AR"/>
              </w:rPr>
            </w:pPr>
            <w:r w:rsidRPr="00D01C98">
              <w:rPr>
                <w:rFonts w:ascii="Times New Roman" w:cs="Times New Roman"/>
                <w:lang w:val="es-AR"/>
              </w:rPr>
              <w:t>201</w:t>
            </w:r>
            <w:r>
              <w:rPr>
                <w:rFonts w:ascii="Times New Roman" w:cs="Times New Roman"/>
                <w:lang w:val="es-AR"/>
              </w:rPr>
              <w:t>7</w:t>
            </w:r>
          </w:p>
        </w:tc>
        <w:tc>
          <w:tcPr>
            <w:tcW w:w="1559" w:type="dxa"/>
            <w:shd w:val="clear" w:color="auto" w:fill="FFFFFF"/>
          </w:tcPr>
          <w:p w:rsidR="00312C0A" w:rsidRPr="00D01C98" w:rsidRDefault="00312C0A" w:rsidP="00777236">
            <w:pPr>
              <w:pStyle w:val="TableFirst"/>
              <w:jc w:val="center"/>
              <w:rPr>
                <w:rFonts w:ascii="Times New Roman" w:cs="Times New Roman"/>
                <w:lang w:val="es-AR"/>
              </w:rPr>
            </w:pPr>
            <w:r w:rsidRPr="00D01C98">
              <w:rPr>
                <w:rFonts w:ascii="Times New Roman" w:cs="Times New Roman"/>
                <w:lang w:val="es-AR"/>
              </w:rPr>
              <w:t>201</w:t>
            </w:r>
            <w:r>
              <w:rPr>
                <w:rFonts w:ascii="Times New Roman" w:cs="Times New Roman"/>
                <w:lang w:val="es-AR"/>
              </w:rPr>
              <w:t>6</w:t>
            </w:r>
          </w:p>
        </w:tc>
      </w:tr>
      <w:tr w:rsidR="00312C0A" w:rsidRPr="00D01C98" w:rsidTr="00264967">
        <w:trPr>
          <w:jc w:val="center"/>
        </w:trPr>
        <w:tc>
          <w:tcPr>
            <w:tcW w:w="3621" w:type="dxa"/>
            <w:shd w:val="clear" w:color="auto" w:fill="FFFFFF"/>
          </w:tcPr>
          <w:p w:rsidR="00312C0A" w:rsidRPr="00D01C98" w:rsidRDefault="00312C0A" w:rsidP="008047F9">
            <w:pPr>
              <w:tabs>
                <w:tab w:val="left" w:leader="dot" w:pos="3294"/>
              </w:tabs>
              <w:ind w:left="274"/>
              <w:rPr>
                <w:lang w:val="es-AR"/>
              </w:rPr>
            </w:pPr>
          </w:p>
        </w:tc>
        <w:tc>
          <w:tcPr>
            <w:tcW w:w="1732" w:type="dxa"/>
            <w:shd w:val="clear" w:color="auto" w:fill="FFFFFF"/>
          </w:tcPr>
          <w:p w:rsidR="00312C0A" w:rsidRPr="00D01C98" w:rsidRDefault="00312C0A" w:rsidP="00777236">
            <w:pPr>
              <w:jc w:val="center"/>
              <w:rPr>
                <w:lang w:val="es-AR"/>
              </w:rPr>
            </w:pPr>
            <w:r w:rsidRPr="00D01C98">
              <w:rPr>
                <w:lang w:val="es-AR"/>
              </w:rPr>
              <w:t>Ps.</w:t>
            </w:r>
          </w:p>
        </w:tc>
        <w:tc>
          <w:tcPr>
            <w:tcW w:w="1559" w:type="dxa"/>
            <w:shd w:val="clear" w:color="auto" w:fill="FFFFFF"/>
          </w:tcPr>
          <w:p w:rsidR="00312C0A" w:rsidRPr="00D01C98" w:rsidRDefault="00312C0A" w:rsidP="00777236">
            <w:pPr>
              <w:jc w:val="center"/>
              <w:rPr>
                <w:lang w:val="es-AR"/>
              </w:rPr>
            </w:pPr>
            <w:r w:rsidRPr="00D01C98">
              <w:rPr>
                <w:lang w:val="es-AR"/>
              </w:rPr>
              <w:t>Ps.</w:t>
            </w:r>
          </w:p>
        </w:tc>
      </w:tr>
      <w:tr w:rsidR="00312C0A" w:rsidRPr="00D01C98" w:rsidTr="00264967">
        <w:trPr>
          <w:jc w:val="center"/>
        </w:trPr>
        <w:tc>
          <w:tcPr>
            <w:tcW w:w="3621" w:type="dxa"/>
            <w:shd w:val="clear" w:color="auto" w:fill="FFFFFF"/>
          </w:tcPr>
          <w:p w:rsidR="00312C0A" w:rsidRPr="00D01C98" w:rsidRDefault="00312C0A" w:rsidP="008047F9">
            <w:pPr>
              <w:tabs>
                <w:tab w:val="left" w:leader="dot" w:pos="3294"/>
              </w:tabs>
              <w:rPr>
                <w:b/>
                <w:lang w:val="es-AR"/>
              </w:rPr>
            </w:pPr>
          </w:p>
        </w:tc>
        <w:tc>
          <w:tcPr>
            <w:tcW w:w="3291" w:type="dxa"/>
            <w:gridSpan w:val="2"/>
            <w:shd w:val="clear" w:color="auto" w:fill="FFFFFF"/>
          </w:tcPr>
          <w:p w:rsidR="00312C0A" w:rsidRPr="00D01C98" w:rsidRDefault="00312C0A" w:rsidP="00777236">
            <w:pPr>
              <w:jc w:val="center"/>
              <w:rPr>
                <w:i/>
                <w:lang w:val="es-AR"/>
              </w:rPr>
            </w:pPr>
            <w:r>
              <w:rPr>
                <w:i/>
                <w:lang w:val="es-AR"/>
              </w:rPr>
              <w:t>(en miles de Pesos)</w:t>
            </w:r>
          </w:p>
        </w:tc>
      </w:tr>
      <w:tr w:rsidR="00312C0A" w:rsidRPr="00D01C98" w:rsidTr="00264967">
        <w:trPr>
          <w:jc w:val="center"/>
        </w:trPr>
        <w:tc>
          <w:tcPr>
            <w:tcW w:w="3621" w:type="dxa"/>
            <w:shd w:val="clear" w:color="auto" w:fill="FFFFFF"/>
            <w:vAlign w:val="bottom"/>
          </w:tcPr>
          <w:p w:rsidR="00312C0A" w:rsidRDefault="00312C0A" w:rsidP="008047F9">
            <w:pPr>
              <w:tabs>
                <w:tab w:val="left" w:leader="dot" w:pos="3294"/>
                <w:tab w:val="left" w:leader="dot" w:pos="3578"/>
              </w:tabs>
              <w:rPr>
                <w:lang w:val="es-AR"/>
              </w:rPr>
            </w:pPr>
            <w:r w:rsidRPr="00D01C98">
              <w:rPr>
                <w:lang w:val="es-AR"/>
              </w:rPr>
              <w:t>Pérdida del período</w:t>
            </w:r>
            <w:r w:rsidRPr="00D01C98">
              <w:rPr>
                <w:lang w:val="es-AR"/>
              </w:rPr>
              <w:tab/>
            </w:r>
          </w:p>
        </w:tc>
        <w:tc>
          <w:tcPr>
            <w:tcW w:w="1732" w:type="dxa"/>
            <w:shd w:val="clear" w:color="auto" w:fill="FFFFFF"/>
            <w:vAlign w:val="bottom"/>
          </w:tcPr>
          <w:p w:rsidR="00312C0A" w:rsidRPr="00926F01" w:rsidRDefault="00312C0A" w:rsidP="00777236">
            <w:pPr>
              <w:ind w:right="158"/>
              <w:jc w:val="right"/>
              <w:rPr>
                <w:lang w:val="es-AR"/>
              </w:rPr>
            </w:pPr>
            <w:r w:rsidRPr="003107D0">
              <w:rPr>
                <w:bCs/>
                <w:lang w:val="es-AR"/>
              </w:rPr>
              <w:t xml:space="preserve"> </w:t>
            </w:r>
            <w:r w:rsidRPr="003107D0">
              <w:rPr>
                <w:bCs/>
              </w:rPr>
              <w:t>(1</w:t>
            </w:r>
            <w:r>
              <w:rPr>
                <w:bCs/>
              </w:rPr>
              <w:t>14</w:t>
            </w:r>
            <w:r w:rsidRPr="003107D0">
              <w:rPr>
                <w:bCs/>
              </w:rPr>
              <w:t>.</w:t>
            </w:r>
            <w:r>
              <w:rPr>
                <w:bCs/>
              </w:rPr>
              <w:t>324</w:t>
            </w:r>
            <w:r w:rsidRPr="003107D0">
              <w:rPr>
                <w:bCs/>
              </w:rPr>
              <w:t>)</w:t>
            </w:r>
          </w:p>
        </w:tc>
        <w:tc>
          <w:tcPr>
            <w:tcW w:w="1559" w:type="dxa"/>
            <w:shd w:val="clear" w:color="auto" w:fill="FFFFFF"/>
            <w:vAlign w:val="bottom"/>
          </w:tcPr>
          <w:p w:rsidR="00312C0A" w:rsidRPr="00926F01" w:rsidRDefault="00312C0A" w:rsidP="00777236">
            <w:pPr>
              <w:ind w:right="158"/>
              <w:jc w:val="right"/>
              <w:rPr>
                <w:lang w:val="es-AR"/>
              </w:rPr>
            </w:pPr>
            <w:r w:rsidRPr="003107D0">
              <w:rPr>
                <w:bCs/>
                <w:lang w:val="es-AR"/>
              </w:rPr>
              <w:t xml:space="preserve"> </w:t>
            </w:r>
            <w:r w:rsidRPr="003107D0">
              <w:rPr>
                <w:bCs/>
              </w:rPr>
              <w:t>(141.052)</w:t>
            </w:r>
          </w:p>
        </w:tc>
      </w:tr>
      <w:tr w:rsidR="00312C0A" w:rsidRPr="00D01C98" w:rsidTr="00264967">
        <w:trPr>
          <w:jc w:val="center"/>
        </w:trPr>
        <w:tc>
          <w:tcPr>
            <w:tcW w:w="3621" w:type="dxa"/>
            <w:shd w:val="clear" w:color="auto" w:fill="FFFFFF"/>
            <w:vAlign w:val="bottom"/>
          </w:tcPr>
          <w:p w:rsidR="00312C0A" w:rsidRDefault="00312C0A" w:rsidP="008047F9">
            <w:pPr>
              <w:tabs>
                <w:tab w:val="left" w:leader="dot" w:pos="3294"/>
                <w:tab w:val="left" w:leader="dot" w:pos="3578"/>
              </w:tabs>
              <w:rPr>
                <w:lang w:val="es-AR"/>
              </w:rPr>
            </w:pPr>
            <w:r w:rsidRPr="00D01C98">
              <w:rPr>
                <w:lang w:val="es-AR"/>
              </w:rPr>
              <w:t>Impuesto a las ganancias</w:t>
            </w:r>
            <w:r w:rsidRPr="00D01C98">
              <w:rPr>
                <w:lang w:val="es-AR"/>
              </w:rPr>
              <w:tab/>
            </w:r>
          </w:p>
        </w:tc>
        <w:tc>
          <w:tcPr>
            <w:tcW w:w="1732" w:type="dxa"/>
            <w:shd w:val="clear" w:color="auto" w:fill="FFFFFF"/>
            <w:vAlign w:val="bottom"/>
          </w:tcPr>
          <w:p w:rsidR="00312C0A" w:rsidRPr="00D01C98" w:rsidRDefault="00312C0A" w:rsidP="00777236">
            <w:pPr>
              <w:ind w:right="158"/>
              <w:jc w:val="right"/>
              <w:rPr>
                <w:lang w:val="es-AR"/>
              </w:rPr>
            </w:pPr>
            <w:r>
              <w:t xml:space="preserve"> (88.223)</w:t>
            </w:r>
          </w:p>
        </w:tc>
        <w:tc>
          <w:tcPr>
            <w:tcW w:w="1559" w:type="dxa"/>
            <w:shd w:val="clear" w:color="auto" w:fill="FFFFFF"/>
            <w:vAlign w:val="bottom"/>
          </w:tcPr>
          <w:p w:rsidR="00312C0A" w:rsidRPr="00D01C98" w:rsidRDefault="00312C0A" w:rsidP="00777236">
            <w:pPr>
              <w:ind w:right="158"/>
              <w:jc w:val="right"/>
              <w:rPr>
                <w:lang w:val="es-AR"/>
              </w:rPr>
            </w:pPr>
            <w:r>
              <w:t xml:space="preserve"> (84.860)</w:t>
            </w:r>
          </w:p>
        </w:tc>
      </w:tr>
      <w:tr w:rsidR="00312C0A" w:rsidRPr="00214F3D" w:rsidTr="00264967">
        <w:trPr>
          <w:jc w:val="center"/>
        </w:trPr>
        <w:tc>
          <w:tcPr>
            <w:tcW w:w="3621" w:type="dxa"/>
            <w:shd w:val="clear" w:color="auto" w:fill="FFFFFF"/>
            <w:vAlign w:val="bottom"/>
          </w:tcPr>
          <w:p w:rsidR="00312C0A" w:rsidRDefault="00312C0A" w:rsidP="008047F9">
            <w:pPr>
              <w:tabs>
                <w:tab w:val="left" w:leader="dot" w:pos="3294"/>
                <w:tab w:val="left" w:leader="dot" w:pos="3578"/>
              </w:tabs>
              <w:rPr>
                <w:lang w:val="es-AR"/>
              </w:rPr>
            </w:pPr>
            <w:r w:rsidRPr="00D01C98">
              <w:rPr>
                <w:lang w:val="es-AR"/>
              </w:rPr>
              <w:t>Resultados financieros, por tenencia y diferencia de cambio</w:t>
            </w:r>
            <w:r w:rsidRPr="00D01C98">
              <w:rPr>
                <w:lang w:val="es-AR"/>
              </w:rPr>
              <w:tab/>
            </w:r>
          </w:p>
        </w:tc>
        <w:tc>
          <w:tcPr>
            <w:tcW w:w="1732" w:type="dxa"/>
            <w:shd w:val="clear" w:color="auto" w:fill="FFFFFF"/>
            <w:vAlign w:val="bottom"/>
          </w:tcPr>
          <w:p w:rsidR="00312C0A" w:rsidRPr="00D01C98" w:rsidRDefault="00312C0A" w:rsidP="00777236">
            <w:pPr>
              <w:ind w:right="158"/>
              <w:jc w:val="right"/>
              <w:rPr>
                <w:lang w:val="es-AR"/>
              </w:rPr>
            </w:pPr>
            <w:r w:rsidRPr="00B0187A">
              <w:rPr>
                <w:lang w:val="es-AR"/>
              </w:rPr>
              <w:t>290.</w:t>
            </w:r>
            <w:r>
              <w:rPr>
                <w:lang w:val="es-AR"/>
              </w:rPr>
              <w:t>744</w:t>
            </w:r>
            <w:r w:rsidRPr="00B0187A">
              <w:rPr>
                <w:lang w:val="es-AR"/>
              </w:rPr>
              <w:t xml:space="preserve"> </w:t>
            </w:r>
          </w:p>
        </w:tc>
        <w:tc>
          <w:tcPr>
            <w:tcW w:w="1559" w:type="dxa"/>
            <w:shd w:val="clear" w:color="auto" w:fill="FFFFFF"/>
            <w:vAlign w:val="bottom"/>
          </w:tcPr>
          <w:p w:rsidR="00312C0A" w:rsidRPr="00D01C98" w:rsidRDefault="00312C0A" w:rsidP="00777236">
            <w:pPr>
              <w:ind w:right="158"/>
              <w:jc w:val="right"/>
              <w:rPr>
                <w:lang w:val="es-AR"/>
              </w:rPr>
            </w:pPr>
            <w:r w:rsidRPr="00B0187A">
              <w:rPr>
                <w:lang w:val="es-AR"/>
              </w:rPr>
              <w:t xml:space="preserve">217.754 </w:t>
            </w:r>
          </w:p>
        </w:tc>
      </w:tr>
      <w:tr w:rsidR="00312C0A" w:rsidRPr="00214F3D" w:rsidTr="00264967">
        <w:trPr>
          <w:jc w:val="center"/>
        </w:trPr>
        <w:tc>
          <w:tcPr>
            <w:tcW w:w="3621" w:type="dxa"/>
            <w:shd w:val="clear" w:color="auto" w:fill="FFFFFF"/>
            <w:vAlign w:val="bottom"/>
          </w:tcPr>
          <w:p w:rsidR="00312C0A" w:rsidRDefault="00312C0A" w:rsidP="008047F9">
            <w:pPr>
              <w:tabs>
                <w:tab w:val="left" w:leader="dot" w:pos="3294"/>
                <w:tab w:val="left" w:leader="dot" w:pos="3578"/>
              </w:tabs>
              <w:rPr>
                <w:lang w:val="es-AR"/>
              </w:rPr>
            </w:pPr>
            <w:r w:rsidRPr="00D01C98">
              <w:rPr>
                <w:lang w:val="es-AR"/>
              </w:rPr>
              <w:t>Otros (ingresos)/egresos</w:t>
            </w:r>
            <w:r w:rsidRPr="00D01C98" w:rsidDel="00522359">
              <w:rPr>
                <w:lang w:val="es-AR"/>
              </w:rPr>
              <w:t xml:space="preserve"> </w:t>
            </w:r>
            <w:r w:rsidRPr="00D01C98">
              <w:rPr>
                <w:lang w:val="es-AR"/>
              </w:rPr>
              <w:tab/>
            </w:r>
          </w:p>
        </w:tc>
        <w:tc>
          <w:tcPr>
            <w:tcW w:w="1732" w:type="dxa"/>
            <w:shd w:val="clear" w:color="auto" w:fill="FFFFFF"/>
            <w:vAlign w:val="bottom"/>
          </w:tcPr>
          <w:p w:rsidR="00312C0A" w:rsidRPr="00D01C98" w:rsidRDefault="00312C0A" w:rsidP="00777236">
            <w:pPr>
              <w:ind w:right="158"/>
              <w:jc w:val="right"/>
              <w:rPr>
                <w:lang w:val="es-AR"/>
              </w:rPr>
            </w:pPr>
            <w:r>
              <w:rPr>
                <w:lang w:val="es-AR"/>
              </w:rPr>
              <w:t>3.487</w:t>
            </w:r>
            <w:r w:rsidRPr="00B0187A">
              <w:rPr>
                <w:lang w:val="es-AR"/>
              </w:rPr>
              <w:t xml:space="preserve"> </w:t>
            </w:r>
          </w:p>
        </w:tc>
        <w:tc>
          <w:tcPr>
            <w:tcW w:w="1559" w:type="dxa"/>
            <w:shd w:val="clear" w:color="auto" w:fill="FFFFFF"/>
            <w:vAlign w:val="bottom"/>
          </w:tcPr>
          <w:p w:rsidR="00312C0A" w:rsidRPr="00D01C98" w:rsidRDefault="00312C0A" w:rsidP="00777236">
            <w:pPr>
              <w:ind w:right="158"/>
              <w:jc w:val="right"/>
              <w:rPr>
                <w:lang w:val="es-AR"/>
              </w:rPr>
            </w:pPr>
            <w:r w:rsidRPr="00B0187A">
              <w:rPr>
                <w:lang w:val="es-AR"/>
              </w:rPr>
              <w:t xml:space="preserve">7.835 </w:t>
            </w:r>
          </w:p>
        </w:tc>
      </w:tr>
      <w:tr w:rsidR="00312C0A" w:rsidRPr="00214F3D" w:rsidTr="00264967">
        <w:trPr>
          <w:jc w:val="center"/>
        </w:trPr>
        <w:tc>
          <w:tcPr>
            <w:tcW w:w="3621" w:type="dxa"/>
            <w:shd w:val="clear" w:color="auto" w:fill="FFFFFF"/>
            <w:vAlign w:val="bottom"/>
          </w:tcPr>
          <w:p w:rsidR="00312C0A" w:rsidRDefault="00312C0A" w:rsidP="008047F9">
            <w:pPr>
              <w:tabs>
                <w:tab w:val="left" w:leader="dot" w:pos="3294"/>
                <w:tab w:val="left" w:leader="dot" w:pos="3578"/>
              </w:tabs>
              <w:rPr>
                <w:lang w:val="es-AR"/>
              </w:rPr>
            </w:pPr>
            <w:r w:rsidRPr="00D01C98">
              <w:rPr>
                <w:lang w:val="es-AR"/>
              </w:rPr>
              <w:t>Amortizaciones y depreciaciones</w:t>
            </w:r>
            <w:r w:rsidRPr="00D01C98">
              <w:rPr>
                <w:lang w:val="es-AR"/>
              </w:rPr>
              <w:tab/>
            </w:r>
          </w:p>
        </w:tc>
        <w:tc>
          <w:tcPr>
            <w:tcW w:w="1732" w:type="dxa"/>
            <w:shd w:val="clear" w:color="auto" w:fill="FFFFFF"/>
            <w:vAlign w:val="bottom"/>
          </w:tcPr>
          <w:p w:rsidR="00312C0A" w:rsidRPr="00D01C98" w:rsidRDefault="00312C0A" w:rsidP="00777236">
            <w:pPr>
              <w:pBdr>
                <w:bottom w:val="single" w:sz="4" w:space="1" w:color="auto"/>
              </w:pBdr>
              <w:ind w:right="158"/>
              <w:jc w:val="right"/>
              <w:rPr>
                <w:lang w:val="es-AR"/>
              </w:rPr>
            </w:pPr>
            <w:r>
              <w:rPr>
                <w:lang w:val="es-AR"/>
              </w:rPr>
              <w:t>63.523</w:t>
            </w:r>
          </w:p>
        </w:tc>
        <w:tc>
          <w:tcPr>
            <w:tcW w:w="1559" w:type="dxa"/>
            <w:shd w:val="clear" w:color="auto" w:fill="FFFFFF"/>
            <w:vAlign w:val="bottom"/>
          </w:tcPr>
          <w:p w:rsidR="00312C0A" w:rsidRPr="00D01C98" w:rsidRDefault="00312C0A" w:rsidP="00777236">
            <w:pPr>
              <w:pBdr>
                <w:bottom w:val="single" w:sz="4" w:space="1" w:color="auto"/>
              </w:pBdr>
              <w:ind w:right="158"/>
              <w:jc w:val="right"/>
              <w:rPr>
                <w:lang w:val="es-AR"/>
              </w:rPr>
            </w:pPr>
            <w:r w:rsidRPr="00B0187A">
              <w:rPr>
                <w:lang w:val="es-AR"/>
              </w:rPr>
              <w:t xml:space="preserve">48.983 </w:t>
            </w:r>
          </w:p>
        </w:tc>
      </w:tr>
      <w:tr w:rsidR="00312C0A" w:rsidRPr="00D01C98" w:rsidTr="00264967">
        <w:trPr>
          <w:jc w:val="center"/>
        </w:trPr>
        <w:tc>
          <w:tcPr>
            <w:tcW w:w="3621" w:type="dxa"/>
            <w:shd w:val="clear" w:color="auto" w:fill="FFFFFF"/>
            <w:vAlign w:val="bottom"/>
          </w:tcPr>
          <w:p w:rsidR="00312C0A" w:rsidRDefault="00312C0A" w:rsidP="008047F9">
            <w:pPr>
              <w:tabs>
                <w:tab w:val="left" w:leader="dot" w:pos="3294"/>
                <w:tab w:val="left" w:leader="dot" w:pos="3578"/>
              </w:tabs>
              <w:rPr>
                <w:lang w:val="es-AR"/>
              </w:rPr>
            </w:pPr>
            <w:r w:rsidRPr="00D01C98">
              <w:rPr>
                <w:b/>
                <w:lang w:val="es-AR"/>
              </w:rPr>
              <w:t>EBITDA Ajustado</w:t>
            </w:r>
            <w:r w:rsidRPr="00D01C98">
              <w:rPr>
                <w:b/>
                <w:lang w:val="es-AR"/>
              </w:rPr>
              <w:tab/>
            </w:r>
          </w:p>
        </w:tc>
        <w:tc>
          <w:tcPr>
            <w:tcW w:w="1732" w:type="dxa"/>
            <w:shd w:val="clear" w:color="auto" w:fill="FFFFFF"/>
            <w:vAlign w:val="bottom"/>
          </w:tcPr>
          <w:p w:rsidR="00312C0A" w:rsidRPr="00D01C98" w:rsidRDefault="00312C0A" w:rsidP="00777236">
            <w:pPr>
              <w:pBdr>
                <w:bottom w:val="double" w:sz="4" w:space="1" w:color="auto"/>
              </w:pBdr>
              <w:ind w:right="158"/>
              <w:jc w:val="right"/>
              <w:rPr>
                <w:b/>
                <w:lang w:val="es-AR"/>
              </w:rPr>
            </w:pPr>
            <w:r>
              <w:rPr>
                <w:b/>
                <w:bCs/>
              </w:rPr>
              <w:t>155.207</w:t>
            </w:r>
          </w:p>
        </w:tc>
        <w:tc>
          <w:tcPr>
            <w:tcW w:w="1559" w:type="dxa"/>
            <w:shd w:val="clear" w:color="auto" w:fill="FFFFFF"/>
            <w:vAlign w:val="bottom"/>
          </w:tcPr>
          <w:p w:rsidR="00312C0A" w:rsidRPr="00D01C98" w:rsidRDefault="00312C0A" w:rsidP="00777236">
            <w:pPr>
              <w:pBdr>
                <w:bottom w:val="double" w:sz="4" w:space="1" w:color="auto"/>
              </w:pBdr>
              <w:ind w:right="158"/>
              <w:jc w:val="right"/>
              <w:rPr>
                <w:b/>
                <w:lang w:val="es-AR"/>
              </w:rPr>
            </w:pPr>
            <w:r>
              <w:rPr>
                <w:b/>
                <w:bCs/>
              </w:rPr>
              <w:t xml:space="preserve">48.660 </w:t>
            </w:r>
          </w:p>
        </w:tc>
      </w:tr>
    </w:tbl>
    <w:p w:rsidR="00312C0A" w:rsidRDefault="00312C0A" w:rsidP="00312C0A">
      <w:pPr>
        <w:pStyle w:val="LineunderTable"/>
        <w:tabs>
          <w:tab w:val="clear" w:pos="2970"/>
        </w:tabs>
        <w:spacing w:after="0"/>
        <w:ind w:left="993" w:right="1089"/>
        <w:rPr>
          <w:sz w:val="16"/>
          <w:u w:val="none"/>
          <w:lang w:val="es-AR"/>
        </w:rPr>
      </w:pPr>
    </w:p>
    <w:p w:rsidR="00312C0A" w:rsidRPr="00D94399" w:rsidRDefault="00312C0A" w:rsidP="00312C0A">
      <w:pPr>
        <w:pStyle w:val="LineunderTable"/>
        <w:tabs>
          <w:tab w:val="clear" w:pos="2970"/>
        </w:tabs>
        <w:spacing w:after="0"/>
        <w:ind w:left="993" w:right="1089"/>
        <w:rPr>
          <w:i/>
          <w:sz w:val="16"/>
          <w:u w:val="none"/>
          <w:lang w:val="es-AR"/>
        </w:rPr>
      </w:pPr>
      <w:r w:rsidRPr="00D94399">
        <w:rPr>
          <w:sz w:val="16"/>
          <w:u w:val="none"/>
          <w:lang w:val="es-AR"/>
        </w:rPr>
        <w:t>(1)</w:t>
      </w:r>
      <w:r w:rsidRPr="00D94399">
        <w:rPr>
          <w:sz w:val="16"/>
          <w:u w:val="none"/>
          <w:lang w:val="es-AR"/>
        </w:rPr>
        <w:tab/>
        <w:t xml:space="preserve">EBITDA Ajustado </w:t>
      </w:r>
      <w:r w:rsidRPr="00D94399">
        <w:rPr>
          <w:w w:val="0"/>
          <w:sz w:val="16"/>
          <w:u w:val="none"/>
          <w:lang w:val="es-AR"/>
        </w:rPr>
        <w:t>significa la pérdida</w:t>
      </w:r>
      <w:r>
        <w:rPr>
          <w:w w:val="0"/>
          <w:sz w:val="16"/>
          <w:u w:val="none"/>
          <w:lang w:val="es-AR"/>
        </w:rPr>
        <w:t xml:space="preserve"> del</w:t>
      </w:r>
      <w:r w:rsidRPr="00D94399">
        <w:rPr>
          <w:w w:val="0"/>
          <w:sz w:val="16"/>
          <w:u w:val="none"/>
          <w:lang w:val="es-AR"/>
        </w:rPr>
        <w:t xml:space="preserve"> período incrementada o disminuida (sin duplicación) por los siguientes ítems: (i) impuestos a las ganancias; (ii) resultados por diferencia de cambio (iii) otros ingresos y egresos, y (</w:t>
      </w:r>
      <w:r>
        <w:rPr>
          <w:w w:val="0"/>
          <w:sz w:val="16"/>
          <w:u w:val="none"/>
          <w:lang w:val="es-AR"/>
        </w:rPr>
        <w:t>i</w:t>
      </w:r>
      <w:r w:rsidRPr="00D94399">
        <w:rPr>
          <w:w w:val="0"/>
          <w:sz w:val="16"/>
          <w:u w:val="none"/>
          <w:lang w:val="es-AR"/>
        </w:rPr>
        <w:t>v) amortizaciones y depreciaciones.</w:t>
      </w:r>
    </w:p>
    <w:p w:rsidR="00312C0A" w:rsidRPr="00512C4D" w:rsidRDefault="00312C0A" w:rsidP="00312C0A">
      <w:pPr>
        <w:pStyle w:val="Title1"/>
        <w:keepNext w:val="0"/>
        <w:widowControl w:val="0"/>
        <w:spacing w:before="0" w:after="0"/>
        <w:rPr>
          <w:lang w:val="es-AR"/>
        </w:rPr>
      </w:pPr>
    </w:p>
    <w:p w:rsidR="00312C0A" w:rsidRPr="00637173" w:rsidRDefault="00312C0A" w:rsidP="00AC06B3">
      <w:pPr>
        <w:pStyle w:val="BodyText2SglJ"/>
        <w:spacing w:after="120"/>
        <w:ind w:firstLine="0"/>
        <w:rPr>
          <w:b/>
          <w:szCs w:val="20"/>
          <w:lang w:val="es-ES"/>
        </w:rPr>
      </w:pPr>
      <w:bookmarkStart w:id="33" w:name="_Toc396723126"/>
      <w:bookmarkStart w:id="34" w:name="_Toc396723145"/>
      <w:r w:rsidRPr="00637173">
        <w:rPr>
          <w:b/>
          <w:szCs w:val="20"/>
          <w:lang w:val="es-ES"/>
        </w:rPr>
        <w:t>b) Indicadores</w:t>
      </w:r>
      <w:bookmarkEnd w:id="33"/>
    </w:p>
    <w:p w:rsidR="00312C0A" w:rsidRDefault="00312C0A" w:rsidP="00AC06B3">
      <w:pPr>
        <w:pStyle w:val="SecondHeading2"/>
        <w:spacing w:after="120"/>
        <w:jc w:val="both"/>
        <w:rPr>
          <w:lang w:val="es-ES"/>
        </w:rPr>
      </w:pPr>
      <w:r w:rsidRPr="00D01C98">
        <w:rPr>
          <w:lang w:val="es-ES"/>
        </w:rPr>
        <w:t xml:space="preserve">El siguiente cuadro detalla los indicadores financieros de Celulosa por los períodos de </w:t>
      </w:r>
      <w:r>
        <w:rPr>
          <w:lang w:val="es-ES"/>
        </w:rPr>
        <w:t>tres</w:t>
      </w:r>
      <w:r w:rsidRPr="00D01C98">
        <w:rPr>
          <w:lang w:val="es-ES"/>
        </w:rPr>
        <w:t xml:space="preserve"> meses finalizados al </w:t>
      </w:r>
      <w:r>
        <w:rPr>
          <w:lang w:val="es-ES"/>
        </w:rPr>
        <w:t>31 de agosto de 2017 y 2016</w:t>
      </w:r>
      <w:r w:rsidRPr="00D01C98">
        <w:rPr>
          <w:lang w:val="es-ES"/>
        </w:rPr>
        <w:t>. En relación con el indicador financiero de rentabilidad, dado que se trata de un período intermedio (</w:t>
      </w:r>
      <w:r>
        <w:rPr>
          <w:lang w:val="es-ES"/>
        </w:rPr>
        <w:t>tres</w:t>
      </w:r>
      <w:r w:rsidRPr="00D01C98">
        <w:rPr>
          <w:lang w:val="es-ES"/>
        </w:rPr>
        <w:t xml:space="preserve"> meses en este caso), de calcularse un índice de rentabilidad en base al resultado obtenido durante el mencionado período, dicho indicador no sería comparable con el indicador obtenido para otros períodos intermedios (de diferente duración). Consecuentemente, la Sociedad calcula e incluye el índice de rentabilidad únicamente en sus estados financieros anuales.</w:t>
      </w:r>
    </w:p>
    <w:tbl>
      <w:tblPr>
        <w:tblW w:w="0" w:type="auto"/>
        <w:jc w:val="center"/>
        <w:shd w:val="clear" w:color="auto" w:fill="FFFFFF"/>
        <w:tblLayout w:type="fixed"/>
        <w:tblLook w:val="00A0" w:firstRow="1" w:lastRow="0" w:firstColumn="1" w:lastColumn="0" w:noHBand="0" w:noVBand="0"/>
      </w:tblPr>
      <w:tblGrid>
        <w:gridCol w:w="4332"/>
        <w:gridCol w:w="1220"/>
        <w:gridCol w:w="1252"/>
      </w:tblGrid>
      <w:tr w:rsidR="00312C0A" w:rsidRPr="0012555A" w:rsidTr="00EC3B75">
        <w:trPr>
          <w:jc w:val="center"/>
        </w:trPr>
        <w:tc>
          <w:tcPr>
            <w:tcW w:w="4332" w:type="dxa"/>
            <w:shd w:val="clear" w:color="auto" w:fill="FFFFFF"/>
          </w:tcPr>
          <w:p w:rsidR="00312C0A" w:rsidRPr="006E76F9" w:rsidRDefault="00312C0A" w:rsidP="00EC3B75">
            <w:pPr>
              <w:pStyle w:val="Outline1L2"/>
              <w:spacing w:before="0" w:after="0"/>
              <w:ind w:left="0"/>
              <w:rPr>
                <w:rFonts w:ascii="Times New Roman" w:eastAsia="MS Mincho" w:hAnsi="Times New Roman"/>
                <w:caps w:val="0"/>
                <w:highlight w:val="yellow"/>
                <w:lang w:val="es-ES"/>
              </w:rPr>
            </w:pPr>
          </w:p>
        </w:tc>
        <w:tc>
          <w:tcPr>
            <w:tcW w:w="2472" w:type="dxa"/>
            <w:gridSpan w:val="2"/>
            <w:shd w:val="clear" w:color="auto" w:fill="FFFFFF"/>
            <w:vAlign w:val="bottom"/>
          </w:tcPr>
          <w:p w:rsidR="00312C0A" w:rsidRPr="006E162D" w:rsidRDefault="00312C0A" w:rsidP="00EC3B75">
            <w:pPr>
              <w:pStyle w:val="BlockTextBI"/>
              <w:spacing w:after="0"/>
              <w:jc w:val="center"/>
              <w:rPr>
                <w:rFonts w:eastAsia="MS Mincho"/>
                <w:i w:val="0"/>
                <w:szCs w:val="20"/>
                <w:lang w:val="es-ES"/>
              </w:rPr>
            </w:pPr>
            <w:r w:rsidRPr="006E162D">
              <w:rPr>
                <w:rFonts w:eastAsia="MS Mincho"/>
                <w:i w:val="0"/>
                <w:szCs w:val="20"/>
                <w:lang w:val="es-ES"/>
              </w:rPr>
              <w:t>Período</w:t>
            </w:r>
            <w:r>
              <w:rPr>
                <w:rFonts w:eastAsia="MS Mincho"/>
                <w:i w:val="0"/>
                <w:szCs w:val="20"/>
                <w:lang w:val="es-ES"/>
              </w:rPr>
              <w:t>s</w:t>
            </w:r>
            <w:r w:rsidRPr="006E162D">
              <w:rPr>
                <w:rFonts w:eastAsia="MS Mincho"/>
                <w:i w:val="0"/>
                <w:szCs w:val="20"/>
                <w:lang w:val="es-ES"/>
              </w:rPr>
              <w:t xml:space="preserve"> de tres meses finalizados el </w:t>
            </w:r>
          </w:p>
          <w:p w:rsidR="00312C0A" w:rsidRPr="006E162D" w:rsidRDefault="00312C0A" w:rsidP="00EC3B75">
            <w:pPr>
              <w:pStyle w:val="BlockTextBI"/>
              <w:spacing w:after="0"/>
              <w:jc w:val="center"/>
              <w:rPr>
                <w:rFonts w:eastAsia="MS Mincho"/>
                <w:caps/>
                <w:lang w:val="es-ES"/>
              </w:rPr>
            </w:pPr>
            <w:r w:rsidRPr="006E162D">
              <w:rPr>
                <w:rFonts w:eastAsia="MS Mincho"/>
                <w:i w:val="0"/>
                <w:szCs w:val="20"/>
                <w:lang w:val="es-ES"/>
              </w:rPr>
              <w:t>31 de agosto de</w:t>
            </w:r>
          </w:p>
        </w:tc>
      </w:tr>
      <w:tr w:rsidR="00312C0A" w:rsidRPr="00D01C98" w:rsidTr="00EC3B75">
        <w:trPr>
          <w:jc w:val="center"/>
        </w:trPr>
        <w:tc>
          <w:tcPr>
            <w:tcW w:w="4332" w:type="dxa"/>
            <w:shd w:val="clear" w:color="auto" w:fill="FFFFFF"/>
          </w:tcPr>
          <w:p w:rsidR="00312C0A" w:rsidRPr="006E76F9" w:rsidRDefault="00312C0A" w:rsidP="00EC3B75">
            <w:pPr>
              <w:pStyle w:val="Outline1L2"/>
              <w:spacing w:before="0" w:after="0"/>
              <w:ind w:left="-943" w:firstLine="943"/>
              <w:jc w:val="both"/>
              <w:rPr>
                <w:rFonts w:ascii="Times New Roman" w:eastAsia="MS Mincho" w:hAnsi="Times New Roman"/>
                <w:b w:val="0"/>
                <w:caps w:val="0"/>
                <w:highlight w:val="yellow"/>
                <w:lang w:val="es-ES"/>
              </w:rPr>
            </w:pPr>
          </w:p>
        </w:tc>
        <w:tc>
          <w:tcPr>
            <w:tcW w:w="1220" w:type="dxa"/>
            <w:shd w:val="clear" w:color="auto" w:fill="FFFFFF"/>
            <w:vAlign w:val="bottom"/>
          </w:tcPr>
          <w:p w:rsidR="00312C0A" w:rsidRPr="006E162D" w:rsidRDefault="00312C0A" w:rsidP="00EC3B75">
            <w:pPr>
              <w:pStyle w:val="Outline1L2"/>
              <w:pBdr>
                <w:bottom w:val="single" w:sz="4" w:space="1" w:color="auto"/>
              </w:pBdr>
              <w:spacing w:before="0" w:after="0"/>
              <w:ind w:left="412" w:hanging="412"/>
              <w:rPr>
                <w:rFonts w:ascii="Times New Roman" w:eastAsia="MS Mincho" w:hAnsi="Times New Roman"/>
                <w:caps w:val="0"/>
                <w:lang w:val="es-ES"/>
              </w:rPr>
            </w:pPr>
            <w:r w:rsidRPr="006E162D">
              <w:rPr>
                <w:rFonts w:ascii="Times New Roman" w:eastAsia="MS Mincho" w:hAnsi="Times New Roman"/>
                <w:caps w:val="0"/>
                <w:lang w:val="es-ES"/>
              </w:rPr>
              <w:t>201</w:t>
            </w:r>
            <w:r w:rsidRPr="00B0187A">
              <w:rPr>
                <w:rFonts w:ascii="Times New Roman" w:eastAsia="MS Mincho" w:hAnsi="Times New Roman"/>
                <w:caps w:val="0"/>
                <w:lang w:val="es-ES"/>
              </w:rPr>
              <w:t>7</w:t>
            </w:r>
          </w:p>
        </w:tc>
        <w:tc>
          <w:tcPr>
            <w:tcW w:w="1252" w:type="dxa"/>
            <w:shd w:val="clear" w:color="auto" w:fill="FFFFFF"/>
            <w:vAlign w:val="bottom"/>
          </w:tcPr>
          <w:p w:rsidR="00312C0A" w:rsidRPr="006E162D" w:rsidRDefault="00312C0A" w:rsidP="00EC3B75">
            <w:pPr>
              <w:pStyle w:val="Outline1L2"/>
              <w:pBdr>
                <w:bottom w:val="single" w:sz="4" w:space="1" w:color="auto"/>
              </w:pBdr>
              <w:spacing w:before="0" w:after="0"/>
              <w:ind w:left="412" w:hanging="412"/>
              <w:rPr>
                <w:rFonts w:ascii="Times New Roman" w:eastAsia="MS Mincho" w:hAnsi="Times New Roman"/>
                <w:caps w:val="0"/>
                <w:lang w:val="es-ES"/>
              </w:rPr>
            </w:pPr>
            <w:r w:rsidRPr="006E162D">
              <w:rPr>
                <w:rFonts w:ascii="Times New Roman" w:eastAsia="MS Mincho" w:hAnsi="Times New Roman"/>
                <w:caps w:val="0"/>
                <w:lang w:val="es-ES"/>
              </w:rPr>
              <w:t>201</w:t>
            </w:r>
            <w:r w:rsidRPr="00B0187A">
              <w:rPr>
                <w:rFonts w:ascii="Times New Roman" w:eastAsia="MS Mincho" w:hAnsi="Times New Roman"/>
                <w:caps w:val="0"/>
                <w:lang w:val="es-ES"/>
              </w:rPr>
              <w:t>6</w:t>
            </w:r>
          </w:p>
        </w:tc>
      </w:tr>
      <w:tr w:rsidR="00312C0A" w:rsidRPr="00D01C98" w:rsidTr="00EC3B75">
        <w:trPr>
          <w:jc w:val="center"/>
        </w:trPr>
        <w:tc>
          <w:tcPr>
            <w:tcW w:w="4332" w:type="dxa"/>
            <w:shd w:val="clear" w:color="auto" w:fill="FFFFFF"/>
            <w:vAlign w:val="bottom"/>
          </w:tcPr>
          <w:p w:rsidR="00312C0A" w:rsidRPr="00911275" w:rsidRDefault="00312C0A" w:rsidP="00EC3B75">
            <w:pPr>
              <w:pStyle w:val="Outline1L2"/>
              <w:spacing w:before="0" w:after="0"/>
              <w:ind w:left="0"/>
              <w:jc w:val="left"/>
              <w:rPr>
                <w:rFonts w:ascii="Times New Roman" w:eastAsia="MS Mincho" w:hAnsi="Times New Roman"/>
                <w:b w:val="0"/>
                <w:caps w:val="0"/>
                <w:lang w:val="es-ES"/>
              </w:rPr>
            </w:pPr>
            <w:bookmarkStart w:id="35" w:name="_Toc396723131"/>
            <w:r w:rsidRPr="00911275">
              <w:rPr>
                <w:rFonts w:ascii="Times New Roman" w:eastAsia="MS Mincho" w:hAnsi="Times New Roman"/>
                <w:b w:val="0"/>
                <w:caps w:val="0"/>
                <w:lang w:val="es-ES"/>
              </w:rPr>
              <w:t>Liquidez (Activo corriente/Pasivo corriente)</w:t>
            </w:r>
            <w:bookmarkEnd w:id="35"/>
          </w:p>
        </w:tc>
        <w:tc>
          <w:tcPr>
            <w:tcW w:w="1220" w:type="dxa"/>
            <w:shd w:val="clear" w:color="auto" w:fill="FFFFFF"/>
            <w:vAlign w:val="center"/>
          </w:tcPr>
          <w:p w:rsidR="00312C0A" w:rsidRPr="00911275" w:rsidRDefault="00312C0A" w:rsidP="00EC3B75">
            <w:pPr>
              <w:pStyle w:val="Outline1L2"/>
              <w:spacing w:before="0" w:after="0"/>
              <w:ind w:left="0" w:right="-100"/>
              <w:rPr>
                <w:rFonts w:ascii="Times New Roman" w:eastAsia="MS Mincho" w:hAnsi="Times New Roman"/>
                <w:b w:val="0"/>
                <w:bCs/>
                <w:caps w:val="0"/>
              </w:rPr>
            </w:pPr>
            <w:r w:rsidRPr="00911275">
              <w:rPr>
                <w:rFonts w:ascii="Times New Roman" w:eastAsia="MS Mincho" w:hAnsi="Times New Roman"/>
                <w:b w:val="0"/>
                <w:bCs/>
                <w:caps w:val="0"/>
              </w:rPr>
              <w:t>0,8</w:t>
            </w:r>
            <w:r w:rsidRPr="00B0187A">
              <w:rPr>
                <w:rFonts w:ascii="Times New Roman" w:eastAsia="MS Mincho" w:hAnsi="Times New Roman"/>
                <w:b w:val="0"/>
                <w:bCs/>
                <w:caps w:val="0"/>
              </w:rPr>
              <w:t>1</w:t>
            </w:r>
          </w:p>
        </w:tc>
        <w:tc>
          <w:tcPr>
            <w:tcW w:w="1252" w:type="dxa"/>
            <w:shd w:val="clear" w:color="auto" w:fill="FFFFFF"/>
            <w:vAlign w:val="center"/>
          </w:tcPr>
          <w:p w:rsidR="00312C0A" w:rsidRPr="00911275" w:rsidRDefault="00312C0A" w:rsidP="00EC3B75">
            <w:pPr>
              <w:pStyle w:val="Outline1L2"/>
              <w:spacing w:before="0" w:after="0"/>
              <w:ind w:left="0" w:right="-46"/>
              <w:rPr>
                <w:rFonts w:ascii="Times New Roman" w:eastAsia="MS Mincho" w:hAnsi="Times New Roman"/>
                <w:b w:val="0"/>
                <w:bCs/>
                <w:caps w:val="0"/>
              </w:rPr>
            </w:pPr>
            <w:r w:rsidRPr="00B0187A">
              <w:rPr>
                <w:rFonts w:ascii="Times New Roman" w:eastAsia="MS Mincho" w:hAnsi="Times New Roman"/>
                <w:b w:val="0"/>
                <w:bCs/>
                <w:caps w:val="0"/>
              </w:rPr>
              <w:t>0,88</w:t>
            </w:r>
          </w:p>
        </w:tc>
      </w:tr>
      <w:tr w:rsidR="00312C0A" w:rsidRPr="00D01C98" w:rsidTr="00EC3B75">
        <w:trPr>
          <w:jc w:val="center"/>
        </w:trPr>
        <w:tc>
          <w:tcPr>
            <w:tcW w:w="4332" w:type="dxa"/>
            <w:shd w:val="clear" w:color="auto" w:fill="FFFFFF"/>
            <w:vAlign w:val="bottom"/>
          </w:tcPr>
          <w:p w:rsidR="00312C0A" w:rsidRPr="00911275" w:rsidRDefault="00312C0A" w:rsidP="00EC3B75">
            <w:pPr>
              <w:pStyle w:val="Outline1L2"/>
              <w:spacing w:before="0" w:after="0"/>
              <w:ind w:left="0"/>
              <w:jc w:val="left"/>
              <w:rPr>
                <w:rFonts w:ascii="Times New Roman" w:eastAsia="MS Mincho" w:hAnsi="Times New Roman"/>
                <w:b w:val="0"/>
                <w:caps w:val="0"/>
                <w:lang w:val="es-ES"/>
              </w:rPr>
            </w:pPr>
            <w:bookmarkStart w:id="36" w:name="_Toc396723135"/>
            <w:r w:rsidRPr="00911275">
              <w:rPr>
                <w:rFonts w:ascii="Times New Roman" w:eastAsia="MS Mincho" w:hAnsi="Times New Roman"/>
                <w:b w:val="0"/>
                <w:caps w:val="0"/>
                <w:lang w:val="es-ES"/>
              </w:rPr>
              <w:t>Solvencia (Patrimonio /Pasivo total)</w:t>
            </w:r>
            <w:bookmarkEnd w:id="36"/>
          </w:p>
        </w:tc>
        <w:tc>
          <w:tcPr>
            <w:tcW w:w="1220" w:type="dxa"/>
            <w:shd w:val="clear" w:color="auto" w:fill="FFFFFF"/>
            <w:vAlign w:val="center"/>
          </w:tcPr>
          <w:p w:rsidR="00312C0A" w:rsidRPr="00911275" w:rsidRDefault="00312C0A" w:rsidP="00EC3B75">
            <w:pPr>
              <w:pStyle w:val="Outline1L2"/>
              <w:spacing w:before="0" w:after="0"/>
              <w:ind w:left="0" w:right="-100"/>
              <w:rPr>
                <w:rFonts w:ascii="Times New Roman" w:eastAsia="MS Mincho" w:hAnsi="Times New Roman"/>
                <w:b w:val="0"/>
                <w:bCs/>
                <w:caps w:val="0"/>
              </w:rPr>
            </w:pPr>
            <w:r w:rsidRPr="00911275">
              <w:rPr>
                <w:rFonts w:ascii="Times New Roman" w:eastAsia="MS Mincho" w:hAnsi="Times New Roman"/>
                <w:b w:val="0"/>
                <w:bCs/>
                <w:caps w:val="0"/>
              </w:rPr>
              <w:t>0,</w:t>
            </w:r>
            <w:r w:rsidRPr="00B0187A">
              <w:rPr>
                <w:rFonts w:ascii="Times New Roman" w:eastAsia="MS Mincho" w:hAnsi="Times New Roman"/>
                <w:b w:val="0"/>
                <w:bCs/>
                <w:caps w:val="0"/>
              </w:rPr>
              <w:t>27</w:t>
            </w:r>
          </w:p>
        </w:tc>
        <w:tc>
          <w:tcPr>
            <w:tcW w:w="1252" w:type="dxa"/>
            <w:shd w:val="clear" w:color="auto" w:fill="FFFFFF"/>
            <w:vAlign w:val="center"/>
          </w:tcPr>
          <w:p w:rsidR="00312C0A" w:rsidRPr="006E162D" w:rsidRDefault="00312C0A" w:rsidP="00EC3B75">
            <w:pPr>
              <w:pStyle w:val="Outline1L2"/>
              <w:spacing w:before="0" w:after="0"/>
              <w:ind w:left="0" w:right="-46"/>
              <w:rPr>
                <w:rFonts w:ascii="Times New Roman" w:eastAsia="MS Mincho" w:hAnsi="Times New Roman"/>
                <w:b w:val="0"/>
                <w:bCs/>
                <w:caps w:val="0"/>
              </w:rPr>
            </w:pPr>
            <w:r w:rsidRPr="00B0187A">
              <w:rPr>
                <w:rFonts w:ascii="Times New Roman" w:eastAsia="MS Mincho" w:hAnsi="Times New Roman"/>
                <w:b w:val="0"/>
                <w:bCs/>
                <w:caps w:val="0"/>
              </w:rPr>
              <w:t>0,35</w:t>
            </w:r>
          </w:p>
        </w:tc>
      </w:tr>
      <w:tr w:rsidR="00312C0A" w:rsidRPr="00D01C98" w:rsidTr="00EC3B75">
        <w:trPr>
          <w:jc w:val="center"/>
        </w:trPr>
        <w:tc>
          <w:tcPr>
            <w:tcW w:w="4332" w:type="dxa"/>
            <w:shd w:val="clear" w:color="auto" w:fill="FFFFFF"/>
            <w:vAlign w:val="bottom"/>
          </w:tcPr>
          <w:p w:rsidR="00312C0A" w:rsidRPr="00911275" w:rsidRDefault="00312C0A" w:rsidP="00EC3B75">
            <w:pPr>
              <w:pStyle w:val="Outline1L2"/>
              <w:spacing w:before="0" w:after="0"/>
              <w:ind w:left="0"/>
              <w:jc w:val="left"/>
              <w:rPr>
                <w:rFonts w:ascii="Times New Roman" w:eastAsia="MS Mincho" w:hAnsi="Times New Roman"/>
                <w:b w:val="0"/>
                <w:caps w:val="0"/>
                <w:lang w:val="es-ES"/>
              </w:rPr>
            </w:pPr>
            <w:bookmarkStart w:id="37" w:name="_Toc396723139"/>
            <w:r w:rsidRPr="00911275">
              <w:rPr>
                <w:rFonts w:ascii="Times New Roman" w:eastAsia="MS Mincho" w:hAnsi="Times New Roman"/>
                <w:b w:val="0"/>
                <w:caps w:val="0"/>
                <w:lang w:val="es-ES"/>
              </w:rPr>
              <w:t>Inmovilización del capital (Activo no corriente/Activo Total)</w:t>
            </w:r>
            <w:bookmarkEnd w:id="37"/>
          </w:p>
        </w:tc>
        <w:tc>
          <w:tcPr>
            <w:tcW w:w="1220" w:type="dxa"/>
            <w:shd w:val="clear" w:color="auto" w:fill="FFFFFF"/>
            <w:vAlign w:val="center"/>
          </w:tcPr>
          <w:p w:rsidR="00312C0A" w:rsidRPr="00911275" w:rsidRDefault="00312C0A" w:rsidP="00EC3B75">
            <w:pPr>
              <w:pStyle w:val="Outline1L2"/>
              <w:spacing w:before="0" w:after="0"/>
              <w:ind w:left="0" w:right="-100"/>
              <w:rPr>
                <w:rFonts w:ascii="Times New Roman" w:eastAsia="MS Mincho" w:hAnsi="Times New Roman"/>
                <w:b w:val="0"/>
                <w:bCs/>
                <w:caps w:val="0"/>
              </w:rPr>
            </w:pPr>
            <w:r w:rsidRPr="00911275">
              <w:rPr>
                <w:rFonts w:ascii="Times New Roman" w:eastAsia="MS Mincho" w:hAnsi="Times New Roman"/>
                <w:b w:val="0"/>
                <w:bCs/>
                <w:caps w:val="0"/>
              </w:rPr>
              <w:t>0,6</w:t>
            </w:r>
            <w:r w:rsidRPr="00B0187A">
              <w:rPr>
                <w:rFonts w:ascii="Times New Roman" w:eastAsia="MS Mincho" w:hAnsi="Times New Roman"/>
                <w:b w:val="0"/>
                <w:bCs/>
                <w:caps w:val="0"/>
              </w:rPr>
              <w:t>6</w:t>
            </w:r>
          </w:p>
        </w:tc>
        <w:tc>
          <w:tcPr>
            <w:tcW w:w="1252" w:type="dxa"/>
            <w:shd w:val="clear" w:color="auto" w:fill="FFFFFF"/>
            <w:vAlign w:val="center"/>
          </w:tcPr>
          <w:p w:rsidR="00312C0A" w:rsidRPr="006E162D" w:rsidRDefault="00312C0A" w:rsidP="00EC3B75">
            <w:pPr>
              <w:pStyle w:val="Outline1L2"/>
              <w:spacing w:before="0" w:after="0"/>
              <w:ind w:left="0" w:right="-46"/>
              <w:rPr>
                <w:rFonts w:ascii="Times New Roman" w:eastAsia="MS Mincho" w:hAnsi="Times New Roman"/>
                <w:b w:val="0"/>
                <w:bCs/>
                <w:caps w:val="0"/>
              </w:rPr>
            </w:pPr>
            <w:r w:rsidRPr="00B0187A">
              <w:rPr>
                <w:rFonts w:ascii="Times New Roman" w:eastAsia="MS Mincho" w:hAnsi="Times New Roman"/>
                <w:b w:val="0"/>
                <w:bCs/>
                <w:caps w:val="0"/>
              </w:rPr>
              <w:t>0,63</w:t>
            </w:r>
          </w:p>
        </w:tc>
      </w:tr>
    </w:tbl>
    <w:p w:rsidR="00312C0A" w:rsidRPr="00D01C98" w:rsidRDefault="00312C0A" w:rsidP="00312C0A">
      <w:pPr>
        <w:pStyle w:val="SecondHeading2"/>
        <w:spacing w:after="0"/>
        <w:rPr>
          <w:lang w:val="es-ES"/>
        </w:rPr>
      </w:pPr>
    </w:p>
    <w:p w:rsidR="00312C0A" w:rsidRPr="00452555" w:rsidRDefault="00312C0A" w:rsidP="00AC06B3">
      <w:pPr>
        <w:pStyle w:val="BodyText2SglJ"/>
        <w:spacing w:after="120"/>
        <w:ind w:firstLine="0"/>
        <w:rPr>
          <w:b/>
          <w:szCs w:val="20"/>
          <w:lang w:val="es-AR"/>
        </w:rPr>
      </w:pPr>
      <w:r w:rsidRPr="00452555">
        <w:rPr>
          <w:rFonts w:eastAsia="MS Mincho"/>
          <w:b/>
          <w:szCs w:val="20"/>
          <w:lang w:val="es-ES"/>
        </w:rPr>
        <w:t>c</w:t>
      </w:r>
      <w:r w:rsidRPr="00452555">
        <w:rPr>
          <w:b/>
          <w:szCs w:val="20"/>
          <w:lang w:val="es-AR"/>
        </w:rPr>
        <w:t>) Capitalización y Endeudamiento</w:t>
      </w:r>
      <w:bookmarkEnd w:id="34"/>
      <w:r w:rsidRPr="00452555">
        <w:rPr>
          <w:b/>
          <w:szCs w:val="20"/>
          <w:lang w:val="es-AR"/>
        </w:rPr>
        <w:t xml:space="preserve"> </w:t>
      </w:r>
    </w:p>
    <w:p w:rsidR="00312C0A" w:rsidRDefault="00312C0A" w:rsidP="00AC06B3">
      <w:pPr>
        <w:pStyle w:val="SecondHeading1"/>
        <w:spacing w:after="120"/>
        <w:jc w:val="both"/>
        <w:rPr>
          <w:lang w:val="es-ES"/>
        </w:rPr>
      </w:pPr>
      <w:r w:rsidRPr="00D01C98">
        <w:rPr>
          <w:lang w:val="es-ES"/>
        </w:rPr>
        <w:t xml:space="preserve">El siguiente cuadro detalla la capitalización real y deuda financiera al 31 de </w:t>
      </w:r>
      <w:r>
        <w:rPr>
          <w:lang w:val="es-ES"/>
        </w:rPr>
        <w:t>agosto</w:t>
      </w:r>
      <w:r w:rsidRPr="00D01C98">
        <w:rPr>
          <w:lang w:val="es-ES"/>
        </w:rPr>
        <w:t xml:space="preserve"> de 201</w:t>
      </w:r>
      <w:r>
        <w:rPr>
          <w:lang w:val="es-ES"/>
        </w:rPr>
        <w:t>7</w:t>
      </w:r>
      <w:r w:rsidRPr="00D01C98">
        <w:rPr>
          <w:lang w:val="es-ES"/>
        </w:rPr>
        <w:t xml:space="preserve">. </w:t>
      </w:r>
    </w:p>
    <w:tbl>
      <w:tblPr>
        <w:tblW w:w="5301" w:type="dxa"/>
        <w:jc w:val="center"/>
        <w:shd w:val="clear" w:color="auto" w:fill="FFFFFF"/>
        <w:tblLayout w:type="fixed"/>
        <w:tblCellMar>
          <w:left w:w="0" w:type="dxa"/>
          <w:right w:w="0" w:type="dxa"/>
        </w:tblCellMar>
        <w:tblLook w:val="01E0" w:firstRow="1" w:lastRow="1" w:firstColumn="1" w:lastColumn="1" w:noHBand="0" w:noVBand="0"/>
      </w:tblPr>
      <w:tblGrid>
        <w:gridCol w:w="3198"/>
        <w:gridCol w:w="2103"/>
      </w:tblGrid>
      <w:tr w:rsidR="00312C0A" w:rsidRPr="00D01C98" w:rsidTr="00EC3B75">
        <w:trPr>
          <w:jc w:val="center"/>
        </w:trPr>
        <w:tc>
          <w:tcPr>
            <w:tcW w:w="3198" w:type="dxa"/>
            <w:shd w:val="clear" w:color="auto" w:fill="FFFFFF"/>
          </w:tcPr>
          <w:p w:rsidR="00312C0A" w:rsidRPr="00D01C98" w:rsidRDefault="00312C0A" w:rsidP="00EC3B75">
            <w:pPr>
              <w:tabs>
                <w:tab w:val="left" w:leader="dot" w:pos="2880"/>
              </w:tabs>
              <w:rPr>
                <w:lang w:val="es-ES"/>
              </w:rPr>
            </w:pPr>
          </w:p>
        </w:tc>
        <w:tc>
          <w:tcPr>
            <w:tcW w:w="2103" w:type="dxa"/>
            <w:shd w:val="clear" w:color="auto" w:fill="FFFFFF"/>
            <w:vAlign w:val="bottom"/>
          </w:tcPr>
          <w:p w:rsidR="00312C0A" w:rsidRPr="00D01C98" w:rsidRDefault="00312C0A" w:rsidP="00EC3B75">
            <w:pPr>
              <w:pStyle w:val="TableFirst"/>
              <w:jc w:val="center"/>
              <w:rPr>
                <w:rFonts w:ascii="Times New Roman" w:cs="Times New Roman"/>
                <w:lang w:val="es-ES"/>
              </w:rPr>
            </w:pPr>
            <w:r>
              <w:rPr>
                <w:rFonts w:ascii="Times New Roman" w:cs="Times New Roman"/>
                <w:lang w:val="es-ES"/>
              </w:rPr>
              <w:t>Al 31</w:t>
            </w:r>
            <w:r w:rsidRPr="00D01C98">
              <w:rPr>
                <w:rFonts w:ascii="Times New Roman" w:cs="Times New Roman"/>
                <w:lang w:val="es-ES"/>
              </w:rPr>
              <w:t xml:space="preserve"> de </w:t>
            </w:r>
            <w:r>
              <w:rPr>
                <w:rFonts w:ascii="Times New Roman" w:cs="Times New Roman"/>
                <w:lang w:val="es-ES"/>
              </w:rPr>
              <w:t>agosto</w:t>
            </w:r>
            <w:r w:rsidRPr="00D01C98">
              <w:rPr>
                <w:rFonts w:ascii="Times New Roman" w:cs="Times New Roman"/>
                <w:lang w:val="es-ES"/>
              </w:rPr>
              <w:t xml:space="preserve"> de 201</w:t>
            </w:r>
            <w:r>
              <w:rPr>
                <w:rFonts w:ascii="Times New Roman" w:cs="Times New Roman"/>
                <w:lang w:val="es-ES"/>
              </w:rPr>
              <w:t>7</w:t>
            </w:r>
          </w:p>
        </w:tc>
      </w:tr>
      <w:tr w:rsidR="00312C0A" w:rsidRPr="00D01C98" w:rsidTr="00EC3B75">
        <w:trPr>
          <w:jc w:val="center"/>
        </w:trPr>
        <w:tc>
          <w:tcPr>
            <w:tcW w:w="3198" w:type="dxa"/>
            <w:shd w:val="clear" w:color="auto" w:fill="FFFFFF"/>
          </w:tcPr>
          <w:p w:rsidR="00312C0A" w:rsidRPr="00D01C98" w:rsidRDefault="00312C0A" w:rsidP="00EC3B75">
            <w:pPr>
              <w:tabs>
                <w:tab w:val="left" w:leader="dot" w:pos="2880"/>
              </w:tabs>
              <w:rPr>
                <w:lang w:val="es-ES"/>
              </w:rPr>
            </w:pPr>
          </w:p>
        </w:tc>
        <w:tc>
          <w:tcPr>
            <w:tcW w:w="2103" w:type="dxa"/>
            <w:shd w:val="clear" w:color="auto" w:fill="FFFFFF"/>
          </w:tcPr>
          <w:p w:rsidR="00312C0A" w:rsidRPr="00D01C98" w:rsidRDefault="00312C0A" w:rsidP="00EC3B75">
            <w:pPr>
              <w:jc w:val="center"/>
              <w:rPr>
                <w:i/>
                <w:iCs/>
                <w:lang w:val="es-ES"/>
              </w:rPr>
            </w:pPr>
            <w:r w:rsidRPr="00D01C98">
              <w:rPr>
                <w:i/>
                <w:iCs/>
                <w:lang w:val="es-ES"/>
              </w:rPr>
              <w:t>Ps. (miles)</w:t>
            </w:r>
          </w:p>
        </w:tc>
      </w:tr>
      <w:tr w:rsidR="00312C0A" w:rsidRPr="00D01C98" w:rsidTr="00EC3B75">
        <w:trPr>
          <w:trHeight w:val="298"/>
          <w:jc w:val="center"/>
        </w:trPr>
        <w:tc>
          <w:tcPr>
            <w:tcW w:w="3198" w:type="dxa"/>
            <w:shd w:val="clear" w:color="auto" w:fill="FFFFFF"/>
          </w:tcPr>
          <w:p w:rsidR="00312C0A" w:rsidRPr="00D01C98" w:rsidRDefault="00312C0A" w:rsidP="00EC3B75">
            <w:pPr>
              <w:shd w:val="clear" w:color="auto" w:fill="FFFFFF"/>
              <w:tabs>
                <w:tab w:val="left" w:leader="dot" w:pos="2880"/>
              </w:tabs>
              <w:rPr>
                <w:lang w:val="es-ES"/>
              </w:rPr>
            </w:pPr>
          </w:p>
        </w:tc>
        <w:tc>
          <w:tcPr>
            <w:tcW w:w="2103" w:type="dxa"/>
            <w:shd w:val="clear" w:color="auto" w:fill="FFFFFF"/>
          </w:tcPr>
          <w:p w:rsidR="00312C0A" w:rsidRPr="00D01C98" w:rsidRDefault="00312C0A" w:rsidP="00EC3B75">
            <w:pPr>
              <w:shd w:val="clear" w:color="auto" w:fill="FFFFFF"/>
              <w:jc w:val="center"/>
              <w:rPr>
                <w:lang w:val="es-ES"/>
              </w:rPr>
            </w:pPr>
          </w:p>
        </w:tc>
      </w:tr>
      <w:tr w:rsidR="00312C0A" w:rsidRPr="00D01C98" w:rsidTr="00EC3B75">
        <w:trPr>
          <w:jc w:val="center"/>
        </w:trPr>
        <w:tc>
          <w:tcPr>
            <w:tcW w:w="3198" w:type="dxa"/>
            <w:shd w:val="clear" w:color="auto" w:fill="FFFFFF"/>
          </w:tcPr>
          <w:p w:rsidR="00312C0A" w:rsidRDefault="00312C0A" w:rsidP="00EC3B75">
            <w:pPr>
              <w:shd w:val="clear" w:color="auto" w:fill="FFFFFF"/>
              <w:tabs>
                <w:tab w:val="left" w:leader="dot" w:pos="3099"/>
              </w:tabs>
              <w:rPr>
                <w:lang w:val="es-ES"/>
              </w:rPr>
            </w:pPr>
            <w:r w:rsidRPr="00D01C98">
              <w:rPr>
                <w:lang w:val="es-ES"/>
              </w:rPr>
              <w:t>Deuda corriente garantizada</w:t>
            </w:r>
            <w:r w:rsidRPr="00D01C98">
              <w:rPr>
                <w:lang w:val="es-ES"/>
              </w:rPr>
              <w:tab/>
            </w:r>
          </w:p>
        </w:tc>
        <w:tc>
          <w:tcPr>
            <w:tcW w:w="2103" w:type="dxa"/>
            <w:shd w:val="clear" w:color="auto" w:fill="FFFFFF"/>
          </w:tcPr>
          <w:p w:rsidR="00312C0A" w:rsidRPr="00D01C98" w:rsidRDefault="00312C0A" w:rsidP="00EC3B75">
            <w:pPr>
              <w:shd w:val="clear" w:color="auto" w:fill="FFFFFF"/>
              <w:tabs>
                <w:tab w:val="decimal" w:pos="1444"/>
              </w:tabs>
              <w:jc w:val="center"/>
            </w:pPr>
            <w:r w:rsidRPr="00B267CD">
              <w:t xml:space="preserve"> </w:t>
            </w:r>
            <w:r>
              <w:t>614.299</w:t>
            </w:r>
            <w:r w:rsidRPr="00B267CD">
              <w:t xml:space="preserve"> </w:t>
            </w:r>
          </w:p>
        </w:tc>
      </w:tr>
      <w:tr w:rsidR="00312C0A" w:rsidRPr="00D01C98" w:rsidTr="00EC3B75">
        <w:trPr>
          <w:jc w:val="center"/>
        </w:trPr>
        <w:tc>
          <w:tcPr>
            <w:tcW w:w="3198" w:type="dxa"/>
            <w:shd w:val="clear" w:color="auto" w:fill="FFFFFF"/>
          </w:tcPr>
          <w:p w:rsidR="00312C0A" w:rsidRDefault="00312C0A" w:rsidP="00EC3B75">
            <w:pPr>
              <w:shd w:val="clear" w:color="auto" w:fill="FFFFFF"/>
              <w:tabs>
                <w:tab w:val="left" w:leader="dot" w:pos="3099"/>
              </w:tabs>
              <w:rPr>
                <w:lang w:val="es-ES"/>
              </w:rPr>
            </w:pPr>
            <w:r w:rsidRPr="00D01C98">
              <w:rPr>
                <w:lang w:val="es-ES"/>
              </w:rPr>
              <w:t>Deuda corriente no garantizada</w:t>
            </w:r>
            <w:r w:rsidRPr="00D01C98">
              <w:rPr>
                <w:lang w:val="es-ES"/>
              </w:rPr>
              <w:tab/>
            </w:r>
          </w:p>
        </w:tc>
        <w:tc>
          <w:tcPr>
            <w:tcW w:w="2103" w:type="dxa"/>
            <w:shd w:val="clear" w:color="auto" w:fill="FFFFFF"/>
          </w:tcPr>
          <w:p w:rsidR="00312C0A" w:rsidRPr="00D01C98" w:rsidRDefault="00312C0A" w:rsidP="00EC3B75">
            <w:pPr>
              <w:shd w:val="clear" w:color="auto" w:fill="FFFFFF"/>
              <w:tabs>
                <w:tab w:val="decimal" w:pos="1444"/>
              </w:tabs>
              <w:jc w:val="center"/>
            </w:pPr>
            <w:r w:rsidRPr="00B267CD">
              <w:t xml:space="preserve"> 5</w:t>
            </w:r>
            <w:r>
              <w:t>70.191</w:t>
            </w:r>
            <w:r w:rsidRPr="00B267CD">
              <w:t xml:space="preserve"> </w:t>
            </w:r>
          </w:p>
        </w:tc>
      </w:tr>
      <w:tr w:rsidR="00312C0A" w:rsidRPr="00D01C98" w:rsidTr="00EC3B75">
        <w:trPr>
          <w:jc w:val="center"/>
        </w:trPr>
        <w:tc>
          <w:tcPr>
            <w:tcW w:w="3198" w:type="dxa"/>
            <w:shd w:val="clear" w:color="auto" w:fill="FFFFFF"/>
          </w:tcPr>
          <w:p w:rsidR="00312C0A" w:rsidRDefault="00312C0A" w:rsidP="00EC3B75">
            <w:pPr>
              <w:shd w:val="clear" w:color="auto" w:fill="FFFFFF"/>
              <w:tabs>
                <w:tab w:val="left" w:leader="dot" w:pos="3099"/>
              </w:tabs>
              <w:rPr>
                <w:lang w:val="es-ES"/>
              </w:rPr>
            </w:pPr>
            <w:r w:rsidRPr="00D01C98">
              <w:rPr>
                <w:lang w:val="es-ES"/>
              </w:rPr>
              <w:t>Deuda no corriente garantizada</w:t>
            </w:r>
            <w:r w:rsidRPr="00D01C98">
              <w:rPr>
                <w:lang w:val="es-ES"/>
              </w:rPr>
              <w:tab/>
            </w:r>
          </w:p>
        </w:tc>
        <w:tc>
          <w:tcPr>
            <w:tcW w:w="2103" w:type="dxa"/>
            <w:shd w:val="clear" w:color="auto" w:fill="FFFFFF"/>
          </w:tcPr>
          <w:p w:rsidR="00312C0A" w:rsidRPr="00D01C98" w:rsidRDefault="00312C0A" w:rsidP="00EC3B75">
            <w:pPr>
              <w:shd w:val="clear" w:color="auto" w:fill="FFFFFF"/>
              <w:tabs>
                <w:tab w:val="decimal" w:pos="1444"/>
              </w:tabs>
              <w:jc w:val="center"/>
            </w:pPr>
            <w:r w:rsidRPr="00B267CD">
              <w:t xml:space="preserve"> </w:t>
            </w:r>
            <w:r>
              <w:t>720.343</w:t>
            </w:r>
          </w:p>
        </w:tc>
      </w:tr>
      <w:tr w:rsidR="00312C0A" w:rsidRPr="00281D8C" w:rsidTr="00EC3B75">
        <w:trPr>
          <w:jc w:val="center"/>
        </w:trPr>
        <w:tc>
          <w:tcPr>
            <w:tcW w:w="3198" w:type="dxa"/>
            <w:shd w:val="clear" w:color="auto" w:fill="FFFFFF"/>
          </w:tcPr>
          <w:p w:rsidR="00312C0A" w:rsidRDefault="00312C0A" w:rsidP="00EC3B75">
            <w:pPr>
              <w:shd w:val="clear" w:color="auto" w:fill="FFFFFF"/>
              <w:tabs>
                <w:tab w:val="left" w:leader="dot" w:pos="3099"/>
              </w:tabs>
              <w:rPr>
                <w:lang w:val="es-ES"/>
              </w:rPr>
            </w:pPr>
            <w:r w:rsidRPr="00D01C98">
              <w:rPr>
                <w:lang w:val="es-ES"/>
              </w:rPr>
              <w:t>Deuda no corriente no garantizada</w:t>
            </w:r>
            <w:r w:rsidRPr="00D01C98">
              <w:rPr>
                <w:lang w:val="es-ES"/>
              </w:rPr>
              <w:tab/>
            </w:r>
          </w:p>
        </w:tc>
        <w:tc>
          <w:tcPr>
            <w:tcW w:w="2103" w:type="dxa"/>
            <w:shd w:val="clear" w:color="auto" w:fill="FFFFFF"/>
          </w:tcPr>
          <w:p w:rsidR="00312C0A" w:rsidRPr="00D01C98" w:rsidRDefault="00312C0A" w:rsidP="00EC3B75">
            <w:pPr>
              <w:shd w:val="clear" w:color="auto" w:fill="FFFFFF"/>
              <w:tabs>
                <w:tab w:val="decimal" w:pos="1444"/>
              </w:tabs>
              <w:jc w:val="center"/>
              <w:rPr>
                <w:lang w:val="es-AR"/>
              </w:rPr>
            </w:pPr>
            <w:r w:rsidRPr="00547C8F">
              <w:rPr>
                <w:lang w:val="es-AR"/>
              </w:rPr>
              <w:t xml:space="preserve"> </w:t>
            </w:r>
            <w:r w:rsidRPr="00B0187A">
              <w:rPr>
                <w:lang w:val="es-AR"/>
              </w:rPr>
              <w:t>1.</w:t>
            </w:r>
            <w:r>
              <w:rPr>
                <w:lang w:val="es-AR"/>
              </w:rPr>
              <w:t>065.319</w:t>
            </w:r>
            <w:r w:rsidRPr="00B0187A">
              <w:rPr>
                <w:lang w:val="es-AR"/>
              </w:rPr>
              <w:t xml:space="preserve"> </w:t>
            </w:r>
          </w:p>
        </w:tc>
      </w:tr>
      <w:tr w:rsidR="00312C0A" w:rsidRPr="00281D8C" w:rsidTr="00EC3B75">
        <w:trPr>
          <w:jc w:val="center"/>
        </w:trPr>
        <w:tc>
          <w:tcPr>
            <w:tcW w:w="3198" w:type="dxa"/>
            <w:shd w:val="clear" w:color="auto" w:fill="FFFFFF"/>
          </w:tcPr>
          <w:p w:rsidR="00312C0A" w:rsidRDefault="00312C0A" w:rsidP="00EC3B75">
            <w:pPr>
              <w:shd w:val="clear" w:color="auto" w:fill="FFFFFF"/>
              <w:tabs>
                <w:tab w:val="left" w:leader="dot" w:pos="3099"/>
              </w:tabs>
              <w:rPr>
                <w:lang w:val="es-ES"/>
              </w:rPr>
            </w:pPr>
            <w:r w:rsidRPr="00D01C98">
              <w:rPr>
                <w:lang w:val="es-ES"/>
              </w:rPr>
              <w:t>Deuda total</w:t>
            </w:r>
            <w:r w:rsidRPr="00D01C98">
              <w:rPr>
                <w:lang w:val="es-ES"/>
              </w:rPr>
              <w:tab/>
            </w:r>
          </w:p>
        </w:tc>
        <w:tc>
          <w:tcPr>
            <w:tcW w:w="2103" w:type="dxa"/>
            <w:shd w:val="clear" w:color="auto" w:fill="FFFFFF"/>
          </w:tcPr>
          <w:p w:rsidR="00312C0A" w:rsidRPr="00281D8C" w:rsidRDefault="00312C0A" w:rsidP="00EC3B75">
            <w:pPr>
              <w:shd w:val="clear" w:color="auto" w:fill="FFFFFF"/>
              <w:tabs>
                <w:tab w:val="decimal" w:pos="1444"/>
              </w:tabs>
              <w:jc w:val="center"/>
              <w:rPr>
                <w:lang w:val="es-AR"/>
              </w:rPr>
            </w:pPr>
            <w:r w:rsidRPr="00B0187A">
              <w:rPr>
                <w:lang w:val="es-AR"/>
              </w:rPr>
              <w:t xml:space="preserve"> 2.970.152 </w:t>
            </w:r>
          </w:p>
        </w:tc>
      </w:tr>
      <w:tr w:rsidR="00312C0A" w:rsidRPr="00281D8C" w:rsidTr="00EC3B75">
        <w:trPr>
          <w:jc w:val="center"/>
        </w:trPr>
        <w:tc>
          <w:tcPr>
            <w:tcW w:w="3198" w:type="dxa"/>
            <w:shd w:val="clear" w:color="auto" w:fill="FFFFFF"/>
          </w:tcPr>
          <w:p w:rsidR="00312C0A" w:rsidRDefault="00312C0A" w:rsidP="00EC3B75">
            <w:pPr>
              <w:shd w:val="clear" w:color="auto" w:fill="FFFFFF"/>
              <w:tabs>
                <w:tab w:val="left" w:leader="dot" w:pos="3099"/>
              </w:tabs>
              <w:rPr>
                <w:lang w:val="es-ES"/>
              </w:rPr>
            </w:pPr>
            <w:r w:rsidRPr="00D01C98">
              <w:rPr>
                <w:lang w:val="es-ES"/>
              </w:rPr>
              <w:t>Patrimonio total</w:t>
            </w:r>
            <w:r w:rsidRPr="00D01C98">
              <w:rPr>
                <w:lang w:val="es-ES"/>
              </w:rPr>
              <w:tab/>
            </w:r>
          </w:p>
        </w:tc>
        <w:tc>
          <w:tcPr>
            <w:tcW w:w="2103" w:type="dxa"/>
            <w:shd w:val="clear" w:color="auto" w:fill="FFFFFF"/>
          </w:tcPr>
          <w:p w:rsidR="00312C0A" w:rsidRPr="00281D8C" w:rsidRDefault="00312C0A" w:rsidP="00EC3B75">
            <w:pPr>
              <w:pBdr>
                <w:bottom w:val="single" w:sz="4" w:space="1" w:color="auto"/>
              </w:pBdr>
              <w:shd w:val="clear" w:color="auto" w:fill="FFFFFF"/>
              <w:tabs>
                <w:tab w:val="decimal" w:pos="1444"/>
              </w:tabs>
              <w:jc w:val="center"/>
              <w:rPr>
                <w:lang w:val="es-AR"/>
              </w:rPr>
            </w:pPr>
            <w:r w:rsidRPr="00B0187A">
              <w:rPr>
                <w:lang w:val="es-AR"/>
              </w:rPr>
              <w:t xml:space="preserve"> 1.384.096 </w:t>
            </w:r>
          </w:p>
        </w:tc>
      </w:tr>
      <w:tr w:rsidR="00312C0A" w:rsidRPr="00281D8C" w:rsidTr="00EC3B75">
        <w:trPr>
          <w:jc w:val="center"/>
        </w:trPr>
        <w:tc>
          <w:tcPr>
            <w:tcW w:w="3198" w:type="dxa"/>
            <w:shd w:val="clear" w:color="auto" w:fill="FFFFFF"/>
          </w:tcPr>
          <w:p w:rsidR="00312C0A" w:rsidRDefault="00312C0A" w:rsidP="00EC3B75">
            <w:pPr>
              <w:shd w:val="clear" w:color="auto" w:fill="FFFFFF"/>
              <w:tabs>
                <w:tab w:val="left" w:leader="dot" w:pos="3099"/>
              </w:tabs>
              <w:rPr>
                <w:b/>
                <w:lang w:val="es-ES"/>
              </w:rPr>
            </w:pPr>
            <w:r w:rsidRPr="00D01C98">
              <w:rPr>
                <w:b/>
                <w:lang w:val="es-ES"/>
              </w:rPr>
              <w:t>Capitalización total</w:t>
            </w:r>
            <w:r w:rsidRPr="00D01C98">
              <w:rPr>
                <w:b/>
                <w:lang w:val="es-ES"/>
              </w:rPr>
              <w:tab/>
            </w:r>
          </w:p>
        </w:tc>
        <w:tc>
          <w:tcPr>
            <w:tcW w:w="2103" w:type="dxa"/>
            <w:shd w:val="clear" w:color="auto" w:fill="FFFFFF"/>
          </w:tcPr>
          <w:p w:rsidR="00312C0A" w:rsidRPr="00281D8C" w:rsidRDefault="00312C0A" w:rsidP="00EC3B75">
            <w:pPr>
              <w:pBdr>
                <w:bottom w:val="double" w:sz="4" w:space="1" w:color="auto"/>
              </w:pBdr>
              <w:shd w:val="clear" w:color="auto" w:fill="FFFFFF"/>
              <w:tabs>
                <w:tab w:val="decimal" w:pos="1444"/>
              </w:tabs>
              <w:jc w:val="center"/>
              <w:rPr>
                <w:b/>
                <w:lang w:val="es-AR"/>
              </w:rPr>
            </w:pPr>
            <w:r w:rsidRPr="00B0187A">
              <w:rPr>
                <w:b/>
                <w:lang w:val="es-AR"/>
              </w:rPr>
              <w:t xml:space="preserve"> </w:t>
            </w:r>
            <w:r>
              <w:rPr>
                <w:b/>
                <w:lang w:val="es-AR"/>
              </w:rPr>
              <w:t>4.354.248</w:t>
            </w:r>
            <w:r w:rsidRPr="00B0187A">
              <w:rPr>
                <w:b/>
                <w:lang w:val="es-AR"/>
              </w:rPr>
              <w:t xml:space="preserve"> </w:t>
            </w:r>
          </w:p>
        </w:tc>
      </w:tr>
    </w:tbl>
    <w:p w:rsidR="001E5480" w:rsidRPr="002E7D1E" w:rsidRDefault="00395A8C" w:rsidP="00AC06B3">
      <w:pPr>
        <w:spacing w:after="120"/>
        <w:jc w:val="center"/>
        <w:rPr>
          <w:lang w:val="es-AR"/>
        </w:rPr>
      </w:pPr>
      <w:r w:rsidRPr="002E7D1E">
        <w:rPr>
          <w:lang w:val="es-AR"/>
        </w:rPr>
        <w:br w:type="page"/>
      </w:r>
      <w:r w:rsidRPr="002E7D1E">
        <w:rPr>
          <w:rFonts w:eastAsia="SimSun"/>
          <w:b/>
          <w:lang w:val="es-AR"/>
        </w:rPr>
        <w:lastRenderedPageBreak/>
        <w:t>HECHOS RECIENTES</w:t>
      </w:r>
      <w:r w:rsidR="00D672A5">
        <w:rPr>
          <w:rFonts w:eastAsia="SimSun"/>
          <w:b/>
          <w:lang w:val="es-AR"/>
        </w:rPr>
        <w:fldChar w:fldCharType="begin"/>
      </w:r>
      <w:r w:rsidR="00D672A5">
        <w:instrText xml:space="preserve"> XE "</w:instrText>
      </w:r>
      <w:r w:rsidR="00D672A5" w:rsidRPr="002702E6">
        <w:rPr>
          <w:rFonts w:eastAsia="SimSun"/>
          <w:b/>
          <w:lang w:val="es-AR"/>
        </w:rPr>
        <w:instrText>HECHOS RECIENTES</w:instrText>
      </w:r>
      <w:r w:rsidR="00D672A5">
        <w:instrText xml:space="preserve">" </w:instrText>
      </w:r>
      <w:r w:rsidR="00D672A5">
        <w:rPr>
          <w:rFonts w:eastAsia="SimSun"/>
          <w:b/>
          <w:lang w:val="es-AR"/>
        </w:rPr>
        <w:fldChar w:fldCharType="end"/>
      </w:r>
      <w:r w:rsidR="0008358B" w:rsidRPr="002E7D1E">
        <w:rPr>
          <w:rFonts w:eastAsia="SimSun"/>
          <w:b/>
          <w:lang w:val="es-AR"/>
        </w:rPr>
        <w:t xml:space="preserve"> </w:t>
      </w:r>
    </w:p>
    <w:p w:rsidR="00521F95" w:rsidRPr="008D4ABC" w:rsidRDefault="00521F95" w:rsidP="00AC06B3">
      <w:pPr>
        <w:spacing w:after="120"/>
        <w:ind w:firstLine="567"/>
        <w:jc w:val="both"/>
        <w:rPr>
          <w:lang w:val="es-AR"/>
        </w:rPr>
      </w:pPr>
      <w:r w:rsidRPr="008D4ABC">
        <w:rPr>
          <w:lang w:val="es-AR"/>
        </w:rPr>
        <w:t>El pasado 9 de octubre de 2017, la Sociedad acordó la refinanciación y ampliación de un préstamo existente de prefinanciación de exportaciones por hasta un monto máximo de USD 30.000.000 (Dólares Estadounidenses treinta millones) con la Coöperatieve Rabobank U.A., accediendo en consecuencia a la ampliación de un desembolso adicional por USD 5.000.000 (Dólares Estadounidenses Cinco Millones) disponibles bajo el mencionado Préstamo.</w:t>
      </w:r>
    </w:p>
    <w:p w:rsidR="00BB6D21" w:rsidRPr="002E7D1E" w:rsidRDefault="00521F95" w:rsidP="00AC06B3">
      <w:pPr>
        <w:spacing w:after="120"/>
        <w:ind w:firstLine="567"/>
        <w:jc w:val="both"/>
        <w:rPr>
          <w:lang w:val="es-AR"/>
        </w:rPr>
      </w:pPr>
      <w:r>
        <w:rPr>
          <w:lang w:val="es-AR"/>
        </w:rPr>
        <w:t xml:space="preserve">El </w:t>
      </w:r>
      <w:r w:rsidRPr="008D4ABC">
        <w:rPr>
          <w:lang w:val="es-AR"/>
        </w:rPr>
        <w:t xml:space="preserve">desembolso </w:t>
      </w:r>
      <w:r>
        <w:rPr>
          <w:lang w:val="es-AR"/>
        </w:rPr>
        <w:t xml:space="preserve">de la ampliación de tal línea de financiamiento </w:t>
      </w:r>
      <w:r w:rsidRPr="008D4ABC">
        <w:rPr>
          <w:lang w:val="es-AR"/>
        </w:rPr>
        <w:t>se volvió efectivo con el perfeccionamiento de la sustitución de la garantía prendaria -en favor de la Coöperatieve Rabobank U.A.- que pesaba sobre las acciones de las compañías forestales subsidiarias (Forestadora Tapebicuá S.A., TC Rey S.A., Iviraretá S.A., y Rudaco S.A.). Estas acciones fueron liberadas por el acreedor DEG - Deutsche Investitions- und Entwicklungsgesellschaft mbH, junto con las acciones pertenecientes a la subsidiaria de la compañía en Uruguay Fábrica Nacional de Papel S.A. Estas últimas acciones correspondientes a Fábrica Nacional de Papel S.A., una vez que se concluya su liberación en dicha jurisdicción, quedarán libre de todo gravamen.</w:t>
      </w:r>
    </w:p>
    <w:p w:rsidR="007A5D95" w:rsidRPr="0024409C" w:rsidRDefault="00212B25" w:rsidP="00AC06B3">
      <w:pPr>
        <w:pStyle w:val="S2Heading1"/>
        <w:tabs>
          <w:tab w:val="num" w:pos="0"/>
        </w:tabs>
        <w:spacing w:after="120"/>
        <w:rPr>
          <w:lang w:val="es-AR"/>
        </w:rPr>
      </w:pPr>
      <w:r w:rsidRPr="002E7D1E">
        <w:rPr>
          <w:lang w:val="es-AR" w:eastAsia="es-AR"/>
        </w:rPr>
        <w:br w:type="page"/>
      </w:r>
      <w:r w:rsidR="00B62B48" w:rsidRPr="002E7D1E" w:rsidDel="00B62B48">
        <w:rPr>
          <w:b w:val="0"/>
          <w:lang w:val="es-AR"/>
        </w:rPr>
        <w:lastRenderedPageBreak/>
        <w:t xml:space="preserve"> </w:t>
      </w:r>
      <w:r w:rsidR="007A5D95" w:rsidRPr="0024409C">
        <w:rPr>
          <w:caps w:val="0"/>
          <w:lang w:val="es-AR"/>
        </w:rPr>
        <w:t>TÉRMINOS Y CONDICIONES</w:t>
      </w:r>
      <w:r w:rsidR="003B26B7">
        <w:rPr>
          <w:caps w:val="0"/>
          <w:lang w:val="es-AR"/>
        </w:rPr>
        <w:t xml:space="preserve"> PARTICULARES DE</w:t>
      </w:r>
      <w:r w:rsidR="007A5D95" w:rsidRPr="0024409C">
        <w:rPr>
          <w:caps w:val="0"/>
          <w:lang w:val="es-AR"/>
        </w:rPr>
        <w:t xml:space="preserve"> LAS OBLIGACIONES NEGOCIABLES</w:t>
      </w:r>
      <w:r w:rsidR="003B26B7">
        <w:rPr>
          <w:caps w:val="0"/>
          <w:lang w:val="es-AR"/>
        </w:rPr>
        <w:t xml:space="preserve"> ADICIONALES CLASE 10</w:t>
      </w:r>
      <w:r w:rsidR="00D672A5">
        <w:rPr>
          <w:caps w:val="0"/>
          <w:lang w:val="es-AR"/>
        </w:rPr>
        <w:fldChar w:fldCharType="begin"/>
      </w:r>
      <w:r w:rsidR="00D672A5">
        <w:instrText xml:space="preserve"> XE "</w:instrText>
      </w:r>
      <w:r w:rsidR="00D672A5" w:rsidRPr="006010AE">
        <w:rPr>
          <w:caps w:val="0"/>
          <w:lang w:val="es-AR"/>
        </w:rPr>
        <w:instrText>TÉRMINOS Y CONDICIONES PARTICULARES DE LAS OBLIGACIONES NEGOCIABLES ADICIONALES CLASE 10</w:instrText>
      </w:r>
      <w:r w:rsidR="00D672A5">
        <w:instrText xml:space="preserve">" </w:instrText>
      </w:r>
      <w:r w:rsidR="00D672A5">
        <w:rPr>
          <w:caps w:val="0"/>
          <w:lang w:val="es-AR"/>
        </w:rPr>
        <w:fldChar w:fldCharType="end"/>
      </w:r>
    </w:p>
    <w:p w:rsidR="00C615E2" w:rsidRDefault="00C615E2" w:rsidP="00AC06B3">
      <w:pPr>
        <w:pStyle w:val="Textoindependiente"/>
        <w:spacing w:after="120"/>
        <w:ind w:firstLine="567"/>
        <w:jc w:val="both"/>
        <w:rPr>
          <w:i/>
          <w:iCs/>
          <w:lang w:val="es-AR"/>
        </w:rPr>
      </w:pPr>
      <w:r w:rsidRPr="0024409C">
        <w:rPr>
          <w:i/>
          <w:iCs/>
          <w:lang w:val="es-AR"/>
        </w:rPr>
        <w:t>La siguiente es una descripción de los términos y condiciones</w:t>
      </w:r>
      <w:r>
        <w:rPr>
          <w:i/>
          <w:iCs/>
          <w:lang w:val="es-AR"/>
        </w:rPr>
        <w:t xml:space="preserve"> particulares</w:t>
      </w:r>
      <w:r w:rsidRPr="0024409C">
        <w:rPr>
          <w:i/>
          <w:iCs/>
          <w:lang w:val="es-AR"/>
        </w:rPr>
        <w:t xml:space="preserve"> de las Obligaciones Negociables</w:t>
      </w:r>
      <w:r>
        <w:rPr>
          <w:i/>
          <w:iCs/>
          <w:lang w:val="es-AR"/>
        </w:rPr>
        <w:t xml:space="preserve"> Adicionales Clase 10</w:t>
      </w:r>
      <w:r w:rsidRPr="0024409C">
        <w:rPr>
          <w:i/>
          <w:iCs/>
          <w:lang w:val="es-AR"/>
        </w:rPr>
        <w:t>. Esta descripción complementa la</w:t>
      </w:r>
      <w:r w:rsidR="00926283">
        <w:rPr>
          <w:i/>
          <w:iCs/>
          <w:lang w:val="es-AR"/>
        </w:rPr>
        <w:t>s</w:t>
      </w:r>
      <w:r w:rsidRPr="0024409C">
        <w:rPr>
          <w:i/>
          <w:iCs/>
          <w:lang w:val="es-AR"/>
        </w:rPr>
        <w:t xml:space="preserve"> descripci</w:t>
      </w:r>
      <w:r w:rsidR="00926283">
        <w:rPr>
          <w:i/>
          <w:iCs/>
          <w:lang w:val="es-AR"/>
        </w:rPr>
        <w:t>o</w:t>
      </w:r>
      <w:r w:rsidRPr="0024409C">
        <w:rPr>
          <w:i/>
          <w:iCs/>
          <w:lang w:val="es-AR"/>
        </w:rPr>
        <w:t>n</w:t>
      </w:r>
      <w:r w:rsidR="00926283">
        <w:rPr>
          <w:i/>
          <w:iCs/>
          <w:lang w:val="es-AR"/>
        </w:rPr>
        <w:t>es</w:t>
      </w:r>
      <w:r w:rsidRPr="0024409C">
        <w:rPr>
          <w:i/>
          <w:iCs/>
          <w:lang w:val="es-AR"/>
        </w:rPr>
        <w:t xml:space="preserve"> general</w:t>
      </w:r>
      <w:r w:rsidR="00926283">
        <w:rPr>
          <w:i/>
          <w:iCs/>
          <w:lang w:val="es-AR"/>
        </w:rPr>
        <w:t>es</w:t>
      </w:r>
      <w:r w:rsidRPr="0024409C">
        <w:rPr>
          <w:i/>
          <w:iCs/>
          <w:lang w:val="es-AR"/>
        </w:rPr>
        <w:t xml:space="preserve"> de los términos y condiciones incluid</w:t>
      </w:r>
      <w:r w:rsidR="00926283">
        <w:rPr>
          <w:i/>
          <w:iCs/>
          <w:lang w:val="es-AR"/>
        </w:rPr>
        <w:t>os</w:t>
      </w:r>
      <w:r w:rsidRPr="0024409C">
        <w:rPr>
          <w:i/>
          <w:iCs/>
          <w:lang w:val="es-AR"/>
        </w:rPr>
        <w:t xml:space="preserve"> en el Prospecto</w:t>
      </w:r>
      <w:r w:rsidR="00926283">
        <w:rPr>
          <w:i/>
          <w:iCs/>
          <w:lang w:val="es-AR"/>
        </w:rPr>
        <w:t xml:space="preserve"> y en el Suplemento de Precio de las ONs Clase 10</w:t>
      </w:r>
      <w:r w:rsidRPr="0024409C">
        <w:rPr>
          <w:i/>
          <w:iCs/>
          <w:lang w:val="es-AR"/>
        </w:rPr>
        <w:t>, y debe leerse junto con ella</w:t>
      </w:r>
      <w:r w:rsidR="00926283">
        <w:rPr>
          <w:i/>
          <w:iCs/>
          <w:lang w:val="es-AR"/>
        </w:rPr>
        <w:t>s</w:t>
      </w:r>
      <w:r w:rsidRPr="0024409C">
        <w:rPr>
          <w:i/>
          <w:iCs/>
          <w:lang w:val="es-AR"/>
        </w:rPr>
        <w:t>. La descripción de ciertas disposiciones de las Obligaciones Negociables</w:t>
      </w:r>
      <w:r w:rsidR="002324CB">
        <w:rPr>
          <w:i/>
          <w:iCs/>
          <w:lang w:val="es-AR"/>
        </w:rPr>
        <w:t xml:space="preserve"> Adicionales Clase 10</w:t>
      </w:r>
      <w:r w:rsidRPr="0024409C">
        <w:rPr>
          <w:i/>
          <w:iCs/>
          <w:lang w:val="es-AR"/>
        </w:rPr>
        <w:t xml:space="preserve"> está sujeta a las disposiciones del Prospecto</w:t>
      </w:r>
      <w:r w:rsidR="002324CB">
        <w:rPr>
          <w:i/>
          <w:iCs/>
          <w:lang w:val="es-AR"/>
        </w:rPr>
        <w:t xml:space="preserve"> y del Suplemento de Precio de las ONs Clase 10</w:t>
      </w:r>
      <w:r w:rsidRPr="0024409C">
        <w:rPr>
          <w:i/>
          <w:iCs/>
          <w:lang w:val="es-AR"/>
        </w:rPr>
        <w:t xml:space="preserve"> y se encuentra condicionada en su totalidad por referencia a las mismas. Los términos en mayúscula no definidos de otra forma en la presente tendrán los significados que se les asignan en otras secciones de este Suplemento de Precio. </w:t>
      </w:r>
      <w:r w:rsidR="002324CB">
        <w:rPr>
          <w:i/>
          <w:iCs/>
          <w:lang w:val="es-AR"/>
        </w:rPr>
        <w:t xml:space="preserve">Se recomienda al </w:t>
      </w:r>
      <w:r w:rsidR="006C3C40">
        <w:rPr>
          <w:i/>
          <w:iCs/>
          <w:lang w:val="es-AR"/>
        </w:rPr>
        <w:t>público</w:t>
      </w:r>
      <w:r w:rsidR="002324CB">
        <w:rPr>
          <w:i/>
          <w:iCs/>
          <w:lang w:val="es-AR"/>
        </w:rPr>
        <w:t xml:space="preserve"> inversor la lectura en forma detallada de los términos y condiciones generales de las Obligaciones Negociables </w:t>
      </w:r>
      <w:r w:rsidR="00395A8C">
        <w:rPr>
          <w:i/>
          <w:iCs/>
          <w:lang w:val="es-AR"/>
        </w:rPr>
        <w:t>Adicionales</w:t>
      </w:r>
      <w:r w:rsidR="002324CB">
        <w:rPr>
          <w:i/>
          <w:iCs/>
          <w:lang w:val="es-AR"/>
        </w:rPr>
        <w:t xml:space="preserve"> Clase 10 contenidas en la sección “Términos y Condiciones de las Obligaciones Negociables” del Suplemento de Precio de las ONs Clase 10.</w:t>
      </w:r>
    </w:p>
    <w:tbl>
      <w:tblPr>
        <w:tblW w:w="0" w:type="auto"/>
        <w:tblLook w:val="04A0" w:firstRow="1" w:lastRow="0" w:firstColumn="1" w:lastColumn="0" w:noHBand="0" w:noVBand="1"/>
      </w:tblPr>
      <w:tblGrid>
        <w:gridCol w:w="4850"/>
        <w:gridCol w:w="4177"/>
      </w:tblGrid>
      <w:tr w:rsidR="00384474" w:rsidRPr="0024409C" w:rsidTr="00AC06B3">
        <w:tc>
          <w:tcPr>
            <w:tcW w:w="4850" w:type="dxa"/>
            <w:shd w:val="clear" w:color="auto" w:fill="auto"/>
          </w:tcPr>
          <w:p w:rsidR="00384474" w:rsidRPr="00EA1078" w:rsidRDefault="00384474" w:rsidP="000D19D1">
            <w:pPr>
              <w:pStyle w:val="BodyText2"/>
              <w:spacing w:before="120" w:after="0"/>
              <w:ind w:firstLine="0"/>
              <w:jc w:val="both"/>
              <w:rPr>
                <w:lang w:eastAsia="en-US"/>
              </w:rPr>
            </w:pPr>
            <w:r w:rsidRPr="00E92F3D">
              <w:rPr>
                <w:b/>
                <w:sz w:val="20"/>
                <w:szCs w:val="20"/>
                <w:lang w:val="es-AR" w:eastAsia="en-US"/>
              </w:rPr>
              <w:t>Emisora</w:t>
            </w:r>
          </w:p>
        </w:tc>
        <w:tc>
          <w:tcPr>
            <w:tcW w:w="4177" w:type="dxa"/>
            <w:shd w:val="clear" w:color="auto" w:fill="auto"/>
          </w:tcPr>
          <w:p w:rsidR="00384474" w:rsidRPr="00167FFE" w:rsidRDefault="00384474" w:rsidP="000D19D1">
            <w:pPr>
              <w:pStyle w:val="Left"/>
              <w:spacing w:before="120" w:after="120"/>
              <w:jc w:val="both"/>
              <w:rPr>
                <w:rFonts w:ascii="Times New Roman" w:hAnsi="Times New Roman"/>
                <w:sz w:val="20"/>
                <w:szCs w:val="20"/>
                <w:lang w:val="es-AR" w:eastAsia="en-US"/>
              </w:rPr>
            </w:pPr>
            <w:r w:rsidRPr="00167FFE">
              <w:rPr>
                <w:rFonts w:ascii="Times New Roman" w:hAnsi="Times New Roman"/>
                <w:b w:val="0"/>
                <w:sz w:val="20"/>
                <w:szCs w:val="20"/>
                <w:lang w:val="es-AR" w:eastAsia="en-US"/>
              </w:rPr>
              <w:t>Celulosa Argentina S.A.</w:t>
            </w:r>
          </w:p>
        </w:tc>
      </w:tr>
      <w:tr w:rsidR="00384474" w:rsidRPr="0024409C" w:rsidTr="00AC06B3">
        <w:tc>
          <w:tcPr>
            <w:tcW w:w="4850" w:type="dxa"/>
            <w:shd w:val="clear" w:color="auto" w:fill="auto"/>
          </w:tcPr>
          <w:p w:rsidR="00384474" w:rsidRPr="00E92F3D" w:rsidRDefault="00384474" w:rsidP="000D19D1">
            <w:pPr>
              <w:pStyle w:val="Left"/>
              <w:spacing w:before="120" w:after="0"/>
              <w:jc w:val="both"/>
              <w:rPr>
                <w:rFonts w:ascii="Times New Roman" w:hAnsi="Times New Roman"/>
                <w:sz w:val="20"/>
                <w:szCs w:val="20"/>
                <w:lang w:val="es-AR" w:eastAsia="en-US"/>
              </w:rPr>
            </w:pPr>
            <w:r w:rsidRPr="00E92F3D">
              <w:rPr>
                <w:rFonts w:ascii="Times New Roman" w:hAnsi="Times New Roman"/>
                <w:sz w:val="20"/>
                <w:szCs w:val="20"/>
                <w:lang w:val="es-AR" w:eastAsia="en-US"/>
              </w:rPr>
              <w:t>Clase</w:t>
            </w:r>
          </w:p>
        </w:tc>
        <w:tc>
          <w:tcPr>
            <w:tcW w:w="4177" w:type="dxa"/>
            <w:shd w:val="clear" w:color="auto" w:fill="auto"/>
          </w:tcPr>
          <w:p w:rsidR="00384474" w:rsidRPr="00167FFE" w:rsidRDefault="00384474" w:rsidP="000D19D1">
            <w:pPr>
              <w:pStyle w:val="Left"/>
              <w:spacing w:before="120" w:after="120"/>
              <w:jc w:val="both"/>
              <w:rPr>
                <w:rFonts w:ascii="Times New Roman" w:hAnsi="Times New Roman"/>
                <w:b w:val="0"/>
                <w:sz w:val="20"/>
                <w:szCs w:val="20"/>
                <w:lang w:val="es-AR" w:eastAsia="en-US"/>
              </w:rPr>
            </w:pPr>
            <w:r w:rsidRPr="00167FFE">
              <w:rPr>
                <w:rFonts w:ascii="Times New Roman" w:hAnsi="Times New Roman"/>
                <w:b w:val="0"/>
                <w:sz w:val="20"/>
                <w:szCs w:val="20"/>
                <w:lang w:val="es-AR" w:eastAsia="en-US"/>
              </w:rPr>
              <w:t>10.</w:t>
            </w:r>
          </w:p>
        </w:tc>
      </w:tr>
      <w:tr w:rsidR="00384474" w:rsidRPr="006960B2" w:rsidTr="00AC06B3">
        <w:tc>
          <w:tcPr>
            <w:tcW w:w="4850" w:type="dxa"/>
            <w:shd w:val="clear" w:color="auto" w:fill="auto"/>
          </w:tcPr>
          <w:p w:rsidR="00384474" w:rsidRPr="00E92F3D" w:rsidRDefault="00384474" w:rsidP="000D19D1">
            <w:pPr>
              <w:pStyle w:val="Left"/>
              <w:spacing w:before="120" w:after="0"/>
              <w:jc w:val="both"/>
              <w:rPr>
                <w:rFonts w:ascii="Times New Roman" w:hAnsi="Times New Roman"/>
                <w:sz w:val="20"/>
                <w:szCs w:val="20"/>
                <w:lang w:val="es-AR" w:eastAsia="en-US"/>
              </w:rPr>
            </w:pPr>
            <w:r w:rsidRPr="00E92F3D">
              <w:rPr>
                <w:rFonts w:ascii="Times New Roman" w:hAnsi="Times New Roman"/>
                <w:sz w:val="20"/>
                <w:szCs w:val="20"/>
                <w:lang w:val="es-AR" w:eastAsia="en-US"/>
              </w:rPr>
              <w:t>Valores Ofrecidos</w:t>
            </w:r>
          </w:p>
        </w:tc>
        <w:tc>
          <w:tcPr>
            <w:tcW w:w="4177" w:type="dxa"/>
            <w:shd w:val="clear" w:color="auto" w:fill="auto"/>
          </w:tcPr>
          <w:p w:rsidR="00384474" w:rsidRPr="00413693" w:rsidRDefault="00384474" w:rsidP="000D19D1">
            <w:pPr>
              <w:pStyle w:val="Left"/>
              <w:spacing w:before="120" w:after="120"/>
              <w:jc w:val="both"/>
              <w:rPr>
                <w:rFonts w:ascii="Times New Roman" w:hAnsi="Times New Roman"/>
                <w:sz w:val="20"/>
                <w:szCs w:val="20"/>
                <w:lang w:val="es-AR" w:eastAsia="en-US"/>
              </w:rPr>
            </w:pPr>
            <w:r w:rsidRPr="00167FFE">
              <w:rPr>
                <w:rFonts w:ascii="Times New Roman" w:hAnsi="Times New Roman"/>
                <w:b w:val="0"/>
                <w:sz w:val="20"/>
                <w:szCs w:val="20"/>
                <w:lang w:val="es-AR" w:eastAsia="en-US"/>
              </w:rPr>
              <w:t>Obligaciones negociables simples no convertibles en acciones</w:t>
            </w:r>
            <w:r w:rsidR="00BB25AB" w:rsidRPr="00167FFE">
              <w:rPr>
                <w:rFonts w:ascii="Times New Roman" w:hAnsi="Times New Roman"/>
                <w:b w:val="0"/>
                <w:sz w:val="20"/>
                <w:szCs w:val="20"/>
                <w:lang w:val="es-AR" w:eastAsia="en-US"/>
              </w:rPr>
              <w:t xml:space="preserve"> adicionales a las Obligaciones Negociables Clase 10</w:t>
            </w:r>
            <w:r w:rsidR="00071206" w:rsidRPr="00EA1078">
              <w:rPr>
                <w:rFonts w:ascii="Times New Roman" w:hAnsi="Times New Roman"/>
                <w:b w:val="0"/>
                <w:sz w:val="20"/>
                <w:szCs w:val="20"/>
                <w:lang w:val="es-AR" w:eastAsia="en-US"/>
              </w:rPr>
              <w:t>. En tal sentido, excepto por la fecha de emisión y liquidación y el precio de emisión, las Obligaciones Negociables Adicionales Clase 10, una vez emitidas, tendrán los mismos términos y condiciones que las Obligaciones Negociables Clase 10, constituyendo una única clase y siendo fungibles entre sí.</w:t>
            </w:r>
          </w:p>
        </w:tc>
      </w:tr>
      <w:tr w:rsidR="00384474" w:rsidRPr="006960B2" w:rsidTr="00AC06B3">
        <w:tc>
          <w:tcPr>
            <w:tcW w:w="4850" w:type="dxa"/>
            <w:shd w:val="clear" w:color="auto" w:fill="auto"/>
          </w:tcPr>
          <w:p w:rsidR="00384474" w:rsidRPr="00E92F3D" w:rsidRDefault="00384474" w:rsidP="000D19D1">
            <w:pPr>
              <w:pStyle w:val="Left"/>
              <w:spacing w:before="120" w:after="0"/>
              <w:jc w:val="both"/>
              <w:rPr>
                <w:rFonts w:ascii="Times New Roman" w:hAnsi="Times New Roman"/>
                <w:sz w:val="20"/>
                <w:szCs w:val="20"/>
                <w:lang w:val="es-AR" w:eastAsia="en-US"/>
              </w:rPr>
            </w:pPr>
            <w:r w:rsidRPr="00E92F3D">
              <w:rPr>
                <w:rFonts w:ascii="Times New Roman" w:hAnsi="Times New Roman"/>
                <w:sz w:val="20"/>
                <w:szCs w:val="20"/>
                <w:lang w:val="es-AR" w:eastAsia="en-US"/>
              </w:rPr>
              <w:t>Monto de Emisión</w:t>
            </w:r>
          </w:p>
        </w:tc>
        <w:tc>
          <w:tcPr>
            <w:tcW w:w="4177" w:type="dxa"/>
            <w:shd w:val="clear" w:color="auto" w:fill="auto"/>
          </w:tcPr>
          <w:p w:rsidR="008A1CC7" w:rsidRPr="002E7D1E" w:rsidRDefault="00384474" w:rsidP="000D19D1">
            <w:pPr>
              <w:pStyle w:val="Textoindependiente"/>
              <w:spacing w:before="120" w:after="120"/>
              <w:ind w:firstLine="0"/>
              <w:jc w:val="both"/>
              <w:rPr>
                <w:lang w:val="es-AR"/>
              </w:rPr>
            </w:pPr>
            <w:r w:rsidRPr="00167FFE">
              <w:rPr>
                <w:sz w:val="20"/>
                <w:szCs w:val="20"/>
                <w:lang w:val="es-AR" w:eastAsia="en-US"/>
              </w:rPr>
              <w:t xml:space="preserve">El monto de emisión será </w:t>
            </w:r>
            <w:r w:rsidR="008A1CC7" w:rsidRPr="00167FFE">
              <w:rPr>
                <w:sz w:val="20"/>
                <w:szCs w:val="20"/>
                <w:lang w:val="es-AR" w:eastAsia="en-US"/>
              </w:rPr>
              <w:t>de un valor nominal de</w:t>
            </w:r>
            <w:r w:rsidR="006A10B2" w:rsidRPr="00EA1078">
              <w:rPr>
                <w:sz w:val="20"/>
                <w:szCs w:val="20"/>
                <w:lang w:val="es-AR" w:eastAsia="en-US"/>
              </w:rPr>
              <w:t xml:space="preserve"> hasta</w:t>
            </w:r>
            <w:r w:rsidR="008A1CC7" w:rsidRPr="00EA1078">
              <w:rPr>
                <w:sz w:val="20"/>
                <w:szCs w:val="20"/>
                <w:lang w:val="es-AR" w:eastAsia="en-US"/>
              </w:rPr>
              <w:t xml:space="preserve"> $</w:t>
            </w:r>
            <w:r w:rsidR="00A162E5">
              <w:rPr>
                <w:sz w:val="20"/>
                <w:szCs w:val="20"/>
                <w:lang w:val="es-AR" w:eastAsia="en-US"/>
              </w:rPr>
              <w:t>7</w:t>
            </w:r>
            <w:r w:rsidR="008A1CC7" w:rsidRPr="00EA1078">
              <w:rPr>
                <w:sz w:val="20"/>
                <w:szCs w:val="20"/>
                <w:lang w:val="es-AR" w:eastAsia="en-US"/>
              </w:rPr>
              <w:t>.</w:t>
            </w:r>
            <w:r w:rsidR="00A162E5">
              <w:rPr>
                <w:sz w:val="20"/>
                <w:szCs w:val="20"/>
                <w:lang w:val="es-AR" w:eastAsia="en-US"/>
              </w:rPr>
              <w:t>5</w:t>
            </w:r>
            <w:r w:rsidR="008A1CC7" w:rsidRPr="00EA1078">
              <w:rPr>
                <w:sz w:val="20"/>
                <w:szCs w:val="20"/>
                <w:lang w:val="es-AR" w:eastAsia="en-US"/>
              </w:rPr>
              <w:t>00.000 ampliables</w:t>
            </w:r>
            <w:r w:rsidRPr="00EA1078">
              <w:rPr>
                <w:sz w:val="20"/>
                <w:szCs w:val="20"/>
                <w:lang w:val="es-AR" w:eastAsia="en-US"/>
              </w:rPr>
              <w:t xml:space="preserve"> hasta</w:t>
            </w:r>
            <w:r w:rsidR="008A1CC7" w:rsidRPr="00EA1078">
              <w:rPr>
                <w:sz w:val="20"/>
                <w:szCs w:val="20"/>
                <w:lang w:val="es-AR" w:eastAsia="en-US"/>
              </w:rPr>
              <w:t xml:space="preserve"> </w:t>
            </w:r>
            <w:r w:rsidR="00DC70B8">
              <w:rPr>
                <w:sz w:val="20"/>
                <w:szCs w:val="20"/>
                <w:lang w:val="es-AR" w:eastAsia="en-US"/>
              </w:rPr>
              <w:t>us$</w:t>
            </w:r>
            <w:r w:rsidR="00A162E5">
              <w:rPr>
                <w:sz w:val="20"/>
                <w:szCs w:val="20"/>
                <w:lang w:val="es-AR" w:eastAsia="en-US"/>
              </w:rPr>
              <w:t>15.000.000</w:t>
            </w:r>
            <w:r w:rsidRPr="00413693">
              <w:rPr>
                <w:bCs/>
                <w:sz w:val="20"/>
                <w:szCs w:val="20"/>
                <w:lang w:val="es-AR" w:eastAsia="en-US"/>
              </w:rPr>
              <w:t>.</w:t>
            </w:r>
            <w:r w:rsidR="00BF2B2A" w:rsidRPr="00413693">
              <w:rPr>
                <w:bCs/>
                <w:sz w:val="20"/>
                <w:szCs w:val="20"/>
                <w:lang w:val="es-AR" w:eastAsia="en-US"/>
              </w:rPr>
              <w:t xml:space="preserve"> </w:t>
            </w:r>
          </w:p>
          <w:p w:rsidR="00384474" w:rsidRPr="003D0D0E" w:rsidRDefault="00384474" w:rsidP="000D19D1">
            <w:pPr>
              <w:pStyle w:val="Textoindependiente"/>
              <w:spacing w:before="120" w:after="120"/>
              <w:ind w:firstLine="0"/>
              <w:jc w:val="both"/>
              <w:rPr>
                <w:lang w:val="es-AR" w:eastAsia="en-US"/>
              </w:rPr>
            </w:pPr>
            <w:r w:rsidRPr="00167FFE">
              <w:rPr>
                <w:sz w:val="20"/>
                <w:szCs w:val="20"/>
                <w:lang w:val="es-AR" w:eastAsia="en-US"/>
              </w:rPr>
              <w:t>El monto definitivo de la emisión será determinado con anterioridad a la Fecha de Emisión y Liquidación</w:t>
            </w:r>
            <w:r w:rsidR="009B14FE" w:rsidRPr="00167FFE">
              <w:rPr>
                <w:sz w:val="20"/>
                <w:szCs w:val="20"/>
                <w:lang w:val="es-AR" w:eastAsia="en-US"/>
              </w:rPr>
              <w:t xml:space="preserve"> Clase 10</w:t>
            </w:r>
            <w:r w:rsidR="006A10B2" w:rsidRPr="00EA1078">
              <w:rPr>
                <w:sz w:val="20"/>
                <w:szCs w:val="20"/>
                <w:lang w:val="es-AR" w:eastAsia="en-US"/>
              </w:rPr>
              <w:t xml:space="preserve"> (según dicho término se define más adelante)</w:t>
            </w:r>
            <w:r w:rsidRPr="00EA1078">
              <w:rPr>
                <w:sz w:val="20"/>
                <w:szCs w:val="20"/>
                <w:lang w:val="es-AR" w:eastAsia="en-US"/>
              </w:rPr>
              <w:t xml:space="preserve"> e informado mediante el Aviso de Resultados. El Aviso de Resultados será publicado en la página de internet de la CNV (www.cnv.gob.ar), sección </w:t>
            </w:r>
            <w:r w:rsidRPr="00EA1078">
              <w:rPr>
                <w:i/>
                <w:sz w:val="20"/>
                <w:szCs w:val="20"/>
                <w:lang w:val="es-AR" w:eastAsia="en-US"/>
              </w:rPr>
              <w:t>“Información Financiera”</w:t>
            </w:r>
            <w:r w:rsidRPr="00EA1078">
              <w:rPr>
                <w:sz w:val="20"/>
                <w:szCs w:val="20"/>
                <w:lang w:val="es-AR" w:eastAsia="en-US"/>
              </w:rPr>
              <w:t xml:space="preserve"> (la “</w:t>
            </w:r>
            <w:r w:rsidRPr="00EA1078">
              <w:rPr>
                <w:sz w:val="20"/>
                <w:szCs w:val="20"/>
                <w:u w:val="single"/>
                <w:lang w:val="es-AR" w:eastAsia="en-US"/>
              </w:rPr>
              <w:t>Página Web de la CNV</w:t>
            </w:r>
            <w:r w:rsidRPr="00413693">
              <w:rPr>
                <w:sz w:val="20"/>
                <w:szCs w:val="20"/>
                <w:lang w:val="es-AR" w:eastAsia="en-US"/>
              </w:rPr>
              <w:t>”), en la página web institucional de la Celulosa (www.celulosa.com.ar) (la “</w:t>
            </w:r>
            <w:r w:rsidRPr="003D0D0E">
              <w:rPr>
                <w:sz w:val="20"/>
                <w:szCs w:val="20"/>
                <w:u w:val="single"/>
                <w:lang w:val="es-AR" w:eastAsia="en-US"/>
              </w:rPr>
              <w:t>Página Web de la Emisora</w:t>
            </w:r>
            <w:r w:rsidRPr="003D0D0E">
              <w:rPr>
                <w:sz w:val="20"/>
                <w:szCs w:val="20"/>
                <w:lang w:val="es-AR" w:eastAsia="en-US"/>
              </w:rPr>
              <w:t>”) y en los Sistemas Informativos de los Mercados.</w:t>
            </w:r>
          </w:p>
        </w:tc>
      </w:tr>
      <w:tr w:rsidR="00516BCE" w:rsidRPr="006960B2" w:rsidTr="00AC06B3">
        <w:tc>
          <w:tcPr>
            <w:tcW w:w="4850" w:type="dxa"/>
            <w:shd w:val="clear" w:color="auto" w:fill="auto"/>
          </w:tcPr>
          <w:p w:rsidR="00516BCE" w:rsidRPr="00E92F3D" w:rsidRDefault="00516BCE" w:rsidP="000D19D1">
            <w:pPr>
              <w:pStyle w:val="Left"/>
              <w:spacing w:before="120" w:after="0"/>
              <w:jc w:val="both"/>
              <w:rPr>
                <w:rFonts w:ascii="Times New Roman" w:hAnsi="Times New Roman"/>
                <w:sz w:val="20"/>
                <w:szCs w:val="20"/>
                <w:lang w:val="es-AR" w:eastAsia="en-US"/>
              </w:rPr>
            </w:pPr>
            <w:r w:rsidRPr="00E92F3D">
              <w:rPr>
                <w:rFonts w:ascii="Times New Roman" w:hAnsi="Times New Roman"/>
                <w:sz w:val="20"/>
                <w:szCs w:val="20"/>
                <w:lang w:val="es-AR" w:eastAsia="en-US"/>
              </w:rPr>
              <w:t>Tasa Aplicable</w:t>
            </w:r>
          </w:p>
        </w:tc>
        <w:tc>
          <w:tcPr>
            <w:tcW w:w="4177" w:type="dxa"/>
            <w:shd w:val="clear" w:color="auto" w:fill="auto"/>
          </w:tcPr>
          <w:p w:rsidR="00516BCE" w:rsidRPr="00EA1078" w:rsidRDefault="00516BCE" w:rsidP="000D19D1">
            <w:pPr>
              <w:pStyle w:val="Textoindependiente"/>
              <w:spacing w:before="120" w:after="120"/>
              <w:ind w:firstLine="0"/>
              <w:jc w:val="both"/>
              <w:rPr>
                <w:sz w:val="20"/>
                <w:szCs w:val="20"/>
                <w:lang w:val="es-AR" w:eastAsia="en-US"/>
              </w:rPr>
            </w:pPr>
            <w:r w:rsidRPr="00167FFE">
              <w:rPr>
                <w:sz w:val="20"/>
                <w:szCs w:val="20"/>
                <w:lang w:val="es-AR" w:eastAsia="en-US"/>
              </w:rPr>
              <w:t>El capital no amortizado de las Obligaciones Negociables Adicionales Clase 10 devengará intereses a una tasa del 9,5% nominal anual.</w:t>
            </w:r>
          </w:p>
        </w:tc>
      </w:tr>
      <w:tr w:rsidR="00516BCE" w:rsidRPr="006960B2" w:rsidTr="00AC06B3">
        <w:tc>
          <w:tcPr>
            <w:tcW w:w="4850" w:type="dxa"/>
            <w:shd w:val="clear" w:color="auto" w:fill="auto"/>
          </w:tcPr>
          <w:p w:rsidR="00516BCE" w:rsidRPr="00E92F3D" w:rsidRDefault="00516BCE" w:rsidP="000D19D1">
            <w:pPr>
              <w:pStyle w:val="Left"/>
              <w:spacing w:before="120" w:after="0"/>
              <w:jc w:val="both"/>
              <w:rPr>
                <w:rFonts w:ascii="Times New Roman" w:hAnsi="Times New Roman"/>
                <w:sz w:val="20"/>
                <w:szCs w:val="20"/>
                <w:lang w:val="es-AR" w:eastAsia="en-US"/>
              </w:rPr>
            </w:pPr>
            <w:r w:rsidRPr="00E92F3D">
              <w:rPr>
                <w:rFonts w:ascii="Times New Roman" w:hAnsi="Times New Roman"/>
                <w:sz w:val="20"/>
                <w:szCs w:val="20"/>
                <w:lang w:val="es-AR" w:eastAsia="en-US"/>
              </w:rPr>
              <w:t>Fecha de Vencimiento Clase 10</w:t>
            </w:r>
          </w:p>
        </w:tc>
        <w:tc>
          <w:tcPr>
            <w:tcW w:w="4177" w:type="dxa"/>
            <w:shd w:val="clear" w:color="auto" w:fill="auto"/>
          </w:tcPr>
          <w:p w:rsidR="00516BCE" w:rsidRPr="00167FFE" w:rsidRDefault="00516BCE" w:rsidP="000D19D1">
            <w:pPr>
              <w:spacing w:before="120" w:after="120"/>
              <w:jc w:val="both"/>
              <w:rPr>
                <w:lang w:val="es-AR" w:eastAsia="en-US"/>
              </w:rPr>
            </w:pPr>
            <w:r w:rsidRPr="002E7D1E">
              <w:rPr>
                <w:sz w:val="20"/>
                <w:szCs w:val="20"/>
                <w:lang w:val="es-AR"/>
              </w:rPr>
              <w:t>5 de diciembre de 2019, o, de no ser un Día Hábil, el primer Día Hábil inmediato posterior.</w:t>
            </w:r>
          </w:p>
        </w:tc>
      </w:tr>
      <w:tr w:rsidR="00516BCE" w:rsidRPr="006960B2" w:rsidTr="00AC06B3">
        <w:tc>
          <w:tcPr>
            <w:tcW w:w="4850" w:type="dxa"/>
            <w:shd w:val="clear" w:color="auto" w:fill="auto"/>
          </w:tcPr>
          <w:p w:rsidR="00516BCE" w:rsidRPr="00E92F3D" w:rsidRDefault="00516BCE" w:rsidP="000D19D1">
            <w:pPr>
              <w:pStyle w:val="Left"/>
              <w:spacing w:before="120" w:after="0"/>
              <w:jc w:val="both"/>
              <w:rPr>
                <w:rFonts w:ascii="Times New Roman" w:hAnsi="Times New Roman"/>
                <w:sz w:val="20"/>
                <w:szCs w:val="20"/>
                <w:lang w:val="es-AR" w:eastAsia="en-US"/>
              </w:rPr>
            </w:pPr>
            <w:r w:rsidRPr="002E7D1E">
              <w:rPr>
                <w:rFonts w:ascii="Times New Roman" w:hAnsi="Times New Roman"/>
                <w:sz w:val="20"/>
                <w:szCs w:val="20"/>
                <w:lang w:val="es-AR" w:eastAsia="en-US"/>
              </w:rPr>
              <w:t>Amortización</w:t>
            </w:r>
          </w:p>
        </w:tc>
        <w:tc>
          <w:tcPr>
            <w:tcW w:w="4177" w:type="dxa"/>
            <w:shd w:val="clear" w:color="auto" w:fill="auto"/>
          </w:tcPr>
          <w:p w:rsidR="00516BCE" w:rsidRPr="002E7D1E" w:rsidRDefault="00516BCE" w:rsidP="000D19D1">
            <w:pPr>
              <w:spacing w:before="120" w:after="120"/>
              <w:jc w:val="both"/>
              <w:rPr>
                <w:sz w:val="20"/>
                <w:szCs w:val="20"/>
                <w:lang w:val="es-AR"/>
              </w:rPr>
            </w:pPr>
            <w:r w:rsidRPr="002E7D1E">
              <w:rPr>
                <w:sz w:val="20"/>
                <w:szCs w:val="20"/>
                <w:lang w:val="es-AR"/>
              </w:rPr>
              <w:t>El capital de las Obligaciones Negociables Adicionales Clase 10 será amortizado en un único pago en la Fecha de Vencimiento</w:t>
            </w:r>
            <w:r w:rsidR="006A10B2" w:rsidRPr="002E7D1E">
              <w:rPr>
                <w:sz w:val="20"/>
                <w:szCs w:val="20"/>
                <w:lang w:val="es-AR"/>
              </w:rPr>
              <w:t xml:space="preserve"> Clase 10</w:t>
            </w:r>
            <w:r w:rsidRPr="002E7D1E">
              <w:rPr>
                <w:sz w:val="20"/>
                <w:szCs w:val="20"/>
                <w:lang w:val="es-AR"/>
              </w:rPr>
              <w:t>.</w:t>
            </w:r>
          </w:p>
          <w:p w:rsidR="00516BCE" w:rsidRPr="002E7D1E" w:rsidRDefault="00516BCE" w:rsidP="000D19D1">
            <w:pPr>
              <w:spacing w:before="120" w:after="120"/>
              <w:jc w:val="both"/>
              <w:rPr>
                <w:sz w:val="20"/>
                <w:szCs w:val="20"/>
                <w:lang w:val="es-AR"/>
              </w:rPr>
            </w:pPr>
          </w:p>
        </w:tc>
      </w:tr>
      <w:tr w:rsidR="00516BCE" w:rsidRPr="006960B2" w:rsidTr="00AC06B3">
        <w:tc>
          <w:tcPr>
            <w:tcW w:w="4850" w:type="dxa"/>
            <w:shd w:val="clear" w:color="auto" w:fill="auto"/>
          </w:tcPr>
          <w:p w:rsidR="00516BCE" w:rsidRPr="00E92F3D" w:rsidRDefault="00516BCE" w:rsidP="000D19D1">
            <w:pPr>
              <w:pStyle w:val="Left"/>
              <w:spacing w:before="120" w:after="0"/>
              <w:jc w:val="both"/>
              <w:rPr>
                <w:rFonts w:ascii="Times New Roman" w:hAnsi="Times New Roman"/>
                <w:sz w:val="20"/>
                <w:szCs w:val="20"/>
                <w:lang w:val="es-AR" w:eastAsia="en-US"/>
              </w:rPr>
            </w:pPr>
            <w:r w:rsidRPr="00E92F3D">
              <w:rPr>
                <w:rFonts w:ascii="Times New Roman" w:hAnsi="Times New Roman"/>
                <w:sz w:val="20"/>
                <w:szCs w:val="20"/>
                <w:lang w:val="es-AR" w:eastAsia="en-US"/>
              </w:rPr>
              <w:lastRenderedPageBreak/>
              <w:t>Fecha de Pago de Intereses</w:t>
            </w:r>
          </w:p>
        </w:tc>
        <w:tc>
          <w:tcPr>
            <w:tcW w:w="4177" w:type="dxa"/>
            <w:shd w:val="clear" w:color="auto" w:fill="auto"/>
          </w:tcPr>
          <w:p w:rsidR="00516BCE" w:rsidRPr="002E7D1E" w:rsidRDefault="00516BCE" w:rsidP="00AC06B3">
            <w:pPr>
              <w:spacing w:before="120" w:after="120"/>
              <w:jc w:val="both"/>
              <w:rPr>
                <w:sz w:val="20"/>
                <w:szCs w:val="20"/>
                <w:lang w:val="es-AR"/>
              </w:rPr>
            </w:pPr>
            <w:r w:rsidRPr="002E7D1E">
              <w:rPr>
                <w:sz w:val="20"/>
                <w:szCs w:val="20"/>
                <w:lang w:val="es-AR"/>
              </w:rPr>
              <w:t>Los intereses serán pagados semestralmente, en forma vencida, 5 de junio de 2018, 5 de diciembre de 2018, 5 de junio de 2019 y en la Fecha de Vencimiento Clase 10. En caso que la Fecha de Pago de Intereses correspondiente no sea un Día Hábil, la Fecha de Pago de Intereses será el primer Día Hábil posterior.</w:t>
            </w:r>
          </w:p>
        </w:tc>
      </w:tr>
      <w:tr w:rsidR="00516BCE" w:rsidRPr="001313AE" w:rsidTr="00AC06B3">
        <w:tc>
          <w:tcPr>
            <w:tcW w:w="4850" w:type="dxa"/>
            <w:shd w:val="clear" w:color="auto" w:fill="auto"/>
          </w:tcPr>
          <w:p w:rsidR="00516BCE" w:rsidRPr="00E92F3D" w:rsidRDefault="00516BCE" w:rsidP="000D19D1">
            <w:pPr>
              <w:pStyle w:val="Left"/>
              <w:spacing w:before="120" w:after="0"/>
              <w:jc w:val="both"/>
              <w:rPr>
                <w:rFonts w:ascii="Times New Roman" w:hAnsi="Times New Roman"/>
                <w:sz w:val="20"/>
                <w:szCs w:val="20"/>
                <w:lang w:val="es-AR" w:eastAsia="en-US"/>
              </w:rPr>
            </w:pPr>
            <w:r w:rsidRPr="00E92F3D">
              <w:rPr>
                <w:rFonts w:ascii="Times New Roman" w:hAnsi="Times New Roman"/>
                <w:sz w:val="20"/>
                <w:szCs w:val="20"/>
                <w:lang w:val="es-AR" w:eastAsia="en-US"/>
              </w:rPr>
              <w:t>Precio de Emisión</w:t>
            </w:r>
          </w:p>
        </w:tc>
        <w:tc>
          <w:tcPr>
            <w:tcW w:w="4177" w:type="dxa"/>
            <w:shd w:val="clear" w:color="auto" w:fill="auto"/>
          </w:tcPr>
          <w:p w:rsidR="00516BCE" w:rsidRPr="002E7D1E" w:rsidRDefault="00516BCE" w:rsidP="000D19D1">
            <w:pPr>
              <w:spacing w:before="120" w:after="120"/>
              <w:jc w:val="both"/>
              <w:rPr>
                <w:sz w:val="20"/>
                <w:szCs w:val="20"/>
                <w:lang w:val="es-AR"/>
              </w:rPr>
            </w:pPr>
            <w:r w:rsidRPr="002E7D1E">
              <w:rPr>
                <w:sz w:val="20"/>
                <w:szCs w:val="20"/>
                <w:lang w:val="es-AR"/>
              </w:rPr>
              <w:t>El precio de emisión surgirá del proceso licitatorio descripto más adelante en</w:t>
            </w:r>
            <w:r w:rsidR="006A10B2" w:rsidRPr="002E7D1E">
              <w:rPr>
                <w:sz w:val="20"/>
                <w:szCs w:val="20"/>
                <w:lang w:val="es-AR"/>
              </w:rPr>
              <w:t xml:space="preserve"> la sección</w:t>
            </w:r>
            <w:r w:rsidRPr="002E7D1E">
              <w:rPr>
                <w:sz w:val="20"/>
                <w:szCs w:val="20"/>
                <w:lang w:val="es-AR"/>
              </w:rPr>
              <w:t xml:space="preserve"> “</w:t>
            </w:r>
            <w:r w:rsidRPr="002E7D1E">
              <w:rPr>
                <w:i/>
                <w:sz w:val="20"/>
                <w:szCs w:val="20"/>
                <w:lang w:val="es-AR"/>
              </w:rPr>
              <w:t>Plan de Distribución</w:t>
            </w:r>
            <w:r w:rsidRPr="002E7D1E">
              <w:rPr>
                <w:sz w:val="20"/>
                <w:szCs w:val="20"/>
                <w:lang w:val="es-AR"/>
              </w:rPr>
              <w:t>”</w:t>
            </w:r>
            <w:r w:rsidR="006A10B2" w:rsidRPr="002E7D1E">
              <w:rPr>
                <w:sz w:val="20"/>
                <w:szCs w:val="20"/>
                <w:lang w:val="es-AR"/>
              </w:rPr>
              <w:t xml:space="preserve"> del presente</w:t>
            </w:r>
            <w:r w:rsidRPr="002E7D1E">
              <w:rPr>
                <w:sz w:val="20"/>
                <w:szCs w:val="20"/>
                <w:lang w:val="es-AR"/>
              </w:rPr>
              <w:t>, y que será informada oportunamente a través del Aviso de Resultados.</w:t>
            </w:r>
          </w:p>
        </w:tc>
      </w:tr>
      <w:tr w:rsidR="00516BCE" w:rsidRPr="006960B2" w:rsidTr="00AC06B3">
        <w:tc>
          <w:tcPr>
            <w:tcW w:w="4850" w:type="dxa"/>
            <w:shd w:val="clear" w:color="auto" w:fill="auto"/>
          </w:tcPr>
          <w:p w:rsidR="00516BCE" w:rsidRPr="00E92F3D" w:rsidRDefault="00516BCE" w:rsidP="000D19D1">
            <w:pPr>
              <w:pStyle w:val="Left"/>
              <w:spacing w:before="120" w:after="0"/>
              <w:jc w:val="both"/>
              <w:rPr>
                <w:rFonts w:ascii="Times New Roman" w:hAnsi="Times New Roman"/>
                <w:sz w:val="20"/>
                <w:szCs w:val="20"/>
                <w:lang w:val="es-AR" w:eastAsia="en-US"/>
              </w:rPr>
            </w:pPr>
            <w:r w:rsidRPr="00E92F3D">
              <w:rPr>
                <w:rFonts w:ascii="Times New Roman" w:hAnsi="Times New Roman"/>
                <w:sz w:val="20"/>
                <w:szCs w:val="20"/>
                <w:lang w:val="es-AR" w:eastAsia="en-US"/>
              </w:rPr>
              <w:t>Fecha de Emisión y Liquidación Clase 10</w:t>
            </w:r>
          </w:p>
        </w:tc>
        <w:tc>
          <w:tcPr>
            <w:tcW w:w="4177" w:type="dxa"/>
            <w:shd w:val="clear" w:color="auto" w:fill="auto"/>
          </w:tcPr>
          <w:p w:rsidR="00516BCE" w:rsidRPr="00EA1078" w:rsidRDefault="00516BCE" w:rsidP="000D19D1">
            <w:pPr>
              <w:pStyle w:val="Left"/>
              <w:spacing w:before="120" w:after="120"/>
              <w:jc w:val="both"/>
              <w:rPr>
                <w:rFonts w:ascii="Times New Roman" w:hAnsi="Times New Roman"/>
                <w:b w:val="0"/>
                <w:sz w:val="20"/>
                <w:szCs w:val="20"/>
                <w:lang w:val="es-AR" w:eastAsia="en-US"/>
              </w:rPr>
            </w:pPr>
            <w:r w:rsidRPr="00167FFE">
              <w:rPr>
                <w:rFonts w:ascii="Times New Roman" w:hAnsi="Times New Roman"/>
                <w:b w:val="0"/>
                <w:sz w:val="20"/>
                <w:szCs w:val="20"/>
                <w:lang w:val="es-AR" w:eastAsia="en-US"/>
              </w:rPr>
              <w:t>Será informada mediante el Aviso de Resultados y será</w:t>
            </w:r>
            <w:r w:rsidR="006A10B2" w:rsidRPr="00167FFE">
              <w:rPr>
                <w:rFonts w:ascii="Times New Roman" w:hAnsi="Times New Roman"/>
                <w:b w:val="0"/>
                <w:sz w:val="20"/>
                <w:szCs w:val="20"/>
                <w:lang w:val="es-AR" w:eastAsia="en-US"/>
              </w:rPr>
              <w:t xml:space="preserve"> determinada</w:t>
            </w:r>
            <w:r w:rsidRPr="00167FFE">
              <w:rPr>
                <w:rFonts w:ascii="Times New Roman" w:hAnsi="Times New Roman"/>
                <w:b w:val="0"/>
                <w:sz w:val="20"/>
                <w:szCs w:val="20"/>
                <w:lang w:val="es-AR" w:eastAsia="en-US"/>
              </w:rPr>
              <w:t xml:space="preserve"> dentro de los cinco (5) Días Hábiles siguientes al último día del Período de Subasta (según se define más adelante), o aquella otra fecha que se informe oportunamente mediante el Aviso de Resultados (la “</w:t>
            </w:r>
            <w:r w:rsidRPr="00EA1078">
              <w:rPr>
                <w:rFonts w:ascii="Times New Roman" w:hAnsi="Times New Roman"/>
                <w:b w:val="0"/>
                <w:sz w:val="20"/>
                <w:szCs w:val="20"/>
                <w:u w:val="single"/>
                <w:lang w:val="es-AR" w:eastAsia="en-US"/>
              </w:rPr>
              <w:t>Fecha de Emisión y Liquidación Clase 10</w:t>
            </w:r>
            <w:r w:rsidRPr="00EA1078">
              <w:rPr>
                <w:rFonts w:ascii="Times New Roman" w:hAnsi="Times New Roman"/>
                <w:b w:val="0"/>
                <w:sz w:val="20"/>
                <w:szCs w:val="20"/>
                <w:lang w:val="es-AR" w:eastAsia="en-US"/>
              </w:rPr>
              <w:t xml:space="preserve">”). </w:t>
            </w:r>
          </w:p>
        </w:tc>
      </w:tr>
      <w:tr w:rsidR="00516BCE" w:rsidRPr="0024409C" w:rsidTr="00AC06B3">
        <w:tc>
          <w:tcPr>
            <w:tcW w:w="4850" w:type="dxa"/>
            <w:shd w:val="clear" w:color="auto" w:fill="auto"/>
          </w:tcPr>
          <w:p w:rsidR="00516BCE" w:rsidRPr="00E92F3D" w:rsidRDefault="00516BCE" w:rsidP="000D19D1">
            <w:pPr>
              <w:pStyle w:val="Left"/>
              <w:spacing w:before="120" w:after="0"/>
              <w:jc w:val="both"/>
              <w:rPr>
                <w:rFonts w:ascii="Times New Roman" w:hAnsi="Times New Roman"/>
                <w:sz w:val="20"/>
                <w:szCs w:val="20"/>
                <w:lang w:val="es-AR" w:eastAsia="en-US"/>
              </w:rPr>
            </w:pPr>
            <w:r w:rsidRPr="00E92F3D">
              <w:rPr>
                <w:rFonts w:ascii="Times New Roman" w:hAnsi="Times New Roman"/>
                <w:sz w:val="20"/>
                <w:szCs w:val="20"/>
                <w:lang w:val="es-AR" w:eastAsia="en-US"/>
              </w:rPr>
              <w:t xml:space="preserve">Valor Unitario Nominal. </w:t>
            </w:r>
          </w:p>
        </w:tc>
        <w:tc>
          <w:tcPr>
            <w:tcW w:w="4177" w:type="dxa"/>
            <w:shd w:val="clear" w:color="auto" w:fill="auto"/>
          </w:tcPr>
          <w:p w:rsidR="00516BCE" w:rsidRPr="00167FFE" w:rsidRDefault="00516BCE" w:rsidP="000D19D1">
            <w:pPr>
              <w:pStyle w:val="Left"/>
              <w:spacing w:before="120" w:after="120"/>
              <w:jc w:val="both"/>
              <w:rPr>
                <w:rFonts w:ascii="Times New Roman" w:hAnsi="Times New Roman"/>
                <w:b w:val="0"/>
                <w:sz w:val="20"/>
                <w:szCs w:val="20"/>
                <w:lang w:val="es-AR" w:eastAsia="en-US"/>
              </w:rPr>
            </w:pPr>
            <w:r w:rsidRPr="00167FFE">
              <w:rPr>
                <w:rFonts w:ascii="Times New Roman" w:hAnsi="Times New Roman"/>
                <w:b w:val="0"/>
                <w:sz w:val="20"/>
                <w:szCs w:val="20"/>
                <w:lang w:val="es-AR" w:eastAsia="en-US"/>
              </w:rPr>
              <w:t>US$ 1.</w:t>
            </w:r>
          </w:p>
        </w:tc>
      </w:tr>
      <w:tr w:rsidR="00516BCE" w:rsidRPr="006960B2" w:rsidTr="00AC06B3">
        <w:tc>
          <w:tcPr>
            <w:tcW w:w="4850" w:type="dxa"/>
            <w:shd w:val="clear" w:color="auto" w:fill="auto"/>
          </w:tcPr>
          <w:p w:rsidR="00516BCE" w:rsidRPr="00E92F3D" w:rsidRDefault="00516BCE" w:rsidP="000D19D1">
            <w:pPr>
              <w:pStyle w:val="Left"/>
              <w:spacing w:before="120" w:after="0"/>
              <w:jc w:val="both"/>
              <w:rPr>
                <w:rFonts w:ascii="Times New Roman" w:hAnsi="Times New Roman"/>
                <w:sz w:val="20"/>
                <w:szCs w:val="20"/>
                <w:lang w:val="es-AR" w:eastAsia="en-US"/>
              </w:rPr>
            </w:pPr>
            <w:r w:rsidRPr="00E92F3D">
              <w:rPr>
                <w:rFonts w:ascii="Times New Roman" w:hAnsi="Times New Roman"/>
                <w:sz w:val="20"/>
                <w:szCs w:val="20"/>
                <w:lang w:val="es-AR" w:eastAsia="en-US"/>
              </w:rPr>
              <w:t>Monto Mínimo de Suscripción</w:t>
            </w:r>
          </w:p>
        </w:tc>
        <w:tc>
          <w:tcPr>
            <w:tcW w:w="4177" w:type="dxa"/>
            <w:shd w:val="clear" w:color="auto" w:fill="auto"/>
          </w:tcPr>
          <w:p w:rsidR="00516BCE" w:rsidRPr="00167FFE" w:rsidRDefault="00516BCE" w:rsidP="000D19D1">
            <w:pPr>
              <w:pStyle w:val="Left"/>
              <w:spacing w:before="120" w:after="120"/>
              <w:jc w:val="both"/>
              <w:rPr>
                <w:rFonts w:ascii="Times New Roman" w:hAnsi="Times New Roman"/>
                <w:b w:val="0"/>
                <w:sz w:val="20"/>
                <w:szCs w:val="20"/>
                <w:lang w:val="es-AR" w:eastAsia="en-US"/>
              </w:rPr>
            </w:pPr>
            <w:r w:rsidRPr="00167FFE">
              <w:rPr>
                <w:rFonts w:ascii="Times New Roman" w:hAnsi="Times New Roman"/>
                <w:b w:val="0"/>
                <w:sz w:val="20"/>
                <w:szCs w:val="20"/>
                <w:lang w:val="es-AR" w:eastAsia="en-US"/>
              </w:rPr>
              <w:t xml:space="preserve">US$ 1.000 y múltiplos enteros de US$ 1 por encima de esa suma. </w:t>
            </w:r>
            <w:r w:rsidR="00E92F3D">
              <w:rPr>
                <w:rFonts w:ascii="Times New Roman" w:hAnsi="Times New Roman"/>
                <w:b w:val="0"/>
                <w:sz w:val="20"/>
                <w:szCs w:val="20"/>
                <w:lang w:val="es-AR" w:eastAsia="en-US"/>
              </w:rPr>
              <w:t>En ningún caso el Monto Mínimo de Suscripción podrá superar los pesos veinte mil (Ps. 20.000) de conformidad con lo dispuesto por el art. 5, Sección I, Capítulo IV del Título VI de las Normas de la CNV.</w:t>
            </w:r>
          </w:p>
        </w:tc>
      </w:tr>
      <w:tr w:rsidR="00516BCE" w:rsidRPr="006960B2" w:rsidTr="00AC06B3">
        <w:tc>
          <w:tcPr>
            <w:tcW w:w="4850" w:type="dxa"/>
            <w:shd w:val="clear" w:color="auto" w:fill="auto"/>
          </w:tcPr>
          <w:p w:rsidR="00516BCE" w:rsidRPr="00E92F3D" w:rsidRDefault="00516BCE" w:rsidP="000D19D1">
            <w:pPr>
              <w:pStyle w:val="Left"/>
              <w:spacing w:before="120" w:after="0"/>
              <w:jc w:val="both"/>
              <w:rPr>
                <w:rFonts w:ascii="Times New Roman" w:hAnsi="Times New Roman"/>
                <w:sz w:val="20"/>
                <w:szCs w:val="20"/>
                <w:lang w:val="es-AR" w:eastAsia="en-US"/>
              </w:rPr>
            </w:pPr>
            <w:r w:rsidRPr="00E92F3D">
              <w:rPr>
                <w:rFonts w:ascii="Times New Roman" w:hAnsi="Times New Roman"/>
                <w:sz w:val="20"/>
                <w:szCs w:val="20"/>
                <w:lang w:val="es-AR" w:eastAsia="en-US"/>
              </w:rPr>
              <w:t>Unidad Mínima de Negociación</w:t>
            </w:r>
          </w:p>
        </w:tc>
        <w:tc>
          <w:tcPr>
            <w:tcW w:w="4177" w:type="dxa"/>
            <w:shd w:val="clear" w:color="auto" w:fill="auto"/>
          </w:tcPr>
          <w:p w:rsidR="00516BCE" w:rsidRPr="00167FFE" w:rsidRDefault="00516BCE" w:rsidP="000D19D1">
            <w:pPr>
              <w:pStyle w:val="Left"/>
              <w:spacing w:before="120" w:after="120"/>
              <w:jc w:val="both"/>
              <w:rPr>
                <w:rFonts w:ascii="Times New Roman" w:hAnsi="Times New Roman"/>
                <w:b w:val="0"/>
                <w:sz w:val="20"/>
                <w:szCs w:val="20"/>
                <w:lang w:val="es-AR" w:eastAsia="en-US"/>
              </w:rPr>
            </w:pPr>
            <w:r w:rsidRPr="00167FFE">
              <w:rPr>
                <w:rFonts w:ascii="Times New Roman" w:hAnsi="Times New Roman"/>
                <w:b w:val="0"/>
                <w:sz w:val="20"/>
                <w:szCs w:val="20"/>
                <w:lang w:val="es-AR" w:eastAsia="en-US"/>
              </w:rPr>
              <w:t xml:space="preserve">US$ 1.000 y múltiplos enteros de US$ 1 por encima de esa suma. </w:t>
            </w:r>
          </w:p>
        </w:tc>
      </w:tr>
      <w:tr w:rsidR="00516BCE" w:rsidRPr="006960B2" w:rsidTr="00AC06B3">
        <w:tc>
          <w:tcPr>
            <w:tcW w:w="4850" w:type="dxa"/>
            <w:shd w:val="clear" w:color="auto" w:fill="auto"/>
          </w:tcPr>
          <w:p w:rsidR="00516BCE" w:rsidRPr="002E7D1E" w:rsidRDefault="00516BCE" w:rsidP="000D19D1">
            <w:pPr>
              <w:spacing w:before="120"/>
              <w:rPr>
                <w:b/>
                <w:sz w:val="20"/>
                <w:szCs w:val="20"/>
                <w:lang w:val="es-AR"/>
              </w:rPr>
            </w:pPr>
            <w:r w:rsidRPr="002E7D1E">
              <w:rPr>
                <w:b/>
                <w:sz w:val="20"/>
                <w:szCs w:val="20"/>
                <w:lang w:val="es-AR"/>
              </w:rPr>
              <w:t>Moneda de suscripción e integración</w:t>
            </w:r>
          </w:p>
          <w:p w:rsidR="00516BCE" w:rsidRPr="00E92F3D" w:rsidRDefault="00516BCE" w:rsidP="000D19D1">
            <w:pPr>
              <w:pStyle w:val="Left"/>
              <w:spacing w:before="120" w:after="0"/>
              <w:jc w:val="both"/>
              <w:rPr>
                <w:rFonts w:ascii="Times New Roman" w:hAnsi="Times New Roman"/>
                <w:sz w:val="20"/>
                <w:szCs w:val="20"/>
                <w:lang w:val="es-AR" w:eastAsia="en-US"/>
              </w:rPr>
            </w:pPr>
          </w:p>
        </w:tc>
        <w:tc>
          <w:tcPr>
            <w:tcW w:w="4177" w:type="dxa"/>
            <w:shd w:val="clear" w:color="auto" w:fill="auto"/>
          </w:tcPr>
          <w:p w:rsidR="00516BCE" w:rsidRPr="002E7D1E" w:rsidRDefault="00516BCE" w:rsidP="000D19D1">
            <w:pPr>
              <w:spacing w:before="120" w:after="120"/>
              <w:jc w:val="both"/>
              <w:rPr>
                <w:bCs/>
                <w:sz w:val="20"/>
                <w:szCs w:val="20"/>
                <w:lang w:val="es-AR"/>
              </w:rPr>
            </w:pPr>
            <w:r w:rsidRPr="002E7D1E">
              <w:rPr>
                <w:sz w:val="20"/>
                <w:szCs w:val="20"/>
                <w:lang w:val="es-AR"/>
              </w:rPr>
              <w:t xml:space="preserve">Las Obligaciones Negociables Adicionales Clase 10 podrán ser suscriptas e integradas en (i) efectivo, en Dólares y/o Pesos (convertidos al Tipo de Cambio Aplicable), </w:t>
            </w:r>
            <w:r w:rsidRPr="002E7D1E">
              <w:rPr>
                <w:bCs/>
                <w:sz w:val="20"/>
                <w:szCs w:val="20"/>
                <w:lang w:val="es-AR"/>
              </w:rPr>
              <w:t xml:space="preserve">y/o total o parcialmente (ii) en especie, mediante la entrega de </w:t>
            </w:r>
            <w:r w:rsidR="000237E9" w:rsidRPr="002E7D1E">
              <w:rPr>
                <w:bCs/>
                <w:sz w:val="20"/>
                <w:szCs w:val="20"/>
                <w:lang w:val="es-AR"/>
              </w:rPr>
              <w:t>Obligaciones Negociables Aceptables</w:t>
            </w:r>
            <w:r w:rsidR="00543BDD">
              <w:rPr>
                <w:bCs/>
                <w:sz w:val="20"/>
                <w:szCs w:val="20"/>
                <w:lang w:val="es-AR"/>
              </w:rPr>
              <w:t xml:space="preserve"> (tal como se las define a continuación, serán las Obligaciones Negociables Clase 9)</w:t>
            </w:r>
            <w:r w:rsidRPr="002E7D1E">
              <w:rPr>
                <w:bCs/>
                <w:sz w:val="20"/>
                <w:szCs w:val="20"/>
                <w:lang w:val="es-AR"/>
              </w:rPr>
              <w:t xml:space="preserve">, conforme la Relación de Canje Clase 10; </w:t>
            </w:r>
            <w:r w:rsidRPr="002E7D1E">
              <w:rPr>
                <w:bCs/>
                <w:i/>
                <w:sz w:val="20"/>
                <w:szCs w:val="20"/>
                <w:u w:val="single"/>
                <w:lang w:val="es-AR"/>
              </w:rPr>
              <w:t>estableciéndose, sin embargo,</w:t>
            </w:r>
            <w:r w:rsidRPr="002E7D1E">
              <w:rPr>
                <w:bCs/>
                <w:sz w:val="20"/>
                <w:szCs w:val="20"/>
                <w:lang w:val="es-AR"/>
              </w:rPr>
              <w:t xml:space="preserve"> que las Obligaciones Negociables Adicionales Clase 10 no podrá</w:t>
            </w:r>
            <w:r w:rsidR="009001B9" w:rsidRPr="002E7D1E">
              <w:rPr>
                <w:bCs/>
                <w:sz w:val="20"/>
                <w:szCs w:val="20"/>
                <w:lang w:val="es-AR"/>
              </w:rPr>
              <w:t>n</w:t>
            </w:r>
            <w:r w:rsidRPr="002E7D1E">
              <w:rPr>
                <w:bCs/>
                <w:sz w:val="20"/>
                <w:szCs w:val="20"/>
                <w:lang w:val="es-AR"/>
              </w:rPr>
              <w:t xml:space="preserve"> ser suscriptas ni integradas mediante la entrega de Obligaciones Negociables Clase 10.</w:t>
            </w:r>
          </w:p>
          <w:p w:rsidR="00516BCE" w:rsidRPr="002E7D1E" w:rsidRDefault="00516BCE" w:rsidP="000D19D1">
            <w:pPr>
              <w:spacing w:before="120" w:after="120"/>
              <w:jc w:val="both"/>
              <w:rPr>
                <w:bCs/>
                <w:sz w:val="20"/>
                <w:szCs w:val="20"/>
                <w:lang w:val="es-AR"/>
              </w:rPr>
            </w:pPr>
            <w:r w:rsidRPr="002E7D1E">
              <w:rPr>
                <w:bCs/>
                <w:sz w:val="20"/>
                <w:szCs w:val="20"/>
                <w:lang w:val="es-AR"/>
              </w:rPr>
              <w:t xml:space="preserve">Las Obligaciones Negociables Adicionales Clase 10 deberán ser integradas </w:t>
            </w:r>
            <w:r w:rsidRPr="002E7D1E">
              <w:rPr>
                <w:sz w:val="20"/>
                <w:szCs w:val="20"/>
                <w:lang w:val="es-AR"/>
              </w:rPr>
              <w:t>en, o antes de, la Fecha de Emisión y Liquidación Clase 10 y serán acreditadas en las respectivas cuentas en Caja de Valores S.A. (la “</w:t>
            </w:r>
            <w:r w:rsidRPr="002E7D1E">
              <w:rPr>
                <w:sz w:val="20"/>
                <w:szCs w:val="20"/>
                <w:u w:val="single"/>
                <w:lang w:val="es-AR"/>
              </w:rPr>
              <w:t>CVSA</w:t>
            </w:r>
            <w:r w:rsidRPr="002E7D1E">
              <w:rPr>
                <w:sz w:val="20"/>
                <w:szCs w:val="20"/>
                <w:lang w:val="es-AR"/>
              </w:rPr>
              <w:t xml:space="preserve">”), según lo indique el inversor en la respectiva Orden de Compra (conforme se define más adelante), todo ello de acuerdo a lo establecido en la sección </w:t>
            </w:r>
            <w:r w:rsidRPr="002E7D1E">
              <w:rPr>
                <w:i/>
                <w:sz w:val="20"/>
                <w:szCs w:val="20"/>
                <w:lang w:val="es-AR"/>
              </w:rPr>
              <w:t>“Plan de Distribución”</w:t>
            </w:r>
            <w:r w:rsidRPr="002E7D1E">
              <w:rPr>
                <w:sz w:val="20"/>
                <w:szCs w:val="20"/>
                <w:lang w:val="es-AR"/>
              </w:rPr>
              <w:t xml:space="preserve"> del presente Suplemento de Precio.</w:t>
            </w:r>
          </w:p>
          <w:p w:rsidR="00516BCE" w:rsidRPr="002E7D1E" w:rsidRDefault="00516BCE" w:rsidP="000D19D1">
            <w:pPr>
              <w:spacing w:before="120" w:after="120"/>
              <w:jc w:val="both"/>
              <w:rPr>
                <w:bCs/>
                <w:sz w:val="20"/>
                <w:szCs w:val="20"/>
                <w:lang w:val="es-AR"/>
              </w:rPr>
            </w:pPr>
            <w:r w:rsidRPr="002E7D1E">
              <w:rPr>
                <w:bCs/>
                <w:sz w:val="20"/>
                <w:szCs w:val="20"/>
                <w:lang w:val="es-AR"/>
              </w:rPr>
              <w:t xml:space="preserve">Para mayor información relacionada con el mecanismo aplicable a la entrega en canje de las </w:t>
            </w:r>
            <w:r w:rsidR="000237E9" w:rsidRPr="002E7D1E">
              <w:rPr>
                <w:bCs/>
                <w:sz w:val="20"/>
                <w:szCs w:val="20"/>
                <w:lang w:val="es-AR"/>
              </w:rPr>
              <w:t>Obligaciones Negociables Aceptables</w:t>
            </w:r>
            <w:r w:rsidRPr="002E7D1E">
              <w:rPr>
                <w:bCs/>
                <w:sz w:val="20"/>
                <w:szCs w:val="20"/>
                <w:lang w:val="es-AR"/>
              </w:rPr>
              <w:t xml:space="preserve"> por favor ver sección </w:t>
            </w:r>
            <w:r w:rsidRPr="002E7D1E">
              <w:rPr>
                <w:bCs/>
                <w:i/>
                <w:sz w:val="20"/>
                <w:szCs w:val="20"/>
                <w:lang w:val="es-AR"/>
              </w:rPr>
              <w:t>“Plan de Distribución”</w:t>
            </w:r>
            <w:r w:rsidRPr="002E7D1E">
              <w:rPr>
                <w:bCs/>
                <w:sz w:val="20"/>
                <w:szCs w:val="20"/>
                <w:lang w:val="es-AR"/>
              </w:rPr>
              <w:t xml:space="preserve"> del presente Suplemento de Precio.</w:t>
            </w:r>
          </w:p>
          <w:p w:rsidR="00516BCE" w:rsidRPr="00167FFE" w:rsidRDefault="00516BCE" w:rsidP="000D19D1">
            <w:pPr>
              <w:pStyle w:val="Left"/>
              <w:spacing w:before="120" w:after="120"/>
              <w:jc w:val="both"/>
              <w:rPr>
                <w:rFonts w:ascii="Times New Roman" w:hAnsi="Times New Roman"/>
                <w:b w:val="0"/>
                <w:sz w:val="20"/>
                <w:szCs w:val="20"/>
                <w:lang w:val="es-AR" w:eastAsia="en-US"/>
              </w:rPr>
            </w:pPr>
            <w:r w:rsidRPr="002E7D1E">
              <w:rPr>
                <w:rFonts w:ascii="Times New Roman" w:hAnsi="Times New Roman"/>
                <w:b w:val="0"/>
                <w:bCs/>
                <w:sz w:val="20"/>
                <w:szCs w:val="20"/>
                <w:lang w:val="es-AR" w:eastAsia="en-US"/>
              </w:rPr>
              <w:lastRenderedPageBreak/>
              <w:t>Se entiende por “</w:t>
            </w:r>
            <w:r w:rsidRPr="002E7D1E">
              <w:rPr>
                <w:rFonts w:ascii="Times New Roman" w:hAnsi="Times New Roman"/>
                <w:b w:val="0"/>
                <w:bCs/>
                <w:sz w:val="20"/>
                <w:szCs w:val="20"/>
                <w:u w:val="single"/>
                <w:lang w:val="es-AR" w:eastAsia="en-US"/>
              </w:rPr>
              <w:t xml:space="preserve">Obligaciones Negociables </w:t>
            </w:r>
            <w:r w:rsidR="000237E9" w:rsidRPr="002E7D1E">
              <w:rPr>
                <w:rFonts w:ascii="Times New Roman" w:hAnsi="Times New Roman"/>
                <w:b w:val="0"/>
                <w:bCs/>
                <w:sz w:val="20"/>
                <w:szCs w:val="20"/>
                <w:u w:val="single"/>
                <w:lang w:val="es-AR" w:eastAsia="en-US"/>
              </w:rPr>
              <w:t>Aceptables</w:t>
            </w:r>
            <w:r w:rsidRPr="002E7D1E">
              <w:rPr>
                <w:rFonts w:ascii="Times New Roman" w:hAnsi="Times New Roman"/>
                <w:b w:val="0"/>
                <w:bCs/>
                <w:sz w:val="20"/>
                <w:szCs w:val="20"/>
                <w:lang w:val="es-AR" w:eastAsia="en-US"/>
              </w:rPr>
              <w:t xml:space="preserve">” </w:t>
            </w:r>
            <w:r w:rsidR="000237E9" w:rsidRPr="002E7D1E">
              <w:rPr>
                <w:rFonts w:ascii="Times New Roman" w:hAnsi="Times New Roman"/>
                <w:b w:val="0"/>
                <w:bCs/>
                <w:sz w:val="20"/>
                <w:szCs w:val="20"/>
                <w:lang w:val="es-AR" w:eastAsia="en-US"/>
              </w:rPr>
              <w:t>a</w:t>
            </w:r>
            <w:r w:rsidR="00EC3B75" w:rsidRPr="008D4ABC" w:rsidDel="00EC3B75">
              <w:rPr>
                <w:rFonts w:ascii="Times New Roman" w:hAnsi="Times New Roman"/>
                <w:b w:val="0"/>
                <w:bCs/>
                <w:sz w:val="20"/>
                <w:szCs w:val="20"/>
                <w:lang w:val="es-AR" w:eastAsia="en-US"/>
              </w:rPr>
              <w:t xml:space="preserve"> </w:t>
            </w:r>
            <w:r w:rsidR="00A03719" w:rsidRPr="002E7D1E">
              <w:rPr>
                <w:rFonts w:ascii="Times New Roman" w:hAnsi="Times New Roman"/>
                <w:b w:val="0"/>
                <w:bCs/>
                <w:sz w:val="20"/>
                <w:szCs w:val="20"/>
                <w:lang w:val="es-AR" w:eastAsia="en-US"/>
              </w:rPr>
              <w:t xml:space="preserve">las obligaciones negociables clase 9 a Tasa Badlar Privada más </w:t>
            </w:r>
            <w:r w:rsidR="007526DE" w:rsidRPr="002E7D1E">
              <w:rPr>
                <w:rFonts w:ascii="Times New Roman" w:hAnsi="Times New Roman"/>
                <w:b w:val="0"/>
                <w:bCs/>
                <w:sz w:val="20"/>
                <w:szCs w:val="20"/>
                <w:lang w:val="es-AR" w:eastAsia="en-US"/>
              </w:rPr>
              <w:t xml:space="preserve">5,45% </w:t>
            </w:r>
            <w:r w:rsidR="00A03719" w:rsidRPr="002E7D1E">
              <w:rPr>
                <w:rFonts w:ascii="Times New Roman" w:hAnsi="Times New Roman"/>
                <w:b w:val="0"/>
                <w:bCs/>
                <w:sz w:val="20"/>
                <w:szCs w:val="20"/>
                <w:lang w:val="es-AR" w:eastAsia="en-US"/>
              </w:rPr>
              <w:t xml:space="preserve">y vencimiento el </w:t>
            </w:r>
            <w:r w:rsidR="007526DE" w:rsidRPr="002E7D1E">
              <w:rPr>
                <w:rFonts w:ascii="Times New Roman" w:hAnsi="Times New Roman"/>
                <w:b w:val="0"/>
                <w:bCs/>
                <w:sz w:val="20"/>
                <w:szCs w:val="20"/>
                <w:lang w:val="es-AR" w:eastAsia="en-US"/>
              </w:rPr>
              <w:t xml:space="preserve">11 </w:t>
            </w:r>
            <w:r w:rsidR="00A03719" w:rsidRPr="002E7D1E">
              <w:rPr>
                <w:rFonts w:ascii="Times New Roman" w:hAnsi="Times New Roman"/>
                <w:b w:val="0"/>
                <w:bCs/>
                <w:sz w:val="20"/>
                <w:szCs w:val="20"/>
                <w:lang w:val="es-AR" w:eastAsia="en-US"/>
              </w:rPr>
              <w:t xml:space="preserve">de </w:t>
            </w:r>
            <w:r w:rsidR="007526DE" w:rsidRPr="002E7D1E">
              <w:rPr>
                <w:rFonts w:ascii="Times New Roman" w:hAnsi="Times New Roman"/>
                <w:b w:val="0"/>
                <w:bCs/>
                <w:sz w:val="20"/>
                <w:szCs w:val="20"/>
                <w:lang w:val="es-AR" w:eastAsia="en-US"/>
              </w:rPr>
              <w:t xml:space="preserve">febrero </w:t>
            </w:r>
            <w:r w:rsidR="00A03719" w:rsidRPr="002E7D1E">
              <w:rPr>
                <w:rFonts w:ascii="Times New Roman" w:hAnsi="Times New Roman"/>
                <w:b w:val="0"/>
                <w:bCs/>
                <w:sz w:val="20"/>
                <w:szCs w:val="20"/>
                <w:lang w:val="es-AR" w:eastAsia="en-US"/>
              </w:rPr>
              <w:t xml:space="preserve">de </w:t>
            </w:r>
            <w:r w:rsidR="007526DE" w:rsidRPr="002E7D1E">
              <w:rPr>
                <w:rFonts w:ascii="Times New Roman" w:hAnsi="Times New Roman"/>
                <w:b w:val="0"/>
                <w:bCs/>
                <w:sz w:val="20"/>
                <w:szCs w:val="20"/>
                <w:lang w:val="es-AR" w:eastAsia="en-US"/>
              </w:rPr>
              <w:t xml:space="preserve">2018 </w:t>
            </w:r>
            <w:r w:rsidR="00A03719" w:rsidRPr="002E7D1E">
              <w:rPr>
                <w:rFonts w:ascii="Times New Roman" w:hAnsi="Times New Roman"/>
                <w:b w:val="0"/>
                <w:bCs/>
                <w:sz w:val="20"/>
                <w:szCs w:val="20"/>
                <w:lang w:val="es-AR" w:eastAsia="en-US"/>
              </w:rPr>
              <w:t>(Código de Especie CVSA: 51737; ISIN: ARCELU560058</w:t>
            </w:r>
            <w:r w:rsidR="007526DE" w:rsidRPr="002E7D1E">
              <w:rPr>
                <w:rFonts w:ascii="Times New Roman" w:hAnsi="Times New Roman"/>
                <w:b w:val="0"/>
                <w:bCs/>
                <w:sz w:val="20"/>
                <w:szCs w:val="20"/>
                <w:lang w:val="es-AR" w:eastAsia="en-US"/>
              </w:rPr>
              <w:t>; Ticker MAE/BCBA: CRC9O</w:t>
            </w:r>
            <w:r w:rsidR="00A03719" w:rsidRPr="002E7D1E">
              <w:rPr>
                <w:rFonts w:ascii="Times New Roman" w:hAnsi="Times New Roman"/>
                <w:b w:val="0"/>
                <w:bCs/>
                <w:sz w:val="20"/>
                <w:szCs w:val="20"/>
                <w:lang w:val="es-AR" w:eastAsia="en-US"/>
              </w:rPr>
              <w:t>)</w:t>
            </w:r>
            <w:r w:rsidR="00123BA6">
              <w:rPr>
                <w:rFonts w:ascii="Times New Roman" w:hAnsi="Times New Roman"/>
                <w:b w:val="0"/>
                <w:bCs/>
                <w:sz w:val="20"/>
                <w:szCs w:val="20"/>
                <w:lang w:val="es-AR" w:eastAsia="en-US"/>
              </w:rPr>
              <w:t xml:space="preserve"> (las “</w:t>
            </w:r>
            <w:r w:rsidR="00123BA6" w:rsidRPr="00543BDD">
              <w:rPr>
                <w:rFonts w:ascii="Times New Roman" w:hAnsi="Times New Roman"/>
                <w:b w:val="0"/>
                <w:bCs/>
                <w:sz w:val="20"/>
                <w:szCs w:val="20"/>
                <w:u w:val="single"/>
                <w:lang w:val="es-AR" w:eastAsia="en-US"/>
              </w:rPr>
              <w:t>Obligaciones Negociables Clase 9</w:t>
            </w:r>
            <w:r w:rsidR="00123BA6">
              <w:rPr>
                <w:rFonts w:ascii="Times New Roman" w:hAnsi="Times New Roman"/>
                <w:b w:val="0"/>
                <w:bCs/>
                <w:sz w:val="20"/>
                <w:szCs w:val="20"/>
                <w:lang w:val="es-AR" w:eastAsia="en-US"/>
              </w:rPr>
              <w:t>”)</w:t>
            </w:r>
            <w:r w:rsidR="00A03719" w:rsidRPr="002E7D1E">
              <w:rPr>
                <w:rFonts w:ascii="Times New Roman" w:hAnsi="Times New Roman"/>
                <w:b w:val="0"/>
                <w:bCs/>
                <w:sz w:val="20"/>
                <w:szCs w:val="20"/>
                <w:lang w:val="es-AR" w:eastAsia="en-US"/>
              </w:rPr>
              <w:t>.</w:t>
            </w:r>
          </w:p>
          <w:p w:rsidR="00516BCE" w:rsidRPr="00413693" w:rsidRDefault="00516BCE" w:rsidP="000D19D1">
            <w:pPr>
              <w:pStyle w:val="Left"/>
              <w:spacing w:before="120" w:after="120"/>
              <w:jc w:val="both"/>
              <w:rPr>
                <w:rFonts w:ascii="Times New Roman" w:hAnsi="Times New Roman"/>
                <w:b w:val="0"/>
                <w:sz w:val="20"/>
                <w:szCs w:val="20"/>
                <w:lang w:val="es-AR" w:eastAsia="en-US"/>
              </w:rPr>
            </w:pPr>
            <w:r w:rsidRPr="00EA1078">
              <w:rPr>
                <w:rFonts w:ascii="Times New Roman" w:hAnsi="Times New Roman"/>
                <w:b w:val="0"/>
                <w:sz w:val="20"/>
                <w:szCs w:val="20"/>
                <w:lang w:val="es-AR" w:eastAsia="en-US"/>
              </w:rPr>
              <w:t>La Sociedad renuncia expresamente a las facultades establecidas en el Artículo 765 del Código Civil y Comercial de la Nación y manifiesta que la obligación de pago en dólares estadounidenses asumida por la Sociedad con relación al pago del capital e interés de las Obligaciones Negociables Adicionales Clase 10 deberá ser considerada como una “obligación de dar dinero” y no podrá ni deberá considerarse como “de dar cantidades de cosas” según se menciona e</w:t>
            </w:r>
            <w:r w:rsidRPr="00413693">
              <w:rPr>
                <w:rFonts w:ascii="Times New Roman" w:hAnsi="Times New Roman"/>
                <w:b w:val="0"/>
                <w:sz w:val="20"/>
                <w:szCs w:val="20"/>
                <w:lang w:val="es-AR" w:eastAsia="en-US"/>
              </w:rPr>
              <w:t>n dicho Artículo; considerándose, asimismo, que la Sociedad no se liberará de la obligación de pago en dólares estadounidenses asumida en las Obligaciones Negociables Adicionales Clase 10 a través de “dar el equivalente en moneda de curso legal”.</w:t>
            </w:r>
          </w:p>
        </w:tc>
      </w:tr>
      <w:tr w:rsidR="00516BCE" w:rsidRPr="00737531" w:rsidTr="00AC06B3">
        <w:tc>
          <w:tcPr>
            <w:tcW w:w="4850" w:type="dxa"/>
            <w:shd w:val="clear" w:color="auto" w:fill="auto"/>
          </w:tcPr>
          <w:p w:rsidR="00516BCE" w:rsidRPr="00E92F3D" w:rsidRDefault="00516BCE" w:rsidP="000D19D1">
            <w:pPr>
              <w:pStyle w:val="Textoindependiente"/>
              <w:tabs>
                <w:tab w:val="right" w:leader="dot" w:pos="3798"/>
              </w:tabs>
              <w:spacing w:before="120" w:after="0"/>
              <w:ind w:firstLine="0"/>
              <w:rPr>
                <w:b/>
                <w:sz w:val="20"/>
                <w:szCs w:val="20"/>
                <w:lang w:val="es-AR" w:eastAsia="en-US"/>
              </w:rPr>
            </w:pPr>
            <w:r w:rsidRPr="00E92F3D">
              <w:rPr>
                <w:b/>
                <w:sz w:val="20"/>
                <w:szCs w:val="20"/>
                <w:lang w:val="es-AR" w:eastAsia="en-US"/>
              </w:rPr>
              <w:lastRenderedPageBreak/>
              <w:t>Relación de Canje Clase 10</w:t>
            </w:r>
          </w:p>
        </w:tc>
        <w:tc>
          <w:tcPr>
            <w:tcW w:w="4177" w:type="dxa"/>
            <w:shd w:val="clear" w:color="auto" w:fill="auto"/>
          </w:tcPr>
          <w:p w:rsidR="00516BCE" w:rsidRPr="002E7D1E" w:rsidRDefault="00516BCE" w:rsidP="000D19D1">
            <w:pPr>
              <w:spacing w:before="120" w:after="120"/>
              <w:jc w:val="both"/>
              <w:rPr>
                <w:bCs/>
                <w:sz w:val="20"/>
                <w:szCs w:val="20"/>
                <w:lang w:val="es-AR"/>
              </w:rPr>
            </w:pPr>
            <w:r w:rsidRPr="002E7D1E">
              <w:rPr>
                <w:bCs/>
                <w:sz w:val="20"/>
                <w:szCs w:val="20"/>
                <w:lang w:val="es-AR"/>
              </w:rPr>
              <w:t xml:space="preserve">Durante el Período de Difusión, la Emisora (previa consulta a </w:t>
            </w:r>
            <w:r w:rsidR="00F93806">
              <w:rPr>
                <w:bCs/>
                <w:sz w:val="20"/>
                <w:szCs w:val="20"/>
                <w:lang w:val="es-AR"/>
              </w:rPr>
              <w:t>a</w:t>
            </w:r>
            <w:r w:rsidRPr="002E7D1E">
              <w:rPr>
                <w:bCs/>
                <w:sz w:val="20"/>
                <w:szCs w:val="20"/>
                <w:lang w:val="es-AR"/>
              </w:rPr>
              <w:t>l Organizador y Colocador) publicará mediante un aviso complementario al presente Suplemento de Precio, la relación de canje a efectos de la integración en especie de las Obligaciones Negociables Adicionales Clase 10 (la “</w:t>
            </w:r>
            <w:r w:rsidRPr="002E7D1E">
              <w:rPr>
                <w:bCs/>
                <w:sz w:val="20"/>
                <w:szCs w:val="20"/>
                <w:u w:val="single"/>
                <w:lang w:val="es-AR"/>
              </w:rPr>
              <w:t>Relación de Canje Clase 10</w:t>
            </w:r>
            <w:r w:rsidRPr="002E7D1E">
              <w:rPr>
                <w:bCs/>
                <w:sz w:val="20"/>
                <w:szCs w:val="20"/>
                <w:lang w:val="es-AR"/>
              </w:rPr>
              <w:t xml:space="preserve">”). A los efectos del cálculo de la Relación de Canje Clase 10, la Emisora y </w:t>
            </w:r>
            <w:r w:rsidR="00F93806">
              <w:rPr>
                <w:bCs/>
                <w:sz w:val="20"/>
                <w:szCs w:val="20"/>
                <w:lang w:val="es-AR"/>
              </w:rPr>
              <w:t>e</w:t>
            </w:r>
            <w:r w:rsidRPr="002E7D1E">
              <w:rPr>
                <w:bCs/>
                <w:sz w:val="20"/>
                <w:szCs w:val="20"/>
                <w:lang w:val="es-AR"/>
              </w:rPr>
              <w:t xml:space="preserve">l Organizador y Colocador tendrán en cuenta, entre otras cuestiones, sin limitación, el capital residual, los intereses devengados y pendientes de pago bajo las </w:t>
            </w:r>
            <w:r w:rsidR="000237E9" w:rsidRPr="002E7D1E">
              <w:rPr>
                <w:bCs/>
                <w:sz w:val="20"/>
                <w:szCs w:val="20"/>
                <w:lang w:val="es-AR"/>
              </w:rPr>
              <w:t>Obligaciones Negociables Aceptables</w:t>
            </w:r>
            <w:r w:rsidRPr="002E7D1E">
              <w:rPr>
                <w:bCs/>
                <w:sz w:val="20"/>
                <w:szCs w:val="20"/>
                <w:lang w:val="es-AR"/>
              </w:rPr>
              <w:t xml:space="preserve"> (excepto las Obligaciones Negociables Clase 10) y las condiciones de mercado existentes para instrumentos de similares características. </w:t>
            </w:r>
          </w:p>
          <w:p w:rsidR="00516BCE" w:rsidRPr="002E7D1E" w:rsidRDefault="00516BCE" w:rsidP="000D19D1">
            <w:pPr>
              <w:spacing w:before="120" w:after="120"/>
              <w:jc w:val="both"/>
              <w:rPr>
                <w:bCs/>
                <w:sz w:val="20"/>
                <w:szCs w:val="20"/>
                <w:lang w:val="es-AR"/>
              </w:rPr>
            </w:pPr>
            <w:r w:rsidRPr="002E7D1E">
              <w:rPr>
                <w:bCs/>
                <w:sz w:val="20"/>
                <w:szCs w:val="20"/>
                <w:lang w:val="es-AR"/>
              </w:rPr>
              <w:t xml:space="preserve">Dicha Relación de Canje, tal como se indicó en el párrafo anterior, será informada durante el Período de Difusión, por lo que al momento de presentar sus Órdenes de Compra, los tenedores de </w:t>
            </w:r>
            <w:r w:rsidR="000237E9" w:rsidRPr="002E7D1E">
              <w:rPr>
                <w:bCs/>
                <w:sz w:val="20"/>
                <w:szCs w:val="20"/>
                <w:lang w:val="es-AR"/>
              </w:rPr>
              <w:t>Obligaciones Negociables Aceptables</w:t>
            </w:r>
            <w:r w:rsidRPr="002E7D1E">
              <w:rPr>
                <w:bCs/>
                <w:sz w:val="20"/>
                <w:szCs w:val="20"/>
                <w:lang w:val="es-AR"/>
              </w:rPr>
              <w:t xml:space="preserve"> (excepto los tenedores de las Obligaciones Negociables Clase 10) que desean suscribir Obligaciones Negociables Adicionales Clase 10 en especie tendrán a disposición la información concerniente a la Relación de Canje Clase 10. </w:t>
            </w:r>
          </w:p>
          <w:p w:rsidR="00516BCE" w:rsidRPr="002E7D1E" w:rsidRDefault="00516BCE" w:rsidP="000D19D1">
            <w:pPr>
              <w:spacing w:before="120" w:after="120"/>
              <w:jc w:val="both"/>
              <w:rPr>
                <w:bCs/>
                <w:sz w:val="20"/>
                <w:szCs w:val="20"/>
                <w:lang w:val="es-AR"/>
              </w:rPr>
            </w:pPr>
            <w:r w:rsidRPr="002E7D1E">
              <w:rPr>
                <w:bCs/>
                <w:sz w:val="20"/>
                <w:szCs w:val="20"/>
                <w:lang w:val="es-AR"/>
              </w:rPr>
              <w:t xml:space="preserve">Los servicios de capital e intereses de las </w:t>
            </w:r>
            <w:r w:rsidR="000237E9" w:rsidRPr="002E7D1E">
              <w:rPr>
                <w:bCs/>
                <w:sz w:val="20"/>
                <w:szCs w:val="20"/>
                <w:lang w:val="es-AR"/>
              </w:rPr>
              <w:t>Obligaciones Negociables Aceptables</w:t>
            </w:r>
            <w:r w:rsidRPr="002E7D1E">
              <w:rPr>
                <w:bCs/>
                <w:sz w:val="20"/>
                <w:szCs w:val="20"/>
                <w:lang w:val="es-AR"/>
              </w:rPr>
              <w:t xml:space="preserve"> (excepto las Obligaciones Negociables Clase 10) que tengan lugar antes de la Fecha de Emisión y Liquidación Clase 10, serán pagados por la Emisora según lo previsto en las condiciones de emisión de las </w:t>
            </w:r>
            <w:r w:rsidR="000237E9" w:rsidRPr="002E7D1E">
              <w:rPr>
                <w:bCs/>
                <w:sz w:val="20"/>
                <w:szCs w:val="20"/>
                <w:lang w:val="es-AR"/>
              </w:rPr>
              <w:t>Obligaciones Negociables Aceptables</w:t>
            </w:r>
            <w:r w:rsidRPr="002E7D1E">
              <w:rPr>
                <w:bCs/>
                <w:sz w:val="20"/>
                <w:szCs w:val="20"/>
                <w:lang w:val="es-AR"/>
              </w:rPr>
              <w:t xml:space="preserve"> (excepto las Obligaciones Negociables Clase 10) y no serán tenidos en cuenta a los efectos de establecer la Relación de Canje Clase 10. </w:t>
            </w:r>
          </w:p>
          <w:p w:rsidR="00516BCE" w:rsidRPr="002E7D1E" w:rsidRDefault="00516BCE" w:rsidP="000D19D1">
            <w:pPr>
              <w:spacing w:before="120" w:after="120"/>
              <w:jc w:val="both"/>
              <w:rPr>
                <w:bCs/>
                <w:sz w:val="20"/>
                <w:szCs w:val="20"/>
                <w:lang w:val="es-AR"/>
              </w:rPr>
            </w:pPr>
            <w:r w:rsidRPr="002E7D1E">
              <w:rPr>
                <w:bCs/>
                <w:sz w:val="20"/>
                <w:szCs w:val="20"/>
                <w:lang w:val="es-AR"/>
              </w:rPr>
              <w:lastRenderedPageBreak/>
              <w:t xml:space="preserve">En la Fecha de Emisión y Liquidación Clase 10 serán pagados los servicios de intereses devengados y no pagados de las </w:t>
            </w:r>
            <w:r w:rsidR="000237E9" w:rsidRPr="002E7D1E">
              <w:rPr>
                <w:bCs/>
                <w:sz w:val="20"/>
                <w:szCs w:val="20"/>
                <w:lang w:val="es-AR"/>
              </w:rPr>
              <w:t>Obligaciones Negociables Aceptables</w:t>
            </w:r>
            <w:r w:rsidRPr="002E7D1E">
              <w:rPr>
                <w:bCs/>
                <w:sz w:val="20"/>
                <w:szCs w:val="20"/>
                <w:lang w:val="es-AR"/>
              </w:rPr>
              <w:t xml:space="preserve"> </w:t>
            </w:r>
            <w:r w:rsidR="000544C0" w:rsidRPr="002E7D1E">
              <w:rPr>
                <w:bCs/>
                <w:sz w:val="20"/>
                <w:szCs w:val="20"/>
                <w:lang w:val="es-AR"/>
              </w:rPr>
              <w:t xml:space="preserve">ofrecidas en canje, </w:t>
            </w:r>
            <w:r w:rsidRPr="002E7D1E">
              <w:rPr>
                <w:bCs/>
                <w:sz w:val="20"/>
                <w:szCs w:val="20"/>
                <w:lang w:val="es-AR"/>
              </w:rPr>
              <w:t>a través de CVSA</w:t>
            </w:r>
            <w:r w:rsidR="000544C0" w:rsidRPr="002E7D1E">
              <w:rPr>
                <w:bCs/>
                <w:sz w:val="20"/>
                <w:szCs w:val="20"/>
                <w:lang w:val="es-AR"/>
              </w:rPr>
              <w:t>.</w:t>
            </w:r>
            <w:r w:rsidR="008B3644" w:rsidRPr="002E7D1E">
              <w:rPr>
                <w:bCs/>
                <w:sz w:val="20"/>
                <w:szCs w:val="20"/>
                <w:lang w:val="es-AR"/>
              </w:rPr>
              <w:t xml:space="preserve"> </w:t>
            </w:r>
          </w:p>
          <w:p w:rsidR="00516BCE" w:rsidRPr="002E7D1E" w:rsidRDefault="00516BCE" w:rsidP="000D19D1">
            <w:pPr>
              <w:spacing w:before="120" w:after="120"/>
              <w:jc w:val="both"/>
              <w:rPr>
                <w:bCs/>
                <w:sz w:val="20"/>
                <w:szCs w:val="20"/>
                <w:lang w:val="es-AR"/>
              </w:rPr>
            </w:pPr>
            <w:r w:rsidRPr="002E7D1E">
              <w:rPr>
                <w:bCs/>
                <w:sz w:val="20"/>
                <w:szCs w:val="20"/>
                <w:lang w:val="es-AR"/>
              </w:rPr>
              <w:t xml:space="preserve">El tenedor de </w:t>
            </w:r>
            <w:r w:rsidR="000237E9" w:rsidRPr="002E7D1E">
              <w:rPr>
                <w:bCs/>
                <w:sz w:val="20"/>
                <w:szCs w:val="20"/>
                <w:lang w:val="es-AR"/>
              </w:rPr>
              <w:t>Obligaciones Negociables Aceptables</w:t>
            </w:r>
            <w:r w:rsidRPr="002E7D1E">
              <w:rPr>
                <w:bCs/>
                <w:sz w:val="20"/>
                <w:szCs w:val="20"/>
                <w:lang w:val="es-AR"/>
              </w:rPr>
              <w:t xml:space="preserve"> (excepto los tenedores de las Obligaciones Negociables Clase 10) que no suscriba Obligaciones Negociables Adicionales Clase 10 en especie no verá afectado los términos y condiciones de sus </w:t>
            </w:r>
            <w:r w:rsidR="000237E9" w:rsidRPr="002E7D1E">
              <w:rPr>
                <w:bCs/>
                <w:sz w:val="20"/>
                <w:szCs w:val="20"/>
                <w:lang w:val="es-AR"/>
              </w:rPr>
              <w:t>Obligaciones Negociables Aceptables</w:t>
            </w:r>
            <w:r w:rsidRPr="002E7D1E">
              <w:rPr>
                <w:bCs/>
                <w:sz w:val="20"/>
                <w:szCs w:val="20"/>
                <w:lang w:val="es-AR"/>
              </w:rPr>
              <w:t xml:space="preserve"> (excepto las Obligaciones Negociables Clase 10),</w:t>
            </w:r>
            <w:r w:rsidR="009001B9" w:rsidRPr="002E7D1E">
              <w:rPr>
                <w:bCs/>
                <w:sz w:val="20"/>
                <w:szCs w:val="20"/>
                <w:lang w:val="es-AR"/>
              </w:rPr>
              <w:t xml:space="preserve"> los cuales</w:t>
            </w:r>
            <w:r w:rsidRPr="002E7D1E">
              <w:rPr>
                <w:bCs/>
                <w:sz w:val="20"/>
                <w:szCs w:val="20"/>
                <w:lang w:val="es-AR"/>
              </w:rPr>
              <w:t xml:space="preserve"> continuarán rigiéndose por el suplemento de precio correspondiente a dichos títulos publicado en la Página Web de la CNV.</w:t>
            </w:r>
          </w:p>
          <w:p w:rsidR="00516BCE" w:rsidRPr="002E7D1E" w:rsidRDefault="00516BCE" w:rsidP="000D19D1">
            <w:pPr>
              <w:spacing w:before="120" w:after="120"/>
              <w:jc w:val="both"/>
              <w:rPr>
                <w:bCs/>
                <w:sz w:val="20"/>
                <w:szCs w:val="20"/>
                <w:lang w:val="es-AR"/>
              </w:rPr>
            </w:pPr>
            <w:r w:rsidRPr="002E7D1E">
              <w:rPr>
                <w:bCs/>
                <w:sz w:val="20"/>
                <w:szCs w:val="20"/>
                <w:lang w:val="es-AR"/>
              </w:rPr>
              <w:t xml:space="preserve">Los tenedores de </w:t>
            </w:r>
            <w:r w:rsidR="000237E9" w:rsidRPr="002E7D1E">
              <w:rPr>
                <w:bCs/>
                <w:sz w:val="20"/>
                <w:szCs w:val="20"/>
                <w:lang w:val="es-AR"/>
              </w:rPr>
              <w:t>Obligaciones Negociables Aceptables</w:t>
            </w:r>
            <w:r w:rsidRPr="002E7D1E">
              <w:rPr>
                <w:bCs/>
                <w:sz w:val="20"/>
                <w:szCs w:val="20"/>
                <w:lang w:val="es-AR"/>
              </w:rPr>
              <w:t xml:space="preserve"> (excepto los tenedores de las Obligaciones Negociables Clase 10) deberán considerar los riesgos descriptos bajo los apartados </w:t>
            </w:r>
            <w:r w:rsidRPr="002E7D1E">
              <w:rPr>
                <w:bCs/>
                <w:i/>
                <w:sz w:val="20"/>
                <w:szCs w:val="20"/>
                <w:lang w:val="es-AR"/>
              </w:rPr>
              <w:t>“</w:t>
            </w:r>
            <w:r w:rsidRPr="002E7D1E">
              <w:rPr>
                <w:i/>
                <w:sz w:val="20"/>
                <w:szCs w:val="20"/>
                <w:lang w:val="es-AR"/>
              </w:rPr>
              <w:t xml:space="preserve">Si se integraran las Obligaciones Negociables con una porción relevante de las </w:t>
            </w:r>
            <w:r w:rsidR="000237E9" w:rsidRPr="002E7D1E">
              <w:rPr>
                <w:i/>
                <w:sz w:val="20"/>
                <w:szCs w:val="20"/>
                <w:lang w:val="es-AR"/>
              </w:rPr>
              <w:t>Obligaciones Negociables Aceptables</w:t>
            </w:r>
            <w:r w:rsidRPr="002E7D1E">
              <w:rPr>
                <w:i/>
                <w:sz w:val="20"/>
                <w:szCs w:val="20"/>
                <w:lang w:val="es-AR"/>
              </w:rPr>
              <w:t xml:space="preserve">, el mercado de negociación para las </w:t>
            </w:r>
            <w:r w:rsidR="000237E9" w:rsidRPr="002E7D1E">
              <w:rPr>
                <w:i/>
                <w:sz w:val="20"/>
                <w:szCs w:val="20"/>
                <w:lang w:val="es-AR"/>
              </w:rPr>
              <w:t>Obligaciones Negociables Aceptables</w:t>
            </w:r>
            <w:r w:rsidRPr="002E7D1E">
              <w:rPr>
                <w:i/>
                <w:sz w:val="20"/>
                <w:szCs w:val="20"/>
                <w:lang w:val="es-AR"/>
              </w:rPr>
              <w:t xml:space="preserve"> que continúen vigentes podría no tener liquidez lo que podría afectar adversamente el valor de mercado de dichas obligaciones negociables y la posibilidad de los tenedores de venderlas</w:t>
            </w:r>
            <w:r w:rsidRPr="002E7D1E">
              <w:rPr>
                <w:bCs/>
                <w:i/>
                <w:sz w:val="20"/>
                <w:szCs w:val="20"/>
                <w:lang w:val="es-AR"/>
              </w:rPr>
              <w:t>”</w:t>
            </w:r>
            <w:r w:rsidRPr="002E7D1E">
              <w:rPr>
                <w:bCs/>
                <w:sz w:val="20"/>
                <w:szCs w:val="20"/>
                <w:lang w:val="es-AR"/>
              </w:rPr>
              <w:t xml:space="preserve"> y </w:t>
            </w:r>
            <w:r w:rsidRPr="002E7D1E">
              <w:rPr>
                <w:bCs/>
                <w:i/>
                <w:sz w:val="20"/>
                <w:szCs w:val="20"/>
                <w:lang w:val="es-AR"/>
              </w:rPr>
              <w:t>“</w:t>
            </w:r>
            <w:r w:rsidRPr="002E7D1E">
              <w:rPr>
                <w:i/>
                <w:sz w:val="20"/>
                <w:szCs w:val="20"/>
                <w:lang w:val="es-AR"/>
              </w:rPr>
              <w:t xml:space="preserve">La Relación de Canje Clase 10 podría no reflejar una valuación justa de las </w:t>
            </w:r>
            <w:r w:rsidR="000237E9" w:rsidRPr="002E7D1E">
              <w:rPr>
                <w:i/>
                <w:sz w:val="20"/>
                <w:szCs w:val="20"/>
                <w:lang w:val="es-AR"/>
              </w:rPr>
              <w:t>Obligaciones Negociables Aceptables</w:t>
            </w:r>
            <w:r w:rsidRPr="002E7D1E">
              <w:rPr>
                <w:i/>
                <w:sz w:val="20"/>
                <w:szCs w:val="20"/>
                <w:lang w:val="es-AR"/>
              </w:rPr>
              <w:t xml:space="preserve"> y se encuentra sujeto a la volatilidad del mercado</w:t>
            </w:r>
            <w:r w:rsidRPr="002E7D1E">
              <w:rPr>
                <w:bCs/>
                <w:i/>
                <w:sz w:val="20"/>
                <w:szCs w:val="20"/>
                <w:lang w:val="es-AR"/>
              </w:rPr>
              <w:t>”</w:t>
            </w:r>
            <w:r w:rsidRPr="002E7D1E">
              <w:rPr>
                <w:bCs/>
                <w:sz w:val="20"/>
                <w:szCs w:val="20"/>
                <w:lang w:val="es-AR"/>
              </w:rPr>
              <w:t xml:space="preserve">, en la sección </w:t>
            </w:r>
            <w:r w:rsidRPr="002E7D1E">
              <w:rPr>
                <w:bCs/>
                <w:i/>
                <w:sz w:val="20"/>
                <w:szCs w:val="20"/>
                <w:lang w:val="es-AR"/>
              </w:rPr>
              <w:t>“Factores de Riesgo”</w:t>
            </w:r>
            <w:r w:rsidRPr="002E7D1E">
              <w:rPr>
                <w:bCs/>
                <w:sz w:val="20"/>
                <w:szCs w:val="20"/>
                <w:lang w:val="es-AR"/>
              </w:rPr>
              <w:t xml:space="preserve"> de este Suplemento de Precio. </w:t>
            </w:r>
          </w:p>
          <w:p w:rsidR="00123BA6" w:rsidRPr="002E7D1E" w:rsidRDefault="00516BCE" w:rsidP="000D19D1">
            <w:pPr>
              <w:spacing w:before="120" w:after="120"/>
              <w:jc w:val="both"/>
              <w:rPr>
                <w:bCs/>
                <w:sz w:val="20"/>
                <w:szCs w:val="20"/>
                <w:lang w:val="es-AR"/>
              </w:rPr>
            </w:pPr>
            <w:r w:rsidRPr="002E7D1E">
              <w:rPr>
                <w:bCs/>
                <w:sz w:val="20"/>
                <w:szCs w:val="20"/>
                <w:lang w:val="es-AR"/>
              </w:rPr>
              <w:t xml:space="preserve">El precio de listado y negociación de las </w:t>
            </w:r>
            <w:r w:rsidR="000237E9" w:rsidRPr="002E7D1E">
              <w:rPr>
                <w:bCs/>
                <w:sz w:val="20"/>
                <w:szCs w:val="20"/>
                <w:lang w:val="es-AR"/>
              </w:rPr>
              <w:t>Obligaciones Negociables Aceptables</w:t>
            </w:r>
            <w:r w:rsidRPr="002E7D1E">
              <w:rPr>
                <w:bCs/>
                <w:sz w:val="20"/>
                <w:szCs w:val="20"/>
                <w:lang w:val="es-AR"/>
              </w:rPr>
              <w:t xml:space="preserve"> (excepto las Obligaciones Negociables Clase 10) pueden ser consultados en los Sistemas Informativos de los Mercados, en particular, en el Boletín Diario del BYMA, en la página web del BYMA (www.bolsar.com) y en la Página Web del MAE.</w:t>
            </w:r>
          </w:p>
        </w:tc>
      </w:tr>
      <w:tr w:rsidR="00516BCE" w:rsidRPr="00737531" w:rsidTr="00AC06B3">
        <w:tc>
          <w:tcPr>
            <w:tcW w:w="4850" w:type="dxa"/>
            <w:shd w:val="clear" w:color="auto" w:fill="auto"/>
          </w:tcPr>
          <w:p w:rsidR="00516BCE" w:rsidRPr="002E7D1E" w:rsidRDefault="00516BCE" w:rsidP="000D19D1">
            <w:pPr>
              <w:widowControl w:val="0"/>
              <w:tabs>
                <w:tab w:val="left" w:pos="-1440"/>
              </w:tabs>
              <w:snapToGrid w:val="0"/>
              <w:spacing w:before="120"/>
              <w:ind w:left="3600" w:hanging="3600"/>
              <w:rPr>
                <w:b/>
                <w:sz w:val="20"/>
                <w:szCs w:val="20"/>
                <w:lang w:val="es-AR"/>
              </w:rPr>
            </w:pPr>
            <w:r w:rsidRPr="002E7D1E">
              <w:rPr>
                <w:b/>
                <w:sz w:val="20"/>
                <w:szCs w:val="20"/>
                <w:lang w:val="es-AR"/>
              </w:rPr>
              <w:lastRenderedPageBreak/>
              <w:t>Calificaciones de Riesgo</w:t>
            </w:r>
          </w:p>
        </w:tc>
        <w:tc>
          <w:tcPr>
            <w:tcW w:w="4177" w:type="dxa"/>
            <w:shd w:val="clear" w:color="auto" w:fill="auto"/>
          </w:tcPr>
          <w:p w:rsidR="00516BCE" w:rsidRPr="002E7D1E" w:rsidRDefault="00516BCE" w:rsidP="006733DE">
            <w:pPr>
              <w:widowControl w:val="0"/>
              <w:spacing w:before="120" w:after="120"/>
              <w:jc w:val="both"/>
              <w:rPr>
                <w:sz w:val="20"/>
                <w:szCs w:val="20"/>
                <w:lang w:val="es-AR"/>
              </w:rPr>
            </w:pPr>
            <w:r w:rsidRPr="002E7D1E">
              <w:rPr>
                <w:bCs/>
                <w:sz w:val="20"/>
                <w:szCs w:val="20"/>
                <w:lang w:val="es-AR"/>
              </w:rPr>
              <w:t>Las Obligaciones Negociables Adicionales Clase 10 han sido calificadas</w:t>
            </w:r>
            <w:r w:rsidR="00A162E5">
              <w:rPr>
                <w:sz w:val="20"/>
                <w:szCs w:val="20"/>
                <w:lang w:val="es-AR"/>
              </w:rPr>
              <w:t xml:space="preserve"> </w:t>
            </w:r>
            <w:r w:rsidR="005E1129" w:rsidRPr="005E1129">
              <w:rPr>
                <w:sz w:val="20"/>
                <w:szCs w:val="20"/>
                <w:lang w:val="es-AR"/>
              </w:rPr>
              <w:t>BBB+(arg)</w:t>
            </w:r>
            <w:r w:rsidRPr="002E7D1E">
              <w:rPr>
                <w:bCs/>
                <w:sz w:val="20"/>
                <w:szCs w:val="20"/>
                <w:lang w:val="es-AR"/>
              </w:rPr>
              <w:t xml:space="preserve"> por FIX, con fecha </w:t>
            </w:r>
            <w:r w:rsidR="006733DE">
              <w:rPr>
                <w:sz w:val="20"/>
                <w:szCs w:val="20"/>
                <w:lang w:val="es-AR"/>
              </w:rPr>
              <w:t>4</w:t>
            </w:r>
            <w:r w:rsidR="006733DE" w:rsidRPr="002E7D1E">
              <w:rPr>
                <w:sz w:val="20"/>
                <w:szCs w:val="20"/>
                <w:lang w:val="es-AR"/>
              </w:rPr>
              <w:t xml:space="preserve"> </w:t>
            </w:r>
            <w:r w:rsidRPr="002E7D1E">
              <w:rPr>
                <w:bCs/>
                <w:sz w:val="20"/>
                <w:szCs w:val="20"/>
                <w:lang w:val="es-AR"/>
              </w:rPr>
              <w:t xml:space="preserve">de </w:t>
            </w:r>
            <w:r w:rsidR="006733DE">
              <w:rPr>
                <w:sz w:val="20"/>
                <w:szCs w:val="20"/>
                <w:lang w:val="es-AR"/>
              </w:rPr>
              <w:t xml:space="preserve">enero </w:t>
            </w:r>
            <w:r w:rsidRPr="002E7D1E">
              <w:rPr>
                <w:bCs/>
                <w:sz w:val="20"/>
                <w:szCs w:val="20"/>
                <w:lang w:val="es-AR"/>
              </w:rPr>
              <w:t>de 201</w:t>
            </w:r>
            <w:r w:rsidR="00461F42">
              <w:rPr>
                <w:bCs/>
                <w:sz w:val="20"/>
                <w:szCs w:val="20"/>
                <w:lang w:val="es-AR"/>
              </w:rPr>
              <w:t>8</w:t>
            </w:r>
            <w:r w:rsidRPr="002E7D1E">
              <w:rPr>
                <w:bCs/>
                <w:sz w:val="20"/>
                <w:szCs w:val="20"/>
                <w:lang w:val="es-AR"/>
              </w:rPr>
              <w:t>. Véase “</w:t>
            </w:r>
            <w:r w:rsidRPr="002E7D1E">
              <w:rPr>
                <w:bCs/>
                <w:i/>
                <w:sz w:val="20"/>
                <w:szCs w:val="20"/>
                <w:lang w:val="es-AR"/>
              </w:rPr>
              <w:t>Calificaciones de Riesgo</w:t>
            </w:r>
            <w:r w:rsidRPr="002E7D1E">
              <w:rPr>
                <w:bCs/>
                <w:sz w:val="20"/>
                <w:szCs w:val="20"/>
                <w:lang w:val="es-AR"/>
              </w:rPr>
              <w:t xml:space="preserve">” del presente Suplemento de Precio. </w:t>
            </w:r>
          </w:p>
        </w:tc>
      </w:tr>
      <w:tr w:rsidR="00516BCE" w:rsidRPr="006960B2" w:rsidTr="00AC06B3">
        <w:tc>
          <w:tcPr>
            <w:tcW w:w="4850" w:type="dxa"/>
            <w:shd w:val="clear" w:color="auto" w:fill="auto"/>
          </w:tcPr>
          <w:p w:rsidR="00516BCE" w:rsidRPr="002E7D1E" w:rsidRDefault="00516BCE" w:rsidP="000D19D1">
            <w:pPr>
              <w:widowControl w:val="0"/>
              <w:tabs>
                <w:tab w:val="left" w:pos="-1440"/>
              </w:tabs>
              <w:snapToGrid w:val="0"/>
              <w:spacing w:before="120"/>
              <w:ind w:left="3600" w:hanging="3600"/>
              <w:rPr>
                <w:b/>
                <w:sz w:val="20"/>
                <w:szCs w:val="20"/>
                <w:lang w:val="es-AR"/>
              </w:rPr>
            </w:pPr>
            <w:r w:rsidRPr="002E7D1E">
              <w:rPr>
                <w:b/>
                <w:sz w:val="20"/>
                <w:szCs w:val="20"/>
                <w:lang w:val="es-AR"/>
              </w:rPr>
              <w:t>Destino de los Fondos</w:t>
            </w:r>
          </w:p>
        </w:tc>
        <w:tc>
          <w:tcPr>
            <w:tcW w:w="4177" w:type="dxa"/>
            <w:shd w:val="clear" w:color="auto" w:fill="auto"/>
          </w:tcPr>
          <w:p w:rsidR="00516BCE" w:rsidRPr="002E7D1E" w:rsidRDefault="00516BCE" w:rsidP="000D19D1">
            <w:pPr>
              <w:spacing w:before="120" w:after="120"/>
              <w:jc w:val="both"/>
              <w:rPr>
                <w:sz w:val="20"/>
                <w:szCs w:val="20"/>
                <w:lang w:val="es-AR"/>
              </w:rPr>
            </w:pPr>
            <w:r w:rsidRPr="002E7D1E">
              <w:rPr>
                <w:sz w:val="20"/>
                <w:szCs w:val="20"/>
                <w:lang w:val="es-AR"/>
              </w:rPr>
              <w:t>Conforme con lo previsto en el artículo 36 de la Ley de Obligaciones Negociables, la Emisora utilizará la totalidad del producido neto proveniente de la colocación de las Obligaciones Negociables ofrecidas por el presente Suplemento de Precio, y que fueran integradas en efectivo, para refinanciación de pasivos.</w:t>
            </w:r>
          </w:p>
        </w:tc>
      </w:tr>
      <w:tr w:rsidR="00516BCE" w:rsidRPr="006960B2" w:rsidTr="00AC06B3">
        <w:tc>
          <w:tcPr>
            <w:tcW w:w="4850" w:type="dxa"/>
            <w:shd w:val="clear" w:color="auto" w:fill="auto"/>
          </w:tcPr>
          <w:p w:rsidR="00516BCE" w:rsidRPr="00E92F3D" w:rsidRDefault="00516BCE" w:rsidP="000D19D1">
            <w:pPr>
              <w:pStyle w:val="Left"/>
              <w:spacing w:before="120" w:after="0"/>
              <w:jc w:val="both"/>
              <w:rPr>
                <w:rFonts w:ascii="Times New Roman" w:hAnsi="Times New Roman"/>
                <w:sz w:val="20"/>
                <w:szCs w:val="20"/>
                <w:lang w:val="es-AR" w:eastAsia="en-US"/>
              </w:rPr>
            </w:pPr>
            <w:r w:rsidRPr="00E92F3D">
              <w:rPr>
                <w:rFonts w:ascii="Times New Roman" w:hAnsi="Times New Roman"/>
                <w:sz w:val="20"/>
                <w:szCs w:val="20"/>
                <w:lang w:val="es-AR" w:eastAsia="en-US"/>
              </w:rPr>
              <w:t>Tipo de Cambio Aplicable</w:t>
            </w:r>
          </w:p>
          <w:p w:rsidR="00516BCE" w:rsidRPr="00EA1078" w:rsidRDefault="00516BCE" w:rsidP="000D19D1">
            <w:pPr>
              <w:pStyle w:val="Left"/>
              <w:spacing w:before="120" w:after="0"/>
              <w:jc w:val="both"/>
              <w:rPr>
                <w:rFonts w:ascii="Times New Roman" w:hAnsi="Times New Roman"/>
                <w:sz w:val="20"/>
                <w:szCs w:val="20"/>
                <w:lang w:val="es-AR" w:eastAsia="en-US"/>
              </w:rPr>
            </w:pPr>
          </w:p>
        </w:tc>
        <w:tc>
          <w:tcPr>
            <w:tcW w:w="4177" w:type="dxa"/>
            <w:shd w:val="clear" w:color="auto" w:fill="auto"/>
          </w:tcPr>
          <w:p w:rsidR="000237E9" w:rsidRPr="002E7D1E" w:rsidRDefault="00516BCE" w:rsidP="000D19D1">
            <w:pPr>
              <w:pStyle w:val="Left"/>
              <w:spacing w:before="120" w:after="120"/>
              <w:jc w:val="both"/>
              <w:rPr>
                <w:rFonts w:ascii="Times New Roman" w:hAnsi="Times New Roman"/>
                <w:b w:val="0"/>
                <w:sz w:val="20"/>
                <w:szCs w:val="20"/>
                <w:lang w:val="es-AR" w:eastAsia="en-US"/>
              </w:rPr>
            </w:pPr>
            <w:r w:rsidRPr="002E7D1E">
              <w:rPr>
                <w:rFonts w:ascii="Times New Roman" w:hAnsi="Times New Roman"/>
                <w:b w:val="0"/>
                <w:sz w:val="20"/>
                <w:szCs w:val="20"/>
                <w:lang w:val="es-AR" w:eastAsia="en-US"/>
              </w:rPr>
              <w:t xml:space="preserve">Significa el promedio aritmético simple del tipo de cambio determinado y publicado por el BCRA mediante la Comunicación “A” 3500 (o la regulación que la sucediere o modificare en el tiempo) en los últimos 3 (tres) Días Hábiles previos a la Fecha de Cálculo correspondiente, en </w:t>
            </w:r>
            <w:r w:rsidRPr="002E7D1E">
              <w:rPr>
                <w:rFonts w:ascii="Times New Roman" w:hAnsi="Times New Roman"/>
                <w:b w:val="0"/>
                <w:sz w:val="20"/>
                <w:szCs w:val="20"/>
                <w:lang w:val="es-AR" w:eastAsia="en-US"/>
              </w:rPr>
              <w:lastRenderedPageBreak/>
              <w:t>base al procedimiento de encuesta de cambio establecido en la misma</w:t>
            </w:r>
          </w:p>
        </w:tc>
      </w:tr>
      <w:tr w:rsidR="00516BCE" w:rsidRPr="006960B2" w:rsidTr="00AC06B3">
        <w:tc>
          <w:tcPr>
            <w:tcW w:w="4850" w:type="dxa"/>
            <w:shd w:val="clear" w:color="auto" w:fill="auto"/>
          </w:tcPr>
          <w:p w:rsidR="00516BCE" w:rsidRPr="002E7D1E" w:rsidRDefault="00516BCE" w:rsidP="00F93806">
            <w:pPr>
              <w:pStyle w:val="Left"/>
              <w:spacing w:before="120" w:after="0"/>
              <w:jc w:val="both"/>
              <w:rPr>
                <w:rFonts w:ascii="Times New Roman" w:hAnsi="Times New Roman"/>
                <w:sz w:val="20"/>
                <w:szCs w:val="20"/>
                <w:lang w:val="es-AR" w:eastAsia="en-US"/>
              </w:rPr>
            </w:pPr>
            <w:r w:rsidRPr="002E7D1E">
              <w:rPr>
                <w:rFonts w:ascii="Times New Roman" w:hAnsi="Times New Roman"/>
                <w:sz w:val="20"/>
                <w:szCs w:val="20"/>
                <w:lang w:val="es-AR" w:eastAsia="en-US"/>
              </w:rPr>
              <w:lastRenderedPageBreak/>
              <w:t>Organizador y Colocador</w:t>
            </w:r>
          </w:p>
        </w:tc>
        <w:tc>
          <w:tcPr>
            <w:tcW w:w="4177" w:type="dxa"/>
            <w:shd w:val="clear" w:color="auto" w:fill="auto"/>
          </w:tcPr>
          <w:p w:rsidR="00516BCE" w:rsidRPr="00167FFE" w:rsidRDefault="00516BCE" w:rsidP="000D19D1">
            <w:pPr>
              <w:pStyle w:val="Left"/>
              <w:spacing w:before="120" w:after="120"/>
              <w:jc w:val="both"/>
              <w:rPr>
                <w:rFonts w:ascii="Times New Roman" w:hAnsi="Times New Roman"/>
                <w:b w:val="0"/>
                <w:sz w:val="20"/>
                <w:szCs w:val="20"/>
                <w:lang w:val="es-AR" w:eastAsia="en-US"/>
              </w:rPr>
            </w:pPr>
            <w:r w:rsidRPr="00167FFE">
              <w:rPr>
                <w:rFonts w:ascii="Times New Roman" w:hAnsi="Times New Roman"/>
                <w:b w:val="0"/>
                <w:sz w:val="20"/>
                <w:szCs w:val="20"/>
                <w:lang w:val="es-AR" w:eastAsia="en-US"/>
              </w:rPr>
              <w:t>Puente Hnos. S.A.</w:t>
            </w:r>
          </w:p>
        </w:tc>
      </w:tr>
      <w:tr w:rsidR="00516BCE" w:rsidRPr="0024409C" w:rsidTr="00AC06B3">
        <w:tc>
          <w:tcPr>
            <w:tcW w:w="4850" w:type="dxa"/>
            <w:shd w:val="clear" w:color="auto" w:fill="auto"/>
          </w:tcPr>
          <w:p w:rsidR="00516BCE" w:rsidRPr="002E7D1E" w:rsidRDefault="00516BCE" w:rsidP="000D19D1">
            <w:pPr>
              <w:pStyle w:val="Left"/>
              <w:spacing w:before="120" w:after="0"/>
              <w:jc w:val="both"/>
              <w:rPr>
                <w:rFonts w:ascii="Times New Roman" w:hAnsi="Times New Roman"/>
                <w:sz w:val="20"/>
                <w:szCs w:val="20"/>
                <w:lang w:val="es-AR" w:eastAsia="en-US"/>
              </w:rPr>
            </w:pPr>
            <w:r w:rsidRPr="002E7D1E">
              <w:rPr>
                <w:rFonts w:ascii="Times New Roman" w:hAnsi="Times New Roman"/>
                <w:sz w:val="20"/>
                <w:szCs w:val="20"/>
                <w:lang w:val="es-AR" w:eastAsia="en-US"/>
              </w:rPr>
              <w:t>Agente de Liquidación y Canje</w:t>
            </w:r>
          </w:p>
        </w:tc>
        <w:tc>
          <w:tcPr>
            <w:tcW w:w="4177" w:type="dxa"/>
            <w:shd w:val="clear" w:color="auto" w:fill="auto"/>
          </w:tcPr>
          <w:p w:rsidR="00516BCE" w:rsidRPr="00167FFE" w:rsidRDefault="00516BCE" w:rsidP="000D19D1">
            <w:pPr>
              <w:pStyle w:val="Left"/>
              <w:spacing w:before="120" w:after="120"/>
              <w:jc w:val="both"/>
              <w:rPr>
                <w:rFonts w:ascii="Times New Roman" w:hAnsi="Times New Roman"/>
                <w:b w:val="0"/>
                <w:sz w:val="20"/>
                <w:szCs w:val="20"/>
                <w:lang w:val="es-AR" w:eastAsia="en-US"/>
              </w:rPr>
            </w:pPr>
            <w:r w:rsidRPr="00167FFE">
              <w:rPr>
                <w:rFonts w:ascii="Times New Roman" w:hAnsi="Times New Roman"/>
                <w:b w:val="0"/>
                <w:sz w:val="20"/>
                <w:szCs w:val="20"/>
                <w:lang w:val="es-AR" w:eastAsia="en-US"/>
              </w:rPr>
              <w:t>Puente Hnos. S.A.</w:t>
            </w:r>
          </w:p>
        </w:tc>
      </w:tr>
      <w:tr w:rsidR="000237E9" w:rsidRPr="006960B2" w:rsidTr="00AC06B3">
        <w:tc>
          <w:tcPr>
            <w:tcW w:w="4850" w:type="dxa"/>
            <w:shd w:val="clear" w:color="auto" w:fill="auto"/>
          </w:tcPr>
          <w:p w:rsidR="000237E9" w:rsidRPr="002E7D1E" w:rsidRDefault="000237E9" w:rsidP="000D19D1">
            <w:pPr>
              <w:spacing w:before="120"/>
              <w:rPr>
                <w:b/>
                <w:sz w:val="20"/>
                <w:szCs w:val="20"/>
                <w:lang w:val="es-AR"/>
              </w:rPr>
            </w:pPr>
            <w:r w:rsidRPr="002E7D1E">
              <w:rPr>
                <w:b/>
                <w:sz w:val="20"/>
                <w:szCs w:val="20"/>
                <w:lang w:val="es-AR"/>
              </w:rPr>
              <w:t>Código de Especie</w:t>
            </w:r>
            <w:r w:rsidR="00A03719" w:rsidRPr="002E7D1E">
              <w:rPr>
                <w:b/>
                <w:sz w:val="20"/>
                <w:szCs w:val="20"/>
                <w:lang w:val="es-AR"/>
              </w:rPr>
              <w:t xml:space="preserve"> de las Obligaciones Negociables Clase 10</w:t>
            </w:r>
          </w:p>
        </w:tc>
        <w:tc>
          <w:tcPr>
            <w:tcW w:w="4177" w:type="dxa"/>
            <w:shd w:val="clear" w:color="auto" w:fill="auto"/>
          </w:tcPr>
          <w:p w:rsidR="00A03719" w:rsidRPr="002E7D1E" w:rsidRDefault="00A03719" w:rsidP="000D19D1">
            <w:pPr>
              <w:spacing w:before="120" w:after="120"/>
              <w:jc w:val="both"/>
              <w:rPr>
                <w:sz w:val="20"/>
                <w:szCs w:val="20"/>
                <w:lang w:val="es-AR"/>
              </w:rPr>
            </w:pPr>
          </w:p>
          <w:p w:rsidR="000237E9" w:rsidRPr="002E7D1E" w:rsidRDefault="007526DE" w:rsidP="000D19D1">
            <w:pPr>
              <w:spacing w:before="120" w:after="120"/>
              <w:jc w:val="both"/>
              <w:rPr>
                <w:sz w:val="20"/>
                <w:szCs w:val="20"/>
                <w:lang w:val="es-AR"/>
              </w:rPr>
            </w:pPr>
            <w:r w:rsidRPr="002E7D1E">
              <w:rPr>
                <w:sz w:val="20"/>
                <w:szCs w:val="20"/>
                <w:lang w:val="es-AR"/>
              </w:rPr>
              <w:t>52028</w:t>
            </w:r>
          </w:p>
        </w:tc>
      </w:tr>
      <w:tr w:rsidR="00516BCE" w:rsidRPr="006960B2" w:rsidTr="00AC06B3">
        <w:tc>
          <w:tcPr>
            <w:tcW w:w="4850" w:type="dxa"/>
            <w:shd w:val="clear" w:color="auto" w:fill="auto"/>
          </w:tcPr>
          <w:p w:rsidR="00516BCE" w:rsidRPr="002E7D1E" w:rsidRDefault="00516BCE" w:rsidP="000D19D1">
            <w:pPr>
              <w:spacing w:before="120"/>
              <w:rPr>
                <w:b/>
                <w:sz w:val="20"/>
                <w:szCs w:val="20"/>
                <w:lang w:val="es-AR"/>
              </w:rPr>
            </w:pPr>
            <w:r w:rsidRPr="002E7D1E">
              <w:rPr>
                <w:b/>
                <w:sz w:val="20"/>
                <w:szCs w:val="20"/>
                <w:lang w:val="es-AR"/>
              </w:rPr>
              <w:t>Número de ISIN</w:t>
            </w:r>
          </w:p>
        </w:tc>
        <w:tc>
          <w:tcPr>
            <w:tcW w:w="4177" w:type="dxa"/>
            <w:shd w:val="clear" w:color="auto" w:fill="auto"/>
          </w:tcPr>
          <w:p w:rsidR="00516BCE" w:rsidRPr="002E7D1E" w:rsidRDefault="006046DD" w:rsidP="000D19D1">
            <w:pPr>
              <w:spacing w:before="120" w:after="120"/>
              <w:jc w:val="both"/>
              <w:rPr>
                <w:sz w:val="20"/>
                <w:szCs w:val="20"/>
                <w:lang w:val="es-AR"/>
              </w:rPr>
            </w:pPr>
            <w:r w:rsidRPr="002E7D1E">
              <w:rPr>
                <w:sz w:val="20"/>
                <w:szCs w:val="20"/>
                <w:lang w:val="es-AR"/>
              </w:rPr>
              <w:t>ARCELU560066</w:t>
            </w:r>
            <w:r w:rsidR="00516BCE" w:rsidRPr="002E7D1E">
              <w:rPr>
                <w:sz w:val="20"/>
                <w:szCs w:val="20"/>
                <w:lang w:val="es-AR"/>
              </w:rPr>
              <w:t>.</w:t>
            </w:r>
          </w:p>
        </w:tc>
      </w:tr>
      <w:tr w:rsidR="00A03719" w:rsidRPr="006960B2" w:rsidTr="00AC06B3">
        <w:tc>
          <w:tcPr>
            <w:tcW w:w="4850" w:type="dxa"/>
            <w:shd w:val="clear" w:color="auto" w:fill="auto"/>
          </w:tcPr>
          <w:p w:rsidR="00A03719" w:rsidRPr="002E7D1E" w:rsidRDefault="00A03719" w:rsidP="000D19D1">
            <w:pPr>
              <w:spacing w:before="120"/>
              <w:rPr>
                <w:b/>
                <w:sz w:val="20"/>
                <w:szCs w:val="20"/>
                <w:lang w:val="es-AR"/>
              </w:rPr>
            </w:pPr>
            <w:r w:rsidRPr="002E7D1E">
              <w:rPr>
                <w:b/>
                <w:sz w:val="20"/>
                <w:szCs w:val="20"/>
                <w:lang w:val="es-AR"/>
              </w:rPr>
              <w:t xml:space="preserve">Ticker de MAE / BCBA de las </w:t>
            </w:r>
          </w:p>
          <w:p w:rsidR="00A03719" w:rsidRPr="002E7D1E" w:rsidRDefault="00A03719" w:rsidP="000D19D1">
            <w:pPr>
              <w:spacing w:before="120"/>
              <w:rPr>
                <w:b/>
                <w:sz w:val="20"/>
                <w:szCs w:val="20"/>
                <w:highlight w:val="yellow"/>
                <w:lang w:val="es-AR"/>
              </w:rPr>
            </w:pPr>
            <w:r w:rsidRPr="002E7D1E">
              <w:rPr>
                <w:b/>
                <w:sz w:val="20"/>
                <w:szCs w:val="20"/>
                <w:lang w:val="es-AR"/>
              </w:rPr>
              <w:t>Obligaciones Negociables Clase 10</w:t>
            </w:r>
          </w:p>
        </w:tc>
        <w:tc>
          <w:tcPr>
            <w:tcW w:w="4177" w:type="dxa"/>
            <w:shd w:val="clear" w:color="auto" w:fill="auto"/>
          </w:tcPr>
          <w:p w:rsidR="00A03719" w:rsidRPr="002E7D1E" w:rsidRDefault="00A03719" w:rsidP="000D19D1">
            <w:pPr>
              <w:spacing w:before="120" w:after="120"/>
              <w:jc w:val="both"/>
              <w:rPr>
                <w:sz w:val="20"/>
                <w:szCs w:val="20"/>
                <w:lang w:val="es-AR"/>
              </w:rPr>
            </w:pPr>
          </w:p>
          <w:p w:rsidR="00A03719" w:rsidRPr="002E7D1E" w:rsidRDefault="007526DE" w:rsidP="000D19D1">
            <w:pPr>
              <w:spacing w:before="120" w:after="120"/>
              <w:jc w:val="both"/>
              <w:rPr>
                <w:sz w:val="20"/>
                <w:szCs w:val="20"/>
                <w:highlight w:val="yellow"/>
                <w:lang w:val="es-AR"/>
              </w:rPr>
            </w:pPr>
            <w:r w:rsidRPr="002E7D1E">
              <w:rPr>
                <w:sz w:val="20"/>
                <w:szCs w:val="20"/>
                <w:lang w:val="es-AR"/>
              </w:rPr>
              <w:t xml:space="preserve">CRCAO </w:t>
            </w:r>
            <w:r w:rsidR="00A03719" w:rsidRPr="002E7D1E">
              <w:rPr>
                <w:sz w:val="20"/>
                <w:szCs w:val="20"/>
                <w:lang w:val="es-AR"/>
              </w:rPr>
              <w:t xml:space="preserve">/ </w:t>
            </w:r>
            <w:r w:rsidRPr="002E7D1E">
              <w:rPr>
                <w:sz w:val="20"/>
                <w:szCs w:val="20"/>
                <w:lang w:val="es-AR"/>
              </w:rPr>
              <w:t>CRCAO</w:t>
            </w:r>
          </w:p>
        </w:tc>
      </w:tr>
      <w:tr w:rsidR="002702F3" w:rsidRPr="006960B2" w:rsidTr="00AC06B3">
        <w:tc>
          <w:tcPr>
            <w:tcW w:w="4850" w:type="dxa"/>
            <w:shd w:val="clear" w:color="auto" w:fill="auto"/>
          </w:tcPr>
          <w:p w:rsidR="002702F3" w:rsidRPr="002E7D1E" w:rsidRDefault="002702F3" w:rsidP="000D19D1">
            <w:pPr>
              <w:spacing w:before="120"/>
              <w:rPr>
                <w:b/>
                <w:sz w:val="20"/>
                <w:szCs w:val="20"/>
                <w:lang w:val="es-AR"/>
              </w:rPr>
            </w:pPr>
            <w:r>
              <w:rPr>
                <w:b/>
                <w:sz w:val="20"/>
                <w:szCs w:val="20"/>
                <w:lang w:val="es-AR"/>
              </w:rPr>
              <w:t>Saldo pendiente de amortización de las Obligaciones Negociables Clase 10</w:t>
            </w:r>
          </w:p>
        </w:tc>
        <w:tc>
          <w:tcPr>
            <w:tcW w:w="4177" w:type="dxa"/>
            <w:shd w:val="clear" w:color="auto" w:fill="auto"/>
          </w:tcPr>
          <w:p w:rsidR="002702F3" w:rsidRPr="002E7D1E" w:rsidRDefault="002702F3" w:rsidP="000D19D1">
            <w:pPr>
              <w:spacing w:before="120" w:after="120"/>
              <w:jc w:val="both"/>
              <w:rPr>
                <w:sz w:val="20"/>
                <w:szCs w:val="20"/>
                <w:lang w:val="es-AR"/>
              </w:rPr>
            </w:pPr>
            <w:r>
              <w:rPr>
                <w:sz w:val="20"/>
                <w:szCs w:val="20"/>
                <w:lang w:val="es-AR"/>
              </w:rPr>
              <w:t xml:space="preserve">US$ </w:t>
            </w:r>
            <w:r w:rsidR="00C21E9F" w:rsidRPr="00C21E9F">
              <w:rPr>
                <w:sz w:val="20"/>
                <w:szCs w:val="20"/>
                <w:lang w:val="es-AR"/>
              </w:rPr>
              <w:t>50.801.428</w:t>
            </w:r>
            <w:r w:rsidR="00C21E9F">
              <w:rPr>
                <w:sz w:val="20"/>
                <w:szCs w:val="20"/>
                <w:lang w:val="es-AR"/>
              </w:rPr>
              <w:t>.</w:t>
            </w:r>
          </w:p>
        </w:tc>
      </w:tr>
      <w:tr w:rsidR="0088307E" w:rsidRPr="006960B2" w:rsidTr="00AC06B3">
        <w:tc>
          <w:tcPr>
            <w:tcW w:w="4850" w:type="dxa"/>
            <w:shd w:val="clear" w:color="auto" w:fill="auto"/>
          </w:tcPr>
          <w:p w:rsidR="0088307E" w:rsidRPr="002E7D1E" w:rsidRDefault="0088307E" w:rsidP="000D19D1">
            <w:pPr>
              <w:widowControl w:val="0"/>
              <w:tabs>
                <w:tab w:val="left" w:pos="-1440"/>
              </w:tabs>
              <w:snapToGrid w:val="0"/>
              <w:spacing w:before="120"/>
              <w:ind w:left="3600" w:hanging="3600"/>
              <w:rPr>
                <w:b/>
                <w:sz w:val="20"/>
                <w:szCs w:val="20"/>
                <w:lang w:val="es-AR"/>
              </w:rPr>
            </w:pPr>
            <w:r w:rsidRPr="002E7D1E">
              <w:rPr>
                <w:b/>
                <w:sz w:val="20"/>
                <w:szCs w:val="20"/>
                <w:lang w:val="es-AR"/>
              </w:rPr>
              <w:t xml:space="preserve">Base de Cálculo para </w:t>
            </w:r>
          </w:p>
          <w:p w:rsidR="0088307E" w:rsidRPr="002E7D1E" w:rsidRDefault="0088307E" w:rsidP="000D19D1">
            <w:pPr>
              <w:spacing w:before="120"/>
              <w:rPr>
                <w:b/>
                <w:sz w:val="20"/>
                <w:szCs w:val="20"/>
                <w:lang w:val="es-AR"/>
              </w:rPr>
            </w:pPr>
            <w:r w:rsidRPr="002E7D1E">
              <w:rPr>
                <w:b/>
                <w:sz w:val="20"/>
                <w:szCs w:val="20"/>
                <w:lang w:val="es-AR"/>
              </w:rPr>
              <w:t>el pago de los Intereses</w:t>
            </w:r>
          </w:p>
        </w:tc>
        <w:tc>
          <w:tcPr>
            <w:tcW w:w="4177" w:type="dxa"/>
            <w:shd w:val="clear" w:color="auto" w:fill="auto"/>
          </w:tcPr>
          <w:p w:rsidR="0088307E" w:rsidRPr="002E7D1E" w:rsidRDefault="0088307E" w:rsidP="000D19D1">
            <w:pPr>
              <w:spacing w:before="120" w:after="120"/>
              <w:jc w:val="both"/>
              <w:rPr>
                <w:sz w:val="20"/>
                <w:szCs w:val="20"/>
                <w:lang w:val="es-AR"/>
              </w:rPr>
            </w:pPr>
            <w:r w:rsidRPr="002E7D1E">
              <w:rPr>
                <w:sz w:val="20"/>
                <w:szCs w:val="20"/>
                <w:lang w:val="es-AR"/>
              </w:rPr>
              <w:t>Para el cálculo de los intereses se considerará meses de 30 días y un año de 360 días (30/360).</w:t>
            </w:r>
          </w:p>
        </w:tc>
      </w:tr>
      <w:tr w:rsidR="0088307E" w:rsidRPr="006960B2" w:rsidTr="00AC06B3">
        <w:tc>
          <w:tcPr>
            <w:tcW w:w="4850" w:type="dxa"/>
            <w:shd w:val="clear" w:color="auto" w:fill="auto"/>
          </w:tcPr>
          <w:p w:rsidR="0088307E" w:rsidRPr="002E7D1E" w:rsidRDefault="0088307E" w:rsidP="000D19D1">
            <w:pPr>
              <w:widowControl w:val="0"/>
              <w:tabs>
                <w:tab w:val="left" w:pos="-1440"/>
              </w:tabs>
              <w:snapToGrid w:val="0"/>
              <w:spacing w:before="120"/>
              <w:ind w:left="3600" w:hanging="3600"/>
              <w:rPr>
                <w:b/>
                <w:sz w:val="20"/>
                <w:szCs w:val="20"/>
                <w:lang w:val="es-AR"/>
              </w:rPr>
            </w:pPr>
            <w:r w:rsidRPr="002E7D1E">
              <w:rPr>
                <w:b/>
                <w:sz w:val="20"/>
                <w:szCs w:val="20"/>
                <w:lang w:val="es-AR"/>
              </w:rPr>
              <w:t>Ámbito para el Listado y Negociación</w:t>
            </w:r>
          </w:p>
        </w:tc>
        <w:tc>
          <w:tcPr>
            <w:tcW w:w="4177" w:type="dxa"/>
            <w:shd w:val="clear" w:color="auto" w:fill="auto"/>
          </w:tcPr>
          <w:p w:rsidR="0088307E" w:rsidRPr="002E7D1E" w:rsidRDefault="0088307E" w:rsidP="000D19D1">
            <w:pPr>
              <w:spacing w:before="120" w:after="120"/>
              <w:jc w:val="both"/>
              <w:rPr>
                <w:bCs/>
                <w:sz w:val="20"/>
                <w:szCs w:val="20"/>
                <w:lang w:val="es-AR"/>
              </w:rPr>
            </w:pPr>
            <w:r w:rsidRPr="002E7D1E">
              <w:rPr>
                <w:sz w:val="20"/>
                <w:szCs w:val="20"/>
                <w:lang w:val="es-AR"/>
              </w:rPr>
              <w:t xml:space="preserve">Celulosa ha presentado una solicitud para </w:t>
            </w:r>
            <w:r w:rsidR="00A03719" w:rsidRPr="002E7D1E">
              <w:rPr>
                <w:sz w:val="20"/>
                <w:szCs w:val="20"/>
                <w:lang w:val="es-AR"/>
              </w:rPr>
              <w:t xml:space="preserve">ampliar </w:t>
            </w:r>
            <w:r w:rsidRPr="002E7D1E">
              <w:rPr>
                <w:sz w:val="20"/>
                <w:szCs w:val="20"/>
                <w:lang w:val="es-AR"/>
              </w:rPr>
              <w:t xml:space="preserve">el listado y negociación de las Obligaciones Negociables Adicionales Clase 10 en el BYMA y en el MAE, según corresponda. </w:t>
            </w:r>
          </w:p>
        </w:tc>
      </w:tr>
      <w:tr w:rsidR="0088307E" w:rsidRPr="006960B2" w:rsidTr="00AC06B3">
        <w:tc>
          <w:tcPr>
            <w:tcW w:w="4850" w:type="dxa"/>
            <w:shd w:val="clear" w:color="auto" w:fill="auto"/>
          </w:tcPr>
          <w:p w:rsidR="0088307E" w:rsidRPr="002E7D1E" w:rsidRDefault="0088307E" w:rsidP="000D19D1">
            <w:pPr>
              <w:pStyle w:val="Left"/>
              <w:spacing w:before="120" w:after="0"/>
              <w:jc w:val="both"/>
            </w:pPr>
            <w:r w:rsidRPr="00E92F3D">
              <w:rPr>
                <w:rFonts w:ascii="Times New Roman" w:hAnsi="Times New Roman"/>
                <w:sz w:val="20"/>
                <w:szCs w:val="20"/>
                <w:lang w:val="es-AR" w:eastAsia="en-US"/>
              </w:rPr>
              <w:t>Pagos</w:t>
            </w:r>
          </w:p>
        </w:tc>
        <w:tc>
          <w:tcPr>
            <w:tcW w:w="4177" w:type="dxa"/>
            <w:shd w:val="clear" w:color="auto" w:fill="auto"/>
          </w:tcPr>
          <w:p w:rsidR="0088307E" w:rsidRPr="0064592B" w:rsidRDefault="0088307E" w:rsidP="000D19D1">
            <w:pPr>
              <w:pStyle w:val="Left"/>
              <w:spacing w:before="120" w:after="120"/>
              <w:jc w:val="both"/>
              <w:rPr>
                <w:rFonts w:ascii="Times New Roman" w:hAnsi="Times New Roman"/>
                <w:b w:val="0"/>
                <w:sz w:val="20"/>
                <w:szCs w:val="20"/>
                <w:lang w:val="es-AR" w:eastAsia="en-US"/>
              </w:rPr>
            </w:pPr>
            <w:r w:rsidRPr="00167FFE">
              <w:rPr>
                <w:rFonts w:ascii="Times New Roman" w:hAnsi="Times New Roman"/>
                <w:b w:val="0"/>
                <w:sz w:val="20"/>
                <w:szCs w:val="20"/>
                <w:lang w:val="es-AR" w:eastAsia="en-US"/>
              </w:rPr>
              <w:t xml:space="preserve">Todos los pagos de intereses y amortizaciones de las Obligaciones Negociables </w:t>
            </w:r>
            <w:r w:rsidR="008F261A" w:rsidRPr="00EA1078">
              <w:rPr>
                <w:rFonts w:ascii="Times New Roman" w:hAnsi="Times New Roman"/>
                <w:b w:val="0"/>
                <w:sz w:val="20"/>
                <w:szCs w:val="20"/>
                <w:lang w:val="es-AR" w:eastAsia="en-US"/>
              </w:rPr>
              <w:t xml:space="preserve">Adicionales Clase 10 </w:t>
            </w:r>
            <w:r w:rsidRPr="00EA1078">
              <w:rPr>
                <w:rFonts w:ascii="Times New Roman" w:hAnsi="Times New Roman"/>
                <w:b w:val="0"/>
                <w:sz w:val="20"/>
                <w:szCs w:val="20"/>
                <w:lang w:val="es-AR" w:eastAsia="en-US"/>
              </w:rPr>
              <w:t>serán efectuados por la Compañía mediante transferencia de los importes correspondientes a CVSA para su acreditación en las respectivas cuentas de los tenedores de las Obligaciones Negociables</w:t>
            </w:r>
            <w:r w:rsidR="008F261A" w:rsidRPr="00413693">
              <w:rPr>
                <w:rFonts w:ascii="Times New Roman" w:hAnsi="Times New Roman"/>
                <w:b w:val="0"/>
                <w:sz w:val="20"/>
                <w:szCs w:val="20"/>
                <w:lang w:val="es-AR" w:eastAsia="en-US"/>
              </w:rPr>
              <w:t xml:space="preserve"> Adicionales Clase 10</w:t>
            </w:r>
            <w:r w:rsidRPr="00413693">
              <w:rPr>
                <w:rFonts w:ascii="Times New Roman" w:hAnsi="Times New Roman"/>
                <w:b w:val="0"/>
                <w:sz w:val="20"/>
                <w:szCs w:val="20"/>
                <w:lang w:val="es-AR" w:eastAsia="en-US"/>
              </w:rPr>
              <w:t xml:space="preserve"> (los “</w:t>
            </w:r>
            <w:r w:rsidRPr="003D0D0E">
              <w:rPr>
                <w:rFonts w:ascii="Times New Roman" w:hAnsi="Times New Roman"/>
                <w:b w:val="0"/>
                <w:sz w:val="20"/>
                <w:szCs w:val="20"/>
                <w:u w:val="single"/>
                <w:lang w:val="es-AR" w:eastAsia="en-US"/>
              </w:rPr>
              <w:t>Tenedores</w:t>
            </w:r>
            <w:r w:rsidRPr="003D0D0E">
              <w:rPr>
                <w:rFonts w:ascii="Times New Roman" w:hAnsi="Times New Roman"/>
                <w:b w:val="0"/>
                <w:sz w:val="20"/>
                <w:szCs w:val="20"/>
                <w:lang w:val="es-AR" w:eastAsia="en-US"/>
              </w:rPr>
              <w:t>”) con derecho a cobro en la Fecha de Pago de Intereses.</w:t>
            </w:r>
          </w:p>
          <w:p w:rsidR="0088307E" w:rsidRPr="002E7D1E" w:rsidRDefault="0088307E" w:rsidP="000D19D1">
            <w:pPr>
              <w:spacing w:before="120" w:after="120"/>
              <w:jc w:val="both"/>
              <w:rPr>
                <w:sz w:val="20"/>
                <w:szCs w:val="20"/>
                <w:lang w:val="es-AR"/>
              </w:rPr>
            </w:pPr>
            <w:r w:rsidRPr="002E7D1E">
              <w:rPr>
                <w:b/>
                <w:sz w:val="20"/>
                <w:szCs w:val="20"/>
                <w:lang w:val="es-AR"/>
              </w:rPr>
              <w:t xml:space="preserve">La Compañía tendrá a su cargo informar a los Tenedores, a través de la publicación de un aviso de pago de servicios, los importes a ser abonados bajo las Obligaciones Negociables </w:t>
            </w:r>
            <w:r w:rsidR="008F261A" w:rsidRPr="002E7D1E">
              <w:rPr>
                <w:b/>
                <w:sz w:val="20"/>
                <w:szCs w:val="20"/>
                <w:lang w:val="es-AR"/>
              </w:rPr>
              <w:t>Adicionales Clase 10</w:t>
            </w:r>
            <w:r w:rsidR="008F261A" w:rsidRPr="002E7D1E">
              <w:rPr>
                <w:sz w:val="20"/>
                <w:szCs w:val="20"/>
                <w:lang w:val="es-AR"/>
              </w:rPr>
              <w:t xml:space="preserve"> </w:t>
            </w:r>
            <w:r w:rsidRPr="002E7D1E">
              <w:rPr>
                <w:b/>
                <w:sz w:val="20"/>
                <w:szCs w:val="20"/>
                <w:lang w:val="es-AR"/>
              </w:rPr>
              <w:t>en cada fecha en que corresponda realizar un pago bajo las mismas, discriminando los conceptos.</w:t>
            </w:r>
          </w:p>
        </w:tc>
      </w:tr>
      <w:tr w:rsidR="0088307E" w:rsidRPr="006960B2" w:rsidTr="00AC06B3">
        <w:tc>
          <w:tcPr>
            <w:tcW w:w="4850" w:type="dxa"/>
            <w:shd w:val="clear" w:color="auto" w:fill="auto"/>
          </w:tcPr>
          <w:p w:rsidR="0088307E" w:rsidRPr="00E92F3D" w:rsidRDefault="0088307E" w:rsidP="000D19D1">
            <w:pPr>
              <w:pStyle w:val="Left"/>
              <w:spacing w:before="120" w:after="0"/>
              <w:jc w:val="both"/>
              <w:rPr>
                <w:rFonts w:ascii="Times New Roman" w:hAnsi="Times New Roman"/>
                <w:sz w:val="20"/>
                <w:szCs w:val="20"/>
                <w:lang w:val="es-AR" w:eastAsia="en-US"/>
              </w:rPr>
            </w:pPr>
            <w:r w:rsidRPr="00E92F3D">
              <w:rPr>
                <w:rFonts w:ascii="Times New Roman" w:hAnsi="Times New Roman"/>
                <w:sz w:val="20"/>
                <w:szCs w:val="20"/>
                <w:lang w:val="es-AR" w:eastAsia="en-US"/>
              </w:rPr>
              <w:t>Forma</w:t>
            </w:r>
          </w:p>
          <w:p w:rsidR="0088307E" w:rsidRPr="00EA1078" w:rsidRDefault="0088307E" w:rsidP="000D19D1">
            <w:pPr>
              <w:pStyle w:val="Left"/>
              <w:spacing w:before="120" w:after="0"/>
              <w:jc w:val="both"/>
              <w:rPr>
                <w:rFonts w:ascii="Times New Roman" w:hAnsi="Times New Roman"/>
                <w:sz w:val="20"/>
                <w:szCs w:val="20"/>
                <w:lang w:val="es-AR" w:eastAsia="en-US"/>
              </w:rPr>
            </w:pPr>
          </w:p>
        </w:tc>
        <w:tc>
          <w:tcPr>
            <w:tcW w:w="4177" w:type="dxa"/>
            <w:shd w:val="clear" w:color="auto" w:fill="auto"/>
          </w:tcPr>
          <w:p w:rsidR="0088307E" w:rsidRPr="003D0D0E" w:rsidRDefault="0088307E" w:rsidP="000D19D1">
            <w:pPr>
              <w:pStyle w:val="Left"/>
              <w:spacing w:before="120" w:after="120"/>
              <w:jc w:val="both"/>
              <w:rPr>
                <w:rFonts w:ascii="Times New Roman" w:hAnsi="Times New Roman"/>
                <w:b w:val="0"/>
                <w:sz w:val="20"/>
                <w:szCs w:val="20"/>
                <w:lang w:val="es-AR" w:eastAsia="en-US"/>
              </w:rPr>
            </w:pPr>
            <w:r w:rsidRPr="00167FFE">
              <w:rPr>
                <w:rFonts w:ascii="Times New Roman" w:hAnsi="Times New Roman"/>
                <w:b w:val="0"/>
                <w:sz w:val="20"/>
                <w:szCs w:val="20"/>
                <w:lang w:val="es-AR" w:eastAsia="en-US"/>
              </w:rPr>
              <w:t xml:space="preserve">Las Obligaciones Negociables Adicionales Clase 10 estarán representadas en un certificado global permanente, a ser depositado en CVSA de acuerdo a lo establecido por la Ley N° 24.587 de Nominatividad de Títulos Valores Privados. </w:t>
            </w:r>
            <w:r w:rsidRPr="00EA1078">
              <w:rPr>
                <w:rFonts w:ascii="Times New Roman" w:hAnsi="Times New Roman"/>
                <w:sz w:val="20"/>
                <w:szCs w:val="20"/>
                <w:lang w:val="es-AR" w:eastAsia="en-US"/>
              </w:rPr>
              <w:t>LOS TENEDORES RENUNCIAN AL DERECHO A EXIGIR LA ENTREGA DE LÁMINAS INDIVIDUALES. LAS TRANSFERENCIAS SE REALIZARÁN DENTRO DEL SISTEMA DE DEPÓSITO COLECTIVO, CONFORME A LA LEY Nº 20.643 Y SUS POSTERIORES MODIFICACIONES, ENCONTRÁNDOSE HABILITADA LA CVSA PARA COBRAR LOS ARANCELES DE LOS DEPOSITANTES, QUE ÉSTOS PODRÁN TRASLADAR A LOS TENEDORES</w:t>
            </w:r>
            <w:r w:rsidRPr="00413693">
              <w:rPr>
                <w:rFonts w:ascii="Times New Roman" w:hAnsi="Times New Roman"/>
                <w:b w:val="0"/>
                <w:sz w:val="20"/>
                <w:szCs w:val="20"/>
                <w:lang w:val="es-AR" w:eastAsia="en-US"/>
              </w:rPr>
              <w:t>. Sin perjuicio de ell</w:t>
            </w:r>
            <w:r w:rsidRPr="003D0D0E">
              <w:rPr>
                <w:rFonts w:ascii="Times New Roman" w:hAnsi="Times New Roman"/>
                <w:b w:val="0"/>
                <w:sz w:val="20"/>
                <w:szCs w:val="20"/>
                <w:lang w:val="es-AR" w:eastAsia="en-US"/>
              </w:rPr>
              <w:t xml:space="preserve">o, en virtud del régimen de depósito colectivo establecido de conformidad con los términos de la Ley N° 24.587 y lo </w:t>
            </w:r>
            <w:r w:rsidRPr="003D0D0E">
              <w:rPr>
                <w:rFonts w:ascii="Times New Roman" w:hAnsi="Times New Roman"/>
                <w:b w:val="0"/>
                <w:sz w:val="20"/>
                <w:szCs w:val="20"/>
                <w:lang w:val="es-AR" w:eastAsia="en-US"/>
              </w:rPr>
              <w:lastRenderedPageBreak/>
              <w:t>dispuesto por los artículos 129 inc. e) y 131 de la Ley N° 26.831, CVSA podrá expedir certificados de tenencia a favor de los titulares registrales en cuestión a solicitud de éstos.</w:t>
            </w:r>
          </w:p>
        </w:tc>
      </w:tr>
      <w:tr w:rsidR="0088307E" w:rsidRPr="006960B2" w:rsidTr="00AC06B3">
        <w:tc>
          <w:tcPr>
            <w:tcW w:w="4850" w:type="dxa"/>
            <w:shd w:val="clear" w:color="auto" w:fill="auto"/>
          </w:tcPr>
          <w:p w:rsidR="0088307E" w:rsidRPr="00E92F3D" w:rsidRDefault="0088307E" w:rsidP="000D19D1">
            <w:pPr>
              <w:pStyle w:val="Left"/>
              <w:keepNext/>
              <w:spacing w:before="120" w:after="0"/>
              <w:jc w:val="both"/>
              <w:rPr>
                <w:rFonts w:ascii="Times New Roman" w:hAnsi="Times New Roman"/>
                <w:sz w:val="20"/>
                <w:szCs w:val="20"/>
                <w:lang w:val="es-AR" w:eastAsia="en-US"/>
              </w:rPr>
            </w:pPr>
            <w:r w:rsidRPr="00E92F3D">
              <w:rPr>
                <w:rFonts w:ascii="Times New Roman" w:hAnsi="Times New Roman"/>
                <w:sz w:val="20"/>
                <w:szCs w:val="20"/>
                <w:lang w:val="es-AR" w:eastAsia="en-US"/>
              </w:rPr>
              <w:lastRenderedPageBreak/>
              <w:t>Condición y Rango</w:t>
            </w:r>
          </w:p>
          <w:p w:rsidR="0088307E" w:rsidRPr="00EA1078" w:rsidRDefault="0088307E" w:rsidP="000D19D1">
            <w:pPr>
              <w:pStyle w:val="Left"/>
              <w:spacing w:before="120" w:after="0"/>
              <w:jc w:val="both"/>
              <w:rPr>
                <w:rFonts w:ascii="Times New Roman" w:hAnsi="Times New Roman"/>
                <w:sz w:val="20"/>
                <w:szCs w:val="20"/>
                <w:lang w:val="es-AR" w:eastAsia="en-US"/>
              </w:rPr>
            </w:pPr>
          </w:p>
        </w:tc>
        <w:tc>
          <w:tcPr>
            <w:tcW w:w="4177" w:type="dxa"/>
            <w:shd w:val="clear" w:color="auto" w:fill="auto"/>
          </w:tcPr>
          <w:p w:rsidR="0088307E" w:rsidRPr="00EA1078" w:rsidRDefault="0088307E" w:rsidP="000D19D1">
            <w:pPr>
              <w:pStyle w:val="Textoindependiente"/>
              <w:keepNext/>
              <w:spacing w:before="120" w:after="120"/>
              <w:ind w:firstLine="0"/>
              <w:jc w:val="both"/>
              <w:rPr>
                <w:sz w:val="20"/>
                <w:szCs w:val="20"/>
                <w:lang w:val="es-AR" w:eastAsia="en-US"/>
              </w:rPr>
            </w:pPr>
            <w:r w:rsidRPr="00167FFE">
              <w:rPr>
                <w:sz w:val="20"/>
                <w:szCs w:val="20"/>
                <w:lang w:val="es-AR" w:eastAsia="en-US"/>
              </w:rPr>
              <w:t xml:space="preserve">Las Obligaciones Negociables Adicionales Clase 10 constituirán obligaciones directas, incondicionales, no garantizadas y no subordinadas de Celulosa y tendrán en todo momento, el mismo rango de prelación en cuanto a derecho de pago que todas nuestras demás deudas no garantizadas y no subordinadas, tanto actuales como futuras (con excepción de las obligaciones que gozan de preferencia por imperio de la ley o de pleno derecho). </w:t>
            </w:r>
          </w:p>
          <w:p w:rsidR="0088307E" w:rsidRPr="00EA1078" w:rsidRDefault="0088307E" w:rsidP="000D19D1">
            <w:pPr>
              <w:pStyle w:val="Left"/>
              <w:spacing w:before="120" w:after="120"/>
              <w:jc w:val="both"/>
              <w:rPr>
                <w:rFonts w:ascii="Times New Roman" w:hAnsi="Times New Roman"/>
                <w:b w:val="0"/>
                <w:sz w:val="20"/>
                <w:szCs w:val="20"/>
                <w:lang w:val="es-AR" w:eastAsia="en-US"/>
              </w:rPr>
            </w:pPr>
          </w:p>
          <w:p w:rsidR="0088307E" w:rsidRPr="00413693" w:rsidRDefault="0088307E" w:rsidP="000D19D1">
            <w:pPr>
              <w:pStyle w:val="Left"/>
              <w:spacing w:before="120" w:after="120"/>
              <w:jc w:val="both"/>
              <w:rPr>
                <w:rFonts w:ascii="Times New Roman" w:hAnsi="Times New Roman"/>
                <w:b w:val="0"/>
                <w:sz w:val="20"/>
                <w:szCs w:val="20"/>
                <w:lang w:val="es-AR" w:eastAsia="en-US"/>
              </w:rPr>
            </w:pPr>
            <w:r w:rsidRPr="00EA1078">
              <w:rPr>
                <w:rFonts w:ascii="Times New Roman" w:hAnsi="Times New Roman"/>
                <w:b w:val="0"/>
                <w:sz w:val="20"/>
                <w:szCs w:val="20"/>
                <w:lang w:val="es-AR" w:eastAsia="en-US"/>
              </w:rPr>
              <w:t>Las Obligaciones Negociables Adicionales Clase 10 serán obligaciones negociables no convertibles bajo la Ley de Obligaciones Negociables y serán emitidas de conformidad y en cumplimiento con todos los requisitos de la Ley de Obligaciones Negociables y con cualquier otra ley</w:t>
            </w:r>
            <w:r w:rsidRPr="00413693">
              <w:rPr>
                <w:rFonts w:ascii="Times New Roman" w:hAnsi="Times New Roman"/>
                <w:b w:val="0"/>
                <w:sz w:val="20"/>
                <w:szCs w:val="20"/>
                <w:lang w:val="es-AR" w:eastAsia="en-US"/>
              </w:rPr>
              <w:t xml:space="preserve"> o regulación argentina aplicable.</w:t>
            </w:r>
          </w:p>
        </w:tc>
      </w:tr>
      <w:tr w:rsidR="0088307E" w:rsidRPr="006960B2" w:rsidTr="00AC06B3">
        <w:tc>
          <w:tcPr>
            <w:tcW w:w="4850" w:type="dxa"/>
            <w:shd w:val="clear" w:color="auto" w:fill="auto"/>
          </w:tcPr>
          <w:p w:rsidR="0088307E" w:rsidRPr="00E92F3D" w:rsidRDefault="008F261A" w:rsidP="000D19D1">
            <w:pPr>
              <w:pStyle w:val="Left"/>
              <w:spacing w:before="120" w:after="0"/>
              <w:jc w:val="both"/>
              <w:rPr>
                <w:rFonts w:ascii="Times New Roman" w:hAnsi="Times New Roman"/>
                <w:sz w:val="20"/>
                <w:szCs w:val="20"/>
                <w:lang w:val="es-AR" w:eastAsia="en-US"/>
              </w:rPr>
            </w:pPr>
            <w:r w:rsidRPr="00E92F3D">
              <w:rPr>
                <w:rFonts w:ascii="Times New Roman" w:hAnsi="Times New Roman"/>
                <w:sz w:val="20"/>
                <w:szCs w:val="20"/>
                <w:lang w:val="es-AR" w:eastAsia="en-US"/>
              </w:rPr>
              <w:t xml:space="preserve">Nuevas </w:t>
            </w:r>
            <w:r w:rsidR="0088307E" w:rsidRPr="00E92F3D">
              <w:rPr>
                <w:rFonts w:ascii="Times New Roman" w:hAnsi="Times New Roman"/>
                <w:sz w:val="20"/>
                <w:szCs w:val="20"/>
                <w:lang w:val="es-AR" w:eastAsia="en-US"/>
              </w:rPr>
              <w:t xml:space="preserve">Obligaciones Negociables </w:t>
            </w:r>
          </w:p>
          <w:p w:rsidR="0088307E" w:rsidRPr="00EA1078" w:rsidRDefault="0088307E" w:rsidP="000D19D1">
            <w:pPr>
              <w:pStyle w:val="Left"/>
              <w:keepNext/>
              <w:spacing w:before="120" w:after="0"/>
              <w:jc w:val="both"/>
              <w:rPr>
                <w:rFonts w:ascii="Times New Roman" w:hAnsi="Times New Roman"/>
                <w:sz w:val="20"/>
                <w:szCs w:val="20"/>
                <w:lang w:val="es-AR" w:eastAsia="en-US"/>
              </w:rPr>
            </w:pPr>
          </w:p>
        </w:tc>
        <w:tc>
          <w:tcPr>
            <w:tcW w:w="4177" w:type="dxa"/>
            <w:shd w:val="clear" w:color="auto" w:fill="auto"/>
          </w:tcPr>
          <w:p w:rsidR="0088307E" w:rsidRPr="002E7D1E" w:rsidRDefault="0088307E" w:rsidP="000D19D1">
            <w:pPr>
              <w:pStyle w:val="Textoindependiente"/>
              <w:keepNext/>
              <w:spacing w:before="120" w:after="120"/>
              <w:ind w:firstLine="0"/>
              <w:jc w:val="both"/>
              <w:rPr>
                <w:sz w:val="20"/>
                <w:szCs w:val="20"/>
                <w:lang w:val="es-AR" w:eastAsia="en-US"/>
              </w:rPr>
            </w:pPr>
            <w:r w:rsidRPr="00167FFE">
              <w:rPr>
                <w:sz w:val="20"/>
                <w:szCs w:val="20"/>
                <w:lang w:val="es-AR" w:eastAsia="en-US"/>
              </w:rPr>
              <w:t>La Emisora, sin el consentimiento de los tenedores de Obligaciones Negociables Adicionales Clase 10, podrá en cualquier momento emitir nuevas obligaciones negociables (las “</w:t>
            </w:r>
            <w:r w:rsidR="008F261A" w:rsidRPr="00167FFE">
              <w:rPr>
                <w:sz w:val="20"/>
                <w:szCs w:val="20"/>
                <w:lang w:val="es-AR" w:eastAsia="en-US"/>
              </w:rPr>
              <w:t xml:space="preserve">Nuevas </w:t>
            </w:r>
            <w:r w:rsidRPr="00167FFE">
              <w:rPr>
                <w:sz w:val="20"/>
                <w:szCs w:val="20"/>
                <w:u w:val="single"/>
                <w:lang w:val="es-AR" w:eastAsia="en-US"/>
              </w:rPr>
              <w:t>Obligaciones Negociables</w:t>
            </w:r>
            <w:r w:rsidRPr="00E92F3D">
              <w:rPr>
                <w:sz w:val="20"/>
                <w:szCs w:val="20"/>
                <w:lang w:val="es-AR" w:eastAsia="en-US"/>
              </w:rPr>
              <w:t xml:space="preserve">”) que tengan los mismos términos y condiciones que las Obligaciones Negociables </w:t>
            </w:r>
            <w:r w:rsidR="008F261A" w:rsidRPr="00EA1078">
              <w:rPr>
                <w:sz w:val="20"/>
                <w:szCs w:val="20"/>
                <w:lang w:val="es-AR" w:eastAsia="en-US"/>
              </w:rPr>
              <w:t xml:space="preserve">Adicionales Clase 10 </w:t>
            </w:r>
            <w:r w:rsidRPr="00EA1078">
              <w:rPr>
                <w:sz w:val="20"/>
                <w:szCs w:val="20"/>
                <w:lang w:val="es-AR" w:eastAsia="en-US"/>
              </w:rPr>
              <w:t xml:space="preserve">y que sean iguales en todo sentido, excepto por sus fechas de emisión y/o precios de emisión, de manera que tales </w:t>
            </w:r>
            <w:r w:rsidR="008F261A" w:rsidRPr="00EA1078">
              <w:rPr>
                <w:sz w:val="20"/>
                <w:szCs w:val="20"/>
                <w:lang w:val="es-AR" w:eastAsia="en-US"/>
              </w:rPr>
              <w:t xml:space="preserve">Nuevas </w:t>
            </w:r>
            <w:r w:rsidRPr="00EA1078">
              <w:rPr>
                <w:sz w:val="20"/>
                <w:szCs w:val="20"/>
                <w:lang w:val="es-AR" w:eastAsia="en-US"/>
              </w:rPr>
              <w:t xml:space="preserve">Obligaciones Negociables sean consideradas obligaciones negociables de la misma clase que dichas Obligaciones Negociables </w:t>
            </w:r>
            <w:r w:rsidR="008F261A" w:rsidRPr="00413693">
              <w:rPr>
                <w:sz w:val="20"/>
                <w:szCs w:val="20"/>
                <w:lang w:val="es-AR" w:eastAsia="en-US"/>
              </w:rPr>
              <w:t xml:space="preserve">Adicionales Clase 10 </w:t>
            </w:r>
            <w:r w:rsidRPr="00413693">
              <w:rPr>
                <w:sz w:val="20"/>
                <w:szCs w:val="20"/>
                <w:lang w:val="es-AR" w:eastAsia="en-US"/>
              </w:rPr>
              <w:t xml:space="preserve">en circulación y sean fungibles con las mismas. Tales </w:t>
            </w:r>
            <w:r w:rsidR="008F261A" w:rsidRPr="003D0D0E">
              <w:rPr>
                <w:sz w:val="20"/>
                <w:szCs w:val="20"/>
                <w:lang w:val="es-AR" w:eastAsia="en-US"/>
              </w:rPr>
              <w:t xml:space="preserve">Nuevas </w:t>
            </w:r>
            <w:r w:rsidRPr="003D0D0E">
              <w:rPr>
                <w:sz w:val="20"/>
                <w:szCs w:val="20"/>
                <w:lang w:val="es-AR" w:eastAsia="en-US"/>
              </w:rPr>
              <w:t xml:space="preserve">Obligaciones Negociables serán de una serie distinta dentro de la clase en cuestión. Los tenedores de </w:t>
            </w:r>
            <w:r w:rsidR="008F261A" w:rsidRPr="0064592B">
              <w:rPr>
                <w:sz w:val="20"/>
                <w:szCs w:val="20"/>
                <w:lang w:val="es-AR" w:eastAsia="en-US"/>
              </w:rPr>
              <w:t xml:space="preserve">las Nuevas </w:t>
            </w:r>
            <w:r w:rsidRPr="0064592B">
              <w:rPr>
                <w:sz w:val="20"/>
                <w:szCs w:val="20"/>
                <w:lang w:val="es-AR" w:eastAsia="en-US"/>
              </w:rPr>
              <w:t xml:space="preserve">Obligaciones Negociables tendrán derecho a votar en las Asambleas de tenedores junto con los tenedores de las Obligaciones Negociables </w:t>
            </w:r>
            <w:r w:rsidR="008F261A" w:rsidRPr="00480E46">
              <w:rPr>
                <w:sz w:val="20"/>
                <w:szCs w:val="20"/>
                <w:lang w:val="es-AR" w:eastAsia="en-US"/>
              </w:rPr>
              <w:t xml:space="preserve">Clase 10 y de las Obligaciones Negociables Adicionales Clase 10 </w:t>
            </w:r>
            <w:r w:rsidRPr="00F6331A">
              <w:rPr>
                <w:sz w:val="20"/>
                <w:szCs w:val="20"/>
                <w:lang w:val="es-AR" w:eastAsia="en-US"/>
              </w:rPr>
              <w:t>ya que f</w:t>
            </w:r>
            <w:r w:rsidRPr="00F26C79">
              <w:rPr>
                <w:sz w:val="20"/>
                <w:szCs w:val="20"/>
                <w:lang w:val="es-AR" w:eastAsia="en-US"/>
              </w:rPr>
              <w:t xml:space="preserve">ormarán parte de la misma clase. Dichas </w:t>
            </w:r>
            <w:r w:rsidR="008F261A" w:rsidRPr="00022B81">
              <w:rPr>
                <w:sz w:val="20"/>
                <w:szCs w:val="20"/>
                <w:lang w:val="es-AR" w:eastAsia="en-US"/>
              </w:rPr>
              <w:t xml:space="preserve">Nuevas </w:t>
            </w:r>
            <w:r w:rsidRPr="00022B81">
              <w:rPr>
                <w:sz w:val="20"/>
                <w:szCs w:val="20"/>
                <w:lang w:val="es-AR" w:eastAsia="en-US"/>
              </w:rPr>
              <w:t xml:space="preserve">Obligaciones Negociables serán consolidadas con las Obligaciones Negociables </w:t>
            </w:r>
            <w:r w:rsidR="008F261A" w:rsidRPr="00022B81">
              <w:rPr>
                <w:sz w:val="20"/>
                <w:szCs w:val="20"/>
                <w:lang w:val="es-AR" w:eastAsia="en-US"/>
              </w:rPr>
              <w:t xml:space="preserve">Clase 10 y las Obligacioens Negociables Adicionales Clase 10 </w:t>
            </w:r>
            <w:r w:rsidRPr="006A03F2">
              <w:rPr>
                <w:sz w:val="20"/>
                <w:szCs w:val="20"/>
                <w:lang w:val="es-AR" w:eastAsia="en-US"/>
              </w:rPr>
              <w:t xml:space="preserve">y formarán una clase única. En caso que la Compañía decidiera emitir </w:t>
            </w:r>
            <w:r w:rsidR="008F261A" w:rsidRPr="006A03F2">
              <w:rPr>
                <w:sz w:val="20"/>
                <w:szCs w:val="20"/>
                <w:lang w:val="es-AR" w:eastAsia="en-US"/>
              </w:rPr>
              <w:t>Nu</w:t>
            </w:r>
            <w:r w:rsidR="008F261A" w:rsidRPr="002E7D1E">
              <w:rPr>
                <w:sz w:val="20"/>
                <w:szCs w:val="20"/>
                <w:lang w:val="es-AR" w:eastAsia="en-US"/>
              </w:rPr>
              <w:t xml:space="preserve">evas </w:t>
            </w:r>
            <w:r w:rsidRPr="002E7D1E">
              <w:rPr>
                <w:sz w:val="20"/>
                <w:szCs w:val="20"/>
                <w:lang w:val="es-AR" w:eastAsia="en-US"/>
              </w:rPr>
              <w:t>Obligaciones Negociables se solicitará la autorización de oferta pública a la CNV con arreglo a las normas vigentes.</w:t>
            </w:r>
          </w:p>
        </w:tc>
      </w:tr>
      <w:tr w:rsidR="0088307E" w:rsidRPr="006960B2" w:rsidTr="00AC06B3">
        <w:tc>
          <w:tcPr>
            <w:tcW w:w="4850" w:type="dxa"/>
            <w:shd w:val="clear" w:color="auto" w:fill="auto"/>
          </w:tcPr>
          <w:p w:rsidR="0088307E" w:rsidRPr="002E7D1E" w:rsidRDefault="0088307E" w:rsidP="000D19D1">
            <w:pPr>
              <w:spacing w:before="120"/>
              <w:rPr>
                <w:b/>
                <w:sz w:val="20"/>
                <w:szCs w:val="20"/>
                <w:lang w:val="es-AR"/>
              </w:rPr>
            </w:pPr>
            <w:r w:rsidRPr="002E7D1E">
              <w:rPr>
                <w:b/>
                <w:sz w:val="20"/>
                <w:szCs w:val="20"/>
                <w:lang w:val="es-AR"/>
              </w:rPr>
              <w:t>Rescate por Razones Impositivas</w:t>
            </w:r>
          </w:p>
          <w:p w:rsidR="0088307E" w:rsidRPr="00E92F3D" w:rsidRDefault="0088307E" w:rsidP="000D19D1">
            <w:pPr>
              <w:pStyle w:val="Left"/>
              <w:spacing w:before="120" w:after="0"/>
              <w:jc w:val="both"/>
              <w:rPr>
                <w:rFonts w:ascii="Times New Roman" w:hAnsi="Times New Roman"/>
                <w:sz w:val="20"/>
                <w:szCs w:val="20"/>
                <w:lang w:val="es-AR" w:eastAsia="en-US"/>
              </w:rPr>
            </w:pPr>
          </w:p>
        </w:tc>
        <w:tc>
          <w:tcPr>
            <w:tcW w:w="4177" w:type="dxa"/>
            <w:shd w:val="clear" w:color="auto" w:fill="auto"/>
          </w:tcPr>
          <w:p w:rsidR="0088307E" w:rsidRPr="002E7D1E" w:rsidRDefault="0088307E" w:rsidP="000D19D1">
            <w:pPr>
              <w:spacing w:before="120" w:after="120"/>
              <w:jc w:val="both"/>
              <w:rPr>
                <w:sz w:val="20"/>
                <w:szCs w:val="20"/>
                <w:lang w:val="es-AR"/>
              </w:rPr>
            </w:pPr>
            <w:r w:rsidRPr="002E7D1E">
              <w:rPr>
                <w:sz w:val="20"/>
                <w:szCs w:val="20"/>
                <w:lang w:val="es-AR"/>
              </w:rPr>
              <w:t xml:space="preserve">Las Obligaciones Negociables </w:t>
            </w:r>
            <w:r w:rsidR="008F261A" w:rsidRPr="002E7D1E">
              <w:rPr>
                <w:sz w:val="20"/>
                <w:szCs w:val="20"/>
                <w:lang w:val="es-AR"/>
              </w:rPr>
              <w:t xml:space="preserve">Adicionales Clase 10 </w:t>
            </w:r>
            <w:r w:rsidRPr="002E7D1E">
              <w:rPr>
                <w:sz w:val="20"/>
                <w:szCs w:val="20"/>
                <w:lang w:val="es-AR"/>
              </w:rPr>
              <w:t xml:space="preserve">podrán ser rescatadas por razones impositivas de acuerdo con lo previsto por la Subsección </w:t>
            </w:r>
            <w:r w:rsidRPr="002E7D1E">
              <w:rPr>
                <w:i/>
                <w:sz w:val="20"/>
                <w:szCs w:val="20"/>
                <w:lang w:val="es-AR"/>
              </w:rPr>
              <w:t xml:space="preserve">“Rescate por Razones Impositivas” </w:t>
            </w:r>
            <w:r w:rsidRPr="002E7D1E">
              <w:rPr>
                <w:sz w:val="20"/>
                <w:szCs w:val="20"/>
                <w:lang w:val="es-AR"/>
              </w:rPr>
              <w:t xml:space="preserve">de la Sección </w:t>
            </w:r>
            <w:r w:rsidRPr="002E7D1E">
              <w:rPr>
                <w:i/>
                <w:sz w:val="20"/>
                <w:szCs w:val="20"/>
                <w:lang w:val="es-AR"/>
              </w:rPr>
              <w:t xml:space="preserve">“9. Descripción de las Obligaciones Negociables” </w:t>
            </w:r>
            <w:r w:rsidRPr="002E7D1E">
              <w:rPr>
                <w:sz w:val="20"/>
                <w:szCs w:val="20"/>
                <w:lang w:val="es-AR"/>
              </w:rPr>
              <w:t>del Prospecto.</w:t>
            </w:r>
          </w:p>
          <w:p w:rsidR="0088307E" w:rsidRPr="00167FFE" w:rsidRDefault="0088307E" w:rsidP="000D19D1">
            <w:pPr>
              <w:pStyle w:val="Textoindependiente"/>
              <w:keepNext/>
              <w:spacing w:before="120" w:after="120"/>
              <w:ind w:firstLine="0"/>
              <w:jc w:val="both"/>
              <w:rPr>
                <w:sz w:val="20"/>
                <w:szCs w:val="20"/>
                <w:lang w:val="es-AR" w:eastAsia="en-US"/>
              </w:rPr>
            </w:pPr>
            <w:r w:rsidRPr="00167FFE">
              <w:rPr>
                <w:sz w:val="20"/>
                <w:szCs w:val="20"/>
                <w:lang w:val="es-AR" w:eastAsia="en-US"/>
              </w:rPr>
              <w:lastRenderedPageBreak/>
              <w:t>Se deja constancia que en todos los casos Celulosa respetará el trato igualitario entre los inversores.</w:t>
            </w:r>
          </w:p>
        </w:tc>
      </w:tr>
      <w:tr w:rsidR="0088307E" w:rsidRPr="006960B2" w:rsidTr="00AC06B3">
        <w:tc>
          <w:tcPr>
            <w:tcW w:w="4850" w:type="dxa"/>
            <w:shd w:val="clear" w:color="auto" w:fill="auto"/>
          </w:tcPr>
          <w:p w:rsidR="0088307E" w:rsidRPr="002E7D1E" w:rsidRDefault="0088307E" w:rsidP="000D19D1">
            <w:pPr>
              <w:spacing w:before="120"/>
              <w:rPr>
                <w:b/>
                <w:sz w:val="20"/>
                <w:szCs w:val="20"/>
                <w:lang w:val="es-AR"/>
              </w:rPr>
            </w:pPr>
            <w:r w:rsidRPr="002E7D1E">
              <w:rPr>
                <w:b/>
                <w:sz w:val="20"/>
                <w:szCs w:val="20"/>
                <w:lang w:val="es-AR"/>
              </w:rPr>
              <w:lastRenderedPageBreak/>
              <w:t>Rescate por Cambio de Control</w:t>
            </w:r>
          </w:p>
          <w:p w:rsidR="0088307E" w:rsidRPr="002E7D1E" w:rsidRDefault="0088307E" w:rsidP="000D19D1">
            <w:pPr>
              <w:spacing w:before="120"/>
              <w:rPr>
                <w:b/>
                <w:sz w:val="20"/>
                <w:szCs w:val="20"/>
                <w:lang w:val="es-AR"/>
              </w:rPr>
            </w:pPr>
          </w:p>
        </w:tc>
        <w:tc>
          <w:tcPr>
            <w:tcW w:w="4177" w:type="dxa"/>
            <w:shd w:val="clear" w:color="auto" w:fill="auto"/>
          </w:tcPr>
          <w:p w:rsidR="0088307E" w:rsidRPr="002E7D1E" w:rsidRDefault="0088307E" w:rsidP="000D19D1">
            <w:pPr>
              <w:spacing w:before="120" w:after="120"/>
              <w:jc w:val="both"/>
              <w:rPr>
                <w:sz w:val="20"/>
                <w:szCs w:val="20"/>
                <w:lang w:val="es-AR"/>
              </w:rPr>
            </w:pPr>
            <w:r w:rsidRPr="002E7D1E">
              <w:rPr>
                <w:sz w:val="20"/>
                <w:szCs w:val="20"/>
                <w:lang w:val="es-AR"/>
              </w:rPr>
              <w:t xml:space="preserve">Ante el acaecimiento de un Supuesto de Cambio de Control (tal como se define más adelante), cada Tenedor tendrá el derecho a exigir que la Emisora le rescate la totalidad o una parte (siendo el monto mínimo US$1.000 y múltiplos enteros de US$ 1 por encima de esa suma de las Obligaciones Negociables </w:t>
            </w:r>
            <w:r w:rsidR="00EF19D8" w:rsidRPr="002E7D1E">
              <w:rPr>
                <w:sz w:val="20"/>
                <w:szCs w:val="20"/>
                <w:lang w:val="es-AR"/>
              </w:rPr>
              <w:t xml:space="preserve">Adicionales Clase 10 </w:t>
            </w:r>
            <w:r w:rsidRPr="002E7D1E">
              <w:rPr>
                <w:sz w:val="20"/>
                <w:szCs w:val="20"/>
                <w:lang w:val="es-AR"/>
              </w:rPr>
              <w:t>del Tenedor a un precio de compra igual al ciento uno por ciento (101%) de su valor nominal, con más los intereses devengados e impagos sobre el mismo hasta la fecha del rescate (el “</w:t>
            </w:r>
            <w:r w:rsidRPr="002E7D1E">
              <w:rPr>
                <w:sz w:val="20"/>
                <w:szCs w:val="20"/>
                <w:u w:val="single"/>
                <w:lang w:val="es-AR"/>
              </w:rPr>
              <w:t>Pago por Cambio de Control</w:t>
            </w:r>
            <w:r w:rsidRPr="002E7D1E">
              <w:rPr>
                <w:sz w:val="20"/>
                <w:szCs w:val="20"/>
                <w:lang w:val="es-AR"/>
              </w:rPr>
              <w:t>”). El pago será realizado en Dólares conforme el mecanismo de pago establecido para la amortización de capital e intereses de las Obligaciones Negociables</w:t>
            </w:r>
            <w:r w:rsidR="008F261A" w:rsidRPr="002E7D1E">
              <w:rPr>
                <w:sz w:val="20"/>
                <w:szCs w:val="20"/>
                <w:lang w:val="es-AR"/>
              </w:rPr>
              <w:t xml:space="preserve"> Adicionales Clase 10</w:t>
            </w:r>
            <w:r w:rsidRPr="002E7D1E">
              <w:rPr>
                <w:sz w:val="20"/>
                <w:szCs w:val="20"/>
                <w:lang w:val="es-AR"/>
              </w:rPr>
              <w:t xml:space="preserve">. </w:t>
            </w:r>
          </w:p>
          <w:p w:rsidR="0088307E" w:rsidRPr="002E7D1E" w:rsidRDefault="0088307E" w:rsidP="000D19D1">
            <w:pPr>
              <w:spacing w:before="120" w:after="120"/>
              <w:jc w:val="both"/>
              <w:rPr>
                <w:sz w:val="20"/>
                <w:szCs w:val="20"/>
                <w:lang w:val="es-AR"/>
              </w:rPr>
            </w:pPr>
            <w:r w:rsidRPr="002E7D1E">
              <w:rPr>
                <w:sz w:val="20"/>
                <w:szCs w:val="20"/>
                <w:lang w:val="es-AR"/>
              </w:rPr>
              <w:t xml:space="preserve">Dentro de los treinta (30) días siguientes a la fecha en la que se produzca el Supuesto de Cambio de Control, la Emisora informará a los Tenedores mediante un aviso que será publicado en la Página Web de la CNV, en los Sistemas Informativos de los Mercados y en la Página Web de la Emisora, con copia a la CVSA, ofreciendo rescatar las Obligaciones Negociables </w:t>
            </w:r>
            <w:r w:rsidR="00EF19D8" w:rsidRPr="002E7D1E">
              <w:rPr>
                <w:sz w:val="20"/>
                <w:szCs w:val="20"/>
                <w:lang w:val="es-AR"/>
              </w:rPr>
              <w:t xml:space="preserve">Adicionales Clase 10 </w:t>
            </w:r>
            <w:r w:rsidRPr="002E7D1E">
              <w:rPr>
                <w:sz w:val="20"/>
                <w:szCs w:val="20"/>
                <w:lang w:val="es-AR"/>
              </w:rPr>
              <w:t>según se describe más arriba (una “</w:t>
            </w:r>
            <w:r w:rsidRPr="002E7D1E">
              <w:rPr>
                <w:sz w:val="20"/>
                <w:szCs w:val="20"/>
                <w:u w:val="single"/>
                <w:lang w:val="es-AR"/>
              </w:rPr>
              <w:t>Oferta por Cambio de Control</w:t>
            </w:r>
            <w:r w:rsidRPr="002E7D1E">
              <w:rPr>
                <w:sz w:val="20"/>
                <w:szCs w:val="20"/>
                <w:lang w:val="es-AR"/>
              </w:rPr>
              <w:t>”). La Oferta por Cambio de Control deberá establecer, entre otras cosas, la fecha de rescate, que no deberá tener lugar antes de los treinta (30) ni después de los sesenta (60) días contados a partir de la fecha de envío de la notificación, excepto que así lo requieran las normas aplicables (la “</w:t>
            </w:r>
            <w:r w:rsidRPr="002E7D1E">
              <w:rPr>
                <w:sz w:val="20"/>
                <w:szCs w:val="20"/>
                <w:u w:val="single"/>
                <w:lang w:val="es-AR"/>
              </w:rPr>
              <w:t>Fecha de Pago por Cambio de Control</w:t>
            </w:r>
            <w:r w:rsidRPr="002E7D1E">
              <w:rPr>
                <w:sz w:val="20"/>
                <w:szCs w:val="20"/>
                <w:lang w:val="es-AR"/>
              </w:rPr>
              <w:t>”)</w:t>
            </w:r>
            <w:r w:rsidR="00BB7065">
              <w:rPr>
                <w:sz w:val="20"/>
                <w:szCs w:val="20"/>
                <w:lang w:val="es-AR"/>
              </w:rPr>
              <w:t>.</w:t>
            </w:r>
          </w:p>
          <w:p w:rsidR="0088307E" w:rsidRPr="002E7D1E" w:rsidRDefault="0088307E" w:rsidP="000D19D1">
            <w:pPr>
              <w:spacing w:before="120" w:after="120"/>
              <w:jc w:val="both"/>
              <w:rPr>
                <w:sz w:val="20"/>
                <w:szCs w:val="20"/>
                <w:lang w:val="es-AR"/>
              </w:rPr>
            </w:pPr>
            <w:r w:rsidRPr="002E7D1E">
              <w:rPr>
                <w:sz w:val="20"/>
                <w:szCs w:val="20"/>
                <w:lang w:val="es-AR"/>
              </w:rPr>
              <w:t>En la Fecha de Pago por Cambio de Control, la Emisora en la medida de lo permitido por la ley aplicable, deberá:</w:t>
            </w:r>
          </w:p>
          <w:p w:rsidR="0088307E" w:rsidRPr="002E7D1E" w:rsidRDefault="0088307E" w:rsidP="000D19D1">
            <w:pPr>
              <w:spacing w:before="120" w:after="120"/>
              <w:jc w:val="both"/>
              <w:rPr>
                <w:sz w:val="20"/>
                <w:szCs w:val="20"/>
                <w:lang w:val="es-AR"/>
              </w:rPr>
            </w:pPr>
            <w:r w:rsidRPr="002E7D1E">
              <w:rPr>
                <w:sz w:val="20"/>
                <w:szCs w:val="20"/>
                <w:lang w:val="es-AR"/>
              </w:rPr>
              <w:t xml:space="preserve">(1) aceptar para su pago todas las Obligaciones Negociables </w:t>
            </w:r>
            <w:r w:rsidR="008F261A" w:rsidRPr="002E7D1E">
              <w:rPr>
                <w:sz w:val="20"/>
                <w:szCs w:val="20"/>
                <w:lang w:val="es-AR"/>
              </w:rPr>
              <w:t xml:space="preserve">Adicionales Clase 10 </w:t>
            </w:r>
            <w:r w:rsidRPr="002E7D1E">
              <w:rPr>
                <w:sz w:val="20"/>
                <w:szCs w:val="20"/>
                <w:lang w:val="es-AR"/>
              </w:rPr>
              <w:t>debidamente ofrecidas y no retiradas de conformidad con la Oferta por Cambio de Control; y</w:t>
            </w:r>
          </w:p>
          <w:p w:rsidR="0088307E" w:rsidRPr="002E7D1E" w:rsidRDefault="0088307E" w:rsidP="000D19D1">
            <w:pPr>
              <w:spacing w:before="120" w:after="120"/>
              <w:jc w:val="both"/>
              <w:rPr>
                <w:sz w:val="20"/>
                <w:szCs w:val="20"/>
                <w:lang w:val="es-AR"/>
              </w:rPr>
            </w:pPr>
            <w:r w:rsidRPr="002E7D1E">
              <w:rPr>
                <w:sz w:val="20"/>
                <w:szCs w:val="20"/>
                <w:lang w:val="es-AR"/>
              </w:rPr>
              <w:t xml:space="preserve">(2) depositar en CVSA fondos por un monto igual al Pago por Cambio de Control en relación con todas las Obligaciones Negociables </w:t>
            </w:r>
            <w:r w:rsidR="008F261A" w:rsidRPr="002E7D1E">
              <w:rPr>
                <w:sz w:val="20"/>
                <w:szCs w:val="20"/>
                <w:lang w:val="es-AR"/>
              </w:rPr>
              <w:t xml:space="preserve">Adicionales Clase 10 </w:t>
            </w:r>
            <w:r w:rsidRPr="002E7D1E">
              <w:rPr>
                <w:sz w:val="20"/>
                <w:szCs w:val="20"/>
                <w:lang w:val="es-AR"/>
              </w:rPr>
              <w:t>ofrecidas y no retiradas.</w:t>
            </w:r>
          </w:p>
          <w:p w:rsidR="0088307E" w:rsidRPr="002E7D1E" w:rsidRDefault="0088307E" w:rsidP="000D19D1">
            <w:pPr>
              <w:spacing w:before="120" w:after="120"/>
              <w:jc w:val="both"/>
              <w:rPr>
                <w:sz w:val="20"/>
                <w:szCs w:val="20"/>
                <w:lang w:val="es-AR"/>
              </w:rPr>
            </w:pPr>
            <w:r w:rsidRPr="002E7D1E">
              <w:rPr>
                <w:sz w:val="20"/>
                <w:szCs w:val="20"/>
                <w:lang w:val="es-AR"/>
              </w:rPr>
              <w:t xml:space="preserve">La Emisora no estará obligada a efectuar una Oferta por Cambio de Control ante un Supuesto de Cambio de Control si dicha Oferta por Cambio de Control es efectuada por un tercero del mismo modo y en las fechas establecidas en el presente Suplemento de Precio para una Oferta por Cambio de Control efectuada por la Emisora, y dicho tercero compra todas las Obligaciones Negociables </w:t>
            </w:r>
            <w:r w:rsidR="008F261A" w:rsidRPr="002E7D1E">
              <w:rPr>
                <w:sz w:val="20"/>
                <w:szCs w:val="20"/>
                <w:lang w:val="es-AR"/>
              </w:rPr>
              <w:t xml:space="preserve">Adicionales Clase 10 </w:t>
            </w:r>
            <w:r w:rsidRPr="002E7D1E">
              <w:rPr>
                <w:sz w:val="20"/>
                <w:szCs w:val="20"/>
                <w:lang w:val="es-AR"/>
              </w:rPr>
              <w:t>debidamente ofrecidas y no retiradas en virtud de la Oferta por Cambio de Control, salvo que se produzca un incumplimiento de pago del precio de rescate correspondiente.</w:t>
            </w:r>
          </w:p>
          <w:p w:rsidR="0088307E" w:rsidRPr="002E7D1E" w:rsidRDefault="0088307E" w:rsidP="000D19D1">
            <w:pPr>
              <w:keepNext/>
              <w:spacing w:before="120" w:after="120"/>
              <w:jc w:val="both"/>
              <w:rPr>
                <w:sz w:val="20"/>
                <w:szCs w:val="20"/>
                <w:lang w:val="es-AR"/>
              </w:rPr>
            </w:pPr>
            <w:r w:rsidRPr="002E7D1E">
              <w:rPr>
                <w:sz w:val="20"/>
                <w:szCs w:val="20"/>
                <w:lang w:val="es-AR"/>
              </w:rPr>
              <w:lastRenderedPageBreak/>
              <w:t>En caso que los Tenedores de no menos del noventa por ciento</w:t>
            </w:r>
            <w:r w:rsidRPr="002E7D1E" w:rsidDel="003C00F8">
              <w:rPr>
                <w:sz w:val="20"/>
                <w:szCs w:val="20"/>
                <w:lang w:val="es-AR"/>
              </w:rPr>
              <w:t xml:space="preserve"> </w:t>
            </w:r>
            <w:r w:rsidRPr="002E7D1E">
              <w:rPr>
                <w:sz w:val="20"/>
                <w:szCs w:val="20"/>
                <w:lang w:val="es-AR"/>
              </w:rPr>
              <w:t xml:space="preserve">(90%) del monto total de capital de las Obligaciones Negociables </w:t>
            </w:r>
            <w:r w:rsidR="00EF19D8" w:rsidRPr="002E7D1E">
              <w:rPr>
                <w:sz w:val="20"/>
                <w:szCs w:val="20"/>
                <w:lang w:val="es-AR"/>
              </w:rPr>
              <w:t xml:space="preserve">Adicionales Clase 10 </w:t>
            </w:r>
            <w:r w:rsidRPr="002E7D1E">
              <w:rPr>
                <w:sz w:val="20"/>
                <w:szCs w:val="20"/>
                <w:lang w:val="es-AR"/>
              </w:rPr>
              <w:t xml:space="preserve">que se encuentren en circulación, según corresponda, acepten una Oferta por Cambio de Control y la Emisora o un tercero compren todas las Obligaciones Negociables </w:t>
            </w:r>
            <w:r w:rsidR="008F261A" w:rsidRPr="002E7D1E">
              <w:rPr>
                <w:sz w:val="20"/>
                <w:szCs w:val="20"/>
                <w:lang w:val="es-AR"/>
              </w:rPr>
              <w:t xml:space="preserve">Adicionales Clase 10 </w:t>
            </w:r>
            <w:r w:rsidRPr="002E7D1E">
              <w:rPr>
                <w:sz w:val="20"/>
                <w:szCs w:val="20"/>
                <w:lang w:val="es-AR"/>
              </w:rPr>
              <w:t xml:space="preserve">detentadas por dichos Tenedores, la Emisora tendrá el derecho, mediante notificación previa con una antelación no inferior a treinta (30) ni superior a sesenta (60) días, cursada como máximo treinta (30) días después de la compra de conformidad con la Oferta por Cambio de Control mencionada más arriba, de rescatar la totalidad de las Obligaciones Negociables </w:t>
            </w:r>
            <w:r w:rsidR="008F261A" w:rsidRPr="002E7D1E">
              <w:rPr>
                <w:sz w:val="20"/>
                <w:szCs w:val="20"/>
                <w:lang w:val="es-AR"/>
              </w:rPr>
              <w:t xml:space="preserve">Adicionales Clase 10 </w:t>
            </w:r>
            <w:r w:rsidRPr="002E7D1E">
              <w:rPr>
                <w:sz w:val="20"/>
                <w:szCs w:val="20"/>
                <w:lang w:val="es-AR"/>
              </w:rPr>
              <w:t xml:space="preserve">que se encuentren en circulación luego de dicha compra a un precio de compra igual al Pago por Cambio de Control con más, en la medida en que no estén incluidos en el Pago por Cambio de Control, los intereses devengados e impagos, de corresponder, sobre la totalidad de las Obligaciones Negociables </w:t>
            </w:r>
            <w:r w:rsidR="008F261A" w:rsidRPr="002E7D1E">
              <w:rPr>
                <w:sz w:val="20"/>
                <w:szCs w:val="20"/>
                <w:lang w:val="es-AR"/>
              </w:rPr>
              <w:t xml:space="preserve">Adicionales Clase 10 </w:t>
            </w:r>
            <w:r w:rsidRPr="002E7D1E">
              <w:rPr>
                <w:sz w:val="20"/>
                <w:szCs w:val="20"/>
                <w:lang w:val="es-AR"/>
              </w:rPr>
              <w:t xml:space="preserve">que se encuentran en circulación, hasta la fecha de rescate (sujeto al derecho de los Tenedores en la fecha de registro correspondiente de recibir los intereses adeudados en la Fecha de Pago de Intereses correspondiente). </w:t>
            </w:r>
          </w:p>
          <w:p w:rsidR="0088307E" w:rsidRPr="002E7D1E" w:rsidRDefault="0088307E" w:rsidP="000D19D1">
            <w:pPr>
              <w:spacing w:before="120" w:after="120"/>
              <w:jc w:val="both"/>
              <w:rPr>
                <w:sz w:val="20"/>
                <w:szCs w:val="20"/>
                <w:lang w:val="es-AR"/>
              </w:rPr>
            </w:pPr>
            <w:r w:rsidRPr="002E7D1E">
              <w:rPr>
                <w:sz w:val="20"/>
                <w:szCs w:val="20"/>
                <w:lang w:val="es-AR"/>
              </w:rPr>
              <w:t>Se deja constancia que en todos los casos Celulosa respetará el trato igualitario entre los inversores.</w:t>
            </w:r>
          </w:p>
        </w:tc>
      </w:tr>
      <w:tr w:rsidR="0088307E" w:rsidRPr="006960B2" w:rsidTr="00AC06B3">
        <w:tc>
          <w:tcPr>
            <w:tcW w:w="4850" w:type="dxa"/>
            <w:shd w:val="clear" w:color="auto" w:fill="auto"/>
          </w:tcPr>
          <w:p w:rsidR="0088307E" w:rsidRPr="002E7D1E" w:rsidRDefault="0088307E" w:rsidP="000D19D1">
            <w:pPr>
              <w:spacing w:before="120"/>
              <w:rPr>
                <w:b/>
                <w:sz w:val="20"/>
                <w:szCs w:val="20"/>
                <w:lang w:val="es-AR"/>
              </w:rPr>
            </w:pPr>
            <w:r w:rsidRPr="002E7D1E">
              <w:rPr>
                <w:b/>
                <w:sz w:val="20"/>
                <w:szCs w:val="20"/>
                <w:lang w:val="es-AR"/>
              </w:rPr>
              <w:lastRenderedPageBreak/>
              <w:t>Día Hábil</w:t>
            </w:r>
          </w:p>
        </w:tc>
        <w:tc>
          <w:tcPr>
            <w:tcW w:w="4177" w:type="dxa"/>
            <w:shd w:val="clear" w:color="auto" w:fill="auto"/>
          </w:tcPr>
          <w:p w:rsidR="0088307E" w:rsidRPr="002E7D1E" w:rsidRDefault="0088307E" w:rsidP="000D19D1">
            <w:pPr>
              <w:spacing w:before="120" w:after="120"/>
              <w:jc w:val="both"/>
              <w:rPr>
                <w:sz w:val="20"/>
                <w:szCs w:val="20"/>
                <w:lang w:val="es-AR"/>
              </w:rPr>
            </w:pPr>
            <w:r w:rsidRPr="002E7D1E">
              <w:rPr>
                <w:sz w:val="20"/>
                <w:szCs w:val="20"/>
                <w:lang w:val="es-AR"/>
              </w:rPr>
              <w:t>Significa cualquier día, salvo sábados o domingos, que no sea feriado oficial ni un día en que los bancos comerciales están autorizados u obligados por ley, norma o decreto del poder ejecutivo a cerrar en la Ciudad Autónoma de Buenos Aires</w:t>
            </w:r>
            <w:r w:rsidRPr="002E7D1E">
              <w:rPr>
                <w:b/>
                <w:bCs/>
                <w:sz w:val="20"/>
                <w:szCs w:val="20"/>
                <w:lang w:val="es-AR" w:eastAsia="es-AR"/>
              </w:rPr>
              <w:t>.</w:t>
            </w:r>
          </w:p>
        </w:tc>
      </w:tr>
    </w:tbl>
    <w:p w:rsidR="007D0069" w:rsidRPr="00D672A5" w:rsidRDefault="00D73564" w:rsidP="009147B0">
      <w:pPr>
        <w:pStyle w:val="S2Heading1"/>
        <w:spacing w:after="120"/>
        <w:rPr>
          <w:caps w:val="0"/>
          <w:lang w:val="es-AR"/>
        </w:rPr>
      </w:pPr>
      <w:r w:rsidRPr="0024409C">
        <w:rPr>
          <w:sz w:val="16"/>
          <w:szCs w:val="16"/>
          <w:lang w:val="es-AR"/>
        </w:rPr>
        <w:br w:type="page"/>
      </w:r>
      <w:bookmarkStart w:id="38" w:name="_DV_M422"/>
      <w:bookmarkStart w:id="39" w:name="_DV_C162"/>
      <w:bookmarkStart w:id="40" w:name="_Toc293150905"/>
      <w:bookmarkStart w:id="41" w:name="_Toc293481150"/>
      <w:bookmarkStart w:id="42" w:name="_Toc165892894"/>
      <w:bookmarkEnd w:id="38"/>
      <w:bookmarkEnd w:id="39"/>
      <w:r w:rsidR="00EF19D8" w:rsidRPr="00D672A5">
        <w:rPr>
          <w:caps w:val="0"/>
          <w:lang w:val="es-AR"/>
        </w:rPr>
        <w:lastRenderedPageBreak/>
        <w:t>TÉRMINOS Y CONDICIONES GENERALES DE LAS OBLIGACIONES NEGOCIABLES</w:t>
      </w:r>
      <w:r w:rsidR="00A01328" w:rsidRPr="00D672A5">
        <w:rPr>
          <w:caps w:val="0"/>
          <w:lang w:val="es-AR"/>
        </w:rPr>
        <w:t xml:space="preserve"> </w:t>
      </w:r>
      <w:r w:rsidR="00D672A5" w:rsidRPr="00D672A5">
        <w:rPr>
          <w:caps w:val="0"/>
          <w:lang w:val="es-AR"/>
        </w:rPr>
        <w:t>ADICIONALES CLASE 10</w:t>
      </w:r>
      <w:r w:rsidR="00D672A5">
        <w:rPr>
          <w:caps w:val="0"/>
          <w:lang w:val="es-AR"/>
        </w:rPr>
        <w:fldChar w:fldCharType="begin"/>
      </w:r>
      <w:r w:rsidR="00D672A5">
        <w:instrText xml:space="preserve"> XE "</w:instrText>
      </w:r>
      <w:r w:rsidR="00D672A5" w:rsidRPr="006E30CF">
        <w:rPr>
          <w:caps w:val="0"/>
          <w:lang w:val="es-AR"/>
        </w:rPr>
        <w:instrText>TÉRMINOS Y CONDICIONES GENERALES DE LAS OBLIGACIONES NEGOCIABLES ADICIONALES CLASE 10</w:instrText>
      </w:r>
      <w:r w:rsidR="00D672A5">
        <w:instrText xml:space="preserve">" </w:instrText>
      </w:r>
      <w:r w:rsidR="00D672A5">
        <w:rPr>
          <w:caps w:val="0"/>
          <w:lang w:val="es-AR"/>
        </w:rPr>
        <w:fldChar w:fldCharType="end"/>
      </w:r>
    </w:p>
    <w:p w:rsidR="00FC0B49" w:rsidRPr="002E7D1E" w:rsidRDefault="006F692B" w:rsidP="009147B0">
      <w:pPr>
        <w:spacing w:after="120"/>
        <w:jc w:val="both"/>
        <w:rPr>
          <w:b/>
          <w:lang w:val="es-AR"/>
        </w:rPr>
      </w:pPr>
      <w:r w:rsidRPr="00F26C79">
        <w:rPr>
          <w:b/>
          <w:lang w:val="es-AR"/>
        </w:rPr>
        <w:t xml:space="preserve">Adquisición </w:t>
      </w:r>
      <w:r w:rsidR="00FC0B49" w:rsidRPr="00022B81">
        <w:rPr>
          <w:b/>
          <w:lang w:val="es-AR"/>
        </w:rPr>
        <w:t xml:space="preserve">de </w:t>
      </w:r>
      <w:r w:rsidR="00EF19D8" w:rsidRPr="00022B81">
        <w:rPr>
          <w:b/>
          <w:lang w:val="es-AR"/>
        </w:rPr>
        <w:t>Obligaciones Negociables</w:t>
      </w:r>
      <w:r w:rsidRPr="006A03F2">
        <w:rPr>
          <w:b/>
          <w:lang w:val="es-AR"/>
        </w:rPr>
        <w:t xml:space="preserve"> en el mercado secundario</w:t>
      </w:r>
      <w:r w:rsidR="00B64CFF" w:rsidRPr="006A03F2">
        <w:rPr>
          <w:b/>
          <w:lang w:val="es-AR"/>
        </w:rPr>
        <w:t>.</w:t>
      </w:r>
    </w:p>
    <w:p w:rsidR="00AA0D3D" w:rsidRPr="002E7D1E" w:rsidRDefault="007664DD" w:rsidP="009147B0">
      <w:pPr>
        <w:spacing w:after="120"/>
        <w:ind w:firstLine="567"/>
        <w:jc w:val="both"/>
        <w:rPr>
          <w:rFonts w:eastAsia="MS Mincho"/>
          <w:lang w:val="es-AR"/>
        </w:rPr>
      </w:pPr>
      <w:r w:rsidRPr="002E7D1E">
        <w:rPr>
          <w:lang w:val="es-AR"/>
        </w:rPr>
        <w:t xml:space="preserve">Celulosa o cualquiera de sus Subsidiarias podrán comprar las </w:t>
      </w:r>
      <w:r w:rsidR="00A01328">
        <w:rPr>
          <w:lang w:val="es-AR"/>
        </w:rPr>
        <w:t>Obligaciones Negociables Adicionales Clase 10</w:t>
      </w:r>
      <w:r w:rsidRPr="002E7D1E">
        <w:rPr>
          <w:lang w:val="es-AR"/>
        </w:rPr>
        <w:t xml:space="preserve"> en cualquier momento y en forma periódica en el mercado secundario o de otra forma a cualquier precio, y podrá revender o enajenar de otra forma dichas </w:t>
      </w:r>
      <w:r w:rsidR="00A01328">
        <w:rPr>
          <w:lang w:val="es-AR"/>
        </w:rPr>
        <w:t>Obligaciones Negociables Adicionales Clase 10</w:t>
      </w:r>
      <w:r w:rsidRPr="002E7D1E">
        <w:rPr>
          <w:lang w:val="es-AR"/>
        </w:rPr>
        <w:t xml:space="preserve"> en cualquier momento. Las </w:t>
      </w:r>
      <w:r w:rsidR="00A01328">
        <w:rPr>
          <w:lang w:val="es-AR"/>
        </w:rPr>
        <w:t>Obligaciones Negociables Adicionales Clase 10</w:t>
      </w:r>
      <w:r w:rsidRPr="002E7D1E">
        <w:rPr>
          <w:lang w:val="es-AR"/>
        </w:rPr>
        <w:t xml:space="preserve"> adquiridas de esta forma, mientras se encuentren en poder de Celulosa o de terceros en su nombre, no facultarán al </w:t>
      </w:r>
      <w:r w:rsidR="00A0657D" w:rsidRPr="002E7D1E">
        <w:rPr>
          <w:lang w:val="es-AR"/>
        </w:rPr>
        <w:t>t</w:t>
      </w:r>
      <w:r w:rsidRPr="002E7D1E">
        <w:rPr>
          <w:lang w:val="es-AR"/>
        </w:rPr>
        <w:t xml:space="preserve">enedor a votar en ninguna asamblea de obligacionistas ni se considerarán en circulación a efectos de calcular el quórum en las asambleas de obligacionistas. </w:t>
      </w:r>
      <w:r w:rsidR="004F2FD0" w:rsidRPr="002E7D1E">
        <w:rPr>
          <w:lang w:val="es-AR"/>
        </w:rPr>
        <w:t xml:space="preserve">Se deja constancia que en todos los casos Celulosa respetará el trato igualitario entre los inversores. Dicho supuesto será informado al público inversor mediante la publicación de un aviso complementario al presente Suplemento de Precio que será publicado </w:t>
      </w:r>
      <w:r w:rsidR="00403A9E" w:rsidRPr="002E7D1E">
        <w:rPr>
          <w:lang w:val="es-AR"/>
        </w:rPr>
        <w:t xml:space="preserve">en la Página Web de la CNV, </w:t>
      </w:r>
      <w:r w:rsidR="003C67A4" w:rsidRPr="002E7D1E">
        <w:rPr>
          <w:lang w:val="es-AR"/>
        </w:rPr>
        <w:t xml:space="preserve">en los </w:t>
      </w:r>
      <w:r w:rsidR="004A1968" w:rsidRPr="002E7D1E">
        <w:rPr>
          <w:lang w:val="es-AR"/>
        </w:rPr>
        <w:t>S</w:t>
      </w:r>
      <w:r w:rsidR="0015536C" w:rsidRPr="002E7D1E">
        <w:rPr>
          <w:lang w:val="es-AR"/>
        </w:rPr>
        <w:t xml:space="preserve">istemas </w:t>
      </w:r>
      <w:r w:rsidR="004A1968" w:rsidRPr="002E7D1E">
        <w:rPr>
          <w:lang w:val="es-AR"/>
        </w:rPr>
        <w:t>I</w:t>
      </w:r>
      <w:r w:rsidR="0015536C" w:rsidRPr="002E7D1E">
        <w:rPr>
          <w:lang w:val="es-AR"/>
        </w:rPr>
        <w:t>nformativos</w:t>
      </w:r>
      <w:r w:rsidR="003C67A4" w:rsidRPr="002E7D1E">
        <w:rPr>
          <w:lang w:val="es-AR"/>
        </w:rPr>
        <w:t xml:space="preserve"> de los </w:t>
      </w:r>
      <w:r w:rsidR="004A1968" w:rsidRPr="002E7D1E">
        <w:rPr>
          <w:lang w:val="es-AR"/>
        </w:rPr>
        <w:t>M</w:t>
      </w:r>
      <w:r w:rsidR="003C67A4" w:rsidRPr="002E7D1E">
        <w:rPr>
          <w:lang w:val="es-AR"/>
        </w:rPr>
        <w:t>ercados</w:t>
      </w:r>
      <w:r w:rsidR="00403A9E" w:rsidRPr="002E7D1E">
        <w:rPr>
          <w:lang w:val="es-AR"/>
        </w:rPr>
        <w:t xml:space="preserve"> y en la Página Web de la Emisora.</w:t>
      </w:r>
    </w:p>
    <w:p w:rsidR="003E64D5" w:rsidRPr="002E7D1E" w:rsidRDefault="003E64D5" w:rsidP="009147B0">
      <w:pPr>
        <w:spacing w:after="120"/>
        <w:jc w:val="both"/>
        <w:rPr>
          <w:b/>
          <w:lang w:val="es-AR"/>
        </w:rPr>
      </w:pPr>
      <w:r w:rsidRPr="002E7D1E">
        <w:rPr>
          <w:b/>
          <w:lang w:val="es-AR"/>
        </w:rPr>
        <w:t>Compromisos de la Compañía</w:t>
      </w:r>
      <w:r w:rsidR="00B64CFF" w:rsidRPr="002E7D1E">
        <w:rPr>
          <w:b/>
          <w:lang w:val="es-AR"/>
        </w:rPr>
        <w:t>.</w:t>
      </w:r>
    </w:p>
    <w:p w:rsidR="00F55A6E" w:rsidRPr="002E7D1E" w:rsidRDefault="00F55A6E" w:rsidP="009147B0">
      <w:pPr>
        <w:spacing w:after="120"/>
        <w:ind w:firstLine="567"/>
        <w:jc w:val="both"/>
        <w:rPr>
          <w:lang w:val="es-AR"/>
        </w:rPr>
      </w:pPr>
      <w:r w:rsidRPr="002E7D1E">
        <w:rPr>
          <w:lang w:val="es-AR"/>
        </w:rPr>
        <w:t xml:space="preserve">Mientras cualquiera de las </w:t>
      </w:r>
      <w:r w:rsidR="00A01328">
        <w:rPr>
          <w:lang w:val="es-AR"/>
        </w:rPr>
        <w:t>Obligaciones Negociables Adicionales Clase 10</w:t>
      </w:r>
      <w:r w:rsidRPr="002E7D1E">
        <w:rPr>
          <w:lang w:val="es-AR"/>
        </w:rPr>
        <w:t xml:space="preserve"> se encuentre en circulación, l</w:t>
      </w:r>
      <w:r w:rsidR="00FA08C4" w:rsidRPr="002E7D1E">
        <w:rPr>
          <w:lang w:val="es-AR"/>
        </w:rPr>
        <w:t>a</w:t>
      </w:r>
      <w:r w:rsidRPr="002E7D1E">
        <w:rPr>
          <w:lang w:val="es-AR"/>
        </w:rPr>
        <w:t xml:space="preserve"> Emisor</w:t>
      </w:r>
      <w:r w:rsidR="00FA08C4" w:rsidRPr="002E7D1E">
        <w:rPr>
          <w:lang w:val="es-AR"/>
        </w:rPr>
        <w:t>a</w:t>
      </w:r>
      <w:r w:rsidRPr="002E7D1E">
        <w:rPr>
          <w:lang w:val="es-AR"/>
        </w:rPr>
        <w:t xml:space="preserve"> cumplirá</w:t>
      </w:r>
      <w:r w:rsidR="00FA08C4" w:rsidRPr="002E7D1E">
        <w:rPr>
          <w:lang w:val="es-AR"/>
        </w:rPr>
        <w:t xml:space="preserve"> </w:t>
      </w:r>
      <w:r w:rsidRPr="002E7D1E">
        <w:rPr>
          <w:lang w:val="es-AR"/>
        </w:rPr>
        <w:t>con los siguientes compromisos</w:t>
      </w:r>
      <w:r w:rsidR="0079686D" w:rsidRPr="002E7D1E">
        <w:rPr>
          <w:lang w:val="es-AR"/>
        </w:rPr>
        <w:t>:</w:t>
      </w:r>
    </w:p>
    <w:p w:rsidR="00F55A6E" w:rsidRPr="002E7D1E" w:rsidRDefault="00F55A6E" w:rsidP="009147B0">
      <w:pPr>
        <w:spacing w:after="120"/>
        <w:jc w:val="both"/>
        <w:rPr>
          <w:lang w:val="es-AR"/>
        </w:rPr>
      </w:pPr>
      <w:r w:rsidRPr="002E7D1E">
        <w:rPr>
          <w:lang w:val="es-AR"/>
        </w:rPr>
        <w:t>a)</w:t>
      </w:r>
      <w:r w:rsidR="003A690B" w:rsidRPr="002E7D1E">
        <w:rPr>
          <w:lang w:val="es-AR"/>
        </w:rPr>
        <w:t xml:space="preserve"> </w:t>
      </w:r>
      <w:r w:rsidRPr="002E7D1E">
        <w:rPr>
          <w:lang w:val="es-AR"/>
        </w:rPr>
        <w:t xml:space="preserve">Pago del Capital e Intereses: </w:t>
      </w:r>
      <w:r w:rsidR="00242217" w:rsidRPr="002E7D1E">
        <w:rPr>
          <w:lang w:val="es-AR"/>
        </w:rPr>
        <w:t>La Emisora</w:t>
      </w:r>
      <w:r w:rsidRPr="002E7D1E">
        <w:rPr>
          <w:lang w:val="es-AR"/>
        </w:rPr>
        <w:t xml:space="preserve"> deberá pagar a su vencimiento el capital, intereses y otros montos a ser pagados conforme a las </w:t>
      </w:r>
      <w:r w:rsidR="00A01328">
        <w:rPr>
          <w:lang w:val="es-AR"/>
        </w:rPr>
        <w:t>Obligaciones Negociables Adicionales Clase 10</w:t>
      </w:r>
      <w:r w:rsidRPr="002E7D1E">
        <w:rPr>
          <w:lang w:val="es-AR"/>
        </w:rPr>
        <w:t>, de conformidad con sus términos y condiciones.</w:t>
      </w:r>
    </w:p>
    <w:p w:rsidR="00F55A6E" w:rsidRPr="002E7D1E" w:rsidRDefault="00F55A6E" w:rsidP="009147B0">
      <w:pPr>
        <w:spacing w:after="120"/>
        <w:jc w:val="both"/>
        <w:rPr>
          <w:lang w:val="es-AR"/>
        </w:rPr>
      </w:pPr>
      <w:r w:rsidRPr="002E7D1E">
        <w:rPr>
          <w:lang w:val="es-AR"/>
        </w:rPr>
        <w:t>b)</w:t>
      </w:r>
      <w:r w:rsidR="003A690B" w:rsidRPr="002E7D1E">
        <w:rPr>
          <w:lang w:val="es-AR"/>
        </w:rPr>
        <w:t xml:space="preserve"> </w:t>
      </w:r>
      <w:r w:rsidRPr="002E7D1E">
        <w:rPr>
          <w:lang w:val="es-AR"/>
        </w:rPr>
        <w:t xml:space="preserve">Rango: las </w:t>
      </w:r>
      <w:r w:rsidR="00A01328">
        <w:rPr>
          <w:lang w:val="es-AR"/>
        </w:rPr>
        <w:t>Obligaciones Negociables Adicionales Clase 10</w:t>
      </w:r>
      <w:r w:rsidRPr="002E7D1E">
        <w:rPr>
          <w:lang w:val="es-AR"/>
        </w:rPr>
        <w:t xml:space="preserve"> serán </w:t>
      </w:r>
      <w:r w:rsidR="00A01328">
        <w:rPr>
          <w:lang w:val="es-AR"/>
        </w:rPr>
        <w:t>Obligaciones Negociables Adicionales Clase 10</w:t>
      </w:r>
      <w:r w:rsidRPr="002E7D1E">
        <w:rPr>
          <w:lang w:val="es-AR"/>
        </w:rPr>
        <w:t xml:space="preserve"> simples, no convertibles en acciones y constituirán obligaciones generales, incondicionales y no garantizadas de</w:t>
      </w:r>
      <w:r w:rsidR="00FA08C4" w:rsidRPr="002E7D1E">
        <w:rPr>
          <w:lang w:val="es-AR"/>
        </w:rPr>
        <w:t xml:space="preserve"> </w:t>
      </w:r>
      <w:r w:rsidRPr="002E7D1E">
        <w:rPr>
          <w:lang w:val="es-AR"/>
        </w:rPr>
        <w:t>l</w:t>
      </w:r>
      <w:r w:rsidR="00FA08C4" w:rsidRPr="002E7D1E">
        <w:rPr>
          <w:lang w:val="es-AR"/>
        </w:rPr>
        <w:t>a</w:t>
      </w:r>
      <w:r w:rsidRPr="002E7D1E">
        <w:rPr>
          <w:lang w:val="es-AR"/>
        </w:rPr>
        <w:t xml:space="preserve"> Emisor</w:t>
      </w:r>
      <w:r w:rsidR="00FA08C4" w:rsidRPr="002E7D1E">
        <w:rPr>
          <w:lang w:val="es-AR"/>
        </w:rPr>
        <w:t>a</w:t>
      </w:r>
      <w:r w:rsidRPr="002E7D1E">
        <w:rPr>
          <w:lang w:val="es-AR"/>
        </w:rPr>
        <w:t xml:space="preserve"> y tendrán en todo momento igual grado de privilegio, sin preferencia alguna entre sí, que todas las demás obligaciones no garantizadas y no subordinadas, actuales o futuras, de</w:t>
      </w:r>
      <w:r w:rsidR="00FA08C4" w:rsidRPr="002E7D1E">
        <w:rPr>
          <w:lang w:val="es-AR"/>
        </w:rPr>
        <w:t xml:space="preserve"> </w:t>
      </w:r>
      <w:r w:rsidRPr="002E7D1E">
        <w:rPr>
          <w:lang w:val="es-AR"/>
        </w:rPr>
        <w:t>l</w:t>
      </w:r>
      <w:r w:rsidR="00FA08C4" w:rsidRPr="002E7D1E">
        <w:rPr>
          <w:lang w:val="es-AR"/>
        </w:rPr>
        <w:t>a</w:t>
      </w:r>
      <w:r w:rsidRPr="002E7D1E">
        <w:rPr>
          <w:lang w:val="es-AR"/>
        </w:rPr>
        <w:t xml:space="preserve"> Emisor</w:t>
      </w:r>
      <w:r w:rsidR="00FA08C4" w:rsidRPr="002E7D1E">
        <w:rPr>
          <w:lang w:val="es-AR"/>
        </w:rPr>
        <w:t>a</w:t>
      </w:r>
      <w:r w:rsidRPr="002E7D1E">
        <w:rPr>
          <w:lang w:val="es-AR"/>
        </w:rPr>
        <w:t xml:space="preserve">, salvo las obligaciones con preferencia de conformidad con las disposiciones obligatorias de la Ley de </w:t>
      </w:r>
      <w:r w:rsidR="00A01328">
        <w:rPr>
          <w:lang w:val="es-AR"/>
        </w:rPr>
        <w:t>Obligaciones Negociables Adicionales Clase 10</w:t>
      </w:r>
      <w:r w:rsidRPr="002E7D1E">
        <w:rPr>
          <w:lang w:val="es-AR"/>
        </w:rPr>
        <w:t>, y darán derecho a los beneficios establecidos en la misma y estarán sujetas a los requisitos de procedimiento dispuestos en ella.</w:t>
      </w:r>
    </w:p>
    <w:p w:rsidR="00F55A6E" w:rsidRPr="002E7D1E" w:rsidRDefault="00F55A6E" w:rsidP="009147B0">
      <w:pPr>
        <w:spacing w:after="120"/>
        <w:jc w:val="both"/>
        <w:rPr>
          <w:lang w:val="es-AR"/>
        </w:rPr>
      </w:pPr>
      <w:r w:rsidRPr="002E7D1E">
        <w:rPr>
          <w:lang w:val="es-AR"/>
        </w:rPr>
        <w:t>c)</w:t>
      </w:r>
      <w:r w:rsidR="003A690B" w:rsidRPr="002E7D1E">
        <w:rPr>
          <w:lang w:val="es-AR"/>
        </w:rPr>
        <w:t xml:space="preserve"> </w:t>
      </w:r>
      <w:r w:rsidRPr="002E7D1E">
        <w:rPr>
          <w:lang w:val="es-AR"/>
        </w:rPr>
        <w:t xml:space="preserve">Mantenimiento de la Existencia Societaria, Autorizaciones y Bienes: </w:t>
      </w:r>
      <w:r w:rsidR="00FA08C4" w:rsidRPr="002E7D1E">
        <w:rPr>
          <w:lang w:val="es-AR"/>
        </w:rPr>
        <w:t>La</w:t>
      </w:r>
      <w:r w:rsidRPr="002E7D1E">
        <w:rPr>
          <w:lang w:val="es-AR"/>
        </w:rPr>
        <w:t xml:space="preserve"> Emisor</w:t>
      </w:r>
      <w:r w:rsidR="00FA08C4" w:rsidRPr="002E7D1E">
        <w:rPr>
          <w:lang w:val="es-AR"/>
        </w:rPr>
        <w:t>a</w:t>
      </w:r>
      <w:r w:rsidRPr="002E7D1E">
        <w:rPr>
          <w:lang w:val="es-AR"/>
        </w:rPr>
        <w:t xml:space="preserve"> se compromete a realizar lo siguiente: (i) mantener en vigencia su existencia societaria, todos los registros necesarios a tal efecto y su objeto social, (ii) adoptar todas las medidas necesarias para mantener todos los derechos, privilegios, títulos de dominio, franquicias, licencias, autorizaciones, consentimientos y permisos necesarios para el giro habitual de sus negocios, y (iii) preservar y proteger todas las marcas, designaciones comerciales, derechos de autor, tecnología, know-how y procesos esenciales para el negocio de</w:t>
      </w:r>
      <w:r w:rsidR="00FA08C4" w:rsidRPr="002E7D1E">
        <w:rPr>
          <w:lang w:val="es-AR"/>
        </w:rPr>
        <w:t xml:space="preserve"> </w:t>
      </w:r>
      <w:r w:rsidRPr="002E7D1E">
        <w:rPr>
          <w:lang w:val="es-AR"/>
        </w:rPr>
        <w:t>l</w:t>
      </w:r>
      <w:r w:rsidR="00FA08C4" w:rsidRPr="002E7D1E">
        <w:rPr>
          <w:lang w:val="es-AR"/>
        </w:rPr>
        <w:t>a</w:t>
      </w:r>
      <w:r w:rsidRPr="002E7D1E">
        <w:rPr>
          <w:lang w:val="es-AR"/>
        </w:rPr>
        <w:t xml:space="preserve"> Emisor</w:t>
      </w:r>
      <w:r w:rsidR="00FA08C4" w:rsidRPr="002E7D1E">
        <w:rPr>
          <w:lang w:val="es-AR"/>
        </w:rPr>
        <w:t>a</w:t>
      </w:r>
      <w:r w:rsidRPr="002E7D1E">
        <w:rPr>
          <w:lang w:val="es-AR"/>
        </w:rPr>
        <w:t>. Se establece que este compromiso no exigirá a</w:t>
      </w:r>
      <w:r w:rsidR="00242217" w:rsidRPr="002E7D1E">
        <w:rPr>
          <w:lang w:val="es-AR"/>
        </w:rPr>
        <w:t xml:space="preserve"> </w:t>
      </w:r>
      <w:r w:rsidRPr="002E7D1E">
        <w:rPr>
          <w:lang w:val="es-AR"/>
        </w:rPr>
        <w:t>l</w:t>
      </w:r>
      <w:r w:rsidR="00242217" w:rsidRPr="002E7D1E">
        <w:rPr>
          <w:lang w:val="es-AR"/>
        </w:rPr>
        <w:t>a</w:t>
      </w:r>
      <w:r w:rsidRPr="002E7D1E">
        <w:rPr>
          <w:lang w:val="es-AR"/>
        </w:rPr>
        <w:t xml:space="preserve"> Emisor</w:t>
      </w:r>
      <w:r w:rsidR="00242217" w:rsidRPr="002E7D1E">
        <w:rPr>
          <w:lang w:val="es-AR"/>
        </w:rPr>
        <w:t>a</w:t>
      </w:r>
      <w:r w:rsidRPr="002E7D1E">
        <w:rPr>
          <w:lang w:val="es-AR"/>
        </w:rPr>
        <w:t xml:space="preserve"> el mantenimiento de tales derechos, privilegios, títulos de dominio, franquicias o la preservación de la existencia societaria, si el Directorio de</w:t>
      </w:r>
      <w:r w:rsidR="00242217" w:rsidRPr="002E7D1E">
        <w:rPr>
          <w:lang w:val="es-AR"/>
        </w:rPr>
        <w:t xml:space="preserve"> </w:t>
      </w:r>
      <w:r w:rsidRPr="002E7D1E">
        <w:rPr>
          <w:lang w:val="es-AR"/>
        </w:rPr>
        <w:t>l</w:t>
      </w:r>
      <w:r w:rsidR="00242217" w:rsidRPr="002E7D1E">
        <w:rPr>
          <w:lang w:val="es-AR"/>
        </w:rPr>
        <w:t>a</w:t>
      </w:r>
      <w:r w:rsidRPr="002E7D1E">
        <w:rPr>
          <w:lang w:val="es-AR"/>
        </w:rPr>
        <w:t xml:space="preserve"> Emisor</w:t>
      </w:r>
      <w:r w:rsidR="00242217" w:rsidRPr="002E7D1E">
        <w:rPr>
          <w:lang w:val="es-AR"/>
        </w:rPr>
        <w:t>a</w:t>
      </w:r>
      <w:r w:rsidRPr="002E7D1E">
        <w:rPr>
          <w:lang w:val="es-AR"/>
        </w:rPr>
        <w:t xml:space="preserve"> determinase de buena fe que tal mantenimiento o preservación ya no es necesaria o aconsejable en la realización de las actividades de</w:t>
      </w:r>
      <w:r w:rsidR="00242217" w:rsidRPr="002E7D1E">
        <w:rPr>
          <w:lang w:val="es-AR"/>
        </w:rPr>
        <w:t xml:space="preserve"> </w:t>
      </w:r>
      <w:r w:rsidRPr="002E7D1E">
        <w:rPr>
          <w:lang w:val="es-AR"/>
        </w:rPr>
        <w:t>l</w:t>
      </w:r>
      <w:r w:rsidR="00242217" w:rsidRPr="002E7D1E">
        <w:rPr>
          <w:lang w:val="es-AR"/>
        </w:rPr>
        <w:t xml:space="preserve">a </w:t>
      </w:r>
      <w:r w:rsidRPr="002E7D1E">
        <w:rPr>
          <w:lang w:val="es-AR"/>
        </w:rPr>
        <w:t>Emisor</w:t>
      </w:r>
      <w:r w:rsidR="00242217" w:rsidRPr="002E7D1E">
        <w:rPr>
          <w:lang w:val="es-AR"/>
        </w:rPr>
        <w:t>a</w:t>
      </w:r>
      <w:r w:rsidRPr="002E7D1E">
        <w:rPr>
          <w:lang w:val="es-AR"/>
        </w:rPr>
        <w:t xml:space="preserve">. </w:t>
      </w:r>
    </w:p>
    <w:p w:rsidR="00F55A6E" w:rsidRPr="002E7D1E" w:rsidRDefault="00F55A6E" w:rsidP="009147B0">
      <w:pPr>
        <w:spacing w:after="120"/>
        <w:jc w:val="both"/>
        <w:rPr>
          <w:lang w:val="es-AR"/>
        </w:rPr>
      </w:pPr>
      <w:r w:rsidRPr="002E7D1E">
        <w:rPr>
          <w:lang w:val="es-AR"/>
        </w:rPr>
        <w:t>d)</w:t>
      </w:r>
      <w:r w:rsidR="003A690B" w:rsidRPr="002E7D1E">
        <w:rPr>
          <w:lang w:val="es-AR"/>
        </w:rPr>
        <w:t xml:space="preserve"> </w:t>
      </w:r>
      <w:r w:rsidRPr="002E7D1E">
        <w:rPr>
          <w:lang w:val="es-AR"/>
        </w:rPr>
        <w:t xml:space="preserve">Mantenimiento de Libros y Registros: </w:t>
      </w:r>
      <w:r w:rsidR="00242217" w:rsidRPr="002E7D1E">
        <w:rPr>
          <w:lang w:val="es-AR"/>
        </w:rPr>
        <w:t>La Emisora</w:t>
      </w:r>
      <w:r w:rsidRPr="002E7D1E">
        <w:rPr>
          <w:lang w:val="es-AR"/>
        </w:rPr>
        <w:t xml:space="preserve"> llevará libros, cuentas y registros en los que se llevarán asientos completos y correctos de todas las operaciones comerciales y financieras y todos los activos y negocios de</w:t>
      </w:r>
      <w:r w:rsidR="00242217" w:rsidRPr="002E7D1E">
        <w:rPr>
          <w:lang w:val="es-AR"/>
        </w:rPr>
        <w:t xml:space="preserve"> </w:t>
      </w:r>
      <w:r w:rsidRPr="002E7D1E">
        <w:rPr>
          <w:lang w:val="es-AR"/>
        </w:rPr>
        <w:t>l</w:t>
      </w:r>
      <w:r w:rsidR="00242217" w:rsidRPr="002E7D1E">
        <w:rPr>
          <w:lang w:val="es-AR"/>
        </w:rPr>
        <w:t>a</w:t>
      </w:r>
      <w:r w:rsidRPr="002E7D1E">
        <w:rPr>
          <w:lang w:val="es-AR"/>
        </w:rPr>
        <w:t xml:space="preserve"> Emisor</w:t>
      </w:r>
      <w:r w:rsidR="00242217" w:rsidRPr="002E7D1E">
        <w:rPr>
          <w:lang w:val="es-AR"/>
        </w:rPr>
        <w:t>a</w:t>
      </w:r>
      <w:r w:rsidRPr="002E7D1E">
        <w:rPr>
          <w:lang w:val="es-AR"/>
        </w:rPr>
        <w:t xml:space="preserve">, de conformidad con la normativa aplicable. </w:t>
      </w:r>
    </w:p>
    <w:p w:rsidR="00F55A6E" w:rsidRPr="002E7D1E" w:rsidRDefault="00F55A6E" w:rsidP="009147B0">
      <w:pPr>
        <w:spacing w:after="120"/>
        <w:jc w:val="both"/>
        <w:rPr>
          <w:lang w:val="es-AR"/>
        </w:rPr>
      </w:pPr>
      <w:r w:rsidRPr="002E7D1E">
        <w:rPr>
          <w:lang w:val="es-AR"/>
        </w:rPr>
        <w:t>e)</w:t>
      </w:r>
      <w:r w:rsidR="003A690B" w:rsidRPr="002E7D1E">
        <w:rPr>
          <w:lang w:val="es-AR"/>
        </w:rPr>
        <w:t xml:space="preserve"> </w:t>
      </w:r>
      <w:r w:rsidRPr="002E7D1E">
        <w:rPr>
          <w:lang w:val="es-AR"/>
        </w:rPr>
        <w:t xml:space="preserve">Cambio sustancial en el negocio: </w:t>
      </w:r>
      <w:r w:rsidR="00242217" w:rsidRPr="002E7D1E">
        <w:rPr>
          <w:lang w:val="es-AR"/>
        </w:rPr>
        <w:t>La Emisora</w:t>
      </w:r>
      <w:r w:rsidRPr="002E7D1E">
        <w:rPr>
          <w:lang w:val="es-AR"/>
        </w:rPr>
        <w:t xml:space="preserve"> deberá tener como actividad principal la actuación como sociedad anónima dedicada a</w:t>
      </w:r>
      <w:r w:rsidR="00242217" w:rsidRPr="002E7D1E">
        <w:rPr>
          <w:lang w:val="es-AR"/>
        </w:rPr>
        <w:t xml:space="preserve"> </w:t>
      </w:r>
      <w:r w:rsidR="009D68E9" w:rsidRPr="002E7D1E">
        <w:rPr>
          <w:lang w:val="es-AR"/>
        </w:rPr>
        <w:t>la producción de pasta celulósica, papel</w:t>
      </w:r>
      <w:r w:rsidR="00DD6419" w:rsidRPr="002E7D1E">
        <w:rPr>
          <w:lang w:val="es-AR"/>
        </w:rPr>
        <w:t xml:space="preserve">, paneles fabricados en base a madera, madera sólida </w:t>
      </w:r>
      <w:r w:rsidR="009D68E9" w:rsidRPr="002E7D1E">
        <w:rPr>
          <w:lang w:val="es-AR"/>
        </w:rPr>
        <w:t xml:space="preserve">y </w:t>
      </w:r>
      <w:r w:rsidR="00DD6419" w:rsidRPr="002E7D1E">
        <w:rPr>
          <w:lang w:val="es-AR"/>
        </w:rPr>
        <w:t xml:space="preserve">productos </w:t>
      </w:r>
      <w:r w:rsidR="009D68E9" w:rsidRPr="002E7D1E">
        <w:rPr>
          <w:lang w:val="es-AR"/>
        </w:rPr>
        <w:t>forestal</w:t>
      </w:r>
      <w:r w:rsidR="00DD6419" w:rsidRPr="002E7D1E">
        <w:rPr>
          <w:lang w:val="es-AR"/>
        </w:rPr>
        <w:t>es</w:t>
      </w:r>
      <w:r w:rsidRPr="002E7D1E">
        <w:rPr>
          <w:lang w:val="es-AR"/>
        </w:rPr>
        <w:t>, en la forma en que lo hace en la Fecha de Emisión</w:t>
      </w:r>
      <w:r w:rsidR="00242217" w:rsidRPr="002E7D1E">
        <w:rPr>
          <w:lang w:val="es-AR"/>
        </w:rPr>
        <w:t xml:space="preserve"> y Liquidación</w:t>
      </w:r>
      <w:r w:rsidRPr="002E7D1E">
        <w:rPr>
          <w:lang w:val="es-AR"/>
        </w:rPr>
        <w:t xml:space="preserve">. </w:t>
      </w:r>
    </w:p>
    <w:p w:rsidR="00F55A6E" w:rsidRPr="002E7D1E" w:rsidRDefault="00F55A6E" w:rsidP="009147B0">
      <w:pPr>
        <w:spacing w:after="120"/>
        <w:jc w:val="both"/>
        <w:rPr>
          <w:lang w:val="es-AR"/>
        </w:rPr>
      </w:pPr>
      <w:r w:rsidRPr="002E7D1E">
        <w:rPr>
          <w:lang w:val="es-AR"/>
        </w:rPr>
        <w:lastRenderedPageBreak/>
        <w:t>f)</w:t>
      </w:r>
      <w:r w:rsidR="003A690B" w:rsidRPr="002E7D1E">
        <w:rPr>
          <w:lang w:val="es-AR"/>
        </w:rPr>
        <w:t xml:space="preserve"> </w:t>
      </w:r>
      <w:r w:rsidRPr="002E7D1E">
        <w:rPr>
          <w:lang w:val="es-AR"/>
        </w:rPr>
        <w:t xml:space="preserve">Cumplimiento de la ley y otros acuerdos: </w:t>
      </w:r>
      <w:r w:rsidR="00242217" w:rsidRPr="002E7D1E">
        <w:rPr>
          <w:lang w:val="es-AR"/>
        </w:rPr>
        <w:t>La Emisora</w:t>
      </w:r>
      <w:r w:rsidRPr="002E7D1E">
        <w:rPr>
          <w:lang w:val="es-AR"/>
        </w:rPr>
        <w:t xml:space="preserve"> cumplirá con (i) todas las leyes, normas, reglamentaciones, órdenes y resoluciones aplicables de cada organismo gubernamenta</w:t>
      </w:r>
      <w:r w:rsidR="00242217" w:rsidRPr="002E7D1E">
        <w:rPr>
          <w:lang w:val="es-AR"/>
        </w:rPr>
        <w:t xml:space="preserve">l que tenga jurisdicción sobre </w:t>
      </w:r>
      <w:r w:rsidRPr="002E7D1E">
        <w:rPr>
          <w:lang w:val="es-AR"/>
        </w:rPr>
        <w:t>l</w:t>
      </w:r>
      <w:r w:rsidR="00242217" w:rsidRPr="002E7D1E">
        <w:rPr>
          <w:lang w:val="es-AR"/>
        </w:rPr>
        <w:t>a</w:t>
      </w:r>
      <w:r w:rsidRPr="002E7D1E">
        <w:rPr>
          <w:lang w:val="es-AR"/>
        </w:rPr>
        <w:t xml:space="preserve"> mism</w:t>
      </w:r>
      <w:r w:rsidR="00242217" w:rsidRPr="002E7D1E">
        <w:rPr>
          <w:lang w:val="es-AR"/>
        </w:rPr>
        <w:t>a</w:t>
      </w:r>
      <w:r w:rsidRPr="002E7D1E">
        <w:rPr>
          <w:lang w:val="es-AR"/>
        </w:rPr>
        <w:t xml:space="preserve"> o sus actividades, y (ii) todos los compromisos esenciales contenidos en cualquier contrato relevante del cual l</w:t>
      </w:r>
      <w:r w:rsidR="00242217" w:rsidRPr="002E7D1E">
        <w:rPr>
          <w:lang w:val="es-AR"/>
        </w:rPr>
        <w:t>a</w:t>
      </w:r>
      <w:r w:rsidRPr="002E7D1E">
        <w:rPr>
          <w:lang w:val="es-AR"/>
        </w:rPr>
        <w:t xml:space="preserve"> Emisor</w:t>
      </w:r>
      <w:r w:rsidR="00242217" w:rsidRPr="002E7D1E">
        <w:rPr>
          <w:lang w:val="es-AR"/>
        </w:rPr>
        <w:t>a</w:t>
      </w:r>
      <w:r w:rsidRPr="002E7D1E">
        <w:rPr>
          <w:lang w:val="es-AR"/>
        </w:rPr>
        <w:t xml:space="preserve"> sea parte.</w:t>
      </w:r>
    </w:p>
    <w:p w:rsidR="00F55A6E" w:rsidRPr="002E7D1E" w:rsidRDefault="00F55A6E" w:rsidP="009147B0">
      <w:pPr>
        <w:spacing w:after="120"/>
        <w:jc w:val="both"/>
        <w:rPr>
          <w:lang w:val="es-AR"/>
        </w:rPr>
      </w:pPr>
      <w:r w:rsidRPr="002E7D1E">
        <w:rPr>
          <w:lang w:val="es-AR"/>
        </w:rPr>
        <w:t>g)</w:t>
      </w:r>
      <w:r w:rsidR="003A690B" w:rsidRPr="002E7D1E">
        <w:rPr>
          <w:lang w:val="es-AR"/>
        </w:rPr>
        <w:t xml:space="preserve"> </w:t>
      </w:r>
      <w:r w:rsidRPr="002E7D1E">
        <w:rPr>
          <w:lang w:val="es-AR"/>
        </w:rPr>
        <w:t xml:space="preserve">Mantenimiento de seguros: </w:t>
      </w:r>
      <w:r w:rsidR="00242217" w:rsidRPr="002E7D1E">
        <w:rPr>
          <w:lang w:val="es-AR"/>
        </w:rPr>
        <w:t>La Emisora</w:t>
      </w:r>
      <w:r w:rsidRPr="002E7D1E">
        <w:rPr>
          <w:lang w:val="es-AR"/>
        </w:rPr>
        <w:t xml:space="preserve"> deberá mantener y conservar vigentes seguros en compañías aseguradoras o asociaciones sólidas, responsables y reconocidas, sobre todos sus bienes y activos esenciales, y por los montos, contra los riesgos y con las franquicias que, como mínimo y a criterio del Directorio de</w:t>
      </w:r>
      <w:r w:rsidR="00242217" w:rsidRPr="002E7D1E">
        <w:rPr>
          <w:lang w:val="es-AR"/>
        </w:rPr>
        <w:t xml:space="preserve"> </w:t>
      </w:r>
      <w:r w:rsidRPr="002E7D1E">
        <w:rPr>
          <w:lang w:val="es-AR"/>
        </w:rPr>
        <w:t>l</w:t>
      </w:r>
      <w:r w:rsidR="00242217" w:rsidRPr="002E7D1E">
        <w:rPr>
          <w:lang w:val="es-AR"/>
        </w:rPr>
        <w:t>a</w:t>
      </w:r>
      <w:r w:rsidRPr="002E7D1E">
        <w:rPr>
          <w:lang w:val="es-AR"/>
        </w:rPr>
        <w:t xml:space="preserve"> Emisor</w:t>
      </w:r>
      <w:r w:rsidR="00242217" w:rsidRPr="002E7D1E">
        <w:rPr>
          <w:lang w:val="es-AR"/>
        </w:rPr>
        <w:t>a</w:t>
      </w:r>
      <w:r w:rsidRPr="002E7D1E">
        <w:rPr>
          <w:lang w:val="es-AR"/>
        </w:rPr>
        <w:t xml:space="preserve">, fueran habitualmente contratados por empresas de reconocido prestigio en la Argentina que se dedicaran a actividades similares o comparables con las </w:t>
      </w:r>
      <w:r w:rsidR="003D4794" w:rsidRPr="002E7D1E">
        <w:rPr>
          <w:lang w:val="es-AR"/>
        </w:rPr>
        <w:t>de la</w:t>
      </w:r>
      <w:r w:rsidR="00A97E0F" w:rsidRPr="002E7D1E">
        <w:rPr>
          <w:lang w:val="es-AR"/>
        </w:rPr>
        <w:t xml:space="preserve"> Emisora</w:t>
      </w:r>
      <w:r w:rsidRPr="002E7D1E">
        <w:rPr>
          <w:lang w:val="es-AR"/>
        </w:rPr>
        <w:t>.</w:t>
      </w:r>
    </w:p>
    <w:p w:rsidR="00F55A6E" w:rsidRPr="002E7D1E" w:rsidRDefault="00F55A6E" w:rsidP="009147B0">
      <w:pPr>
        <w:spacing w:after="120"/>
        <w:jc w:val="both"/>
        <w:rPr>
          <w:lang w:val="es-AR"/>
        </w:rPr>
      </w:pPr>
      <w:r w:rsidRPr="002E7D1E">
        <w:rPr>
          <w:lang w:val="es-AR"/>
        </w:rPr>
        <w:t>h)</w:t>
      </w:r>
      <w:r w:rsidR="003A690B" w:rsidRPr="002E7D1E">
        <w:rPr>
          <w:lang w:val="es-AR"/>
        </w:rPr>
        <w:t xml:space="preserve"> </w:t>
      </w:r>
      <w:r w:rsidRPr="002E7D1E">
        <w:rPr>
          <w:lang w:val="es-AR"/>
        </w:rPr>
        <w:t xml:space="preserve">Transacciones con partes relacionadas: </w:t>
      </w:r>
      <w:r w:rsidR="00242217" w:rsidRPr="002E7D1E">
        <w:rPr>
          <w:lang w:val="es-AR"/>
        </w:rPr>
        <w:t>La Emisora</w:t>
      </w:r>
      <w:r w:rsidRPr="002E7D1E">
        <w:rPr>
          <w:lang w:val="es-AR"/>
        </w:rPr>
        <w:t xml:space="preserve"> podrá realizar y celebrar cualquier transacción y/o serie de transacciones que califiquen como actos o contratos con partes relacionadas bajo la Ley de Mercado de Capitales y las demás normas vigentes en cumplimiento de los requisitos establecidos por esa ley y/o por las demás normas vigentes, siempre que los términos de esa operación no sean sustancialmente menos favorables que los que se podrían razonablemente obtener de una Persona que no sea una parte relacionada de</w:t>
      </w:r>
      <w:r w:rsidR="00DC7B36" w:rsidRPr="002E7D1E">
        <w:rPr>
          <w:lang w:val="es-AR"/>
        </w:rPr>
        <w:t xml:space="preserve"> </w:t>
      </w:r>
      <w:r w:rsidRPr="002E7D1E">
        <w:rPr>
          <w:lang w:val="es-AR"/>
        </w:rPr>
        <w:t>l</w:t>
      </w:r>
      <w:r w:rsidR="00DC7B36" w:rsidRPr="002E7D1E">
        <w:rPr>
          <w:lang w:val="es-AR"/>
        </w:rPr>
        <w:t>a</w:t>
      </w:r>
      <w:r w:rsidRPr="002E7D1E">
        <w:rPr>
          <w:lang w:val="es-AR"/>
        </w:rPr>
        <w:t xml:space="preserve"> Emisor</w:t>
      </w:r>
      <w:r w:rsidR="00DC7B36" w:rsidRPr="002E7D1E">
        <w:rPr>
          <w:lang w:val="es-AR"/>
        </w:rPr>
        <w:t>a</w:t>
      </w:r>
      <w:r w:rsidRPr="002E7D1E">
        <w:rPr>
          <w:lang w:val="es-AR"/>
        </w:rPr>
        <w:t xml:space="preserve"> en una operación comparable celebrada en ese momento como una operación entre partes independientes.</w:t>
      </w:r>
    </w:p>
    <w:p w:rsidR="00F55A6E" w:rsidRPr="002E7D1E" w:rsidRDefault="00145EE5" w:rsidP="009147B0">
      <w:pPr>
        <w:spacing w:after="120"/>
        <w:jc w:val="both"/>
        <w:rPr>
          <w:lang w:val="es-AR"/>
        </w:rPr>
      </w:pPr>
      <w:r w:rsidRPr="002E7D1E">
        <w:rPr>
          <w:lang w:val="es-AR"/>
        </w:rPr>
        <w:t>i</w:t>
      </w:r>
      <w:r w:rsidR="00F55A6E" w:rsidRPr="002E7D1E">
        <w:rPr>
          <w:lang w:val="es-AR"/>
        </w:rPr>
        <w:t>)</w:t>
      </w:r>
      <w:r w:rsidR="003A690B" w:rsidRPr="002E7D1E">
        <w:rPr>
          <w:lang w:val="es-AR"/>
        </w:rPr>
        <w:t xml:space="preserve"> </w:t>
      </w:r>
      <w:r w:rsidR="00F55A6E" w:rsidRPr="002E7D1E">
        <w:rPr>
          <w:lang w:val="es-AR"/>
        </w:rPr>
        <w:t xml:space="preserve">Pago de impuestos y otros créditos: </w:t>
      </w:r>
      <w:r w:rsidR="00242217" w:rsidRPr="002E7D1E">
        <w:rPr>
          <w:lang w:val="es-AR"/>
        </w:rPr>
        <w:t>La Emisora</w:t>
      </w:r>
      <w:r w:rsidR="00F55A6E" w:rsidRPr="002E7D1E">
        <w:rPr>
          <w:lang w:val="es-AR"/>
        </w:rPr>
        <w:t xml:space="preserve"> deberá pagar o cancelar, o dispondrá que se pague o cancele antes de su vencimiento todos los impuestos, tasas y cargas gubernamentales gravadas o fijadas a</w:t>
      </w:r>
      <w:r w:rsidR="00DC7B36" w:rsidRPr="002E7D1E">
        <w:rPr>
          <w:lang w:val="es-AR"/>
        </w:rPr>
        <w:t xml:space="preserve"> </w:t>
      </w:r>
      <w:r w:rsidR="00F55A6E" w:rsidRPr="002E7D1E">
        <w:rPr>
          <w:lang w:val="es-AR"/>
        </w:rPr>
        <w:t>l</w:t>
      </w:r>
      <w:r w:rsidR="00DC7B36" w:rsidRPr="002E7D1E">
        <w:rPr>
          <w:lang w:val="es-AR"/>
        </w:rPr>
        <w:t>a</w:t>
      </w:r>
      <w:r w:rsidR="00F55A6E" w:rsidRPr="002E7D1E">
        <w:rPr>
          <w:lang w:val="es-AR"/>
        </w:rPr>
        <w:t xml:space="preserve"> Emisor</w:t>
      </w:r>
      <w:r w:rsidR="00DC7B36" w:rsidRPr="002E7D1E">
        <w:rPr>
          <w:lang w:val="es-AR"/>
        </w:rPr>
        <w:t>a</w:t>
      </w:r>
      <w:r w:rsidR="00F55A6E" w:rsidRPr="002E7D1E">
        <w:rPr>
          <w:lang w:val="es-AR"/>
        </w:rPr>
        <w:t xml:space="preserve"> o cualquiera de sus Subsidiarias, con la excepción de que </w:t>
      </w:r>
      <w:r w:rsidR="00DC7B36" w:rsidRPr="002E7D1E">
        <w:rPr>
          <w:lang w:val="es-AR"/>
        </w:rPr>
        <w:t>la</w:t>
      </w:r>
      <w:r w:rsidR="00F55A6E" w:rsidRPr="002E7D1E">
        <w:rPr>
          <w:lang w:val="es-AR"/>
        </w:rPr>
        <w:t xml:space="preserve"> Emisor</w:t>
      </w:r>
      <w:r w:rsidR="00DC7B36" w:rsidRPr="002E7D1E">
        <w:rPr>
          <w:lang w:val="es-AR"/>
        </w:rPr>
        <w:t>a</w:t>
      </w:r>
      <w:r w:rsidR="00F55A6E" w:rsidRPr="002E7D1E">
        <w:rPr>
          <w:lang w:val="es-AR"/>
        </w:rPr>
        <w:t xml:space="preserve"> no estará obligad</w:t>
      </w:r>
      <w:r w:rsidR="00DC7B36" w:rsidRPr="002E7D1E">
        <w:rPr>
          <w:lang w:val="es-AR"/>
        </w:rPr>
        <w:t>a</w:t>
      </w:r>
      <w:r w:rsidR="00F55A6E" w:rsidRPr="002E7D1E">
        <w:rPr>
          <w:lang w:val="es-AR"/>
        </w:rPr>
        <w:t xml:space="preserve"> a pagar o cancelar o disponer el pago o cancelación de tales impuestos, tasas</w:t>
      </w:r>
      <w:r w:rsidR="00A62F50" w:rsidRPr="002E7D1E">
        <w:rPr>
          <w:lang w:val="es-AR"/>
        </w:rPr>
        <w:t xml:space="preserve"> o</w:t>
      </w:r>
      <w:r w:rsidR="00F55A6E" w:rsidRPr="002E7D1E">
        <w:rPr>
          <w:lang w:val="es-AR"/>
        </w:rPr>
        <w:t xml:space="preserve"> cargas </w:t>
      </w:r>
      <w:r w:rsidR="00A62F50" w:rsidRPr="002E7D1E">
        <w:rPr>
          <w:lang w:val="es-AR"/>
        </w:rPr>
        <w:t>gubernamentales</w:t>
      </w:r>
      <w:r w:rsidR="00F55A6E" w:rsidRPr="002E7D1E">
        <w:rPr>
          <w:lang w:val="es-AR"/>
        </w:rPr>
        <w:t xml:space="preserve"> cuyo monto, aplicabilidad o validez estuvieran siendo controvertidos de buena fe mediante los procedimientos adecuados.</w:t>
      </w:r>
    </w:p>
    <w:p w:rsidR="00F55A6E" w:rsidRPr="002E7D1E" w:rsidRDefault="00145EE5" w:rsidP="009147B0">
      <w:pPr>
        <w:spacing w:after="120"/>
        <w:jc w:val="both"/>
        <w:rPr>
          <w:lang w:val="es-AR"/>
        </w:rPr>
      </w:pPr>
      <w:r w:rsidRPr="002E7D1E">
        <w:rPr>
          <w:lang w:val="es-AR"/>
        </w:rPr>
        <w:t>j</w:t>
      </w:r>
      <w:r w:rsidR="00F55A6E" w:rsidRPr="002E7D1E">
        <w:rPr>
          <w:lang w:val="es-AR"/>
        </w:rPr>
        <w:t>)</w:t>
      </w:r>
      <w:r w:rsidR="003A690B" w:rsidRPr="002E7D1E">
        <w:rPr>
          <w:lang w:val="es-AR"/>
        </w:rPr>
        <w:t xml:space="preserve"> </w:t>
      </w:r>
      <w:r w:rsidR="00F55A6E" w:rsidRPr="002E7D1E">
        <w:rPr>
          <w:lang w:val="es-AR"/>
        </w:rPr>
        <w:t>Obligación de no gravar: Salvo los Gravámenes Permitidos, l</w:t>
      </w:r>
      <w:r w:rsidR="00DC7B36" w:rsidRPr="002E7D1E">
        <w:rPr>
          <w:lang w:val="es-AR"/>
        </w:rPr>
        <w:t>a</w:t>
      </w:r>
      <w:r w:rsidR="00F55A6E" w:rsidRPr="002E7D1E">
        <w:rPr>
          <w:lang w:val="es-AR"/>
        </w:rPr>
        <w:t xml:space="preserve"> Emisor</w:t>
      </w:r>
      <w:r w:rsidR="00DC7B36" w:rsidRPr="002E7D1E">
        <w:rPr>
          <w:lang w:val="es-AR"/>
        </w:rPr>
        <w:t>a</w:t>
      </w:r>
      <w:r w:rsidR="00F55A6E" w:rsidRPr="002E7D1E">
        <w:rPr>
          <w:lang w:val="es-AR"/>
        </w:rPr>
        <w:t xml:space="preserve"> y sus Subsidiarias no deberán constituir ni permitir la existencia de Gravamen alguno en garantía de </w:t>
      </w:r>
      <w:r w:rsidR="0023152F" w:rsidRPr="002E7D1E">
        <w:rPr>
          <w:lang w:val="es-AR"/>
        </w:rPr>
        <w:t xml:space="preserve">cualquier </w:t>
      </w:r>
      <w:r w:rsidR="00786520" w:rsidRPr="002E7D1E">
        <w:rPr>
          <w:lang w:val="es-AR"/>
        </w:rPr>
        <w:t>emisi</w:t>
      </w:r>
      <w:r w:rsidR="0023152F" w:rsidRPr="002E7D1E">
        <w:rPr>
          <w:lang w:val="es-AR"/>
        </w:rPr>
        <w:t>ó</w:t>
      </w:r>
      <w:r w:rsidR="00786520" w:rsidRPr="002E7D1E">
        <w:rPr>
          <w:lang w:val="es-AR"/>
        </w:rPr>
        <w:t xml:space="preserve">n de valores negociables </w:t>
      </w:r>
      <w:r w:rsidR="00F55A6E" w:rsidRPr="002E7D1E">
        <w:rPr>
          <w:lang w:val="es-AR"/>
        </w:rPr>
        <w:t xml:space="preserve">sobre ninguno de los Bienes presentes o futuros, salvo que, en el mismo momento o con anterioridad, la totalidad de las </w:t>
      </w:r>
      <w:r w:rsidR="00A01328">
        <w:rPr>
          <w:lang w:val="es-AR"/>
        </w:rPr>
        <w:t>Obligaciones Negociables Adicionales Clase 10</w:t>
      </w:r>
      <w:r w:rsidR="00F55A6E" w:rsidRPr="002E7D1E">
        <w:rPr>
          <w:lang w:val="es-AR"/>
        </w:rPr>
        <w:t xml:space="preserve"> fueran proporcionalmente garantizadas con un Gravamen de condiciones sustancialmente similares.</w:t>
      </w:r>
    </w:p>
    <w:p w:rsidR="00F55A6E" w:rsidRPr="002E7D1E" w:rsidRDefault="00145EE5" w:rsidP="009147B0">
      <w:pPr>
        <w:spacing w:after="120"/>
        <w:jc w:val="both"/>
        <w:rPr>
          <w:lang w:val="es-AR"/>
        </w:rPr>
      </w:pPr>
      <w:r w:rsidRPr="002E7D1E">
        <w:rPr>
          <w:lang w:val="es-AR"/>
        </w:rPr>
        <w:t>k</w:t>
      </w:r>
      <w:r w:rsidR="00F55A6E" w:rsidRPr="002E7D1E">
        <w:rPr>
          <w:lang w:val="es-AR"/>
        </w:rPr>
        <w:t>)</w:t>
      </w:r>
      <w:r w:rsidR="003A690B" w:rsidRPr="002E7D1E">
        <w:rPr>
          <w:lang w:val="es-AR"/>
        </w:rPr>
        <w:t xml:space="preserve"> </w:t>
      </w:r>
      <w:r w:rsidR="00F55A6E" w:rsidRPr="002E7D1E">
        <w:rPr>
          <w:lang w:val="es-AR"/>
        </w:rPr>
        <w:t xml:space="preserve">Fusiones por absorción, consolidaciones, transferencias, cesiones y/o ventas: </w:t>
      </w:r>
      <w:r w:rsidR="00242217" w:rsidRPr="002E7D1E">
        <w:rPr>
          <w:lang w:val="es-AR"/>
        </w:rPr>
        <w:t>La Emisora</w:t>
      </w:r>
      <w:r w:rsidR="00F55A6E" w:rsidRPr="002E7D1E">
        <w:rPr>
          <w:lang w:val="es-AR"/>
        </w:rPr>
        <w:t xml:space="preserve"> no se podrá fusionar ni consolidar con Persona alguna, ni transferir, ceder y/o vender la totalidad o un monto superior al </w:t>
      </w:r>
      <w:r w:rsidR="006B42EF" w:rsidRPr="002E7D1E">
        <w:rPr>
          <w:lang w:val="es-AR"/>
        </w:rPr>
        <w:t>cincuenta por ciento (</w:t>
      </w:r>
      <w:r w:rsidR="00F55A6E" w:rsidRPr="002E7D1E">
        <w:rPr>
          <w:lang w:val="es-AR"/>
        </w:rPr>
        <w:t>50%</w:t>
      </w:r>
      <w:r w:rsidR="006B42EF" w:rsidRPr="002E7D1E">
        <w:rPr>
          <w:lang w:val="es-AR"/>
        </w:rPr>
        <w:t>)</w:t>
      </w:r>
      <w:r w:rsidR="00F55A6E" w:rsidRPr="002E7D1E">
        <w:rPr>
          <w:lang w:val="es-AR"/>
        </w:rPr>
        <w:t xml:space="preserve"> de los activos de</w:t>
      </w:r>
      <w:r w:rsidR="00DC7B36" w:rsidRPr="002E7D1E">
        <w:rPr>
          <w:lang w:val="es-AR"/>
        </w:rPr>
        <w:t xml:space="preserve"> </w:t>
      </w:r>
      <w:r w:rsidR="00F55A6E" w:rsidRPr="002E7D1E">
        <w:rPr>
          <w:lang w:val="es-AR"/>
        </w:rPr>
        <w:t>l</w:t>
      </w:r>
      <w:r w:rsidR="00DC7B36" w:rsidRPr="002E7D1E">
        <w:rPr>
          <w:lang w:val="es-AR"/>
        </w:rPr>
        <w:t>a</w:t>
      </w:r>
      <w:r w:rsidR="00F55A6E" w:rsidRPr="002E7D1E">
        <w:rPr>
          <w:lang w:val="es-AR"/>
        </w:rPr>
        <w:t xml:space="preserve"> Emisor</w:t>
      </w:r>
      <w:r w:rsidR="00DC7B36" w:rsidRPr="002E7D1E">
        <w:rPr>
          <w:lang w:val="es-AR"/>
        </w:rPr>
        <w:t>a</w:t>
      </w:r>
      <w:r w:rsidR="00F55A6E" w:rsidRPr="002E7D1E">
        <w:rPr>
          <w:lang w:val="es-AR"/>
        </w:rPr>
        <w:t xml:space="preserve"> de acuerdo a los estados contables consolidados de</w:t>
      </w:r>
      <w:r w:rsidR="00DC7B36" w:rsidRPr="002E7D1E">
        <w:rPr>
          <w:lang w:val="es-AR"/>
        </w:rPr>
        <w:t xml:space="preserve"> </w:t>
      </w:r>
      <w:r w:rsidR="00F55A6E" w:rsidRPr="002E7D1E">
        <w:rPr>
          <w:lang w:val="es-AR"/>
        </w:rPr>
        <w:t>l</w:t>
      </w:r>
      <w:r w:rsidR="00DC7B36" w:rsidRPr="002E7D1E">
        <w:rPr>
          <w:lang w:val="es-AR"/>
        </w:rPr>
        <w:t>a</w:t>
      </w:r>
      <w:r w:rsidR="00F55A6E" w:rsidRPr="002E7D1E">
        <w:rPr>
          <w:lang w:val="es-AR"/>
        </w:rPr>
        <w:t xml:space="preserve"> Emisor</w:t>
      </w:r>
      <w:r w:rsidR="00DC7B36" w:rsidRPr="002E7D1E">
        <w:rPr>
          <w:lang w:val="es-AR"/>
        </w:rPr>
        <w:t>a</w:t>
      </w:r>
      <w:r w:rsidR="00F55A6E" w:rsidRPr="002E7D1E">
        <w:rPr>
          <w:lang w:val="es-AR"/>
        </w:rPr>
        <w:t xml:space="preserve"> más recientes, sean anuales o trimestrales, a otra Persona, ya sea en una operación o en una serie de operaciones, salvo que, inmediatamente después de dar efecto a esa operación o serie de operaciones: (a) no hubiera ocurrido ni se mantuviera vigente un Supuesto de Incumplimiento o se hubiera causado un hecho que, luego de una notificación o del transcurso de un plazo o de ambas condiciones se convertiría en un Supuesto de Incumplimiento; (b) la Persona resultante de dicha fusión o consolidación o la Persona que adquiera por cesión o transferencia expresamente asuma el pago en tiempo y forma del capital</w:t>
      </w:r>
      <w:r w:rsidR="00DC7B36" w:rsidRPr="002E7D1E">
        <w:rPr>
          <w:lang w:val="es-AR"/>
        </w:rPr>
        <w:t xml:space="preserve"> e</w:t>
      </w:r>
      <w:r w:rsidR="00F55A6E" w:rsidRPr="002E7D1E">
        <w:rPr>
          <w:lang w:val="es-AR"/>
        </w:rPr>
        <w:t xml:space="preserve"> intereses, sobre las </w:t>
      </w:r>
      <w:r w:rsidR="00A01328">
        <w:rPr>
          <w:lang w:val="es-AR"/>
        </w:rPr>
        <w:t>Obligaciones Negociables Adicionales Clase 10</w:t>
      </w:r>
      <w:r w:rsidR="00F55A6E" w:rsidRPr="002E7D1E">
        <w:rPr>
          <w:lang w:val="es-AR"/>
        </w:rPr>
        <w:t xml:space="preserve"> de acuerdo con sus términos, y el cumplimiento en tiempo y forma de todos los otros compromisos y obligaciones contraídos con respecto a las </w:t>
      </w:r>
      <w:r w:rsidR="00A01328">
        <w:rPr>
          <w:lang w:val="es-AR"/>
        </w:rPr>
        <w:t>Obligaciones Negociables Adicionales Clase 10</w:t>
      </w:r>
      <w:r w:rsidR="00F55A6E" w:rsidRPr="002E7D1E">
        <w:rPr>
          <w:lang w:val="es-AR"/>
        </w:rPr>
        <w:t xml:space="preserve">; y (c) la calificación de riesgo de las </w:t>
      </w:r>
      <w:r w:rsidR="00A01328">
        <w:rPr>
          <w:lang w:val="es-AR"/>
        </w:rPr>
        <w:t>Obligaciones Negociables Adicionales Clase 10</w:t>
      </w:r>
      <w:r w:rsidR="00F55A6E" w:rsidRPr="002E7D1E">
        <w:rPr>
          <w:lang w:val="es-AR"/>
        </w:rPr>
        <w:t xml:space="preserve"> no sea disminuida como consecuencia de la fusión, transferencia, cesión y/o venta.</w:t>
      </w:r>
    </w:p>
    <w:p w:rsidR="00F55A6E" w:rsidRPr="002E7D1E" w:rsidRDefault="00145EE5" w:rsidP="009147B0">
      <w:pPr>
        <w:spacing w:after="120"/>
        <w:jc w:val="both"/>
        <w:rPr>
          <w:lang w:val="es-AR"/>
        </w:rPr>
      </w:pPr>
      <w:r w:rsidRPr="002E7D1E">
        <w:rPr>
          <w:lang w:val="es-AR"/>
        </w:rPr>
        <w:t>l</w:t>
      </w:r>
      <w:r w:rsidR="00F55A6E" w:rsidRPr="002E7D1E">
        <w:rPr>
          <w:lang w:val="es-AR"/>
        </w:rPr>
        <w:t>)</w:t>
      </w:r>
      <w:r w:rsidR="003A690B" w:rsidRPr="002E7D1E">
        <w:rPr>
          <w:lang w:val="es-AR"/>
        </w:rPr>
        <w:t xml:space="preserve"> </w:t>
      </w:r>
      <w:r w:rsidR="00F55A6E" w:rsidRPr="002E7D1E">
        <w:rPr>
          <w:lang w:val="es-AR"/>
        </w:rPr>
        <w:t xml:space="preserve">Listado y negociación: En el caso de que las </w:t>
      </w:r>
      <w:r w:rsidR="00A01328">
        <w:rPr>
          <w:lang w:val="es-AR"/>
        </w:rPr>
        <w:t>Obligaciones Negociables Adicionales Clase 10</w:t>
      </w:r>
      <w:r w:rsidR="00F55A6E" w:rsidRPr="002E7D1E">
        <w:rPr>
          <w:lang w:val="es-AR"/>
        </w:rPr>
        <w:t xml:space="preserve">, de acuerdo a lo informado en este Suplemento de Precio, se encuentren listadas y/o se negocien en </w:t>
      </w:r>
      <w:r w:rsidR="009623C9" w:rsidRPr="002E7D1E">
        <w:rPr>
          <w:lang w:val="es-AR"/>
        </w:rPr>
        <w:t xml:space="preserve">un Mercado autorizado por la CNV, esto es </w:t>
      </w:r>
      <w:r w:rsidR="00500416" w:rsidRPr="002E7D1E">
        <w:rPr>
          <w:lang w:val="es-AR"/>
        </w:rPr>
        <w:t>BYMA</w:t>
      </w:r>
      <w:r w:rsidR="00F55A6E" w:rsidRPr="002E7D1E">
        <w:rPr>
          <w:lang w:val="es-AR"/>
        </w:rPr>
        <w:t xml:space="preserve"> y/o el MAE o en cualquier otra bolsa o mercado de valores del país o del exterior, l</w:t>
      </w:r>
      <w:r w:rsidR="00DC7B36" w:rsidRPr="002E7D1E">
        <w:rPr>
          <w:lang w:val="es-AR"/>
        </w:rPr>
        <w:t>a</w:t>
      </w:r>
      <w:r w:rsidR="00F55A6E" w:rsidRPr="002E7D1E">
        <w:rPr>
          <w:lang w:val="es-AR"/>
        </w:rPr>
        <w:t xml:space="preserve"> Emisor</w:t>
      </w:r>
      <w:r w:rsidR="00DC7B36" w:rsidRPr="002E7D1E">
        <w:rPr>
          <w:lang w:val="es-AR"/>
        </w:rPr>
        <w:t>a</w:t>
      </w:r>
      <w:r w:rsidR="00F55A6E" w:rsidRPr="002E7D1E">
        <w:rPr>
          <w:lang w:val="es-AR"/>
        </w:rPr>
        <w:t xml:space="preserve"> realizará sus mejores </w:t>
      </w:r>
      <w:r w:rsidR="00F55A6E" w:rsidRPr="002E7D1E">
        <w:rPr>
          <w:lang w:val="es-AR"/>
        </w:rPr>
        <w:lastRenderedPageBreak/>
        <w:t xml:space="preserve">esfuerzos para obtener y mantener las correspondientes autorizaciones para el listado y/o la negociación en, y para cumplir con los requisitos impuestos por </w:t>
      </w:r>
      <w:r w:rsidR="009623C9" w:rsidRPr="002E7D1E">
        <w:rPr>
          <w:lang w:val="es-AR"/>
        </w:rPr>
        <w:t xml:space="preserve">el Mercado autorizado por la CNV, esto es </w:t>
      </w:r>
      <w:r w:rsidR="00EF01BF" w:rsidRPr="002E7D1E">
        <w:rPr>
          <w:lang w:val="es-AR"/>
        </w:rPr>
        <w:t>BYMA</w:t>
      </w:r>
      <w:r w:rsidR="00F55A6E" w:rsidRPr="002E7D1E">
        <w:rPr>
          <w:lang w:val="es-AR"/>
        </w:rPr>
        <w:t xml:space="preserve">, el MAE y por cualquier otra bolsa y/o mercado de valores del país o del exterior en donde se encuentren listadas y/o se negocien las </w:t>
      </w:r>
      <w:r w:rsidR="00A01328">
        <w:rPr>
          <w:lang w:val="es-AR"/>
        </w:rPr>
        <w:t>Obligaciones Negociables Adicionales Clase 10</w:t>
      </w:r>
      <w:r w:rsidR="00F55A6E" w:rsidRPr="002E7D1E">
        <w:rPr>
          <w:lang w:val="es-AR"/>
        </w:rPr>
        <w:t>.</w:t>
      </w:r>
    </w:p>
    <w:p w:rsidR="00F55A6E" w:rsidRPr="002E7D1E" w:rsidRDefault="00145EE5" w:rsidP="009147B0">
      <w:pPr>
        <w:spacing w:after="120"/>
        <w:jc w:val="both"/>
        <w:rPr>
          <w:lang w:val="es-AR"/>
        </w:rPr>
      </w:pPr>
      <w:r w:rsidRPr="002E7D1E">
        <w:rPr>
          <w:lang w:val="es-AR"/>
        </w:rPr>
        <w:t>m</w:t>
      </w:r>
      <w:r w:rsidR="00F55A6E" w:rsidRPr="002E7D1E">
        <w:rPr>
          <w:lang w:val="es-AR"/>
        </w:rPr>
        <w:t>)</w:t>
      </w:r>
      <w:r w:rsidR="003A690B" w:rsidRPr="002E7D1E">
        <w:rPr>
          <w:lang w:val="es-AR"/>
        </w:rPr>
        <w:t xml:space="preserve"> </w:t>
      </w:r>
      <w:r w:rsidR="00F55A6E" w:rsidRPr="002E7D1E">
        <w:rPr>
          <w:lang w:val="es-AR"/>
        </w:rPr>
        <w:t xml:space="preserve">Notificación de Incumplimiento: </w:t>
      </w:r>
      <w:r w:rsidR="00242217" w:rsidRPr="002E7D1E">
        <w:rPr>
          <w:lang w:val="es-AR"/>
        </w:rPr>
        <w:t>La Emisora</w:t>
      </w:r>
      <w:r w:rsidR="00F55A6E" w:rsidRPr="002E7D1E">
        <w:rPr>
          <w:lang w:val="es-AR"/>
        </w:rPr>
        <w:t xml:space="preserve"> notificará inmediatamente a los tenedores de las </w:t>
      </w:r>
      <w:r w:rsidR="00A01328">
        <w:rPr>
          <w:lang w:val="es-AR"/>
        </w:rPr>
        <w:t>Obligaciones Negociables Adicionales Clase 10</w:t>
      </w:r>
      <w:r w:rsidR="00F55A6E" w:rsidRPr="002E7D1E">
        <w:rPr>
          <w:lang w:val="es-AR"/>
        </w:rPr>
        <w:t>, la ocurrencia de cualquier Supuesto de Incumplimiento, salvo en el caso que el Supuesto de Incumplimiento en cuestión sea remediado o dispensado dentro del plazo previsto para ello. Dicha notificación indicará que es una “notificación de incumplimiento”, y especificará el Supuesto de Incumplimiento y/o el supuesto en cuestión y las medidas que l</w:t>
      </w:r>
      <w:r w:rsidR="000077E3" w:rsidRPr="002E7D1E">
        <w:rPr>
          <w:lang w:val="es-AR"/>
        </w:rPr>
        <w:t>a</w:t>
      </w:r>
      <w:r w:rsidR="00F55A6E" w:rsidRPr="002E7D1E">
        <w:rPr>
          <w:lang w:val="es-AR"/>
        </w:rPr>
        <w:t xml:space="preserve"> Emisor</w:t>
      </w:r>
      <w:r w:rsidR="000077E3" w:rsidRPr="002E7D1E">
        <w:rPr>
          <w:lang w:val="es-AR"/>
        </w:rPr>
        <w:t>a</w:t>
      </w:r>
      <w:r w:rsidR="00F55A6E" w:rsidRPr="002E7D1E">
        <w:rPr>
          <w:lang w:val="es-AR"/>
        </w:rPr>
        <w:t xml:space="preserve"> se proponga adoptar en relación con el mismo.</w:t>
      </w:r>
    </w:p>
    <w:p w:rsidR="00FC0B49" w:rsidRPr="002E7D1E" w:rsidRDefault="00FC0B49" w:rsidP="009147B0">
      <w:pPr>
        <w:spacing w:after="120"/>
        <w:jc w:val="both"/>
        <w:rPr>
          <w:b/>
          <w:lang w:val="es-AR"/>
        </w:rPr>
      </w:pPr>
      <w:r w:rsidRPr="002E7D1E">
        <w:rPr>
          <w:b/>
          <w:lang w:val="es-AR"/>
        </w:rPr>
        <w:t>Supuestos de Incumplimiento</w:t>
      </w:r>
      <w:r w:rsidR="00B64CFF" w:rsidRPr="002E7D1E">
        <w:rPr>
          <w:b/>
          <w:lang w:val="es-AR"/>
        </w:rPr>
        <w:t>.</w:t>
      </w:r>
    </w:p>
    <w:p w:rsidR="00FB3AD3" w:rsidRPr="002E7D1E" w:rsidRDefault="00FB3AD3" w:rsidP="009147B0">
      <w:pPr>
        <w:spacing w:after="120"/>
        <w:ind w:firstLine="567"/>
        <w:jc w:val="both"/>
        <w:rPr>
          <w:lang w:val="es-AR"/>
        </w:rPr>
      </w:pPr>
      <w:r w:rsidRPr="002E7D1E">
        <w:rPr>
          <w:lang w:val="es-AR"/>
        </w:rPr>
        <w:t xml:space="preserve">Se considerarán “Supuestos de Incumplimiento” a los fines de este Suplemento de precio (i) los detallados en la Sección </w:t>
      </w:r>
      <w:r w:rsidR="005513E6" w:rsidRPr="002E7D1E">
        <w:rPr>
          <w:lang w:val="es-AR"/>
        </w:rPr>
        <w:t>“</w:t>
      </w:r>
      <w:r w:rsidR="00A97E0F" w:rsidRPr="002E7D1E">
        <w:rPr>
          <w:i/>
          <w:lang w:val="es-AR"/>
        </w:rPr>
        <w:t xml:space="preserve">9. Descripción de las </w:t>
      </w:r>
      <w:r w:rsidR="00A01328">
        <w:rPr>
          <w:i/>
          <w:lang w:val="es-AR"/>
        </w:rPr>
        <w:t>Obligaciones Negociables Adicionales Clase 10</w:t>
      </w:r>
      <w:r w:rsidR="005513E6" w:rsidRPr="002E7D1E">
        <w:rPr>
          <w:lang w:val="es-AR"/>
        </w:rPr>
        <w:t>”</w:t>
      </w:r>
      <w:r w:rsidRPr="002E7D1E">
        <w:rPr>
          <w:lang w:val="es-AR"/>
        </w:rPr>
        <w:t xml:space="preserve"> del Prospecto y (ii) cualquiera de los siguientes eventos:</w:t>
      </w:r>
    </w:p>
    <w:p w:rsidR="00F55A6E" w:rsidRPr="002E7D1E" w:rsidRDefault="00F55A6E" w:rsidP="009147B0">
      <w:pPr>
        <w:spacing w:after="120"/>
        <w:jc w:val="both"/>
        <w:rPr>
          <w:lang w:val="es-AR"/>
        </w:rPr>
      </w:pPr>
      <w:r w:rsidRPr="002E7D1E">
        <w:rPr>
          <w:lang w:val="es-AR"/>
        </w:rPr>
        <w:t xml:space="preserve">(a) Si </w:t>
      </w:r>
      <w:r w:rsidRPr="002E7D1E">
        <w:rPr>
          <w:i/>
          <w:lang w:val="es-AR"/>
        </w:rPr>
        <w:t>(</w:t>
      </w:r>
      <w:r w:rsidR="003C67A4" w:rsidRPr="002E7D1E">
        <w:rPr>
          <w:i/>
          <w:lang w:val="es-AR"/>
        </w:rPr>
        <w:t>i</w:t>
      </w:r>
      <w:r w:rsidRPr="002E7D1E">
        <w:rPr>
          <w:i/>
          <w:lang w:val="es-AR"/>
        </w:rPr>
        <w:t>)</w:t>
      </w:r>
      <w:r w:rsidRPr="002E7D1E">
        <w:rPr>
          <w:lang w:val="es-AR"/>
        </w:rPr>
        <w:t xml:space="preserve"> un endeudamiento </w:t>
      </w:r>
      <w:r w:rsidR="00710F73" w:rsidRPr="002E7D1E">
        <w:rPr>
          <w:lang w:val="es-AR"/>
        </w:rPr>
        <w:t xml:space="preserve">financiero </w:t>
      </w:r>
      <w:r w:rsidRPr="002E7D1E">
        <w:rPr>
          <w:lang w:val="es-AR"/>
        </w:rPr>
        <w:t>d</w:t>
      </w:r>
      <w:r w:rsidR="00E72687" w:rsidRPr="002E7D1E">
        <w:rPr>
          <w:lang w:val="es-AR"/>
        </w:rPr>
        <w:t xml:space="preserve">e </w:t>
      </w:r>
      <w:r w:rsidR="00A97E0F" w:rsidRPr="002E7D1E">
        <w:rPr>
          <w:lang w:val="es-AR"/>
        </w:rPr>
        <w:t>la Emisora</w:t>
      </w:r>
      <w:r w:rsidRPr="002E7D1E">
        <w:rPr>
          <w:lang w:val="es-AR"/>
        </w:rPr>
        <w:t xml:space="preserve"> se torna exigible y pagadero con anterioridad a su fecha de vencimiento no </w:t>
      </w:r>
      <w:r w:rsidR="00145EE5" w:rsidRPr="002E7D1E">
        <w:rPr>
          <w:lang w:val="es-AR"/>
        </w:rPr>
        <w:t>por voluntad</w:t>
      </w:r>
      <w:r w:rsidRPr="002E7D1E">
        <w:rPr>
          <w:lang w:val="es-AR"/>
        </w:rPr>
        <w:t xml:space="preserve"> d</w:t>
      </w:r>
      <w:r w:rsidR="008220C8" w:rsidRPr="002E7D1E">
        <w:rPr>
          <w:lang w:val="es-AR"/>
        </w:rPr>
        <w:t xml:space="preserve">e </w:t>
      </w:r>
      <w:r w:rsidR="00A97E0F" w:rsidRPr="002E7D1E">
        <w:rPr>
          <w:lang w:val="es-AR"/>
        </w:rPr>
        <w:t>la Emisora</w:t>
      </w:r>
      <w:r w:rsidR="00145EE5" w:rsidRPr="002E7D1E">
        <w:rPr>
          <w:lang w:val="es-AR"/>
        </w:rPr>
        <w:t xml:space="preserve"> sino por caducidad de sus plazos o por cualquier otra cuestión</w:t>
      </w:r>
      <w:r w:rsidRPr="002E7D1E">
        <w:rPr>
          <w:lang w:val="es-AR"/>
        </w:rPr>
        <w:t xml:space="preserve">, </w:t>
      </w:r>
      <w:r w:rsidR="00145EE5" w:rsidRPr="002E7D1E">
        <w:rPr>
          <w:lang w:val="es-AR"/>
        </w:rPr>
        <w:t>u</w:t>
      </w:r>
      <w:r w:rsidRPr="002E7D1E">
        <w:rPr>
          <w:lang w:val="es-AR"/>
        </w:rPr>
        <w:t xml:space="preserve"> </w:t>
      </w:r>
      <w:r w:rsidRPr="002E7D1E">
        <w:rPr>
          <w:i/>
          <w:lang w:val="es-AR"/>
        </w:rPr>
        <w:t>(</w:t>
      </w:r>
      <w:r w:rsidR="003C67A4" w:rsidRPr="002E7D1E">
        <w:rPr>
          <w:i/>
          <w:lang w:val="es-AR"/>
        </w:rPr>
        <w:t>ii</w:t>
      </w:r>
      <w:r w:rsidRPr="002E7D1E">
        <w:rPr>
          <w:i/>
          <w:lang w:val="es-AR"/>
        </w:rPr>
        <w:t>)</w:t>
      </w:r>
      <w:r w:rsidRPr="002E7D1E">
        <w:rPr>
          <w:lang w:val="es-AR"/>
        </w:rPr>
        <w:t xml:space="preserve"> otro endeudamiento </w:t>
      </w:r>
      <w:r w:rsidR="00710F73" w:rsidRPr="002E7D1E">
        <w:rPr>
          <w:lang w:val="es-AR"/>
        </w:rPr>
        <w:t xml:space="preserve">financiero </w:t>
      </w:r>
      <w:r w:rsidRPr="002E7D1E">
        <w:rPr>
          <w:lang w:val="es-AR"/>
        </w:rPr>
        <w:t>d</w:t>
      </w:r>
      <w:r w:rsidR="008220C8" w:rsidRPr="002E7D1E">
        <w:rPr>
          <w:lang w:val="es-AR"/>
        </w:rPr>
        <w:t xml:space="preserve">e </w:t>
      </w:r>
      <w:r w:rsidR="00A97E0F" w:rsidRPr="002E7D1E">
        <w:rPr>
          <w:lang w:val="es-AR"/>
        </w:rPr>
        <w:t>la Emisora</w:t>
      </w:r>
      <w:r w:rsidRPr="002E7D1E">
        <w:rPr>
          <w:lang w:val="es-AR"/>
        </w:rPr>
        <w:t xml:space="preserve"> no es pagado a su vencimiento o, según sea el caso, dentro del período de gracia aplicable, o </w:t>
      </w:r>
      <w:r w:rsidRPr="002E7D1E">
        <w:rPr>
          <w:i/>
          <w:lang w:val="es-AR"/>
        </w:rPr>
        <w:t>(</w:t>
      </w:r>
      <w:r w:rsidR="003C67A4" w:rsidRPr="002E7D1E">
        <w:rPr>
          <w:i/>
          <w:lang w:val="es-AR"/>
        </w:rPr>
        <w:t>iii</w:t>
      </w:r>
      <w:r w:rsidRPr="002E7D1E">
        <w:rPr>
          <w:i/>
          <w:lang w:val="es-AR"/>
        </w:rPr>
        <w:t>)</w:t>
      </w:r>
      <w:r w:rsidRPr="002E7D1E">
        <w:rPr>
          <w:lang w:val="es-AR"/>
        </w:rPr>
        <w:t xml:space="preserve"> </w:t>
      </w:r>
      <w:r w:rsidR="00A97E0F" w:rsidRPr="002E7D1E">
        <w:rPr>
          <w:lang w:val="es-AR"/>
        </w:rPr>
        <w:t>la Emisora</w:t>
      </w:r>
      <w:r w:rsidRPr="002E7D1E">
        <w:rPr>
          <w:lang w:val="es-AR"/>
        </w:rPr>
        <w:t xml:space="preserve"> no cumple con la obligación de pagar a su vencimiento cualquier importe debido en razón de cualquier garantía o de cualquier indemnidad, actuales o futuras, constituidas respecto de cualquier endeudamiento </w:t>
      </w:r>
      <w:r w:rsidR="00710F73" w:rsidRPr="002E7D1E">
        <w:rPr>
          <w:lang w:val="es-AR"/>
        </w:rPr>
        <w:t xml:space="preserve">financiero </w:t>
      </w:r>
      <w:r w:rsidRPr="002E7D1E">
        <w:rPr>
          <w:lang w:val="es-AR"/>
        </w:rPr>
        <w:t>d</w:t>
      </w:r>
      <w:r w:rsidR="008220C8" w:rsidRPr="002E7D1E">
        <w:rPr>
          <w:lang w:val="es-AR"/>
        </w:rPr>
        <w:t xml:space="preserve">e </w:t>
      </w:r>
      <w:r w:rsidR="00A97E0F" w:rsidRPr="002E7D1E">
        <w:rPr>
          <w:lang w:val="es-AR"/>
        </w:rPr>
        <w:t>la Emisora</w:t>
      </w:r>
      <w:r w:rsidRPr="002E7D1E">
        <w:rPr>
          <w:lang w:val="es-AR"/>
        </w:rPr>
        <w:t>; siempre que la suma total de los respectivos endeudamientos</w:t>
      </w:r>
      <w:r w:rsidR="00710F73" w:rsidRPr="002E7D1E">
        <w:rPr>
          <w:lang w:val="es-AR"/>
        </w:rPr>
        <w:t xml:space="preserve"> financieros</w:t>
      </w:r>
      <w:r w:rsidRPr="002E7D1E">
        <w:rPr>
          <w:lang w:val="es-AR"/>
        </w:rPr>
        <w:t xml:space="preserve">, garantías y/o indemnidades respecto de los cuales uno o más de los eventos de incumplimiento incluidos en este apartado hayan ocurrido sea igual o superior a Dólares Estadounidenses </w:t>
      </w:r>
      <w:r w:rsidR="005E4392" w:rsidRPr="002E7D1E">
        <w:rPr>
          <w:lang w:val="es-AR"/>
        </w:rPr>
        <w:t xml:space="preserve">cinco </w:t>
      </w:r>
      <w:r w:rsidR="00A106F8" w:rsidRPr="002E7D1E">
        <w:rPr>
          <w:lang w:val="es-AR"/>
        </w:rPr>
        <w:t>millones</w:t>
      </w:r>
      <w:r w:rsidR="008220C8" w:rsidRPr="002E7D1E">
        <w:rPr>
          <w:lang w:val="es-AR"/>
        </w:rPr>
        <w:t xml:space="preserve"> </w:t>
      </w:r>
      <w:r w:rsidRPr="002E7D1E">
        <w:rPr>
          <w:lang w:val="es-AR"/>
        </w:rPr>
        <w:t>(</w:t>
      </w:r>
      <w:r w:rsidR="00B8657F" w:rsidRPr="002E7D1E">
        <w:rPr>
          <w:lang w:val="es-AR"/>
        </w:rPr>
        <w:t>US$</w:t>
      </w:r>
      <w:r w:rsidR="00A106F8" w:rsidRPr="002E7D1E">
        <w:rPr>
          <w:lang w:val="es-AR"/>
        </w:rPr>
        <w:t xml:space="preserve"> </w:t>
      </w:r>
      <w:r w:rsidR="005E4392" w:rsidRPr="002E7D1E">
        <w:rPr>
          <w:lang w:val="es-AR"/>
        </w:rPr>
        <w:t>5</w:t>
      </w:r>
      <w:r w:rsidR="00A106F8" w:rsidRPr="002E7D1E">
        <w:rPr>
          <w:lang w:val="es-AR"/>
        </w:rPr>
        <w:t xml:space="preserve">.000.000), </w:t>
      </w:r>
      <w:r w:rsidRPr="002E7D1E">
        <w:rPr>
          <w:lang w:val="es-AR"/>
        </w:rPr>
        <w:t xml:space="preserve">o su equivalente en otras monedas, y hayan transcurrido </w:t>
      </w:r>
      <w:r w:rsidR="00145EE5" w:rsidRPr="002E7D1E">
        <w:rPr>
          <w:lang w:val="es-AR"/>
        </w:rPr>
        <w:t>diez</w:t>
      </w:r>
      <w:r w:rsidRPr="002E7D1E">
        <w:rPr>
          <w:lang w:val="es-AR"/>
        </w:rPr>
        <w:t xml:space="preserve"> (</w:t>
      </w:r>
      <w:r w:rsidR="00145EE5" w:rsidRPr="002E7D1E">
        <w:rPr>
          <w:lang w:val="es-AR"/>
        </w:rPr>
        <w:t>1</w:t>
      </w:r>
      <w:r w:rsidRPr="002E7D1E">
        <w:rPr>
          <w:lang w:val="es-AR"/>
        </w:rPr>
        <w:t>0) Días Hábiles desde la ocurrencia del respectivo evento;</w:t>
      </w:r>
      <w:r w:rsidR="00D25025" w:rsidRPr="002E7D1E">
        <w:rPr>
          <w:lang w:val="es-AR"/>
        </w:rPr>
        <w:t xml:space="preserve"> </w:t>
      </w:r>
    </w:p>
    <w:p w:rsidR="00F55A6E" w:rsidRPr="002E7D1E" w:rsidRDefault="00F55A6E" w:rsidP="009147B0">
      <w:pPr>
        <w:spacing w:after="120"/>
        <w:jc w:val="both"/>
        <w:rPr>
          <w:lang w:val="es-AR"/>
        </w:rPr>
      </w:pPr>
      <w:r w:rsidRPr="002E7D1E">
        <w:rPr>
          <w:lang w:val="es-AR"/>
        </w:rPr>
        <w:t>(</w:t>
      </w:r>
      <w:r w:rsidR="008220C8" w:rsidRPr="002E7D1E">
        <w:rPr>
          <w:lang w:val="es-AR"/>
        </w:rPr>
        <w:t>b</w:t>
      </w:r>
      <w:r w:rsidRPr="002E7D1E">
        <w:rPr>
          <w:lang w:val="es-AR"/>
        </w:rPr>
        <w:t>) Se ordena, traba o exige judicialmente un secuestro, embargo preventivo, ejecución u otro procedimiento con efecto similar sobre o contra la totalidad o parte de los bienes, activos o ingresos d</w:t>
      </w:r>
      <w:r w:rsidR="008220C8" w:rsidRPr="002E7D1E">
        <w:rPr>
          <w:lang w:val="es-AR"/>
        </w:rPr>
        <w:t xml:space="preserve">e </w:t>
      </w:r>
      <w:r w:rsidR="00A97E0F" w:rsidRPr="002E7D1E">
        <w:rPr>
          <w:lang w:val="es-AR"/>
        </w:rPr>
        <w:t>la Emisora</w:t>
      </w:r>
      <w:r w:rsidRPr="002E7D1E">
        <w:rPr>
          <w:lang w:val="es-AR"/>
        </w:rPr>
        <w:t xml:space="preserve"> y dicho proceso no es objetado de buena fe por </w:t>
      </w:r>
      <w:r w:rsidR="00A97E0F" w:rsidRPr="002E7D1E">
        <w:rPr>
          <w:lang w:val="es-AR"/>
        </w:rPr>
        <w:t>la Emisora</w:t>
      </w:r>
      <w:r w:rsidRPr="002E7D1E">
        <w:rPr>
          <w:lang w:val="es-AR"/>
        </w:rPr>
        <w:t xml:space="preserve"> o no es revocado o suspendido en un período de sesenta (60) Días Hábiles, siempre que dicho secuestro, embargo preventivo, ejecución u otro procedimiento con efecto similar afecte bienes, activos o ingresos por un valor igual o mayor al importe que corresponda al </w:t>
      </w:r>
      <w:r w:rsidR="005E4392" w:rsidRPr="002E7D1E">
        <w:rPr>
          <w:lang w:val="es-AR"/>
        </w:rPr>
        <w:t xml:space="preserve">quince </w:t>
      </w:r>
      <w:r w:rsidRPr="002E7D1E">
        <w:rPr>
          <w:lang w:val="es-AR"/>
        </w:rPr>
        <w:t>por ciento (</w:t>
      </w:r>
      <w:r w:rsidR="005E4392" w:rsidRPr="002E7D1E">
        <w:rPr>
          <w:lang w:val="es-AR"/>
        </w:rPr>
        <w:t>15</w:t>
      </w:r>
      <w:r w:rsidRPr="002E7D1E">
        <w:rPr>
          <w:lang w:val="es-AR"/>
        </w:rPr>
        <w:t>% por ciento) de los activos d</w:t>
      </w:r>
      <w:r w:rsidR="008220C8" w:rsidRPr="002E7D1E">
        <w:rPr>
          <w:lang w:val="es-AR"/>
        </w:rPr>
        <w:t xml:space="preserve">e </w:t>
      </w:r>
      <w:r w:rsidR="00A97E0F" w:rsidRPr="002E7D1E">
        <w:rPr>
          <w:lang w:val="es-AR"/>
        </w:rPr>
        <w:t>la Emisora</w:t>
      </w:r>
      <w:r w:rsidRPr="002E7D1E">
        <w:rPr>
          <w:lang w:val="es-AR"/>
        </w:rPr>
        <w:t>;</w:t>
      </w:r>
      <w:r w:rsidR="00D25025" w:rsidRPr="002E7D1E">
        <w:rPr>
          <w:lang w:val="es-AR"/>
        </w:rPr>
        <w:t xml:space="preserve"> </w:t>
      </w:r>
    </w:p>
    <w:p w:rsidR="00F55A6E" w:rsidRPr="002E7D1E" w:rsidRDefault="00F55A6E" w:rsidP="009147B0">
      <w:pPr>
        <w:spacing w:after="120"/>
        <w:jc w:val="both"/>
        <w:rPr>
          <w:lang w:val="es-AR"/>
        </w:rPr>
      </w:pPr>
      <w:r w:rsidRPr="002E7D1E">
        <w:rPr>
          <w:lang w:val="es-AR"/>
        </w:rPr>
        <w:t>(</w:t>
      </w:r>
      <w:r w:rsidR="008220C8" w:rsidRPr="002E7D1E">
        <w:rPr>
          <w:lang w:val="es-AR"/>
        </w:rPr>
        <w:t>c</w:t>
      </w:r>
      <w:r w:rsidRPr="002E7D1E">
        <w:rPr>
          <w:lang w:val="es-AR"/>
        </w:rPr>
        <w:t xml:space="preserve">) </w:t>
      </w:r>
      <w:r w:rsidR="00242217" w:rsidRPr="002E7D1E">
        <w:rPr>
          <w:lang w:val="es-AR"/>
        </w:rPr>
        <w:t>La Emisora</w:t>
      </w:r>
      <w:r w:rsidRPr="002E7D1E">
        <w:rPr>
          <w:lang w:val="es-AR"/>
        </w:rPr>
        <w:t xml:space="preserve"> no da cumplimiento con el pago dispuesto por una sentencia definitiva</w:t>
      </w:r>
      <w:r w:rsidR="00DD6419" w:rsidRPr="002E7D1E">
        <w:rPr>
          <w:lang w:val="es-AR"/>
        </w:rPr>
        <w:t xml:space="preserve"> y firme</w:t>
      </w:r>
      <w:r w:rsidRPr="002E7D1E">
        <w:rPr>
          <w:lang w:val="es-AR"/>
        </w:rPr>
        <w:t xml:space="preserve"> dictada por un tribunal judicial o administrativo, siempre que el importe a pagar dispuesto por dicha sentencia sea igual o superior a Dólares Estadounidenses </w:t>
      </w:r>
      <w:r w:rsidR="005E4392" w:rsidRPr="002E7D1E">
        <w:rPr>
          <w:lang w:val="es-AR"/>
        </w:rPr>
        <w:t xml:space="preserve">cinco </w:t>
      </w:r>
      <w:r w:rsidR="00A106F8" w:rsidRPr="002E7D1E">
        <w:rPr>
          <w:lang w:val="es-AR"/>
        </w:rPr>
        <w:t xml:space="preserve">millones </w:t>
      </w:r>
      <w:r w:rsidRPr="002E7D1E">
        <w:rPr>
          <w:lang w:val="es-AR"/>
        </w:rPr>
        <w:t>(</w:t>
      </w:r>
      <w:r w:rsidR="00B8657F" w:rsidRPr="002E7D1E">
        <w:rPr>
          <w:lang w:val="es-AR"/>
        </w:rPr>
        <w:t>US$</w:t>
      </w:r>
      <w:r w:rsidR="001832F2" w:rsidRPr="002E7D1E">
        <w:rPr>
          <w:lang w:val="es-AR"/>
        </w:rPr>
        <w:t xml:space="preserve"> </w:t>
      </w:r>
      <w:r w:rsidR="005E4392" w:rsidRPr="002E7D1E">
        <w:rPr>
          <w:lang w:val="es-AR"/>
        </w:rPr>
        <w:t>5</w:t>
      </w:r>
      <w:r w:rsidR="00A106F8" w:rsidRPr="002E7D1E">
        <w:rPr>
          <w:lang w:val="es-AR"/>
        </w:rPr>
        <w:t xml:space="preserve">.000.000) </w:t>
      </w:r>
      <w:r w:rsidRPr="002E7D1E">
        <w:rPr>
          <w:lang w:val="es-AR"/>
        </w:rPr>
        <w:t>o su equivalente en otras monedas y hayan transcurrido veinte (20) Días Hábiles desde la fecha de pago dispuesta por la respectiva sentencia;</w:t>
      </w:r>
      <w:r w:rsidR="00D25025" w:rsidRPr="002E7D1E">
        <w:rPr>
          <w:lang w:val="es-AR"/>
        </w:rPr>
        <w:t xml:space="preserve"> </w:t>
      </w:r>
    </w:p>
    <w:p w:rsidR="00F55A6E" w:rsidRPr="002E7D1E" w:rsidRDefault="00F55A6E" w:rsidP="009147B0">
      <w:pPr>
        <w:spacing w:after="120"/>
        <w:jc w:val="both"/>
        <w:rPr>
          <w:lang w:val="es-AR"/>
        </w:rPr>
      </w:pPr>
      <w:r w:rsidRPr="002E7D1E">
        <w:rPr>
          <w:lang w:val="es-AR"/>
        </w:rPr>
        <w:t>(</w:t>
      </w:r>
      <w:r w:rsidR="008220C8" w:rsidRPr="002E7D1E">
        <w:rPr>
          <w:lang w:val="es-AR"/>
        </w:rPr>
        <w:t>d</w:t>
      </w:r>
      <w:r w:rsidRPr="002E7D1E">
        <w:rPr>
          <w:lang w:val="es-AR"/>
        </w:rPr>
        <w:t xml:space="preserve">) Que </w:t>
      </w:r>
      <w:r w:rsidR="00A97E0F" w:rsidRPr="002E7D1E">
        <w:rPr>
          <w:lang w:val="es-AR"/>
        </w:rPr>
        <w:t>la Emisora</w:t>
      </w:r>
      <w:r w:rsidR="008220C8" w:rsidRPr="002E7D1E">
        <w:rPr>
          <w:lang w:val="es-AR"/>
        </w:rPr>
        <w:t xml:space="preserve"> </w:t>
      </w:r>
      <w:r w:rsidR="008220C8" w:rsidRPr="002E7D1E">
        <w:rPr>
          <w:i/>
          <w:lang w:val="es-AR"/>
        </w:rPr>
        <w:t>(i)</w:t>
      </w:r>
      <w:r w:rsidR="008220C8" w:rsidRPr="002E7D1E">
        <w:rPr>
          <w:lang w:val="es-AR"/>
        </w:rPr>
        <w:t xml:space="preserve"> fuera disuelta</w:t>
      </w:r>
      <w:r w:rsidRPr="002E7D1E">
        <w:rPr>
          <w:lang w:val="es-AR"/>
        </w:rPr>
        <w:t xml:space="preserve">, </w:t>
      </w:r>
      <w:r w:rsidRPr="002E7D1E">
        <w:rPr>
          <w:i/>
          <w:lang w:val="es-AR"/>
        </w:rPr>
        <w:t>(ii)</w:t>
      </w:r>
      <w:r w:rsidRPr="002E7D1E">
        <w:rPr>
          <w:lang w:val="es-AR"/>
        </w:rPr>
        <w:t xml:space="preserve"> solicitara o prestara su consentimiento para la designación de un depositario, síndico, liquidador o funcionario similar para sí o con respecto a sus bienes, </w:t>
      </w:r>
      <w:r w:rsidRPr="002E7D1E">
        <w:rPr>
          <w:i/>
          <w:lang w:val="es-AR"/>
        </w:rPr>
        <w:t>(iii)</w:t>
      </w:r>
      <w:r w:rsidRPr="002E7D1E">
        <w:rPr>
          <w:lang w:val="es-AR"/>
        </w:rPr>
        <w:t xml:space="preserve"> no pudiera o admitiera por escrito su incapacidad de hacer frente a sus deudas al vencimiento, </w:t>
      </w:r>
      <w:r w:rsidRPr="002E7D1E">
        <w:rPr>
          <w:i/>
          <w:lang w:val="es-AR"/>
        </w:rPr>
        <w:t>(iv)</w:t>
      </w:r>
      <w:r w:rsidRPr="002E7D1E">
        <w:rPr>
          <w:lang w:val="es-AR"/>
        </w:rPr>
        <w:t xml:space="preserve"> realizara una cesión en beneficio de sus acreedores en general, </w:t>
      </w:r>
      <w:r w:rsidRPr="002E7D1E">
        <w:rPr>
          <w:i/>
          <w:lang w:val="es-AR"/>
        </w:rPr>
        <w:t>(v)</w:t>
      </w:r>
      <w:r w:rsidRPr="002E7D1E">
        <w:rPr>
          <w:lang w:val="es-AR"/>
        </w:rPr>
        <w:t xml:space="preserve"> fuera declarad</w:t>
      </w:r>
      <w:r w:rsidR="008220C8" w:rsidRPr="002E7D1E">
        <w:rPr>
          <w:lang w:val="es-AR"/>
        </w:rPr>
        <w:t>a</w:t>
      </w:r>
      <w:r w:rsidRPr="002E7D1E">
        <w:rPr>
          <w:lang w:val="es-AR"/>
        </w:rPr>
        <w:t xml:space="preserve"> fallid</w:t>
      </w:r>
      <w:r w:rsidR="008220C8" w:rsidRPr="002E7D1E">
        <w:rPr>
          <w:lang w:val="es-AR"/>
        </w:rPr>
        <w:t>a</w:t>
      </w:r>
      <w:r w:rsidRPr="002E7D1E">
        <w:rPr>
          <w:lang w:val="es-AR"/>
        </w:rPr>
        <w:t xml:space="preserve"> o insolvente, </w:t>
      </w:r>
      <w:r w:rsidRPr="002E7D1E">
        <w:rPr>
          <w:i/>
          <w:lang w:val="es-AR"/>
        </w:rPr>
        <w:t>(vi)</w:t>
      </w:r>
      <w:r w:rsidRPr="002E7D1E">
        <w:rPr>
          <w:lang w:val="es-AR"/>
        </w:rPr>
        <w:t xml:space="preserve"> presentara un pedido de quiebra o una solicitud procurando la reestructuración o un acuerdo con sus acreedores o un concurso preventivo de acreedores, en forma judicial o extrajudicial, </w:t>
      </w:r>
      <w:r w:rsidRPr="002E7D1E">
        <w:rPr>
          <w:i/>
          <w:lang w:val="es-AR"/>
        </w:rPr>
        <w:t>(vii)</w:t>
      </w:r>
      <w:r w:rsidRPr="002E7D1E">
        <w:rPr>
          <w:lang w:val="es-AR"/>
        </w:rPr>
        <w:t xml:space="preserve"> presentara una respuesta admitiendo las pretensiones sustanciales de un pedido presentado en su contra en cualquier proceso de quiebra, reestructuración o concurso, u </w:t>
      </w:r>
      <w:r w:rsidRPr="002E7D1E">
        <w:rPr>
          <w:i/>
          <w:lang w:val="es-AR"/>
        </w:rPr>
        <w:t>(viii)</w:t>
      </w:r>
      <w:r w:rsidRPr="002E7D1E">
        <w:rPr>
          <w:lang w:val="es-AR"/>
        </w:rPr>
        <w:t xml:space="preserve"> tomara cualquier medida societaria a los fines de efectuar cualquiera de estos actos o su equivalente conforme a las leyes argentinas;</w:t>
      </w:r>
    </w:p>
    <w:p w:rsidR="00F55A6E" w:rsidRPr="002E7D1E" w:rsidRDefault="00F55A6E" w:rsidP="009147B0">
      <w:pPr>
        <w:spacing w:after="120"/>
        <w:jc w:val="both"/>
        <w:rPr>
          <w:lang w:val="es-AR"/>
        </w:rPr>
      </w:pPr>
      <w:r w:rsidRPr="002E7D1E">
        <w:rPr>
          <w:lang w:val="es-AR"/>
        </w:rPr>
        <w:lastRenderedPageBreak/>
        <w:t>(</w:t>
      </w:r>
      <w:r w:rsidR="008220C8" w:rsidRPr="002E7D1E">
        <w:rPr>
          <w:lang w:val="es-AR"/>
        </w:rPr>
        <w:t>e</w:t>
      </w:r>
      <w:r w:rsidRPr="002E7D1E">
        <w:rPr>
          <w:lang w:val="es-AR"/>
        </w:rPr>
        <w:t>) Cualquier autoridad o entidad pública hubiera confiscado, nacionalizado, incautado o expropiado activos d</w:t>
      </w:r>
      <w:r w:rsidR="008220C8" w:rsidRPr="002E7D1E">
        <w:rPr>
          <w:lang w:val="es-AR"/>
        </w:rPr>
        <w:t xml:space="preserve">e </w:t>
      </w:r>
      <w:r w:rsidR="00A97E0F" w:rsidRPr="002E7D1E">
        <w:rPr>
          <w:lang w:val="es-AR"/>
        </w:rPr>
        <w:t>la Emisora</w:t>
      </w:r>
      <w:r w:rsidRPr="002E7D1E">
        <w:rPr>
          <w:lang w:val="es-AR"/>
        </w:rPr>
        <w:t xml:space="preserve"> por un monto tal que, en conjunto, podría razonablemente preverse tenga un efecto sustancial adverso sobre la capacidad </w:t>
      </w:r>
      <w:r w:rsidR="003D4794" w:rsidRPr="002E7D1E">
        <w:rPr>
          <w:lang w:val="es-AR"/>
        </w:rPr>
        <w:t>de la</w:t>
      </w:r>
      <w:r w:rsidR="00A97E0F" w:rsidRPr="002E7D1E">
        <w:rPr>
          <w:lang w:val="es-AR"/>
        </w:rPr>
        <w:t xml:space="preserve"> Emisora</w:t>
      </w:r>
      <w:r w:rsidRPr="002E7D1E">
        <w:rPr>
          <w:lang w:val="es-AR"/>
        </w:rPr>
        <w:t xml:space="preserve"> de cumplir con sus obligaciones conforme a l</w:t>
      </w:r>
      <w:r w:rsidR="008220C8" w:rsidRPr="002E7D1E">
        <w:rPr>
          <w:lang w:val="es-AR"/>
        </w:rPr>
        <w:t xml:space="preserve">as </w:t>
      </w:r>
      <w:r w:rsidR="00A01328">
        <w:rPr>
          <w:lang w:val="es-AR"/>
        </w:rPr>
        <w:t>Obligaciones Negociables Adicionales Clase 10</w:t>
      </w:r>
      <w:r w:rsidRPr="002E7D1E">
        <w:rPr>
          <w:lang w:val="es-AR"/>
        </w:rPr>
        <w:t>.</w:t>
      </w:r>
    </w:p>
    <w:p w:rsidR="00F55A6E" w:rsidRPr="002E7D1E" w:rsidRDefault="00E72687" w:rsidP="009147B0">
      <w:pPr>
        <w:spacing w:after="120"/>
        <w:jc w:val="both"/>
        <w:rPr>
          <w:lang w:val="es-AR"/>
        </w:rPr>
      </w:pPr>
      <w:r w:rsidRPr="002E7D1E">
        <w:rPr>
          <w:lang w:val="es-AR"/>
        </w:rPr>
        <w:t>(f</w:t>
      </w:r>
      <w:r w:rsidR="00F55A6E" w:rsidRPr="002E7D1E">
        <w:rPr>
          <w:lang w:val="es-AR"/>
        </w:rPr>
        <w:t>)</w:t>
      </w:r>
      <w:r w:rsidRPr="002E7D1E">
        <w:rPr>
          <w:lang w:val="es-AR"/>
        </w:rPr>
        <w:t xml:space="preserve"> </w:t>
      </w:r>
      <w:r w:rsidR="00F55A6E" w:rsidRPr="002E7D1E">
        <w:rPr>
          <w:lang w:val="es-AR"/>
        </w:rPr>
        <w:t xml:space="preserve">Que </w:t>
      </w:r>
      <w:r w:rsidR="00A97E0F" w:rsidRPr="002E7D1E">
        <w:rPr>
          <w:lang w:val="es-AR"/>
        </w:rPr>
        <w:t>la Emisora</w:t>
      </w:r>
      <w:r w:rsidR="00F55A6E" w:rsidRPr="002E7D1E">
        <w:rPr>
          <w:lang w:val="es-AR"/>
        </w:rPr>
        <w:t xml:space="preserve"> no cumpla u observe cualquier término, compromiso u obligación sustancial de este Suplemento de Precio, y dicho incumplimiento subsistiera durante un período de </w:t>
      </w:r>
      <w:r w:rsidR="00145EE5" w:rsidRPr="002E7D1E">
        <w:rPr>
          <w:lang w:val="es-AR"/>
        </w:rPr>
        <w:t>veinte</w:t>
      </w:r>
      <w:r w:rsidR="00F55A6E" w:rsidRPr="002E7D1E">
        <w:rPr>
          <w:lang w:val="es-AR"/>
        </w:rPr>
        <w:t xml:space="preserve"> (</w:t>
      </w:r>
      <w:r w:rsidR="00145EE5" w:rsidRPr="002E7D1E">
        <w:rPr>
          <w:lang w:val="es-AR"/>
        </w:rPr>
        <w:t>20</w:t>
      </w:r>
      <w:r w:rsidR="00F55A6E" w:rsidRPr="002E7D1E">
        <w:rPr>
          <w:lang w:val="es-AR"/>
        </w:rPr>
        <w:t>) Días Hábiles desde la ocurrencia de dicho incumplimiento;</w:t>
      </w:r>
    </w:p>
    <w:p w:rsidR="00F55A6E" w:rsidRPr="002E7D1E" w:rsidRDefault="00E72687" w:rsidP="009147B0">
      <w:pPr>
        <w:spacing w:after="120"/>
        <w:jc w:val="both"/>
        <w:rPr>
          <w:lang w:val="es-AR"/>
        </w:rPr>
      </w:pPr>
      <w:r w:rsidRPr="002E7D1E">
        <w:rPr>
          <w:lang w:val="es-AR"/>
        </w:rPr>
        <w:t>(g</w:t>
      </w:r>
      <w:r w:rsidR="00F55A6E" w:rsidRPr="002E7D1E">
        <w:rPr>
          <w:lang w:val="es-AR"/>
        </w:rPr>
        <w:t>)</w:t>
      </w:r>
      <w:r w:rsidR="003A690B" w:rsidRPr="002E7D1E">
        <w:rPr>
          <w:lang w:val="es-AR"/>
        </w:rPr>
        <w:t xml:space="preserve"> </w:t>
      </w:r>
      <w:r w:rsidR="00F55A6E" w:rsidRPr="002E7D1E">
        <w:rPr>
          <w:lang w:val="es-AR"/>
        </w:rPr>
        <w:t xml:space="preserve">Que </w:t>
      </w:r>
      <w:r w:rsidR="00A97E0F" w:rsidRPr="002E7D1E">
        <w:rPr>
          <w:lang w:val="es-AR"/>
        </w:rPr>
        <w:t>la Emisora</w:t>
      </w:r>
      <w:r w:rsidR="00F55A6E" w:rsidRPr="002E7D1E">
        <w:rPr>
          <w:lang w:val="es-AR"/>
        </w:rPr>
        <w:t xml:space="preserve"> interrumpa el desarrollo de la totalidad o una parte sustancial de sus actividades u operaciones, y dicha interrupción subsistiera durante un período de treinta (30) días desde la ocurrencia de la interrupción</w:t>
      </w:r>
      <w:r w:rsidR="000B041D" w:rsidRPr="002E7D1E">
        <w:rPr>
          <w:lang w:val="es-AR"/>
        </w:rPr>
        <w:t xml:space="preserve">, </w:t>
      </w:r>
      <w:r w:rsidR="0024205E" w:rsidRPr="002E7D1E">
        <w:rPr>
          <w:lang w:val="es-AR"/>
        </w:rPr>
        <w:t>a menos que dicha interrupción se</w:t>
      </w:r>
      <w:r w:rsidR="00330687" w:rsidRPr="002E7D1E">
        <w:rPr>
          <w:lang w:val="es-AR"/>
        </w:rPr>
        <w:t xml:space="preserve"> deba a </w:t>
      </w:r>
      <w:r w:rsidR="0024205E" w:rsidRPr="002E7D1E">
        <w:rPr>
          <w:lang w:val="es-AR"/>
        </w:rPr>
        <w:t xml:space="preserve">una parada </w:t>
      </w:r>
      <w:r w:rsidR="00662C35" w:rsidRPr="002E7D1E">
        <w:rPr>
          <w:lang w:val="es-AR"/>
        </w:rPr>
        <w:t xml:space="preserve">programada </w:t>
      </w:r>
      <w:r w:rsidR="00117C67" w:rsidRPr="002E7D1E">
        <w:rPr>
          <w:lang w:val="es-AR"/>
        </w:rPr>
        <w:t xml:space="preserve">para mantenimiento </w:t>
      </w:r>
      <w:r w:rsidR="0024205E" w:rsidRPr="002E7D1E">
        <w:rPr>
          <w:lang w:val="es-AR"/>
        </w:rPr>
        <w:t xml:space="preserve">de </w:t>
      </w:r>
      <w:r w:rsidR="00117C67" w:rsidRPr="002E7D1E">
        <w:rPr>
          <w:lang w:val="es-AR"/>
        </w:rPr>
        <w:t xml:space="preserve">las </w:t>
      </w:r>
      <w:r w:rsidR="0024205E" w:rsidRPr="002E7D1E">
        <w:rPr>
          <w:lang w:val="es-AR"/>
        </w:rPr>
        <w:t>planta</w:t>
      </w:r>
      <w:r w:rsidR="00117C67" w:rsidRPr="002E7D1E">
        <w:rPr>
          <w:lang w:val="es-AR"/>
        </w:rPr>
        <w:t>s</w:t>
      </w:r>
      <w:r w:rsidR="00053341" w:rsidRPr="002E7D1E">
        <w:rPr>
          <w:lang w:val="es-AR"/>
        </w:rPr>
        <w:t xml:space="preserve"> de la Emisora</w:t>
      </w:r>
      <w:r w:rsidR="00662C35" w:rsidRPr="002E7D1E">
        <w:rPr>
          <w:lang w:val="es-AR"/>
        </w:rPr>
        <w:t xml:space="preserve">, en cuyo caso </w:t>
      </w:r>
      <w:r w:rsidR="00117C67" w:rsidRPr="002E7D1E">
        <w:rPr>
          <w:lang w:val="es-AR"/>
        </w:rPr>
        <w:t xml:space="preserve">dicho plazo podría extenderse hasta </w:t>
      </w:r>
      <w:r w:rsidR="00662C35" w:rsidRPr="002E7D1E">
        <w:rPr>
          <w:lang w:val="es-AR"/>
        </w:rPr>
        <w:t>sesenta (60) días</w:t>
      </w:r>
      <w:r w:rsidR="0024205E" w:rsidRPr="002E7D1E">
        <w:rPr>
          <w:lang w:val="es-AR"/>
        </w:rPr>
        <w:t xml:space="preserve">; </w:t>
      </w:r>
    </w:p>
    <w:p w:rsidR="00F55A6E" w:rsidRPr="002E7D1E" w:rsidRDefault="00942BC8" w:rsidP="009147B0">
      <w:pPr>
        <w:spacing w:after="120"/>
        <w:jc w:val="both"/>
        <w:rPr>
          <w:lang w:val="es-AR"/>
        </w:rPr>
      </w:pPr>
      <w:r w:rsidRPr="002E7D1E">
        <w:rPr>
          <w:lang w:val="es-AR"/>
        </w:rPr>
        <w:t>(h)</w:t>
      </w:r>
      <w:r w:rsidR="003A690B" w:rsidRPr="002E7D1E">
        <w:rPr>
          <w:lang w:val="es-AR"/>
        </w:rPr>
        <w:t xml:space="preserve"> </w:t>
      </w:r>
      <w:r w:rsidR="00F55A6E" w:rsidRPr="002E7D1E">
        <w:rPr>
          <w:lang w:val="es-AR"/>
        </w:rPr>
        <w:t xml:space="preserve">Que hubieran dejado de ser válidas las autorizaciones emitidas por la CNV, </w:t>
      </w:r>
      <w:r w:rsidR="00EF01BF" w:rsidRPr="002E7D1E">
        <w:rPr>
          <w:lang w:val="es-AR"/>
        </w:rPr>
        <w:t>BYMA</w:t>
      </w:r>
      <w:r w:rsidR="00F55A6E" w:rsidRPr="002E7D1E">
        <w:rPr>
          <w:lang w:val="es-AR"/>
        </w:rPr>
        <w:t xml:space="preserve"> y/o el MAE, según corresponda, necesarias para la emisión de las </w:t>
      </w:r>
      <w:r w:rsidR="00A01328">
        <w:rPr>
          <w:lang w:val="es-AR"/>
        </w:rPr>
        <w:t>Obligaciones Negociables Adicionales Clase 10</w:t>
      </w:r>
      <w:r w:rsidR="00F55A6E" w:rsidRPr="002E7D1E">
        <w:rPr>
          <w:lang w:val="es-AR"/>
        </w:rPr>
        <w:t xml:space="preserve"> y su listado y negociación, o que se tornara ilegal para </w:t>
      </w:r>
      <w:r w:rsidR="00A97E0F" w:rsidRPr="002E7D1E">
        <w:rPr>
          <w:lang w:val="es-AR"/>
        </w:rPr>
        <w:t>la Emisora</w:t>
      </w:r>
      <w:r w:rsidR="00F55A6E" w:rsidRPr="002E7D1E">
        <w:rPr>
          <w:lang w:val="es-AR"/>
        </w:rPr>
        <w:t xml:space="preserve"> dar cumplimiento a una o varias de sus obligaciones de conformidad con las </w:t>
      </w:r>
      <w:r w:rsidR="00A01328">
        <w:rPr>
          <w:lang w:val="es-AR"/>
        </w:rPr>
        <w:t>Obligaciones Negociables Adicionales Clase 10</w:t>
      </w:r>
      <w:r w:rsidR="00F55A6E" w:rsidRPr="002E7D1E">
        <w:rPr>
          <w:lang w:val="es-AR"/>
        </w:rPr>
        <w:t xml:space="preserve">; </w:t>
      </w:r>
    </w:p>
    <w:p w:rsidR="00F55A6E" w:rsidRPr="002E7D1E" w:rsidRDefault="00942BC8" w:rsidP="009147B0">
      <w:pPr>
        <w:spacing w:after="120"/>
        <w:jc w:val="both"/>
        <w:rPr>
          <w:lang w:val="es-AR"/>
        </w:rPr>
      </w:pPr>
      <w:r w:rsidRPr="002E7D1E">
        <w:rPr>
          <w:lang w:val="es-AR"/>
        </w:rPr>
        <w:t>(i</w:t>
      </w:r>
      <w:r w:rsidR="00F55A6E" w:rsidRPr="002E7D1E">
        <w:rPr>
          <w:lang w:val="es-AR"/>
        </w:rPr>
        <w:t>)</w:t>
      </w:r>
      <w:r w:rsidR="003A690B" w:rsidRPr="002E7D1E">
        <w:rPr>
          <w:lang w:val="es-AR"/>
        </w:rPr>
        <w:t xml:space="preserve"> </w:t>
      </w:r>
      <w:r w:rsidR="00F55A6E" w:rsidRPr="002E7D1E">
        <w:rPr>
          <w:lang w:val="es-AR"/>
        </w:rPr>
        <w:t xml:space="preserve">Que </w:t>
      </w:r>
      <w:r w:rsidR="00A97E0F" w:rsidRPr="002E7D1E">
        <w:rPr>
          <w:lang w:val="es-AR"/>
        </w:rPr>
        <w:t>la Emisora</w:t>
      </w:r>
      <w:r w:rsidR="00F55A6E" w:rsidRPr="002E7D1E">
        <w:rPr>
          <w:lang w:val="es-AR"/>
        </w:rPr>
        <w:t xml:space="preserve"> reciba un pedido de quiebra por parte de un tercero y no fuera dejado sin efecto dentro de los </w:t>
      </w:r>
      <w:r w:rsidR="00DD6419" w:rsidRPr="002E7D1E">
        <w:rPr>
          <w:lang w:val="es-AR"/>
        </w:rPr>
        <w:t>cuarenta y cinco</w:t>
      </w:r>
      <w:r w:rsidR="006B42EF" w:rsidRPr="002E7D1E">
        <w:rPr>
          <w:lang w:val="es-AR"/>
        </w:rPr>
        <w:t xml:space="preserve"> </w:t>
      </w:r>
      <w:r w:rsidR="00ED39BA" w:rsidRPr="002E7D1E">
        <w:rPr>
          <w:lang w:val="es-AR"/>
        </w:rPr>
        <w:t>(</w:t>
      </w:r>
      <w:r w:rsidR="00DD6419" w:rsidRPr="002E7D1E">
        <w:rPr>
          <w:lang w:val="es-AR"/>
        </w:rPr>
        <w:t>45</w:t>
      </w:r>
      <w:r w:rsidR="00ED39BA" w:rsidRPr="002E7D1E">
        <w:rPr>
          <w:lang w:val="es-AR"/>
        </w:rPr>
        <w:t xml:space="preserve">) </w:t>
      </w:r>
      <w:r w:rsidR="00F55A6E" w:rsidRPr="002E7D1E">
        <w:rPr>
          <w:lang w:val="es-AR"/>
        </w:rPr>
        <w:t xml:space="preserve">Días Hábiles de recibido; estableciéndose que, en el caso que tal pedido no fuera dejado sin efecto dentro de los </w:t>
      </w:r>
      <w:r w:rsidR="00DD6419" w:rsidRPr="002E7D1E">
        <w:rPr>
          <w:lang w:val="es-AR"/>
        </w:rPr>
        <w:t>cuarenta y cinco</w:t>
      </w:r>
      <w:r w:rsidR="006B42EF" w:rsidRPr="002E7D1E">
        <w:rPr>
          <w:lang w:val="es-AR"/>
        </w:rPr>
        <w:t xml:space="preserve"> </w:t>
      </w:r>
      <w:r w:rsidR="00ED39BA" w:rsidRPr="002E7D1E">
        <w:rPr>
          <w:lang w:val="es-AR"/>
        </w:rPr>
        <w:t>(</w:t>
      </w:r>
      <w:r w:rsidR="00DD6419" w:rsidRPr="002E7D1E">
        <w:rPr>
          <w:lang w:val="es-AR"/>
        </w:rPr>
        <w:t>45</w:t>
      </w:r>
      <w:r w:rsidR="00ED39BA" w:rsidRPr="002E7D1E">
        <w:rPr>
          <w:lang w:val="es-AR"/>
        </w:rPr>
        <w:t xml:space="preserve">) </w:t>
      </w:r>
      <w:r w:rsidR="00F55A6E" w:rsidRPr="002E7D1E">
        <w:rPr>
          <w:lang w:val="es-AR"/>
        </w:rPr>
        <w:t xml:space="preserve">Días Hábiles de solicitado, pero </w:t>
      </w:r>
      <w:r w:rsidR="00A97E0F" w:rsidRPr="002E7D1E">
        <w:rPr>
          <w:lang w:val="es-AR"/>
        </w:rPr>
        <w:t>la Emisora</w:t>
      </w:r>
      <w:r w:rsidR="00F55A6E" w:rsidRPr="002E7D1E">
        <w:rPr>
          <w:lang w:val="es-AR"/>
        </w:rPr>
        <w:t xml:space="preserve"> haya impugnado de buena fe mediante el procedimiento apropiado dicho pedido dentro de los </w:t>
      </w:r>
      <w:r w:rsidR="00DD6419" w:rsidRPr="002E7D1E">
        <w:rPr>
          <w:lang w:val="es-AR"/>
        </w:rPr>
        <w:t>cuarenta y cinco</w:t>
      </w:r>
      <w:r w:rsidR="006B42EF" w:rsidRPr="002E7D1E">
        <w:rPr>
          <w:lang w:val="es-AR"/>
        </w:rPr>
        <w:t xml:space="preserve"> (</w:t>
      </w:r>
      <w:r w:rsidR="00DD6419" w:rsidRPr="002E7D1E">
        <w:rPr>
          <w:lang w:val="es-AR"/>
        </w:rPr>
        <w:t>45</w:t>
      </w:r>
      <w:r w:rsidR="006B42EF" w:rsidRPr="002E7D1E">
        <w:rPr>
          <w:lang w:val="es-AR"/>
        </w:rPr>
        <w:t>)</w:t>
      </w:r>
      <w:r w:rsidR="00F55A6E" w:rsidRPr="002E7D1E">
        <w:rPr>
          <w:lang w:val="es-AR"/>
        </w:rPr>
        <w:t xml:space="preserve"> Días Hábiles de presentado, el supuesto de incumplimiento no tendrá lugar durante el período que transcurra hasta que se desestime la impugnación, pero tal período en caso alguno se extenderá por más de </w:t>
      </w:r>
      <w:r w:rsidR="00DD6419" w:rsidRPr="002E7D1E">
        <w:rPr>
          <w:lang w:val="es-AR"/>
        </w:rPr>
        <w:t xml:space="preserve">noventa </w:t>
      </w:r>
      <w:r w:rsidR="006B42EF" w:rsidRPr="002E7D1E">
        <w:rPr>
          <w:lang w:val="es-AR"/>
        </w:rPr>
        <w:t>(</w:t>
      </w:r>
      <w:r w:rsidR="00DD6419" w:rsidRPr="002E7D1E">
        <w:rPr>
          <w:lang w:val="es-AR"/>
        </w:rPr>
        <w:t>90</w:t>
      </w:r>
      <w:r w:rsidR="006B42EF" w:rsidRPr="002E7D1E">
        <w:rPr>
          <w:lang w:val="es-AR"/>
        </w:rPr>
        <w:t>)</w:t>
      </w:r>
      <w:r w:rsidR="00F55A6E" w:rsidRPr="002E7D1E">
        <w:rPr>
          <w:lang w:val="es-AR"/>
        </w:rPr>
        <w:t xml:space="preserve"> Días Hábiles contados desde la iniciación de tales procedimientos apropiados;</w:t>
      </w:r>
    </w:p>
    <w:p w:rsidR="00F55A6E" w:rsidRPr="002E7D1E" w:rsidRDefault="00F55A6E" w:rsidP="009147B0">
      <w:pPr>
        <w:spacing w:after="120"/>
        <w:jc w:val="both"/>
        <w:rPr>
          <w:lang w:val="es-AR"/>
        </w:rPr>
      </w:pPr>
      <w:r w:rsidRPr="002E7D1E">
        <w:rPr>
          <w:lang w:val="es-AR"/>
        </w:rPr>
        <w:t xml:space="preserve">entonces en el caso de los apartados </w:t>
      </w:r>
      <w:r w:rsidR="003C67A4" w:rsidRPr="002E7D1E">
        <w:rPr>
          <w:lang w:val="es-AR"/>
        </w:rPr>
        <w:t>(</w:t>
      </w:r>
      <w:r w:rsidR="00D907A4" w:rsidRPr="002E7D1E">
        <w:rPr>
          <w:lang w:val="es-AR"/>
        </w:rPr>
        <w:t xml:space="preserve">a), </w:t>
      </w:r>
      <w:r w:rsidR="003C67A4" w:rsidRPr="002E7D1E">
        <w:rPr>
          <w:lang w:val="es-AR"/>
        </w:rPr>
        <w:t>(</w:t>
      </w:r>
      <w:r w:rsidR="00D907A4" w:rsidRPr="002E7D1E">
        <w:rPr>
          <w:lang w:val="es-AR"/>
        </w:rPr>
        <w:t xml:space="preserve">b), </w:t>
      </w:r>
      <w:r w:rsidR="003C67A4" w:rsidRPr="002E7D1E">
        <w:rPr>
          <w:lang w:val="es-AR"/>
        </w:rPr>
        <w:t>(</w:t>
      </w:r>
      <w:r w:rsidR="00D907A4" w:rsidRPr="002E7D1E">
        <w:rPr>
          <w:lang w:val="es-AR"/>
        </w:rPr>
        <w:t xml:space="preserve">c), </w:t>
      </w:r>
      <w:r w:rsidR="003C67A4" w:rsidRPr="002E7D1E">
        <w:rPr>
          <w:lang w:val="es-AR"/>
        </w:rPr>
        <w:t>(</w:t>
      </w:r>
      <w:r w:rsidR="00D907A4" w:rsidRPr="002E7D1E">
        <w:rPr>
          <w:lang w:val="es-AR"/>
        </w:rPr>
        <w:t xml:space="preserve">f), </w:t>
      </w:r>
      <w:r w:rsidR="003C67A4" w:rsidRPr="002E7D1E">
        <w:rPr>
          <w:lang w:val="es-AR"/>
        </w:rPr>
        <w:t>(</w:t>
      </w:r>
      <w:r w:rsidR="00D907A4" w:rsidRPr="002E7D1E">
        <w:rPr>
          <w:lang w:val="es-AR"/>
        </w:rPr>
        <w:t>g)</w:t>
      </w:r>
      <w:r w:rsidR="009614F4" w:rsidRPr="002E7D1E">
        <w:rPr>
          <w:lang w:val="es-AR"/>
        </w:rPr>
        <w:t xml:space="preserve"> e </w:t>
      </w:r>
      <w:r w:rsidR="003C67A4" w:rsidRPr="002E7D1E">
        <w:rPr>
          <w:lang w:val="es-AR"/>
        </w:rPr>
        <w:t>(</w:t>
      </w:r>
      <w:r w:rsidR="00D907A4" w:rsidRPr="002E7D1E">
        <w:rPr>
          <w:lang w:val="es-AR"/>
        </w:rPr>
        <w:t>i)</w:t>
      </w:r>
      <w:r w:rsidR="00942BC8" w:rsidRPr="002E7D1E">
        <w:rPr>
          <w:lang w:val="es-AR"/>
        </w:rPr>
        <w:t xml:space="preserve"> </w:t>
      </w:r>
      <w:r w:rsidRPr="002E7D1E">
        <w:rPr>
          <w:lang w:val="es-AR"/>
        </w:rPr>
        <w:t xml:space="preserve">precedentes, los tenedores de </w:t>
      </w:r>
      <w:r w:rsidR="009614F4" w:rsidRPr="002E7D1E">
        <w:rPr>
          <w:lang w:val="es-AR"/>
        </w:rPr>
        <w:t xml:space="preserve">no menos del </w:t>
      </w:r>
      <w:r w:rsidR="00600385" w:rsidRPr="002E7D1E">
        <w:rPr>
          <w:lang w:val="es-AR"/>
        </w:rPr>
        <w:t>2</w:t>
      </w:r>
      <w:r w:rsidR="00D25025" w:rsidRPr="002E7D1E">
        <w:rPr>
          <w:lang w:val="es-AR"/>
        </w:rPr>
        <w:t>0</w:t>
      </w:r>
      <w:r w:rsidR="009614F4" w:rsidRPr="002E7D1E">
        <w:rPr>
          <w:lang w:val="es-AR"/>
        </w:rPr>
        <w:t xml:space="preserve">% </w:t>
      </w:r>
      <w:r w:rsidRPr="002E7D1E">
        <w:rPr>
          <w:lang w:val="es-AR"/>
        </w:rPr>
        <w:t xml:space="preserve">del valor nominal en circulación de las </w:t>
      </w:r>
      <w:r w:rsidR="00A01328">
        <w:rPr>
          <w:lang w:val="es-AR"/>
        </w:rPr>
        <w:t>Obligaciones Negociables Adicionales Clase 10</w:t>
      </w:r>
      <w:r w:rsidRPr="002E7D1E">
        <w:rPr>
          <w:lang w:val="es-AR"/>
        </w:rPr>
        <w:t xml:space="preserve"> afectada podrán declarar inmediatamente vencidos el capital pendiente de pago y los intereses devengados sobre todas las </w:t>
      </w:r>
      <w:r w:rsidR="00A01328">
        <w:rPr>
          <w:lang w:val="es-AR"/>
        </w:rPr>
        <w:t>Obligaciones Negociables Adicionales Clase 10</w:t>
      </w:r>
      <w:r w:rsidRPr="002E7D1E">
        <w:rPr>
          <w:lang w:val="es-AR"/>
        </w:rPr>
        <w:t xml:space="preserve"> y podrán exigir el pago del monto del capital pendiente de pago más los intereses devengados sobre el mismo hasta la fecha de pago, mediante notificación por escrito a</w:t>
      </w:r>
      <w:r w:rsidR="00942BC8" w:rsidRPr="002E7D1E">
        <w:rPr>
          <w:lang w:val="es-AR"/>
        </w:rPr>
        <w:t xml:space="preserve"> </w:t>
      </w:r>
      <w:r w:rsidRPr="002E7D1E">
        <w:rPr>
          <w:lang w:val="es-AR"/>
        </w:rPr>
        <w:t>l</w:t>
      </w:r>
      <w:r w:rsidR="00942BC8" w:rsidRPr="002E7D1E">
        <w:rPr>
          <w:lang w:val="es-AR"/>
        </w:rPr>
        <w:t>a</w:t>
      </w:r>
      <w:r w:rsidRPr="002E7D1E">
        <w:rPr>
          <w:lang w:val="es-AR"/>
        </w:rPr>
        <w:t xml:space="preserve"> Emisor</w:t>
      </w:r>
      <w:r w:rsidR="00942BC8" w:rsidRPr="002E7D1E">
        <w:rPr>
          <w:lang w:val="es-AR"/>
        </w:rPr>
        <w:t>a</w:t>
      </w:r>
      <w:r w:rsidRPr="002E7D1E">
        <w:rPr>
          <w:lang w:val="es-AR"/>
        </w:rPr>
        <w:t>. En caso de ocurrir un Supuesto de Incumplimiento contemplado en l</w:t>
      </w:r>
      <w:r w:rsidR="00942BC8" w:rsidRPr="002E7D1E">
        <w:rPr>
          <w:lang w:val="es-AR"/>
        </w:rPr>
        <w:t>os</w:t>
      </w:r>
      <w:r w:rsidRPr="002E7D1E">
        <w:rPr>
          <w:lang w:val="es-AR"/>
        </w:rPr>
        <w:t xml:space="preserve"> apartado</w:t>
      </w:r>
      <w:r w:rsidR="00942BC8" w:rsidRPr="002E7D1E">
        <w:rPr>
          <w:lang w:val="es-AR"/>
        </w:rPr>
        <w:t>s</w:t>
      </w:r>
      <w:r w:rsidRPr="002E7D1E">
        <w:rPr>
          <w:lang w:val="es-AR"/>
        </w:rPr>
        <w:t xml:space="preserve"> </w:t>
      </w:r>
      <w:r w:rsidR="003C67A4" w:rsidRPr="002E7D1E">
        <w:rPr>
          <w:lang w:val="es-AR"/>
        </w:rPr>
        <w:t>(</w:t>
      </w:r>
      <w:r w:rsidR="00D907A4" w:rsidRPr="002E7D1E">
        <w:rPr>
          <w:lang w:val="es-AR"/>
        </w:rPr>
        <w:t xml:space="preserve">d), </w:t>
      </w:r>
      <w:r w:rsidR="003C67A4" w:rsidRPr="002E7D1E">
        <w:rPr>
          <w:lang w:val="es-AR"/>
        </w:rPr>
        <w:t>(</w:t>
      </w:r>
      <w:r w:rsidR="00D907A4" w:rsidRPr="002E7D1E">
        <w:rPr>
          <w:lang w:val="es-AR"/>
        </w:rPr>
        <w:t xml:space="preserve">e) y </w:t>
      </w:r>
      <w:r w:rsidR="003C67A4" w:rsidRPr="002E7D1E">
        <w:rPr>
          <w:lang w:val="es-AR"/>
        </w:rPr>
        <w:t>(</w:t>
      </w:r>
      <w:r w:rsidR="00D907A4" w:rsidRPr="002E7D1E">
        <w:rPr>
          <w:lang w:val="es-AR"/>
        </w:rPr>
        <w:t>h)</w:t>
      </w:r>
      <w:r w:rsidRPr="002E7D1E">
        <w:rPr>
          <w:lang w:val="es-AR"/>
        </w:rPr>
        <w:t xml:space="preserve"> precedente, el capital e intereses devengados sobre todas las </w:t>
      </w:r>
      <w:r w:rsidR="00A01328">
        <w:rPr>
          <w:lang w:val="es-AR"/>
        </w:rPr>
        <w:t>Obligaciones Negociables Adicionales Clase 10</w:t>
      </w:r>
      <w:r w:rsidR="000237E9" w:rsidRPr="002E7D1E">
        <w:rPr>
          <w:lang w:val="es-AR"/>
        </w:rPr>
        <w:t xml:space="preserve"> Aceptables</w:t>
      </w:r>
      <w:r w:rsidRPr="002E7D1E">
        <w:rPr>
          <w:lang w:val="es-AR"/>
        </w:rPr>
        <w:t xml:space="preserve"> vencerán automáticamente y se tornarán inmediatamente vencidos y exigibles, sin ninguna declaración u otra acción de parte de los tenedores de las </w:t>
      </w:r>
      <w:r w:rsidR="00A01328">
        <w:rPr>
          <w:lang w:val="es-AR"/>
        </w:rPr>
        <w:t>Obligaciones Negociables Adicionales Clase 10</w:t>
      </w:r>
      <w:r w:rsidRPr="002E7D1E">
        <w:rPr>
          <w:lang w:val="es-AR"/>
        </w:rPr>
        <w:t>.</w:t>
      </w:r>
    </w:p>
    <w:p w:rsidR="00F55A6E" w:rsidRPr="002E7D1E" w:rsidRDefault="00F55A6E" w:rsidP="009147B0">
      <w:pPr>
        <w:spacing w:after="120"/>
        <w:jc w:val="both"/>
        <w:rPr>
          <w:b/>
          <w:lang w:val="es-AR"/>
        </w:rPr>
      </w:pPr>
      <w:r w:rsidRPr="002E7D1E">
        <w:rPr>
          <w:b/>
          <w:lang w:val="es-AR"/>
        </w:rPr>
        <w:t>Ciertas Definiciones</w:t>
      </w:r>
      <w:r w:rsidR="00094F66" w:rsidRPr="002E7D1E">
        <w:rPr>
          <w:b/>
          <w:lang w:val="es-AR"/>
        </w:rPr>
        <w:t>.</w:t>
      </w:r>
    </w:p>
    <w:p w:rsidR="00F55A6E" w:rsidRPr="002E7D1E" w:rsidRDefault="00F55A6E" w:rsidP="009147B0">
      <w:pPr>
        <w:spacing w:after="120"/>
        <w:jc w:val="both"/>
        <w:rPr>
          <w:lang w:val="es-AR"/>
        </w:rPr>
      </w:pPr>
      <w:r w:rsidRPr="002E7D1E">
        <w:rPr>
          <w:lang w:val="es-AR"/>
        </w:rPr>
        <w:t>“Bien” significa cualquier bien, tangible o intangible, mueble o inmueble, incluyendo, entre otros, cualquier crédito, derecho, preferencia, titularidad de bienes, franquicia y derechos similares necesarios o convenientes en la conducción habitual de los negocios, actividades u operaciones d</w:t>
      </w:r>
      <w:r w:rsidR="003D4794" w:rsidRPr="002E7D1E">
        <w:rPr>
          <w:lang w:val="es-AR"/>
        </w:rPr>
        <w:t xml:space="preserve">e </w:t>
      </w:r>
      <w:r w:rsidR="00A97E0F" w:rsidRPr="002E7D1E">
        <w:rPr>
          <w:lang w:val="es-AR"/>
        </w:rPr>
        <w:t>la Emisora</w:t>
      </w:r>
      <w:r w:rsidRPr="002E7D1E">
        <w:rPr>
          <w:lang w:val="es-AR"/>
        </w:rPr>
        <w:t xml:space="preserve"> y sus Subsidiarias.</w:t>
      </w:r>
    </w:p>
    <w:p w:rsidR="005601C4" w:rsidRPr="002E7D1E" w:rsidRDefault="005601C4" w:rsidP="009147B0">
      <w:pPr>
        <w:spacing w:after="120"/>
        <w:jc w:val="both"/>
        <w:rPr>
          <w:lang w:val="es-AR"/>
        </w:rPr>
      </w:pPr>
      <w:r w:rsidRPr="002E7D1E">
        <w:rPr>
          <w:lang w:val="es-AR"/>
        </w:rPr>
        <w:t>“Día Hábil” significa cualquier día que no sea sábado, domingo o cualquier otro día en el cual los bancos comerciales en la Ciudad Autónoma de Buenos Aires estuvieran autorizados o requeridos por las normas vigentes a cerrar o que, de otra forma, no estuvieran abiertos para operar.</w:t>
      </w:r>
    </w:p>
    <w:p w:rsidR="00F55A6E" w:rsidRPr="002E7D1E" w:rsidRDefault="00F55A6E" w:rsidP="009147B0">
      <w:pPr>
        <w:spacing w:after="120"/>
        <w:jc w:val="both"/>
        <w:rPr>
          <w:lang w:val="es-AR"/>
        </w:rPr>
      </w:pPr>
      <w:r w:rsidRPr="002E7D1E">
        <w:rPr>
          <w:lang w:val="es-AR"/>
        </w:rPr>
        <w:t xml:space="preserve">“Gravamen” significa cualquier hipoteca, carga, prenda, gravamen, fideicomiso, transferencia fiduciaria, contrato de depósito, u otro derecho de garantía que garantice la obligación de cualquier Persona o cualquier otro tipo de arreglo preferencial respecto de cualquier Bien </w:t>
      </w:r>
      <w:r w:rsidR="003D4794" w:rsidRPr="002E7D1E">
        <w:rPr>
          <w:lang w:val="es-AR"/>
        </w:rPr>
        <w:t>de la</w:t>
      </w:r>
      <w:r w:rsidR="00A97E0F" w:rsidRPr="002E7D1E">
        <w:rPr>
          <w:lang w:val="es-AR"/>
        </w:rPr>
        <w:t xml:space="preserve"> Emisora</w:t>
      </w:r>
      <w:r w:rsidRPr="002E7D1E">
        <w:rPr>
          <w:lang w:val="es-AR"/>
        </w:rPr>
        <w:t xml:space="preserve"> o sus Subsidiarias, adquirido en la actualidad o posteriormente, con efecto similar, </w:t>
      </w:r>
      <w:r w:rsidRPr="002E7D1E">
        <w:rPr>
          <w:lang w:val="es-AR"/>
        </w:rPr>
        <w:lastRenderedPageBreak/>
        <w:t xml:space="preserve">incluyendo sin limitación todo equivalente de los gravámenes mencionados creados de conformidad con las leyes argentinas o de cualquier otra jurisdicción. </w:t>
      </w:r>
    </w:p>
    <w:p w:rsidR="00F55A6E" w:rsidRPr="002E7D1E" w:rsidRDefault="00F55A6E" w:rsidP="009147B0">
      <w:pPr>
        <w:spacing w:after="120"/>
        <w:jc w:val="both"/>
        <w:rPr>
          <w:lang w:val="es-AR"/>
        </w:rPr>
      </w:pPr>
      <w:r w:rsidRPr="002E7D1E">
        <w:rPr>
          <w:lang w:val="es-AR"/>
        </w:rPr>
        <w:t xml:space="preserve">“Gravamen Permitido”, significa, con respecto a cualquier Persona, los siguientes Gravámenes: </w:t>
      </w:r>
    </w:p>
    <w:p w:rsidR="00F55A6E" w:rsidRPr="002E7D1E" w:rsidRDefault="00F55A6E" w:rsidP="009147B0">
      <w:pPr>
        <w:spacing w:after="120"/>
        <w:jc w:val="both"/>
        <w:rPr>
          <w:lang w:val="es-AR"/>
        </w:rPr>
      </w:pPr>
      <w:r w:rsidRPr="002E7D1E">
        <w:rPr>
          <w:lang w:val="es-AR"/>
        </w:rPr>
        <w:t>a)</w:t>
      </w:r>
      <w:r w:rsidR="005E1340" w:rsidRPr="002E7D1E">
        <w:rPr>
          <w:lang w:val="es-AR"/>
        </w:rPr>
        <w:t xml:space="preserve"> </w:t>
      </w:r>
      <w:r w:rsidR="003C67A4" w:rsidRPr="002E7D1E">
        <w:rPr>
          <w:lang w:val="es-AR"/>
        </w:rPr>
        <w:t xml:space="preserve">Cualquier </w:t>
      </w:r>
      <w:r w:rsidRPr="002E7D1E">
        <w:rPr>
          <w:lang w:val="es-AR"/>
        </w:rPr>
        <w:t xml:space="preserve">Gravamen existente a la fecha del Suplemento de Precio; </w:t>
      </w:r>
    </w:p>
    <w:p w:rsidR="00F55A6E" w:rsidRPr="002E7D1E" w:rsidRDefault="00F55A6E" w:rsidP="009147B0">
      <w:pPr>
        <w:spacing w:after="120"/>
        <w:jc w:val="both"/>
        <w:rPr>
          <w:lang w:val="es-AR"/>
        </w:rPr>
      </w:pPr>
      <w:r w:rsidRPr="002E7D1E">
        <w:rPr>
          <w:lang w:val="es-AR"/>
        </w:rPr>
        <w:t>b)</w:t>
      </w:r>
      <w:r w:rsidR="005E1340" w:rsidRPr="002E7D1E">
        <w:rPr>
          <w:lang w:val="es-AR"/>
        </w:rPr>
        <w:t xml:space="preserve"> </w:t>
      </w:r>
      <w:r w:rsidR="003C67A4" w:rsidRPr="002E7D1E">
        <w:rPr>
          <w:lang w:val="es-AR"/>
        </w:rPr>
        <w:t>Cualquier</w:t>
      </w:r>
      <w:r w:rsidRPr="002E7D1E">
        <w:rPr>
          <w:lang w:val="es-AR"/>
        </w:rPr>
        <w:t xml:space="preserve"> Gravamen sobre Bienes al tiempo de su adquisición</w:t>
      </w:r>
      <w:r w:rsidR="004C453B" w:rsidRPr="002E7D1E">
        <w:rPr>
          <w:lang w:val="es-AR"/>
        </w:rPr>
        <w:t>,</w:t>
      </w:r>
      <w:r w:rsidRPr="002E7D1E">
        <w:rPr>
          <w:lang w:val="es-AR"/>
        </w:rPr>
        <w:t xml:space="preserve"> y no creado en relación con tal adquisición; </w:t>
      </w:r>
    </w:p>
    <w:p w:rsidR="00F55A6E" w:rsidRPr="002E7D1E" w:rsidRDefault="00F55A6E" w:rsidP="009147B0">
      <w:pPr>
        <w:spacing w:after="120"/>
        <w:jc w:val="both"/>
        <w:rPr>
          <w:lang w:val="es-AR"/>
        </w:rPr>
      </w:pPr>
      <w:r w:rsidRPr="002E7D1E">
        <w:rPr>
          <w:lang w:val="es-AR"/>
        </w:rPr>
        <w:t>c)</w:t>
      </w:r>
      <w:r w:rsidR="005E1340" w:rsidRPr="002E7D1E">
        <w:rPr>
          <w:lang w:val="es-AR"/>
        </w:rPr>
        <w:t xml:space="preserve"> </w:t>
      </w:r>
      <w:r w:rsidR="003C67A4" w:rsidRPr="002E7D1E">
        <w:rPr>
          <w:lang w:val="es-AR"/>
        </w:rPr>
        <w:t>Cualquier</w:t>
      </w:r>
      <w:r w:rsidRPr="002E7D1E">
        <w:rPr>
          <w:lang w:val="es-AR"/>
        </w:rPr>
        <w:t xml:space="preserve"> Gravamen sobre Bienes de una Persona</w:t>
      </w:r>
      <w:r w:rsidR="00D142E5" w:rsidRPr="002E7D1E">
        <w:rPr>
          <w:lang w:val="es-AR"/>
        </w:rPr>
        <w:t>,</w:t>
      </w:r>
      <w:r w:rsidRPr="002E7D1E">
        <w:rPr>
          <w:lang w:val="es-AR"/>
        </w:rPr>
        <w:t xml:space="preserve"> existentes al momento de la adquisición de dicha Persona o al momento en que dicha Persona se fusiona o consolida con </w:t>
      </w:r>
      <w:r w:rsidR="00A97E0F" w:rsidRPr="002E7D1E">
        <w:rPr>
          <w:lang w:val="es-AR"/>
        </w:rPr>
        <w:t>la Emisora</w:t>
      </w:r>
      <w:r w:rsidRPr="002E7D1E">
        <w:rPr>
          <w:lang w:val="es-AR"/>
        </w:rPr>
        <w:t xml:space="preserve"> y que no fuera creado en relación con tal adquisición, fusión o consolidación, así como la extensión, renovación o sustitución de tal Gravamen;</w:t>
      </w:r>
    </w:p>
    <w:p w:rsidR="00F55A6E" w:rsidRPr="002E7D1E" w:rsidRDefault="00F55A6E" w:rsidP="009147B0">
      <w:pPr>
        <w:spacing w:after="120"/>
        <w:jc w:val="both"/>
        <w:rPr>
          <w:lang w:val="es-AR"/>
        </w:rPr>
      </w:pPr>
      <w:r w:rsidRPr="002E7D1E">
        <w:rPr>
          <w:lang w:val="es-AR"/>
        </w:rPr>
        <w:t>d)</w:t>
      </w:r>
      <w:r w:rsidR="005E1340" w:rsidRPr="002E7D1E">
        <w:rPr>
          <w:lang w:val="es-AR"/>
        </w:rPr>
        <w:t xml:space="preserve"> </w:t>
      </w:r>
      <w:r w:rsidR="003C67A4" w:rsidRPr="002E7D1E">
        <w:rPr>
          <w:lang w:val="es-AR"/>
        </w:rPr>
        <w:t>Cualquier</w:t>
      </w:r>
      <w:r w:rsidRPr="002E7D1E">
        <w:rPr>
          <w:lang w:val="es-AR"/>
        </w:rPr>
        <w:t xml:space="preserve"> Gravamen sobre el capital accionario</w:t>
      </w:r>
      <w:r w:rsidR="00394AFB" w:rsidRPr="002E7D1E">
        <w:rPr>
          <w:lang w:val="es-AR"/>
        </w:rPr>
        <w:t xml:space="preserve"> </w:t>
      </w:r>
      <w:r w:rsidRPr="002E7D1E">
        <w:rPr>
          <w:lang w:val="es-AR"/>
        </w:rPr>
        <w:t xml:space="preserve">de cualquier Persona adquirida por </w:t>
      </w:r>
      <w:r w:rsidR="00A97E0F" w:rsidRPr="002E7D1E">
        <w:rPr>
          <w:lang w:val="es-AR"/>
        </w:rPr>
        <w:t>la Emisora</w:t>
      </w:r>
      <w:r w:rsidRPr="002E7D1E">
        <w:rPr>
          <w:lang w:val="es-AR"/>
        </w:rPr>
        <w:t xml:space="preserve"> con posterioridad a la fecha del Suplemento de Precio, en garantía de endeudamiento incurrido o asumido para financiar todo o parte del precio de adquisición de dicho capital accionario;</w:t>
      </w:r>
    </w:p>
    <w:p w:rsidR="00F55A6E" w:rsidRPr="002E7D1E" w:rsidRDefault="00F55A6E" w:rsidP="009147B0">
      <w:pPr>
        <w:spacing w:after="120"/>
        <w:jc w:val="both"/>
        <w:rPr>
          <w:lang w:val="es-AR"/>
        </w:rPr>
      </w:pPr>
      <w:r w:rsidRPr="002E7D1E">
        <w:rPr>
          <w:lang w:val="es-AR"/>
        </w:rPr>
        <w:t>e)</w:t>
      </w:r>
      <w:r w:rsidR="005E1340" w:rsidRPr="002E7D1E">
        <w:rPr>
          <w:lang w:val="es-AR"/>
        </w:rPr>
        <w:t xml:space="preserve"> </w:t>
      </w:r>
      <w:r w:rsidR="003C67A4" w:rsidRPr="002E7D1E">
        <w:rPr>
          <w:lang w:val="es-AR"/>
        </w:rPr>
        <w:t>Cualquier</w:t>
      </w:r>
      <w:r w:rsidRPr="002E7D1E">
        <w:rPr>
          <w:lang w:val="es-AR"/>
        </w:rPr>
        <w:t xml:space="preserve"> Gravamen</w:t>
      </w:r>
      <w:r w:rsidR="00651ADF" w:rsidRPr="002E7D1E">
        <w:rPr>
          <w:lang w:val="es-AR"/>
        </w:rPr>
        <w:t xml:space="preserve"> </w:t>
      </w:r>
      <w:r w:rsidRPr="002E7D1E">
        <w:rPr>
          <w:lang w:val="es-AR"/>
        </w:rPr>
        <w:t xml:space="preserve">sobre cualquier Bien en garantía de una prórroga, renovación o refinanciación de endeudamiento garantizado por un Gravamen referido en los apartados anteriores, si dicho nuevo Gravamen estuviera limitado al Bien objeto del anterior Gravamen inmediatamente antes de dicha prórroga, renovación o refinanciación y si no aumentara el capital del endeudamiento garantizado por el anterior Gravamen inmediatamente antes de dicha prórroga, renovación o refinanciación; </w:t>
      </w:r>
    </w:p>
    <w:p w:rsidR="00F55A6E" w:rsidRPr="002E7D1E" w:rsidRDefault="00F55A6E" w:rsidP="009147B0">
      <w:pPr>
        <w:spacing w:after="120"/>
        <w:jc w:val="both"/>
        <w:rPr>
          <w:lang w:val="es-AR"/>
        </w:rPr>
      </w:pPr>
      <w:r w:rsidRPr="002E7D1E">
        <w:rPr>
          <w:lang w:val="es-AR"/>
        </w:rPr>
        <w:t>f)</w:t>
      </w:r>
      <w:r w:rsidR="005E1340" w:rsidRPr="002E7D1E">
        <w:rPr>
          <w:lang w:val="es-AR"/>
        </w:rPr>
        <w:t xml:space="preserve"> </w:t>
      </w:r>
      <w:r w:rsidR="003C67A4" w:rsidRPr="002E7D1E">
        <w:rPr>
          <w:lang w:val="es-AR"/>
        </w:rPr>
        <w:t>Cualquier</w:t>
      </w:r>
      <w:r w:rsidRPr="002E7D1E">
        <w:rPr>
          <w:lang w:val="es-AR"/>
        </w:rPr>
        <w:t xml:space="preserve"> Gravamen</w:t>
      </w:r>
      <w:r w:rsidR="00651ADF" w:rsidRPr="002E7D1E">
        <w:rPr>
          <w:lang w:val="es-AR"/>
        </w:rPr>
        <w:t xml:space="preserve"> </w:t>
      </w:r>
      <w:r w:rsidRPr="002E7D1E">
        <w:rPr>
          <w:lang w:val="es-AR"/>
        </w:rPr>
        <w:t xml:space="preserve">constituido para garantizar la totalidad o parte del precio de compra, instalación y/o construcción de, o para garantizar endeudamiento incurrido o asumido para pagar la totalidad o parte del precio de compra o de construcción de bienes adquiridos por </w:t>
      </w:r>
      <w:r w:rsidR="00A97E0F" w:rsidRPr="002E7D1E">
        <w:rPr>
          <w:lang w:val="es-AR"/>
        </w:rPr>
        <w:t>la Emisora</w:t>
      </w:r>
      <w:r w:rsidRPr="002E7D1E">
        <w:rPr>
          <w:lang w:val="es-AR"/>
        </w:rPr>
        <w:t xml:space="preserve"> o a ser constituidos sobre el Bien que se adquiere o se construye, estableciéndose que dicho Gravamen deberá constituirse exclusivamente sobre el Bien que se adquiere o construye;</w:t>
      </w:r>
    </w:p>
    <w:p w:rsidR="00F55A6E" w:rsidRPr="002E7D1E" w:rsidRDefault="00F55A6E" w:rsidP="009147B0">
      <w:pPr>
        <w:spacing w:after="120"/>
        <w:jc w:val="both"/>
        <w:rPr>
          <w:lang w:val="es-AR"/>
        </w:rPr>
      </w:pPr>
      <w:r w:rsidRPr="002E7D1E">
        <w:rPr>
          <w:lang w:val="es-AR"/>
        </w:rPr>
        <w:t>g)</w:t>
      </w:r>
      <w:r w:rsidR="005E1340" w:rsidRPr="002E7D1E">
        <w:rPr>
          <w:lang w:val="es-AR"/>
        </w:rPr>
        <w:t xml:space="preserve"> </w:t>
      </w:r>
      <w:r w:rsidRPr="002E7D1E">
        <w:rPr>
          <w:lang w:val="es-AR"/>
        </w:rPr>
        <w:t>Gravámenes constituidos voluntariamente a fin de garantizar obligaciones bajo leyes laborales o en razón de accidentes de trabajo;</w:t>
      </w:r>
    </w:p>
    <w:p w:rsidR="00F55A6E" w:rsidRPr="002E7D1E" w:rsidRDefault="009614F4" w:rsidP="009147B0">
      <w:pPr>
        <w:spacing w:after="120"/>
        <w:jc w:val="both"/>
        <w:rPr>
          <w:lang w:val="es-AR"/>
        </w:rPr>
      </w:pPr>
      <w:r w:rsidRPr="002E7D1E">
        <w:rPr>
          <w:lang w:val="es-AR"/>
        </w:rPr>
        <w:t>h</w:t>
      </w:r>
      <w:r w:rsidR="00F55A6E" w:rsidRPr="002E7D1E">
        <w:rPr>
          <w:lang w:val="es-AR"/>
        </w:rPr>
        <w:t>)</w:t>
      </w:r>
      <w:r w:rsidR="005E1340" w:rsidRPr="002E7D1E">
        <w:rPr>
          <w:lang w:val="es-AR"/>
        </w:rPr>
        <w:t xml:space="preserve"> </w:t>
      </w:r>
      <w:r w:rsidR="00F55A6E" w:rsidRPr="002E7D1E">
        <w:rPr>
          <w:lang w:val="es-AR"/>
        </w:rPr>
        <w:t xml:space="preserve">Depósitos garantizando o dados en sustitución de una fianza o </w:t>
      </w:r>
      <w:r w:rsidR="007E23C3" w:rsidRPr="002E7D1E">
        <w:rPr>
          <w:lang w:val="es-AR"/>
        </w:rPr>
        <w:t>contracautela</w:t>
      </w:r>
      <w:r w:rsidR="00F55A6E" w:rsidRPr="002E7D1E">
        <w:rPr>
          <w:lang w:val="es-AR"/>
        </w:rPr>
        <w:t xml:space="preserve"> en procedimientos judiciales o administrativos en los que tal Persona sea parte;</w:t>
      </w:r>
    </w:p>
    <w:p w:rsidR="00F55A6E" w:rsidRPr="002E7D1E" w:rsidRDefault="009614F4" w:rsidP="009147B0">
      <w:pPr>
        <w:spacing w:after="120"/>
        <w:jc w:val="both"/>
        <w:rPr>
          <w:lang w:val="es-AR"/>
        </w:rPr>
      </w:pPr>
      <w:r w:rsidRPr="002E7D1E">
        <w:rPr>
          <w:lang w:val="es-AR"/>
        </w:rPr>
        <w:t>i</w:t>
      </w:r>
      <w:r w:rsidR="00F55A6E" w:rsidRPr="002E7D1E">
        <w:rPr>
          <w:lang w:val="es-AR"/>
        </w:rPr>
        <w:t>)</w:t>
      </w:r>
      <w:r w:rsidR="005E1340" w:rsidRPr="002E7D1E">
        <w:rPr>
          <w:lang w:val="es-AR"/>
        </w:rPr>
        <w:t xml:space="preserve"> </w:t>
      </w:r>
      <w:r w:rsidR="00F55A6E" w:rsidRPr="002E7D1E">
        <w:rPr>
          <w:lang w:val="es-AR"/>
        </w:rPr>
        <w:t>Gravámenes creados por o como resultado de cualquier juicio o procedimiento judicial o administrativo, el cual no dé origen a un Supuesto de Incumplimiento, y para el cual se hubieran constituido las reservas requeridas por las normas contables profesionales vigentes y respecto del cual una acción legal hubiera sido entablada en legal forma para la revisión de dicha sentencia y la misma no hubiera sido resuelta en forma definitiva, o no hubiera vencido el período dentro del cual puedan iniciarse dichas acciones;</w:t>
      </w:r>
    </w:p>
    <w:p w:rsidR="00F55A6E" w:rsidRPr="002E7D1E" w:rsidRDefault="009614F4" w:rsidP="009147B0">
      <w:pPr>
        <w:tabs>
          <w:tab w:val="left" w:pos="7797"/>
        </w:tabs>
        <w:spacing w:after="120"/>
        <w:jc w:val="both"/>
        <w:rPr>
          <w:lang w:val="es-AR"/>
        </w:rPr>
      </w:pPr>
      <w:r w:rsidRPr="002E7D1E">
        <w:rPr>
          <w:lang w:val="es-AR"/>
        </w:rPr>
        <w:t>j</w:t>
      </w:r>
      <w:r w:rsidR="00F55A6E" w:rsidRPr="002E7D1E">
        <w:rPr>
          <w:lang w:val="es-AR"/>
        </w:rPr>
        <w:t>)</w:t>
      </w:r>
      <w:r w:rsidR="005E1340" w:rsidRPr="002E7D1E">
        <w:rPr>
          <w:lang w:val="es-AR"/>
        </w:rPr>
        <w:t xml:space="preserve"> </w:t>
      </w:r>
      <w:r w:rsidR="00F55A6E" w:rsidRPr="002E7D1E">
        <w:rPr>
          <w:lang w:val="es-AR"/>
        </w:rPr>
        <w:t>Gravámenes en garantía de saldos adeudados en el marco de contratos a término, tales como operaciones de pase, futuros u opciones;</w:t>
      </w:r>
    </w:p>
    <w:p w:rsidR="00F55A6E" w:rsidRPr="002E7D1E" w:rsidRDefault="009614F4" w:rsidP="009147B0">
      <w:pPr>
        <w:spacing w:after="120"/>
        <w:jc w:val="both"/>
        <w:rPr>
          <w:lang w:val="es-AR"/>
        </w:rPr>
      </w:pPr>
      <w:r w:rsidRPr="002E7D1E">
        <w:rPr>
          <w:lang w:val="es-AR"/>
        </w:rPr>
        <w:t>k</w:t>
      </w:r>
      <w:r w:rsidR="00F55A6E" w:rsidRPr="002E7D1E">
        <w:rPr>
          <w:lang w:val="es-AR"/>
        </w:rPr>
        <w:t>)</w:t>
      </w:r>
      <w:r w:rsidR="005E1340" w:rsidRPr="002E7D1E">
        <w:rPr>
          <w:lang w:val="es-AR"/>
        </w:rPr>
        <w:t xml:space="preserve"> </w:t>
      </w:r>
      <w:r w:rsidR="00F55A6E" w:rsidRPr="002E7D1E">
        <w:rPr>
          <w:lang w:val="es-AR"/>
        </w:rPr>
        <w:t xml:space="preserve">Cesiones en garantía siempre que el importe total y en conjunto del capital del endeudamiento que se garantiza mediante la cesión en garantía no supere, al momento de la cesión, el </w:t>
      </w:r>
      <w:r w:rsidR="006B42EF" w:rsidRPr="002E7D1E">
        <w:rPr>
          <w:lang w:val="es-AR"/>
        </w:rPr>
        <w:t>cinco por ciento (</w:t>
      </w:r>
      <w:r w:rsidR="00F55A6E" w:rsidRPr="002E7D1E">
        <w:rPr>
          <w:lang w:val="es-AR"/>
        </w:rPr>
        <w:t>5%</w:t>
      </w:r>
      <w:r w:rsidR="006B42EF" w:rsidRPr="002E7D1E">
        <w:rPr>
          <w:lang w:val="es-AR"/>
        </w:rPr>
        <w:t>)</w:t>
      </w:r>
      <w:r w:rsidR="00F55A6E" w:rsidRPr="002E7D1E">
        <w:rPr>
          <w:lang w:val="es-AR"/>
        </w:rPr>
        <w:t xml:space="preserve"> del valor de los activos totales </w:t>
      </w:r>
      <w:r w:rsidR="003D4794" w:rsidRPr="002E7D1E">
        <w:rPr>
          <w:lang w:val="es-AR"/>
        </w:rPr>
        <w:t>de la</w:t>
      </w:r>
      <w:r w:rsidR="00A97E0F" w:rsidRPr="002E7D1E">
        <w:rPr>
          <w:lang w:val="es-AR"/>
        </w:rPr>
        <w:t xml:space="preserve"> Emisora</w:t>
      </w:r>
      <w:r w:rsidR="00F55A6E" w:rsidRPr="002E7D1E">
        <w:rPr>
          <w:lang w:val="es-AR"/>
        </w:rPr>
        <w:t xml:space="preserve"> de acuerdo a los estados contables consolidados </w:t>
      </w:r>
      <w:r w:rsidR="003D4794" w:rsidRPr="002E7D1E">
        <w:rPr>
          <w:lang w:val="es-AR"/>
        </w:rPr>
        <w:t>de la</w:t>
      </w:r>
      <w:r w:rsidR="00A97E0F" w:rsidRPr="002E7D1E">
        <w:rPr>
          <w:lang w:val="es-AR"/>
        </w:rPr>
        <w:t xml:space="preserve"> Emisora</w:t>
      </w:r>
      <w:r w:rsidR="00F55A6E" w:rsidRPr="002E7D1E">
        <w:rPr>
          <w:lang w:val="es-AR"/>
        </w:rPr>
        <w:t xml:space="preserve"> más recientes, sean anuales o trimestrales, a cuyo efecto no se computará como capital garantizado cualquier capitalización de intereses;</w:t>
      </w:r>
      <w:r w:rsidR="00480A43" w:rsidRPr="002E7D1E">
        <w:rPr>
          <w:lang w:val="es-AR"/>
        </w:rPr>
        <w:t xml:space="preserve"> </w:t>
      </w:r>
    </w:p>
    <w:p w:rsidR="00F55A6E" w:rsidRPr="002E7D1E" w:rsidRDefault="009614F4" w:rsidP="009147B0">
      <w:pPr>
        <w:spacing w:after="120"/>
        <w:jc w:val="both"/>
        <w:rPr>
          <w:lang w:val="es-AR"/>
        </w:rPr>
      </w:pPr>
      <w:r w:rsidRPr="002E7D1E">
        <w:rPr>
          <w:lang w:val="es-AR"/>
        </w:rPr>
        <w:t>l</w:t>
      </w:r>
      <w:r w:rsidR="00F55A6E" w:rsidRPr="002E7D1E">
        <w:rPr>
          <w:lang w:val="es-AR"/>
        </w:rPr>
        <w:t>)</w:t>
      </w:r>
      <w:r w:rsidR="005E1340" w:rsidRPr="002E7D1E">
        <w:rPr>
          <w:lang w:val="es-AR"/>
        </w:rPr>
        <w:t xml:space="preserve"> </w:t>
      </w:r>
      <w:r w:rsidR="00F55A6E" w:rsidRPr="002E7D1E">
        <w:rPr>
          <w:lang w:val="es-AR"/>
        </w:rPr>
        <w:t xml:space="preserve">Constitución de fideicomisos financieros siempre que el patrimonio fideicomitido no supere al momento de constituir el fideicomiso financiero el </w:t>
      </w:r>
      <w:r w:rsidR="006B42EF" w:rsidRPr="002E7D1E">
        <w:rPr>
          <w:lang w:val="es-AR"/>
        </w:rPr>
        <w:t>cinco por ciento (</w:t>
      </w:r>
      <w:r w:rsidR="00F55A6E" w:rsidRPr="002E7D1E">
        <w:rPr>
          <w:lang w:val="es-AR"/>
        </w:rPr>
        <w:t>5%</w:t>
      </w:r>
      <w:r w:rsidR="006B42EF" w:rsidRPr="002E7D1E">
        <w:rPr>
          <w:lang w:val="es-AR"/>
        </w:rPr>
        <w:t>)</w:t>
      </w:r>
      <w:r w:rsidR="00F55A6E" w:rsidRPr="002E7D1E">
        <w:rPr>
          <w:lang w:val="es-AR"/>
        </w:rPr>
        <w:t xml:space="preserve"> del valor de los activos totales </w:t>
      </w:r>
      <w:r w:rsidR="003D4794" w:rsidRPr="002E7D1E">
        <w:rPr>
          <w:lang w:val="es-AR"/>
        </w:rPr>
        <w:t>de la</w:t>
      </w:r>
      <w:r w:rsidR="00A97E0F" w:rsidRPr="002E7D1E">
        <w:rPr>
          <w:lang w:val="es-AR"/>
        </w:rPr>
        <w:t xml:space="preserve"> Emisora</w:t>
      </w:r>
      <w:r w:rsidR="00F55A6E" w:rsidRPr="002E7D1E">
        <w:rPr>
          <w:lang w:val="es-AR"/>
        </w:rPr>
        <w:t xml:space="preserve"> de acuerdo a los estados contables consolidados </w:t>
      </w:r>
      <w:r w:rsidR="003D4794" w:rsidRPr="002E7D1E">
        <w:rPr>
          <w:lang w:val="es-AR"/>
        </w:rPr>
        <w:t>de la</w:t>
      </w:r>
      <w:r w:rsidR="00A97E0F" w:rsidRPr="002E7D1E">
        <w:rPr>
          <w:lang w:val="es-AR"/>
        </w:rPr>
        <w:t xml:space="preserve"> Emisora</w:t>
      </w:r>
      <w:r w:rsidR="00F55A6E" w:rsidRPr="002E7D1E">
        <w:rPr>
          <w:lang w:val="es-AR"/>
        </w:rPr>
        <w:t xml:space="preserve"> más recientes, sean anuales o trimestrales; </w:t>
      </w:r>
    </w:p>
    <w:p w:rsidR="00F55A6E" w:rsidRPr="002E7D1E" w:rsidRDefault="009614F4" w:rsidP="009147B0">
      <w:pPr>
        <w:spacing w:after="120"/>
        <w:jc w:val="both"/>
        <w:rPr>
          <w:lang w:val="es-AR"/>
        </w:rPr>
      </w:pPr>
      <w:r w:rsidRPr="002E7D1E">
        <w:rPr>
          <w:lang w:val="es-AR"/>
        </w:rPr>
        <w:lastRenderedPageBreak/>
        <w:t>ll</w:t>
      </w:r>
      <w:r w:rsidR="00F55A6E" w:rsidRPr="002E7D1E">
        <w:rPr>
          <w:lang w:val="es-AR"/>
        </w:rPr>
        <w:t>)</w:t>
      </w:r>
      <w:r w:rsidR="005E1340" w:rsidRPr="002E7D1E">
        <w:rPr>
          <w:lang w:val="es-AR"/>
        </w:rPr>
        <w:t xml:space="preserve"> </w:t>
      </w:r>
      <w:r w:rsidR="00F55A6E" w:rsidRPr="002E7D1E">
        <w:rPr>
          <w:lang w:val="es-AR"/>
        </w:rPr>
        <w:t xml:space="preserve">El otorgamiento de avales o títulos de crédito en garantía siempre que el importe total y en conjunto del capital del endeudamiento respecto del cual se otorga el aval o el título de crédito respectivo no supere, al momento del otorgamiento, el </w:t>
      </w:r>
      <w:r w:rsidR="00403668" w:rsidRPr="002E7D1E">
        <w:rPr>
          <w:lang w:val="es-AR"/>
        </w:rPr>
        <w:t xml:space="preserve">siete coma cinco </w:t>
      </w:r>
      <w:r w:rsidR="006B42EF" w:rsidRPr="002E7D1E">
        <w:rPr>
          <w:lang w:val="es-AR"/>
        </w:rPr>
        <w:t>por ciento (</w:t>
      </w:r>
      <w:r w:rsidR="0051567B" w:rsidRPr="002E7D1E">
        <w:rPr>
          <w:lang w:val="es-AR"/>
        </w:rPr>
        <w:t>7,</w:t>
      </w:r>
      <w:r w:rsidR="00F55A6E" w:rsidRPr="002E7D1E">
        <w:rPr>
          <w:lang w:val="es-AR"/>
        </w:rPr>
        <w:t>5%</w:t>
      </w:r>
      <w:r w:rsidR="006B42EF" w:rsidRPr="002E7D1E">
        <w:rPr>
          <w:lang w:val="es-AR"/>
        </w:rPr>
        <w:t>)</w:t>
      </w:r>
      <w:r w:rsidR="00F55A6E" w:rsidRPr="002E7D1E">
        <w:rPr>
          <w:lang w:val="es-AR"/>
        </w:rPr>
        <w:t xml:space="preserve"> del valor de los activos totales </w:t>
      </w:r>
      <w:r w:rsidR="003D4794" w:rsidRPr="002E7D1E">
        <w:rPr>
          <w:lang w:val="es-AR"/>
        </w:rPr>
        <w:t>de la</w:t>
      </w:r>
      <w:r w:rsidR="00A97E0F" w:rsidRPr="002E7D1E">
        <w:rPr>
          <w:lang w:val="es-AR"/>
        </w:rPr>
        <w:t xml:space="preserve"> Emisora</w:t>
      </w:r>
      <w:r w:rsidR="00F55A6E" w:rsidRPr="002E7D1E">
        <w:rPr>
          <w:lang w:val="es-AR"/>
        </w:rPr>
        <w:t xml:space="preserve"> de acuerdo a los estados contables consolidados </w:t>
      </w:r>
      <w:r w:rsidR="003D4794" w:rsidRPr="002E7D1E">
        <w:rPr>
          <w:lang w:val="es-AR"/>
        </w:rPr>
        <w:t>de la</w:t>
      </w:r>
      <w:r w:rsidR="00A97E0F" w:rsidRPr="002E7D1E">
        <w:rPr>
          <w:lang w:val="es-AR"/>
        </w:rPr>
        <w:t xml:space="preserve"> Emisora</w:t>
      </w:r>
      <w:r w:rsidR="00F55A6E" w:rsidRPr="002E7D1E">
        <w:rPr>
          <w:lang w:val="es-AR"/>
        </w:rPr>
        <w:t xml:space="preserve"> más recientes, sean anuales o trimestrales, a cuyo efecto no se computará como capital garantizado cualquier capitalización de intereses; </w:t>
      </w:r>
    </w:p>
    <w:p w:rsidR="00F55A6E" w:rsidRPr="002E7D1E" w:rsidRDefault="009614F4" w:rsidP="009147B0">
      <w:pPr>
        <w:spacing w:after="120"/>
        <w:jc w:val="both"/>
        <w:rPr>
          <w:lang w:val="es-AR"/>
        </w:rPr>
      </w:pPr>
      <w:r w:rsidRPr="002E7D1E">
        <w:rPr>
          <w:lang w:val="es-AR"/>
        </w:rPr>
        <w:t>m</w:t>
      </w:r>
      <w:r w:rsidR="00F55A6E" w:rsidRPr="002E7D1E">
        <w:rPr>
          <w:lang w:val="es-AR"/>
        </w:rPr>
        <w:t>)</w:t>
      </w:r>
      <w:r w:rsidR="005E1340" w:rsidRPr="002E7D1E">
        <w:rPr>
          <w:lang w:val="es-AR"/>
        </w:rPr>
        <w:t xml:space="preserve"> </w:t>
      </w:r>
      <w:r w:rsidR="00F55A6E" w:rsidRPr="002E7D1E">
        <w:rPr>
          <w:lang w:val="es-AR"/>
        </w:rPr>
        <w:t>Servidumbres de paso, y otras servidumbres, cargos y/o otras restricciones en el uso y goce de propiedad inmueble o irregularidades menores en el título de propiedad de tales bienes, que, en la opinión de tal Persona, no impida en forma significativa el uso y goce de tal propiedad en la operación del negocios de tal Persona o el valor de tal propiedad para el fin de tal negocio;</w:t>
      </w:r>
    </w:p>
    <w:p w:rsidR="000B2D24" w:rsidRPr="002E7D1E" w:rsidRDefault="009614F4" w:rsidP="009147B0">
      <w:pPr>
        <w:spacing w:after="120"/>
        <w:jc w:val="both"/>
        <w:rPr>
          <w:lang w:val="es-AR"/>
        </w:rPr>
      </w:pPr>
      <w:r w:rsidRPr="002E7D1E">
        <w:rPr>
          <w:lang w:val="es-AR"/>
        </w:rPr>
        <w:t>n</w:t>
      </w:r>
      <w:r w:rsidR="00F55A6E" w:rsidRPr="002E7D1E">
        <w:rPr>
          <w:lang w:val="es-AR"/>
        </w:rPr>
        <w:t>)</w:t>
      </w:r>
      <w:r w:rsidR="005E1340" w:rsidRPr="002E7D1E">
        <w:rPr>
          <w:lang w:val="es-AR"/>
        </w:rPr>
        <w:t xml:space="preserve"> </w:t>
      </w:r>
      <w:r w:rsidR="00F55A6E" w:rsidRPr="002E7D1E">
        <w:rPr>
          <w:lang w:val="es-AR"/>
        </w:rPr>
        <w:t>Cualquier Gravamen</w:t>
      </w:r>
      <w:r w:rsidR="00CD1E1F" w:rsidRPr="002E7D1E">
        <w:rPr>
          <w:lang w:val="es-AR"/>
        </w:rPr>
        <w:t xml:space="preserve"> </w:t>
      </w:r>
      <w:r w:rsidR="0012105F" w:rsidRPr="002E7D1E">
        <w:rPr>
          <w:lang w:val="es-AR"/>
        </w:rPr>
        <w:t xml:space="preserve">a ser </w:t>
      </w:r>
      <w:r w:rsidR="00CD1E1F" w:rsidRPr="002E7D1E">
        <w:rPr>
          <w:lang w:val="es-AR"/>
        </w:rPr>
        <w:t>constituido</w:t>
      </w:r>
      <w:r w:rsidR="00F55A6E" w:rsidRPr="002E7D1E">
        <w:rPr>
          <w:lang w:val="es-AR"/>
        </w:rPr>
        <w:t xml:space="preserve">, si en la fecha de </w:t>
      </w:r>
      <w:r w:rsidR="0012105F" w:rsidRPr="002E7D1E">
        <w:rPr>
          <w:lang w:val="es-AR"/>
        </w:rPr>
        <w:t xml:space="preserve">su </w:t>
      </w:r>
      <w:r w:rsidR="00F55A6E" w:rsidRPr="002E7D1E">
        <w:rPr>
          <w:lang w:val="es-AR"/>
        </w:rPr>
        <w:t>constitución o en la que se asume dicho Gravamen, el endeudamiento</w:t>
      </w:r>
      <w:r w:rsidR="009819E6" w:rsidRPr="002E7D1E">
        <w:rPr>
          <w:lang w:val="es-AR"/>
        </w:rPr>
        <w:t xml:space="preserve"> </w:t>
      </w:r>
      <w:r w:rsidR="00F55A6E" w:rsidRPr="002E7D1E">
        <w:rPr>
          <w:lang w:val="es-AR"/>
        </w:rPr>
        <w:t xml:space="preserve">garantizado por </w:t>
      </w:r>
      <w:r w:rsidR="0051567B" w:rsidRPr="002E7D1E">
        <w:rPr>
          <w:lang w:val="es-AR"/>
        </w:rPr>
        <w:t xml:space="preserve">la </w:t>
      </w:r>
      <w:r w:rsidR="00742272" w:rsidRPr="002E7D1E">
        <w:rPr>
          <w:lang w:val="es-AR"/>
        </w:rPr>
        <w:t>totalidad</w:t>
      </w:r>
      <w:r w:rsidR="0051567B" w:rsidRPr="002E7D1E">
        <w:rPr>
          <w:lang w:val="es-AR"/>
        </w:rPr>
        <w:t xml:space="preserve"> de los</w:t>
      </w:r>
      <w:r w:rsidR="00F55A6E" w:rsidRPr="002E7D1E">
        <w:rPr>
          <w:lang w:val="es-AR"/>
        </w:rPr>
        <w:t xml:space="preserve"> </w:t>
      </w:r>
      <w:r w:rsidR="0051567B" w:rsidRPr="002E7D1E">
        <w:rPr>
          <w:lang w:val="es-AR"/>
        </w:rPr>
        <w:t xml:space="preserve">Gravámenes </w:t>
      </w:r>
      <w:r w:rsidR="00742272" w:rsidRPr="002E7D1E">
        <w:rPr>
          <w:lang w:val="es-AR"/>
        </w:rPr>
        <w:t>creados bajo</w:t>
      </w:r>
      <w:r w:rsidR="00F55A6E" w:rsidRPr="002E7D1E">
        <w:rPr>
          <w:lang w:val="es-AR"/>
        </w:rPr>
        <w:t xml:space="preserve"> este apartado </w:t>
      </w:r>
      <w:r w:rsidR="00600385" w:rsidRPr="002E7D1E">
        <w:rPr>
          <w:lang w:val="es-AR"/>
        </w:rPr>
        <w:t>n</w:t>
      </w:r>
      <w:r w:rsidR="00F55A6E" w:rsidRPr="002E7D1E">
        <w:rPr>
          <w:lang w:val="es-AR"/>
        </w:rPr>
        <w:t>), no</w:t>
      </w:r>
      <w:r w:rsidR="009819E6" w:rsidRPr="002E7D1E">
        <w:rPr>
          <w:lang w:val="es-AR"/>
        </w:rPr>
        <w:t xml:space="preserve"> </w:t>
      </w:r>
      <w:r w:rsidR="00403668" w:rsidRPr="002E7D1E">
        <w:rPr>
          <w:lang w:val="es-AR"/>
        </w:rPr>
        <w:t>exced</w:t>
      </w:r>
      <w:r w:rsidR="00CD1E1F" w:rsidRPr="002E7D1E">
        <w:rPr>
          <w:lang w:val="es-AR"/>
        </w:rPr>
        <w:t>iere</w:t>
      </w:r>
      <w:r w:rsidR="009819E6" w:rsidRPr="002E7D1E">
        <w:rPr>
          <w:lang w:val="es-AR"/>
        </w:rPr>
        <w:t xml:space="preserve"> </w:t>
      </w:r>
      <w:r w:rsidR="0051567B" w:rsidRPr="002E7D1E">
        <w:rPr>
          <w:lang w:val="es-AR"/>
        </w:rPr>
        <w:t xml:space="preserve">el </w:t>
      </w:r>
      <w:r w:rsidR="00742272" w:rsidRPr="002E7D1E">
        <w:rPr>
          <w:lang w:val="es-AR"/>
        </w:rPr>
        <w:t xml:space="preserve">monto que resulte </w:t>
      </w:r>
      <w:r w:rsidR="009819E6" w:rsidRPr="002E7D1E">
        <w:rPr>
          <w:lang w:val="es-AR"/>
        </w:rPr>
        <w:t>mayor entre</w:t>
      </w:r>
      <w:r w:rsidR="00742272" w:rsidRPr="002E7D1E">
        <w:rPr>
          <w:lang w:val="es-AR"/>
        </w:rPr>
        <w:t>:</w:t>
      </w:r>
      <w:r w:rsidR="009819E6" w:rsidRPr="002E7D1E">
        <w:rPr>
          <w:lang w:val="es-AR"/>
        </w:rPr>
        <w:t xml:space="preserve"> </w:t>
      </w:r>
      <w:r w:rsidR="00742272" w:rsidRPr="002E7D1E">
        <w:rPr>
          <w:lang w:val="es-AR"/>
        </w:rPr>
        <w:t>(</w:t>
      </w:r>
      <w:r w:rsidR="009819E6" w:rsidRPr="002E7D1E">
        <w:rPr>
          <w:lang w:val="es-AR"/>
        </w:rPr>
        <w:t xml:space="preserve">i) </w:t>
      </w:r>
      <w:r w:rsidR="00F55A6E" w:rsidRPr="002E7D1E">
        <w:rPr>
          <w:lang w:val="es-AR"/>
        </w:rPr>
        <w:t xml:space="preserve">el </w:t>
      </w:r>
      <w:r w:rsidR="00001F51" w:rsidRPr="002E7D1E">
        <w:rPr>
          <w:lang w:val="es-AR"/>
        </w:rPr>
        <w:t>diez</w:t>
      </w:r>
      <w:r w:rsidR="006B42EF" w:rsidRPr="002E7D1E">
        <w:rPr>
          <w:lang w:val="es-AR"/>
        </w:rPr>
        <w:t xml:space="preserve"> por ciento (</w:t>
      </w:r>
      <w:r w:rsidR="00001F51" w:rsidRPr="002E7D1E">
        <w:rPr>
          <w:lang w:val="es-AR"/>
        </w:rPr>
        <w:t>10</w:t>
      </w:r>
      <w:r w:rsidR="00F55A6E" w:rsidRPr="002E7D1E">
        <w:rPr>
          <w:lang w:val="es-AR"/>
        </w:rPr>
        <w:t>%</w:t>
      </w:r>
      <w:r w:rsidR="006B42EF" w:rsidRPr="002E7D1E">
        <w:rPr>
          <w:lang w:val="es-AR"/>
        </w:rPr>
        <w:t>)</w:t>
      </w:r>
      <w:r w:rsidR="00F55A6E" w:rsidRPr="002E7D1E">
        <w:rPr>
          <w:lang w:val="es-AR"/>
        </w:rPr>
        <w:t xml:space="preserve"> del total de los activos consolidados de </w:t>
      </w:r>
      <w:r w:rsidR="00FE72CA" w:rsidRPr="002E7D1E">
        <w:rPr>
          <w:lang w:val="es-AR"/>
        </w:rPr>
        <w:t>la Emisora</w:t>
      </w:r>
      <w:r w:rsidR="00F55A6E" w:rsidRPr="002E7D1E">
        <w:rPr>
          <w:lang w:val="es-AR"/>
        </w:rPr>
        <w:t>, según surja del último balance anual o trimestral consolidado al momento de la constitución del Gravamen</w:t>
      </w:r>
      <w:r w:rsidR="00930C38" w:rsidRPr="002E7D1E">
        <w:rPr>
          <w:lang w:val="es-AR"/>
        </w:rPr>
        <w:t>;</w:t>
      </w:r>
      <w:r w:rsidR="0033012D" w:rsidRPr="002E7D1E">
        <w:rPr>
          <w:lang w:val="es-AR"/>
        </w:rPr>
        <w:t xml:space="preserve"> y</w:t>
      </w:r>
      <w:r w:rsidR="00742272" w:rsidRPr="002E7D1E">
        <w:rPr>
          <w:lang w:val="es-AR"/>
        </w:rPr>
        <w:t xml:space="preserve"> (</w:t>
      </w:r>
      <w:r w:rsidR="0033012D" w:rsidRPr="002E7D1E">
        <w:rPr>
          <w:lang w:val="es-AR"/>
        </w:rPr>
        <w:t>ii)</w:t>
      </w:r>
      <w:r w:rsidR="00651ADF" w:rsidRPr="002E7D1E">
        <w:rPr>
          <w:lang w:val="es-AR"/>
        </w:rPr>
        <w:t xml:space="preserve"> </w:t>
      </w:r>
      <w:r w:rsidR="0033012D" w:rsidRPr="002E7D1E">
        <w:rPr>
          <w:lang w:val="es-AR"/>
        </w:rPr>
        <w:t>treinta (30) millones de Dólares Estadounidenses</w:t>
      </w:r>
      <w:r w:rsidR="00651ADF" w:rsidRPr="002E7D1E">
        <w:rPr>
          <w:lang w:val="es-AR"/>
        </w:rPr>
        <w:t xml:space="preserve"> (o su equivalente en Pesos)</w:t>
      </w:r>
      <w:r w:rsidR="003C67A4" w:rsidRPr="002E7D1E">
        <w:rPr>
          <w:lang w:val="es-AR"/>
        </w:rPr>
        <w:t>;</w:t>
      </w:r>
    </w:p>
    <w:p w:rsidR="00094F66" w:rsidRPr="002E7D1E" w:rsidRDefault="00D134A6" w:rsidP="009147B0">
      <w:pPr>
        <w:spacing w:after="120"/>
        <w:jc w:val="both"/>
        <w:rPr>
          <w:lang w:val="es-AR"/>
        </w:rPr>
      </w:pPr>
      <w:r w:rsidRPr="002E7D1E">
        <w:rPr>
          <w:lang w:val="es-AR"/>
        </w:rPr>
        <w:t>o</w:t>
      </w:r>
      <w:r w:rsidR="0045799C" w:rsidRPr="002E7D1E">
        <w:rPr>
          <w:lang w:val="es-AR"/>
        </w:rPr>
        <w:t xml:space="preserve">) </w:t>
      </w:r>
      <w:r w:rsidR="003C67A4" w:rsidRPr="002E7D1E">
        <w:rPr>
          <w:lang w:val="es-AR"/>
        </w:rPr>
        <w:t>C</w:t>
      </w:r>
      <w:r w:rsidR="00CD6F6D" w:rsidRPr="002E7D1E">
        <w:rPr>
          <w:lang w:val="es-AR"/>
        </w:rPr>
        <w:t>ualquier extensión, renovación o re</w:t>
      </w:r>
      <w:r w:rsidR="00445AA7" w:rsidRPr="002E7D1E">
        <w:rPr>
          <w:lang w:val="es-AR"/>
        </w:rPr>
        <w:t>e</w:t>
      </w:r>
      <w:r w:rsidR="00CD6F6D" w:rsidRPr="002E7D1E">
        <w:rPr>
          <w:lang w:val="es-AR"/>
        </w:rPr>
        <w:t>mplazo, en</w:t>
      </w:r>
      <w:r w:rsidR="00445AA7" w:rsidRPr="002E7D1E">
        <w:rPr>
          <w:lang w:val="es-AR"/>
        </w:rPr>
        <w:t xml:space="preserve"> un</w:t>
      </w:r>
      <w:r w:rsidR="00CD6F6D" w:rsidRPr="002E7D1E">
        <w:rPr>
          <w:lang w:val="es-AR"/>
        </w:rPr>
        <w:t xml:space="preserve"> todo o en parte, de cualquiera de </w:t>
      </w:r>
      <w:r w:rsidR="009819E6" w:rsidRPr="002E7D1E">
        <w:rPr>
          <w:lang w:val="es-AR"/>
        </w:rPr>
        <w:t xml:space="preserve">los </w:t>
      </w:r>
      <w:r w:rsidR="00BF440C" w:rsidRPr="002E7D1E">
        <w:rPr>
          <w:lang w:val="es-AR"/>
        </w:rPr>
        <w:t>g</w:t>
      </w:r>
      <w:r w:rsidR="009819E6" w:rsidRPr="002E7D1E">
        <w:rPr>
          <w:lang w:val="es-AR"/>
        </w:rPr>
        <w:t xml:space="preserve">ravámenes </w:t>
      </w:r>
      <w:r w:rsidR="00FD6784" w:rsidRPr="002E7D1E">
        <w:rPr>
          <w:lang w:val="es-AR"/>
        </w:rPr>
        <w:t xml:space="preserve">enumerados en los incisos </w:t>
      </w:r>
      <w:r w:rsidR="006775E5" w:rsidRPr="002E7D1E">
        <w:rPr>
          <w:lang w:val="es-AR"/>
        </w:rPr>
        <w:t>a)</w:t>
      </w:r>
      <w:r w:rsidR="0012105F" w:rsidRPr="002E7D1E">
        <w:rPr>
          <w:lang w:val="es-AR"/>
        </w:rPr>
        <w:t xml:space="preserve"> a</w:t>
      </w:r>
      <w:r w:rsidR="006775E5" w:rsidRPr="002E7D1E">
        <w:rPr>
          <w:lang w:val="es-AR"/>
        </w:rPr>
        <w:t xml:space="preserve"> </w:t>
      </w:r>
      <w:r w:rsidR="0012105F" w:rsidRPr="002E7D1E">
        <w:rPr>
          <w:lang w:val="es-AR"/>
        </w:rPr>
        <w:t>n</w:t>
      </w:r>
      <w:r w:rsidR="006775E5" w:rsidRPr="002E7D1E">
        <w:rPr>
          <w:lang w:val="es-AR"/>
        </w:rPr>
        <w:t>)</w:t>
      </w:r>
      <w:r w:rsidR="00BF440C" w:rsidRPr="002E7D1E">
        <w:rPr>
          <w:lang w:val="es-AR"/>
        </w:rPr>
        <w:t xml:space="preserve"> precedentes</w:t>
      </w:r>
      <w:r w:rsidR="00742272" w:rsidRPr="002E7D1E">
        <w:rPr>
          <w:lang w:val="es-AR"/>
        </w:rPr>
        <w:t>,</w:t>
      </w:r>
      <w:r w:rsidR="00CD6F6D" w:rsidRPr="002E7D1E">
        <w:rPr>
          <w:lang w:val="es-AR"/>
        </w:rPr>
        <w:t xml:space="preserve"> sujeto a que dicha extensión, renovación o reemplazo</w:t>
      </w:r>
      <w:r w:rsidR="00445AA7" w:rsidRPr="002E7D1E">
        <w:rPr>
          <w:lang w:val="es-AR"/>
        </w:rPr>
        <w:t xml:space="preserve"> </w:t>
      </w:r>
      <w:r w:rsidR="009819E6" w:rsidRPr="002E7D1E">
        <w:rPr>
          <w:lang w:val="es-AR"/>
        </w:rPr>
        <w:t>no</w:t>
      </w:r>
      <w:r w:rsidR="00445AA7" w:rsidRPr="002E7D1E">
        <w:rPr>
          <w:lang w:val="es-AR"/>
        </w:rPr>
        <w:t xml:space="preserve"> sea materialmente más restrictiv</w:t>
      </w:r>
      <w:r w:rsidR="00636183" w:rsidRPr="002E7D1E">
        <w:rPr>
          <w:lang w:val="es-AR"/>
        </w:rPr>
        <w:t>a</w:t>
      </w:r>
      <w:r w:rsidR="00445AA7" w:rsidRPr="002E7D1E">
        <w:rPr>
          <w:lang w:val="es-AR"/>
        </w:rPr>
        <w:t xml:space="preserve"> que el </w:t>
      </w:r>
      <w:r w:rsidR="00BF440C" w:rsidRPr="002E7D1E">
        <w:rPr>
          <w:lang w:val="es-AR"/>
        </w:rPr>
        <w:t>g</w:t>
      </w:r>
      <w:r w:rsidR="00445AA7" w:rsidRPr="002E7D1E">
        <w:rPr>
          <w:lang w:val="es-AR"/>
        </w:rPr>
        <w:t>ravamen</w:t>
      </w:r>
      <w:r w:rsidR="00FD6784" w:rsidRPr="002E7D1E">
        <w:rPr>
          <w:lang w:val="es-AR"/>
        </w:rPr>
        <w:t xml:space="preserve"> previamente constituido y que el mismo no se e</w:t>
      </w:r>
      <w:r w:rsidR="00F46158" w:rsidRPr="002E7D1E">
        <w:rPr>
          <w:lang w:val="es-AR"/>
        </w:rPr>
        <w:t>x</w:t>
      </w:r>
      <w:r w:rsidR="00FD6784" w:rsidRPr="002E7D1E">
        <w:rPr>
          <w:lang w:val="es-AR"/>
        </w:rPr>
        <w:t xml:space="preserve">tienda </w:t>
      </w:r>
      <w:r w:rsidR="0045799C" w:rsidRPr="002E7D1E">
        <w:rPr>
          <w:lang w:val="es-AR"/>
        </w:rPr>
        <w:t xml:space="preserve">a cualquier </w:t>
      </w:r>
      <w:r w:rsidR="0074778A" w:rsidRPr="002E7D1E">
        <w:rPr>
          <w:lang w:val="es-AR"/>
        </w:rPr>
        <w:t>B</w:t>
      </w:r>
      <w:r w:rsidR="0045799C" w:rsidRPr="002E7D1E">
        <w:rPr>
          <w:lang w:val="es-AR"/>
        </w:rPr>
        <w:t>ien adicional a aquel sobre el cual se constituyó originalmente.</w:t>
      </w:r>
    </w:p>
    <w:p w:rsidR="00DE7416" w:rsidRPr="002E7D1E" w:rsidRDefault="00DE7416" w:rsidP="009147B0">
      <w:pPr>
        <w:spacing w:after="120"/>
        <w:jc w:val="both"/>
        <w:rPr>
          <w:lang w:val="es-AR"/>
        </w:rPr>
      </w:pPr>
      <w:r w:rsidRPr="002E7D1E">
        <w:rPr>
          <w:lang w:val="es-AR"/>
        </w:rPr>
        <w:t xml:space="preserve">Asimismo, queda establecido que los Gravámenes Permitidos bajo cada </w:t>
      </w:r>
      <w:r w:rsidR="00B96553" w:rsidRPr="002E7D1E">
        <w:rPr>
          <w:lang w:val="es-AR"/>
        </w:rPr>
        <w:t xml:space="preserve">uno de los </w:t>
      </w:r>
      <w:r w:rsidRPr="002E7D1E">
        <w:rPr>
          <w:lang w:val="es-AR"/>
        </w:rPr>
        <w:t>inciso</w:t>
      </w:r>
      <w:r w:rsidR="00B96553" w:rsidRPr="002E7D1E">
        <w:rPr>
          <w:lang w:val="es-AR"/>
        </w:rPr>
        <w:t>s precedentes</w:t>
      </w:r>
      <w:r w:rsidRPr="002E7D1E">
        <w:rPr>
          <w:lang w:val="es-AR"/>
        </w:rPr>
        <w:t xml:space="preserve"> son independientes entre sí y no afectarán la capacidad de la Emisora de incurrir en Gravámenes Permitidos bajo los restantes supuestos.</w:t>
      </w:r>
    </w:p>
    <w:p w:rsidR="00F55A6E" w:rsidRPr="002E7D1E" w:rsidRDefault="00F55A6E" w:rsidP="009147B0">
      <w:pPr>
        <w:spacing w:after="120"/>
        <w:jc w:val="both"/>
        <w:rPr>
          <w:lang w:val="es-AR"/>
        </w:rPr>
      </w:pPr>
      <w:r w:rsidRPr="002E7D1E">
        <w:rPr>
          <w:lang w:val="es-AR"/>
        </w:rPr>
        <w:t>“Persona” significa cualquier persona física o jurídica, unión transitoria de empresas, fideicomiso, asociación sin personería jurídica u otra entidad o ente público.</w:t>
      </w:r>
    </w:p>
    <w:p w:rsidR="00F55A6E" w:rsidRPr="002E7D1E" w:rsidRDefault="00F55A6E" w:rsidP="009147B0">
      <w:pPr>
        <w:spacing w:after="120"/>
        <w:jc w:val="both"/>
        <w:rPr>
          <w:highlight w:val="yellow"/>
          <w:lang w:val="es-AR"/>
        </w:rPr>
      </w:pPr>
      <w:r w:rsidRPr="002E7D1E">
        <w:rPr>
          <w:lang w:val="es-AR"/>
        </w:rPr>
        <w:t xml:space="preserve">“Subsidiaria” significa, respecto de cualquier Persona, toda sociedad respecto de la cual más del </w:t>
      </w:r>
      <w:r w:rsidR="006B42EF" w:rsidRPr="002E7D1E">
        <w:rPr>
          <w:lang w:val="es-AR"/>
        </w:rPr>
        <w:t>cincuenta por ciento (</w:t>
      </w:r>
      <w:r w:rsidRPr="002E7D1E">
        <w:rPr>
          <w:lang w:val="es-AR"/>
        </w:rPr>
        <w:t>50%</w:t>
      </w:r>
      <w:r w:rsidR="006B42EF" w:rsidRPr="002E7D1E">
        <w:rPr>
          <w:lang w:val="es-AR"/>
        </w:rPr>
        <w:t>)</w:t>
      </w:r>
      <w:r w:rsidRPr="002E7D1E">
        <w:rPr>
          <w:lang w:val="es-AR"/>
        </w:rPr>
        <w:t xml:space="preserve"> de los derechos de voto de su capital social fuera en ese momento de titularidad o estuviera controlado, directa o indirectamente, por dicha Persona o una o más de las demás Subsidiarias de dicha Persona o por una combinación de ellas.</w:t>
      </w:r>
    </w:p>
    <w:p w:rsidR="00A33967" w:rsidRPr="002E7D1E" w:rsidRDefault="00A33967" w:rsidP="009147B0">
      <w:pPr>
        <w:spacing w:after="120"/>
        <w:jc w:val="both"/>
        <w:rPr>
          <w:lang w:val="es-AR"/>
        </w:rPr>
      </w:pPr>
      <w:r w:rsidRPr="002E7D1E">
        <w:rPr>
          <w:lang w:val="es-AR"/>
        </w:rPr>
        <w:t xml:space="preserve">“Supuesto de Cambio de Control” significa: (a) cualquier circunstancia por la cual </w:t>
      </w:r>
      <w:r w:rsidR="00A341DF" w:rsidRPr="002E7D1E">
        <w:rPr>
          <w:lang w:val="es-AR"/>
        </w:rPr>
        <w:t xml:space="preserve">Tapebicua </w:t>
      </w:r>
      <w:r w:rsidR="0067627F" w:rsidRPr="002E7D1E">
        <w:rPr>
          <w:lang w:val="es-AR"/>
        </w:rPr>
        <w:t>Cayman Ltd.</w:t>
      </w:r>
      <w:r w:rsidR="00A341DF" w:rsidRPr="002E7D1E">
        <w:rPr>
          <w:lang w:val="es-AR"/>
        </w:rPr>
        <w:t xml:space="preserve"> </w:t>
      </w:r>
      <w:r w:rsidRPr="002E7D1E">
        <w:rPr>
          <w:lang w:val="es-AR"/>
        </w:rPr>
        <w:t xml:space="preserve">deje de ser titular (directa o indirectamente) de por lo menos el </w:t>
      </w:r>
      <w:r w:rsidR="006B42EF" w:rsidRPr="002E7D1E">
        <w:rPr>
          <w:lang w:val="es-AR"/>
        </w:rPr>
        <w:t>cincuenta y uno (</w:t>
      </w:r>
      <w:r w:rsidRPr="002E7D1E">
        <w:rPr>
          <w:lang w:val="es-AR"/>
        </w:rPr>
        <w:t>51%</w:t>
      </w:r>
      <w:r w:rsidR="006B42EF" w:rsidRPr="002E7D1E">
        <w:rPr>
          <w:lang w:val="es-AR"/>
        </w:rPr>
        <w:t>)</w:t>
      </w:r>
      <w:r w:rsidRPr="002E7D1E">
        <w:rPr>
          <w:lang w:val="es-AR"/>
        </w:rPr>
        <w:t xml:space="preserve"> del capital accionario de la Emisora emitido y en circulación con derecho a voto o cualquier otra participación en el capital (o valores </w:t>
      </w:r>
      <w:r w:rsidR="00EF0859" w:rsidRPr="002E7D1E">
        <w:rPr>
          <w:lang w:val="es-AR"/>
        </w:rPr>
        <w:t xml:space="preserve">negociables </w:t>
      </w:r>
      <w:r w:rsidRPr="002E7D1E">
        <w:rPr>
          <w:lang w:val="es-AR"/>
        </w:rPr>
        <w:t xml:space="preserve">convertibles en acciones) con derecho a voto; o (b) cualquier circunstancia por la cual </w:t>
      </w:r>
      <w:r w:rsidR="00797BA3" w:rsidRPr="002E7D1E">
        <w:rPr>
          <w:lang w:val="es-AR"/>
        </w:rPr>
        <w:t xml:space="preserve">Tapebicua </w:t>
      </w:r>
      <w:r w:rsidR="0067627F" w:rsidRPr="002E7D1E">
        <w:rPr>
          <w:lang w:val="es-AR"/>
        </w:rPr>
        <w:t>Cayman Ltd.</w:t>
      </w:r>
      <w:r w:rsidR="00A341DF" w:rsidRPr="002E7D1E">
        <w:rPr>
          <w:lang w:val="es-AR"/>
        </w:rPr>
        <w:t xml:space="preserve"> </w:t>
      </w:r>
      <w:r w:rsidRPr="002E7D1E">
        <w:rPr>
          <w:lang w:val="es-AR"/>
        </w:rPr>
        <w:t xml:space="preserve">deje de estar facultado (directa o indirectamente y ya sea como consecuencia de la titularidad de acciones, por contrato o por cualquier otro motivo) para dirigir las políticas o gestión de la Emisora; o (c) que cualquier gobierno o autoridad gubernamental (incluyendo, a título enunciativo, el gobierno nacional o gobiernos provinciales) secuestre, nacionalice, expropie o de otro modo incaute, el capital social de la Emisora y/o la totalidad o una parte sustancial de sus bienes o activos, o asuma la custodia o el control de la totalidad o una parte sustancial de los bienes o activos de la Emisora o cualquiera de los negocios, operaciones o capital social de Emisora, o tome medidas que impidan tanto a la Emisora como a sus funcionarios llevar a cabo los negocios u operaciones de la Emisora o </w:t>
      </w:r>
      <w:r w:rsidR="00A341DF" w:rsidRPr="002E7D1E">
        <w:rPr>
          <w:lang w:val="es-AR"/>
        </w:rPr>
        <w:t>d</w:t>
      </w:r>
      <w:r w:rsidRPr="002E7D1E">
        <w:rPr>
          <w:lang w:val="es-AR"/>
        </w:rPr>
        <w:t>e sus S</w:t>
      </w:r>
      <w:r w:rsidR="00A341DF" w:rsidRPr="002E7D1E">
        <w:rPr>
          <w:lang w:val="es-AR"/>
        </w:rPr>
        <w:t>ubsidiarias</w:t>
      </w:r>
      <w:r w:rsidRPr="002E7D1E">
        <w:rPr>
          <w:lang w:val="es-AR"/>
        </w:rPr>
        <w:t xml:space="preserve">, por un período superior a los </w:t>
      </w:r>
      <w:r w:rsidR="00480A43" w:rsidRPr="002E7D1E">
        <w:rPr>
          <w:lang w:val="es-AR"/>
        </w:rPr>
        <w:t xml:space="preserve">treinta </w:t>
      </w:r>
      <w:r w:rsidRPr="002E7D1E">
        <w:rPr>
          <w:lang w:val="es-AR"/>
        </w:rPr>
        <w:t>(</w:t>
      </w:r>
      <w:r w:rsidR="00480A43" w:rsidRPr="002E7D1E">
        <w:rPr>
          <w:lang w:val="es-AR"/>
        </w:rPr>
        <w:t>30</w:t>
      </w:r>
      <w:r w:rsidRPr="002E7D1E">
        <w:rPr>
          <w:lang w:val="es-AR"/>
        </w:rPr>
        <w:t xml:space="preserve">) días, en cada caso, individualmente o en conjunto, originando un efecto sustancial adverso sobre la situación financiera o de otra naturaleza, ingresos, operaciones o negocios de la Emisora, o sobre su capacidad de cumplir sus obligaciones conforme a las </w:t>
      </w:r>
      <w:r w:rsidR="00A01328">
        <w:rPr>
          <w:lang w:val="es-AR"/>
        </w:rPr>
        <w:t>Obligaciones Negociables Adicionales Clase 10</w:t>
      </w:r>
      <w:r w:rsidRPr="002E7D1E">
        <w:rPr>
          <w:lang w:val="es-AR"/>
        </w:rPr>
        <w:t>.</w:t>
      </w:r>
      <w:r w:rsidR="00480A43" w:rsidRPr="002E7D1E">
        <w:rPr>
          <w:lang w:val="es-AR"/>
        </w:rPr>
        <w:t xml:space="preserve"> </w:t>
      </w:r>
    </w:p>
    <w:p w:rsidR="00236628" w:rsidRPr="002E7D1E" w:rsidRDefault="00236628" w:rsidP="009147B0">
      <w:pPr>
        <w:spacing w:after="120"/>
        <w:jc w:val="both"/>
        <w:rPr>
          <w:b/>
          <w:lang w:val="es-AR"/>
        </w:rPr>
      </w:pPr>
      <w:r w:rsidRPr="002E7D1E">
        <w:rPr>
          <w:b/>
          <w:lang w:val="es-AR"/>
        </w:rPr>
        <w:t>Ju</w:t>
      </w:r>
      <w:r w:rsidR="00DA199F" w:rsidRPr="002E7D1E">
        <w:rPr>
          <w:b/>
          <w:lang w:val="es-AR"/>
        </w:rPr>
        <w:t>i</w:t>
      </w:r>
      <w:r w:rsidRPr="002E7D1E">
        <w:rPr>
          <w:b/>
          <w:lang w:val="es-AR"/>
        </w:rPr>
        <w:t xml:space="preserve">cio </w:t>
      </w:r>
      <w:r w:rsidR="00DA199F" w:rsidRPr="002E7D1E">
        <w:rPr>
          <w:b/>
          <w:lang w:val="es-AR"/>
        </w:rPr>
        <w:t>Ejecutivo</w:t>
      </w:r>
      <w:r w:rsidR="00094F66" w:rsidRPr="002E7D1E">
        <w:rPr>
          <w:b/>
          <w:lang w:val="es-AR"/>
        </w:rPr>
        <w:t>.</w:t>
      </w:r>
    </w:p>
    <w:p w:rsidR="00236628" w:rsidRPr="002E7D1E" w:rsidRDefault="00236628" w:rsidP="009147B0">
      <w:pPr>
        <w:spacing w:after="120"/>
        <w:ind w:firstLine="567"/>
        <w:jc w:val="both"/>
        <w:rPr>
          <w:lang w:val="es-AR"/>
        </w:rPr>
      </w:pPr>
      <w:r w:rsidRPr="002E7D1E">
        <w:rPr>
          <w:lang w:val="es-AR"/>
        </w:rPr>
        <w:lastRenderedPageBreak/>
        <w:t xml:space="preserve">En virtud del artículo 29 de la Ley de </w:t>
      </w:r>
      <w:r w:rsidR="00A01328">
        <w:rPr>
          <w:lang w:val="es-AR"/>
        </w:rPr>
        <w:t>Obligaciones Negociables Adicionales Clase 10</w:t>
      </w:r>
      <w:r w:rsidRPr="002E7D1E">
        <w:rPr>
          <w:lang w:val="es-AR"/>
        </w:rPr>
        <w:t xml:space="preserve">, las </w:t>
      </w:r>
      <w:r w:rsidR="00A01328">
        <w:rPr>
          <w:lang w:val="es-AR"/>
        </w:rPr>
        <w:t>Obligaciones Negociables Adicionales Clase 10</w:t>
      </w:r>
      <w:r w:rsidRPr="002E7D1E">
        <w:rPr>
          <w:lang w:val="es-AR"/>
        </w:rPr>
        <w:t xml:space="preserve"> que revisten el carácter de obligaciones negociables no convertibles confieren a sus tenedores el derecho a iniciar un juicio ejecutivo. En particular, conforme con el mencionado artículo, en el supuesto de incumplimiento por parte de la Compañía en el pago de cualquier monto adeudado bajo las </w:t>
      </w:r>
      <w:r w:rsidR="00A01328">
        <w:rPr>
          <w:lang w:val="es-AR"/>
        </w:rPr>
        <w:t>Obligaciones Negociables Adicionales Clase 10</w:t>
      </w:r>
      <w:r w:rsidRPr="002E7D1E">
        <w:rPr>
          <w:lang w:val="es-AR"/>
        </w:rPr>
        <w:t>, los tenedores podrán iniciar acciones ejecutivas ante tribunales competentes de la República Argentina para reclamar el pago de los montos adeudados a su vencimiento por la Compañía.</w:t>
      </w:r>
    </w:p>
    <w:p w:rsidR="00236628" w:rsidRPr="002E7D1E" w:rsidRDefault="00236628" w:rsidP="009147B0">
      <w:pPr>
        <w:spacing w:after="120"/>
        <w:ind w:firstLine="567"/>
        <w:jc w:val="both"/>
        <w:rPr>
          <w:lang w:val="es-AR"/>
        </w:rPr>
      </w:pPr>
      <w:r w:rsidRPr="002E7D1E">
        <w:rPr>
          <w:lang w:val="es-AR"/>
        </w:rPr>
        <w:t>En virtud del régimen de depósito colectivo establecido de conformidad con los términos de la Ley N° 24.587, CVSA podrá expedir certificados de tenencia a favor de los titulares registrales en cuestión a solicitud de éstos y éstos podrán iniciar con tales certificados las acciones ejecutivas mencionadas.</w:t>
      </w:r>
    </w:p>
    <w:p w:rsidR="00236628" w:rsidRPr="002E7D1E" w:rsidRDefault="00236628" w:rsidP="009147B0">
      <w:pPr>
        <w:spacing w:after="120"/>
        <w:jc w:val="both"/>
        <w:rPr>
          <w:b/>
          <w:lang w:val="es-AR"/>
        </w:rPr>
      </w:pPr>
      <w:r w:rsidRPr="002E7D1E">
        <w:rPr>
          <w:b/>
          <w:lang w:val="es-AR"/>
        </w:rPr>
        <w:t>Ley Aplicable</w:t>
      </w:r>
      <w:r w:rsidR="00094F66" w:rsidRPr="002E7D1E">
        <w:rPr>
          <w:b/>
          <w:lang w:val="es-AR"/>
        </w:rPr>
        <w:t>.</w:t>
      </w:r>
    </w:p>
    <w:p w:rsidR="00A16F7D" w:rsidRPr="002E7D1E" w:rsidRDefault="00236628" w:rsidP="009147B0">
      <w:pPr>
        <w:spacing w:after="120"/>
        <w:ind w:firstLine="567"/>
        <w:jc w:val="both"/>
        <w:rPr>
          <w:lang w:val="es-AR"/>
        </w:rPr>
      </w:pPr>
      <w:r w:rsidRPr="002E7D1E">
        <w:rPr>
          <w:lang w:val="es-AR"/>
        </w:rPr>
        <w:t xml:space="preserve">Las </w:t>
      </w:r>
      <w:r w:rsidR="00A01328">
        <w:rPr>
          <w:lang w:val="es-AR"/>
        </w:rPr>
        <w:t>Obligaciones Negociables Adicionales Clase 10</w:t>
      </w:r>
      <w:r w:rsidRPr="002E7D1E">
        <w:rPr>
          <w:lang w:val="es-AR"/>
        </w:rPr>
        <w:t xml:space="preserve"> constituirán “Obligaciones Negociables” conforme a la Ley de Obligaciones Negociables, la Ley de Mercado</w:t>
      </w:r>
      <w:r w:rsidR="000F38E7" w:rsidRPr="002E7D1E">
        <w:rPr>
          <w:lang w:val="es-AR"/>
        </w:rPr>
        <w:t xml:space="preserve"> </w:t>
      </w:r>
      <w:r w:rsidRPr="002E7D1E">
        <w:rPr>
          <w:lang w:val="es-AR"/>
        </w:rPr>
        <w:t xml:space="preserve">de Capitales y las Normas de la CNV, y tendrán derecho a los beneficios establecidos en ella. La calificación de las </w:t>
      </w:r>
      <w:r w:rsidR="00A01328">
        <w:rPr>
          <w:lang w:val="es-AR"/>
        </w:rPr>
        <w:t>Obligaciones Negociables Adicionales Clase 10</w:t>
      </w:r>
      <w:r w:rsidRPr="002E7D1E">
        <w:rPr>
          <w:lang w:val="es-AR"/>
        </w:rPr>
        <w:t xml:space="preserve"> como </w:t>
      </w:r>
      <w:r w:rsidR="000F38E7" w:rsidRPr="002E7D1E">
        <w:rPr>
          <w:lang w:val="es-AR"/>
        </w:rPr>
        <w:t>obligaciones negociables</w:t>
      </w:r>
      <w:r w:rsidRPr="002E7D1E">
        <w:rPr>
          <w:lang w:val="es-AR"/>
        </w:rPr>
        <w:t xml:space="preserve">, la autorización, formalización y otorgamiento de las </w:t>
      </w:r>
      <w:r w:rsidR="00A01328">
        <w:rPr>
          <w:lang w:val="es-AR"/>
        </w:rPr>
        <w:t>Obligaciones Negociables Adicionales Clase 10</w:t>
      </w:r>
      <w:r w:rsidRPr="002E7D1E">
        <w:rPr>
          <w:lang w:val="es-AR"/>
        </w:rPr>
        <w:t xml:space="preserve"> por parte de Celulosa, y la aprobación de las mismas por la CNV para su oferta pública en la Argentina, se encuentran regidas por la legislación argentina.</w:t>
      </w:r>
    </w:p>
    <w:p w:rsidR="00A16F7D" w:rsidRPr="002E7D1E" w:rsidRDefault="00A16F7D" w:rsidP="009147B0">
      <w:pPr>
        <w:spacing w:after="120"/>
        <w:jc w:val="both"/>
        <w:rPr>
          <w:b/>
          <w:lang w:val="es-AR"/>
        </w:rPr>
      </w:pPr>
      <w:r w:rsidRPr="002E7D1E">
        <w:rPr>
          <w:b/>
          <w:lang w:val="es-AR"/>
        </w:rPr>
        <w:t>Jurisdicción</w:t>
      </w:r>
      <w:r w:rsidR="00094F66" w:rsidRPr="002E7D1E">
        <w:rPr>
          <w:b/>
          <w:lang w:val="es-AR"/>
        </w:rPr>
        <w:t>.</w:t>
      </w:r>
    </w:p>
    <w:p w:rsidR="00DA4A8D" w:rsidRPr="002E7D1E" w:rsidRDefault="00A16F7D" w:rsidP="009147B0">
      <w:pPr>
        <w:spacing w:after="120"/>
        <w:ind w:firstLine="567"/>
        <w:jc w:val="both"/>
        <w:rPr>
          <w:lang w:val="es-AR"/>
        </w:rPr>
      </w:pPr>
      <w:r w:rsidRPr="002E7D1E">
        <w:rPr>
          <w:lang w:val="es-AR"/>
        </w:rPr>
        <w:t>Según se indica en el Sección “</w:t>
      </w:r>
      <w:r w:rsidRPr="002E7D1E">
        <w:rPr>
          <w:i/>
          <w:lang w:val="es-AR"/>
        </w:rPr>
        <w:t>9. Descripción de las Obligaciones Negociables - Jurisdicción</w:t>
      </w:r>
      <w:r w:rsidRPr="002E7D1E">
        <w:rPr>
          <w:lang w:val="es-AR"/>
        </w:rPr>
        <w:t>” del Prospecto y en virtud de lo previsto por el artículo 46 de la Ley de Mercado de Capitales, la Compañía quedará sometido en forma obligatoria al Tribunal Arbitral</w:t>
      </w:r>
      <w:r w:rsidR="00155324" w:rsidRPr="002E7D1E">
        <w:rPr>
          <w:lang w:val="es-AR"/>
        </w:rPr>
        <w:t xml:space="preserve"> que opere en el ámbito </w:t>
      </w:r>
      <w:r w:rsidR="00EF01BF" w:rsidRPr="002E7D1E">
        <w:rPr>
          <w:lang w:val="es-AR"/>
        </w:rPr>
        <w:t>de BYMA</w:t>
      </w:r>
      <w:r w:rsidR="00155324" w:rsidRPr="002E7D1E">
        <w:rPr>
          <w:lang w:val="es-AR"/>
        </w:rPr>
        <w:t xml:space="preserve"> o, en su defecto, del MAE de acuerdo con la reglamentación vigente para el arbitraje de derecho, quedando a salvo el derecho de los tenedores de </w:t>
      </w:r>
      <w:r w:rsidR="00A01328">
        <w:rPr>
          <w:lang w:val="es-AR"/>
        </w:rPr>
        <w:t>Obligaciones Negociables Adicionales Clase 10</w:t>
      </w:r>
      <w:r w:rsidR="00155324" w:rsidRPr="002E7D1E">
        <w:rPr>
          <w:lang w:val="es-AR"/>
        </w:rPr>
        <w:t xml:space="preserve"> contemplado en el artículo 46 de la Ley de Mercado de Capitales, de optar por acudir a los tribunales judiciales competentes. La sentencia que dicte el Tribunal Arbitral que opere en el ámbito </w:t>
      </w:r>
      <w:r w:rsidR="00EF01BF" w:rsidRPr="002E7D1E">
        <w:rPr>
          <w:lang w:val="es-AR"/>
        </w:rPr>
        <w:t>de BYMA</w:t>
      </w:r>
      <w:r w:rsidR="00155324" w:rsidRPr="002E7D1E">
        <w:rPr>
          <w:lang w:val="es-AR"/>
        </w:rPr>
        <w:t>, o en su defecto, del MAE se encontrará sujeta a los recursos que se encuentren disponibles. La tasa de arbitraje y gastos que se deriven del procedimiento arbitral serán determinados y soportados por las partes conforme lo determine el respectivo Tribunal.</w:t>
      </w:r>
    </w:p>
    <w:p w:rsidR="00FC0B49" w:rsidRPr="002E7D1E" w:rsidRDefault="00FC0B49" w:rsidP="009147B0">
      <w:pPr>
        <w:spacing w:after="120"/>
        <w:jc w:val="both"/>
        <w:rPr>
          <w:b/>
          <w:lang w:val="es-AR"/>
        </w:rPr>
      </w:pPr>
      <w:r w:rsidRPr="002E7D1E">
        <w:rPr>
          <w:b/>
          <w:lang w:val="es-AR"/>
        </w:rPr>
        <w:t xml:space="preserve">Términos Adicionales de las </w:t>
      </w:r>
      <w:r w:rsidR="00A01328">
        <w:rPr>
          <w:b/>
          <w:lang w:val="es-AR"/>
        </w:rPr>
        <w:t>Obligaciones Negociables Adicionales Clase 10</w:t>
      </w:r>
      <w:r w:rsidR="00094F66" w:rsidRPr="002E7D1E">
        <w:rPr>
          <w:b/>
          <w:lang w:val="es-AR"/>
        </w:rPr>
        <w:t>.</w:t>
      </w:r>
    </w:p>
    <w:p w:rsidR="00312C0A" w:rsidRDefault="00A16F7D" w:rsidP="009147B0">
      <w:pPr>
        <w:spacing w:after="120"/>
        <w:ind w:firstLine="567"/>
        <w:jc w:val="both"/>
        <w:rPr>
          <w:lang w:val="es-AR"/>
        </w:rPr>
      </w:pPr>
      <w:r w:rsidRPr="002E7D1E">
        <w:rPr>
          <w:lang w:val="es-AR"/>
        </w:rPr>
        <w:t xml:space="preserve">En cuanto no hubieren sido expresamente modificados por el presente Suplemento de Precio o en tanto no resulten aplicables en virtud de lo previsto por los términos y condiciones del presente Suplemento de Precio, se aplican a las </w:t>
      </w:r>
      <w:r w:rsidR="00A01328">
        <w:rPr>
          <w:lang w:val="es-AR"/>
        </w:rPr>
        <w:t>Obligaciones Negociables Adicionales Clase 10</w:t>
      </w:r>
      <w:r w:rsidRPr="002E7D1E">
        <w:rPr>
          <w:lang w:val="es-AR"/>
        </w:rPr>
        <w:t xml:space="preserve"> los términos y condiciones previstos en la Sección “</w:t>
      </w:r>
      <w:r w:rsidRPr="002E7D1E">
        <w:rPr>
          <w:i/>
          <w:lang w:val="es-AR"/>
        </w:rPr>
        <w:t>9. Descripción de las Obligaciones Negociables</w:t>
      </w:r>
      <w:r w:rsidRPr="002E7D1E">
        <w:rPr>
          <w:lang w:val="es-AR"/>
        </w:rPr>
        <w:t>” del Prospecto del Programa.</w:t>
      </w:r>
    </w:p>
    <w:p w:rsidR="00312C0A" w:rsidRDefault="00312C0A" w:rsidP="009147B0">
      <w:pPr>
        <w:spacing w:after="120"/>
        <w:rPr>
          <w:lang w:val="es-AR"/>
        </w:rPr>
      </w:pPr>
      <w:r>
        <w:rPr>
          <w:lang w:val="es-AR"/>
        </w:rPr>
        <w:br w:type="page"/>
      </w:r>
    </w:p>
    <w:p w:rsidR="00312C0A" w:rsidRPr="00312C0A" w:rsidRDefault="00312C0A" w:rsidP="009147B0">
      <w:pPr>
        <w:spacing w:after="120"/>
      </w:pPr>
      <w:bookmarkStart w:id="43" w:name="_DV_M1080"/>
      <w:bookmarkEnd w:id="43"/>
    </w:p>
    <w:p w:rsidR="00EC3B75" w:rsidRPr="008054E2" w:rsidRDefault="00EC3B75" w:rsidP="009147B0">
      <w:pPr>
        <w:pStyle w:val="S2Heading1"/>
        <w:numPr>
          <w:ilvl w:val="0"/>
          <w:numId w:val="22"/>
        </w:numPr>
        <w:spacing w:after="120"/>
        <w:rPr>
          <w:caps w:val="0"/>
          <w:lang w:val="es-AR"/>
        </w:rPr>
      </w:pPr>
      <w:r w:rsidRPr="008054E2">
        <w:rPr>
          <w:caps w:val="0"/>
          <w:lang w:val="es-AR"/>
        </w:rPr>
        <w:t>RESEÑA Y PERSPECTIVA OPERATIVA Y FINANCIERA</w:t>
      </w:r>
      <w:r w:rsidR="00D672A5">
        <w:rPr>
          <w:caps w:val="0"/>
          <w:lang w:val="es-AR"/>
        </w:rPr>
        <w:fldChar w:fldCharType="begin"/>
      </w:r>
      <w:r w:rsidR="00D672A5">
        <w:instrText xml:space="preserve"> XE "</w:instrText>
      </w:r>
      <w:r w:rsidR="00D672A5" w:rsidRPr="002228DE">
        <w:rPr>
          <w:caps w:val="0"/>
          <w:lang w:val="es-AR"/>
        </w:rPr>
        <w:instrText>RESEÑA Y PERSPECTIVA OPERATIVA Y FINANCIERA</w:instrText>
      </w:r>
      <w:r w:rsidR="00D672A5">
        <w:instrText xml:space="preserve">" </w:instrText>
      </w:r>
      <w:r w:rsidR="00D672A5">
        <w:rPr>
          <w:caps w:val="0"/>
          <w:lang w:val="es-AR"/>
        </w:rPr>
        <w:fldChar w:fldCharType="end"/>
      </w:r>
    </w:p>
    <w:p w:rsidR="00EC3B75" w:rsidRPr="006A72B0" w:rsidRDefault="00EC3B75" w:rsidP="009147B0">
      <w:pPr>
        <w:pStyle w:val="SecondHeading1"/>
        <w:keepNext w:val="0"/>
        <w:spacing w:after="120"/>
        <w:jc w:val="both"/>
        <w:rPr>
          <w:i/>
          <w:lang w:val="es-AR"/>
        </w:rPr>
      </w:pPr>
      <w:r w:rsidRPr="006A72B0">
        <w:rPr>
          <w:i/>
          <w:lang w:val="es-AR"/>
        </w:rPr>
        <w:t xml:space="preserve">El siguiente análisis debe leerse junto con </w:t>
      </w:r>
      <w:r w:rsidRPr="0031529D">
        <w:rPr>
          <w:i/>
          <w:lang w:val="es-ES"/>
        </w:rPr>
        <w:t xml:space="preserve">nuestros </w:t>
      </w:r>
      <w:r w:rsidRPr="007B4499">
        <w:rPr>
          <w:i/>
          <w:iCs/>
          <w:lang w:val="es-ES"/>
        </w:rPr>
        <w:t>estados financieros consolidados</w:t>
      </w:r>
      <w:r>
        <w:rPr>
          <w:i/>
          <w:iCs/>
          <w:lang w:val="es-ES"/>
        </w:rPr>
        <w:t xml:space="preserve"> anuales</w:t>
      </w:r>
      <w:r w:rsidRPr="0031529D">
        <w:rPr>
          <w:i/>
          <w:lang w:val="es-ES"/>
        </w:rPr>
        <w:t xml:space="preserve"> y las notas relacionadas q</w:t>
      </w:r>
      <w:r w:rsidRPr="006A72B0">
        <w:rPr>
          <w:i/>
          <w:lang w:val="es-AR"/>
        </w:rPr>
        <w:t xml:space="preserve">ue se incluyen en </w:t>
      </w:r>
      <w:r>
        <w:rPr>
          <w:i/>
          <w:lang w:val="es-ES"/>
        </w:rPr>
        <w:t>el</w:t>
      </w:r>
      <w:r w:rsidRPr="0031529D">
        <w:rPr>
          <w:i/>
          <w:lang w:val="es-ES"/>
        </w:rPr>
        <w:t xml:space="preserve"> Prospecto. </w:t>
      </w:r>
      <w:r w:rsidRPr="007B4499">
        <w:rPr>
          <w:i/>
          <w:iCs/>
          <w:lang w:val="es-ES"/>
        </w:rPr>
        <w:t>Salvo conforme se reseña en los párrafos siguientes, nuestros estados financieros consolidados</w:t>
      </w:r>
      <w:r w:rsidRPr="0031529D">
        <w:rPr>
          <w:i/>
          <w:lang w:val="es-ES"/>
        </w:rPr>
        <w:t xml:space="preserve"> han sido </w:t>
      </w:r>
      <w:r w:rsidRPr="007B4499">
        <w:rPr>
          <w:i/>
          <w:iCs/>
          <w:lang w:val="es-ES"/>
        </w:rPr>
        <w:t>confeccionados</w:t>
      </w:r>
      <w:r w:rsidRPr="0031529D">
        <w:rPr>
          <w:i/>
          <w:lang w:val="es-ES"/>
        </w:rPr>
        <w:t xml:space="preserve"> de conformidad </w:t>
      </w:r>
      <w:r w:rsidRPr="005F40E7">
        <w:rPr>
          <w:i/>
          <w:lang w:val="es-AR"/>
        </w:rPr>
        <w:t>con NIIF</w:t>
      </w:r>
      <w:r w:rsidRPr="006A72B0">
        <w:rPr>
          <w:i/>
          <w:lang w:val="es-AR"/>
        </w:rPr>
        <w:t>. Toda la información contable incluida en este Prospecto, salvo indicación en contrario, se presenta en pesos argentinos.</w:t>
      </w:r>
    </w:p>
    <w:p w:rsidR="00EC3B75" w:rsidRPr="006A72B0" w:rsidRDefault="00EC3B75" w:rsidP="009147B0">
      <w:pPr>
        <w:pStyle w:val="SecondHeading1"/>
        <w:keepNext w:val="0"/>
        <w:spacing w:after="120"/>
        <w:jc w:val="both"/>
        <w:rPr>
          <w:i/>
          <w:lang w:val="es-AR"/>
        </w:rPr>
      </w:pPr>
      <w:r w:rsidRPr="006A72B0">
        <w:rPr>
          <w:i/>
          <w:lang w:val="es-AR"/>
        </w:rPr>
        <w:t xml:space="preserve">El presente </w:t>
      </w:r>
      <w:r>
        <w:rPr>
          <w:i/>
          <w:lang w:val="es-AR"/>
        </w:rPr>
        <w:t>Suplemento</w:t>
      </w:r>
      <w:r w:rsidRPr="006A72B0">
        <w:rPr>
          <w:i/>
          <w:lang w:val="es-AR"/>
        </w:rPr>
        <w:t xml:space="preserve"> contiene manifestaciones sobre el futuro que reflejan nuestros planes, estimaciones y creencias actuales. Nuestros resultados reales de las operaciones pueden diferir sustancialmente de los resultados analizados en las declaraciones referidas al futuro. </w:t>
      </w:r>
    </w:p>
    <w:p w:rsidR="00EC3B75" w:rsidRPr="006A72B0" w:rsidRDefault="00EC3B75" w:rsidP="009147B0">
      <w:pPr>
        <w:pStyle w:val="Title1"/>
        <w:spacing w:before="0" w:after="120"/>
        <w:outlineLvl w:val="0"/>
        <w:rPr>
          <w:lang w:val="es-AR"/>
        </w:rPr>
      </w:pPr>
      <w:bookmarkStart w:id="44" w:name="_Toc396723177"/>
      <w:r w:rsidRPr="006A72B0">
        <w:rPr>
          <w:lang w:val="es-AR"/>
        </w:rPr>
        <w:t>a) Resultados operativos</w:t>
      </w:r>
      <w:bookmarkEnd w:id="44"/>
    </w:p>
    <w:p w:rsidR="00EC3B75" w:rsidRDefault="00EC3B75" w:rsidP="009147B0">
      <w:pPr>
        <w:pStyle w:val="SecondHeading1"/>
        <w:spacing w:after="120"/>
        <w:jc w:val="both"/>
        <w:rPr>
          <w:lang w:val="es-AR"/>
        </w:rPr>
      </w:pPr>
      <w:r w:rsidRPr="006A72B0">
        <w:rPr>
          <w:lang w:val="es-AR"/>
        </w:rPr>
        <w:t xml:space="preserve">La siguiente tabla se extrae de </w:t>
      </w:r>
      <w:r w:rsidRPr="007B4499">
        <w:rPr>
          <w:lang w:val="es-ES"/>
        </w:rPr>
        <w:t xml:space="preserve">nuestros estados financieros consolidados para los períodos intermedios de </w:t>
      </w:r>
      <w:r>
        <w:rPr>
          <w:lang w:val="es-ES"/>
        </w:rPr>
        <w:t>tres</w:t>
      </w:r>
      <w:r w:rsidRPr="007B4499">
        <w:rPr>
          <w:lang w:val="es-ES"/>
        </w:rPr>
        <w:t xml:space="preserve"> meses finalizados al </w:t>
      </w:r>
      <w:r>
        <w:rPr>
          <w:lang w:val="es-ES"/>
        </w:rPr>
        <w:t>31</w:t>
      </w:r>
      <w:r w:rsidRPr="007B4499">
        <w:rPr>
          <w:lang w:val="es-ES"/>
        </w:rPr>
        <w:t xml:space="preserve"> de </w:t>
      </w:r>
      <w:r>
        <w:rPr>
          <w:lang w:val="es-ES"/>
        </w:rPr>
        <w:t>agosto</w:t>
      </w:r>
      <w:r w:rsidRPr="007B4499">
        <w:rPr>
          <w:lang w:val="es-ES"/>
        </w:rPr>
        <w:t xml:space="preserve"> de 201</w:t>
      </w:r>
      <w:r>
        <w:rPr>
          <w:lang w:val="es-ES"/>
        </w:rPr>
        <w:t>7</w:t>
      </w:r>
      <w:r w:rsidRPr="007B4499">
        <w:rPr>
          <w:lang w:val="es-ES"/>
        </w:rPr>
        <w:t xml:space="preserve"> y 201</w:t>
      </w:r>
      <w:r>
        <w:rPr>
          <w:lang w:val="es-ES"/>
        </w:rPr>
        <w:t>6</w:t>
      </w:r>
      <w:r w:rsidRPr="00F23361">
        <w:rPr>
          <w:lang w:val="es-ES"/>
        </w:rPr>
        <w:t xml:space="preserve"> y co</w:t>
      </w:r>
      <w:r w:rsidRPr="006A72B0">
        <w:rPr>
          <w:lang w:val="es-AR"/>
        </w:rPr>
        <w:t>ntiene los resultados de nuestras operaciones durante los períodos indicados:</w:t>
      </w:r>
    </w:p>
    <w:tbl>
      <w:tblPr>
        <w:tblW w:w="4633" w:type="pct"/>
        <w:jc w:val="center"/>
        <w:shd w:val="clear" w:color="auto" w:fill="FFFFFF"/>
        <w:tblLayout w:type="fixed"/>
        <w:tblLook w:val="00A0" w:firstRow="1" w:lastRow="0" w:firstColumn="1" w:lastColumn="0" w:noHBand="0" w:noVBand="0"/>
      </w:tblPr>
      <w:tblGrid>
        <w:gridCol w:w="3207"/>
        <w:gridCol w:w="1358"/>
        <w:gridCol w:w="1248"/>
        <w:gridCol w:w="1276"/>
        <w:gridCol w:w="1275"/>
      </w:tblGrid>
      <w:tr w:rsidR="00EC3B75" w:rsidRPr="005C76B5" w:rsidTr="00094345">
        <w:trPr>
          <w:trHeight w:val="148"/>
          <w:jc w:val="center"/>
        </w:trPr>
        <w:tc>
          <w:tcPr>
            <w:tcW w:w="1917" w:type="pct"/>
            <w:shd w:val="clear" w:color="auto" w:fill="FFFFFF"/>
          </w:tcPr>
          <w:p w:rsidR="00EC3B75" w:rsidRPr="005C76B5" w:rsidRDefault="00EC3B75" w:rsidP="00EC3B75">
            <w:pPr>
              <w:tabs>
                <w:tab w:val="left" w:leader="dot" w:pos="3600"/>
              </w:tabs>
              <w:ind w:left="274"/>
              <w:rPr>
                <w:lang w:val="es-AR"/>
              </w:rPr>
            </w:pPr>
          </w:p>
        </w:tc>
        <w:tc>
          <w:tcPr>
            <w:tcW w:w="1558" w:type="pct"/>
            <w:gridSpan w:val="2"/>
            <w:shd w:val="clear" w:color="auto" w:fill="FFFFFF"/>
            <w:vAlign w:val="bottom"/>
          </w:tcPr>
          <w:p w:rsidR="00EC3B75" w:rsidRPr="00EB5D6D" w:rsidRDefault="00EC3B75" w:rsidP="00EC3B75">
            <w:pPr>
              <w:pStyle w:val="TableFirst"/>
              <w:jc w:val="center"/>
              <w:rPr>
                <w:rFonts w:ascii="Times New Roman" w:cs="Times New Roman"/>
                <w:lang w:val="es-ES"/>
              </w:rPr>
            </w:pPr>
            <w:r w:rsidRPr="00A60BBF">
              <w:rPr>
                <w:rFonts w:ascii="Times New Roman" w:cs="Times New Roman"/>
                <w:lang w:val="es-ES"/>
              </w:rPr>
              <w:t>Per</w:t>
            </w:r>
            <w:r w:rsidRPr="00A60BBF">
              <w:rPr>
                <w:rFonts w:ascii="Times New Roman" w:cs="Times New Roman"/>
                <w:lang w:val="es-AR"/>
              </w:rPr>
              <w:t>íodos de tres meses finalizados el</w:t>
            </w:r>
            <w:r w:rsidRPr="00B54081">
              <w:rPr>
                <w:rFonts w:ascii="Times New Roman" w:cs="Times New Roman"/>
                <w:lang w:val="es-ES"/>
              </w:rPr>
              <w:t xml:space="preserve"> </w:t>
            </w:r>
            <w:r w:rsidRPr="00697F45">
              <w:rPr>
                <w:rFonts w:ascii="Times New Roman" w:cs="Times New Roman"/>
                <w:lang w:val="es-ES"/>
              </w:rPr>
              <w:t xml:space="preserve">31 </w:t>
            </w:r>
            <w:r w:rsidRPr="00EB5D6D">
              <w:rPr>
                <w:rFonts w:ascii="Times New Roman" w:cs="Times New Roman"/>
                <w:lang w:val="es-ES"/>
              </w:rPr>
              <w:t xml:space="preserve">de agosto </w:t>
            </w:r>
            <w:r w:rsidRPr="00697F45">
              <w:rPr>
                <w:rFonts w:ascii="Times New Roman" w:cs="Times New Roman"/>
                <w:lang w:val="es-ES"/>
              </w:rPr>
              <w:t>de</w:t>
            </w:r>
          </w:p>
        </w:tc>
        <w:tc>
          <w:tcPr>
            <w:tcW w:w="763" w:type="pct"/>
            <w:shd w:val="clear" w:color="auto" w:fill="FFFFFF"/>
            <w:vAlign w:val="bottom"/>
          </w:tcPr>
          <w:p w:rsidR="00EC3B75" w:rsidRPr="001068EF" w:rsidRDefault="00EC3B75" w:rsidP="00EC3B75">
            <w:pPr>
              <w:pStyle w:val="TableFirst"/>
              <w:pBdr>
                <w:bottom w:val="none" w:sz="0" w:space="0" w:color="auto"/>
              </w:pBdr>
              <w:jc w:val="center"/>
              <w:rPr>
                <w:rFonts w:ascii="Times New Roman" w:cs="Times New Roman"/>
                <w:lang w:val="es-ES"/>
              </w:rPr>
            </w:pPr>
            <w:r w:rsidRPr="00B42346">
              <w:rPr>
                <w:rFonts w:ascii="Times New Roman" w:cs="Times New Roman"/>
                <w:lang w:val="es-AR"/>
              </w:rPr>
              <w:t xml:space="preserve">Variación </w:t>
            </w:r>
          </w:p>
        </w:tc>
        <w:tc>
          <w:tcPr>
            <w:tcW w:w="762" w:type="pct"/>
            <w:shd w:val="clear" w:color="auto" w:fill="FFFFFF"/>
            <w:vAlign w:val="bottom"/>
          </w:tcPr>
          <w:p w:rsidR="00EC3B75" w:rsidRPr="00A60BBF" w:rsidRDefault="00EC3B75" w:rsidP="00EC3B75">
            <w:pPr>
              <w:pStyle w:val="TableFirst"/>
              <w:pBdr>
                <w:bottom w:val="none" w:sz="0" w:space="0" w:color="auto"/>
              </w:pBdr>
              <w:jc w:val="center"/>
              <w:rPr>
                <w:rFonts w:ascii="Times New Roman" w:cs="Times New Roman"/>
                <w:lang w:val="es-AR"/>
              </w:rPr>
            </w:pPr>
            <w:r w:rsidRPr="00B42346">
              <w:rPr>
                <w:rFonts w:ascii="Times New Roman" w:cs="Times New Roman"/>
                <w:lang w:val="es-AR"/>
              </w:rPr>
              <w:t>Variación</w:t>
            </w:r>
          </w:p>
        </w:tc>
      </w:tr>
      <w:tr w:rsidR="005A4D80" w:rsidRPr="00C07D13" w:rsidTr="00094345">
        <w:trPr>
          <w:trHeight w:val="148"/>
          <w:jc w:val="center"/>
        </w:trPr>
        <w:tc>
          <w:tcPr>
            <w:tcW w:w="1917" w:type="pct"/>
            <w:shd w:val="clear" w:color="auto" w:fill="FFFFFF"/>
          </w:tcPr>
          <w:p w:rsidR="00EC3B75" w:rsidRPr="005C76B5" w:rsidRDefault="00EC3B75" w:rsidP="00EC3B75">
            <w:pPr>
              <w:tabs>
                <w:tab w:val="left" w:leader="dot" w:pos="3600"/>
              </w:tabs>
              <w:ind w:left="274"/>
              <w:rPr>
                <w:lang w:val="es-AR"/>
              </w:rPr>
            </w:pPr>
          </w:p>
        </w:tc>
        <w:tc>
          <w:tcPr>
            <w:tcW w:w="812" w:type="pct"/>
            <w:shd w:val="clear" w:color="auto" w:fill="FFFFFF"/>
            <w:vAlign w:val="bottom"/>
          </w:tcPr>
          <w:p w:rsidR="00EC3B75" w:rsidRPr="005C76B5" w:rsidRDefault="00EC3B75" w:rsidP="00EC3B75">
            <w:pPr>
              <w:pStyle w:val="TableFirst"/>
              <w:jc w:val="center"/>
              <w:rPr>
                <w:rFonts w:ascii="Times New Roman" w:cs="Times New Roman"/>
                <w:lang w:val="es-AR"/>
              </w:rPr>
            </w:pPr>
            <w:r w:rsidRPr="005C76B5">
              <w:rPr>
                <w:rFonts w:ascii="Times New Roman" w:cs="Times New Roman"/>
                <w:lang w:val="es-AR"/>
              </w:rPr>
              <w:t>201</w:t>
            </w:r>
            <w:r>
              <w:rPr>
                <w:rFonts w:ascii="Times New Roman" w:cs="Times New Roman"/>
                <w:lang w:val="es-AR"/>
              </w:rPr>
              <w:t>7</w:t>
            </w:r>
          </w:p>
        </w:tc>
        <w:tc>
          <w:tcPr>
            <w:tcW w:w="746" w:type="pct"/>
            <w:shd w:val="clear" w:color="auto" w:fill="FFFFFF"/>
            <w:vAlign w:val="bottom"/>
          </w:tcPr>
          <w:p w:rsidR="00EC3B75" w:rsidRPr="005C76B5" w:rsidRDefault="00EC3B75" w:rsidP="00EC3B75">
            <w:pPr>
              <w:pStyle w:val="TableFirst"/>
              <w:jc w:val="center"/>
              <w:rPr>
                <w:rFonts w:ascii="Times New Roman" w:cs="Times New Roman"/>
                <w:lang w:val="es-AR"/>
              </w:rPr>
            </w:pPr>
            <w:r w:rsidRPr="005C76B5">
              <w:rPr>
                <w:rFonts w:ascii="Times New Roman" w:cs="Times New Roman"/>
                <w:lang w:val="es-AR"/>
              </w:rPr>
              <w:t>201</w:t>
            </w:r>
            <w:r>
              <w:rPr>
                <w:rFonts w:ascii="Times New Roman" w:cs="Times New Roman"/>
                <w:lang w:val="es-AR"/>
              </w:rPr>
              <w:t>6</w:t>
            </w:r>
          </w:p>
        </w:tc>
        <w:tc>
          <w:tcPr>
            <w:tcW w:w="763" w:type="pct"/>
            <w:tcBorders>
              <w:bottom w:val="single" w:sz="4" w:space="0" w:color="auto"/>
            </w:tcBorders>
            <w:shd w:val="clear" w:color="auto" w:fill="FFFFFF"/>
            <w:vAlign w:val="bottom"/>
          </w:tcPr>
          <w:p w:rsidR="00EC3B75" w:rsidRPr="00C5743A" w:rsidRDefault="00EC3B75" w:rsidP="00EC3B75">
            <w:pPr>
              <w:pStyle w:val="TableFirst"/>
              <w:keepNext/>
              <w:spacing w:line="276" w:lineRule="auto"/>
              <w:jc w:val="center"/>
              <w:rPr>
                <w:rFonts w:ascii="Times New Roman" w:cs="Times New Roman"/>
                <w:lang w:val="es-AR"/>
              </w:rPr>
            </w:pPr>
            <w:r w:rsidRPr="00B42346">
              <w:rPr>
                <w:rFonts w:ascii="Times New Roman" w:cs="Times New Roman"/>
                <w:lang w:val="es-AR"/>
              </w:rPr>
              <w:t>absoluta</w:t>
            </w:r>
          </w:p>
        </w:tc>
        <w:tc>
          <w:tcPr>
            <w:tcW w:w="762" w:type="pct"/>
            <w:shd w:val="clear" w:color="auto" w:fill="FFFFFF"/>
            <w:vAlign w:val="bottom"/>
          </w:tcPr>
          <w:p w:rsidR="00EC3B75" w:rsidRPr="00C5743A" w:rsidRDefault="00EC3B75" w:rsidP="00EC3B75">
            <w:pPr>
              <w:pStyle w:val="TableFirst"/>
              <w:keepNext/>
              <w:spacing w:line="276" w:lineRule="auto"/>
              <w:jc w:val="center"/>
              <w:rPr>
                <w:rFonts w:ascii="Times New Roman" w:cs="Times New Roman"/>
                <w:lang w:val="es-AR"/>
              </w:rPr>
            </w:pPr>
            <w:r w:rsidRPr="00B42346">
              <w:rPr>
                <w:rFonts w:ascii="Times New Roman" w:cs="Times New Roman"/>
                <w:lang w:val="es-AR"/>
              </w:rPr>
              <w:t>relativa</w:t>
            </w:r>
          </w:p>
        </w:tc>
      </w:tr>
      <w:tr w:rsidR="005A4D80" w:rsidRPr="00C07D13" w:rsidTr="00094345">
        <w:trPr>
          <w:trHeight w:val="148"/>
          <w:jc w:val="center"/>
        </w:trPr>
        <w:tc>
          <w:tcPr>
            <w:tcW w:w="1917" w:type="pct"/>
            <w:shd w:val="clear" w:color="auto" w:fill="FFFFFF"/>
          </w:tcPr>
          <w:p w:rsidR="00EC3B75" w:rsidRPr="005C76B5" w:rsidRDefault="00EC3B75" w:rsidP="00EC3B75">
            <w:pPr>
              <w:tabs>
                <w:tab w:val="left" w:leader="dot" w:pos="3600"/>
              </w:tabs>
              <w:ind w:left="274"/>
              <w:rPr>
                <w:lang w:val="es-AR"/>
              </w:rPr>
            </w:pPr>
          </w:p>
        </w:tc>
        <w:tc>
          <w:tcPr>
            <w:tcW w:w="812" w:type="pct"/>
            <w:shd w:val="clear" w:color="auto" w:fill="FFFFFF"/>
          </w:tcPr>
          <w:p w:rsidR="00EC3B75" w:rsidRPr="005C76B5" w:rsidRDefault="00EC3B75" w:rsidP="00EC3B75">
            <w:pPr>
              <w:jc w:val="center"/>
              <w:rPr>
                <w:lang w:val="es-AR"/>
              </w:rPr>
            </w:pPr>
            <w:r w:rsidRPr="005C76B5">
              <w:rPr>
                <w:lang w:val="es-AR"/>
              </w:rPr>
              <w:t>Ps.</w:t>
            </w:r>
          </w:p>
        </w:tc>
        <w:tc>
          <w:tcPr>
            <w:tcW w:w="746" w:type="pct"/>
            <w:tcBorders>
              <w:top w:val="single" w:sz="4" w:space="0" w:color="auto"/>
            </w:tcBorders>
            <w:shd w:val="clear" w:color="auto" w:fill="FFFFFF"/>
          </w:tcPr>
          <w:p w:rsidR="00EC3B75" w:rsidRPr="005C76B5" w:rsidRDefault="00EC3B75" w:rsidP="00EC3B75">
            <w:pPr>
              <w:jc w:val="center"/>
              <w:rPr>
                <w:lang w:val="es-AR"/>
              </w:rPr>
            </w:pPr>
            <w:r w:rsidRPr="005C76B5">
              <w:rPr>
                <w:lang w:val="es-AR"/>
              </w:rPr>
              <w:t>Ps.</w:t>
            </w:r>
          </w:p>
        </w:tc>
        <w:tc>
          <w:tcPr>
            <w:tcW w:w="763" w:type="pct"/>
            <w:tcBorders>
              <w:top w:val="single" w:sz="4" w:space="0" w:color="auto"/>
            </w:tcBorders>
            <w:shd w:val="clear" w:color="auto" w:fill="FFFFFF"/>
          </w:tcPr>
          <w:p w:rsidR="00EC3B75" w:rsidRPr="005C76B5" w:rsidRDefault="00EC3B75" w:rsidP="00EC3B75">
            <w:pPr>
              <w:jc w:val="center"/>
              <w:rPr>
                <w:lang w:val="es-AR"/>
              </w:rPr>
            </w:pPr>
            <w:r w:rsidRPr="005C76B5">
              <w:rPr>
                <w:lang w:val="es-AR"/>
              </w:rPr>
              <w:t>Ps.</w:t>
            </w:r>
          </w:p>
        </w:tc>
        <w:tc>
          <w:tcPr>
            <w:tcW w:w="762" w:type="pct"/>
            <w:shd w:val="clear" w:color="auto" w:fill="FFFFFF"/>
          </w:tcPr>
          <w:p w:rsidR="00EC3B75" w:rsidRPr="005C76B5" w:rsidRDefault="00EC3B75" w:rsidP="00EC3B75">
            <w:pPr>
              <w:jc w:val="center"/>
              <w:rPr>
                <w:lang w:val="es-AR"/>
              </w:rPr>
            </w:pPr>
            <w:r w:rsidRPr="005C76B5">
              <w:rPr>
                <w:lang w:val="es-AR"/>
              </w:rPr>
              <w:t>%</w:t>
            </w:r>
          </w:p>
        </w:tc>
      </w:tr>
      <w:tr w:rsidR="00EC3B75" w:rsidRPr="00C07D13" w:rsidTr="00094345">
        <w:trPr>
          <w:trHeight w:val="148"/>
          <w:jc w:val="center"/>
        </w:trPr>
        <w:tc>
          <w:tcPr>
            <w:tcW w:w="1917" w:type="pct"/>
            <w:shd w:val="clear" w:color="auto" w:fill="FFFFFF"/>
          </w:tcPr>
          <w:p w:rsidR="00EC3B75" w:rsidRPr="005C76B5" w:rsidRDefault="00EC3B75" w:rsidP="00EC3B75">
            <w:pPr>
              <w:tabs>
                <w:tab w:val="left" w:pos="3420"/>
                <w:tab w:val="left" w:pos="3600"/>
                <w:tab w:val="left" w:pos="3960"/>
              </w:tabs>
              <w:ind w:left="270" w:hanging="270"/>
              <w:rPr>
                <w:b/>
                <w:lang w:val="es-AR"/>
              </w:rPr>
            </w:pPr>
          </w:p>
        </w:tc>
        <w:tc>
          <w:tcPr>
            <w:tcW w:w="2321" w:type="pct"/>
            <w:gridSpan w:val="3"/>
            <w:shd w:val="clear" w:color="auto" w:fill="FFFFFF"/>
          </w:tcPr>
          <w:p w:rsidR="00EC3B75" w:rsidRPr="005C76B5" w:rsidRDefault="00EC3B75" w:rsidP="00EC3B75">
            <w:pPr>
              <w:tabs>
                <w:tab w:val="decimal" w:pos="504"/>
              </w:tabs>
              <w:jc w:val="center"/>
              <w:rPr>
                <w:lang w:val="es-AR"/>
              </w:rPr>
            </w:pPr>
            <w:r w:rsidRPr="005C76B5">
              <w:rPr>
                <w:lang w:val="es-AR"/>
              </w:rPr>
              <w:t>(en miles)</w:t>
            </w:r>
          </w:p>
        </w:tc>
        <w:tc>
          <w:tcPr>
            <w:tcW w:w="762" w:type="pct"/>
            <w:shd w:val="clear" w:color="auto" w:fill="FFFFFF"/>
          </w:tcPr>
          <w:p w:rsidR="00EC3B75" w:rsidRPr="005C76B5" w:rsidRDefault="00EC3B75" w:rsidP="00EC3B75">
            <w:pPr>
              <w:tabs>
                <w:tab w:val="decimal" w:pos="504"/>
              </w:tabs>
              <w:jc w:val="center"/>
              <w:rPr>
                <w:lang w:val="es-AR"/>
              </w:rPr>
            </w:pPr>
          </w:p>
        </w:tc>
      </w:tr>
      <w:tr w:rsidR="005A4D80" w:rsidRPr="00C07D13" w:rsidTr="00094345">
        <w:trPr>
          <w:trHeight w:val="148"/>
          <w:jc w:val="center"/>
        </w:trPr>
        <w:tc>
          <w:tcPr>
            <w:tcW w:w="1917" w:type="pct"/>
            <w:shd w:val="clear" w:color="auto" w:fill="FFFFFF"/>
          </w:tcPr>
          <w:p w:rsidR="00EC3B75" w:rsidRPr="005C76B5" w:rsidRDefault="00EC3B75" w:rsidP="008047F9">
            <w:pPr>
              <w:tabs>
                <w:tab w:val="left" w:leader="dot" w:pos="2727"/>
              </w:tabs>
              <w:rPr>
                <w:lang w:val="es-AR"/>
              </w:rPr>
            </w:pPr>
            <w:r w:rsidRPr="005C76B5">
              <w:rPr>
                <w:lang w:val="es-AR"/>
              </w:rPr>
              <w:t>Ingresos de actividades ordinarias</w:t>
            </w:r>
            <w:r w:rsidRPr="005C76B5">
              <w:rPr>
                <w:lang w:val="es-AR"/>
              </w:rPr>
              <w:tab/>
            </w:r>
          </w:p>
        </w:tc>
        <w:tc>
          <w:tcPr>
            <w:tcW w:w="812" w:type="pct"/>
            <w:shd w:val="clear" w:color="auto" w:fill="auto"/>
            <w:vAlign w:val="bottom"/>
          </w:tcPr>
          <w:p w:rsidR="00EC3B75" w:rsidRPr="005C76B5" w:rsidRDefault="00EC3B75" w:rsidP="00EC3B75">
            <w:pPr>
              <w:ind w:right="158"/>
              <w:jc w:val="right"/>
              <w:rPr>
                <w:lang w:val="es-AR"/>
              </w:rPr>
            </w:pPr>
            <w:r>
              <w:rPr>
                <w:lang w:val="es-AR"/>
              </w:rPr>
              <w:t>1.169.862</w:t>
            </w:r>
          </w:p>
        </w:tc>
        <w:tc>
          <w:tcPr>
            <w:tcW w:w="746" w:type="pct"/>
            <w:shd w:val="clear" w:color="auto" w:fill="auto"/>
            <w:vAlign w:val="bottom"/>
          </w:tcPr>
          <w:p w:rsidR="00EC3B75" w:rsidRPr="005C76B5" w:rsidRDefault="00EC3B75" w:rsidP="00EC3B75">
            <w:pPr>
              <w:ind w:right="43"/>
              <w:jc w:val="right"/>
              <w:rPr>
                <w:b/>
                <w:i/>
                <w:lang w:val="es-AR"/>
              </w:rPr>
            </w:pPr>
            <w:r w:rsidRPr="005C76B5">
              <w:rPr>
                <w:lang w:val="es-AR"/>
              </w:rPr>
              <w:t>994.772</w:t>
            </w:r>
          </w:p>
        </w:tc>
        <w:tc>
          <w:tcPr>
            <w:tcW w:w="763" w:type="pct"/>
            <w:shd w:val="clear" w:color="auto" w:fill="auto"/>
            <w:vAlign w:val="bottom"/>
          </w:tcPr>
          <w:p w:rsidR="00EC3B75" w:rsidRPr="005C76B5" w:rsidRDefault="00EC3B75" w:rsidP="00EC3B75">
            <w:pPr>
              <w:jc w:val="right"/>
              <w:rPr>
                <w:lang w:val="es-AR"/>
              </w:rPr>
            </w:pPr>
            <w:r>
              <w:rPr>
                <w:lang w:val="es-AR"/>
              </w:rPr>
              <w:t>175.090</w:t>
            </w:r>
          </w:p>
        </w:tc>
        <w:tc>
          <w:tcPr>
            <w:tcW w:w="762" w:type="pct"/>
            <w:shd w:val="clear" w:color="auto" w:fill="auto"/>
            <w:vAlign w:val="bottom"/>
          </w:tcPr>
          <w:p w:rsidR="00EC3B75" w:rsidRPr="005C76B5" w:rsidRDefault="00EC3B75" w:rsidP="00EC3B75">
            <w:pPr>
              <w:jc w:val="right"/>
              <w:rPr>
                <w:lang w:val="es-AR"/>
              </w:rPr>
            </w:pPr>
            <w:r>
              <w:rPr>
                <w:lang w:val="es-AR"/>
              </w:rPr>
              <w:t>17</w:t>
            </w:r>
            <w:r w:rsidRPr="005C76B5">
              <w:rPr>
                <w:lang w:val="es-AR"/>
              </w:rPr>
              <w:t>,6</w:t>
            </w:r>
          </w:p>
        </w:tc>
      </w:tr>
      <w:tr w:rsidR="005A4D80" w:rsidRPr="00C07D13" w:rsidTr="00094345">
        <w:trPr>
          <w:trHeight w:val="148"/>
          <w:jc w:val="center"/>
        </w:trPr>
        <w:tc>
          <w:tcPr>
            <w:tcW w:w="1917" w:type="pct"/>
            <w:shd w:val="clear" w:color="auto" w:fill="FFFFFF"/>
          </w:tcPr>
          <w:p w:rsidR="00EC3B75" w:rsidRPr="005C76B5" w:rsidRDefault="00EC3B75" w:rsidP="008047F9">
            <w:pPr>
              <w:tabs>
                <w:tab w:val="left" w:leader="dot" w:pos="2727"/>
              </w:tabs>
              <w:rPr>
                <w:lang w:val="es-AR"/>
              </w:rPr>
            </w:pPr>
            <w:r w:rsidRPr="005C76B5">
              <w:rPr>
                <w:lang w:val="es-AR"/>
              </w:rPr>
              <w:t>Costo de ventas</w:t>
            </w:r>
            <w:r w:rsidRPr="005C76B5">
              <w:rPr>
                <w:lang w:val="es-AR"/>
              </w:rPr>
              <w:tab/>
            </w:r>
          </w:p>
        </w:tc>
        <w:tc>
          <w:tcPr>
            <w:tcW w:w="812" w:type="pct"/>
            <w:shd w:val="clear" w:color="auto" w:fill="auto"/>
            <w:vAlign w:val="bottom"/>
          </w:tcPr>
          <w:p w:rsidR="00EC3B75" w:rsidRPr="005C76B5" w:rsidRDefault="00EC3B75" w:rsidP="00EC3B75">
            <w:pPr>
              <w:pBdr>
                <w:bottom w:val="single" w:sz="4" w:space="1" w:color="auto"/>
              </w:pBdr>
              <w:ind w:right="158"/>
              <w:jc w:val="right"/>
              <w:rPr>
                <w:lang w:val="es-AR"/>
              </w:rPr>
            </w:pPr>
            <w:r w:rsidRPr="005C76B5">
              <w:rPr>
                <w:lang w:val="es-AR"/>
              </w:rPr>
              <w:t>(</w:t>
            </w:r>
            <w:r>
              <w:rPr>
                <w:lang w:val="es-AR"/>
              </w:rPr>
              <w:t>993</w:t>
            </w:r>
            <w:r w:rsidRPr="005C76B5">
              <w:rPr>
                <w:lang w:val="es-AR"/>
              </w:rPr>
              <w:t>.</w:t>
            </w:r>
            <w:r>
              <w:rPr>
                <w:lang w:val="es-AR"/>
              </w:rPr>
              <w:t>994</w:t>
            </w:r>
            <w:r w:rsidRPr="005C76B5">
              <w:rPr>
                <w:lang w:val="es-AR"/>
              </w:rPr>
              <w:t>)</w:t>
            </w:r>
          </w:p>
        </w:tc>
        <w:tc>
          <w:tcPr>
            <w:tcW w:w="746" w:type="pct"/>
            <w:shd w:val="clear" w:color="auto" w:fill="auto"/>
            <w:vAlign w:val="bottom"/>
          </w:tcPr>
          <w:p w:rsidR="00EC3B75" w:rsidRPr="005C76B5" w:rsidRDefault="00EC3B75" w:rsidP="00EC3B75">
            <w:pPr>
              <w:pBdr>
                <w:bottom w:val="single" w:sz="4" w:space="1" w:color="auto"/>
              </w:pBdr>
              <w:ind w:right="43"/>
              <w:jc w:val="right"/>
              <w:rPr>
                <w:b/>
                <w:i/>
                <w:lang w:val="es-AR"/>
              </w:rPr>
            </w:pPr>
            <w:r w:rsidRPr="005C76B5">
              <w:rPr>
                <w:lang w:val="es-AR"/>
              </w:rPr>
              <w:t>(891.757)</w:t>
            </w:r>
          </w:p>
        </w:tc>
        <w:tc>
          <w:tcPr>
            <w:tcW w:w="763" w:type="pct"/>
            <w:shd w:val="clear" w:color="auto" w:fill="auto"/>
            <w:vAlign w:val="bottom"/>
          </w:tcPr>
          <w:p w:rsidR="00EC3B75" w:rsidRPr="005C76B5" w:rsidRDefault="00EC3B75" w:rsidP="00EC3B75">
            <w:pPr>
              <w:pBdr>
                <w:bottom w:val="single" w:sz="4" w:space="1" w:color="auto"/>
              </w:pBdr>
              <w:jc w:val="right"/>
              <w:rPr>
                <w:lang w:val="es-AR"/>
              </w:rPr>
            </w:pPr>
            <w:r w:rsidRPr="005C76B5">
              <w:rPr>
                <w:lang w:val="es-AR"/>
              </w:rPr>
              <w:t>(</w:t>
            </w:r>
            <w:r>
              <w:rPr>
                <w:lang w:val="es-AR"/>
              </w:rPr>
              <w:t>102</w:t>
            </w:r>
            <w:r w:rsidRPr="005C76B5">
              <w:rPr>
                <w:lang w:val="es-AR"/>
              </w:rPr>
              <w:t>.</w:t>
            </w:r>
            <w:r>
              <w:rPr>
                <w:lang w:val="es-AR"/>
              </w:rPr>
              <w:t>237</w:t>
            </w:r>
            <w:r w:rsidRPr="005C76B5">
              <w:rPr>
                <w:lang w:val="es-AR"/>
              </w:rPr>
              <w:t>)</w:t>
            </w:r>
          </w:p>
        </w:tc>
        <w:tc>
          <w:tcPr>
            <w:tcW w:w="762" w:type="pct"/>
            <w:shd w:val="clear" w:color="auto" w:fill="auto"/>
            <w:vAlign w:val="bottom"/>
          </w:tcPr>
          <w:p w:rsidR="00EC3B75" w:rsidRPr="005C76B5" w:rsidRDefault="00EC3B75" w:rsidP="00EC3B75">
            <w:pPr>
              <w:pBdr>
                <w:bottom w:val="single" w:sz="4" w:space="1" w:color="auto"/>
              </w:pBdr>
              <w:jc w:val="right"/>
              <w:rPr>
                <w:lang w:val="es-AR"/>
              </w:rPr>
            </w:pPr>
            <w:r>
              <w:rPr>
                <w:lang w:val="es-AR"/>
              </w:rPr>
              <w:t>11</w:t>
            </w:r>
            <w:r w:rsidRPr="005C76B5">
              <w:rPr>
                <w:lang w:val="es-AR"/>
              </w:rPr>
              <w:t>,</w:t>
            </w:r>
            <w:r>
              <w:rPr>
                <w:lang w:val="es-AR"/>
              </w:rPr>
              <w:t>5</w:t>
            </w:r>
          </w:p>
        </w:tc>
      </w:tr>
      <w:tr w:rsidR="005A4D80" w:rsidRPr="00C07D13" w:rsidTr="00094345">
        <w:trPr>
          <w:trHeight w:val="318"/>
          <w:jc w:val="center"/>
        </w:trPr>
        <w:tc>
          <w:tcPr>
            <w:tcW w:w="1917" w:type="pct"/>
            <w:shd w:val="clear" w:color="auto" w:fill="FFFFFF"/>
            <w:vAlign w:val="center"/>
          </w:tcPr>
          <w:p w:rsidR="00EC3B75" w:rsidRPr="005C76B5" w:rsidRDefault="00EC3B75" w:rsidP="008047F9">
            <w:pPr>
              <w:tabs>
                <w:tab w:val="left" w:pos="1134"/>
                <w:tab w:val="left" w:leader="dot" w:pos="2727"/>
              </w:tabs>
              <w:ind w:left="284"/>
              <w:rPr>
                <w:b/>
                <w:lang w:val="es-AR"/>
              </w:rPr>
            </w:pPr>
            <w:r w:rsidRPr="005C76B5">
              <w:rPr>
                <w:b/>
                <w:lang w:val="es-AR"/>
              </w:rPr>
              <w:t>Ganancia bruta</w:t>
            </w:r>
            <w:r>
              <w:rPr>
                <w:b/>
                <w:lang w:val="es-AR"/>
              </w:rPr>
              <w:tab/>
            </w:r>
            <w:r w:rsidRPr="005C76B5">
              <w:rPr>
                <w:b/>
                <w:lang w:val="es-AR"/>
              </w:rPr>
              <w:tab/>
            </w:r>
          </w:p>
        </w:tc>
        <w:tc>
          <w:tcPr>
            <w:tcW w:w="812" w:type="pct"/>
            <w:shd w:val="clear" w:color="auto" w:fill="auto"/>
            <w:vAlign w:val="bottom"/>
          </w:tcPr>
          <w:p w:rsidR="00EC3B75" w:rsidRPr="005C76B5" w:rsidRDefault="00EC3B75" w:rsidP="00EC3B75">
            <w:pPr>
              <w:pBdr>
                <w:bottom w:val="double" w:sz="4" w:space="1" w:color="auto"/>
              </w:pBdr>
              <w:ind w:right="158"/>
              <w:jc w:val="right"/>
              <w:rPr>
                <w:b/>
                <w:lang w:val="es-AR"/>
              </w:rPr>
            </w:pPr>
            <w:r w:rsidRPr="005C76B5">
              <w:rPr>
                <w:b/>
                <w:lang w:val="es-AR"/>
              </w:rPr>
              <w:t>1</w:t>
            </w:r>
            <w:r>
              <w:rPr>
                <w:b/>
                <w:lang w:val="es-AR"/>
              </w:rPr>
              <w:t>75</w:t>
            </w:r>
            <w:r w:rsidRPr="005C76B5">
              <w:rPr>
                <w:b/>
                <w:lang w:val="es-AR"/>
              </w:rPr>
              <w:t>.</w:t>
            </w:r>
            <w:r>
              <w:rPr>
                <w:b/>
                <w:lang w:val="es-AR"/>
              </w:rPr>
              <w:t>868</w:t>
            </w:r>
          </w:p>
        </w:tc>
        <w:tc>
          <w:tcPr>
            <w:tcW w:w="746" w:type="pct"/>
            <w:shd w:val="clear" w:color="auto" w:fill="auto"/>
            <w:vAlign w:val="bottom"/>
          </w:tcPr>
          <w:p w:rsidR="00EC3B75" w:rsidRPr="005C76B5" w:rsidRDefault="00EC3B75" w:rsidP="00EC3B75">
            <w:pPr>
              <w:pBdr>
                <w:bottom w:val="double" w:sz="4" w:space="1" w:color="auto"/>
              </w:pBdr>
              <w:ind w:right="43"/>
              <w:jc w:val="right"/>
              <w:rPr>
                <w:b/>
                <w:i/>
                <w:lang w:val="es-AR"/>
              </w:rPr>
            </w:pPr>
            <w:r w:rsidRPr="005C76B5">
              <w:rPr>
                <w:b/>
                <w:lang w:val="es-AR"/>
              </w:rPr>
              <w:t>103.015</w:t>
            </w:r>
          </w:p>
        </w:tc>
        <w:tc>
          <w:tcPr>
            <w:tcW w:w="763" w:type="pct"/>
            <w:shd w:val="clear" w:color="auto" w:fill="auto"/>
            <w:vAlign w:val="bottom"/>
          </w:tcPr>
          <w:p w:rsidR="00EC3B75" w:rsidRPr="005C76B5" w:rsidRDefault="00EC3B75" w:rsidP="00EC3B75">
            <w:pPr>
              <w:pBdr>
                <w:bottom w:val="double" w:sz="4" w:space="1" w:color="auto"/>
              </w:pBdr>
              <w:jc w:val="right"/>
              <w:rPr>
                <w:b/>
                <w:lang w:val="es-AR"/>
              </w:rPr>
            </w:pPr>
            <w:r>
              <w:rPr>
                <w:b/>
                <w:lang w:val="es-AR"/>
              </w:rPr>
              <w:t>72.853</w:t>
            </w:r>
          </w:p>
        </w:tc>
        <w:tc>
          <w:tcPr>
            <w:tcW w:w="762" w:type="pct"/>
            <w:shd w:val="clear" w:color="auto" w:fill="auto"/>
            <w:vAlign w:val="bottom"/>
          </w:tcPr>
          <w:p w:rsidR="00EC3B75" w:rsidRPr="005C76B5" w:rsidRDefault="00EC3B75" w:rsidP="00EC3B75">
            <w:pPr>
              <w:pBdr>
                <w:bottom w:val="double" w:sz="4" w:space="1" w:color="auto"/>
              </w:pBdr>
              <w:jc w:val="right"/>
              <w:rPr>
                <w:b/>
                <w:lang w:val="es-AR"/>
              </w:rPr>
            </w:pPr>
            <w:r>
              <w:rPr>
                <w:b/>
                <w:lang w:val="es-AR"/>
              </w:rPr>
              <w:t>70</w:t>
            </w:r>
            <w:r w:rsidRPr="005C76B5">
              <w:rPr>
                <w:b/>
                <w:lang w:val="es-AR"/>
              </w:rPr>
              <w:t>,</w:t>
            </w:r>
            <w:r>
              <w:rPr>
                <w:b/>
                <w:lang w:val="es-AR"/>
              </w:rPr>
              <w:t>7</w:t>
            </w:r>
          </w:p>
        </w:tc>
      </w:tr>
      <w:tr w:rsidR="005A4D80" w:rsidRPr="00C07D13" w:rsidTr="00094345">
        <w:trPr>
          <w:trHeight w:val="513"/>
          <w:jc w:val="center"/>
        </w:trPr>
        <w:tc>
          <w:tcPr>
            <w:tcW w:w="1917" w:type="pct"/>
            <w:shd w:val="clear" w:color="auto" w:fill="FFFFFF"/>
            <w:vAlign w:val="bottom"/>
          </w:tcPr>
          <w:p w:rsidR="00EC3B75" w:rsidRPr="005C76B5" w:rsidRDefault="00EC3B75" w:rsidP="008047F9">
            <w:pPr>
              <w:tabs>
                <w:tab w:val="left" w:leader="dot" w:pos="2727"/>
              </w:tabs>
              <w:rPr>
                <w:lang w:val="es-AR"/>
              </w:rPr>
            </w:pPr>
            <w:r w:rsidRPr="005C76B5">
              <w:rPr>
                <w:lang w:val="es-AR"/>
              </w:rPr>
              <w:t>Ganancia por cambios en el valor razonable de los activos biológicos</w:t>
            </w:r>
            <w:r w:rsidRPr="005C76B5">
              <w:rPr>
                <w:lang w:val="es-AR"/>
              </w:rPr>
              <w:tab/>
            </w:r>
          </w:p>
        </w:tc>
        <w:tc>
          <w:tcPr>
            <w:tcW w:w="812" w:type="pct"/>
            <w:shd w:val="clear" w:color="auto" w:fill="auto"/>
            <w:vAlign w:val="bottom"/>
          </w:tcPr>
          <w:p w:rsidR="00EC3B75" w:rsidRPr="005C76B5" w:rsidRDefault="00EC3B75" w:rsidP="00EC3B75">
            <w:pPr>
              <w:ind w:right="158"/>
              <w:jc w:val="right"/>
              <w:rPr>
                <w:lang w:val="es-AR"/>
              </w:rPr>
            </w:pPr>
            <w:r>
              <w:rPr>
                <w:lang w:val="es-AR"/>
              </w:rPr>
              <w:t>38.526</w:t>
            </w:r>
          </w:p>
        </w:tc>
        <w:tc>
          <w:tcPr>
            <w:tcW w:w="746" w:type="pct"/>
            <w:shd w:val="clear" w:color="auto" w:fill="auto"/>
            <w:vAlign w:val="bottom"/>
          </w:tcPr>
          <w:p w:rsidR="00EC3B75" w:rsidRPr="005C76B5" w:rsidRDefault="00EC3B75" w:rsidP="00EC3B75">
            <w:pPr>
              <w:ind w:right="43"/>
              <w:jc w:val="right"/>
              <w:rPr>
                <w:lang w:val="es-AR"/>
              </w:rPr>
            </w:pPr>
            <w:r w:rsidRPr="005C76B5">
              <w:rPr>
                <w:lang w:val="es-AR"/>
              </w:rPr>
              <w:t>26.795</w:t>
            </w:r>
          </w:p>
        </w:tc>
        <w:tc>
          <w:tcPr>
            <w:tcW w:w="763" w:type="pct"/>
            <w:shd w:val="clear" w:color="auto" w:fill="auto"/>
            <w:vAlign w:val="bottom"/>
          </w:tcPr>
          <w:p w:rsidR="00EC3B75" w:rsidRPr="005C76B5" w:rsidRDefault="00EC3B75" w:rsidP="00EC3B75">
            <w:pPr>
              <w:jc w:val="right"/>
              <w:rPr>
                <w:lang w:val="es-AR"/>
              </w:rPr>
            </w:pPr>
            <w:r w:rsidRPr="005C76B5">
              <w:rPr>
                <w:lang w:val="es-AR"/>
              </w:rPr>
              <w:t>1</w:t>
            </w:r>
            <w:r>
              <w:rPr>
                <w:lang w:val="es-AR"/>
              </w:rPr>
              <w:t>1.731</w:t>
            </w:r>
          </w:p>
        </w:tc>
        <w:tc>
          <w:tcPr>
            <w:tcW w:w="762" w:type="pct"/>
            <w:shd w:val="clear" w:color="auto" w:fill="auto"/>
            <w:vAlign w:val="bottom"/>
          </w:tcPr>
          <w:p w:rsidR="00EC3B75" w:rsidRPr="005C76B5" w:rsidRDefault="00EC3B75" w:rsidP="00EC3B75">
            <w:pPr>
              <w:jc w:val="right"/>
              <w:rPr>
                <w:lang w:val="es-AR"/>
              </w:rPr>
            </w:pPr>
            <w:r>
              <w:rPr>
                <w:lang w:val="es-AR"/>
              </w:rPr>
              <w:t>43</w:t>
            </w:r>
            <w:r w:rsidRPr="005C76B5">
              <w:rPr>
                <w:lang w:val="es-AR"/>
              </w:rPr>
              <w:t>,</w:t>
            </w:r>
            <w:r>
              <w:rPr>
                <w:lang w:val="es-AR"/>
              </w:rPr>
              <w:t>8</w:t>
            </w:r>
          </w:p>
        </w:tc>
      </w:tr>
      <w:tr w:rsidR="005A4D80" w:rsidRPr="00C07D13" w:rsidTr="00094345">
        <w:trPr>
          <w:trHeight w:val="330"/>
          <w:jc w:val="center"/>
        </w:trPr>
        <w:tc>
          <w:tcPr>
            <w:tcW w:w="1917" w:type="pct"/>
            <w:shd w:val="clear" w:color="auto" w:fill="FFFFFF"/>
            <w:vAlign w:val="center"/>
          </w:tcPr>
          <w:p w:rsidR="00EC3B75" w:rsidRPr="005C76B5" w:rsidRDefault="00EC3B75" w:rsidP="008047F9">
            <w:pPr>
              <w:tabs>
                <w:tab w:val="left" w:leader="dot" w:pos="2727"/>
              </w:tabs>
              <w:rPr>
                <w:lang w:val="es-AR"/>
              </w:rPr>
            </w:pPr>
            <w:r w:rsidRPr="005C76B5">
              <w:rPr>
                <w:lang w:val="es-AR"/>
              </w:rPr>
              <w:t>Costo de producción de activos biológicos</w:t>
            </w:r>
            <w:r>
              <w:rPr>
                <w:lang w:val="es-AR"/>
              </w:rPr>
              <w:tab/>
            </w:r>
          </w:p>
        </w:tc>
        <w:tc>
          <w:tcPr>
            <w:tcW w:w="812" w:type="pct"/>
            <w:shd w:val="clear" w:color="auto" w:fill="auto"/>
            <w:vAlign w:val="bottom"/>
          </w:tcPr>
          <w:p w:rsidR="00EC3B75" w:rsidRPr="005C76B5" w:rsidRDefault="00EC3B75" w:rsidP="00EC3B75">
            <w:pPr>
              <w:ind w:right="158"/>
              <w:jc w:val="right"/>
              <w:rPr>
                <w:lang w:val="es-AR"/>
              </w:rPr>
            </w:pPr>
            <w:r w:rsidRPr="005C76B5">
              <w:rPr>
                <w:lang w:val="es-AR"/>
              </w:rPr>
              <w:t>(</w:t>
            </w:r>
            <w:r>
              <w:rPr>
                <w:lang w:val="es-AR"/>
              </w:rPr>
              <w:t>1.882</w:t>
            </w:r>
            <w:r w:rsidRPr="005C76B5">
              <w:rPr>
                <w:lang w:val="es-AR"/>
              </w:rPr>
              <w:t>)</w:t>
            </w:r>
          </w:p>
        </w:tc>
        <w:tc>
          <w:tcPr>
            <w:tcW w:w="746" w:type="pct"/>
            <w:shd w:val="clear" w:color="auto" w:fill="auto"/>
            <w:vAlign w:val="bottom"/>
          </w:tcPr>
          <w:p w:rsidR="00EC3B75" w:rsidRPr="005C76B5" w:rsidRDefault="00EC3B75" w:rsidP="00EC3B75">
            <w:pPr>
              <w:ind w:right="43"/>
              <w:jc w:val="right"/>
              <w:rPr>
                <w:lang w:val="es-AR"/>
              </w:rPr>
            </w:pPr>
            <w:r w:rsidRPr="005C76B5">
              <w:rPr>
                <w:lang w:val="es-AR"/>
              </w:rPr>
              <w:t>(3.134)</w:t>
            </w:r>
          </w:p>
        </w:tc>
        <w:tc>
          <w:tcPr>
            <w:tcW w:w="763" w:type="pct"/>
            <w:shd w:val="clear" w:color="auto" w:fill="auto"/>
            <w:vAlign w:val="bottom"/>
          </w:tcPr>
          <w:p w:rsidR="00EC3B75" w:rsidRPr="005C76B5" w:rsidRDefault="00EC3B75" w:rsidP="00EC3B75">
            <w:pPr>
              <w:ind w:right="19"/>
              <w:jc w:val="right"/>
              <w:rPr>
                <w:lang w:val="es-AR"/>
              </w:rPr>
            </w:pPr>
            <w:r>
              <w:rPr>
                <w:lang w:val="es-AR"/>
              </w:rPr>
              <w:t>1.252</w:t>
            </w:r>
          </w:p>
        </w:tc>
        <w:tc>
          <w:tcPr>
            <w:tcW w:w="762" w:type="pct"/>
            <w:shd w:val="clear" w:color="auto" w:fill="auto"/>
            <w:vAlign w:val="bottom"/>
          </w:tcPr>
          <w:p w:rsidR="00EC3B75" w:rsidRPr="005C76B5" w:rsidRDefault="00EC3B75" w:rsidP="00EC3B75">
            <w:pPr>
              <w:jc w:val="right"/>
              <w:rPr>
                <w:lang w:val="es-AR"/>
              </w:rPr>
            </w:pPr>
            <w:r>
              <w:rPr>
                <w:lang w:val="es-AR"/>
              </w:rPr>
              <w:t>-39</w:t>
            </w:r>
            <w:r w:rsidRPr="005C76B5">
              <w:rPr>
                <w:lang w:val="es-AR"/>
              </w:rPr>
              <w:t>,</w:t>
            </w:r>
            <w:r>
              <w:rPr>
                <w:lang w:val="es-AR"/>
              </w:rPr>
              <w:t>9</w:t>
            </w:r>
          </w:p>
        </w:tc>
      </w:tr>
      <w:tr w:rsidR="005A4D80" w:rsidRPr="00C07D13" w:rsidTr="00094345">
        <w:trPr>
          <w:trHeight w:val="209"/>
          <w:jc w:val="center"/>
        </w:trPr>
        <w:tc>
          <w:tcPr>
            <w:tcW w:w="1917" w:type="pct"/>
            <w:shd w:val="clear" w:color="auto" w:fill="FFFFFF"/>
          </w:tcPr>
          <w:p w:rsidR="00EC3B75" w:rsidRPr="005C76B5" w:rsidRDefault="00EC3B75" w:rsidP="008047F9">
            <w:pPr>
              <w:tabs>
                <w:tab w:val="left" w:leader="dot" w:pos="2727"/>
              </w:tabs>
              <w:rPr>
                <w:lang w:val="es-AR"/>
              </w:rPr>
            </w:pPr>
            <w:r w:rsidRPr="005C76B5">
              <w:rPr>
                <w:lang w:val="es-AR"/>
              </w:rPr>
              <w:t>Costos de distribución</w:t>
            </w:r>
            <w:r w:rsidRPr="005C76B5">
              <w:rPr>
                <w:lang w:val="es-AR"/>
              </w:rPr>
              <w:tab/>
            </w:r>
          </w:p>
        </w:tc>
        <w:tc>
          <w:tcPr>
            <w:tcW w:w="812" w:type="pct"/>
            <w:shd w:val="clear" w:color="auto" w:fill="auto"/>
            <w:vAlign w:val="bottom"/>
          </w:tcPr>
          <w:p w:rsidR="00EC3B75" w:rsidRPr="005C76B5" w:rsidRDefault="00EC3B75" w:rsidP="00EC3B75">
            <w:pPr>
              <w:ind w:right="158"/>
              <w:jc w:val="right"/>
              <w:rPr>
                <w:lang w:val="es-AR"/>
              </w:rPr>
            </w:pPr>
            <w:r w:rsidRPr="005C76B5">
              <w:rPr>
                <w:lang w:val="es-AR"/>
              </w:rPr>
              <w:t>(</w:t>
            </w:r>
            <w:r>
              <w:rPr>
                <w:lang w:val="es-AR"/>
              </w:rPr>
              <w:t>33.310</w:t>
            </w:r>
            <w:r w:rsidRPr="005C76B5">
              <w:rPr>
                <w:lang w:val="es-AR"/>
              </w:rPr>
              <w:t>)</w:t>
            </w:r>
          </w:p>
        </w:tc>
        <w:tc>
          <w:tcPr>
            <w:tcW w:w="746" w:type="pct"/>
            <w:shd w:val="clear" w:color="auto" w:fill="auto"/>
            <w:vAlign w:val="bottom"/>
          </w:tcPr>
          <w:p w:rsidR="00EC3B75" w:rsidRPr="005C76B5" w:rsidRDefault="00EC3B75" w:rsidP="00EC3B75">
            <w:pPr>
              <w:ind w:right="43"/>
              <w:jc w:val="right"/>
              <w:rPr>
                <w:b/>
                <w:i/>
                <w:lang w:val="es-AR"/>
              </w:rPr>
            </w:pPr>
            <w:r w:rsidRPr="005C76B5">
              <w:rPr>
                <w:lang w:val="es-AR"/>
              </w:rPr>
              <w:t>(48.001)</w:t>
            </w:r>
          </w:p>
        </w:tc>
        <w:tc>
          <w:tcPr>
            <w:tcW w:w="763" w:type="pct"/>
            <w:shd w:val="clear" w:color="auto" w:fill="auto"/>
            <w:vAlign w:val="bottom"/>
          </w:tcPr>
          <w:p w:rsidR="00EC3B75" w:rsidRPr="005C76B5" w:rsidRDefault="00EC3B75" w:rsidP="00EC3B75">
            <w:pPr>
              <w:jc w:val="right"/>
              <w:rPr>
                <w:lang w:val="es-AR"/>
              </w:rPr>
            </w:pPr>
            <w:r>
              <w:rPr>
                <w:lang w:val="es-AR"/>
              </w:rPr>
              <w:t>14.691</w:t>
            </w:r>
          </w:p>
        </w:tc>
        <w:tc>
          <w:tcPr>
            <w:tcW w:w="762" w:type="pct"/>
            <w:shd w:val="clear" w:color="auto" w:fill="auto"/>
            <w:vAlign w:val="bottom"/>
          </w:tcPr>
          <w:p w:rsidR="00EC3B75" w:rsidRPr="005C76B5" w:rsidRDefault="00EC3B75" w:rsidP="00EC3B75">
            <w:pPr>
              <w:jc w:val="right"/>
              <w:rPr>
                <w:lang w:val="es-AR"/>
              </w:rPr>
            </w:pPr>
            <w:r>
              <w:rPr>
                <w:lang w:val="es-AR"/>
              </w:rPr>
              <w:t>-</w:t>
            </w:r>
            <w:r w:rsidRPr="005C76B5">
              <w:rPr>
                <w:lang w:val="es-AR"/>
              </w:rPr>
              <w:t>3</w:t>
            </w:r>
            <w:r>
              <w:rPr>
                <w:lang w:val="es-AR"/>
              </w:rPr>
              <w:t>0</w:t>
            </w:r>
            <w:r w:rsidRPr="005C76B5">
              <w:rPr>
                <w:lang w:val="es-AR"/>
              </w:rPr>
              <w:t>,</w:t>
            </w:r>
            <w:r>
              <w:rPr>
                <w:lang w:val="es-AR"/>
              </w:rPr>
              <w:t>6</w:t>
            </w:r>
          </w:p>
        </w:tc>
      </w:tr>
      <w:tr w:rsidR="005A4D80" w:rsidRPr="00C07D13" w:rsidTr="00094345">
        <w:trPr>
          <w:trHeight w:val="198"/>
          <w:jc w:val="center"/>
        </w:trPr>
        <w:tc>
          <w:tcPr>
            <w:tcW w:w="1917" w:type="pct"/>
            <w:shd w:val="clear" w:color="auto" w:fill="FFFFFF"/>
          </w:tcPr>
          <w:p w:rsidR="00EC3B75" w:rsidRPr="005C76B5" w:rsidRDefault="00EC3B75" w:rsidP="008047F9">
            <w:pPr>
              <w:tabs>
                <w:tab w:val="left" w:leader="dot" w:pos="2727"/>
              </w:tabs>
              <w:rPr>
                <w:lang w:val="es-AR"/>
              </w:rPr>
            </w:pPr>
            <w:r w:rsidRPr="005C76B5">
              <w:rPr>
                <w:lang w:val="es-AR"/>
              </w:rPr>
              <w:t>Gastos de administración</w:t>
            </w:r>
            <w:r w:rsidRPr="005C76B5">
              <w:rPr>
                <w:lang w:val="es-AR"/>
              </w:rPr>
              <w:tab/>
            </w:r>
          </w:p>
        </w:tc>
        <w:tc>
          <w:tcPr>
            <w:tcW w:w="812" w:type="pct"/>
            <w:shd w:val="clear" w:color="auto" w:fill="auto"/>
            <w:vAlign w:val="bottom"/>
          </w:tcPr>
          <w:p w:rsidR="00EC3B75" w:rsidRPr="005C76B5" w:rsidRDefault="00EC3B75" w:rsidP="00EC3B75">
            <w:pPr>
              <w:ind w:right="158"/>
              <w:jc w:val="right"/>
              <w:rPr>
                <w:lang w:val="es-AR"/>
              </w:rPr>
            </w:pPr>
            <w:r w:rsidRPr="005C76B5">
              <w:rPr>
                <w:lang w:val="es-AR"/>
              </w:rPr>
              <w:t>(</w:t>
            </w:r>
            <w:r>
              <w:rPr>
                <w:lang w:val="es-AR"/>
              </w:rPr>
              <w:t>85.893</w:t>
            </w:r>
            <w:r w:rsidRPr="005C76B5">
              <w:rPr>
                <w:lang w:val="es-AR"/>
              </w:rPr>
              <w:t>)</w:t>
            </w:r>
          </w:p>
        </w:tc>
        <w:tc>
          <w:tcPr>
            <w:tcW w:w="746" w:type="pct"/>
            <w:shd w:val="clear" w:color="auto" w:fill="auto"/>
            <w:vAlign w:val="bottom"/>
          </w:tcPr>
          <w:p w:rsidR="00EC3B75" w:rsidRPr="005C76B5" w:rsidRDefault="00EC3B75" w:rsidP="00EC3B75">
            <w:pPr>
              <w:ind w:right="43"/>
              <w:jc w:val="right"/>
              <w:rPr>
                <w:b/>
                <w:i/>
                <w:lang w:val="es-AR"/>
              </w:rPr>
            </w:pPr>
            <w:r w:rsidRPr="005C76B5">
              <w:rPr>
                <w:lang w:val="es-AR"/>
              </w:rPr>
              <w:t>(76.459)</w:t>
            </w:r>
          </w:p>
        </w:tc>
        <w:tc>
          <w:tcPr>
            <w:tcW w:w="763" w:type="pct"/>
            <w:shd w:val="clear" w:color="auto" w:fill="auto"/>
            <w:vAlign w:val="bottom"/>
          </w:tcPr>
          <w:p w:rsidR="00EC3B75" w:rsidRPr="005C76B5" w:rsidRDefault="00EC3B75" w:rsidP="00EC3B75">
            <w:pPr>
              <w:jc w:val="right"/>
              <w:rPr>
                <w:lang w:val="es-AR"/>
              </w:rPr>
            </w:pPr>
            <w:r w:rsidRPr="005C76B5">
              <w:rPr>
                <w:lang w:val="es-AR"/>
              </w:rPr>
              <w:t>(</w:t>
            </w:r>
            <w:r>
              <w:rPr>
                <w:lang w:val="es-AR"/>
              </w:rPr>
              <w:t>9.434</w:t>
            </w:r>
            <w:r w:rsidRPr="005C76B5">
              <w:rPr>
                <w:lang w:val="es-AR"/>
              </w:rPr>
              <w:t>)</w:t>
            </w:r>
          </w:p>
        </w:tc>
        <w:tc>
          <w:tcPr>
            <w:tcW w:w="762" w:type="pct"/>
            <w:shd w:val="clear" w:color="auto" w:fill="auto"/>
            <w:vAlign w:val="bottom"/>
          </w:tcPr>
          <w:p w:rsidR="00EC3B75" w:rsidRPr="005C76B5" w:rsidRDefault="00EC3B75" w:rsidP="00EC3B75">
            <w:pPr>
              <w:jc w:val="right"/>
              <w:rPr>
                <w:lang w:val="es-AR"/>
              </w:rPr>
            </w:pPr>
            <w:r w:rsidRPr="005C76B5">
              <w:rPr>
                <w:lang w:val="es-AR"/>
              </w:rPr>
              <w:t>1</w:t>
            </w:r>
            <w:r>
              <w:rPr>
                <w:lang w:val="es-AR"/>
              </w:rPr>
              <w:t>2</w:t>
            </w:r>
            <w:r w:rsidRPr="005C76B5">
              <w:rPr>
                <w:lang w:val="es-AR"/>
              </w:rPr>
              <w:t>,</w:t>
            </w:r>
            <w:r>
              <w:rPr>
                <w:lang w:val="es-AR"/>
              </w:rPr>
              <w:t>3</w:t>
            </w:r>
          </w:p>
        </w:tc>
      </w:tr>
      <w:tr w:rsidR="005A4D80" w:rsidRPr="00C07D13" w:rsidTr="00094345">
        <w:trPr>
          <w:trHeight w:val="209"/>
          <w:jc w:val="center"/>
        </w:trPr>
        <w:tc>
          <w:tcPr>
            <w:tcW w:w="1917" w:type="pct"/>
            <w:shd w:val="clear" w:color="auto" w:fill="FFFFFF"/>
          </w:tcPr>
          <w:p w:rsidR="00EC3B75" w:rsidRPr="005C76B5" w:rsidRDefault="00EC3B75" w:rsidP="008047F9">
            <w:pPr>
              <w:tabs>
                <w:tab w:val="left" w:leader="dot" w:pos="2727"/>
              </w:tabs>
              <w:rPr>
                <w:lang w:val="es-AR"/>
              </w:rPr>
            </w:pPr>
            <w:r w:rsidRPr="005C76B5">
              <w:rPr>
                <w:lang w:val="es-AR"/>
              </w:rPr>
              <w:t>Gastos de publicidad y propaganda</w:t>
            </w:r>
            <w:r w:rsidRPr="005C76B5">
              <w:rPr>
                <w:lang w:val="es-AR"/>
              </w:rPr>
              <w:tab/>
            </w:r>
          </w:p>
        </w:tc>
        <w:tc>
          <w:tcPr>
            <w:tcW w:w="812" w:type="pct"/>
            <w:shd w:val="clear" w:color="auto" w:fill="auto"/>
            <w:vAlign w:val="bottom"/>
          </w:tcPr>
          <w:p w:rsidR="00EC3B75" w:rsidRPr="005C76B5" w:rsidRDefault="00EC3B75" w:rsidP="00EC3B75">
            <w:pPr>
              <w:pBdr>
                <w:bottom w:val="single" w:sz="4" w:space="1" w:color="auto"/>
              </w:pBdr>
              <w:ind w:right="158"/>
              <w:jc w:val="right"/>
              <w:rPr>
                <w:lang w:val="es-AR"/>
              </w:rPr>
            </w:pPr>
            <w:r w:rsidRPr="005C76B5">
              <w:rPr>
                <w:lang w:val="es-AR"/>
              </w:rPr>
              <w:t>(</w:t>
            </w:r>
            <w:r>
              <w:rPr>
                <w:lang w:val="es-AR"/>
              </w:rPr>
              <w:t>1.625</w:t>
            </w:r>
            <w:r w:rsidRPr="005C76B5">
              <w:rPr>
                <w:lang w:val="es-AR"/>
              </w:rPr>
              <w:t>)</w:t>
            </w:r>
          </w:p>
        </w:tc>
        <w:tc>
          <w:tcPr>
            <w:tcW w:w="746" w:type="pct"/>
            <w:shd w:val="clear" w:color="auto" w:fill="auto"/>
            <w:vAlign w:val="bottom"/>
          </w:tcPr>
          <w:p w:rsidR="00EC3B75" w:rsidRPr="005C76B5" w:rsidRDefault="00EC3B75" w:rsidP="00EC3B75">
            <w:pPr>
              <w:pBdr>
                <w:bottom w:val="single" w:sz="4" w:space="1" w:color="auto"/>
              </w:pBdr>
              <w:ind w:right="43"/>
              <w:jc w:val="right"/>
              <w:rPr>
                <w:b/>
                <w:i/>
                <w:lang w:val="es-AR"/>
              </w:rPr>
            </w:pPr>
            <w:r w:rsidRPr="005C76B5">
              <w:rPr>
                <w:lang w:val="es-AR"/>
              </w:rPr>
              <w:t>(2.539)</w:t>
            </w:r>
          </w:p>
        </w:tc>
        <w:tc>
          <w:tcPr>
            <w:tcW w:w="763" w:type="pct"/>
            <w:shd w:val="clear" w:color="auto" w:fill="auto"/>
            <w:vAlign w:val="bottom"/>
          </w:tcPr>
          <w:p w:rsidR="00EC3B75" w:rsidRPr="005C76B5" w:rsidRDefault="00EC3B75" w:rsidP="00EC3B75">
            <w:pPr>
              <w:pBdr>
                <w:bottom w:val="single" w:sz="4" w:space="1" w:color="auto"/>
              </w:pBdr>
              <w:jc w:val="right"/>
              <w:rPr>
                <w:lang w:val="es-AR"/>
              </w:rPr>
            </w:pPr>
            <w:r>
              <w:rPr>
                <w:lang w:val="es-AR"/>
              </w:rPr>
              <w:t>914</w:t>
            </w:r>
          </w:p>
        </w:tc>
        <w:tc>
          <w:tcPr>
            <w:tcW w:w="762" w:type="pct"/>
            <w:shd w:val="clear" w:color="auto" w:fill="auto"/>
            <w:vAlign w:val="bottom"/>
          </w:tcPr>
          <w:p w:rsidR="00EC3B75" w:rsidRPr="005C76B5" w:rsidRDefault="00EC3B75" w:rsidP="00EC3B75">
            <w:pPr>
              <w:pBdr>
                <w:bottom w:val="single" w:sz="4" w:space="1" w:color="auto"/>
              </w:pBdr>
              <w:jc w:val="right"/>
              <w:rPr>
                <w:lang w:val="es-AR"/>
              </w:rPr>
            </w:pPr>
            <w:r>
              <w:rPr>
                <w:lang w:val="es-AR"/>
              </w:rPr>
              <w:t>-36</w:t>
            </w:r>
            <w:r w:rsidRPr="005C76B5">
              <w:rPr>
                <w:lang w:val="es-AR"/>
              </w:rPr>
              <w:t>,</w:t>
            </w:r>
            <w:r>
              <w:rPr>
                <w:lang w:val="es-AR"/>
              </w:rPr>
              <w:t>0</w:t>
            </w:r>
          </w:p>
        </w:tc>
      </w:tr>
      <w:tr w:rsidR="005A4D80" w:rsidRPr="00C07D13" w:rsidTr="00094345">
        <w:trPr>
          <w:trHeight w:val="342"/>
          <w:jc w:val="center"/>
        </w:trPr>
        <w:tc>
          <w:tcPr>
            <w:tcW w:w="1917" w:type="pct"/>
            <w:shd w:val="clear" w:color="auto" w:fill="FFFFFF"/>
            <w:vAlign w:val="center"/>
          </w:tcPr>
          <w:p w:rsidR="00EC3B75" w:rsidRPr="005C76B5" w:rsidRDefault="00EC3B75" w:rsidP="008047F9">
            <w:pPr>
              <w:tabs>
                <w:tab w:val="left" w:pos="1134"/>
                <w:tab w:val="left" w:pos="1902"/>
                <w:tab w:val="left" w:leader="dot" w:pos="2727"/>
              </w:tabs>
              <w:ind w:left="284"/>
              <w:rPr>
                <w:b/>
                <w:lang w:val="es-AR"/>
              </w:rPr>
            </w:pPr>
            <w:r w:rsidRPr="005C76B5">
              <w:rPr>
                <w:b/>
                <w:lang w:val="es-AR"/>
              </w:rPr>
              <w:t>Ganancia</w:t>
            </w:r>
            <w:r>
              <w:rPr>
                <w:b/>
                <w:lang w:val="es-AR"/>
              </w:rPr>
              <w:t xml:space="preserve"> </w:t>
            </w:r>
            <w:r w:rsidRPr="005C76B5">
              <w:rPr>
                <w:b/>
                <w:lang w:val="es-AR"/>
              </w:rPr>
              <w:t>(Pérdida)</w:t>
            </w:r>
            <w:r>
              <w:rPr>
                <w:b/>
                <w:lang w:val="es-AR"/>
              </w:rPr>
              <w:t xml:space="preserve"> </w:t>
            </w:r>
            <w:r w:rsidRPr="005C76B5">
              <w:rPr>
                <w:b/>
                <w:lang w:val="es-AR"/>
              </w:rPr>
              <w:t>operativa</w:t>
            </w:r>
            <w:r>
              <w:rPr>
                <w:b/>
                <w:lang w:val="es-AR"/>
              </w:rPr>
              <w:tab/>
            </w:r>
          </w:p>
        </w:tc>
        <w:tc>
          <w:tcPr>
            <w:tcW w:w="812" w:type="pct"/>
            <w:shd w:val="clear" w:color="auto" w:fill="auto"/>
            <w:vAlign w:val="bottom"/>
          </w:tcPr>
          <w:p w:rsidR="00EC3B75" w:rsidRPr="005C76B5" w:rsidRDefault="00EC3B75" w:rsidP="00EC3B75">
            <w:pPr>
              <w:pBdr>
                <w:bottom w:val="double" w:sz="4" w:space="1" w:color="auto"/>
              </w:pBdr>
              <w:tabs>
                <w:tab w:val="left" w:pos="1902"/>
              </w:tabs>
              <w:ind w:right="158"/>
              <w:jc w:val="right"/>
              <w:rPr>
                <w:b/>
                <w:lang w:val="es-AR"/>
              </w:rPr>
            </w:pPr>
            <w:r>
              <w:rPr>
                <w:b/>
                <w:lang w:val="es-AR"/>
              </w:rPr>
              <w:t>91.684</w:t>
            </w:r>
          </w:p>
        </w:tc>
        <w:tc>
          <w:tcPr>
            <w:tcW w:w="746" w:type="pct"/>
            <w:shd w:val="clear" w:color="auto" w:fill="auto"/>
            <w:vAlign w:val="bottom"/>
          </w:tcPr>
          <w:p w:rsidR="00EC3B75" w:rsidRPr="005C76B5" w:rsidRDefault="00EC3B75" w:rsidP="00EC3B75">
            <w:pPr>
              <w:pBdr>
                <w:bottom w:val="double" w:sz="4" w:space="1" w:color="auto"/>
              </w:pBdr>
              <w:tabs>
                <w:tab w:val="left" w:pos="1902"/>
              </w:tabs>
              <w:ind w:right="43"/>
              <w:jc w:val="right"/>
              <w:rPr>
                <w:b/>
                <w:lang w:val="es-AR"/>
              </w:rPr>
            </w:pPr>
            <w:r w:rsidRPr="005C76B5">
              <w:rPr>
                <w:b/>
                <w:lang w:val="es-AR"/>
              </w:rPr>
              <w:t>(323)</w:t>
            </w:r>
          </w:p>
        </w:tc>
        <w:tc>
          <w:tcPr>
            <w:tcW w:w="763" w:type="pct"/>
            <w:shd w:val="clear" w:color="auto" w:fill="auto"/>
            <w:vAlign w:val="bottom"/>
          </w:tcPr>
          <w:p w:rsidR="00EC3B75" w:rsidRPr="005C76B5" w:rsidRDefault="00EC3B75" w:rsidP="00EC3B75">
            <w:pPr>
              <w:pBdr>
                <w:bottom w:val="double" w:sz="4" w:space="1" w:color="auto"/>
              </w:pBdr>
              <w:tabs>
                <w:tab w:val="left" w:pos="1902"/>
              </w:tabs>
              <w:jc w:val="right"/>
              <w:rPr>
                <w:b/>
                <w:lang w:val="es-AR"/>
              </w:rPr>
            </w:pPr>
            <w:r>
              <w:rPr>
                <w:b/>
                <w:lang w:val="es-AR"/>
              </w:rPr>
              <w:t>92.007</w:t>
            </w:r>
          </w:p>
        </w:tc>
        <w:tc>
          <w:tcPr>
            <w:tcW w:w="762" w:type="pct"/>
            <w:shd w:val="clear" w:color="auto" w:fill="auto"/>
            <w:vAlign w:val="bottom"/>
          </w:tcPr>
          <w:p w:rsidR="00EC3B75" w:rsidRPr="005C76B5" w:rsidRDefault="00EC3B75" w:rsidP="00EC3B75">
            <w:pPr>
              <w:pBdr>
                <w:bottom w:val="double" w:sz="4" w:space="1" w:color="auto"/>
              </w:pBdr>
              <w:tabs>
                <w:tab w:val="left" w:pos="1902"/>
              </w:tabs>
              <w:jc w:val="right"/>
              <w:rPr>
                <w:b/>
                <w:lang w:val="es-AR"/>
              </w:rPr>
            </w:pPr>
            <w:r>
              <w:rPr>
                <w:b/>
                <w:lang w:val="es-AR"/>
              </w:rPr>
              <w:t>-28.485,1</w:t>
            </w:r>
          </w:p>
        </w:tc>
      </w:tr>
      <w:tr w:rsidR="005A4D80" w:rsidRPr="00C07D13" w:rsidTr="00094345">
        <w:trPr>
          <w:trHeight w:val="330"/>
          <w:jc w:val="center"/>
        </w:trPr>
        <w:tc>
          <w:tcPr>
            <w:tcW w:w="1917" w:type="pct"/>
            <w:shd w:val="clear" w:color="auto" w:fill="FFFFFF"/>
            <w:vAlign w:val="bottom"/>
          </w:tcPr>
          <w:p w:rsidR="00EC3B75" w:rsidRPr="005C76B5" w:rsidRDefault="00EC3B75" w:rsidP="008047F9">
            <w:pPr>
              <w:tabs>
                <w:tab w:val="left" w:leader="dot" w:pos="2727"/>
              </w:tabs>
              <w:rPr>
                <w:lang w:val="es-AR"/>
              </w:rPr>
            </w:pPr>
            <w:r w:rsidRPr="005C76B5">
              <w:rPr>
                <w:lang w:val="es-AR"/>
              </w:rPr>
              <w:t>Otros ingresos</w:t>
            </w:r>
            <w:r w:rsidRPr="005C76B5">
              <w:rPr>
                <w:lang w:val="es-AR"/>
              </w:rPr>
              <w:tab/>
              <w:t xml:space="preserve"> </w:t>
            </w:r>
          </w:p>
        </w:tc>
        <w:tc>
          <w:tcPr>
            <w:tcW w:w="812" w:type="pct"/>
            <w:shd w:val="clear" w:color="auto" w:fill="auto"/>
            <w:vAlign w:val="bottom"/>
          </w:tcPr>
          <w:p w:rsidR="00EC3B75" w:rsidRPr="005C76B5" w:rsidRDefault="00EC3B75" w:rsidP="00EC3B75">
            <w:pPr>
              <w:ind w:right="158"/>
              <w:jc w:val="right"/>
              <w:rPr>
                <w:lang w:val="es-AR"/>
              </w:rPr>
            </w:pPr>
            <w:r>
              <w:rPr>
                <w:lang w:val="es-AR"/>
              </w:rPr>
              <w:t>8.966</w:t>
            </w:r>
          </w:p>
        </w:tc>
        <w:tc>
          <w:tcPr>
            <w:tcW w:w="746" w:type="pct"/>
            <w:shd w:val="clear" w:color="auto" w:fill="auto"/>
            <w:vAlign w:val="bottom"/>
          </w:tcPr>
          <w:p w:rsidR="00EC3B75" w:rsidRPr="005C76B5" w:rsidRDefault="00EC3B75" w:rsidP="00EC3B75">
            <w:pPr>
              <w:ind w:right="43"/>
              <w:jc w:val="right"/>
              <w:rPr>
                <w:b/>
                <w:i/>
                <w:lang w:val="es-AR"/>
              </w:rPr>
            </w:pPr>
            <w:r w:rsidRPr="005C76B5">
              <w:rPr>
                <w:lang w:val="es-AR"/>
              </w:rPr>
              <w:t>7.655</w:t>
            </w:r>
          </w:p>
        </w:tc>
        <w:tc>
          <w:tcPr>
            <w:tcW w:w="763" w:type="pct"/>
            <w:shd w:val="clear" w:color="auto" w:fill="auto"/>
            <w:vAlign w:val="bottom"/>
          </w:tcPr>
          <w:p w:rsidR="00EC3B75" w:rsidRPr="005C76B5" w:rsidRDefault="00EC3B75" w:rsidP="00EC3B75">
            <w:pPr>
              <w:jc w:val="right"/>
              <w:rPr>
                <w:lang w:val="es-AR"/>
              </w:rPr>
            </w:pPr>
            <w:r>
              <w:rPr>
                <w:lang w:val="es-AR"/>
              </w:rPr>
              <w:t>1.311</w:t>
            </w:r>
          </w:p>
        </w:tc>
        <w:tc>
          <w:tcPr>
            <w:tcW w:w="762" w:type="pct"/>
            <w:shd w:val="clear" w:color="auto" w:fill="auto"/>
            <w:vAlign w:val="bottom"/>
          </w:tcPr>
          <w:p w:rsidR="00EC3B75" w:rsidRPr="005C76B5" w:rsidRDefault="00EC3B75" w:rsidP="00EC3B75">
            <w:pPr>
              <w:jc w:val="right"/>
              <w:rPr>
                <w:lang w:val="es-AR"/>
              </w:rPr>
            </w:pPr>
            <w:r>
              <w:rPr>
                <w:lang w:val="es-AR"/>
              </w:rPr>
              <w:t>17</w:t>
            </w:r>
            <w:r w:rsidRPr="005C76B5">
              <w:rPr>
                <w:lang w:val="es-AR"/>
              </w:rPr>
              <w:t>,</w:t>
            </w:r>
            <w:r>
              <w:rPr>
                <w:lang w:val="es-AR"/>
              </w:rPr>
              <w:t>1</w:t>
            </w:r>
          </w:p>
        </w:tc>
      </w:tr>
      <w:tr w:rsidR="005A4D80" w:rsidRPr="00C07D13" w:rsidTr="00094345">
        <w:trPr>
          <w:trHeight w:val="198"/>
          <w:jc w:val="center"/>
        </w:trPr>
        <w:tc>
          <w:tcPr>
            <w:tcW w:w="1917" w:type="pct"/>
            <w:shd w:val="clear" w:color="auto" w:fill="FFFFFF"/>
          </w:tcPr>
          <w:p w:rsidR="00EC3B75" w:rsidRPr="005C76B5" w:rsidRDefault="00EC3B75" w:rsidP="008047F9">
            <w:pPr>
              <w:tabs>
                <w:tab w:val="left" w:leader="dot" w:pos="2727"/>
              </w:tabs>
              <w:rPr>
                <w:lang w:val="es-AR"/>
              </w:rPr>
            </w:pPr>
            <w:r w:rsidRPr="005C76B5">
              <w:rPr>
                <w:lang w:val="es-AR"/>
              </w:rPr>
              <w:t>Otros egresos</w:t>
            </w:r>
            <w:r w:rsidRPr="005C76B5">
              <w:rPr>
                <w:lang w:val="es-AR"/>
              </w:rPr>
              <w:tab/>
            </w:r>
          </w:p>
        </w:tc>
        <w:tc>
          <w:tcPr>
            <w:tcW w:w="812" w:type="pct"/>
            <w:shd w:val="clear" w:color="auto" w:fill="auto"/>
            <w:vAlign w:val="bottom"/>
          </w:tcPr>
          <w:p w:rsidR="00EC3B75" w:rsidRPr="005C76B5" w:rsidRDefault="00EC3B75" w:rsidP="00EC3B75">
            <w:pPr>
              <w:ind w:right="158"/>
              <w:jc w:val="right"/>
              <w:rPr>
                <w:lang w:val="es-AR"/>
              </w:rPr>
            </w:pPr>
            <w:r w:rsidRPr="005C76B5">
              <w:rPr>
                <w:lang w:val="es-AR"/>
              </w:rPr>
              <w:t>(1</w:t>
            </w:r>
            <w:r>
              <w:rPr>
                <w:lang w:val="es-AR"/>
              </w:rPr>
              <w:t>2</w:t>
            </w:r>
            <w:r w:rsidRPr="005C76B5">
              <w:rPr>
                <w:lang w:val="es-AR"/>
              </w:rPr>
              <w:t>.4</w:t>
            </w:r>
            <w:r>
              <w:rPr>
                <w:lang w:val="es-AR"/>
              </w:rPr>
              <w:t>53</w:t>
            </w:r>
            <w:r w:rsidRPr="005C76B5">
              <w:rPr>
                <w:lang w:val="es-AR"/>
              </w:rPr>
              <w:t>)</w:t>
            </w:r>
          </w:p>
        </w:tc>
        <w:tc>
          <w:tcPr>
            <w:tcW w:w="746" w:type="pct"/>
            <w:shd w:val="clear" w:color="auto" w:fill="auto"/>
            <w:vAlign w:val="bottom"/>
          </w:tcPr>
          <w:p w:rsidR="00EC3B75" w:rsidRPr="005C76B5" w:rsidRDefault="00EC3B75" w:rsidP="00EC3B75">
            <w:pPr>
              <w:ind w:right="43"/>
              <w:jc w:val="right"/>
              <w:rPr>
                <w:b/>
                <w:i/>
                <w:lang w:val="es-AR"/>
              </w:rPr>
            </w:pPr>
            <w:r w:rsidRPr="005C76B5">
              <w:rPr>
                <w:lang w:val="es-AR"/>
              </w:rPr>
              <w:t>(15.490)</w:t>
            </w:r>
          </w:p>
        </w:tc>
        <w:tc>
          <w:tcPr>
            <w:tcW w:w="763" w:type="pct"/>
            <w:shd w:val="clear" w:color="auto" w:fill="auto"/>
            <w:vAlign w:val="bottom"/>
          </w:tcPr>
          <w:p w:rsidR="00EC3B75" w:rsidRPr="005C76B5" w:rsidRDefault="00EC3B75" w:rsidP="00EC3B75">
            <w:pPr>
              <w:jc w:val="right"/>
              <w:rPr>
                <w:lang w:val="es-AR"/>
              </w:rPr>
            </w:pPr>
            <w:r>
              <w:rPr>
                <w:lang w:val="es-AR"/>
              </w:rPr>
              <w:t>3.037</w:t>
            </w:r>
          </w:p>
        </w:tc>
        <w:tc>
          <w:tcPr>
            <w:tcW w:w="762" w:type="pct"/>
            <w:shd w:val="clear" w:color="auto" w:fill="auto"/>
            <w:vAlign w:val="bottom"/>
          </w:tcPr>
          <w:p w:rsidR="00EC3B75" w:rsidRPr="005C76B5" w:rsidRDefault="00EC3B75" w:rsidP="00EC3B75">
            <w:pPr>
              <w:jc w:val="right"/>
              <w:rPr>
                <w:lang w:val="es-AR"/>
              </w:rPr>
            </w:pPr>
            <w:r>
              <w:rPr>
                <w:lang w:val="es-AR"/>
              </w:rPr>
              <w:t>-19,6</w:t>
            </w:r>
          </w:p>
        </w:tc>
      </w:tr>
      <w:tr w:rsidR="005A4D80" w:rsidRPr="00C07D13" w:rsidTr="00094345">
        <w:trPr>
          <w:trHeight w:val="209"/>
          <w:jc w:val="center"/>
        </w:trPr>
        <w:tc>
          <w:tcPr>
            <w:tcW w:w="1917" w:type="pct"/>
            <w:shd w:val="clear" w:color="auto" w:fill="FFFFFF"/>
          </w:tcPr>
          <w:p w:rsidR="00EC3B75" w:rsidRPr="005C76B5" w:rsidRDefault="00EC3B75" w:rsidP="008047F9">
            <w:pPr>
              <w:tabs>
                <w:tab w:val="left" w:leader="dot" w:pos="2727"/>
              </w:tabs>
              <w:rPr>
                <w:lang w:val="es-AR"/>
              </w:rPr>
            </w:pPr>
            <w:r w:rsidRPr="005C76B5">
              <w:rPr>
                <w:lang w:val="es-AR"/>
              </w:rPr>
              <w:t>Ingresos financieros</w:t>
            </w:r>
            <w:r w:rsidRPr="005C76B5">
              <w:rPr>
                <w:lang w:val="es-AR"/>
              </w:rPr>
              <w:tab/>
            </w:r>
          </w:p>
        </w:tc>
        <w:tc>
          <w:tcPr>
            <w:tcW w:w="812" w:type="pct"/>
            <w:shd w:val="clear" w:color="auto" w:fill="auto"/>
            <w:vAlign w:val="bottom"/>
          </w:tcPr>
          <w:p w:rsidR="00EC3B75" w:rsidRPr="005C76B5" w:rsidRDefault="00EC3B75" w:rsidP="00EC3B75">
            <w:pPr>
              <w:ind w:right="158"/>
              <w:jc w:val="right"/>
              <w:rPr>
                <w:lang w:val="es-AR"/>
              </w:rPr>
            </w:pPr>
            <w:r>
              <w:rPr>
                <w:lang w:val="es-AR"/>
              </w:rPr>
              <w:t>14.726</w:t>
            </w:r>
          </w:p>
        </w:tc>
        <w:tc>
          <w:tcPr>
            <w:tcW w:w="746" w:type="pct"/>
            <w:shd w:val="clear" w:color="auto" w:fill="auto"/>
            <w:vAlign w:val="bottom"/>
          </w:tcPr>
          <w:p w:rsidR="00EC3B75" w:rsidRPr="005C76B5" w:rsidRDefault="00EC3B75" w:rsidP="00EC3B75">
            <w:pPr>
              <w:ind w:right="43"/>
              <w:jc w:val="right"/>
              <w:rPr>
                <w:lang w:val="es-AR"/>
              </w:rPr>
            </w:pPr>
            <w:r w:rsidRPr="005C76B5">
              <w:rPr>
                <w:lang w:val="es-AR"/>
              </w:rPr>
              <w:t>7.013</w:t>
            </w:r>
          </w:p>
        </w:tc>
        <w:tc>
          <w:tcPr>
            <w:tcW w:w="763" w:type="pct"/>
            <w:shd w:val="clear" w:color="auto" w:fill="auto"/>
            <w:vAlign w:val="bottom"/>
          </w:tcPr>
          <w:p w:rsidR="00EC3B75" w:rsidRPr="005C76B5" w:rsidRDefault="00EC3B75" w:rsidP="00EC3B75">
            <w:pPr>
              <w:jc w:val="right"/>
              <w:rPr>
                <w:lang w:val="es-AR"/>
              </w:rPr>
            </w:pPr>
            <w:r>
              <w:rPr>
                <w:lang w:val="es-AR"/>
              </w:rPr>
              <w:t>7.713</w:t>
            </w:r>
          </w:p>
        </w:tc>
        <w:tc>
          <w:tcPr>
            <w:tcW w:w="762" w:type="pct"/>
            <w:shd w:val="clear" w:color="auto" w:fill="auto"/>
            <w:vAlign w:val="bottom"/>
          </w:tcPr>
          <w:p w:rsidR="00EC3B75" w:rsidRPr="005C76B5" w:rsidRDefault="00EC3B75" w:rsidP="00EC3B75">
            <w:pPr>
              <w:jc w:val="right"/>
              <w:rPr>
                <w:lang w:val="es-AR"/>
              </w:rPr>
            </w:pPr>
            <w:r w:rsidRPr="005C76B5">
              <w:rPr>
                <w:lang w:val="es-AR"/>
              </w:rPr>
              <w:t>11</w:t>
            </w:r>
            <w:r>
              <w:rPr>
                <w:lang w:val="es-AR"/>
              </w:rPr>
              <w:t>0</w:t>
            </w:r>
            <w:r w:rsidRPr="005C76B5">
              <w:rPr>
                <w:lang w:val="es-AR"/>
              </w:rPr>
              <w:t>,</w:t>
            </w:r>
            <w:r>
              <w:rPr>
                <w:lang w:val="es-AR"/>
              </w:rPr>
              <w:t>0</w:t>
            </w:r>
          </w:p>
        </w:tc>
      </w:tr>
      <w:tr w:rsidR="005A4D80" w:rsidRPr="00C07D13" w:rsidTr="00094345">
        <w:trPr>
          <w:trHeight w:val="198"/>
          <w:jc w:val="center"/>
        </w:trPr>
        <w:tc>
          <w:tcPr>
            <w:tcW w:w="1917" w:type="pct"/>
            <w:shd w:val="clear" w:color="auto" w:fill="FFFFFF"/>
          </w:tcPr>
          <w:p w:rsidR="00EC3B75" w:rsidRPr="005C76B5" w:rsidRDefault="00EC3B75" w:rsidP="008047F9">
            <w:pPr>
              <w:tabs>
                <w:tab w:val="left" w:leader="dot" w:pos="2727"/>
              </w:tabs>
              <w:rPr>
                <w:lang w:val="es-AR"/>
              </w:rPr>
            </w:pPr>
            <w:r w:rsidRPr="005C76B5">
              <w:rPr>
                <w:lang w:val="es-AR"/>
              </w:rPr>
              <w:t>Egresos financieros</w:t>
            </w:r>
            <w:r w:rsidRPr="005C76B5">
              <w:rPr>
                <w:lang w:val="es-AR"/>
              </w:rPr>
              <w:tab/>
            </w:r>
          </w:p>
        </w:tc>
        <w:tc>
          <w:tcPr>
            <w:tcW w:w="812" w:type="pct"/>
            <w:shd w:val="clear" w:color="auto" w:fill="auto"/>
            <w:vAlign w:val="bottom"/>
          </w:tcPr>
          <w:p w:rsidR="00EC3B75" w:rsidRPr="005C76B5" w:rsidRDefault="00EC3B75" w:rsidP="00EC3B75">
            <w:pPr>
              <w:ind w:right="158"/>
              <w:jc w:val="right"/>
              <w:rPr>
                <w:lang w:val="es-AR"/>
              </w:rPr>
            </w:pPr>
            <w:r w:rsidRPr="005C76B5">
              <w:rPr>
                <w:lang w:val="es-AR"/>
              </w:rPr>
              <w:t>(10</w:t>
            </w:r>
            <w:r>
              <w:rPr>
                <w:lang w:val="es-AR"/>
              </w:rPr>
              <w:t>3.804</w:t>
            </w:r>
            <w:r w:rsidRPr="005C76B5">
              <w:rPr>
                <w:lang w:val="es-AR"/>
              </w:rPr>
              <w:t>)</w:t>
            </w:r>
          </w:p>
        </w:tc>
        <w:tc>
          <w:tcPr>
            <w:tcW w:w="746" w:type="pct"/>
            <w:shd w:val="clear" w:color="auto" w:fill="auto"/>
            <w:vAlign w:val="bottom"/>
          </w:tcPr>
          <w:p w:rsidR="00EC3B75" w:rsidRPr="005C76B5" w:rsidRDefault="00EC3B75" w:rsidP="00EC3B75">
            <w:pPr>
              <w:ind w:right="43"/>
              <w:jc w:val="right"/>
              <w:rPr>
                <w:b/>
                <w:i/>
                <w:lang w:val="es-AR"/>
              </w:rPr>
            </w:pPr>
            <w:r w:rsidRPr="005C76B5">
              <w:rPr>
                <w:lang w:val="es-AR"/>
              </w:rPr>
              <w:t>(107.589)</w:t>
            </w:r>
          </w:p>
        </w:tc>
        <w:tc>
          <w:tcPr>
            <w:tcW w:w="763" w:type="pct"/>
            <w:shd w:val="clear" w:color="auto" w:fill="auto"/>
            <w:vAlign w:val="bottom"/>
          </w:tcPr>
          <w:p w:rsidR="00EC3B75" w:rsidRPr="005C76B5" w:rsidRDefault="00EC3B75" w:rsidP="00EC3B75">
            <w:pPr>
              <w:jc w:val="right"/>
              <w:rPr>
                <w:lang w:val="es-AR"/>
              </w:rPr>
            </w:pPr>
            <w:r>
              <w:rPr>
                <w:lang w:val="es-AR"/>
              </w:rPr>
              <w:t>3.785</w:t>
            </w:r>
          </w:p>
        </w:tc>
        <w:tc>
          <w:tcPr>
            <w:tcW w:w="762" w:type="pct"/>
            <w:shd w:val="clear" w:color="auto" w:fill="auto"/>
            <w:vAlign w:val="bottom"/>
          </w:tcPr>
          <w:p w:rsidR="00EC3B75" w:rsidRPr="005C76B5" w:rsidRDefault="00EC3B75" w:rsidP="00EC3B75">
            <w:pPr>
              <w:jc w:val="right"/>
              <w:rPr>
                <w:lang w:val="es-AR"/>
              </w:rPr>
            </w:pPr>
            <w:r>
              <w:rPr>
                <w:lang w:val="es-AR"/>
              </w:rPr>
              <w:t>-3</w:t>
            </w:r>
            <w:r w:rsidRPr="005C76B5">
              <w:rPr>
                <w:lang w:val="es-AR"/>
              </w:rPr>
              <w:t>,</w:t>
            </w:r>
            <w:r>
              <w:rPr>
                <w:lang w:val="es-AR"/>
              </w:rPr>
              <w:t>5</w:t>
            </w:r>
          </w:p>
        </w:tc>
      </w:tr>
      <w:tr w:rsidR="005A4D80" w:rsidRPr="00C07D13" w:rsidTr="00094345">
        <w:trPr>
          <w:trHeight w:val="287"/>
          <w:jc w:val="center"/>
        </w:trPr>
        <w:tc>
          <w:tcPr>
            <w:tcW w:w="1917" w:type="pct"/>
            <w:shd w:val="clear" w:color="auto" w:fill="FFFFFF"/>
          </w:tcPr>
          <w:p w:rsidR="00EC3B75" w:rsidRPr="005C76B5" w:rsidRDefault="00EC3B75" w:rsidP="008047F9">
            <w:pPr>
              <w:tabs>
                <w:tab w:val="left" w:leader="dot" w:pos="2727"/>
              </w:tabs>
              <w:rPr>
                <w:lang w:val="es-AR"/>
              </w:rPr>
            </w:pPr>
            <w:r w:rsidRPr="005C76B5">
              <w:rPr>
                <w:lang w:val="es-AR"/>
              </w:rPr>
              <w:t>Diferencia de cambio neta</w:t>
            </w:r>
            <w:r w:rsidRPr="005C76B5">
              <w:rPr>
                <w:lang w:val="es-AR"/>
              </w:rPr>
              <w:tab/>
            </w:r>
          </w:p>
        </w:tc>
        <w:tc>
          <w:tcPr>
            <w:tcW w:w="812" w:type="pct"/>
            <w:shd w:val="clear" w:color="auto" w:fill="auto"/>
          </w:tcPr>
          <w:p w:rsidR="00EC3B75" w:rsidRPr="005C76B5" w:rsidDel="00B32CED" w:rsidRDefault="00EC3B75" w:rsidP="00EC3B75">
            <w:pPr>
              <w:pBdr>
                <w:bottom w:val="single" w:sz="4" w:space="1" w:color="auto"/>
              </w:pBdr>
              <w:ind w:right="158"/>
              <w:jc w:val="right"/>
              <w:rPr>
                <w:lang w:val="es-AR"/>
              </w:rPr>
            </w:pPr>
            <w:r w:rsidRPr="005C76B5">
              <w:rPr>
                <w:lang w:val="es-AR"/>
              </w:rPr>
              <w:t>(</w:t>
            </w:r>
            <w:r>
              <w:rPr>
                <w:lang w:val="es-AR"/>
              </w:rPr>
              <w:t>201.666</w:t>
            </w:r>
            <w:r w:rsidRPr="005C76B5">
              <w:rPr>
                <w:lang w:val="es-AR"/>
              </w:rPr>
              <w:t>)</w:t>
            </w:r>
          </w:p>
        </w:tc>
        <w:tc>
          <w:tcPr>
            <w:tcW w:w="746" w:type="pct"/>
            <w:shd w:val="clear" w:color="auto" w:fill="auto"/>
          </w:tcPr>
          <w:p w:rsidR="00EC3B75" w:rsidRPr="005C76B5" w:rsidRDefault="00EC3B75" w:rsidP="00EC3B75">
            <w:pPr>
              <w:pBdr>
                <w:bottom w:val="single" w:sz="4" w:space="1" w:color="auto"/>
              </w:pBdr>
              <w:ind w:right="43"/>
              <w:jc w:val="right"/>
              <w:rPr>
                <w:lang w:val="es-AR"/>
              </w:rPr>
            </w:pPr>
            <w:r w:rsidRPr="005C76B5">
              <w:rPr>
                <w:lang w:val="es-AR"/>
              </w:rPr>
              <w:t>(117.178)</w:t>
            </w:r>
          </w:p>
        </w:tc>
        <w:tc>
          <w:tcPr>
            <w:tcW w:w="763" w:type="pct"/>
            <w:shd w:val="clear" w:color="auto" w:fill="auto"/>
          </w:tcPr>
          <w:p w:rsidR="00EC3B75" w:rsidRPr="005C76B5" w:rsidRDefault="00EC3B75" w:rsidP="00EC3B75">
            <w:pPr>
              <w:pBdr>
                <w:bottom w:val="single" w:sz="4" w:space="1" w:color="auto"/>
              </w:pBdr>
              <w:jc w:val="right"/>
              <w:rPr>
                <w:lang w:val="es-AR"/>
              </w:rPr>
            </w:pPr>
            <w:r w:rsidRPr="005C76B5">
              <w:rPr>
                <w:lang w:val="es-AR"/>
              </w:rPr>
              <w:t>(</w:t>
            </w:r>
            <w:r>
              <w:rPr>
                <w:lang w:val="es-AR"/>
              </w:rPr>
              <w:t>84.488</w:t>
            </w:r>
            <w:r w:rsidRPr="005C76B5">
              <w:rPr>
                <w:lang w:val="es-AR"/>
              </w:rPr>
              <w:t>)</w:t>
            </w:r>
          </w:p>
        </w:tc>
        <w:tc>
          <w:tcPr>
            <w:tcW w:w="762" w:type="pct"/>
            <w:shd w:val="clear" w:color="auto" w:fill="auto"/>
          </w:tcPr>
          <w:p w:rsidR="00EC3B75" w:rsidRPr="005C76B5" w:rsidRDefault="00EC3B75" w:rsidP="00EC3B75">
            <w:pPr>
              <w:pBdr>
                <w:bottom w:val="single" w:sz="4" w:space="1" w:color="auto"/>
              </w:pBdr>
              <w:jc w:val="right"/>
              <w:rPr>
                <w:lang w:val="es-AR"/>
              </w:rPr>
            </w:pPr>
            <w:r>
              <w:rPr>
                <w:lang w:val="es-AR"/>
              </w:rPr>
              <w:t>72</w:t>
            </w:r>
            <w:r w:rsidRPr="005C76B5">
              <w:rPr>
                <w:lang w:val="es-AR"/>
              </w:rPr>
              <w:t>,1</w:t>
            </w:r>
          </w:p>
        </w:tc>
      </w:tr>
      <w:tr w:rsidR="005A4D80" w:rsidRPr="00C07D13" w:rsidTr="00094345">
        <w:trPr>
          <w:trHeight w:val="402"/>
          <w:jc w:val="center"/>
        </w:trPr>
        <w:tc>
          <w:tcPr>
            <w:tcW w:w="1917" w:type="pct"/>
            <w:shd w:val="clear" w:color="auto" w:fill="FFFFFF"/>
            <w:vAlign w:val="center"/>
          </w:tcPr>
          <w:p w:rsidR="00EC3B75" w:rsidRPr="005C76B5" w:rsidRDefault="00EC3B75" w:rsidP="008047F9">
            <w:pPr>
              <w:tabs>
                <w:tab w:val="left" w:leader="dot" w:pos="2727"/>
              </w:tabs>
              <w:rPr>
                <w:lang w:val="es-AR"/>
              </w:rPr>
            </w:pPr>
            <w:r w:rsidRPr="005C76B5">
              <w:rPr>
                <w:b/>
                <w:lang w:val="es-AR"/>
              </w:rPr>
              <w:t xml:space="preserve">        Pérdida antes de impuestos</w:t>
            </w:r>
            <w:r>
              <w:rPr>
                <w:b/>
                <w:lang w:val="es-AR"/>
              </w:rPr>
              <w:tab/>
            </w:r>
          </w:p>
        </w:tc>
        <w:tc>
          <w:tcPr>
            <w:tcW w:w="812" w:type="pct"/>
            <w:shd w:val="clear" w:color="auto" w:fill="auto"/>
            <w:vAlign w:val="center"/>
          </w:tcPr>
          <w:p w:rsidR="00EC3B75" w:rsidRPr="00A60BBF" w:rsidDel="00B32CED" w:rsidRDefault="00EC3B75" w:rsidP="00EC3B75">
            <w:pPr>
              <w:pBdr>
                <w:bottom w:val="single" w:sz="4" w:space="1" w:color="auto"/>
              </w:pBdr>
              <w:ind w:right="158"/>
              <w:jc w:val="right"/>
              <w:rPr>
                <w:b/>
                <w:lang w:val="es-AR"/>
              </w:rPr>
            </w:pPr>
            <w:r w:rsidRPr="00A60BBF">
              <w:rPr>
                <w:b/>
                <w:lang w:val="es-AR"/>
              </w:rPr>
              <w:t>(2</w:t>
            </w:r>
            <w:r>
              <w:rPr>
                <w:b/>
                <w:lang w:val="es-AR"/>
              </w:rPr>
              <w:t>02.547</w:t>
            </w:r>
            <w:r w:rsidRPr="00A60BBF">
              <w:rPr>
                <w:b/>
                <w:lang w:val="es-AR"/>
              </w:rPr>
              <w:t>)</w:t>
            </w:r>
          </w:p>
        </w:tc>
        <w:tc>
          <w:tcPr>
            <w:tcW w:w="746" w:type="pct"/>
            <w:shd w:val="clear" w:color="auto" w:fill="auto"/>
            <w:vAlign w:val="center"/>
          </w:tcPr>
          <w:p w:rsidR="00EC3B75" w:rsidRPr="00A60BBF" w:rsidRDefault="00EC3B75" w:rsidP="00EC3B75">
            <w:pPr>
              <w:pBdr>
                <w:bottom w:val="single" w:sz="4" w:space="1" w:color="auto"/>
              </w:pBdr>
              <w:ind w:right="43"/>
              <w:jc w:val="right"/>
              <w:rPr>
                <w:b/>
                <w:lang w:val="es-AR"/>
              </w:rPr>
            </w:pPr>
            <w:r w:rsidRPr="00A60BBF">
              <w:rPr>
                <w:b/>
                <w:lang w:val="es-AR"/>
              </w:rPr>
              <w:t>(225.912)</w:t>
            </w:r>
          </w:p>
        </w:tc>
        <w:tc>
          <w:tcPr>
            <w:tcW w:w="763" w:type="pct"/>
            <w:shd w:val="clear" w:color="auto" w:fill="auto"/>
            <w:vAlign w:val="center"/>
          </w:tcPr>
          <w:p w:rsidR="00EC3B75" w:rsidRPr="00A60BBF" w:rsidRDefault="00EC3B75" w:rsidP="00EC3B75">
            <w:pPr>
              <w:pBdr>
                <w:bottom w:val="single" w:sz="4" w:space="1" w:color="auto"/>
              </w:pBdr>
              <w:jc w:val="right"/>
              <w:rPr>
                <w:b/>
                <w:lang w:val="es-AR"/>
              </w:rPr>
            </w:pPr>
            <w:r>
              <w:rPr>
                <w:b/>
                <w:lang w:val="es-AR"/>
              </w:rPr>
              <w:t>23.365</w:t>
            </w:r>
          </w:p>
        </w:tc>
        <w:tc>
          <w:tcPr>
            <w:tcW w:w="762" w:type="pct"/>
            <w:shd w:val="clear" w:color="auto" w:fill="auto"/>
            <w:vAlign w:val="center"/>
          </w:tcPr>
          <w:p w:rsidR="00EC3B75" w:rsidRPr="00A60BBF" w:rsidRDefault="00EC3B75" w:rsidP="00EC3B75">
            <w:pPr>
              <w:pBdr>
                <w:bottom w:val="single" w:sz="4" w:space="1" w:color="auto"/>
              </w:pBdr>
              <w:jc w:val="right"/>
              <w:rPr>
                <w:b/>
                <w:lang w:val="es-AR"/>
              </w:rPr>
            </w:pPr>
            <w:r>
              <w:rPr>
                <w:b/>
                <w:lang w:val="es-AR"/>
              </w:rPr>
              <w:t>-10</w:t>
            </w:r>
            <w:r w:rsidRPr="00A60BBF">
              <w:rPr>
                <w:b/>
                <w:lang w:val="es-AR"/>
              </w:rPr>
              <w:t>,3</w:t>
            </w:r>
          </w:p>
        </w:tc>
      </w:tr>
      <w:tr w:rsidR="005A4D80" w:rsidRPr="00C07D13" w:rsidTr="00094345">
        <w:trPr>
          <w:trHeight w:val="596"/>
          <w:jc w:val="center"/>
        </w:trPr>
        <w:tc>
          <w:tcPr>
            <w:tcW w:w="1917" w:type="pct"/>
            <w:shd w:val="clear" w:color="auto" w:fill="FFFFFF"/>
            <w:vAlign w:val="center"/>
          </w:tcPr>
          <w:p w:rsidR="00EC3B75" w:rsidRPr="005C76B5" w:rsidRDefault="00EC3B75" w:rsidP="008047F9">
            <w:pPr>
              <w:tabs>
                <w:tab w:val="left" w:leader="dot" w:pos="2727"/>
              </w:tabs>
              <w:rPr>
                <w:b/>
                <w:lang w:val="es-AR"/>
              </w:rPr>
            </w:pPr>
            <w:r w:rsidRPr="005C76B5">
              <w:rPr>
                <w:lang w:val="es-AR"/>
              </w:rPr>
              <w:t>Beneficio por impuesto a las ganancias</w:t>
            </w:r>
            <w:r>
              <w:rPr>
                <w:lang w:val="es-AR"/>
              </w:rPr>
              <w:tab/>
            </w:r>
          </w:p>
        </w:tc>
        <w:tc>
          <w:tcPr>
            <w:tcW w:w="812" w:type="pct"/>
            <w:shd w:val="clear" w:color="auto" w:fill="auto"/>
            <w:vAlign w:val="bottom"/>
          </w:tcPr>
          <w:p w:rsidR="00EC3B75" w:rsidRPr="005C76B5" w:rsidRDefault="00EC3B75" w:rsidP="00EC3B75">
            <w:pPr>
              <w:pBdr>
                <w:bottom w:val="single" w:sz="4" w:space="1" w:color="auto"/>
              </w:pBdr>
              <w:ind w:right="158"/>
              <w:jc w:val="right"/>
              <w:rPr>
                <w:lang w:val="es-AR"/>
              </w:rPr>
            </w:pPr>
            <w:r w:rsidRPr="005C76B5">
              <w:rPr>
                <w:lang w:val="es-AR"/>
              </w:rPr>
              <w:t>8</w:t>
            </w:r>
            <w:r>
              <w:rPr>
                <w:lang w:val="es-AR"/>
              </w:rPr>
              <w:t>8</w:t>
            </w:r>
            <w:r w:rsidRPr="005C76B5">
              <w:rPr>
                <w:lang w:val="es-AR"/>
              </w:rPr>
              <w:t>.</w:t>
            </w:r>
            <w:r>
              <w:rPr>
                <w:lang w:val="es-AR"/>
              </w:rPr>
              <w:t>223</w:t>
            </w:r>
          </w:p>
        </w:tc>
        <w:tc>
          <w:tcPr>
            <w:tcW w:w="746" w:type="pct"/>
            <w:shd w:val="clear" w:color="auto" w:fill="auto"/>
            <w:vAlign w:val="bottom"/>
          </w:tcPr>
          <w:p w:rsidR="00EC3B75" w:rsidRPr="005C76B5" w:rsidRDefault="00EC3B75" w:rsidP="00EC3B75">
            <w:pPr>
              <w:pBdr>
                <w:bottom w:val="single" w:sz="4" w:space="1" w:color="auto"/>
              </w:pBdr>
              <w:ind w:right="43"/>
              <w:jc w:val="right"/>
              <w:rPr>
                <w:b/>
                <w:i/>
                <w:lang w:val="es-AR"/>
              </w:rPr>
            </w:pPr>
            <w:r w:rsidRPr="005C76B5">
              <w:rPr>
                <w:lang w:val="es-AR"/>
              </w:rPr>
              <w:t>84.860</w:t>
            </w:r>
          </w:p>
        </w:tc>
        <w:tc>
          <w:tcPr>
            <w:tcW w:w="763" w:type="pct"/>
            <w:shd w:val="clear" w:color="auto" w:fill="auto"/>
            <w:vAlign w:val="bottom"/>
          </w:tcPr>
          <w:p w:rsidR="00EC3B75" w:rsidRPr="005C76B5" w:rsidRDefault="00EC3B75" w:rsidP="00EC3B75">
            <w:pPr>
              <w:pBdr>
                <w:bottom w:val="single" w:sz="4" w:space="1" w:color="auto"/>
              </w:pBdr>
              <w:jc w:val="right"/>
              <w:rPr>
                <w:lang w:val="es-AR"/>
              </w:rPr>
            </w:pPr>
            <w:r>
              <w:rPr>
                <w:lang w:val="es-AR"/>
              </w:rPr>
              <w:t>3.363</w:t>
            </w:r>
          </w:p>
        </w:tc>
        <w:tc>
          <w:tcPr>
            <w:tcW w:w="762" w:type="pct"/>
            <w:shd w:val="clear" w:color="auto" w:fill="auto"/>
            <w:vAlign w:val="bottom"/>
          </w:tcPr>
          <w:p w:rsidR="00EC3B75" w:rsidRPr="005C76B5" w:rsidRDefault="00EC3B75" w:rsidP="00EC3B75">
            <w:pPr>
              <w:pBdr>
                <w:bottom w:val="single" w:sz="4" w:space="1" w:color="auto"/>
              </w:pBdr>
              <w:jc w:val="right"/>
              <w:rPr>
                <w:lang w:val="es-AR"/>
              </w:rPr>
            </w:pPr>
            <w:r>
              <w:rPr>
                <w:lang w:val="es-AR"/>
              </w:rPr>
              <w:t>4</w:t>
            </w:r>
            <w:r w:rsidRPr="005C76B5">
              <w:rPr>
                <w:lang w:val="es-AR"/>
              </w:rPr>
              <w:t>,0</w:t>
            </w:r>
          </w:p>
        </w:tc>
      </w:tr>
      <w:tr w:rsidR="005A4D80" w:rsidRPr="00C07D13" w:rsidTr="00094345">
        <w:trPr>
          <w:trHeight w:val="330"/>
          <w:jc w:val="center"/>
        </w:trPr>
        <w:tc>
          <w:tcPr>
            <w:tcW w:w="1917" w:type="pct"/>
            <w:shd w:val="clear" w:color="auto" w:fill="FFFFFF"/>
            <w:vAlign w:val="center"/>
          </w:tcPr>
          <w:p w:rsidR="00EC3B75" w:rsidRPr="005C76B5" w:rsidRDefault="00EC3B75" w:rsidP="008047F9">
            <w:pPr>
              <w:tabs>
                <w:tab w:val="left" w:pos="1134"/>
                <w:tab w:val="left" w:leader="dot" w:pos="2727"/>
              </w:tabs>
              <w:ind w:left="284"/>
              <w:rPr>
                <w:b/>
                <w:lang w:val="es-AR"/>
              </w:rPr>
            </w:pPr>
            <w:r w:rsidRPr="005C76B5">
              <w:rPr>
                <w:b/>
                <w:lang w:val="es-AR"/>
              </w:rPr>
              <w:t>Pérdida</w:t>
            </w:r>
            <w:r>
              <w:rPr>
                <w:b/>
                <w:lang w:val="es-AR"/>
              </w:rPr>
              <w:t xml:space="preserve"> </w:t>
            </w:r>
            <w:r w:rsidRPr="005C76B5">
              <w:rPr>
                <w:b/>
                <w:lang w:val="es-AR"/>
              </w:rPr>
              <w:t>del período</w:t>
            </w:r>
            <w:r>
              <w:rPr>
                <w:b/>
                <w:lang w:val="es-AR"/>
              </w:rPr>
              <w:tab/>
            </w:r>
          </w:p>
        </w:tc>
        <w:tc>
          <w:tcPr>
            <w:tcW w:w="812" w:type="pct"/>
            <w:shd w:val="clear" w:color="auto" w:fill="auto"/>
            <w:vAlign w:val="bottom"/>
          </w:tcPr>
          <w:p w:rsidR="00EC3B75" w:rsidRPr="005C76B5" w:rsidRDefault="00EC3B75" w:rsidP="00EC3B75">
            <w:pPr>
              <w:pBdr>
                <w:bottom w:val="double" w:sz="4" w:space="1" w:color="auto"/>
              </w:pBdr>
              <w:ind w:right="158"/>
              <w:jc w:val="right"/>
              <w:rPr>
                <w:b/>
                <w:lang w:val="es-AR"/>
              </w:rPr>
            </w:pPr>
            <w:r w:rsidRPr="005C76B5">
              <w:rPr>
                <w:b/>
                <w:lang w:val="es-AR"/>
              </w:rPr>
              <w:t>(11</w:t>
            </w:r>
            <w:r>
              <w:rPr>
                <w:b/>
                <w:lang w:val="es-AR"/>
              </w:rPr>
              <w:t>4</w:t>
            </w:r>
            <w:r w:rsidRPr="005C76B5">
              <w:rPr>
                <w:b/>
                <w:lang w:val="es-AR"/>
              </w:rPr>
              <w:t>.</w:t>
            </w:r>
            <w:r>
              <w:rPr>
                <w:b/>
                <w:lang w:val="es-AR"/>
              </w:rPr>
              <w:t>324</w:t>
            </w:r>
            <w:r w:rsidRPr="005C76B5">
              <w:rPr>
                <w:b/>
                <w:lang w:val="es-AR"/>
              </w:rPr>
              <w:t>)</w:t>
            </w:r>
          </w:p>
        </w:tc>
        <w:tc>
          <w:tcPr>
            <w:tcW w:w="746" w:type="pct"/>
            <w:shd w:val="clear" w:color="auto" w:fill="auto"/>
            <w:vAlign w:val="bottom"/>
          </w:tcPr>
          <w:p w:rsidR="00EC3B75" w:rsidRPr="005C76B5" w:rsidRDefault="00EC3B75" w:rsidP="00EC3B75">
            <w:pPr>
              <w:pBdr>
                <w:bottom w:val="double" w:sz="4" w:space="1" w:color="auto"/>
              </w:pBdr>
              <w:ind w:right="43"/>
              <w:jc w:val="right"/>
              <w:rPr>
                <w:b/>
                <w:i/>
                <w:lang w:val="es-AR"/>
              </w:rPr>
            </w:pPr>
            <w:r w:rsidRPr="005C76B5">
              <w:rPr>
                <w:b/>
                <w:lang w:val="es-AR"/>
              </w:rPr>
              <w:t>(141.052)</w:t>
            </w:r>
          </w:p>
        </w:tc>
        <w:tc>
          <w:tcPr>
            <w:tcW w:w="763" w:type="pct"/>
            <w:shd w:val="clear" w:color="auto" w:fill="auto"/>
            <w:vAlign w:val="bottom"/>
          </w:tcPr>
          <w:p w:rsidR="00EC3B75" w:rsidRPr="005C76B5" w:rsidRDefault="00EC3B75" w:rsidP="00EC3B75">
            <w:pPr>
              <w:pBdr>
                <w:bottom w:val="double" w:sz="6" w:space="1" w:color="auto"/>
              </w:pBdr>
              <w:jc w:val="right"/>
              <w:rPr>
                <w:b/>
                <w:lang w:val="es-AR"/>
              </w:rPr>
            </w:pPr>
            <w:r>
              <w:rPr>
                <w:b/>
                <w:lang w:val="es-AR"/>
              </w:rPr>
              <w:t>26.728</w:t>
            </w:r>
          </w:p>
        </w:tc>
        <w:tc>
          <w:tcPr>
            <w:tcW w:w="762" w:type="pct"/>
            <w:shd w:val="clear" w:color="auto" w:fill="auto"/>
            <w:vAlign w:val="bottom"/>
          </w:tcPr>
          <w:p w:rsidR="00EC3B75" w:rsidRPr="005C76B5" w:rsidRDefault="00EC3B75" w:rsidP="00EC3B75">
            <w:pPr>
              <w:pBdr>
                <w:bottom w:val="double" w:sz="6" w:space="1" w:color="auto"/>
              </w:pBdr>
              <w:ind w:right="22"/>
              <w:jc w:val="right"/>
              <w:rPr>
                <w:b/>
                <w:lang w:val="es-AR"/>
              </w:rPr>
            </w:pPr>
            <w:r>
              <w:rPr>
                <w:b/>
                <w:lang w:val="es-AR"/>
              </w:rPr>
              <w:t>-18</w:t>
            </w:r>
            <w:r w:rsidRPr="005C76B5">
              <w:rPr>
                <w:b/>
                <w:lang w:val="es-AR"/>
              </w:rPr>
              <w:t>,</w:t>
            </w:r>
            <w:r>
              <w:rPr>
                <w:b/>
                <w:lang w:val="es-AR"/>
              </w:rPr>
              <w:t>9</w:t>
            </w:r>
          </w:p>
        </w:tc>
      </w:tr>
      <w:tr w:rsidR="005A4D80" w:rsidRPr="00C07D13" w:rsidTr="00094345">
        <w:trPr>
          <w:trHeight w:val="253"/>
          <w:jc w:val="center"/>
        </w:trPr>
        <w:tc>
          <w:tcPr>
            <w:tcW w:w="1917" w:type="pct"/>
            <w:shd w:val="clear" w:color="auto" w:fill="FFFFFF"/>
          </w:tcPr>
          <w:p w:rsidR="00EC3B75" w:rsidRPr="005C76B5" w:rsidRDefault="00EC3B75" w:rsidP="00EC3B75">
            <w:pPr>
              <w:tabs>
                <w:tab w:val="left" w:leader="dot" w:pos="3149"/>
                <w:tab w:val="left" w:pos="3420"/>
                <w:tab w:val="left" w:pos="3600"/>
                <w:tab w:val="left" w:pos="3960"/>
              </w:tabs>
              <w:ind w:left="270" w:hanging="270"/>
              <w:rPr>
                <w:b/>
                <w:lang w:val="es-AR"/>
              </w:rPr>
            </w:pPr>
          </w:p>
        </w:tc>
        <w:tc>
          <w:tcPr>
            <w:tcW w:w="812" w:type="pct"/>
            <w:shd w:val="clear" w:color="auto" w:fill="auto"/>
          </w:tcPr>
          <w:p w:rsidR="00EC3B75" w:rsidRPr="005C76B5" w:rsidRDefault="00EC3B75" w:rsidP="00EC3B75">
            <w:pPr>
              <w:ind w:right="158"/>
              <w:jc w:val="right"/>
              <w:rPr>
                <w:lang w:val="es-AR"/>
              </w:rPr>
            </w:pPr>
          </w:p>
        </w:tc>
        <w:tc>
          <w:tcPr>
            <w:tcW w:w="746" w:type="pct"/>
            <w:shd w:val="clear" w:color="auto" w:fill="auto"/>
          </w:tcPr>
          <w:p w:rsidR="00EC3B75" w:rsidRPr="005C76B5" w:rsidRDefault="00EC3B75" w:rsidP="00EC3B75">
            <w:pPr>
              <w:tabs>
                <w:tab w:val="decimal" w:pos="551"/>
              </w:tabs>
              <w:ind w:right="158"/>
              <w:jc w:val="right"/>
              <w:rPr>
                <w:lang w:val="es-AR"/>
              </w:rPr>
            </w:pPr>
          </w:p>
        </w:tc>
        <w:tc>
          <w:tcPr>
            <w:tcW w:w="763" w:type="pct"/>
            <w:shd w:val="clear" w:color="auto" w:fill="auto"/>
          </w:tcPr>
          <w:p w:rsidR="00EC3B75" w:rsidRPr="005C76B5" w:rsidRDefault="00EC3B75" w:rsidP="00EC3B75">
            <w:pPr>
              <w:tabs>
                <w:tab w:val="decimal" w:pos="551"/>
                <w:tab w:val="decimal" w:pos="806"/>
              </w:tabs>
              <w:ind w:right="158"/>
              <w:jc w:val="right"/>
              <w:rPr>
                <w:lang w:val="es-AR"/>
              </w:rPr>
            </w:pPr>
          </w:p>
        </w:tc>
        <w:tc>
          <w:tcPr>
            <w:tcW w:w="762" w:type="pct"/>
            <w:shd w:val="clear" w:color="auto" w:fill="auto"/>
          </w:tcPr>
          <w:p w:rsidR="00EC3B75" w:rsidRPr="005C76B5" w:rsidRDefault="00EC3B75" w:rsidP="00EC3B75">
            <w:pPr>
              <w:tabs>
                <w:tab w:val="decimal" w:pos="551"/>
                <w:tab w:val="decimal" w:pos="806"/>
              </w:tabs>
              <w:ind w:right="158"/>
              <w:jc w:val="right"/>
              <w:rPr>
                <w:lang w:val="es-AR"/>
              </w:rPr>
            </w:pPr>
          </w:p>
        </w:tc>
      </w:tr>
      <w:tr w:rsidR="005A4D80" w:rsidRPr="00C07D13" w:rsidTr="00094345">
        <w:trPr>
          <w:trHeight w:val="253"/>
          <w:jc w:val="center"/>
        </w:trPr>
        <w:tc>
          <w:tcPr>
            <w:tcW w:w="1917" w:type="pct"/>
            <w:shd w:val="clear" w:color="auto" w:fill="FFFFFF"/>
          </w:tcPr>
          <w:p w:rsidR="00EC3B75" w:rsidRPr="005C76B5" w:rsidRDefault="00EC3B75" w:rsidP="00EC3B75">
            <w:pPr>
              <w:tabs>
                <w:tab w:val="left" w:leader="dot" w:pos="3149"/>
                <w:tab w:val="left" w:pos="3420"/>
                <w:tab w:val="left" w:pos="3600"/>
                <w:tab w:val="left" w:pos="3960"/>
              </w:tabs>
              <w:ind w:left="270" w:hanging="270"/>
              <w:rPr>
                <w:b/>
                <w:lang w:val="es-AR"/>
              </w:rPr>
            </w:pPr>
            <w:r w:rsidRPr="005C76B5">
              <w:rPr>
                <w:b/>
                <w:lang w:val="es-AR"/>
              </w:rPr>
              <w:t>Otros resultados integrales</w:t>
            </w:r>
          </w:p>
        </w:tc>
        <w:tc>
          <w:tcPr>
            <w:tcW w:w="812" w:type="pct"/>
            <w:shd w:val="clear" w:color="auto" w:fill="auto"/>
          </w:tcPr>
          <w:p w:rsidR="00EC3B75" w:rsidRPr="005C76B5" w:rsidRDefault="00EC3B75" w:rsidP="00EC3B75">
            <w:pPr>
              <w:ind w:right="158"/>
              <w:jc w:val="right"/>
              <w:rPr>
                <w:lang w:val="es-AR"/>
              </w:rPr>
            </w:pPr>
          </w:p>
        </w:tc>
        <w:tc>
          <w:tcPr>
            <w:tcW w:w="746" w:type="pct"/>
            <w:shd w:val="clear" w:color="auto" w:fill="auto"/>
          </w:tcPr>
          <w:p w:rsidR="00EC3B75" w:rsidRPr="005C76B5" w:rsidRDefault="00EC3B75" w:rsidP="00EC3B75">
            <w:pPr>
              <w:tabs>
                <w:tab w:val="decimal" w:pos="551"/>
              </w:tabs>
              <w:ind w:right="158"/>
              <w:jc w:val="right"/>
              <w:rPr>
                <w:lang w:val="es-AR"/>
              </w:rPr>
            </w:pPr>
          </w:p>
        </w:tc>
        <w:tc>
          <w:tcPr>
            <w:tcW w:w="763" w:type="pct"/>
            <w:shd w:val="clear" w:color="auto" w:fill="auto"/>
          </w:tcPr>
          <w:p w:rsidR="00EC3B75" w:rsidRPr="005C76B5" w:rsidRDefault="00EC3B75" w:rsidP="00EC3B75">
            <w:pPr>
              <w:tabs>
                <w:tab w:val="decimal" w:pos="551"/>
                <w:tab w:val="decimal" w:pos="806"/>
              </w:tabs>
              <w:ind w:right="158"/>
              <w:jc w:val="right"/>
              <w:rPr>
                <w:lang w:val="es-AR"/>
              </w:rPr>
            </w:pPr>
          </w:p>
        </w:tc>
        <w:tc>
          <w:tcPr>
            <w:tcW w:w="762" w:type="pct"/>
            <w:shd w:val="clear" w:color="auto" w:fill="auto"/>
          </w:tcPr>
          <w:p w:rsidR="00EC3B75" w:rsidRPr="005C76B5" w:rsidRDefault="00EC3B75" w:rsidP="00EC3B75">
            <w:pPr>
              <w:tabs>
                <w:tab w:val="decimal" w:pos="551"/>
                <w:tab w:val="decimal" w:pos="806"/>
              </w:tabs>
              <w:ind w:right="158"/>
              <w:jc w:val="right"/>
              <w:rPr>
                <w:lang w:val="es-AR"/>
              </w:rPr>
            </w:pPr>
          </w:p>
        </w:tc>
      </w:tr>
      <w:tr w:rsidR="005A4D80" w:rsidRPr="00AA4CF1" w:rsidTr="00094345">
        <w:trPr>
          <w:trHeight w:val="496"/>
          <w:jc w:val="center"/>
        </w:trPr>
        <w:tc>
          <w:tcPr>
            <w:tcW w:w="1917" w:type="pct"/>
            <w:shd w:val="clear" w:color="auto" w:fill="FFFFFF"/>
            <w:vAlign w:val="bottom"/>
          </w:tcPr>
          <w:p w:rsidR="00EC3B75" w:rsidRPr="005C76B5" w:rsidRDefault="00EC3B75" w:rsidP="00EC3B75">
            <w:pPr>
              <w:tabs>
                <w:tab w:val="left" w:leader="dot" w:pos="3149"/>
                <w:tab w:val="left" w:leader="dot" w:pos="4820"/>
              </w:tabs>
              <w:rPr>
                <w:lang w:val="es-AR"/>
              </w:rPr>
            </w:pPr>
            <w:r w:rsidRPr="005C76B5">
              <w:rPr>
                <w:lang w:val="es-AR"/>
              </w:rPr>
              <w:t xml:space="preserve">Partidas que pueden ser reclasificadas posteriormente </w:t>
            </w:r>
            <w:r w:rsidRPr="005C76B5">
              <w:rPr>
                <w:lang w:val="es-AR"/>
              </w:rPr>
              <w:lastRenderedPageBreak/>
              <w:t>al estado de ganancias o pérdidas y otros resultados integrales:</w:t>
            </w:r>
          </w:p>
        </w:tc>
        <w:tc>
          <w:tcPr>
            <w:tcW w:w="812" w:type="pct"/>
            <w:shd w:val="clear" w:color="auto" w:fill="auto"/>
            <w:vAlign w:val="bottom"/>
          </w:tcPr>
          <w:p w:rsidR="00EC3B75" w:rsidRPr="005C76B5" w:rsidRDefault="00EC3B75" w:rsidP="00EC3B75">
            <w:pPr>
              <w:ind w:right="158"/>
              <w:jc w:val="right"/>
              <w:rPr>
                <w:lang w:val="es-AR"/>
              </w:rPr>
            </w:pPr>
          </w:p>
        </w:tc>
        <w:tc>
          <w:tcPr>
            <w:tcW w:w="746" w:type="pct"/>
            <w:shd w:val="clear" w:color="auto" w:fill="auto"/>
            <w:vAlign w:val="bottom"/>
          </w:tcPr>
          <w:p w:rsidR="00EC3B75" w:rsidRPr="005C76B5" w:rsidRDefault="00EC3B75" w:rsidP="00EC3B75">
            <w:pPr>
              <w:tabs>
                <w:tab w:val="decimal" w:pos="551"/>
              </w:tabs>
              <w:ind w:right="158"/>
              <w:jc w:val="right"/>
              <w:rPr>
                <w:lang w:val="es-AR"/>
              </w:rPr>
            </w:pPr>
          </w:p>
        </w:tc>
        <w:tc>
          <w:tcPr>
            <w:tcW w:w="763" w:type="pct"/>
            <w:shd w:val="clear" w:color="auto" w:fill="auto"/>
            <w:vAlign w:val="bottom"/>
          </w:tcPr>
          <w:p w:rsidR="00EC3B75" w:rsidRPr="005C76B5" w:rsidRDefault="00EC3B75" w:rsidP="00EC3B75">
            <w:pPr>
              <w:jc w:val="right"/>
              <w:rPr>
                <w:lang w:val="es-AR"/>
              </w:rPr>
            </w:pPr>
          </w:p>
        </w:tc>
        <w:tc>
          <w:tcPr>
            <w:tcW w:w="762" w:type="pct"/>
            <w:shd w:val="clear" w:color="auto" w:fill="auto"/>
            <w:vAlign w:val="bottom"/>
          </w:tcPr>
          <w:p w:rsidR="00EC3B75" w:rsidRPr="005C76B5" w:rsidRDefault="00EC3B75" w:rsidP="00EC3B75">
            <w:pPr>
              <w:jc w:val="right"/>
              <w:rPr>
                <w:lang w:val="es-AR"/>
              </w:rPr>
            </w:pPr>
          </w:p>
        </w:tc>
      </w:tr>
      <w:tr w:rsidR="005A4D80" w:rsidRPr="00C07D13" w:rsidTr="00094345">
        <w:trPr>
          <w:trHeight w:val="330"/>
          <w:jc w:val="center"/>
        </w:trPr>
        <w:tc>
          <w:tcPr>
            <w:tcW w:w="1917" w:type="pct"/>
            <w:shd w:val="clear" w:color="auto" w:fill="FFFFFF"/>
            <w:vAlign w:val="bottom"/>
          </w:tcPr>
          <w:p w:rsidR="00EC3B75" w:rsidRPr="005C76B5" w:rsidRDefault="00EC3B75" w:rsidP="008047F9">
            <w:pPr>
              <w:tabs>
                <w:tab w:val="left" w:leader="dot" w:pos="2727"/>
              </w:tabs>
              <w:rPr>
                <w:lang w:val="es-AR"/>
              </w:rPr>
            </w:pPr>
            <w:r w:rsidRPr="005C76B5">
              <w:rPr>
                <w:lang w:val="es-AR"/>
              </w:rPr>
              <w:lastRenderedPageBreak/>
              <w:t>Ajuste por conversión de sociedades controladas del exterior</w:t>
            </w:r>
            <w:r w:rsidRPr="005C76B5">
              <w:rPr>
                <w:lang w:val="es-AR"/>
              </w:rPr>
              <w:tab/>
            </w:r>
          </w:p>
        </w:tc>
        <w:tc>
          <w:tcPr>
            <w:tcW w:w="812" w:type="pct"/>
            <w:shd w:val="clear" w:color="auto" w:fill="auto"/>
            <w:vAlign w:val="bottom"/>
          </w:tcPr>
          <w:p w:rsidR="00EC3B75" w:rsidRPr="005C76B5" w:rsidRDefault="00EC3B75" w:rsidP="00EC3B75">
            <w:pPr>
              <w:pBdr>
                <w:bottom w:val="single" w:sz="4" w:space="1" w:color="auto"/>
              </w:pBdr>
              <w:jc w:val="right"/>
              <w:rPr>
                <w:b/>
                <w:bCs/>
                <w:lang w:val="es-AR"/>
              </w:rPr>
            </w:pPr>
            <w:r>
              <w:rPr>
                <w:lang w:val="es-AR"/>
              </w:rPr>
              <w:t>19.784</w:t>
            </w:r>
          </w:p>
        </w:tc>
        <w:tc>
          <w:tcPr>
            <w:tcW w:w="746" w:type="pct"/>
            <w:shd w:val="clear" w:color="auto" w:fill="auto"/>
            <w:vAlign w:val="bottom"/>
          </w:tcPr>
          <w:p w:rsidR="00EC3B75" w:rsidRPr="005C76B5" w:rsidRDefault="00EC3B75" w:rsidP="00EC3B75">
            <w:pPr>
              <w:pBdr>
                <w:bottom w:val="single" w:sz="4" w:space="1" w:color="auto"/>
              </w:pBdr>
              <w:jc w:val="right"/>
              <w:rPr>
                <w:b/>
                <w:i/>
                <w:lang w:val="es-AR"/>
              </w:rPr>
            </w:pPr>
            <w:r w:rsidRPr="005C76B5">
              <w:rPr>
                <w:lang w:val="es-AR"/>
              </w:rPr>
              <w:t>68.534</w:t>
            </w:r>
          </w:p>
        </w:tc>
        <w:tc>
          <w:tcPr>
            <w:tcW w:w="763" w:type="pct"/>
            <w:shd w:val="clear" w:color="auto" w:fill="auto"/>
            <w:vAlign w:val="bottom"/>
          </w:tcPr>
          <w:p w:rsidR="00EC3B75" w:rsidRPr="005C76B5" w:rsidRDefault="00EC3B75" w:rsidP="00EC3B75">
            <w:pPr>
              <w:pBdr>
                <w:bottom w:val="single" w:sz="4" w:space="1" w:color="auto"/>
              </w:pBdr>
              <w:jc w:val="right"/>
              <w:rPr>
                <w:b/>
                <w:bCs/>
                <w:lang w:val="es-AR"/>
              </w:rPr>
            </w:pPr>
            <w:r>
              <w:rPr>
                <w:lang w:val="es-AR"/>
              </w:rPr>
              <w:t>(48.750)</w:t>
            </w:r>
          </w:p>
        </w:tc>
        <w:tc>
          <w:tcPr>
            <w:tcW w:w="762" w:type="pct"/>
            <w:shd w:val="clear" w:color="auto" w:fill="auto"/>
            <w:vAlign w:val="bottom"/>
          </w:tcPr>
          <w:p w:rsidR="00EC3B75" w:rsidRPr="005C76B5" w:rsidRDefault="00EC3B75" w:rsidP="00EC3B75">
            <w:pPr>
              <w:pBdr>
                <w:bottom w:val="single" w:sz="4" w:space="1" w:color="auto"/>
              </w:pBdr>
              <w:jc w:val="right"/>
              <w:rPr>
                <w:lang w:val="es-AR"/>
              </w:rPr>
            </w:pPr>
            <w:r>
              <w:rPr>
                <w:lang w:val="es-AR"/>
              </w:rPr>
              <w:t>-71</w:t>
            </w:r>
            <w:r w:rsidRPr="005C76B5">
              <w:rPr>
                <w:lang w:val="es-AR"/>
              </w:rPr>
              <w:t>,</w:t>
            </w:r>
            <w:r>
              <w:rPr>
                <w:lang w:val="es-AR"/>
              </w:rPr>
              <w:t>1</w:t>
            </w:r>
          </w:p>
        </w:tc>
      </w:tr>
      <w:tr w:rsidR="005A4D80" w:rsidRPr="00C07D13" w:rsidTr="00094345">
        <w:trPr>
          <w:trHeight w:val="320"/>
          <w:jc w:val="center"/>
        </w:trPr>
        <w:tc>
          <w:tcPr>
            <w:tcW w:w="1917" w:type="pct"/>
            <w:shd w:val="clear" w:color="auto" w:fill="FFFFFF"/>
            <w:vAlign w:val="bottom"/>
          </w:tcPr>
          <w:p w:rsidR="00EC3B75" w:rsidRPr="005C76B5" w:rsidRDefault="00EC3B75" w:rsidP="008047F9">
            <w:pPr>
              <w:tabs>
                <w:tab w:val="left" w:leader="dot" w:pos="2727"/>
              </w:tabs>
              <w:ind w:left="318"/>
              <w:rPr>
                <w:b/>
                <w:lang w:val="es-AR"/>
              </w:rPr>
            </w:pPr>
            <w:r w:rsidRPr="005C76B5">
              <w:rPr>
                <w:b/>
                <w:lang w:val="es-AR"/>
              </w:rPr>
              <w:t>Total del resultado integral del período –</w:t>
            </w:r>
            <w:r>
              <w:rPr>
                <w:b/>
                <w:lang w:val="es-AR"/>
              </w:rPr>
              <w:t xml:space="preserve"> </w:t>
            </w:r>
            <w:r w:rsidRPr="005C76B5">
              <w:rPr>
                <w:b/>
                <w:lang w:val="es-AR"/>
              </w:rPr>
              <w:t>Pérdida</w:t>
            </w:r>
            <w:r>
              <w:rPr>
                <w:b/>
                <w:lang w:val="es-AR"/>
              </w:rPr>
              <w:tab/>
            </w:r>
          </w:p>
        </w:tc>
        <w:tc>
          <w:tcPr>
            <w:tcW w:w="812" w:type="pct"/>
            <w:shd w:val="clear" w:color="auto" w:fill="auto"/>
            <w:vAlign w:val="bottom"/>
          </w:tcPr>
          <w:p w:rsidR="00EC3B75" w:rsidRPr="005C76B5" w:rsidRDefault="00EC3B75" w:rsidP="00EC3B75">
            <w:pPr>
              <w:pBdr>
                <w:bottom w:val="double" w:sz="4" w:space="1" w:color="auto"/>
              </w:pBdr>
              <w:jc w:val="right"/>
              <w:rPr>
                <w:b/>
                <w:lang w:val="es-AR"/>
              </w:rPr>
            </w:pPr>
            <w:r w:rsidRPr="005C76B5">
              <w:rPr>
                <w:b/>
                <w:lang w:val="es-AR"/>
              </w:rPr>
              <w:t>(</w:t>
            </w:r>
            <w:r>
              <w:rPr>
                <w:b/>
                <w:lang w:val="es-AR"/>
              </w:rPr>
              <w:t>94</w:t>
            </w:r>
            <w:r w:rsidRPr="005C76B5">
              <w:rPr>
                <w:b/>
                <w:lang w:val="es-AR"/>
              </w:rPr>
              <w:t>.5</w:t>
            </w:r>
            <w:r>
              <w:rPr>
                <w:b/>
                <w:lang w:val="es-AR"/>
              </w:rPr>
              <w:t>40</w:t>
            </w:r>
            <w:r w:rsidRPr="005C76B5">
              <w:rPr>
                <w:b/>
                <w:lang w:val="es-AR"/>
              </w:rPr>
              <w:t>)</w:t>
            </w:r>
          </w:p>
        </w:tc>
        <w:tc>
          <w:tcPr>
            <w:tcW w:w="746" w:type="pct"/>
            <w:shd w:val="clear" w:color="auto" w:fill="auto"/>
            <w:vAlign w:val="bottom"/>
          </w:tcPr>
          <w:p w:rsidR="00EC3B75" w:rsidRPr="005C76B5" w:rsidRDefault="00EC3B75" w:rsidP="00EC3B75">
            <w:pPr>
              <w:pBdr>
                <w:bottom w:val="double" w:sz="4" w:space="1" w:color="auto"/>
              </w:pBdr>
              <w:jc w:val="right"/>
              <w:rPr>
                <w:b/>
                <w:lang w:val="es-AR"/>
              </w:rPr>
            </w:pPr>
            <w:r w:rsidRPr="005C76B5">
              <w:rPr>
                <w:b/>
                <w:lang w:val="es-AR"/>
              </w:rPr>
              <w:t>(72.518)</w:t>
            </w:r>
          </w:p>
        </w:tc>
        <w:tc>
          <w:tcPr>
            <w:tcW w:w="763" w:type="pct"/>
            <w:shd w:val="clear" w:color="auto" w:fill="auto"/>
            <w:vAlign w:val="bottom"/>
          </w:tcPr>
          <w:p w:rsidR="00EC3B75" w:rsidRPr="005C76B5" w:rsidRDefault="00EC3B75" w:rsidP="00EC3B75">
            <w:pPr>
              <w:pBdr>
                <w:bottom w:val="double" w:sz="4" w:space="1" w:color="auto"/>
              </w:pBdr>
              <w:jc w:val="right"/>
              <w:rPr>
                <w:b/>
                <w:bCs/>
                <w:lang w:val="es-AR"/>
              </w:rPr>
            </w:pPr>
            <w:r w:rsidRPr="005C76B5">
              <w:rPr>
                <w:b/>
                <w:lang w:val="es-AR"/>
              </w:rPr>
              <w:t>(</w:t>
            </w:r>
            <w:r>
              <w:rPr>
                <w:b/>
                <w:lang w:val="es-AR"/>
              </w:rPr>
              <w:t>22.022</w:t>
            </w:r>
            <w:r w:rsidRPr="005C76B5">
              <w:rPr>
                <w:b/>
                <w:lang w:val="es-AR"/>
              </w:rPr>
              <w:t>)</w:t>
            </w:r>
          </w:p>
        </w:tc>
        <w:tc>
          <w:tcPr>
            <w:tcW w:w="762" w:type="pct"/>
            <w:shd w:val="clear" w:color="auto" w:fill="auto"/>
            <w:vAlign w:val="bottom"/>
          </w:tcPr>
          <w:p w:rsidR="00EC3B75" w:rsidRPr="005C76B5" w:rsidRDefault="00EC3B75" w:rsidP="00EC3B75">
            <w:pPr>
              <w:pBdr>
                <w:bottom w:val="double" w:sz="4" w:space="1" w:color="auto"/>
              </w:pBdr>
              <w:jc w:val="right"/>
              <w:rPr>
                <w:b/>
                <w:lang w:val="es-AR"/>
              </w:rPr>
            </w:pPr>
            <w:r>
              <w:rPr>
                <w:b/>
                <w:lang w:val="es-AR"/>
              </w:rPr>
              <w:t>30</w:t>
            </w:r>
            <w:r w:rsidRPr="005C76B5">
              <w:rPr>
                <w:b/>
                <w:lang w:val="es-AR"/>
              </w:rPr>
              <w:t>,</w:t>
            </w:r>
            <w:r>
              <w:rPr>
                <w:b/>
                <w:lang w:val="es-AR"/>
              </w:rPr>
              <w:t>4</w:t>
            </w:r>
          </w:p>
        </w:tc>
      </w:tr>
    </w:tbl>
    <w:p w:rsidR="00EC3B75" w:rsidRPr="00EF6C4E" w:rsidRDefault="00EC3B75" w:rsidP="00EC3B75">
      <w:pPr>
        <w:rPr>
          <w:vanish/>
        </w:rPr>
      </w:pPr>
    </w:p>
    <w:p w:rsidR="00EC3B75" w:rsidRPr="00BF7046" w:rsidRDefault="00EC3B75" w:rsidP="009147B0">
      <w:pPr>
        <w:spacing w:after="120"/>
        <w:rPr>
          <w:b/>
          <w:lang w:val="es-AR"/>
        </w:rPr>
      </w:pPr>
      <w:bookmarkStart w:id="45" w:name="_Toc396723178"/>
      <w:r>
        <w:rPr>
          <w:b/>
          <w:lang w:val="es-AR"/>
        </w:rPr>
        <w:t>Períodos de tres</w:t>
      </w:r>
      <w:r w:rsidRPr="00BF7046">
        <w:rPr>
          <w:b/>
          <w:lang w:val="es-AR"/>
        </w:rPr>
        <w:t xml:space="preserve"> meses finalizados el </w:t>
      </w:r>
      <w:r>
        <w:rPr>
          <w:b/>
          <w:lang w:val="es-AR"/>
        </w:rPr>
        <w:t>31</w:t>
      </w:r>
      <w:r w:rsidRPr="00BF7046">
        <w:rPr>
          <w:b/>
          <w:lang w:val="es-AR"/>
        </w:rPr>
        <w:t xml:space="preserve"> de </w:t>
      </w:r>
      <w:r>
        <w:rPr>
          <w:b/>
          <w:lang w:val="es-AR"/>
        </w:rPr>
        <w:t>agosto</w:t>
      </w:r>
      <w:r w:rsidRPr="00BF7046">
        <w:rPr>
          <w:b/>
          <w:lang w:val="es-AR"/>
        </w:rPr>
        <w:t xml:space="preserve"> de 201</w:t>
      </w:r>
      <w:r>
        <w:rPr>
          <w:b/>
          <w:lang w:val="es-AR"/>
        </w:rPr>
        <w:t>7</w:t>
      </w:r>
      <w:r w:rsidRPr="00BF7046">
        <w:rPr>
          <w:b/>
          <w:lang w:val="es-AR"/>
        </w:rPr>
        <w:t xml:space="preserve"> y 201</w:t>
      </w:r>
      <w:r>
        <w:rPr>
          <w:b/>
          <w:lang w:val="es-AR"/>
        </w:rPr>
        <w:t>6</w:t>
      </w:r>
      <w:r w:rsidRPr="00BF7046">
        <w:rPr>
          <w:b/>
          <w:lang w:val="es-AR"/>
        </w:rPr>
        <w:t xml:space="preserve"> </w:t>
      </w:r>
    </w:p>
    <w:p w:rsidR="00EC3B75" w:rsidRPr="005D14C0" w:rsidRDefault="00EC3B75" w:rsidP="009147B0">
      <w:pPr>
        <w:pStyle w:val="Title2"/>
        <w:spacing w:after="120"/>
        <w:ind w:firstLine="0"/>
        <w:jc w:val="both"/>
        <w:rPr>
          <w:lang w:val="es-AR"/>
        </w:rPr>
      </w:pPr>
      <w:r w:rsidRPr="005D14C0">
        <w:rPr>
          <w:lang w:val="es-AR"/>
        </w:rPr>
        <w:t>Ingresos de actividades ordinarias</w:t>
      </w:r>
    </w:p>
    <w:p w:rsidR="00EC3B75" w:rsidRPr="00C760F0" w:rsidRDefault="00EC3B75" w:rsidP="009147B0">
      <w:pPr>
        <w:pStyle w:val="SecondHeading1"/>
        <w:spacing w:after="120"/>
        <w:jc w:val="both"/>
        <w:rPr>
          <w:lang w:val="es-AR"/>
        </w:rPr>
      </w:pPr>
      <w:r w:rsidRPr="005D14C0">
        <w:rPr>
          <w:lang w:val="es-AR"/>
        </w:rPr>
        <w:t xml:space="preserve">Los ingresos de actividades ordinarias aumentaron un </w:t>
      </w:r>
      <w:r>
        <w:rPr>
          <w:lang w:val="es-AR"/>
        </w:rPr>
        <w:t>17</w:t>
      </w:r>
      <w:r w:rsidRPr="005D14C0">
        <w:rPr>
          <w:lang w:val="es-AR"/>
        </w:rPr>
        <w:t>,</w:t>
      </w:r>
      <w:r>
        <w:rPr>
          <w:lang w:val="es-AR"/>
        </w:rPr>
        <w:t>6</w:t>
      </w:r>
      <w:r w:rsidRPr="005D14C0">
        <w:rPr>
          <w:lang w:val="es-AR"/>
        </w:rPr>
        <w:t xml:space="preserve">% hasta Ps. </w:t>
      </w:r>
      <w:r>
        <w:rPr>
          <w:lang w:val="es-AR"/>
        </w:rPr>
        <w:t>1.169</w:t>
      </w:r>
      <w:r w:rsidRPr="005D14C0">
        <w:rPr>
          <w:lang w:val="es-AR"/>
        </w:rPr>
        <w:t>,</w:t>
      </w:r>
      <w:r>
        <w:rPr>
          <w:lang w:val="es-AR"/>
        </w:rPr>
        <w:t>9</w:t>
      </w:r>
      <w:r w:rsidRPr="005D14C0">
        <w:rPr>
          <w:lang w:val="es-AR"/>
        </w:rPr>
        <w:t xml:space="preserve"> millones en el </w:t>
      </w:r>
      <w:r>
        <w:rPr>
          <w:lang w:val="es-AR"/>
        </w:rPr>
        <w:t>período de tres meses</w:t>
      </w:r>
      <w:r w:rsidRPr="005D14C0">
        <w:rPr>
          <w:lang w:val="es-AR"/>
        </w:rPr>
        <w:t xml:space="preserve"> finalizado el 31 de </w:t>
      </w:r>
      <w:r>
        <w:rPr>
          <w:lang w:val="es-AR"/>
        </w:rPr>
        <w:t>agosto</w:t>
      </w:r>
      <w:r w:rsidRPr="005D14C0">
        <w:rPr>
          <w:lang w:val="es-AR"/>
        </w:rPr>
        <w:t xml:space="preserve"> de 201</w:t>
      </w:r>
      <w:r>
        <w:rPr>
          <w:lang w:val="es-AR"/>
        </w:rPr>
        <w:t>7</w:t>
      </w:r>
      <w:r w:rsidRPr="005D14C0">
        <w:rPr>
          <w:lang w:val="es-AR"/>
        </w:rPr>
        <w:t xml:space="preserve"> en comparación con los Ps. </w:t>
      </w:r>
      <w:r>
        <w:rPr>
          <w:lang w:val="es-AR"/>
        </w:rPr>
        <w:t>994</w:t>
      </w:r>
      <w:r w:rsidRPr="005D14C0">
        <w:rPr>
          <w:lang w:val="es-AR"/>
        </w:rPr>
        <w:t>,</w:t>
      </w:r>
      <w:r>
        <w:rPr>
          <w:lang w:val="es-AR"/>
        </w:rPr>
        <w:t>8</w:t>
      </w:r>
      <w:r w:rsidRPr="005D14C0">
        <w:rPr>
          <w:lang w:val="es-AR"/>
        </w:rPr>
        <w:t xml:space="preserve"> millones en el </w:t>
      </w:r>
      <w:r>
        <w:rPr>
          <w:lang w:val="es-AR"/>
        </w:rPr>
        <w:t>período de tres meses</w:t>
      </w:r>
      <w:r w:rsidRPr="005D14C0">
        <w:rPr>
          <w:lang w:val="es-AR"/>
        </w:rPr>
        <w:t xml:space="preserve"> finalizado el 31 de </w:t>
      </w:r>
      <w:r>
        <w:rPr>
          <w:lang w:val="es-AR"/>
        </w:rPr>
        <w:t>agosto</w:t>
      </w:r>
      <w:r w:rsidRPr="005D14C0">
        <w:rPr>
          <w:lang w:val="es-AR"/>
        </w:rPr>
        <w:t xml:space="preserve"> de 201</w:t>
      </w:r>
      <w:r>
        <w:rPr>
          <w:lang w:val="es-AR"/>
        </w:rPr>
        <w:t xml:space="preserve">6. </w:t>
      </w:r>
      <w:r w:rsidRPr="00C760F0">
        <w:rPr>
          <w:lang w:val="es-AR"/>
        </w:rPr>
        <w:t>El aumento surge de la combinación de mayores precios combinado con una variación del mix de ventas locales y de exportación</w:t>
      </w:r>
      <w:r w:rsidRPr="00B0187A">
        <w:rPr>
          <w:lang w:val="es-AR"/>
        </w:rPr>
        <w:t xml:space="preserve"> entre ambos trimestres bajo análisis.</w:t>
      </w:r>
      <w:r w:rsidRPr="00C760F0">
        <w:rPr>
          <w:lang w:val="es-AR"/>
        </w:rPr>
        <w:t xml:space="preserve"> </w:t>
      </w:r>
      <w:r>
        <w:rPr>
          <w:lang w:val="es-AR"/>
        </w:rPr>
        <w:t>Cabe mencionar que en este comparativo de ingresos de actividades ordinarias, el trimestre finalizado el 31 de agosto de 2017 se ve afectado con la discontinuidad de la actividad industrial de Fanapel a partir de mayo de 2017, en pos de la actividad como distribuidora, generando menores ventas.</w:t>
      </w:r>
    </w:p>
    <w:p w:rsidR="00EC3B75" w:rsidRPr="005D14C0" w:rsidRDefault="00EC3B75" w:rsidP="009147B0">
      <w:pPr>
        <w:pStyle w:val="Title2"/>
        <w:spacing w:after="120"/>
        <w:ind w:firstLine="0"/>
        <w:jc w:val="both"/>
        <w:rPr>
          <w:lang w:val="es-AR"/>
        </w:rPr>
      </w:pPr>
      <w:r w:rsidRPr="00C760F0">
        <w:rPr>
          <w:lang w:val="es-AR"/>
        </w:rPr>
        <w:t>Costo de ventas</w:t>
      </w:r>
    </w:p>
    <w:p w:rsidR="00EC3B75" w:rsidRPr="005D14C0" w:rsidRDefault="00EC3B75" w:rsidP="009147B0">
      <w:pPr>
        <w:pStyle w:val="SecondHeading1"/>
        <w:spacing w:after="120"/>
        <w:jc w:val="both"/>
        <w:rPr>
          <w:lang w:val="es-AR"/>
        </w:rPr>
      </w:pPr>
      <w:r w:rsidRPr="005D14C0">
        <w:rPr>
          <w:lang w:val="es-AR"/>
        </w:rPr>
        <w:t xml:space="preserve">El costo de ventas aumentó </w:t>
      </w:r>
      <w:r>
        <w:rPr>
          <w:lang w:val="es-AR"/>
        </w:rPr>
        <w:t>11</w:t>
      </w:r>
      <w:r w:rsidRPr="005D14C0">
        <w:rPr>
          <w:lang w:val="es-AR"/>
        </w:rPr>
        <w:t>,</w:t>
      </w:r>
      <w:r>
        <w:rPr>
          <w:lang w:val="es-AR"/>
        </w:rPr>
        <w:t>5</w:t>
      </w:r>
      <w:r w:rsidRPr="005D14C0">
        <w:rPr>
          <w:lang w:val="es-AR"/>
        </w:rPr>
        <w:t xml:space="preserve">% hasta Ps. </w:t>
      </w:r>
      <w:r>
        <w:rPr>
          <w:lang w:val="es-AR"/>
        </w:rPr>
        <w:t>994</w:t>
      </w:r>
      <w:r w:rsidRPr="005D14C0">
        <w:rPr>
          <w:lang w:val="es-AR"/>
        </w:rPr>
        <w:t xml:space="preserve"> millones en el </w:t>
      </w:r>
      <w:r>
        <w:rPr>
          <w:lang w:val="es-AR"/>
        </w:rPr>
        <w:t>período de tres meses</w:t>
      </w:r>
      <w:r w:rsidRPr="005D14C0">
        <w:rPr>
          <w:lang w:val="es-AR"/>
        </w:rPr>
        <w:t xml:space="preserve"> finalizado el 31 de </w:t>
      </w:r>
      <w:r>
        <w:rPr>
          <w:lang w:val="es-AR"/>
        </w:rPr>
        <w:t>agosto</w:t>
      </w:r>
      <w:r w:rsidRPr="005D14C0">
        <w:rPr>
          <w:lang w:val="es-AR"/>
        </w:rPr>
        <w:t xml:space="preserve"> de 201</w:t>
      </w:r>
      <w:r>
        <w:rPr>
          <w:lang w:val="es-AR"/>
        </w:rPr>
        <w:t>7</w:t>
      </w:r>
      <w:r w:rsidRPr="005D14C0">
        <w:rPr>
          <w:lang w:val="es-AR"/>
        </w:rPr>
        <w:t xml:space="preserve"> en comparación con los Ps. </w:t>
      </w:r>
      <w:r>
        <w:rPr>
          <w:lang w:val="es-AR"/>
        </w:rPr>
        <w:t>891</w:t>
      </w:r>
      <w:r w:rsidRPr="005D14C0">
        <w:rPr>
          <w:lang w:val="es-AR"/>
        </w:rPr>
        <w:t>,</w:t>
      </w:r>
      <w:r>
        <w:rPr>
          <w:lang w:val="es-AR"/>
        </w:rPr>
        <w:t>8</w:t>
      </w:r>
      <w:r w:rsidRPr="005D14C0">
        <w:rPr>
          <w:lang w:val="es-AR"/>
        </w:rPr>
        <w:t xml:space="preserve"> millones del </w:t>
      </w:r>
      <w:r>
        <w:rPr>
          <w:lang w:val="es-AR"/>
        </w:rPr>
        <w:t>período de tres meses</w:t>
      </w:r>
      <w:r w:rsidRPr="005D14C0">
        <w:rPr>
          <w:lang w:val="es-AR"/>
        </w:rPr>
        <w:t xml:space="preserve"> finalizado el 31 de </w:t>
      </w:r>
      <w:r>
        <w:rPr>
          <w:lang w:val="es-AR"/>
        </w:rPr>
        <w:t>agosto</w:t>
      </w:r>
      <w:r w:rsidRPr="005D14C0">
        <w:rPr>
          <w:lang w:val="es-AR"/>
        </w:rPr>
        <w:t xml:space="preserve"> de 201</w:t>
      </w:r>
      <w:r>
        <w:rPr>
          <w:lang w:val="es-AR"/>
        </w:rPr>
        <w:t>6</w:t>
      </w:r>
      <w:r w:rsidRPr="005D14C0">
        <w:rPr>
          <w:lang w:val="es-AR"/>
        </w:rPr>
        <w:t xml:space="preserve">. Este incremento obedece principalmente a: (i) un incremento del </w:t>
      </w:r>
      <w:r>
        <w:rPr>
          <w:lang w:val="es-AR"/>
        </w:rPr>
        <w:t>22</w:t>
      </w:r>
      <w:r w:rsidRPr="005D14C0">
        <w:rPr>
          <w:lang w:val="es-AR"/>
        </w:rPr>
        <w:t>,</w:t>
      </w:r>
      <w:r>
        <w:rPr>
          <w:lang w:val="es-AR"/>
        </w:rPr>
        <w:t>7</w:t>
      </w:r>
      <w:r w:rsidRPr="005D14C0">
        <w:rPr>
          <w:lang w:val="es-AR"/>
        </w:rPr>
        <w:t>% de</w:t>
      </w:r>
      <w:r>
        <w:rPr>
          <w:lang w:val="es-AR"/>
        </w:rPr>
        <w:t xml:space="preserve"> </w:t>
      </w:r>
      <w:r w:rsidRPr="005D14C0">
        <w:rPr>
          <w:lang w:val="es-AR"/>
        </w:rPr>
        <w:t>l</w:t>
      </w:r>
      <w:r>
        <w:rPr>
          <w:lang w:val="es-AR"/>
        </w:rPr>
        <w:t>as</w:t>
      </w:r>
      <w:r w:rsidRPr="005D14C0">
        <w:rPr>
          <w:lang w:val="es-AR"/>
        </w:rPr>
        <w:t xml:space="preserve"> co</w:t>
      </w:r>
      <w:r>
        <w:rPr>
          <w:lang w:val="es-AR"/>
        </w:rPr>
        <w:t>mpras</w:t>
      </w:r>
      <w:r w:rsidRPr="005D14C0">
        <w:rPr>
          <w:lang w:val="es-AR"/>
        </w:rPr>
        <w:t xml:space="preserve"> de</w:t>
      </w:r>
      <w:r>
        <w:rPr>
          <w:lang w:val="es-AR"/>
        </w:rPr>
        <w:t xml:space="preserve"> insumos y</w:t>
      </w:r>
      <w:r w:rsidRPr="005D14C0">
        <w:rPr>
          <w:lang w:val="es-AR"/>
        </w:rPr>
        <w:t xml:space="preserve"> materias primas y (ii) un incremento de </w:t>
      </w:r>
      <w:r>
        <w:rPr>
          <w:lang w:val="es-AR"/>
        </w:rPr>
        <w:t>22</w:t>
      </w:r>
      <w:r w:rsidRPr="005D14C0">
        <w:rPr>
          <w:lang w:val="es-AR"/>
        </w:rPr>
        <w:t>,</w:t>
      </w:r>
      <w:r>
        <w:rPr>
          <w:lang w:val="es-AR"/>
        </w:rPr>
        <w:t>5</w:t>
      </w:r>
      <w:r w:rsidRPr="005D14C0">
        <w:rPr>
          <w:lang w:val="es-AR"/>
        </w:rPr>
        <w:t xml:space="preserve">% en nuestros costos de producción y gastos directos de ventas. Nuestros costos de producción y gastos directos de ventas durante el </w:t>
      </w:r>
      <w:r>
        <w:rPr>
          <w:lang w:val="es-AR"/>
        </w:rPr>
        <w:t>período de tres meses finalizado el 31 de agosto de 2017</w:t>
      </w:r>
      <w:r w:rsidRPr="005D14C0">
        <w:rPr>
          <w:lang w:val="es-AR"/>
        </w:rPr>
        <w:t xml:space="preserve"> se incrementaron principalmente como resultado del incremento de sueldos y jornales de nuestro personal y sus contribuciones sociales </w:t>
      </w:r>
      <w:r w:rsidRPr="00DC23FC">
        <w:rPr>
          <w:lang w:val="es-AR"/>
        </w:rPr>
        <w:t>(con una incidencia de 4</w:t>
      </w:r>
      <w:r w:rsidRPr="00B0187A">
        <w:rPr>
          <w:lang w:val="es-AR"/>
        </w:rPr>
        <w:t>4</w:t>
      </w:r>
      <w:r w:rsidRPr="00DC23FC">
        <w:rPr>
          <w:lang w:val="es-AR"/>
        </w:rPr>
        <w:t>,</w:t>
      </w:r>
      <w:r w:rsidRPr="00B0187A">
        <w:rPr>
          <w:lang w:val="es-ES"/>
        </w:rPr>
        <w:t>9</w:t>
      </w:r>
      <w:r w:rsidRPr="00DC23FC">
        <w:rPr>
          <w:lang w:val="es-AR"/>
        </w:rPr>
        <w:t>% del rubro</w:t>
      </w:r>
      <w:r w:rsidRPr="003341A5">
        <w:rPr>
          <w:lang w:val="es-AR"/>
        </w:rPr>
        <w:t xml:space="preserve">), que incrementaron </w:t>
      </w:r>
      <w:r w:rsidRPr="00B0187A">
        <w:rPr>
          <w:lang w:val="es-AR"/>
        </w:rPr>
        <w:t>21</w:t>
      </w:r>
      <w:r w:rsidRPr="003341A5">
        <w:rPr>
          <w:lang w:val="es-AR"/>
        </w:rPr>
        <w:t>,</w:t>
      </w:r>
      <w:r w:rsidRPr="00B0187A">
        <w:rPr>
          <w:lang w:val="es-AR"/>
        </w:rPr>
        <w:t>8</w:t>
      </w:r>
      <w:r w:rsidRPr="003341A5">
        <w:rPr>
          <w:lang w:val="es-AR"/>
        </w:rPr>
        <w:t>% hasta Ps. 171,9 millones en el período de tres meses finalizado el 31 de agosto de 2017 en comparación con</w:t>
      </w:r>
      <w:r w:rsidRPr="005D14C0">
        <w:rPr>
          <w:lang w:val="es-AR"/>
        </w:rPr>
        <w:t xml:space="preserve"> los Ps. </w:t>
      </w:r>
      <w:r>
        <w:rPr>
          <w:lang w:val="es-AR"/>
        </w:rPr>
        <w:t>141</w:t>
      </w:r>
      <w:r w:rsidRPr="005D14C0">
        <w:rPr>
          <w:lang w:val="es-AR"/>
        </w:rPr>
        <w:t>,</w:t>
      </w:r>
      <w:r>
        <w:rPr>
          <w:lang w:val="es-AR"/>
        </w:rPr>
        <w:t>1</w:t>
      </w:r>
      <w:r w:rsidRPr="005D14C0">
        <w:rPr>
          <w:lang w:val="es-AR"/>
        </w:rPr>
        <w:t xml:space="preserve"> millones del </w:t>
      </w:r>
      <w:r>
        <w:rPr>
          <w:lang w:val="es-AR"/>
        </w:rPr>
        <w:t>período de tres meses</w:t>
      </w:r>
      <w:r w:rsidRPr="005D14C0">
        <w:rPr>
          <w:lang w:val="es-AR"/>
        </w:rPr>
        <w:t xml:space="preserve"> finalizado el 31 de </w:t>
      </w:r>
      <w:r>
        <w:rPr>
          <w:lang w:val="es-AR"/>
        </w:rPr>
        <w:t>agosto</w:t>
      </w:r>
      <w:r w:rsidRPr="005D14C0">
        <w:rPr>
          <w:lang w:val="es-AR"/>
        </w:rPr>
        <w:t xml:space="preserve"> de 201</w:t>
      </w:r>
      <w:r>
        <w:rPr>
          <w:lang w:val="es-AR"/>
        </w:rPr>
        <w:t>6</w:t>
      </w:r>
      <w:r w:rsidRPr="005D14C0">
        <w:rPr>
          <w:lang w:val="es-AR"/>
        </w:rPr>
        <w:t>.</w:t>
      </w:r>
    </w:p>
    <w:p w:rsidR="00EC3B75" w:rsidRPr="005D14C0" w:rsidRDefault="00EC3B75" w:rsidP="009147B0">
      <w:pPr>
        <w:pStyle w:val="SecondHeading1"/>
        <w:spacing w:after="120"/>
        <w:rPr>
          <w:b/>
          <w:i/>
          <w:lang w:val="es-AR"/>
        </w:rPr>
      </w:pPr>
      <w:r w:rsidRPr="005D14C0">
        <w:rPr>
          <w:b/>
          <w:i/>
          <w:lang w:val="es-AR"/>
        </w:rPr>
        <w:t>Ganancia por cambios en el valor razonable de los activos biológicos</w:t>
      </w:r>
    </w:p>
    <w:p w:rsidR="00EC3B75" w:rsidRDefault="00EC3B75" w:rsidP="009147B0">
      <w:pPr>
        <w:pStyle w:val="SecondHeading1"/>
        <w:spacing w:after="120"/>
        <w:jc w:val="both"/>
        <w:rPr>
          <w:lang w:val="es-AR"/>
        </w:rPr>
      </w:pPr>
      <w:r w:rsidRPr="005D14C0">
        <w:rPr>
          <w:lang w:val="es-AR"/>
        </w:rPr>
        <w:t xml:space="preserve">Nuestra ganancia por cambios en el valor razonable de nuestros activos biológicos se incrementó en un </w:t>
      </w:r>
      <w:r>
        <w:rPr>
          <w:lang w:val="es-AR"/>
        </w:rPr>
        <w:t>43</w:t>
      </w:r>
      <w:r w:rsidRPr="005D14C0">
        <w:rPr>
          <w:lang w:val="es-AR"/>
        </w:rPr>
        <w:t>,</w:t>
      </w:r>
      <w:r>
        <w:rPr>
          <w:lang w:val="es-AR"/>
        </w:rPr>
        <w:t>8</w:t>
      </w:r>
      <w:r w:rsidRPr="005D14C0">
        <w:rPr>
          <w:lang w:val="es-AR"/>
        </w:rPr>
        <w:t xml:space="preserve">% hasta Ps. </w:t>
      </w:r>
      <w:r>
        <w:rPr>
          <w:lang w:val="es-AR"/>
        </w:rPr>
        <w:t>38</w:t>
      </w:r>
      <w:r w:rsidRPr="005D14C0">
        <w:rPr>
          <w:lang w:val="es-AR"/>
        </w:rPr>
        <w:t>,</w:t>
      </w:r>
      <w:r>
        <w:rPr>
          <w:lang w:val="es-AR"/>
        </w:rPr>
        <w:t>5</w:t>
      </w:r>
      <w:r w:rsidRPr="005D14C0">
        <w:rPr>
          <w:lang w:val="es-AR"/>
        </w:rPr>
        <w:t xml:space="preserve"> millones en el </w:t>
      </w:r>
      <w:r>
        <w:rPr>
          <w:lang w:val="es-AR"/>
        </w:rPr>
        <w:t>período de tres meses</w:t>
      </w:r>
      <w:r w:rsidRPr="005D14C0">
        <w:rPr>
          <w:lang w:val="es-AR"/>
        </w:rPr>
        <w:t xml:space="preserve"> finalizado el 31 de </w:t>
      </w:r>
      <w:r>
        <w:rPr>
          <w:lang w:val="es-AR"/>
        </w:rPr>
        <w:t>agosto</w:t>
      </w:r>
      <w:r w:rsidRPr="005D14C0">
        <w:rPr>
          <w:lang w:val="es-AR"/>
        </w:rPr>
        <w:t xml:space="preserve"> de 201</w:t>
      </w:r>
      <w:r>
        <w:rPr>
          <w:lang w:val="es-AR"/>
        </w:rPr>
        <w:t>7</w:t>
      </w:r>
      <w:r w:rsidRPr="005D14C0">
        <w:rPr>
          <w:lang w:val="es-AR"/>
        </w:rPr>
        <w:t xml:space="preserve">, en comparación con los Ps. </w:t>
      </w:r>
      <w:r>
        <w:rPr>
          <w:lang w:val="es-AR"/>
        </w:rPr>
        <w:t>26</w:t>
      </w:r>
      <w:r w:rsidRPr="005D14C0">
        <w:rPr>
          <w:lang w:val="es-AR"/>
        </w:rPr>
        <w:t>,</w:t>
      </w:r>
      <w:r>
        <w:rPr>
          <w:lang w:val="es-AR"/>
        </w:rPr>
        <w:t>8</w:t>
      </w:r>
      <w:r w:rsidRPr="005D14C0">
        <w:rPr>
          <w:lang w:val="es-AR"/>
        </w:rPr>
        <w:t xml:space="preserve"> millones en el </w:t>
      </w:r>
      <w:r>
        <w:rPr>
          <w:lang w:val="es-AR"/>
        </w:rPr>
        <w:t>período de tres meses</w:t>
      </w:r>
      <w:r w:rsidRPr="005D14C0">
        <w:rPr>
          <w:lang w:val="es-AR"/>
        </w:rPr>
        <w:t xml:space="preserve"> finalizado el 31 de </w:t>
      </w:r>
      <w:r>
        <w:rPr>
          <w:lang w:val="es-AR"/>
        </w:rPr>
        <w:t>agosto</w:t>
      </w:r>
      <w:r w:rsidRPr="005D14C0">
        <w:rPr>
          <w:lang w:val="es-AR"/>
        </w:rPr>
        <w:t xml:space="preserve"> de 201</w:t>
      </w:r>
      <w:r>
        <w:rPr>
          <w:lang w:val="es-AR"/>
        </w:rPr>
        <w:t>6</w:t>
      </w:r>
      <w:r w:rsidRPr="003F6315">
        <w:rPr>
          <w:lang w:val="es-AR"/>
        </w:rPr>
        <w:t>. La diferencia se debe al mayor cambio en el valor razonable de los activos generados principalmente por el aumento de precios durante el período de tres meses finalizado el 31 de agosto de 201</w:t>
      </w:r>
      <w:r w:rsidRPr="00B0187A">
        <w:rPr>
          <w:lang w:val="es-AR"/>
        </w:rPr>
        <w:t>7</w:t>
      </w:r>
      <w:r w:rsidRPr="003F6315">
        <w:rPr>
          <w:lang w:val="es-AR"/>
        </w:rPr>
        <w:t xml:space="preserve"> en comparación con el crecimiento de precios de estos activos durante el período de tres meses finalizado el 31 de agosto de 201</w:t>
      </w:r>
      <w:r w:rsidRPr="00B0187A">
        <w:rPr>
          <w:lang w:val="es-AR"/>
        </w:rPr>
        <w:t>6</w:t>
      </w:r>
      <w:r w:rsidRPr="003F6315">
        <w:rPr>
          <w:lang w:val="es-AR"/>
        </w:rPr>
        <w:t>.</w:t>
      </w:r>
    </w:p>
    <w:p w:rsidR="00EC3B75" w:rsidRPr="005D14C0" w:rsidRDefault="00EC3B75" w:rsidP="009147B0">
      <w:pPr>
        <w:pStyle w:val="SecondHeading1"/>
        <w:spacing w:after="120"/>
        <w:rPr>
          <w:b/>
          <w:i/>
          <w:lang w:val="es-AR"/>
        </w:rPr>
      </w:pPr>
      <w:r w:rsidRPr="005D14C0">
        <w:rPr>
          <w:b/>
          <w:i/>
          <w:lang w:val="es-AR"/>
        </w:rPr>
        <w:t>Costo de producción de activos biológicos</w:t>
      </w:r>
    </w:p>
    <w:p w:rsidR="00EC3B75" w:rsidRPr="005D14C0" w:rsidRDefault="00EC3B75" w:rsidP="009147B0">
      <w:pPr>
        <w:pStyle w:val="SecondHeading1"/>
        <w:spacing w:after="120"/>
        <w:jc w:val="both"/>
        <w:rPr>
          <w:lang w:val="es-AR"/>
        </w:rPr>
      </w:pPr>
      <w:r w:rsidRPr="009224CE">
        <w:rPr>
          <w:lang w:val="es-AR"/>
        </w:rPr>
        <w:t xml:space="preserve">El costo de producción de activos biológicos disminuyó en un 39,9% hasta Ps. 1,9 millones en el período de tres meses finalizado el 31 de agosto de 2017 en comparación con los Ps. 3,1 millones del período de tres meses finalizado el 31 de agosto de 2016, debido principalmente a variaciones de precios de las actividades (servicios de cosecha, elaboración y flete contratados) realizadas durante el período en </w:t>
      </w:r>
      <w:r w:rsidRPr="009224CE">
        <w:rPr>
          <w:lang w:val="es-ES"/>
        </w:rPr>
        <w:t>cuestión</w:t>
      </w:r>
      <w:r w:rsidRPr="009224CE">
        <w:rPr>
          <w:lang w:val="es-AR"/>
        </w:rPr>
        <w:t>.</w:t>
      </w:r>
    </w:p>
    <w:p w:rsidR="00EC3B75" w:rsidRPr="005D14C0" w:rsidRDefault="00EC3B75" w:rsidP="009147B0">
      <w:pPr>
        <w:pStyle w:val="SecondHeading1"/>
        <w:spacing w:after="120"/>
        <w:rPr>
          <w:b/>
          <w:i/>
          <w:lang w:val="es-AR"/>
        </w:rPr>
      </w:pPr>
      <w:r w:rsidRPr="005D14C0">
        <w:rPr>
          <w:b/>
          <w:i/>
          <w:lang w:val="es-AR"/>
        </w:rPr>
        <w:t>Costos de distribución, gastos de administración y gastos de publicidad y propaganda</w:t>
      </w:r>
    </w:p>
    <w:p w:rsidR="00EC3B75" w:rsidRDefault="00EC3B75" w:rsidP="009147B0">
      <w:pPr>
        <w:pStyle w:val="SecondHeading1"/>
        <w:spacing w:after="120"/>
        <w:jc w:val="both"/>
        <w:rPr>
          <w:lang w:val="es-AR"/>
        </w:rPr>
      </w:pPr>
      <w:r w:rsidRPr="005D14C0">
        <w:rPr>
          <w:lang w:val="es-AR"/>
        </w:rPr>
        <w:t xml:space="preserve">Los costos de distribución </w:t>
      </w:r>
      <w:r>
        <w:rPr>
          <w:lang w:val="es-AR"/>
        </w:rPr>
        <w:t>disminuyeron</w:t>
      </w:r>
      <w:r w:rsidRPr="005D14C0">
        <w:rPr>
          <w:lang w:val="es-AR"/>
        </w:rPr>
        <w:t xml:space="preserve"> 3</w:t>
      </w:r>
      <w:r>
        <w:rPr>
          <w:lang w:val="es-AR"/>
        </w:rPr>
        <w:t>0</w:t>
      </w:r>
      <w:r w:rsidRPr="005D14C0">
        <w:rPr>
          <w:lang w:val="es-AR"/>
        </w:rPr>
        <w:t>,</w:t>
      </w:r>
      <w:r>
        <w:rPr>
          <w:lang w:val="es-AR"/>
        </w:rPr>
        <w:t>6</w:t>
      </w:r>
      <w:r w:rsidRPr="005D14C0">
        <w:rPr>
          <w:lang w:val="es-AR"/>
        </w:rPr>
        <w:t xml:space="preserve">% hasta Ps. </w:t>
      </w:r>
      <w:r>
        <w:rPr>
          <w:lang w:val="es-AR"/>
        </w:rPr>
        <w:t>33,3</w:t>
      </w:r>
      <w:r w:rsidRPr="005D14C0">
        <w:rPr>
          <w:lang w:val="es-AR"/>
        </w:rPr>
        <w:t xml:space="preserve"> millones en el </w:t>
      </w:r>
      <w:r>
        <w:rPr>
          <w:lang w:val="es-AR"/>
        </w:rPr>
        <w:t>período de tres meses</w:t>
      </w:r>
      <w:r w:rsidRPr="005D14C0">
        <w:rPr>
          <w:lang w:val="es-AR"/>
        </w:rPr>
        <w:t xml:space="preserve"> finalizado el 31 de </w:t>
      </w:r>
      <w:r>
        <w:rPr>
          <w:lang w:val="es-AR"/>
        </w:rPr>
        <w:t>agosto</w:t>
      </w:r>
      <w:r w:rsidRPr="005D14C0">
        <w:rPr>
          <w:lang w:val="es-AR"/>
        </w:rPr>
        <w:t xml:space="preserve"> de 201</w:t>
      </w:r>
      <w:r>
        <w:rPr>
          <w:lang w:val="es-AR"/>
        </w:rPr>
        <w:t>7</w:t>
      </w:r>
      <w:r w:rsidRPr="005D14C0">
        <w:rPr>
          <w:lang w:val="es-AR"/>
        </w:rPr>
        <w:t xml:space="preserve"> en comparación con los Ps. </w:t>
      </w:r>
      <w:r>
        <w:rPr>
          <w:lang w:val="es-AR"/>
        </w:rPr>
        <w:t>48</w:t>
      </w:r>
      <w:r w:rsidRPr="005D14C0">
        <w:rPr>
          <w:lang w:val="es-AR"/>
        </w:rPr>
        <w:t xml:space="preserve"> millones en el </w:t>
      </w:r>
      <w:r>
        <w:rPr>
          <w:lang w:val="es-AR"/>
        </w:rPr>
        <w:t xml:space="preserve">período </w:t>
      </w:r>
      <w:r>
        <w:rPr>
          <w:lang w:val="es-AR"/>
        </w:rPr>
        <w:lastRenderedPageBreak/>
        <w:t>de tres meses</w:t>
      </w:r>
      <w:r w:rsidRPr="005D14C0">
        <w:rPr>
          <w:lang w:val="es-AR"/>
        </w:rPr>
        <w:t xml:space="preserve"> finalizado el 31 de </w:t>
      </w:r>
      <w:r>
        <w:rPr>
          <w:lang w:val="es-AR"/>
        </w:rPr>
        <w:t>agosto</w:t>
      </w:r>
      <w:r w:rsidRPr="005D14C0">
        <w:rPr>
          <w:lang w:val="es-AR"/>
        </w:rPr>
        <w:t xml:space="preserve"> de 201</w:t>
      </w:r>
      <w:r>
        <w:rPr>
          <w:lang w:val="es-AR"/>
        </w:rPr>
        <w:t>6</w:t>
      </w:r>
      <w:r w:rsidRPr="005D14C0">
        <w:rPr>
          <w:lang w:val="es-AR"/>
        </w:rPr>
        <w:t xml:space="preserve">, </w:t>
      </w:r>
      <w:r w:rsidRPr="006C3F9B">
        <w:rPr>
          <w:lang w:val="es-AR"/>
        </w:rPr>
        <w:t xml:space="preserve">principalmente como resultado de </w:t>
      </w:r>
      <w:r w:rsidRPr="00B0187A">
        <w:rPr>
          <w:lang w:val="es-AR"/>
        </w:rPr>
        <w:t xml:space="preserve">menores </w:t>
      </w:r>
      <w:r w:rsidRPr="006C3F9B">
        <w:rPr>
          <w:lang w:val="es-AR"/>
        </w:rPr>
        <w:t xml:space="preserve">gastos </w:t>
      </w:r>
      <w:r>
        <w:rPr>
          <w:lang w:val="es-AR"/>
        </w:rPr>
        <w:t>de</w:t>
      </w:r>
      <w:r w:rsidRPr="006C3F9B">
        <w:rPr>
          <w:lang w:val="es-AR"/>
        </w:rPr>
        <w:t xml:space="preserve"> entrega de mercaderías.</w:t>
      </w:r>
    </w:p>
    <w:p w:rsidR="00EC3B75" w:rsidRDefault="00EC3B75" w:rsidP="009147B0">
      <w:pPr>
        <w:spacing w:after="120"/>
        <w:jc w:val="both"/>
        <w:rPr>
          <w:lang w:val="es-AR"/>
        </w:rPr>
      </w:pPr>
      <w:r w:rsidRPr="006C3F9B">
        <w:rPr>
          <w:lang w:val="es-AR"/>
        </w:rPr>
        <w:t>Los gastos de administración aumentaron 12,3% hasta Ps. 85,9 millones en el período de tres meses finalizado el 31 de agosto de 2017 en comparación con los Ps. 76,5 millones en el período de tres meses finalizado el 31 de agosto de 2016. El aumento se debió principalmente al incremento de los sueldos y jornales de nuestro personal y sus contribuciones sociales (con una incidencia del 37,4% del rubro). Los gastos de publicidad y propaganda disminuyeron 36% hasta Ps. 1,6 millones en el período de tres meses finalizado el 31 de agosto de 2017 en comparación con los Ps. 2,5 millones en el período de tres meses finalizado el 31 de agosto de 2016.</w:t>
      </w:r>
    </w:p>
    <w:p w:rsidR="00EC3B75" w:rsidRDefault="00EC3B75" w:rsidP="009147B0">
      <w:pPr>
        <w:spacing w:after="120"/>
        <w:rPr>
          <w:b/>
          <w:i/>
          <w:lang w:val="es-AR"/>
        </w:rPr>
      </w:pPr>
      <w:r w:rsidRPr="00512C4D">
        <w:rPr>
          <w:b/>
          <w:i/>
          <w:lang w:val="es-AR"/>
        </w:rPr>
        <w:t>Otros ingresos y otros egresos</w:t>
      </w:r>
    </w:p>
    <w:p w:rsidR="00EC3B75" w:rsidRPr="005D14C0" w:rsidRDefault="00EC3B75" w:rsidP="009147B0">
      <w:pPr>
        <w:spacing w:after="120"/>
        <w:jc w:val="both"/>
        <w:rPr>
          <w:lang w:val="es-AR"/>
        </w:rPr>
      </w:pPr>
      <w:r w:rsidRPr="005C76B5">
        <w:rPr>
          <w:lang w:val="es-AR"/>
        </w:rPr>
        <w:t xml:space="preserve">Otros ingresos aumentaron </w:t>
      </w:r>
      <w:r>
        <w:rPr>
          <w:lang w:val="es-AR"/>
        </w:rPr>
        <w:t>17</w:t>
      </w:r>
      <w:r w:rsidRPr="005C76B5">
        <w:rPr>
          <w:lang w:val="es-AR"/>
        </w:rPr>
        <w:t>,</w:t>
      </w:r>
      <w:r>
        <w:rPr>
          <w:lang w:val="es-AR"/>
        </w:rPr>
        <w:t>1</w:t>
      </w:r>
      <w:r w:rsidRPr="005C76B5">
        <w:rPr>
          <w:lang w:val="es-AR"/>
        </w:rPr>
        <w:t xml:space="preserve">% hasta Ps. </w:t>
      </w:r>
      <w:r>
        <w:rPr>
          <w:lang w:val="es-AR"/>
        </w:rPr>
        <w:t>9</w:t>
      </w:r>
      <w:r w:rsidRPr="005C76B5">
        <w:rPr>
          <w:lang w:val="es-AR"/>
        </w:rPr>
        <w:t xml:space="preserve"> millones en el período de tres meses finalizado el 31 de agosto de 201</w:t>
      </w:r>
      <w:r>
        <w:rPr>
          <w:lang w:val="es-AR"/>
        </w:rPr>
        <w:t>7</w:t>
      </w:r>
      <w:r w:rsidRPr="005C76B5">
        <w:rPr>
          <w:lang w:val="es-AR"/>
        </w:rPr>
        <w:t xml:space="preserve"> en comparación con Ps. </w:t>
      </w:r>
      <w:r>
        <w:rPr>
          <w:lang w:val="es-AR"/>
        </w:rPr>
        <w:t>7</w:t>
      </w:r>
      <w:r w:rsidRPr="005C76B5">
        <w:rPr>
          <w:lang w:val="es-AR"/>
        </w:rPr>
        <w:t>,</w:t>
      </w:r>
      <w:r>
        <w:rPr>
          <w:lang w:val="es-AR"/>
        </w:rPr>
        <w:t>7</w:t>
      </w:r>
      <w:r w:rsidRPr="005C76B5">
        <w:rPr>
          <w:lang w:val="es-AR"/>
        </w:rPr>
        <w:t xml:space="preserve"> millones en el período de tres meses finalizado el 31 de agosto de 201</w:t>
      </w:r>
      <w:r>
        <w:rPr>
          <w:lang w:val="es-AR"/>
        </w:rPr>
        <w:t>6</w:t>
      </w:r>
      <w:r w:rsidRPr="000E52F5">
        <w:rPr>
          <w:lang w:val="es-AR"/>
        </w:rPr>
        <w:t xml:space="preserve">. </w:t>
      </w:r>
      <w:r w:rsidRPr="00745F14">
        <w:rPr>
          <w:lang w:val="es-AR"/>
        </w:rPr>
        <w:t>El incremento es atribuible principalmente a</w:t>
      </w:r>
      <w:r>
        <w:rPr>
          <w:lang w:val="es-AR"/>
        </w:rPr>
        <w:t>l ingreso obtenido por la venta de ciertos activos productivos de nuestra subsidiaria Fanapel.</w:t>
      </w:r>
    </w:p>
    <w:p w:rsidR="00EC3B75" w:rsidRDefault="00EC3B75" w:rsidP="009147B0">
      <w:pPr>
        <w:spacing w:after="120"/>
        <w:jc w:val="both"/>
        <w:rPr>
          <w:rFonts w:ascii="Arial" w:hAnsi="Arial" w:cs="Arial"/>
          <w:color w:val="000080"/>
          <w:lang w:val="es-ES"/>
        </w:rPr>
      </w:pPr>
      <w:r w:rsidRPr="005F4945">
        <w:rPr>
          <w:lang w:val="es-AR"/>
        </w:rPr>
        <w:t xml:space="preserve">Otros egresos disminuyeron 19,6% a Ps. 12,4 </w:t>
      </w:r>
      <w:r w:rsidRPr="00B0187A">
        <w:rPr>
          <w:lang w:val="es-AR"/>
        </w:rPr>
        <w:t>millones en el período de tres meses finalizado el 31 de agosto de 2017 en comparación con Ps. 15,5 millones del período de tres meses finalizado el 31 de agosto de 2016, como consecuencia de menores gastos de racionalización en Celulosa</w:t>
      </w:r>
      <w:r>
        <w:rPr>
          <w:rFonts w:ascii="Arial" w:hAnsi="Arial" w:cs="Arial"/>
          <w:color w:val="000080"/>
          <w:lang w:val="es-ES"/>
        </w:rPr>
        <w:t>.</w:t>
      </w:r>
    </w:p>
    <w:p w:rsidR="00EC3B75" w:rsidRPr="005D14C0" w:rsidRDefault="00EC3B75" w:rsidP="009147B0">
      <w:pPr>
        <w:pStyle w:val="SecondHeading1"/>
        <w:spacing w:after="120"/>
        <w:rPr>
          <w:b/>
          <w:i/>
          <w:lang w:val="es-AR"/>
        </w:rPr>
      </w:pPr>
      <w:r w:rsidRPr="005D14C0">
        <w:rPr>
          <w:b/>
          <w:i/>
          <w:lang w:val="es-AR"/>
        </w:rPr>
        <w:t>Resultados financieros y diferencia de cambio neta</w:t>
      </w:r>
    </w:p>
    <w:p w:rsidR="00EC3B75" w:rsidRDefault="00EC3B75" w:rsidP="009147B0">
      <w:pPr>
        <w:pStyle w:val="SecondHeading1"/>
        <w:spacing w:after="120"/>
        <w:jc w:val="both"/>
        <w:rPr>
          <w:lang w:val="es-AR"/>
        </w:rPr>
      </w:pPr>
      <w:r w:rsidRPr="005D14C0">
        <w:rPr>
          <w:lang w:val="es-AR"/>
        </w:rPr>
        <w:t xml:space="preserve">Los ingresos financieros </w:t>
      </w:r>
      <w:r>
        <w:rPr>
          <w:lang w:val="es-AR"/>
        </w:rPr>
        <w:t>aumentaron</w:t>
      </w:r>
      <w:r w:rsidRPr="005D14C0">
        <w:rPr>
          <w:lang w:val="es-AR"/>
        </w:rPr>
        <w:t xml:space="preserve"> </w:t>
      </w:r>
      <w:r>
        <w:rPr>
          <w:lang w:val="es-AR"/>
        </w:rPr>
        <w:t>110</w:t>
      </w:r>
      <w:r w:rsidRPr="005D14C0">
        <w:rPr>
          <w:lang w:val="es-AR"/>
        </w:rPr>
        <w:t>% hasta Ps. </w:t>
      </w:r>
      <w:r>
        <w:rPr>
          <w:lang w:val="es-AR"/>
        </w:rPr>
        <w:t>14</w:t>
      </w:r>
      <w:r w:rsidRPr="005D14C0">
        <w:rPr>
          <w:lang w:val="es-AR"/>
        </w:rPr>
        <w:t>,</w:t>
      </w:r>
      <w:r>
        <w:rPr>
          <w:lang w:val="es-AR"/>
        </w:rPr>
        <w:t>7</w:t>
      </w:r>
      <w:r w:rsidRPr="005D14C0">
        <w:rPr>
          <w:lang w:val="es-AR"/>
        </w:rPr>
        <w:t xml:space="preserve"> millones en el </w:t>
      </w:r>
      <w:r>
        <w:rPr>
          <w:lang w:val="es-AR"/>
        </w:rPr>
        <w:t>período de tres meses</w:t>
      </w:r>
      <w:r w:rsidRPr="005D14C0">
        <w:rPr>
          <w:lang w:val="es-AR"/>
        </w:rPr>
        <w:t xml:space="preserve"> finalizado el 31 de </w:t>
      </w:r>
      <w:r>
        <w:rPr>
          <w:lang w:val="es-AR"/>
        </w:rPr>
        <w:t>agosto</w:t>
      </w:r>
      <w:r w:rsidRPr="005D14C0">
        <w:rPr>
          <w:lang w:val="es-AR"/>
        </w:rPr>
        <w:t xml:space="preserve"> de 201</w:t>
      </w:r>
      <w:r>
        <w:rPr>
          <w:lang w:val="es-AR"/>
        </w:rPr>
        <w:t>7</w:t>
      </w:r>
      <w:r w:rsidRPr="005D14C0">
        <w:rPr>
          <w:lang w:val="es-AR"/>
        </w:rPr>
        <w:t xml:space="preserve"> en comparación con los Ps. </w:t>
      </w:r>
      <w:r>
        <w:rPr>
          <w:lang w:val="es-AR"/>
        </w:rPr>
        <w:t>7</w:t>
      </w:r>
      <w:r w:rsidRPr="005D14C0">
        <w:rPr>
          <w:lang w:val="es-AR"/>
        </w:rPr>
        <w:t xml:space="preserve"> millones del </w:t>
      </w:r>
      <w:r>
        <w:rPr>
          <w:lang w:val="es-AR"/>
        </w:rPr>
        <w:t>período de tres meses</w:t>
      </w:r>
      <w:r w:rsidRPr="005D14C0">
        <w:rPr>
          <w:lang w:val="es-AR"/>
        </w:rPr>
        <w:t xml:space="preserve"> finalizado el 31 de </w:t>
      </w:r>
      <w:r>
        <w:rPr>
          <w:lang w:val="es-AR"/>
        </w:rPr>
        <w:t>agosto</w:t>
      </w:r>
      <w:r w:rsidRPr="005D14C0">
        <w:rPr>
          <w:lang w:val="es-AR"/>
        </w:rPr>
        <w:t xml:space="preserve"> de 201</w:t>
      </w:r>
      <w:r>
        <w:rPr>
          <w:lang w:val="es-AR"/>
        </w:rPr>
        <w:t>6</w:t>
      </w:r>
      <w:r w:rsidRPr="005D14C0">
        <w:rPr>
          <w:lang w:val="es-AR"/>
        </w:rPr>
        <w:t xml:space="preserve">. </w:t>
      </w:r>
      <w:r>
        <w:rPr>
          <w:lang w:val="es-AR"/>
        </w:rPr>
        <w:t xml:space="preserve">Este aumento se debió principalmente a </w:t>
      </w:r>
      <w:r w:rsidRPr="00314911">
        <w:rPr>
          <w:lang w:val="es-AR"/>
        </w:rPr>
        <w:t xml:space="preserve">un </w:t>
      </w:r>
      <w:r w:rsidRPr="00B0187A">
        <w:rPr>
          <w:lang w:val="es-AR"/>
        </w:rPr>
        <w:t>mayor</w:t>
      </w:r>
      <w:r w:rsidRPr="00314911">
        <w:rPr>
          <w:lang w:val="es-AR"/>
        </w:rPr>
        <w:t xml:space="preserve"> nivel de inversiones financieras </w:t>
      </w:r>
      <w:r w:rsidRPr="00B0187A">
        <w:rPr>
          <w:lang w:val="es-AR"/>
        </w:rPr>
        <w:t xml:space="preserve">en </w:t>
      </w:r>
      <w:r w:rsidRPr="00314911">
        <w:rPr>
          <w:lang w:val="es-AR"/>
        </w:rPr>
        <w:t>bonos</w:t>
      </w:r>
      <w:r w:rsidRPr="00B0187A">
        <w:rPr>
          <w:lang w:val="es-AR"/>
        </w:rPr>
        <w:t>.</w:t>
      </w:r>
    </w:p>
    <w:p w:rsidR="00EC3B75" w:rsidRDefault="00EC3B75" w:rsidP="009147B0">
      <w:pPr>
        <w:pStyle w:val="SecondHeading1"/>
        <w:spacing w:after="120"/>
        <w:jc w:val="both"/>
        <w:rPr>
          <w:lang w:val="es-AR"/>
        </w:rPr>
      </w:pPr>
      <w:r w:rsidRPr="005D14C0">
        <w:rPr>
          <w:lang w:val="es-AR"/>
        </w:rPr>
        <w:t xml:space="preserve">Los egresos financieros </w:t>
      </w:r>
      <w:r>
        <w:rPr>
          <w:lang w:val="es-AR"/>
        </w:rPr>
        <w:t>disminuyeron</w:t>
      </w:r>
      <w:r w:rsidRPr="005D14C0">
        <w:rPr>
          <w:lang w:val="es-AR"/>
        </w:rPr>
        <w:t xml:space="preserve"> </w:t>
      </w:r>
      <w:r>
        <w:rPr>
          <w:lang w:val="es-AR"/>
        </w:rPr>
        <w:t>3</w:t>
      </w:r>
      <w:r w:rsidRPr="005D14C0">
        <w:rPr>
          <w:lang w:val="es-AR"/>
        </w:rPr>
        <w:t>,</w:t>
      </w:r>
      <w:r>
        <w:rPr>
          <w:lang w:val="es-AR"/>
        </w:rPr>
        <w:t>5</w:t>
      </w:r>
      <w:r w:rsidRPr="005D14C0">
        <w:rPr>
          <w:lang w:val="es-AR"/>
        </w:rPr>
        <w:t>% hasta Ps. </w:t>
      </w:r>
      <w:r>
        <w:rPr>
          <w:lang w:val="es-AR"/>
        </w:rPr>
        <w:t>103</w:t>
      </w:r>
      <w:r w:rsidRPr="005D14C0">
        <w:rPr>
          <w:lang w:val="es-AR"/>
        </w:rPr>
        <w:t>,</w:t>
      </w:r>
      <w:r>
        <w:rPr>
          <w:lang w:val="es-AR"/>
        </w:rPr>
        <w:t>8</w:t>
      </w:r>
      <w:r w:rsidRPr="005D14C0">
        <w:rPr>
          <w:lang w:val="es-AR"/>
        </w:rPr>
        <w:t xml:space="preserve"> millones en el </w:t>
      </w:r>
      <w:r>
        <w:rPr>
          <w:lang w:val="es-AR"/>
        </w:rPr>
        <w:t>período de tres meses</w:t>
      </w:r>
      <w:r w:rsidRPr="005D14C0">
        <w:rPr>
          <w:lang w:val="es-AR"/>
        </w:rPr>
        <w:t xml:space="preserve"> finalizado el 31 de </w:t>
      </w:r>
      <w:r>
        <w:rPr>
          <w:lang w:val="es-AR"/>
        </w:rPr>
        <w:t>agosto</w:t>
      </w:r>
      <w:r w:rsidRPr="005D14C0">
        <w:rPr>
          <w:lang w:val="es-AR"/>
        </w:rPr>
        <w:t xml:space="preserve"> de 201</w:t>
      </w:r>
      <w:r>
        <w:rPr>
          <w:lang w:val="es-AR"/>
        </w:rPr>
        <w:t>7</w:t>
      </w:r>
      <w:r w:rsidRPr="005D14C0">
        <w:rPr>
          <w:lang w:val="es-AR"/>
        </w:rPr>
        <w:t xml:space="preserve"> en comparación con los Ps. </w:t>
      </w:r>
      <w:r>
        <w:rPr>
          <w:lang w:val="es-AR"/>
        </w:rPr>
        <w:t>107</w:t>
      </w:r>
      <w:r w:rsidRPr="005D14C0">
        <w:rPr>
          <w:lang w:val="es-AR"/>
        </w:rPr>
        <w:t>,</w:t>
      </w:r>
      <w:r>
        <w:rPr>
          <w:lang w:val="es-AR"/>
        </w:rPr>
        <w:t>6</w:t>
      </w:r>
      <w:r w:rsidRPr="005D14C0">
        <w:rPr>
          <w:lang w:val="es-AR"/>
        </w:rPr>
        <w:t xml:space="preserve"> millones del </w:t>
      </w:r>
      <w:r>
        <w:rPr>
          <w:lang w:val="es-AR"/>
        </w:rPr>
        <w:t>período de tres meses</w:t>
      </w:r>
      <w:r w:rsidRPr="005D14C0">
        <w:rPr>
          <w:lang w:val="es-AR"/>
        </w:rPr>
        <w:t xml:space="preserve"> finalizado el 31 de </w:t>
      </w:r>
      <w:r>
        <w:rPr>
          <w:lang w:val="es-AR"/>
        </w:rPr>
        <w:t>agosto</w:t>
      </w:r>
      <w:r w:rsidRPr="005D14C0">
        <w:rPr>
          <w:lang w:val="es-AR"/>
        </w:rPr>
        <w:t xml:space="preserve"> de 201</w:t>
      </w:r>
      <w:r>
        <w:rPr>
          <w:lang w:val="es-AR"/>
        </w:rPr>
        <w:t>6</w:t>
      </w:r>
      <w:r w:rsidRPr="005D14C0">
        <w:rPr>
          <w:lang w:val="es-AR"/>
        </w:rPr>
        <w:t xml:space="preserve">. </w:t>
      </w:r>
      <w:r>
        <w:rPr>
          <w:lang w:val="es-AR"/>
        </w:rPr>
        <w:t xml:space="preserve">Esta </w:t>
      </w:r>
      <w:r w:rsidRPr="00B0187A">
        <w:rPr>
          <w:lang w:val="es-AR"/>
        </w:rPr>
        <w:t>disminución se debió principalmente</w:t>
      </w:r>
      <w:r>
        <w:rPr>
          <w:lang w:val="es-AR"/>
        </w:rPr>
        <w:t xml:space="preserve">, en Celulosa, </w:t>
      </w:r>
      <w:r w:rsidRPr="00B0187A">
        <w:rPr>
          <w:lang w:val="es-AR"/>
        </w:rPr>
        <w:t xml:space="preserve">a una baja en el nivel de las tasas de interés </w:t>
      </w:r>
      <w:r>
        <w:rPr>
          <w:lang w:val="es-AR"/>
        </w:rPr>
        <w:t>de nuestros pasivos en pesos y migración de endeudamiento en pesos a dólares con la consecuente menor tasa y el menor endeudamiento en dólares de nuestra subsidiaria Fanapel al cierre del trimestre finalizado el 31 de agosto de 2017.</w:t>
      </w:r>
      <w:r w:rsidRPr="00B0187A">
        <w:rPr>
          <w:lang w:val="es-AR"/>
        </w:rPr>
        <w:t xml:space="preserve"> </w:t>
      </w:r>
    </w:p>
    <w:p w:rsidR="00EC3B75" w:rsidRDefault="00EC3B75" w:rsidP="009147B0">
      <w:pPr>
        <w:pStyle w:val="SecondHeading1"/>
        <w:spacing w:after="120"/>
        <w:jc w:val="both"/>
        <w:rPr>
          <w:lang w:val="es-AR"/>
        </w:rPr>
      </w:pPr>
      <w:r w:rsidRPr="005D14C0">
        <w:rPr>
          <w:lang w:val="es-AR"/>
        </w:rPr>
        <w:t xml:space="preserve">Las pérdidas cambiarias netas aumentaron un </w:t>
      </w:r>
      <w:r>
        <w:rPr>
          <w:lang w:val="es-AR"/>
        </w:rPr>
        <w:t>72</w:t>
      </w:r>
      <w:r w:rsidRPr="005D14C0">
        <w:rPr>
          <w:lang w:val="es-AR"/>
        </w:rPr>
        <w:t>,</w:t>
      </w:r>
      <w:r>
        <w:rPr>
          <w:lang w:val="es-AR"/>
        </w:rPr>
        <w:t>1</w:t>
      </w:r>
      <w:r w:rsidRPr="005D14C0">
        <w:rPr>
          <w:lang w:val="es-AR"/>
        </w:rPr>
        <w:t>% hasta Ps. </w:t>
      </w:r>
      <w:r>
        <w:rPr>
          <w:lang w:val="es-AR"/>
        </w:rPr>
        <w:t>201</w:t>
      </w:r>
      <w:r w:rsidRPr="005D14C0">
        <w:rPr>
          <w:lang w:val="es-AR"/>
        </w:rPr>
        <w:t>,</w:t>
      </w:r>
      <w:r>
        <w:rPr>
          <w:lang w:val="es-AR"/>
        </w:rPr>
        <w:t>7</w:t>
      </w:r>
      <w:r w:rsidRPr="005D14C0">
        <w:rPr>
          <w:lang w:val="es-AR"/>
        </w:rPr>
        <w:t xml:space="preserve"> millones en el </w:t>
      </w:r>
      <w:r>
        <w:rPr>
          <w:lang w:val="es-AR"/>
        </w:rPr>
        <w:t>período de tres meses</w:t>
      </w:r>
      <w:r w:rsidRPr="005D14C0">
        <w:rPr>
          <w:lang w:val="es-AR"/>
        </w:rPr>
        <w:t xml:space="preserve"> finalizado el 31 de </w:t>
      </w:r>
      <w:r>
        <w:rPr>
          <w:lang w:val="es-AR"/>
        </w:rPr>
        <w:t>agosto</w:t>
      </w:r>
      <w:r w:rsidRPr="005D14C0">
        <w:rPr>
          <w:lang w:val="es-AR"/>
        </w:rPr>
        <w:t xml:space="preserve"> de 201</w:t>
      </w:r>
      <w:r>
        <w:rPr>
          <w:lang w:val="es-AR"/>
        </w:rPr>
        <w:t>7</w:t>
      </w:r>
      <w:r w:rsidRPr="005D14C0">
        <w:rPr>
          <w:lang w:val="es-AR"/>
        </w:rPr>
        <w:t xml:space="preserve"> en comparación con los Ps. </w:t>
      </w:r>
      <w:r>
        <w:rPr>
          <w:lang w:val="es-AR"/>
        </w:rPr>
        <w:t>117</w:t>
      </w:r>
      <w:r w:rsidRPr="005D14C0">
        <w:rPr>
          <w:lang w:val="es-AR"/>
        </w:rPr>
        <w:t>,</w:t>
      </w:r>
      <w:r>
        <w:rPr>
          <w:lang w:val="es-AR"/>
        </w:rPr>
        <w:t>2</w:t>
      </w:r>
      <w:r w:rsidRPr="005D14C0">
        <w:rPr>
          <w:lang w:val="es-AR"/>
        </w:rPr>
        <w:t xml:space="preserve"> millones del </w:t>
      </w:r>
      <w:r>
        <w:rPr>
          <w:lang w:val="es-AR"/>
        </w:rPr>
        <w:t>período de tres meses</w:t>
      </w:r>
      <w:r w:rsidRPr="005D14C0">
        <w:rPr>
          <w:lang w:val="es-AR"/>
        </w:rPr>
        <w:t xml:space="preserve"> finalizado el 31 de </w:t>
      </w:r>
      <w:r>
        <w:rPr>
          <w:lang w:val="es-AR"/>
        </w:rPr>
        <w:t>agosto</w:t>
      </w:r>
      <w:r w:rsidRPr="005D14C0">
        <w:rPr>
          <w:lang w:val="es-AR"/>
        </w:rPr>
        <w:t xml:space="preserve"> de 201</w:t>
      </w:r>
      <w:r>
        <w:rPr>
          <w:lang w:val="es-AR"/>
        </w:rPr>
        <w:t>6</w:t>
      </w:r>
      <w:r w:rsidRPr="005D14C0">
        <w:rPr>
          <w:lang w:val="es-AR"/>
        </w:rPr>
        <w:t xml:space="preserve">. </w:t>
      </w:r>
      <w:r w:rsidRPr="004F2CDD">
        <w:rPr>
          <w:lang w:val="es-AR"/>
        </w:rPr>
        <w:t>El aumento se debió principalmente al mayor incremento en Pesos del capital de nuestros pasivos financieros denominados en moneda extranjera debido a la devaluación del Peso ocurrida entre los dos períodos comparados.</w:t>
      </w:r>
    </w:p>
    <w:p w:rsidR="00EC3B75" w:rsidRPr="005D14C0" w:rsidRDefault="00EC3B75" w:rsidP="009147B0">
      <w:pPr>
        <w:pStyle w:val="Title2"/>
        <w:spacing w:after="120"/>
        <w:ind w:firstLine="0"/>
        <w:jc w:val="both"/>
        <w:rPr>
          <w:lang w:val="es-AR"/>
        </w:rPr>
      </w:pPr>
      <w:r w:rsidRPr="005D14C0">
        <w:rPr>
          <w:lang w:val="es-ES"/>
        </w:rPr>
        <w:t xml:space="preserve">Pérdida </w:t>
      </w:r>
      <w:r w:rsidRPr="005D14C0">
        <w:rPr>
          <w:lang w:val="es-AR"/>
        </w:rPr>
        <w:t>antes de impuestos</w:t>
      </w:r>
    </w:p>
    <w:p w:rsidR="00EC3B75" w:rsidRDefault="00EC3B75" w:rsidP="009147B0">
      <w:pPr>
        <w:pStyle w:val="SecondHeading1"/>
        <w:spacing w:after="120"/>
        <w:jc w:val="both"/>
        <w:rPr>
          <w:lang w:val="es-ES"/>
        </w:rPr>
      </w:pPr>
      <w:r w:rsidRPr="006426A7">
        <w:rPr>
          <w:lang w:val="es-ES"/>
        </w:rPr>
        <w:t>Como resultado de los factores descriptos anteriormente, nuestra pérdida antes de impuestos fue de Ps. 2</w:t>
      </w:r>
      <w:r>
        <w:rPr>
          <w:lang w:val="es-ES"/>
        </w:rPr>
        <w:t>02</w:t>
      </w:r>
      <w:r w:rsidRPr="006426A7">
        <w:rPr>
          <w:lang w:val="es-ES"/>
        </w:rPr>
        <w:t>,</w:t>
      </w:r>
      <w:r>
        <w:rPr>
          <w:lang w:val="es-ES"/>
        </w:rPr>
        <w:t>5</w:t>
      </w:r>
      <w:r w:rsidRPr="006426A7">
        <w:rPr>
          <w:lang w:val="es-ES"/>
        </w:rPr>
        <w:t xml:space="preserve"> millones en el período de tres meses finalizado el 31 de agosto de 201</w:t>
      </w:r>
      <w:r>
        <w:rPr>
          <w:lang w:val="es-ES"/>
        </w:rPr>
        <w:t>7</w:t>
      </w:r>
      <w:r w:rsidRPr="006426A7">
        <w:rPr>
          <w:lang w:val="es-ES"/>
        </w:rPr>
        <w:t xml:space="preserve"> en comparación con una pérdida de Ps. </w:t>
      </w:r>
      <w:r>
        <w:rPr>
          <w:lang w:val="es-ES"/>
        </w:rPr>
        <w:t>225</w:t>
      </w:r>
      <w:r w:rsidRPr="006426A7">
        <w:rPr>
          <w:lang w:val="es-ES"/>
        </w:rPr>
        <w:t>,</w:t>
      </w:r>
      <w:r>
        <w:rPr>
          <w:lang w:val="es-ES"/>
        </w:rPr>
        <w:t>9</w:t>
      </w:r>
      <w:r w:rsidRPr="006426A7">
        <w:rPr>
          <w:lang w:val="es-ES"/>
        </w:rPr>
        <w:t xml:space="preserve"> millones registrada en el período de tres meses finalizado el 31 de agosto de 201</w:t>
      </w:r>
      <w:r>
        <w:rPr>
          <w:lang w:val="es-ES"/>
        </w:rPr>
        <w:t>6</w:t>
      </w:r>
      <w:r w:rsidRPr="005D14C0">
        <w:rPr>
          <w:lang w:val="es-ES"/>
        </w:rPr>
        <w:t>, lo cual representó un</w:t>
      </w:r>
      <w:r>
        <w:rPr>
          <w:lang w:val="es-ES"/>
        </w:rPr>
        <w:t>a</w:t>
      </w:r>
      <w:r w:rsidRPr="005D14C0">
        <w:rPr>
          <w:lang w:val="es-ES"/>
        </w:rPr>
        <w:t xml:space="preserve"> </w:t>
      </w:r>
      <w:r>
        <w:rPr>
          <w:lang w:val="es-ES"/>
        </w:rPr>
        <w:t>disminución del resultado negativo</w:t>
      </w:r>
      <w:r w:rsidRPr="005D14C0">
        <w:rPr>
          <w:lang w:val="es-ES"/>
        </w:rPr>
        <w:t xml:space="preserve"> del </w:t>
      </w:r>
      <w:r>
        <w:rPr>
          <w:lang w:val="es-ES"/>
        </w:rPr>
        <w:t>10,3</w:t>
      </w:r>
      <w:r w:rsidRPr="005D14C0">
        <w:rPr>
          <w:lang w:val="es-ES"/>
        </w:rPr>
        <w:t>%</w:t>
      </w:r>
      <w:r w:rsidRPr="006426A7">
        <w:rPr>
          <w:lang w:val="es-ES"/>
        </w:rPr>
        <w:t>.</w:t>
      </w:r>
    </w:p>
    <w:p w:rsidR="00EC3B75" w:rsidRPr="005D14C0" w:rsidRDefault="00EC3B75" w:rsidP="009147B0">
      <w:pPr>
        <w:pStyle w:val="Title2"/>
        <w:spacing w:after="120"/>
        <w:ind w:firstLine="0"/>
        <w:jc w:val="both"/>
        <w:rPr>
          <w:lang w:val="es-AR"/>
        </w:rPr>
      </w:pPr>
      <w:r w:rsidRPr="005D14C0">
        <w:rPr>
          <w:lang w:val="es-AR"/>
        </w:rPr>
        <w:t>Beneficio por impuesto a las ganancias</w:t>
      </w:r>
    </w:p>
    <w:p w:rsidR="00EC3B75" w:rsidRPr="005D14C0" w:rsidRDefault="00EC3B75" w:rsidP="009147B0">
      <w:pPr>
        <w:pStyle w:val="SecondHeading1"/>
        <w:spacing w:after="120"/>
        <w:jc w:val="both"/>
        <w:rPr>
          <w:lang w:val="es-AR"/>
        </w:rPr>
      </w:pPr>
      <w:r w:rsidRPr="005D14C0">
        <w:rPr>
          <w:lang w:val="es-ES"/>
        </w:rPr>
        <w:t>Obtuvimos un beneficio de Ps. </w:t>
      </w:r>
      <w:r>
        <w:rPr>
          <w:lang w:val="es-ES"/>
        </w:rPr>
        <w:t>88</w:t>
      </w:r>
      <w:r w:rsidRPr="005D14C0">
        <w:rPr>
          <w:lang w:val="es-ES"/>
        </w:rPr>
        <w:t>,</w:t>
      </w:r>
      <w:r>
        <w:rPr>
          <w:lang w:val="es-ES"/>
        </w:rPr>
        <w:t>2</w:t>
      </w:r>
      <w:r w:rsidRPr="005D14C0">
        <w:rPr>
          <w:lang w:val="es-ES"/>
        </w:rPr>
        <w:t xml:space="preserve"> millones </w:t>
      </w:r>
      <w:r w:rsidRPr="005D14C0">
        <w:rPr>
          <w:lang w:val="es-AR"/>
        </w:rPr>
        <w:t xml:space="preserve">por impuesto a las ganancias en el </w:t>
      </w:r>
      <w:r>
        <w:rPr>
          <w:lang w:val="es-AR"/>
        </w:rPr>
        <w:t>período de tres meses</w:t>
      </w:r>
      <w:r w:rsidRPr="005D14C0">
        <w:rPr>
          <w:lang w:val="es-AR"/>
        </w:rPr>
        <w:t xml:space="preserve"> finalizado el 31 de </w:t>
      </w:r>
      <w:r>
        <w:rPr>
          <w:lang w:val="es-AR"/>
        </w:rPr>
        <w:t>agosto</w:t>
      </w:r>
      <w:r w:rsidRPr="005D14C0">
        <w:rPr>
          <w:lang w:val="es-AR"/>
        </w:rPr>
        <w:t xml:space="preserve"> de 201</w:t>
      </w:r>
      <w:r>
        <w:rPr>
          <w:lang w:val="es-AR"/>
        </w:rPr>
        <w:t>7</w:t>
      </w:r>
      <w:r w:rsidRPr="005D14C0">
        <w:rPr>
          <w:lang w:val="es-AR"/>
        </w:rPr>
        <w:t xml:space="preserve"> en comparación con un </w:t>
      </w:r>
      <w:r>
        <w:rPr>
          <w:lang w:val="es-AR"/>
        </w:rPr>
        <w:t>beneficio</w:t>
      </w:r>
      <w:r w:rsidRPr="005D14C0">
        <w:rPr>
          <w:lang w:val="es-AR"/>
        </w:rPr>
        <w:t xml:space="preserve"> de Ps. </w:t>
      </w:r>
      <w:r>
        <w:rPr>
          <w:lang w:val="es-AR"/>
        </w:rPr>
        <w:t>84</w:t>
      </w:r>
      <w:r w:rsidRPr="005D14C0">
        <w:rPr>
          <w:lang w:val="es-AR"/>
        </w:rPr>
        <w:t>,</w:t>
      </w:r>
      <w:r>
        <w:rPr>
          <w:lang w:val="es-AR"/>
        </w:rPr>
        <w:t>9</w:t>
      </w:r>
      <w:r w:rsidRPr="005D14C0">
        <w:rPr>
          <w:lang w:val="es-AR"/>
        </w:rPr>
        <w:t xml:space="preserve"> millones en el </w:t>
      </w:r>
      <w:r>
        <w:rPr>
          <w:lang w:val="es-AR"/>
        </w:rPr>
        <w:t>período de tres meses</w:t>
      </w:r>
      <w:r w:rsidRPr="005D14C0">
        <w:rPr>
          <w:lang w:val="es-AR"/>
        </w:rPr>
        <w:t xml:space="preserve"> finalizado el 31 de </w:t>
      </w:r>
      <w:r>
        <w:rPr>
          <w:lang w:val="es-AR"/>
        </w:rPr>
        <w:t>agosto</w:t>
      </w:r>
      <w:r w:rsidRPr="005D14C0">
        <w:rPr>
          <w:lang w:val="es-AR"/>
        </w:rPr>
        <w:t xml:space="preserve"> de 201</w:t>
      </w:r>
      <w:r>
        <w:rPr>
          <w:lang w:val="es-AR"/>
        </w:rPr>
        <w:t>6</w:t>
      </w:r>
      <w:r w:rsidRPr="005D14C0">
        <w:rPr>
          <w:lang w:val="es-AR"/>
        </w:rPr>
        <w:t xml:space="preserve">, </w:t>
      </w:r>
      <w:r w:rsidRPr="005D14C0">
        <w:rPr>
          <w:lang w:val="es-ES"/>
        </w:rPr>
        <w:t xml:space="preserve">lo cual representó una variación </w:t>
      </w:r>
      <w:r w:rsidRPr="005D14C0">
        <w:rPr>
          <w:lang w:val="es-ES"/>
        </w:rPr>
        <w:lastRenderedPageBreak/>
        <w:t xml:space="preserve">del </w:t>
      </w:r>
      <w:r>
        <w:rPr>
          <w:lang w:val="es-ES"/>
        </w:rPr>
        <w:t>4</w:t>
      </w:r>
      <w:r w:rsidRPr="005D14C0">
        <w:rPr>
          <w:lang w:val="es-ES"/>
        </w:rPr>
        <w:t xml:space="preserve">%. </w:t>
      </w:r>
      <w:r>
        <w:rPr>
          <w:lang w:val="es-ES"/>
        </w:rPr>
        <w:t>El incremento</w:t>
      </w:r>
      <w:r w:rsidRPr="005D14C0">
        <w:rPr>
          <w:lang w:val="es-ES"/>
        </w:rPr>
        <w:t xml:space="preserve"> es atribuible</w:t>
      </w:r>
      <w:r w:rsidRPr="005D14C0">
        <w:rPr>
          <w:lang w:val="es-AR"/>
        </w:rPr>
        <w:t xml:space="preserve"> principalmente a la menor utilidad impositiva generada durante el </w:t>
      </w:r>
      <w:r>
        <w:rPr>
          <w:lang w:val="es-AR"/>
        </w:rPr>
        <w:t>período</w:t>
      </w:r>
      <w:r w:rsidRPr="005D14C0">
        <w:rPr>
          <w:lang w:val="es-AR"/>
        </w:rPr>
        <w:t>.</w:t>
      </w:r>
    </w:p>
    <w:p w:rsidR="00EC3B75" w:rsidRPr="005D14C0" w:rsidRDefault="00EC3B75" w:rsidP="009147B0">
      <w:pPr>
        <w:pStyle w:val="Title2"/>
        <w:spacing w:after="120"/>
        <w:ind w:firstLine="0"/>
        <w:jc w:val="both"/>
        <w:rPr>
          <w:lang w:val="es-AR"/>
        </w:rPr>
      </w:pPr>
      <w:r w:rsidRPr="005D14C0">
        <w:rPr>
          <w:lang w:val="es-ES"/>
        </w:rPr>
        <w:t xml:space="preserve">Pérdida </w:t>
      </w:r>
      <w:r w:rsidRPr="005D14C0">
        <w:rPr>
          <w:lang w:val="es-AR"/>
        </w:rPr>
        <w:t xml:space="preserve">del </w:t>
      </w:r>
      <w:r>
        <w:rPr>
          <w:lang w:val="es-AR"/>
        </w:rPr>
        <w:t>período</w:t>
      </w:r>
    </w:p>
    <w:p w:rsidR="00EC3B75" w:rsidRPr="005D14C0" w:rsidRDefault="00EC3B75" w:rsidP="009147B0">
      <w:pPr>
        <w:pStyle w:val="SecondHeading1"/>
        <w:spacing w:after="120"/>
        <w:jc w:val="both"/>
        <w:rPr>
          <w:lang w:val="es-AR"/>
        </w:rPr>
      </w:pPr>
      <w:r w:rsidRPr="005D14C0">
        <w:rPr>
          <w:lang w:val="es-AR"/>
        </w:rPr>
        <w:t xml:space="preserve">La pérdida del </w:t>
      </w:r>
      <w:r>
        <w:rPr>
          <w:lang w:val="es-AR"/>
        </w:rPr>
        <w:t>período</w:t>
      </w:r>
      <w:r w:rsidRPr="005D14C0">
        <w:rPr>
          <w:lang w:val="es-AR"/>
        </w:rPr>
        <w:t>, luego de sumar el beneficio por impuesto a las ganancias a nuestra pérdida antes de impuestos, fu</w:t>
      </w:r>
      <w:r>
        <w:rPr>
          <w:lang w:val="es-AR"/>
        </w:rPr>
        <w:t>e</w:t>
      </w:r>
      <w:r w:rsidRPr="005D14C0">
        <w:rPr>
          <w:lang w:val="es-AR"/>
        </w:rPr>
        <w:t xml:space="preserve"> de Ps. </w:t>
      </w:r>
      <w:r>
        <w:rPr>
          <w:lang w:val="es-AR"/>
        </w:rPr>
        <w:t>114,3</w:t>
      </w:r>
      <w:r w:rsidRPr="005D14C0">
        <w:rPr>
          <w:lang w:val="es-AR"/>
        </w:rPr>
        <w:t xml:space="preserve"> millones en el </w:t>
      </w:r>
      <w:r>
        <w:rPr>
          <w:lang w:val="es-AR"/>
        </w:rPr>
        <w:t>período de tres meses</w:t>
      </w:r>
      <w:r w:rsidRPr="005D14C0">
        <w:rPr>
          <w:lang w:val="es-AR"/>
        </w:rPr>
        <w:t xml:space="preserve"> finalizado el 31 de </w:t>
      </w:r>
      <w:r>
        <w:rPr>
          <w:lang w:val="es-AR"/>
        </w:rPr>
        <w:t>agosto</w:t>
      </w:r>
      <w:r w:rsidRPr="005D14C0">
        <w:rPr>
          <w:lang w:val="es-AR"/>
        </w:rPr>
        <w:t xml:space="preserve"> de 201</w:t>
      </w:r>
      <w:r>
        <w:rPr>
          <w:lang w:val="es-AR"/>
        </w:rPr>
        <w:t>7</w:t>
      </w:r>
      <w:r w:rsidRPr="005D14C0">
        <w:rPr>
          <w:lang w:val="es-AR"/>
        </w:rPr>
        <w:t xml:space="preserve"> en comparación con una </w:t>
      </w:r>
      <w:r>
        <w:rPr>
          <w:lang w:val="es-AR"/>
        </w:rPr>
        <w:t>pérdida</w:t>
      </w:r>
      <w:r w:rsidRPr="005D14C0">
        <w:rPr>
          <w:lang w:val="es-AR"/>
        </w:rPr>
        <w:t xml:space="preserve"> de Ps. </w:t>
      </w:r>
      <w:r>
        <w:rPr>
          <w:lang w:val="es-AR"/>
        </w:rPr>
        <w:t>141</w:t>
      </w:r>
      <w:r w:rsidRPr="005D14C0">
        <w:rPr>
          <w:lang w:val="es-AR"/>
        </w:rPr>
        <w:t>,</w:t>
      </w:r>
      <w:r>
        <w:rPr>
          <w:lang w:val="es-AR"/>
        </w:rPr>
        <w:t>1</w:t>
      </w:r>
      <w:r w:rsidRPr="005D14C0">
        <w:rPr>
          <w:lang w:val="es-AR"/>
        </w:rPr>
        <w:t xml:space="preserve"> millones registrada en el </w:t>
      </w:r>
      <w:r>
        <w:rPr>
          <w:lang w:val="es-AR"/>
        </w:rPr>
        <w:t>período de tres meses</w:t>
      </w:r>
      <w:r w:rsidRPr="005D14C0">
        <w:rPr>
          <w:lang w:val="es-AR"/>
        </w:rPr>
        <w:t xml:space="preserve"> finalizado el 31 de </w:t>
      </w:r>
      <w:r>
        <w:rPr>
          <w:lang w:val="es-AR"/>
        </w:rPr>
        <w:t>agosto</w:t>
      </w:r>
      <w:r w:rsidRPr="005D14C0">
        <w:rPr>
          <w:lang w:val="es-AR"/>
        </w:rPr>
        <w:t xml:space="preserve"> de 201</w:t>
      </w:r>
      <w:r>
        <w:rPr>
          <w:lang w:val="es-AR"/>
        </w:rPr>
        <w:t>6</w:t>
      </w:r>
      <w:r w:rsidRPr="005D14C0">
        <w:rPr>
          <w:lang w:val="es-ES"/>
        </w:rPr>
        <w:t>, lo cual representó un</w:t>
      </w:r>
      <w:r>
        <w:rPr>
          <w:lang w:val="es-ES"/>
        </w:rPr>
        <w:t>a disminución de la pérdida</w:t>
      </w:r>
      <w:r w:rsidRPr="005D14C0">
        <w:rPr>
          <w:lang w:val="es-ES"/>
        </w:rPr>
        <w:t xml:space="preserve"> del </w:t>
      </w:r>
      <w:r>
        <w:rPr>
          <w:lang w:val="es-ES"/>
        </w:rPr>
        <w:t>18</w:t>
      </w:r>
      <w:r w:rsidRPr="005D14C0">
        <w:rPr>
          <w:lang w:val="es-ES"/>
        </w:rPr>
        <w:t>,</w:t>
      </w:r>
      <w:r>
        <w:rPr>
          <w:lang w:val="es-ES"/>
        </w:rPr>
        <w:t>9</w:t>
      </w:r>
      <w:r w:rsidRPr="005D14C0">
        <w:rPr>
          <w:lang w:val="es-ES"/>
        </w:rPr>
        <w:t>%</w:t>
      </w:r>
      <w:r w:rsidRPr="005D14C0">
        <w:rPr>
          <w:lang w:val="es-AR"/>
        </w:rPr>
        <w:t>.</w:t>
      </w:r>
    </w:p>
    <w:p w:rsidR="00EC3B75" w:rsidRPr="005D14C0" w:rsidRDefault="00EC3B75" w:rsidP="009147B0">
      <w:pPr>
        <w:pStyle w:val="Title2"/>
        <w:spacing w:after="120"/>
        <w:ind w:firstLine="0"/>
        <w:jc w:val="both"/>
        <w:rPr>
          <w:b w:val="0"/>
          <w:lang w:val="es-AR"/>
        </w:rPr>
      </w:pPr>
      <w:r w:rsidRPr="005D14C0">
        <w:rPr>
          <w:lang w:val="es-AR"/>
        </w:rPr>
        <w:t xml:space="preserve">Total del resultado integral del </w:t>
      </w:r>
      <w:r>
        <w:rPr>
          <w:lang w:val="es-AR"/>
        </w:rPr>
        <w:t>período</w:t>
      </w:r>
      <w:r w:rsidRPr="005D14C0">
        <w:rPr>
          <w:lang w:val="es-AR"/>
        </w:rPr>
        <w:t xml:space="preserve"> </w:t>
      </w:r>
      <w:r>
        <w:rPr>
          <w:lang w:val="es-AR"/>
        </w:rPr>
        <w:t>–</w:t>
      </w:r>
      <w:r w:rsidRPr="005D14C0">
        <w:rPr>
          <w:lang w:val="es-AR"/>
        </w:rPr>
        <w:t xml:space="preserve"> </w:t>
      </w:r>
      <w:r>
        <w:rPr>
          <w:lang w:val="es-AR"/>
        </w:rPr>
        <w:t>Pérdida</w:t>
      </w:r>
    </w:p>
    <w:p w:rsidR="00EC3B75" w:rsidRPr="00F231B7" w:rsidRDefault="00EC3B75" w:rsidP="009147B0">
      <w:pPr>
        <w:pStyle w:val="SecondHeading1"/>
        <w:widowControl w:val="0"/>
        <w:spacing w:after="120"/>
        <w:jc w:val="both"/>
        <w:rPr>
          <w:lang w:val="es-AR"/>
        </w:rPr>
      </w:pPr>
      <w:r w:rsidRPr="005D14C0">
        <w:rPr>
          <w:lang w:val="es-AR"/>
        </w:rPr>
        <w:t xml:space="preserve">Nuestro resultado integral del </w:t>
      </w:r>
      <w:r>
        <w:rPr>
          <w:lang w:val="es-AR"/>
        </w:rPr>
        <w:t>período</w:t>
      </w:r>
      <w:r w:rsidRPr="005D14C0">
        <w:rPr>
          <w:lang w:val="es-AR"/>
        </w:rPr>
        <w:t xml:space="preserve"> arrojó una </w:t>
      </w:r>
      <w:r>
        <w:rPr>
          <w:lang w:val="es-AR"/>
        </w:rPr>
        <w:t>pérdida</w:t>
      </w:r>
      <w:r w:rsidRPr="005D14C0">
        <w:rPr>
          <w:lang w:val="es-AR"/>
        </w:rPr>
        <w:t xml:space="preserve"> de Ps. </w:t>
      </w:r>
      <w:r>
        <w:rPr>
          <w:lang w:val="es-AR"/>
        </w:rPr>
        <w:t>94,5</w:t>
      </w:r>
      <w:r w:rsidRPr="005D14C0">
        <w:rPr>
          <w:lang w:val="es-AR"/>
        </w:rPr>
        <w:t xml:space="preserve"> millones durante el </w:t>
      </w:r>
      <w:r>
        <w:rPr>
          <w:lang w:val="es-AR"/>
        </w:rPr>
        <w:t>período de tres meses</w:t>
      </w:r>
      <w:r w:rsidRPr="005D14C0">
        <w:rPr>
          <w:lang w:val="es-AR"/>
        </w:rPr>
        <w:t xml:space="preserve"> finalizado el 31 de </w:t>
      </w:r>
      <w:r>
        <w:rPr>
          <w:lang w:val="es-AR"/>
        </w:rPr>
        <w:t>agosto</w:t>
      </w:r>
      <w:r w:rsidRPr="005D14C0">
        <w:rPr>
          <w:lang w:val="es-AR"/>
        </w:rPr>
        <w:t xml:space="preserve"> de 201</w:t>
      </w:r>
      <w:r>
        <w:rPr>
          <w:lang w:val="es-AR"/>
        </w:rPr>
        <w:t>7</w:t>
      </w:r>
      <w:r w:rsidRPr="005D14C0">
        <w:rPr>
          <w:lang w:val="es-AR"/>
        </w:rPr>
        <w:t xml:space="preserve">, lo que representó </w:t>
      </w:r>
      <w:r w:rsidRPr="005D14C0">
        <w:rPr>
          <w:lang w:val="es-ES"/>
        </w:rPr>
        <w:t xml:space="preserve">un aumento de </w:t>
      </w:r>
      <w:r>
        <w:rPr>
          <w:lang w:val="es-ES"/>
        </w:rPr>
        <w:t>30</w:t>
      </w:r>
      <w:r w:rsidRPr="005D14C0">
        <w:rPr>
          <w:lang w:val="es-ES"/>
        </w:rPr>
        <w:t>,</w:t>
      </w:r>
      <w:r>
        <w:rPr>
          <w:lang w:val="es-ES"/>
        </w:rPr>
        <w:t>4</w:t>
      </w:r>
      <w:r w:rsidRPr="005D14C0">
        <w:rPr>
          <w:lang w:val="es-ES"/>
        </w:rPr>
        <w:t xml:space="preserve">% respecto del resultado integral obtenido durante el </w:t>
      </w:r>
      <w:r>
        <w:rPr>
          <w:lang w:val="es-AR"/>
        </w:rPr>
        <w:t>período de tres meses</w:t>
      </w:r>
      <w:r w:rsidRPr="005D14C0">
        <w:rPr>
          <w:lang w:val="es-AR"/>
        </w:rPr>
        <w:t xml:space="preserve"> finalizado el 31 de </w:t>
      </w:r>
      <w:r>
        <w:rPr>
          <w:lang w:val="es-AR"/>
        </w:rPr>
        <w:t>agosto</w:t>
      </w:r>
      <w:r w:rsidRPr="005D14C0">
        <w:rPr>
          <w:lang w:val="es-AR"/>
        </w:rPr>
        <w:t xml:space="preserve"> de 201</w:t>
      </w:r>
      <w:r>
        <w:rPr>
          <w:lang w:val="es-AR"/>
        </w:rPr>
        <w:t>6</w:t>
      </w:r>
      <w:r w:rsidRPr="005D14C0">
        <w:rPr>
          <w:lang w:val="es-ES"/>
        </w:rPr>
        <w:t>, el cual ascendió a</w:t>
      </w:r>
      <w:r>
        <w:rPr>
          <w:lang w:val="es-ES"/>
        </w:rPr>
        <w:t xml:space="preserve"> una pérdida de</w:t>
      </w:r>
      <w:r w:rsidRPr="005D14C0">
        <w:rPr>
          <w:lang w:val="es-ES"/>
        </w:rPr>
        <w:t xml:space="preserve"> Ps. </w:t>
      </w:r>
      <w:r>
        <w:rPr>
          <w:lang w:val="es-ES"/>
        </w:rPr>
        <w:t>72</w:t>
      </w:r>
      <w:r w:rsidRPr="005D14C0">
        <w:rPr>
          <w:lang w:val="es-ES"/>
        </w:rPr>
        <w:t>,</w:t>
      </w:r>
      <w:r>
        <w:rPr>
          <w:lang w:val="es-ES"/>
        </w:rPr>
        <w:t>5</w:t>
      </w:r>
      <w:r w:rsidRPr="005D14C0">
        <w:rPr>
          <w:lang w:val="es-ES"/>
        </w:rPr>
        <w:t xml:space="preserve"> millones</w:t>
      </w:r>
      <w:r w:rsidRPr="005D14C0">
        <w:rPr>
          <w:lang w:val="es-AR"/>
        </w:rPr>
        <w:t xml:space="preserve">. Nuestro resultado integral en el </w:t>
      </w:r>
      <w:r>
        <w:rPr>
          <w:lang w:val="es-AR"/>
        </w:rPr>
        <w:t>período de tres meses</w:t>
      </w:r>
      <w:r w:rsidRPr="005D14C0">
        <w:rPr>
          <w:lang w:val="es-AR"/>
        </w:rPr>
        <w:t xml:space="preserve"> finalizado el 31 de </w:t>
      </w:r>
      <w:r>
        <w:rPr>
          <w:lang w:val="es-AR"/>
        </w:rPr>
        <w:t>agosto</w:t>
      </w:r>
      <w:r w:rsidRPr="005D14C0">
        <w:rPr>
          <w:lang w:val="es-AR"/>
        </w:rPr>
        <w:t xml:space="preserve"> de 201</w:t>
      </w:r>
      <w:r>
        <w:rPr>
          <w:lang w:val="es-AR"/>
        </w:rPr>
        <w:t>7</w:t>
      </w:r>
      <w:r w:rsidRPr="005D14C0">
        <w:rPr>
          <w:lang w:val="es-AR"/>
        </w:rPr>
        <w:t xml:space="preserve"> incluyó una ganancia de Ps. </w:t>
      </w:r>
      <w:r>
        <w:rPr>
          <w:lang w:val="es-AR"/>
        </w:rPr>
        <w:t>19</w:t>
      </w:r>
      <w:r w:rsidRPr="005D14C0">
        <w:rPr>
          <w:lang w:val="es-AR"/>
        </w:rPr>
        <w:t>,</w:t>
      </w:r>
      <w:r>
        <w:rPr>
          <w:lang w:val="es-AR"/>
        </w:rPr>
        <w:t>8</w:t>
      </w:r>
      <w:r w:rsidRPr="005D14C0">
        <w:rPr>
          <w:lang w:val="es-AR"/>
        </w:rPr>
        <w:t xml:space="preserve"> millones relacionada con un ajuste por conversión de sociedades controladas del exterior (Fanapel)</w:t>
      </w:r>
      <w:r>
        <w:rPr>
          <w:lang w:val="es-AR"/>
        </w:rPr>
        <w:t>, lo cual</w:t>
      </w:r>
      <w:r w:rsidRPr="005D14C0">
        <w:rPr>
          <w:lang w:val="es-AR"/>
        </w:rPr>
        <w:t xml:space="preserve"> representó un</w:t>
      </w:r>
      <w:r>
        <w:rPr>
          <w:lang w:val="es-AR"/>
        </w:rPr>
        <w:t>a</w:t>
      </w:r>
      <w:r w:rsidRPr="005D14C0">
        <w:rPr>
          <w:lang w:val="es-AR"/>
        </w:rPr>
        <w:t xml:space="preserve"> </w:t>
      </w:r>
      <w:r>
        <w:rPr>
          <w:lang w:val="es-AR"/>
        </w:rPr>
        <w:t>disminución</w:t>
      </w:r>
      <w:r w:rsidRPr="005D14C0">
        <w:rPr>
          <w:lang w:val="es-AR"/>
        </w:rPr>
        <w:t xml:space="preserve"> del </w:t>
      </w:r>
      <w:r>
        <w:rPr>
          <w:lang w:val="es-AR"/>
        </w:rPr>
        <w:t>71</w:t>
      </w:r>
      <w:r w:rsidRPr="005D14C0">
        <w:rPr>
          <w:lang w:val="es-AR"/>
        </w:rPr>
        <w:t>,</w:t>
      </w:r>
      <w:r>
        <w:rPr>
          <w:lang w:val="es-AR"/>
        </w:rPr>
        <w:t>1</w:t>
      </w:r>
      <w:r w:rsidRPr="005D14C0">
        <w:rPr>
          <w:lang w:val="es-AR"/>
        </w:rPr>
        <w:t>% comparado al ajuste de conversión de Ps. </w:t>
      </w:r>
      <w:r>
        <w:rPr>
          <w:lang w:val="es-AR"/>
        </w:rPr>
        <w:t>68</w:t>
      </w:r>
      <w:r w:rsidRPr="005D14C0">
        <w:rPr>
          <w:lang w:val="es-AR"/>
        </w:rPr>
        <w:t>,</w:t>
      </w:r>
      <w:r>
        <w:rPr>
          <w:lang w:val="es-AR"/>
        </w:rPr>
        <w:t>5</w:t>
      </w:r>
      <w:r w:rsidRPr="005D14C0">
        <w:rPr>
          <w:lang w:val="es-AR"/>
        </w:rPr>
        <w:t xml:space="preserve"> millones en el </w:t>
      </w:r>
      <w:r>
        <w:rPr>
          <w:lang w:val="es-AR"/>
        </w:rPr>
        <w:t>período de tres meses</w:t>
      </w:r>
      <w:r w:rsidRPr="005D14C0">
        <w:rPr>
          <w:lang w:val="es-AR"/>
        </w:rPr>
        <w:t xml:space="preserve"> finalizado el 31 de </w:t>
      </w:r>
      <w:r>
        <w:rPr>
          <w:lang w:val="es-AR"/>
        </w:rPr>
        <w:t>agosto</w:t>
      </w:r>
      <w:r w:rsidRPr="005D14C0">
        <w:rPr>
          <w:lang w:val="es-AR"/>
        </w:rPr>
        <w:t xml:space="preserve"> de 201</w:t>
      </w:r>
      <w:r>
        <w:rPr>
          <w:lang w:val="es-AR"/>
        </w:rPr>
        <w:t>6</w:t>
      </w:r>
      <w:r w:rsidRPr="005D14C0">
        <w:rPr>
          <w:lang w:val="es-AR"/>
        </w:rPr>
        <w:t>.</w:t>
      </w:r>
      <w:r w:rsidRPr="005D14C0">
        <w:rPr>
          <w:rFonts w:eastAsia="PMingLiU"/>
          <w:lang w:val="es-AR"/>
        </w:rPr>
        <w:t xml:space="preserve"> El ajuste de conversión deriva</w:t>
      </w:r>
      <w:r w:rsidRPr="005D14C0">
        <w:rPr>
          <w:lang w:val="es-AR"/>
        </w:rPr>
        <w:t xml:space="preserve"> de una ganancia obtenida por el </w:t>
      </w:r>
      <w:r w:rsidRPr="005D14C0">
        <w:rPr>
          <w:rFonts w:eastAsia="PMingLiU"/>
          <w:lang w:val="es-AR"/>
        </w:rPr>
        <w:t>incremento del valor medido en Pesos de nuestras tenencias de Fanapel, las cuales están denominadas en Dólares</w:t>
      </w:r>
      <w:r w:rsidRPr="005D14C0">
        <w:rPr>
          <w:lang w:val="es-AR"/>
        </w:rPr>
        <w:t>.</w:t>
      </w:r>
      <w:r w:rsidRPr="00F96B26">
        <w:rPr>
          <w:rFonts w:eastAsia="PMingLiU"/>
          <w:lang w:val="es-AR"/>
        </w:rPr>
        <w:t xml:space="preserve"> </w:t>
      </w:r>
    </w:p>
    <w:p w:rsidR="00EC3B75" w:rsidRPr="00303614" w:rsidRDefault="00EC3B75" w:rsidP="009147B0">
      <w:pPr>
        <w:pStyle w:val="Title1"/>
        <w:keepNext w:val="0"/>
        <w:spacing w:before="0" w:after="120"/>
        <w:jc w:val="both"/>
        <w:outlineLvl w:val="0"/>
        <w:rPr>
          <w:lang w:val="es-AR"/>
        </w:rPr>
      </w:pPr>
      <w:bookmarkStart w:id="46" w:name="_Toc396723180"/>
      <w:bookmarkEnd w:id="45"/>
      <w:r w:rsidRPr="00303614">
        <w:rPr>
          <w:lang w:val="es-AR"/>
        </w:rPr>
        <w:t>b) Liquidez y recursos de capital</w:t>
      </w:r>
      <w:bookmarkEnd w:id="46"/>
    </w:p>
    <w:p w:rsidR="00EC3B75" w:rsidRDefault="00EC3B75" w:rsidP="009147B0">
      <w:pPr>
        <w:pStyle w:val="SecondHeading1"/>
        <w:keepNext w:val="0"/>
        <w:spacing w:after="120"/>
        <w:jc w:val="both"/>
        <w:rPr>
          <w:lang w:val="es-AR"/>
        </w:rPr>
      </w:pPr>
      <w:r w:rsidRPr="00303614">
        <w:rPr>
          <w:lang w:val="es-AR"/>
        </w:rPr>
        <w:t>Nuestras principales fuentes de liquidez han sido los flujos de efectivo de las actividades operativas, préstamos locales e internacionales de bancos comerciales, instituciones de desarrollo y la financiación de proveedores. Consideramos que estas fuentes de liquidez serán suficientes para cubrir nuestras necesidades de capital de trabajo, el servicio de la deuda y las inversiones de capital necesarias en el futuro inmediato</w:t>
      </w:r>
      <w:r>
        <w:rPr>
          <w:lang w:val="es-AR"/>
        </w:rPr>
        <w:t>.</w:t>
      </w:r>
    </w:p>
    <w:p w:rsidR="00EC3B75" w:rsidRDefault="00EC3B75" w:rsidP="009147B0">
      <w:pPr>
        <w:pStyle w:val="SecondHeading1"/>
        <w:keepNext w:val="0"/>
        <w:spacing w:after="120"/>
        <w:jc w:val="both"/>
        <w:rPr>
          <w:lang w:val="es-AR"/>
        </w:rPr>
      </w:pPr>
      <w:r w:rsidRPr="00303614">
        <w:rPr>
          <w:lang w:val="es-AR"/>
        </w:rPr>
        <w:t>La tabla que se incluye a continuación refleja nuestra posición de caja en las fechas indicadas, así como el efectivo neto generado por (utilizado en) las actividades operativas, de inversión y de financiación durante los períodos</w:t>
      </w:r>
      <w:r>
        <w:rPr>
          <w:lang w:val="es-AR"/>
        </w:rPr>
        <w:t xml:space="preserve"> </w:t>
      </w:r>
      <w:r w:rsidRPr="00303614">
        <w:rPr>
          <w:lang w:val="es-AR"/>
        </w:rPr>
        <w:t>indicados:</w:t>
      </w:r>
    </w:p>
    <w:tbl>
      <w:tblPr>
        <w:tblW w:w="8789" w:type="dxa"/>
        <w:jc w:val="center"/>
        <w:shd w:val="clear" w:color="auto" w:fill="FFFFFF"/>
        <w:tblLayout w:type="fixed"/>
        <w:tblLook w:val="0000" w:firstRow="0" w:lastRow="0" w:firstColumn="0" w:lastColumn="0" w:noHBand="0" w:noVBand="0"/>
      </w:tblPr>
      <w:tblGrid>
        <w:gridCol w:w="3517"/>
        <w:gridCol w:w="1417"/>
        <w:gridCol w:w="1276"/>
        <w:gridCol w:w="1242"/>
        <w:gridCol w:w="1337"/>
      </w:tblGrid>
      <w:tr w:rsidR="00EC3B75" w:rsidRPr="005C76B5" w:rsidTr="00094345">
        <w:trPr>
          <w:jc w:val="center"/>
        </w:trPr>
        <w:tc>
          <w:tcPr>
            <w:tcW w:w="3517" w:type="dxa"/>
            <w:shd w:val="clear" w:color="auto" w:fill="FFFFFF"/>
          </w:tcPr>
          <w:p w:rsidR="00EC3B75" w:rsidRPr="00227FBE" w:rsidRDefault="00EC3B75" w:rsidP="00EC3B75">
            <w:pPr>
              <w:pStyle w:val="SecondHeading1"/>
              <w:rPr>
                <w:sz w:val="16"/>
                <w:lang w:val="es-AR"/>
              </w:rPr>
            </w:pPr>
          </w:p>
        </w:tc>
        <w:tc>
          <w:tcPr>
            <w:tcW w:w="2693" w:type="dxa"/>
            <w:gridSpan w:val="2"/>
            <w:shd w:val="clear" w:color="auto" w:fill="FFFFFF"/>
          </w:tcPr>
          <w:p w:rsidR="00EC3B75" w:rsidRDefault="00EC3B75" w:rsidP="00EC3B75">
            <w:pPr>
              <w:pStyle w:val="SecondHeading1"/>
              <w:spacing w:after="0"/>
              <w:jc w:val="center"/>
              <w:rPr>
                <w:b/>
                <w:bCs/>
                <w:lang w:val="es-ES"/>
              </w:rPr>
            </w:pPr>
            <w:r w:rsidRPr="00697F45">
              <w:rPr>
                <w:b/>
                <w:bCs/>
                <w:lang w:val="es-ES"/>
              </w:rPr>
              <w:t>Períodos de tres meses finalizados el</w:t>
            </w:r>
            <w:r>
              <w:rPr>
                <w:b/>
                <w:bCs/>
                <w:lang w:val="es-ES"/>
              </w:rPr>
              <w:t xml:space="preserve"> </w:t>
            </w:r>
            <w:r w:rsidRPr="00697F45">
              <w:rPr>
                <w:b/>
                <w:bCs/>
                <w:lang w:val="es-ES"/>
              </w:rPr>
              <w:t>31 de agosto de</w:t>
            </w:r>
          </w:p>
        </w:tc>
        <w:tc>
          <w:tcPr>
            <w:tcW w:w="1242" w:type="dxa"/>
            <w:shd w:val="clear" w:color="auto" w:fill="FFFFFF"/>
            <w:vAlign w:val="bottom"/>
          </w:tcPr>
          <w:p w:rsidR="00EC3B75" w:rsidRPr="00B54081" w:rsidRDefault="00EC3B75" w:rsidP="00EC3B75">
            <w:pPr>
              <w:pStyle w:val="SecondHeading1"/>
              <w:spacing w:after="0"/>
              <w:jc w:val="center"/>
              <w:rPr>
                <w:b/>
                <w:bCs/>
                <w:lang w:val="es-ES"/>
              </w:rPr>
            </w:pPr>
            <w:r>
              <w:rPr>
                <w:b/>
                <w:bCs/>
                <w:lang w:val="es-ES"/>
              </w:rPr>
              <w:t>Variación</w:t>
            </w:r>
          </w:p>
        </w:tc>
        <w:tc>
          <w:tcPr>
            <w:tcW w:w="1337" w:type="dxa"/>
            <w:shd w:val="clear" w:color="auto" w:fill="FFFFFF"/>
            <w:vAlign w:val="bottom"/>
          </w:tcPr>
          <w:p w:rsidR="00EC3B75" w:rsidRPr="00BE6F89" w:rsidRDefault="00EC3B75" w:rsidP="00EC3B75">
            <w:pPr>
              <w:pStyle w:val="SecondHeading1"/>
              <w:spacing w:after="0"/>
              <w:jc w:val="center"/>
              <w:rPr>
                <w:b/>
                <w:bCs/>
                <w:lang w:val="es-ES"/>
              </w:rPr>
            </w:pPr>
            <w:r>
              <w:rPr>
                <w:b/>
                <w:bCs/>
                <w:lang w:val="es-ES"/>
              </w:rPr>
              <w:t>Variación</w:t>
            </w:r>
          </w:p>
        </w:tc>
      </w:tr>
      <w:tr w:rsidR="00EC3B75" w:rsidRPr="00BE6F89" w:rsidTr="00094345">
        <w:trPr>
          <w:jc w:val="center"/>
        </w:trPr>
        <w:tc>
          <w:tcPr>
            <w:tcW w:w="3517" w:type="dxa"/>
            <w:shd w:val="clear" w:color="auto" w:fill="FFFFFF"/>
          </w:tcPr>
          <w:p w:rsidR="00EC3B75" w:rsidRPr="00F231B7" w:rsidRDefault="00EC3B75" w:rsidP="00EC3B75">
            <w:pPr>
              <w:tabs>
                <w:tab w:val="left" w:pos="3402"/>
              </w:tabs>
              <w:spacing w:after="120"/>
              <w:rPr>
                <w:sz w:val="16"/>
                <w:lang w:val="es-AR"/>
              </w:rPr>
            </w:pPr>
          </w:p>
        </w:tc>
        <w:tc>
          <w:tcPr>
            <w:tcW w:w="1417" w:type="dxa"/>
            <w:shd w:val="clear" w:color="auto" w:fill="FFFFFF"/>
            <w:vAlign w:val="bottom"/>
          </w:tcPr>
          <w:p w:rsidR="00EC3B75" w:rsidRPr="005C76B5" w:rsidRDefault="00EC3B75" w:rsidP="00EC3B75">
            <w:pPr>
              <w:pStyle w:val="TableFirst"/>
              <w:spacing w:after="120"/>
              <w:jc w:val="center"/>
              <w:rPr>
                <w:rFonts w:ascii="Times New Roman" w:cs="Times New Roman"/>
                <w:lang w:val="es-AR"/>
              </w:rPr>
            </w:pPr>
            <w:r w:rsidRPr="005C76B5">
              <w:rPr>
                <w:rFonts w:ascii="Times New Roman" w:cs="Times New Roman"/>
                <w:lang w:val="es-AR"/>
              </w:rPr>
              <w:t>201</w:t>
            </w:r>
            <w:r>
              <w:rPr>
                <w:rFonts w:ascii="Times New Roman" w:cs="Times New Roman"/>
                <w:lang w:val="es-AR"/>
              </w:rPr>
              <w:t>7</w:t>
            </w:r>
          </w:p>
        </w:tc>
        <w:tc>
          <w:tcPr>
            <w:tcW w:w="1276" w:type="dxa"/>
            <w:shd w:val="clear" w:color="auto" w:fill="FFFFFF"/>
            <w:vAlign w:val="bottom"/>
          </w:tcPr>
          <w:p w:rsidR="00EC3B75" w:rsidRPr="005C76B5" w:rsidRDefault="00EC3B75" w:rsidP="00EC3B75">
            <w:pPr>
              <w:pStyle w:val="TableFirst"/>
              <w:spacing w:after="120"/>
              <w:jc w:val="center"/>
              <w:rPr>
                <w:rFonts w:ascii="Times New Roman" w:cs="Times New Roman"/>
                <w:lang w:val="es-AR"/>
              </w:rPr>
            </w:pPr>
            <w:r w:rsidRPr="005C76B5">
              <w:rPr>
                <w:rFonts w:ascii="Times New Roman" w:cs="Times New Roman"/>
                <w:lang w:val="es-AR"/>
              </w:rPr>
              <w:t>201</w:t>
            </w:r>
            <w:r>
              <w:rPr>
                <w:rFonts w:ascii="Times New Roman" w:cs="Times New Roman"/>
                <w:lang w:val="es-AR"/>
              </w:rPr>
              <w:t>6</w:t>
            </w:r>
          </w:p>
        </w:tc>
        <w:tc>
          <w:tcPr>
            <w:tcW w:w="1242" w:type="dxa"/>
            <w:shd w:val="clear" w:color="auto" w:fill="FFFFFF"/>
            <w:vAlign w:val="bottom"/>
          </w:tcPr>
          <w:p w:rsidR="00EC3B75" w:rsidRPr="005C76B5" w:rsidRDefault="00EC3B75" w:rsidP="00EC3B75">
            <w:pPr>
              <w:pStyle w:val="TableFirst"/>
              <w:keepNext/>
              <w:spacing w:after="120" w:line="276" w:lineRule="auto"/>
              <w:jc w:val="center"/>
              <w:rPr>
                <w:rFonts w:ascii="Times New Roman" w:cs="Times New Roman"/>
                <w:lang w:val="es-AR"/>
              </w:rPr>
            </w:pPr>
            <w:r w:rsidRPr="00B42346">
              <w:rPr>
                <w:rFonts w:ascii="Times New Roman" w:cs="Times New Roman"/>
                <w:lang w:val="es-AR"/>
              </w:rPr>
              <w:t>absoluta</w:t>
            </w:r>
          </w:p>
        </w:tc>
        <w:tc>
          <w:tcPr>
            <w:tcW w:w="1337" w:type="dxa"/>
            <w:shd w:val="clear" w:color="auto" w:fill="FFFFFF"/>
            <w:vAlign w:val="bottom"/>
          </w:tcPr>
          <w:p w:rsidR="00EC3B75" w:rsidRPr="005C76B5" w:rsidRDefault="00EC3B75" w:rsidP="00EC3B75">
            <w:pPr>
              <w:pStyle w:val="TableFirst"/>
              <w:keepNext/>
              <w:spacing w:after="120" w:line="276" w:lineRule="auto"/>
              <w:jc w:val="center"/>
              <w:rPr>
                <w:rFonts w:ascii="Times New Roman" w:cs="Times New Roman"/>
                <w:lang w:val="es-AR"/>
              </w:rPr>
            </w:pPr>
            <w:r w:rsidRPr="00B42346">
              <w:rPr>
                <w:rFonts w:ascii="Times New Roman" w:cs="Times New Roman"/>
                <w:lang w:val="es-AR"/>
              </w:rPr>
              <w:t>relativa</w:t>
            </w:r>
          </w:p>
        </w:tc>
      </w:tr>
      <w:tr w:rsidR="00EC3B75" w:rsidRPr="00BE6F89" w:rsidTr="00094345">
        <w:trPr>
          <w:jc w:val="center"/>
        </w:trPr>
        <w:tc>
          <w:tcPr>
            <w:tcW w:w="3517" w:type="dxa"/>
            <w:shd w:val="clear" w:color="auto" w:fill="FFFFFF"/>
          </w:tcPr>
          <w:p w:rsidR="00EC3B75" w:rsidRPr="00F96B26" w:rsidRDefault="00EC3B75" w:rsidP="00EC3B75">
            <w:pPr>
              <w:tabs>
                <w:tab w:val="left" w:pos="3402"/>
              </w:tabs>
              <w:spacing w:after="120"/>
              <w:rPr>
                <w:sz w:val="16"/>
                <w:lang w:val="es-AR"/>
              </w:rPr>
            </w:pPr>
          </w:p>
        </w:tc>
        <w:tc>
          <w:tcPr>
            <w:tcW w:w="3935" w:type="dxa"/>
            <w:gridSpan w:val="3"/>
            <w:shd w:val="clear" w:color="auto" w:fill="FFFFFF"/>
          </w:tcPr>
          <w:p w:rsidR="00EC3B75" w:rsidRPr="005C76B5" w:rsidRDefault="00EC3B75" w:rsidP="00EC3B75">
            <w:pPr>
              <w:pStyle w:val="Textoindependiente"/>
              <w:spacing w:after="0"/>
              <w:jc w:val="center"/>
              <w:rPr>
                <w:i/>
                <w:iCs/>
                <w:lang w:val="es-AR"/>
              </w:rPr>
            </w:pPr>
            <w:r w:rsidRPr="005C76B5">
              <w:rPr>
                <w:i/>
                <w:iCs/>
                <w:lang w:val="es-AR"/>
              </w:rPr>
              <w:t xml:space="preserve">Ps. </w:t>
            </w:r>
            <w:r w:rsidRPr="005C76B5">
              <w:rPr>
                <w:lang w:val="es-AR"/>
              </w:rPr>
              <w:t>(</w:t>
            </w:r>
            <w:r w:rsidRPr="005C76B5">
              <w:rPr>
                <w:i/>
                <w:lang w:val="es-AR"/>
              </w:rPr>
              <w:t>miles</w:t>
            </w:r>
            <w:r w:rsidRPr="005C76B5">
              <w:rPr>
                <w:lang w:val="es-AR"/>
              </w:rPr>
              <w:t>)</w:t>
            </w:r>
          </w:p>
        </w:tc>
        <w:tc>
          <w:tcPr>
            <w:tcW w:w="1337" w:type="dxa"/>
            <w:shd w:val="clear" w:color="auto" w:fill="FFFFFF"/>
          </w:tcPr>
          <w:p w:rsidR="00EC3B75" w:rsidRPr="005C76B5" w:rsidRDefault="00EC3B75" w:rsidP="00EC3B75">
            <w:pPr>
              <w:pStyle w:val="Textoindependiente"/>
              <w:spacing w:after="0"/>
              <w:ind w:firstLine="0"/>
              <w:jc w:val="center"/>
              <w:rPr>
                <w:i/>
                <w:iCs/>
                <w:lang w:val="es-AR"/>
              </w:rPr>
            </w:pPr>
            <w:r w:rsidRPr="00B42346">
              <w:rPr>
                <w:i/>
                <w:lang w:val="es-AR"/>
              </w:rPr>
              <w:t>%</w:t>
            </w:r>
          </w:p>
        </w:tc>
      </w:tr>
      <w:tr w:rsidR="00EC3B75" w:rsidRPr="00BE6F89" w:rsidTr="00094345">
        <w:trPr>
          <w:jc w:val="center"/>
        </w:trPr>
        <w:tc>
          <w:tcPr>
            <w:tcW w:w="3517" w:type="dxa"/>
            <w:shd w:val="clear" w:color="auto" w:fill="FFFFFF"/>
            <w:vAlign w:val="bottom"/>
          </w:tcPr>
          <w:p w:rsidR="00EC3B75" w:rsidRPr="005C76B5" w:rsidRDefault="00EC3B75" w:rsidP="008047F9">
            <w:pPr>
              <w:tabs>
                <w:tab w:val="left" w:leader="dot" w:pos="3153"/>
              </w:tabs>
              <w:ind w:left="342" w:hanging="342"/>
              <w:rPr>
                <w:b/>
                <w:i/>
                <w:lang w:val="es-AR"/>
              </w:rPr>
            </w:pPr>
            <w:r w:rsidRPr="005C76B5">
              <w:rPr>
                <w:lang w:val="es-AR"/>
              </w:rPr>
              <w:t>Efectivo y equivalentes al efectivo al inicio del período</w:t>
            </w:r>
            <w:r w:rsidRPr="005C76B5">
              <w:rPr>
                <w:lang w:val="es-AR"/>
              </w:rPr>
              <w:tab/>
            </w:r>
          </w:p>
        </w:tc>
        <w:tc>
          <w:tcPr>
            <w:tcW w:w="1417" w:type="dxa"/>
            <w:shd w:val="clear" w:color="auto" w:fill="FFFFFF"/>
            <w:vAlign w:val="bottom"/>
          </w:tcPr>
          <w:p w:rsidR="00EC3B75" w:rsidRPr="005C76B5" w:rsidRDefault="00EC3B75" w:rsidP="00EC3B75">
            <w:pPr>
              <w:jc w:val="right"/>
              <w:rPr>
                <w:b/>
                <w:caps/>
                <w:kern w:val="32"/>
                <w:lang w:val="es-AR"/>
              </w:rPr>
            </w:pPr>
            <w:r>
              <w:rPr>
                <w:lang w:val="es-AR"/>
              </w:rPr>
              <w:t>102.878</w:t>
            </w:r>
          </w:p>
        </w:tc>
        <w:tc>
          <w:tcPr>
            <w:tcW w:w="1276" w:type="dxa"/>
            <w:shd w:val="clear" w:color="auto" w:fill="FFFFFF"/>
            <w:vAlign w:val="bottom"/>
          </w:tcPr>
          <w:p w:rsidR="00EC3B75" w:rsidRPr="005C76B5" w:rsidRDefault="00EC3B75" w:rsidP="00EC3B75">
            <w:pPr>
              <w:jc w:val="right"/>
              <w:rPr>
                <w:b/>
                <w:i/>
                <w:caps/>
                <w:kern w:val="32"/>
                <w:lang w:val="es-AR"/>
              </w:rPr>
            </w:pPr>
            <w:r w:rsidRPr="005C76B5">
              <w:rPr>
                <w:lang w:val="es-AR"/>
              </w:rPr>
              <w:t>27.528</w:t>
            </w:r>
          </w:p>
        </w:tc>
        <w:tc>
          <w:tcPr>
            <w:tcW w:w="1242" w:type="dxa"/>
            <w:shd w:val="clear" w:color="auto" w:fill="FFFFFF"/>
            <w:vAlign w:val="bottom"/>
          </w:tcPr>
          <w:p w:rsidR="00EC3B75" w:rsidRPr="005C76B5" w:rsidRDefault="00EC3B75" w:rsidP="00EC3B75">
            <w:pPr>
              <w:jc w:val="right"/>
              <w:rPr>
                <w:caps/>
                <w:kern w:val="32"/>
                <w:lang w:val="es-AR"/>
              </w:rPr>
            </w:pPr>
            <w:r>
              <w:rPr>
                <w:caps/>
                <w:kern w:val="32"/>
                <w:lang w:val="es-AR"/>
              </w:rPr>
              <w:t>75.350</w:t>
            </w:r>
          </w:p>
        </w:tc>
        <w:tc>
          <w:tcPr>
            <w:tcW w:w="1337" w:type="dxa"/>
            <w:shd w:val="clear" w:color="auto" w:fill="FFFFFF"/>
            <w:vAlign w:val="bottom"/>
          </w:tcPr>
          <w:p w:rsidR="00EC3B75" w:rsidRPr="005C76B5" w:rsidRDefault="00EC3B75" w:rsidP="00EC3B75">
            <w:pPr>
              <w:jc w:val="right"/>
              <w:rPr>
                <w:lang w:val="es-AR"/>
              </w:rPr>
            </w:pPr>
            <w:r>
              <w:rPr>
                <w:lang w:val="es-AR"/>
              </w:rPr>
              <w:t>273,7</w:t>
            </w:r>
          </w:p>
        </w:tc>
      </w:tr>
      <w:tr w:rsidR="00EC3B75" w:rsidRPr="00BE6F89" w:rsidTr="00094345">
        <w:trPr>
          <w:jc w:val="center"/>
        </w:trPr>
        <w:tc>
          <w:tcPr>
            <w:tcW w:w="3517" w:type="dxa"/>
            <w:shd w:val="clear" w:color="auto" w:fill="FFFFFF"/>
            <w:vAlign w:val="bottom"/>
          </w:tcPr>
          <w:p w:rsidR="00EC3B75" w:rsidRPr="005C76B5" w:rsidRDefault="00EC3B75" w:rsidP="008047F9">
            <w:pPr>
              <w:tabs>
                <w:tab w:val="left" w:leader="dot" w:pos="3153"/>
              </w:tabs>
              <w:ind w:left="342" w:hanging="342"/>
              <w:rPr>
                <w:b/>
                <w:i/>
                <w:lang w:val="es-AR"/>
              </w:rPr>
            </w:pPr>
            <w:r w:rsidRPr="005C76B5">
              <w:rPr>
                <w:lang w:val="es-AR"/>
              </w:rPr>
              <w:t>Diferencia por conversión del saldo de efectivo de sociedad controlada del exterior</w:t>
            </w:r>
            <w:r w:rsidRPr="005C76B5">
              <w:rPr>
                <w:lang w:val="es-AR"/>
              </w:rPr>
              <w:tab/>
            </w:r>
          </w:p>
        </w:tc>
        <w:tc>
          <w:tcPr>
            <w:tcW w:w="1417" w:type="dxa"/>
            <w:shd w:val="clear" w:color="auto" w:fill="FFFFFF"/>
            <w:vAlign w:val="bottom"/>
          </w:tcPr>
          <w:p w:rsidR="00EC3B75" w:rsidRPr="005C76B5" w:rsidRDefault="00EC3B75" w:rsidP="00EC3B75">
            <w:pPr>
              <w:pBdr>
                <w:bottom w:val="single" w:sz="4" w:space="1" w:color="auto"/>
              </w:pBdr>
              <w:jc w:val="right"/>
              <w:rPr>
                <w:b/>
                <w:i/>
                <w:lang w:val="es-AR"/>
              </w:rPr>
            </w:pPr>
            <w:r w:rsidRPr="005C76B5">
              <w:rPr>
                <w:lang w:val="es-AR"/>
              </w:rPr>
              <w:t>2</w:t>
            </w:r>
            <w:r>
              <w:rPr>
                <w:lang w:val="es-AR"/>
              </w:rPr>
              <w:t>.364</w:t>
            </w:r>
          </w:p>
        </w:tc>
        <w:tc>
          <w:tcPr>
            <w:tcW w:w="1276" w:type="dxa"/>
            <w:shd w:val="clear" w:color="auto" w:fill="FFFFFF"/>
            <w:vAlign w:val="bottom"/>
          </w:tcPr>
          <w:p w:rsidR="00EC3B75" w:rsidRPr="005C76B5" w:rsidRDefault="00EC3B75" w:rsidP="00EC3B75">
            <w:pPr>
              <w:pBdr>
                <w:bottom w:val="single" w:sz="4" w:space="1" w:color="auto"/>
              </w:pBdr>
              <w:jc w:val="right"/>
              <w:rPr>
                <w:b/>
                <w:i/>
                <w:lang w:val="es-AR"/>
              </w:rPr>
            </w:pPr>
            <w:r w:rsidRPr="005C76B5">
              <w:rPr>
                <w:lang w:val="es-AR"/>
              </w:rPr>
              <w:t>206</w:t>
            </w:r>
          </w:p>
        </w:tc>
        <w:tc>
          <w:tcPr>
            <w:tcW w:w="1242" w:type="dxa"/>
            <w:shd w:val="clear" w:color="auto" w:fill="FFFFFF"/>
            <w:vAlign w:val="bottom"/>
          </w:tcPr>
          <w:p w:rsidR="00EC3B75" w:rsidRPr="005C76B5" w:rsidRDefault="00EC3B75" w:rsidP="00EC3B75">
            <w:pPr>
              <w:pBdr>
                <w:bottom w:val="single" w:sz="4" w:space="1" w:color="auto"/>
              </w:pBdr>
              <w:jc w:val="right"/>
              <w:rPr>
                <w:lang w:val="es-AR"/>
              </w:rPr>
            </w:pPr>
            <w:r>
              <w:rPr>
                <w:lang w:val="es-AR"/>
              </w:rPr>
              <w:t>2.158</w:t>
            </w:r>
          </w:p>
        </w:tc>
        <w:tc>
          <w:tcPr>
            <w:tcW w:w="1337" w:type="dxa"/>
            <w:shd w:val="clear" w:color="auto" w:fill="FFFFFF"/>
            <w:vAlign w:val="bottom"/>
          </w:tcPr>
          <w:p w:rsidR="00EC3B75" w:rsidRPr="005C76B5" w:rsidRDefault="00EC3B75" w:rsidP="00EC3B75">
            <w:pPr>
              <w:pBdr>
                <w:bottom w:val="single" w:sz="4" w:space="1" w:color="auto"/>
              </w:pBdr>
              <w:jc w:val="right"/>
              <w:rPr>
                <w:lang w:val="es-AR"/>
              </w:rPr>
            </w:pPr>
            <w:r>
              <w:rPr>
                <w:lang w:val="es-AR"/>
              </w:rPr>
              <w:t>1.047,6</w:t>
            </w:r>
          </w:p>
        </w:tc>
      </w:tr>
      <w:tr w:rsidR="00EC3B75" w:rsidRPr="00BE6F89" w:rsidTr="00094345">
        <w:trPr>
          <w:jc w:val="center"/>
        </w:trPr>
        <w:tc>
          <w:tcPr>
            <w:tcW w:w="3517" w:type="dxa"/>
            <w:shd w:val="clear" w:color="auto" w:fill="FFFFFF"/>
            <w:vAlign w:val="bottom"/>
          </w:tcPr>
          <w:p w:rsidR="00EC3B75" w:rsidRPr="005C76B5" w:rsidRDefault="00EC3B75" w:rsidP="008047F9">
            <w:pPr>
              <w:tabs>
                <w:tab w:val="left" w:leader="dot" w:pos="3153"/>
              </w:tabs>
              <w:ind w:left="342" w:hanging="342"/>
              <w:rPr>
                <w:b/>
                <w:i/>
                <w:lang w:val="es-ES"/>
              </w:rPr>
            </w:pPr>
            <w:r w:rsidRPr="005C76B5">
              <w:rPr>
                <w:lang w:val="es-ES"/>
              </w:rPr>
              <w:t>Efectivo y equivalentes al efectivo al cierre del período</w:t>
            </w:r>
            <w:r w:rsidRPr="005C76B5">
              <w:rPr>
                <w:lang w:val="es-ES"/>
              </w:rPr>
              <w:tab/>
            </w:r>
          </w:p>
        </w:tc>
        <w:tc>
          <w:tcPr>
            <w:tcW w:w="1417" w:type="dxa"/>
            <w:shd w:val="clear" w:color="auto" w:fill="FFFFFF"/>
            <w:vAlign w:val="bottom"/>
          </w:tcPr>
          <w:p w:rsidR="00EC3B75" w:rsidRPr="005C76B5" w:rsidRDefault="00EC3B75" w:rsidP="00EC3B75">
            <w:pPr>
              <w:jc w:val="right"/>
              <w:rPr>
                <w:b/>
                <w:i/>
                <w:lang w:val="es-ES"/>
              </w:rPr>
            </w:pPr>
            <w:r w:rsidRPr="005C76B5">
              <w:rPr>
                <w:b/>
                <w:bCs/>
                <w:lang w:val="es-AR"/>
              </w:rPr>
              <w:t>1</w:t>
            </w:r>
            <w:r>
              <w:rPr>
                <w:b/>
                <w:bCs/>
                <w:lang w:val="es-AR"/>
              </w:rPr>
              <w:t>08.758</w:t>
            </w:r>
          </w:p>
        </w:tc>
        <w:tc>
          <w:tcPr>
            <w:tcW w:w="1276" w:type="dxa"/>
            <w:shd w:val="clear" w:color="auto" w:fill="FFFFFF"/>
            <w:vAlign w:val="bottom"/>
          </w:tcPr>
          <w:p w:rsidR="00EC3B75" w:rsidRPr="005C76B5" w:rsidRDefault="00EC3B75" w:rsidP="00EC3B75">
            <w:pPr>
              <w:jc w:val="right"/>
              <w:rPr>
                <w:b/>
                <w:i/>
                <w:lang w:val="es-ES"/>
              </w:rPr>
            </w:pPr>
            <w:r w:rsidRPr="005C76B5">
              <w:rPr>
                <w:b/>
                <w:bCs/>
                <w:lang w:val="es-AR"/>
              </w:rPr>
              <w:t>138.411</w:t>
            </w:r>
          </w:p>
        </w:tc>
        <w:tc>
          <w:tcPr>
            <w:tcW w:w="1242" w:type="dxa"/>
            <w:shd w:val="clear" w:color="auto" w:fill="FFFFFF"/>
            <w:vAlign w:val="bottom"/>
          </w:tcPr>
          <w:p w:rsidR="00EC3B75" w:rsidRPr="005C76B5" w:rsidRDefault="00EC3B75" w:rsidP="00EC3B75">
            <w:pPr>
              <w:jc w:val="right"/>
              <w:rPr>
                <w:b/>
                <w:lang w:val="es-ES"/>
              </w:rPr>
            </w:pPr>
            <w:r w:rsidRPr="005C76B5">
              <w:rPr>
                <w:b/>
                <w:lang w:val="es-ES"/>
              </w:rPr>
              <w:t>(</w:t>
            </w:r>
            <w:r>
              <w:rPr>
                <w:b/>
                <w:lang w:val="es-ES"/>
              </w:rPr>
              <w:t>29.653</w:t>
            </w:r>
            <w:r w:rsidRPr="005C76B5">
              <w:rPr>
                <w:b/>
                <w:lang w:val="es-ES"/>
              </w:rPr>
              <w:t>)</w:t>
            </w:r>
          </w:p>
        </w:tc>
        <w:tc>
          <w:tcPr>
            <w:tcW w:w="1337" w:type="dxa"/>
            <w:shd w:val="clear" w:color="auto" w:fill="FFFFFF"/>
            <w:vAlign w:val="bottom"/>
          </w:tcPr>
          <w:p w:rsidR="00EC3B75" w:rsidRPr="005C76B5" w:rsidRDefault="00EC3B75" w:rsidP="00EC3B75">
            <w:pPr>
              <w:jc w:val="right"/>
              <w:rPr>
                <w:b/>
              </w:rPr>
            </w:pPr>
            <w:r w:rsidRPr="005C76B5">
              <w:rPr>
                <w:b/>
              </w:rPr>
              <w:t>-</w:t>
            </w:r>
            <w:r>
              <w:rPr>
                <w:b/>
              </w:rPr>
              <w:t>21</w:t>
            </w:r>
            <w:r w:rsidRPr="005C76B5">
              <w:rPr>
                <w:b/>
              </w:rPr>
              <w:t>,</w:t>
            </w:r>
            <w:r>
              <w:rPr>
                <w:b/>
              </w:rPr>
              <w:t>4</w:t>
            </w:r>
          </w:p>
        </w:tc>
      </w:tr>
      <w:tr w:rsidR="00EC3B75" w:rsidRPr="00BE6F89" w:rsidTr="00094345">
        <w:trPr>
          <w:jc w:val="center"/>
        </w:trPr>
        <w:tc>
          <w:tcPr>
            <w:tcW w:w="3517" w:type="dxa"/>
            <w:shd w:val="clear" w:color="auto" w:fill="FFFFFF"/>
            <w:vAlign w:val="bottom"/>
          </w:tcPr>
          <w:p w:rsidR="00EC3B75" w:rsidRPr="005C76B5" w:rsidRDefault="00EC3B75" w:rsidP="008047F9">
            <w:pPr>
              <w:tabs>
                <w:tab w:val="left" w:leader="dot" w:pos="3153"/>
              </w:tabs>
              <w:ind w:left="342" w:hanging="342"/>
              <w:rPr>
                <w:b/>
                <w:i/>
                <w:lang w:val="es-ES"/>
              </w:rPr>
            </w:pPr>
            <w:r w:rsidRPr="005C76B5">
              <w:rPr>
                <w:lang w:val="es-ES"/>
              </w:rPr>
              <w:t>Aumento  neto en el efectivo y equivalentes al efectivo</w:t>
            </w:r>
            <w:r w:rsidRPr="005C76B5">
              <w:rPr>
                <w:lang w:val="es-ES"/>
              </w:rPr>
              <w:tab/>
            </w:r>
          </w:p>
        </w:tc>
        <w:tc>
          <w:tcPr>
            <w:tcW w:w="1417" w:type="dxa"/>
            <w:shd w:val="clear" w:color="auto" w:fill="FFFFFF"/>
            <w:vAlign w:val="bottom"/>
          </w:tcPr>
          <w:p w:rsidR="00EC3B75" w:rsidRPr="005C76B5" w:rsidRDefault="00EC3B75" w:rsidP="00EC3B75">
            <w:pPr>
              <w:pBdr>
                <w:bottom w:val="double" w:sz="4" w:space="1" w:color="auto"/>
              </w:pBdr>
              <w:jc w:val="right"/>
              <w:rPr>
                <w:b/>
                <w:i/>
                <w:lang w:val="es-ES"/>
              </w:rPr>
            </w:pPr>
            <w:r>
              <w:rPr>
                <w:b/>
              </w:rPr>
              <w:t>3.516</w:t>
            </w:r>
          </w:p>
        </w:tc>
        <w:tc>
          <w:tcPr>
            <w:tcW w:w="1276" w:type="dxa"/>
            <w:shd w:val="clear" w:color="auto" w:fill="FFFFFF"/>
            <w:vAlign w:val="bottom"/>
          </w:tcPr>
          <w:p w:rsidR="00EC3B75" w:rsidRPr="005C76B5" w:rsidRDefault="00EC3B75" w:rsidP="00EC3B75">
            <w:pPr>
              <w:pBdr>
                <w:bottom w:val="double" w:sz="4" w:space="1" w:color="auto"/>
              </w:pBdr>
              <w:jc w:val="right"/>
              <w:rPr>
                <w:b/>
                <w:i/>
                <w:lang w:val="es-ES"/>
              </w:rPr>
            </w:pPr>
            <w:r w:rsidRPr="005C76B5">
              <w:rPr>
                <w:b/>
              </w:rPr>
              <w:t>110.677</w:t>
            </w:r>
          </w:p>
        </w:tc>
        <w:tc>
          <w:tcPr>
            <w:tcW w:w="1242" w:type="dxa"/>
            <w:shd w:val="clear" w:color="auto" w:fill="FFFFFF"/>
            <w:vAlign w:val="bottom"/>
          </w:tcPr>
          <w:p w:rsidR="00EC3B75" w:rsidRPr="005C76B5" w:rsidRDefault="00EC3B75" w:rsidP="00EC3B75">
            <w:pPr>
              <w:pBdr>
                <w:bottom w:val="double" w:sz="4" w:space="1" w:color="auto"/>
              </w:pBdr>
              <w:jc w:val="right"/>
              <w:rPr>
                <w:b/>
                <w:lang w:val="es-ES"/>
              </w:rPr>
            </w:pPr>
            <w:r>
              <w:rPr>
                <w:b/>
                <w:lang w:val="es-ES"/>
              </w:rPr>
              <w:t>(107.161)</w:t>
            </w:r>
          </w:p>
        </w:tc>
        <w:tc>
          <w:tcPr>
            <w:tcW w:w="1337" w:type="dxa"/>
            <w:shd w:val="clear" w:color="auto" w:fill="FFFFFF"/>
            <w:vAlign w:val="bottom"/>
          </w:tcPr>
          <w:p w:rsidR="00EC3B75" w:rsidRPr="005C76B5" w:rsidRDefault="00EC3B75" w:rsidP="00EC3B75">
            <w:pPr>
              <w:pBdr>
                <w:bottom w:val="double" w:sz="4" w:space="1" w:color="auto"/>
              </w:pBdr>
              <w:jc w:val="right"/>
              <w:rPr>
                <w:b/>
              </w:rPr>
            </w:pPr>
            <w:r>
              <w:rPr>
                <w:b/>
              </w:rPr>
              <w:t>-96,8</w:t>
            </w:r>
          </w:p>
        </w:tc>
      </w:tr>
    </w:tbl>
    <w:p w:rsidR="00EC3B75" w:rsidRDefault="00EC3B75" w:rsidP="00EC3B75">
      <w:pPr>
        <w:pStyle w:val="SecondHeading1"/>
        <w:spacing w:after="120"/>
        <w:rPr>
          <w:b/>
          <w:i/>
          <w:lang w:val="es-AR"/>
        </w:rPr>
      </w:pPr>
      <w:r w:rsidRPr="00303614">
        <w:rPr>
          <w:b/>
          <w:i/>
          <w:lang w:val="es-AR"/>
        </w:rPr>
        <w:lastRenderedPageBreak/>
        <w:t>Actividades Operativas</w:t>
      </w:r>
    </w:p>
    <w:p w:rsidR="00EC3B75" w:rsidRPr="00F231B7" w:rsidRDefault="00EC3B75" w:rsidP="008D4ABC">
      <w:pPr>
        <w:pStyle w:val="SecondHeading1"/>
        <w:spacing w:after="120"/>
        <w:jc w:val="both"/>
        <w:rPr>
          <w:lang w:val="es-AR"/>
        </w:rPr>
      </w:pPr>
      <w:r w:rsidRPr="00F96B26">
        <w:rPr>
          <w:lang w:val="es-AR"/>
        </w:rPr>
        <w:t xml:space="preserve">La siguiente tabla se extrae de nuestros Estados Financieros </w:t>
      </w:r>
      <w:r w:rsidRPr="00F96B26">
        <w:rPr>
          <w:lang w:val="es-ES"/>
        </w:rPr>
        <w:t xml:space="preserve">Consolidados Auditados para los </w:t>
      </w:r>
      <w:r>
        <w:rPr>
          <w:lang w:val="es-ES"/>
        </w:rPr>
        <w:t>períodos de tres meses</w:t>
      </w:r>
      <w:r w:rsidRPr="00F96B26">
        <w:rPr>
          <w:lang w:val="es-ES"/>
        </w:rPr>
        <w:t xml:space="preserve"> finalizados el 31 de </w:t>
      </w:r>
      <w:r>
        <w:rPr>
          <w:lang w:val="es-ES"/>
        </w:rPr>
        <w:t>agosto</w:t>
      </w:r>
      <w:r w:rsidRPr="00F96B26">
        <w:rPr>
          <w:lang w:val="es-ES"/>
        </w:rPr>
        <w:t xml:space="preserve"> de 201</w:t>
      </w:r>
      <w:r>
        <w:rPr>
          <w:lang w:val="es-ES"/>
        </w:rPr>
        <w:t>7</w:t>
      </w:r>
      <w:r w:rsidRPr="00F96B26">
        <w:rPr>
          <w:lang w:val="es-ES"/>
        </w:rPr>
        <w:t xml:space="preserve"> y 201</w:t>
      </w:r>
      <w:r>
        <w:rPr>
          <w:lang w:val="es-ES"/>
        </w:rPr>
        <w:t>6</w:t>
      </w:r>
      <w:r w:rsidRPr="00F96B26">
        <w:rPr>
          <w:lang w:val="es-ES"/>
        </w:rPr>
        <w:t xml:space="preserve"> y </w:t>
      </w:r>
      <w:r>
        <w:rPr>
          <w:lang w:val="es-ES"/>
        </w:rPr>
        <w:t>expone</w:t>
      </w:r>
      <w:r w:rsidRPr="00F96B26">
        <w:rPr>
          <w:lang w:val="es-AR"/>
        </w:rPr>
        <w:t xml:space="preserve"> el efectivo neto procedente de actividades de operación durante los ejercicios indicados:</w:t>
      </w:r>
    </w:p>
    <w:tbl>
      <w:tblPr>
        <w:tblW w:w="4862" w:type="pct"/>
        <w:jc w:val="center"/>
        <w:shd w:val="clear" w:color="auto" w:fill="FFFFFF"/>
        <w:tblLook w:val="04A0" w:firstRow="1" w:lastRow="0" w:firstColumn="1" w:lastColumn="0" w:noHBand="0" w:noVBand="1"/>
      </w:tblPr>
      <w:tblGrid>
        <w:gridCol w:w="3827"/>
        <w:gridCol w:w="1176"/>
        <w:gridCol w:w="1313"/>
        <w:gridCol w:w="1231"/>
        <w:gridCol w:w="1231"/>
      </w:tblGrid>
      <w:tr w:rsidR="00EC3B75" w:rsidRPr="005C76B5" w:rsidTr="00094345">
        <w:trPr>
          <w:jc w:val="center"/>
        </w:trPr>
        <w:tc>
          <w:tcPr>
            <w:tcW w:w="2180" w:type="pct"/>
            <w:shd w:val="clear" w:color="auto" w:fill="FFFFFF"/>
          </w:tcPr>
          <w:p w:rsidR="00EC3B75" w:rsidRPr="005C76B5" w:rsidRDefault="00EC3B75" w:rsidP="00EC3B75">
            <w:pPr>
              <w:keepNext/>
              <w:tabs>
                <w:tab w:val="left" w:pos="3402"/>
              </w:tabs>
              <w:spacing w:after="120" w:line="276" w:lineRule="auto"/>
              <w:rPr>
                <w:lang w:val="es-AR"/>
              </w:rPr>
            </w:pPr>
          </w:p>
        </w:tc>
        <w:tc>
          <w:tcPr>
            <w:tcW w:w="1418" w:type="pct"/>
            <w:gridSpan w:val="2"/>
            <w:shd w:val="clear" w:color="auto" w:fill="FFFFFF"/>
            <w:vAlign w:val="bottom"/>
            <w:hideMark/>
          </w:tcPr>
          <w:p w:rsidR="00EC3B75" w:rsidRPr="00B54081" w:rsidRDefault="00EC3B75" w:rsidP="00EC3B75">
            <w:pPr>
              <w:pStyle w:val="TableFirst"/>
              <w:jc w:val="center"/>
              <w:rPr>
                <w:rFonts w:ascii="Times New Roman" w:cs="Times New Roman"/>
                <w:lang w:val="es-AR"/>
              </w:rPr>
            </w:pPr>
            <w:r w:rsidRPr="00A60BBF">
              <w:rPr>
                <w:rFonts w:ascii="Times New Roman" w:cs="Times New Roman"/>
                <w:lang w:val="es-ES"/>
              </w:rPr>
              <w:t>Per</w:t>
            </w:r>
            <w:r w:rsidRPr="00A60BBF">
              <w:rPr>
                <w:rFonts w:ascii="Times New Roman" w:cs="Times New Roman"/>
                <w:lang w:val="es-AR"/>
              </w:rPr>
              <w:t>íodo de tres meses finalizado el</w:t>
            </w:r>
            <w:r w:rsidRPr="00B54081">
              <w:rPr>
                <w:rFonts w:ascii="Times New Roman" w:cs="Times New Roman"/>
                <w:lang w:val="es-AR"/>
              </w:rPr>
              <w:t xml:space="preserve"> </w:t>
            </w:r>
            <w:r w:rsidRPr="003302EF">
              <w:rPr>
                <w:rFonts w:ascii="Times New Roman" w:cs="Times New Roman"/>
                <w:lang w:val="es-AR"/>
              </w:rPr>
              <w:t>31 de agosto de</w:t>
            </w:r>
          </w:p>
        </w:tc>
        <w:tc>
          <w:tcPr>
            <w:tcW w:w="701" w:type="pct"/>
            <w:shd w:val="clear" w:color="auto" w:fill="FFFFFF"/>
            <w:vAlign w:val="bottom"/>
          </w:tcPr>
          <w:p w:rsidR="00EC3B75" w:rsidRPr="005C76B5" w:rsidRDefault="00EC3B75" w:rsidP="00EC3B75">
            <w:pPr>
              <w:pStyle w:val="TableFirst"/>
              <w:pBdr>
                <w:bottom w:val="none" w:sz="0" w:space="0" w:color="auto"/>
              </w:pBdr>
              <w:jc w:val="center"/>
              <w:rPr>
                <w:rFonts w:ascii="Times New Roman" w:cs="Times New Roman"/>
                <w:lang w:val="es-ES"/>
              </w:rPr>
            </w:pPr>
            <w:r>
              <w:rPr>
                <w:rFonts w:ascii="Times New Roman" w:cs="Times New Roman"/>
                <w:lang w:val="es-AR"/>
              </w:rPr>
              <w:t>Variación</w:t>
            </w:r>
          </w:p>
        </w:tc>
        <w:tc>
          <w:tcPr>
            <w:tcW w:w="701" w:type="pct"/>
            <w:shd w:val="clear" w:color="auto" w:fill="FFFFFF"/>
            <w:vAlign w:val="bottom"/>
          </w:tcPr>
          <w:p w:rsidR="00EC3B75" w:rsidRPr="005C76B5" w:rsidRDefault="00EC3B75" w:rsidP="00EC3B75">
            <w:pPr>
              <w:pStyle w:val="TableFirst"/>
              <w:pBdr>
                <w:bottom w:val="none" w:sz="0" w:space="0" w:color="auto"/>
              </w:pBdr>
              <w:jc w:val="center"/>
              <w:rPr>
                <w:rFonts w:ascii="Times New Roman" w:cs="Times New Roman"/>
                <w:lang w:val="es-ES"/>
              </w:rPr>
            </w:pPr>
            <w:r>
              <w:rPr>
                <w:rFonts w:ascii="Times New Roman" w:cs="Times New Roman"/>
                <w:lang w:val="es-ES"/>
              </w:rPr>
              <w:t>Variación</w:t>
            </w:r>
          </w:p>
        </w:tc>
      </w:tr>
      <w:tr w:rsidR="00EC3B75" w:rsidRPr="00B42346" w:rsidTr="00094345">
        <w:trPr>
          <w:trHeight w:val="204"/>
          <w:jc w:val="center"/>
        </w:trPr>
        <w:tc>
          <w:tcPr>
            <w:tcW w:w="2180" w:type="pct"/>
            <w:shd w:val="clear" w:color="auto" w:fill="FFFFFF"/>
          </w:tcPr>
          <w:p w:rsidR="00EC3B75" w:rsidRPr="005C76B5" w:rsidRDefault="00EC3B75" w:rsidP="00EC3B75">
            <w:pPr>
              <w:keepNext/>
              <w:tabs>
                <w:tab w:val="left" w:leader="dot" w:pos="3048"/>
              </w:tabs>
              <w:spacing w:before="60" w:line="276" w:lineRule="auto"/>
              <w:rPr>
                <w:lang w:val="es-AR"/>
              </w:rPr>
            </w:pPr>
          </w:p>
        </w:tc>
        <w:tc>
          <w:tcPr>
            <w:tcW w:w="670" w:type="pct"/>
            <w:shd w:val="clear" w:color="auto" w:fill="FFFFFF"/>
            <w:vAlign w:val="bottom"/>
          </w:tcPr>
          <w:p w:rsidR="00EC3B75" w:rsidRPr="005C76B5" w:rsidRDefault="00EC3B75" w:rsidP="00EC3B75">
            <w:pPr>
              <w:pStyle w:val="TableFirst"/>
              <w:spacing w:after="120"/>
              <w:jc w:val="center"/>
              <w:rPr>
                <w:rFonts w:ascii="Times New Roman" w:cs="Times New Roman"/>
                <w:lang w:val="es-AR"/>
              </w:rPr>
            </w:pPr>
            <w:r w:rsidRPr="005C76B5">
              <w:rPr>
                <w:rFonts w:ascii="Times New Roman" w:cs="Times New Roman"/>
                <w:lang w:val="es-AR"/>
              </w:rPr>
              <w:t>201</w:t>
            </w:r>
            <w:r>
              <w:rPr>
                <w:rFonts w:ascii="Times New Roman" w:cs="Times New Roman"/>
                <w:lang w:val="es-AR"/>
              </w:rPr>
              <w:t>7</w:t>
            </w:r>
          </w:p>
        </w:tc>
        <w:tc>
          <w:tcPr>
            <w:tcW w:w="748" w:type="pct"/>
            <w:shd w:val="clear" w:color="auto" w:fill="FFFFFF"/>
            <w:vAlign w:val="bottom"/>
          </w:tcPr>
          <w:p w:rsidR="00EC3B75" w:rsidRPr="005C76B5" w:rsidRDefault="00EC3B75" w:rsidP="00EC3B75">
            <w:pPr>
              <w:pStyle w:val="TableFirst"/>
              <w:spacing w:after="120"/>
              <w:jc w:val="center"/>
              <w:rPr>
                <w:rFonts w:ascii="Times New Roman" w:cs="Times New Roman"/>
                <w:lang w:val="es-AR"/>
              </w:rPr>
            </w:pPr>
            <w:r w:rsidRPr="005C76B5">
              <w:rPr>
                <w:rFonts w:ascii="Times New Roman" w:cs="Times New Roman"/>
                <w:lang w:val="es-AR"/>
              </w:rPr>
              <w:t>201</w:t>
            </w:r>
            <w:r>
              <w:rPr>
                <w:rFonts w:ascii="Times New Roman" w:cs="Times New Roman"/>
                <w:lang w:val="es-AR"/>
              </w:rPr>
              <w:t>6</w:t>
            </w:r>
          </w:p>
        </w:tc>
        <w:tc>
          <w:tcPr>
            <w:tcW w:w="701" w:type="pct"/>
            <w:shd w:val="clear" w:color="auto" w:fill="FFFFFF"/>
            <w:vAlign w:val="bottom"/>
          </w:tcPr>
          <w:p w:rsidR="00EC3B75" w:rsidRPr="005C76B5" w:rsidRDefault="00EC3B75" w:rsidP="00EC3B75">
            <w:pPr>
              <w:pStyle w:val="TableFirst"/>
              <w:keepNext/>
              <w:spacing w:after="120" w:line="276" w:lineRule="auto"/>
              <w:jc w:val="center"/>
              <w:rPr>
                <w:rFonts w:ascii="Times New Roman" w:cs="Times New Roman"/>
                <w:lang w:val="es-AR"/>
              </w:rPr>
            </w:pPr>
            <w:r w:rsidRPr="00B42346">
              <w:rPr>
                <w:rFonts w:ascii="Times New Roman" w:cs="Times New Roman"/>
                <w:lang w:val="es-AR"/>
              </w:rPr>
              <w:t>absoluta</w:t>
            </w:r>
          </w:p>
        </w:tc>
        <w:tc>
          <w:tcPr>
            <w:tcW w:w="701" w:type="pct"/>
            <w:shd w:val="clear" w:color="auto" w:fill="FFFFFF"/>
            <w:vAlign w:val="bottom"/>
          </w:tcPr>
          <w:p w:rsidR="00EC3B75" w:rsidRPr="005C76B5" w:rsidRDefault="00EC3B75" w:rsidP="00EC3B75">
            <w:pPr>
              <w:pStyle w:val="TableFirst"/>
              <w:keepNext/>
              <w:spacing w:after="120" w:line="276" w:lineRule="auto"/>
              <w:jc w:val="center"/>
              <w:rPr>
                <w:rFonts w:ascii="Times New Roman" w:cs="Times New Roman"/>
                <w:lang w:val="es-AR"/>
              </w:rPr>
            </w:pPr>
            <w:r w:rsidRPr="00B42346">
              <w:rPr>
                <w:rFonts w:ascii="Times New Roman" w:cs="Times New Roman"/>
                <w:lang w:val="es-AR"/>
              </w:rPr>
              <w:t>relativa</w:t>
            </w:r>
          </w:p>
        </w:tc>
      </w:tr>
      <w:tr w:rsidR="00EC3B75" w:rsidRPr="00EA755B" w:rsidTr="00094345">
        <w:trPr>
          <w:trHeight w:val="204"/>
          <w:jc w:val="center"/>
        </w:trPr>
        <w:tc>
          <w:tcPr>
            <w:tcW w:w="2180" w:type="pct"/>
            <w:shd w:val="clear" w:color="auto" w:fill="FFFFFF"/>
          </w:tcPr>
          <w:p w:rsidR="00EC3B75" w:rsidRPr="005C76B5" w:rsidRDefault="00EC3B75" w:rsidP="00EC3B75">
            <w:pPr>
              <w:keepNext/>
              <w:tabs>
                <w:tab w:val="left" w:leader="dot" w:pos="3048"/>
              </w:tabs>
              <w:spacing w:before="60" w:line="276" w:lineRule="auto"/>
              <w:rPr>
                <w:lang w:val="es-AR"/>
              </w:rPr>
            </w:pPr>
          </w:p>
        </w:tc>
        <w:tc>
          <w:tcPr>
            <w:tcW w:w="2119" w:type="pct"/>
            <w:gridSpan w:val="3"/>
            <w:shd w:val="clear" w:color="auto" w:fill="FFFFFF"/>
            <w:vAlign w:val="bottom"/>
          </w:tcPr>
          <w:p w:rsidR="00EC3B75" w:rsidRPr="00EA755B" w:rsidRDefault="00EC3B75" w:rsidP="008D4ABC">
            <w:pPr>
              <w:keepNext/>
              <w:spacing w:before="60" w:line="276" w:lineRule="auto"/>
              <w:jc w:val="center"/>
              <w:rPr>
                <w:i/>
                <w:lang w:val="es-AR"/>
              </w:rPr>
            </w:pPr>
            <w:r w:rsidRPr="00EA755B">
              <w:rPr>
                <w:i/>
                <w:lang w:val="es-AR"/>
              </w:rPr>
              <w:t>Ps.(miles)</w:t>
            </w:r>
          </w:p>
        </w:tc>
        <w:tc>
          <w:tcPr>
            <w:tcW w:w="701" w:type="pct"/>
            <w:shd w:val="clear" w:color="auto" w:fill="FFFFFF"/>
            <w:vAlign w:val="bottom"/>
          </w:tcPr>
          <w:p w:rsidR="00EC3B75" w:rsidRPr="00EA755B" w:rsidRDefault="00EC3B75" w:rsidP="00EC3B75">
            <w:pPr>
              <w:keepNext/>
              <w:spacing w:before="60" w:line="276" w:lineRule="auto"/>
              <w:jc w:val="center"/>
              <w:rPr>
                <w:i/>
                <w:lang w:val="es-AR"/>
              </w:rPr>
            </w:pPr>
            <w:r w:rsidRPr="00EA755B">
              <w:rPr>
                <w:i/>
                <w:lang w:val="es-AR"/>
              </w:rPr>
              <w:t>%</w:t>
            </w:r>
          </w:p>
        </w:tc>
      </w:tr>
      <w:tr w:rsidR="00EC3B75" w:rsidRPr="00EA755B" w:rsidTr="00094345">
        <w:trPr>
          <w:trHeight w:val="204"/>
          <w:jc w:val="center"/>
        </w:trPr>
        <w:tc>
          <w:tcPr>
            <w:tcW w:w="2180" w:type="pct"/>
            <w:shd w:val="clear" w:color="auto" w:fill="FFFFFF"/>
            <w:hideMark/>
          </w:tcPr>
          <w:p w:rsidR="00EC3B75" w:rsidRPr="005C76B5" w:rsidRDefault="00EC3B75" w:rsidP="00EC3B75">
            <w:pPr>
              <w:keepNext/>
              <w:tabs>
                <w:tab w:val="left" w:leader="dot" w:pos="3549"/>
              </w:tabs>
              <w:rPr>
                <w:b/>
                <w:lang w:val="es-AR"/>
              </w:rPr>
            </w:pPr>
            <w:r w:rsidRPr="005C76B5">
              <w:rPr>
                <w:lang w:val="es-AR"/>
              </w:rPr>
              <w:t>Cobros por venta de bienes y servicios</w:t>
            </w:r>
            <w:r>
              <w:rPr>
                <w:lang w:val="es-AR"/>
              </w:rPr>
              <w:tab/>
            </w:r>
            <w:r w:rsidRPr="005C76B5">
              <w:rPr>
                <w:lang w:val="es-AR"/>
              </w:rPr>
              <w:tab/>
            </w:r>
          </w:p>
        </w:tc>
        <w:tc>
          <w:tcPr>
            <w:tcW w:w="670" w:type="pct"/>
            <w:shd w:val="clear" w:color="auto" w:fill="FFFFFF"/>
            <w:vAlign w:val="bottom"/>
            <w:hideMark/>
          </w:tcPr>
          <w:p w:rsidR="00EC3B75" w:rsidRPr="005C76B5" w:rsidRDefault="00EC3B75" w:rsidP="00EC3B75">
            <w:pPr>
              <w:keepNext/>
              <w:jc w:val="right"/>
              <w:rPr>
                <w:lang w:val="es-AR"/>
              </w:rPr>
            </w:pPr>
            <w:r w:rsidRPr="005C76B5">
              <w:rPr>
                <w:lang w:val="es-AR"/>
              </w:rPr>
              <w:t>1.</w:t>
            </w:r>
            <w:r>
              <w:rPr>
                <w:lang w:val="es-AR"/>
              </w:rPr>
              <w:t>292.720</w:t>
            </w:r>
          </w:p>
        </w:tc>
        <w:tc>
          <w:tcPr>
            <w:tcW w:w="748" w:type="pct"/>
            <w:shd w:val="clear" w:color="auto" w:fill="FFFFFF"/>
            <w:vAlign w:val="bottom"/>
            <w:hideMark/>
          </w:tcPr>
          <w:p w:rsidR="00EC3B75" w:rsidRPr="005C76B5" w:rsidRDefault="00EC3B75" w:rsidP="00EC3B75">
            <w:pPr>
              <w:keepNext/>
              <w:jc w:val="right"/>
              <w:rPr>
                <w:lang w:val="es-AR"/>
              </w:rPr>
            </w:pPr>
            <w:r w:rsidRPr="005C76B5">
              <w:rPr>
                <w:lang w:val="es-AR"/>
              </w:rPr>
              <w:t>1.1</w:t>
            </w:r>
            <w:r>
              <w:rPr>
                <w:lang w:val="es-AR"/>
              </w:rPr>
              <w:t>98</w:t>
            </w:r>
            <w:r w:rsidRPr="005C76B5">
              <w:rPr>
                <w:lang w:val="es-AR"/>
              </w:rPr>
              <w:t>.</w:t>
            </w:r>
            <w:r>
              <w:rPr>
                <w:lang w:val="es-AR"/>
              </w:rPr>
              <w:t>689</w:t>
            </w:r>
            <w:r w:rsidRPr="005C76B5">
              <w:rPr>
                <w:lang w:val="es-AR"/>
              </w:rPr>
              <w:t xml:space="preserve"> </w:t>
            </w:r>
          </w:p>
        </w:tc>
        <w:tc>
          <w:tcPr>
            <w:tcW w:w="701" w:type="pct"/>
            <w:shd w:val="clear" w:color="auto" w:fill="FFFFFF"/>
            <w:vAlign w:val="bottom"/>
            <w:hideMark/>
          </w:tcPr>
          <w:p w:rsidR="00EC3B75" w:rsidRPr="005C76B5" w:rsidRDefault="00EC3B75" w:rsidP="00EC3B75">
            <w:pPr>
              <w:keepNext/>
              <w:jc w:val="right"/>
              <w:rPr>
                <w:lang w:val="es-AR"/>
              </w:rPr>
            </w:pPr>
            <w:r>
              <w:rPr>
                <w:lang w:val="es-AR"/>
              </w:rPr>
              <w:t>94.031</w:t>
            </w:r>
          </w:p>
        </w:tc>
        <w:tc>
          <w:tcPr>
            <w:tcW w:w="701" w:type="pct"/>
            <w:shd w:val="clear" w:color="auto" w:fill="FFFFFF"/>
            <w:vAlign w:val="bottom"/>
            <w:hideMark/>
          </w:tcPr>
          <w:p w:rsidR="00EC3B75" w:rsidRPr="005C76B5" w:rsidRDefault="00EC3B75" w:rsidP="00EC3B75">
            <w:pPr>
              <w:keepNext/>
              <w:jc w:val="right"/>
              <w:rPr>
                <w:lang w:val="es-AR"/>
              </w:rPr>
            </w:pPr>
            <w:r>
              <w:rPr>
                <w:lang w:val="es-AR"/>
              </w:rPr>
              <w:t>7</w:t>
            </w:r>
            <w:r w:rsidRPr="005C76B5">
              <w:rPr>
                <w:lang w:val="es-AR"/>
              </w:rPr>
              <w:t>,</w:t>
            </w:r>
            <w:r>
              <w:rPr>
                <w:lang w:val="es-AR"/>
              </w:rPr>
              <w:t>8</w:t>
            </w:r>
          </w:p>
        </w:tc>
      </w:tr>
      <w:tr w:rsidR="00EC3B75" w:rsidRPr="00EA755B" w:rsidTr="00094345">
        <w:trPr>
          <w:jc w:val="center"/>
        </w:trPr>
        <w:tc>
          <w:tcPr>
            <w:tcW w:w="2180" w:type="pct"/>
            <w:shd w:val="clear" w:color="auto" w:fill="FFFFFF"/>
            <w:hideMark/>
          </w:tcPr>
          <w:p w:rsidR="00EC3B75" w:rsidRPr="005C76B5" w:rsidRDefault="00EC3B75" w:rsidP="00EC3B75">
            <w:pPr>
              <w:keepNext/>
              <w:tabs>
                <w:tab w:val="left" w:leader="dot" w:pos="3549"/>
              </w:tabs>
              <w:rPr>
                <w:b/>
                <w:lang w:val="es-AR"/>
              </w:rPr>
            </w:pPr>
            <w:r w:rsidRPr="005C76B5">
              <w:rPr>
                <w:lang w:val="es-AR"/>
              </w:rPr>
              <w:t>Cobro de siniestros</w:t>
            </w:r>
            <w:r>
              <w:rPr>
                <w:lang w:val="es-AR"/>
              </w:rPr>
              <w:tab/>
            </w:r>
          </w:p>
        </w:tc>
        <w:tc>
          <w:tcPr>
            <w:tcW w:w="670" w:type="pct"/>
            <w:shd w:val="clear" w:color="auto" w:fill="FFFFFF"/>
            <w:vAlign w:val="bottom"/>
            <w:hideMark/>
          </w:tcPr>
          <w:p w:rsidR="00EC3B75" w:rsidRPr="005C76B5" w:rsidRDefault="00EC3B75" w:rsidP="00EC3B75">
            <w:pPr>
              <w:keepNext/>
              <w:jc w:val="right"/>
              <w:rPr>
                <w:lang w:val="es-AR"/>
              </w:rPr>
            </w:pPr>
            <w:r>
              <w:rPr>
                <w:lang w:val="es-AR"/>
              </w:rPr>
              <w:t>245</w:t>
            </w:r>
          </w:p>
        </w:tc>
        <w:tc>
          <w:tcPr>
            <w:tcW w:w="748" w:type="pct"/>
            <w:shd w:val="clear" w:color="auto" w:fill="FFFFFF"/>
            <w:vAlign w:val="bottom"/>
            <w:hideMark/>
          </w:tcPr>
          <w:p w:rsidR="00EC3B75" w:rsidRDefault="00EC3B75" w:rsidP="00EC3B75">
            <w:pPr>
              <w:keepNext/>
              <w:jc w:val="right"/>
              <w:rPr>
                <w:lang w:val="es-AR"/>
              </w:rPr>
            </w:pPr>
            <w:r>
              <w:rPr>
                <w:lang w:val="es-AR"/>
              </w:rPr>
              <w:t>870</w:t>
            </w:r>
          </w:p>
        </w:tc>
        <w:tc>
          <w:tcPr>
            <w:tcW w:w="701" w:type="pct"/>
            <w:shd w:val="clear" w:color="auto" w:fill="FFFFFF"/>
            <w:vAlign w:val="bottom"/>
            <w:hideMark/>
          </w:tcPr>
          <w:p w:rsidR="00EC3B75" w:rsidRPr="005C76B5" w:rsidRDefault="00EC3B75" w:rsidP="00EC3B75">
            <w:pPr>
              <w:keepNext/>
              <w:jc w:val="right"/>
              <w:rPr>
                <w:lang w:val="es-AR"/>
              </w:rPr>
            </w:pPr>
            <w:r>
              <w:rPr>
                <w:lang w:val="es-AR"/>
              </w:rPr>
              <w:t>(625)</w:t>
            </w:r>
          </w:p>
        </w:tc>
        <w:tc>
          <w:tcPr>
            <w:tcW w:w="701" w:type="pct"/>
            <w:shd w:val="clear" w:color="auto" w:fill="FFFFFF"/>
            <w:vAlign w:val="bottom"/>
            <w:hideMark/>
          </w:tcPr>
          <w:p w:rsidR="00EC3B75" w:rsidRPr="005C76B5" w:rsidRDefault="00EC3B75" w:rsidP="00EC3B75">
            <w:pPr>
              <w:keepNext/>
              <w:jc w:val="right"/>
              <w:rPr>
                <w:lang w:val="es-AR"/>
              </w:rPr>
            </w:pPr>
            <w:r>
              <w:rPr>
                <w:lang w:val="es-AR"/>
              </w:rPr>
              <w:t>-71</w:t>
            </w:r>
            <w:r w:rsidRPr="005C76B5">
              <w:rPr>
                <w:lang w:val="es-AR"/>
              </w:rPr>
              <w:t>,</w:t>
            </w:r>
            <w:r>
              <w:rPr>
                <w:lang w:val="es-AR"/>
              </w:rPr>
              <w:t>8</w:t>
            </w:r>
          </w:p>
        </w:tc>
      </w:tr>
      <w:tr w:rsidR="00EC3B75" w:rsidRPr="00B42346" w:rsidTr="00094345">
        <w:trPr>
          <w:jc w:val="center"/>
        </w:trPr>
        <w:tc>
          <w:tcPr>
            <w:tcW w:w="2180" w:type="pct"/>
            <w:shd w:val="clear" w:color="auto" w:fill="FFFFFF"/>
            <w:hideMark/>
          </w:tcPr>
          <w:p w:rsidR="00EC3B75" w:rsidRPr="005C76B5" w:rsidRDefault="00EC3B75" w:rsidP="00EC3B75">
            <w:pPr>
              <w:keepNext/>
              <w:tabs>
                <w:tab w:val="left" w:leader="dot" w:pos="3549"/>
              </w:tabs>
              <w:rPr>
                <w:b/>
                <w:lang w:val="es-AR"/>
              </w:rPr>
            </w:pPr>
            <w:r w:rsidRPr="005C76B5">
              <w:rPr>
                <w:lang w:val="es-AR"/>
              </w:rPr>
              <w:t xml:space="preserve">Cobros de reembolsos de exportación </w:t>
            </w:r>
            <w:r w:rsidRPr="005C76B5">
              <w:rPr>
                <w:lang w:val="es-AR"/>
              </w:rPr>
              <w:tab/>
            </w:r>
          </w:p>
        </w:tc>
        <w:tc>
          <w:tcPr>
            <w:tcW w:w="670" w:type="pct"/>
            <w:shd w:val="clear" w:color="auto" w:fill="FFFFFF"/>
            <w:vAlign w:val="bottom"/>
            <w:hideMark/>
          </w:tcPr>
          <w:p w:rsidR="00EC3B75" w:rsidRDefault="00EC3B75" w:rsidP="00EC3B75">
            <w:pPr>
              <w:keepNext/>
              <w:jc w:val="right"/>
              <w:rPr>
                <w:lang w:val="es-AR"/>
              </w:rPr>
            </w:pPr>
            <w:r>
              <w:rPr>
                <w:lang w:val="es-AR"/>
              </w:rPr>
              <w:t>10.125</w:t>
            </w:r>
          </w:p>
        </w:tc>
        <w:tc>
          <w:tcPr>
            <w:tcW w:w="748" w:type="pct"/>
            <w:shd w:val="clear" w:color="auto" w:fill="FFFFFF"/>
            <w:vAlign w:val="bottom"/>
            <w:hideMark/>
          </w:tcPr>
          <w:p w:rsidR="00EC3B75" w:rsidRDefault="00EC3B75" w:rsidP="00EC3B75">
            <w:pPr>
              <w:keepNext/>
              <w:jc w:val="center"/>
              <w:rPr>
                <w:lang w:val="es-AR"/>
              </w:rPr>
            </w:pPr>
            <w:r w:rsidRPr="005C76B5">
              <w:rPr>
                <w:lang w:val="es-AR"/>
              </w:rPr>
              <w:t>-</w:t>
            </w:r>
          </w:p>
        </w:tc>
        <w:tc>
          <w:tcPr>
            <w:tcW w:w="701" w:type="pct"/>
            <w:shd w:val="clear" w:color="auto" w:fill="FFFFFF"/>
            <w:vAlign w:val="bottom"/>
            <w:hideMark/>
          </w:tcPr>
          <w:p w:rsidR="00EC3B75" w:rsidRPr="005C76B5" w:rsidRDefault="00EC3B75" w:rsidP="00EC3B75">
            <w:pPr>
              <w:keepNext/>
              <w:jc w:val="right"/>
              <w:rPr>
                <w:lang w:val="es-AR"/>
              </w:rPr>
            </w:pPr>
            <w:r>
              <w:rPr>
                <w:lang w:val="es-AR"/>
              </w:rPr>
              <w:t>10.125</w:t>
            </w:r>
          </w:p>
        </w:tc>
        <w:tc>
          <w:tcPr>
            <w:tcW w:w="701" w:type="pct"/>
            <w:shd w:val="clear" w:color="auto" w:fill="FFFFFF"/>
            <w:vAlign w:val="bottom"/>
            <w:hideMark/>
          </w:tcPr>
          <w:p w:rsidR="00EC3B75" w:rsidRPr="005C76B5" w:rsidRDefault="00EC3B75" w:rsidP="00EC3B75">
            <w:pPr>
              <w:keepNext/>
              <w:jc w:val="right"/>
              <w:rPr>
                <w:lang w:val="es-AR"/>
              </w:rPr>
            </w:pPr>
            <w:r w:rsidRPr="005C76B5">
              <w:rPr>
                <w:lang w:val="es-AR"/>
              </w:rPr>
              <w:t>100,0</w:t>
            </w:r>
          </w:p>
        </w:tc>
      </w:tr>
      <w:tr w:rsidR="00EC3B75" w:rsidRPr="00B42346" w:rsidTr="00094345">
        <w:trPr>
          <w:jc w:val="center"/>
        </w:trPr>
        <w:tc>
          <w:tcPr>
            <w:tcW w:w="2180" w:type="pct"/>
            <w:shd w:val="clear" w:color="auto" w:fill="FFFFFF"/>
            <w:hideMark/>
          </w:tcPr>
          <w:p w:rsidR="00EC3B75" w:rsidRPr="005C76B5" w:rsidRDefault="00EC3B75" w:rsidP="00EC3B75">
            <w:pPr>
              <w:keepNext/>
              <w:tabs>
                <w:tab w:val="left" w:leader="dot" w:pos="3549"/>
              </w:tabs>
              <w:rPr>
                <w:b/>
                <w:lang w:val="es-AR"/>
              </w:rPr>
            </w:pPr>
            <w:r w:rsidRPr="005C76B5">
              <w:rPr>
                <w:lang w:val="es-AR"/>
              </w:rPr>
              <w:t xml:space="preserve">Pagos a proveedores de bienes y servicios </w:t>
            </w:r>
            <w:r w:rsidRPr="005C76B5">
              <w:rPr>
                <w:lang w:val="es-AR"/>
              </w:rPr>
              <w:tab/>
            </w:r>
          </w:p>
        </w:tc>
        <w:tc>
          <w:tcPr>
            <w:tcW w:w="670" w:type="pct"/>
            <w:shd w:val="clear" w:color="auto" w:fill="FFFFFF"/>
            <w:vAlign w:val="bottom"/>
            <w:hideMark/>
          </w:tcPr>
          <w:p w:rsidR="00EC3B75" w:rsidRPr="005C76B5" w:rsidRDefault="00EC3B75" w:rsidP="00EC3B75">
            <w:pPr>
              <w:keepNext/>
              <w:jc w:val="right"/>
              <w:rPr>
                <w:lang w:val="es-AR"/>
              </w:rPr>
            </w:pPr>
            <w:r w:rsidRPr="005C76B5">
              <w:rPr>
                <w:lang w:val="es-AR"/>
              </w:rPr>
              <w:t>(</w:t>
            </w:r>
            <w:r>
              <w:rPr>
                <w:lang w:val="es-AR"/>
              </w:rPr>
              <w:t>763.692</w:t>
            </w:r>
            <w:r w:rsidRPr="005C76B5">
              <w:rPr>
                <w:lang w:val="es-AR"/>
              </w:rPr>
              <w:t>)</w:t>
            </w:r>
          </w:p>
        </w:tc>
        <w:tc>
          <w:tcPr>
            <w:tcW w:w="748" w:type="pct"/>
            <w:shd w:val="clear" w:color="auto" w:fill="FFFFFF"/>
            <w:vAlign w:val="bottom"/>
            <w:hideMark/>
          </w:tcPr>
          <w:p w:rsidR="00EC3B75" w:rsidRPr="005C76B5" w:rsidRDefault="00EC3B75" w:rsidP="00EC3B75">
            <w:pPr>
              <w:keepNext/>
              <w:jc w:val="right"/>
              <w:rPr>
                <w:lang w:val="es-AR"/>
              </w:rPr>
            </w:pPr>
            <w:r w:rsidRPr="005C76B5">
              <w:rPr>
                <w:lang w:val="es-AR"/>
              </w:rPr>
              <w:t>(</w:t>
            </w:r>
            <w:r>
              <w:rPr>
                <w:lang w:val="es-AR"/>
              </w:rPr>
              <w:t>847</w:t>
            </w:r>
            <w:r w:rsidRPr="005C76B5">
              <w:rPr>
                <w:lang w:val="es-AR"/>
              </w:rPr>
              <w:t>.</w:t>
            </w:r>
            <w:r>
              <w:rPr>
                <w:lang w:val="es-AR"/>
              </w:rPr>
              <w:t>223</w:t>
            </w:r>
            <w:r w:rsidRPr="005C76B5">
              <w:rPr>
                <w:lang w:val="es-AR"/>
              </w:rPr>
              <w:t>)</w:t>
            </w:r>
          </w:p>
        </w:tc>
        <w:tc>
          <w:tcPr>
            <w:tcW w:w="701" w:type="pct"/>
            <w:shd w:val="clear" w:color="auto" w:fill="FFFFFF"/>
            <w:vAlign w:val="bottom"/>
            <w:hideMark/>
          </w:tcPr>
          <w:p w:rsidR="00EC3B75" w:rsidRPr="005C76B5" w:rsidRDefault="00EC3B75" w:rsidP="00EC3B75">
            <w:pPr>
              <w:keepNext/>
              <w:jc w:val="right"/>
              <w:rPr>
                <w:lang w:val="es-AR"/>
              </w:rPr>
            </w:pPr>
            <w:r>
              <w:rPr>
                <w:lang w:val="es-AR"/>
              </w:rPr>
              <w:t>83.531</w:t>
            </w:r>
          </w:p>
        </w:tc>
        <w:tc>
          <w:tcPr>
            <w:tcW w:w="701" w:type="pct"/>
            <w:shd w:val="clear" w:color="auto" w:fill="FFFFFF"/>
            <w:vAlign w:val="bottom"/>
            <w:hideMark/>
          </w:tcPr>
          <w:p w:rsidR="00EC3B75" w:rsidRPr="005C76B5" w:rsidRDefault="00EC3B75" w:rsidP="00EC3B75">
            <w:pPr>
              <w:keepNext/>
              <w:jc w:val="right"/>
              <w:rPr>
                <w:lang w:val="es-AR"/>
              </w:rPr>
            </w:pPr>
            <w:r>
              <w:rPr>
                <w:lang w:val="es-AR"/>
              </w:rPr>
              <w:t>-9</w:t>
            </w:r>
            <w:r w:rsidRPr="005C76B5">
              <w:rPr>
                <w:lang w:val="es-AR"/>
              </w:rPr>
              <w:t>,</w:t>
            </w:r>
            <w:r>
              <w:rPr>
                <w:lang w:val="es-AR"/>
              </w:rPr>
              <w:t>9</w:t>
            </w:r>
          </w:p>
        </w:tc>
      </w:tr>
      <w:tr w:rsidR="00EC3B75" w:rsidRPr="00B42346" w:rsidTr="00094345">
        <w:trPr>
          <w:jc w:val="center"/>
        </w:trPr>
        <w:tc>
          <w:tcPr>
            <w:tcW w:w="2180" w:type="pct"/>
            <w:shd w:val="clear" w:color="auto" w:fill="FFFFFF"/>
            <w:hideMark/>
          </w:tcPr>
          <w:p w:rsidR="00EC3B75" w:rsidRPr="005C76B5" w:rsidRDefault="00EC3B75" w:rsidP="00EC3B75">
            <w:pPr>
              <w:keepNext/>
              <w:tabs>
                <w:tab w:val="left" w:leader="dot" w:pos="3549"/>
              </w:tabs>
              <w:rPr>
                <w:b/>
                <w:lang w:val="es-AR"/>
              </w:rPr>
            </w:pPr>
            <w:r w:rsidRPr="005C76B5">
              <w:rPr>
                <w:lang w:val="es-AR"/>
              </w:rPr>
              <w:t>Pagos al personal y por cargas sociales</w:t>
            </w:r>
            <w:r w:rsidRPr="005C76B5">
              <w:rPr>
                <w:lang w:val="es-AR"/>
              </w:rPr>
              <w:tab/>
            </w:r>
          </w:p>
        </w:tc>
        <w:tc>
          <w:tcPr>
            <w:tcW w:w="670" w:type="pct"/>
            <w:shd w:val="clear" w:color="auto" w:fill="FFFFFF"/>
            <w:vAlign w:val="bottom"/>
            <w:hideMark/>
          </w:tcPr>
          <w:p w:rsidR="00EC3B75" w:rsidRPr="005C76B5" w:rsidRDefault="00EC3B75" w:rsidP="00EC3B75">
            <w:pPr>
              <w:keepNext/>
              <w:jc w:val="right"/>
              <w:rPr>
                <w:lang w:val="es-AR"/>
              </w:rPr>
            </w:pPr>
            <w:r w:rsidRPr="005C76B5">
              <w:rPr>
                <w:lang w:val="es-AR"/>
              </w:rPr>
              <w:t>(2</w:t>
            </w:r>
            <w:r>
              <w:rPr>
                <w:lang w:val="es-AR"/>
              </w:rPr>
              <w:t>35.882</w:t>
            </w:r>
            <w:r w:rsidRPr="005C76B5">
              <w:rPr>
                <w:lang w:val="es-AR"/>
              </w:rPr>
              <w:t>)</w:t>
            </w:r>
          </w:p>
        </w:tc>
        <w:tc>
          <w:tcPr>
            <w:tcW w:w="748" w:type="pct"/>
            <w:shd w:val="clear" w:color="auto" w:fill="FFFFFF"/>
            <w:vAlign w:val="bottom"/>
            <w:hideMark/>
          </w:tcPr>
          <w:p w:rsidR="00EC3B75" w:rsidRPr="005C76B5" w:rsidRDefault="00EC3B75" w:rsidP="00EC3B75">
            <w:pPr>
              <w:keepNext/>
              <w:jc w:val="right"/>
              <w:rPr>
                <w:lang w:val="es-AR"/>
              </w:rPr>
            </w:pPr>
            <w:r w:rsidRPr="005C76B5">
              <w:rPr>
                <w:lang w:val="es-AR"/>
              </w:rPr>
              <w:t>(</w:t>
            </w:r>
            <w:r>
              <w:rPr>
                <w:lang w:val="es-AR"/>
              </w:rPr>
              <w:t>209</w:t>
            </w:r>
            <w:r w:rsidRPr="005C76B5">
              <w:rPr>
                <w:lang w:val="es-AR"/>
              </w:rPr>
              <w:t>.</w:t>
            </w:r>
            <w:r>
              <w:rPr>
                <w:lang w:val="es-AR"/>
              </w:rPr>
              <w:t>16</w:t>
            </w:r>
            <w:r w:rsidRPr="005C76B5">
              <w:rPr>
                <w:lang w:val="es-AR"/>
              </w:rPr>
              <w:t>7)</w:t>
            </w:r>
          </w:p>
        </w:tc>
        <w:tc>
          <w:tcPr>
            <w:tcW w:w="701" w:type="pct"/>
            <w:shd w:val="clear" w:color="auto" w:fill="FFFFFF"/>
            <w:vAlign w:val="bottom"/>
            <w:hideMark/>
          </w:tcPr>
          <w:p w:rsidR="00EC3B75" w:rsidRPr="005C76B5" w:rsidRDefault="00EC3B75" w:rsidP="00EC3B75">
            <w:pPr>
              <w:keepNext/>
              <w:jc w:val="right"/>
              <w:rPr>
                <w:lang w:val="es-AR"/>
              </w:rPr>
            </w:pPr>
            <w:r w:rsidRPr="005C76B5">
              <w:rPr>
                <w:lang w:val="es-AR"/>
              </w:rPr>
              <w:t>(</w:t>
            </w:r>
            <w:r>
              <w:rPr>
                <w:lang w:val="es-AR"/>
              </w:rPr>
              <w:t>26.715</w:t>
            </w:r>
            <w:r w:rsidRPr="005C76B5">
              <w:rPr>
                <w:lang w:val="es-AR"/>
              </w:rPr>
              <w:t>)</w:t>
            </w:r>
          </w:p>
        </w:tc>
        <w:tc>
          <w:tcPr>
            <w:tcW w:w="701" w:type="pct"/>
            <w:shd w:val="clear" w:color="auto" w:fill="FFFFFF"/>
            <w:vAlign w:val="bottom"/>
            <w:hideMark/>
          </w:tcPr>
          <w:p w:rsidR="00EC3B75" w:rsidRPr="005C76B5" w:rsidRDefault="00EC3B75" w:rsidP="00EC3B75">
            <w:pPr>
              <w:keepNext/>
              <w:jc w:val="right"/>
              <w:rPr>
                <w:lang w:val="es-AR"/>
              </w:rPr>
            </w:pPr>
            <w:r>
              <w:rPr>
                <w:lang w:val="es-AR"/>
              </w:rPr>
              <w:t>12</w:t>
            </w:r>
            <w:r w:rsidRPr="005C76B5">
              <w:rPr>
                <w:lang w:val="es-AR"/>
              </w:rPr>
              <w:t>,</w:t>
            </w:r>
            <w:r>
              <w:rPr>
                <w:lang w:val="es-AR"/>
              </w:rPr>
              <w:t>8</w:t>
            </w:r>
          </w:p>
        </w:tc>
      </w:tr>
      <w:tr w:rsidR="00EC3B75" w:rsidRPr="00B42346" w:rsidTr="00094345">
        <w:trPr>
          <w:jc w:val="center"/>
        </w:trPr>
        <w:tc>
          <w:tcPr>
            <w:tcW w:w="2180" w:type="pct"/>
            <w:shd w:val="clear" w:color="auto" w:fill="FFFFFF"/>
            <w:hideMark/>
          </w:tcPr>
          <w:p w:rsidR="00EC3B75" w:rsidRPr="005C76B5" w:rsidRDefault="00EC3B75" w:rsidP="00EC3B75">
            <w:pPr>
              <w:keepNext/>
              <w:tabs>
                <w:tab w:val="left" w:leader="dot" w:pos="3549"/>
              </w:tabs>
              <w:rPr>
                <w:b/>
                <w:lang w:val="es-AR"/>
              </w:rPr>
            </w:pPr>
            <w:r w:rsidRPr="005C76B5">
              <w:rPr>
                <w:lang w:val="es-AR"/>
              </w:rPr>
              <w:t>Otros cobros y pagos, netos</w:t>
            </w:r>
            <w:r w:rsidRPr="005C76B5">
              <w:rPr>
                <w:lang w:val="es-AR"/>
              </w:rPr>
              <w:tab/>
            </w:r>
          </w:p>
        </w:tc>
        <w:tc>
          <w:tcPr>
            <w:tcW w:w="670" w:type="pct"/>
            <w:shd w:val="clear" w:color="auto" w:fill="FFFFFF"/>
            <w:vAlign w:val="bottom"/>
            <w:hideMark/>
          </w:tcPr>
          <w:p w:rsidR="00EC3B75" w:rsidRPr="005C76B5" w:rsidRDefault="00EC3B75" w:rsidP="00EC3B75">
            <w:pPr>
              <w:keepNext/>
              <w:pBdr>
                <w:bottom w:val="single" w:sz="4" w:space="1" w:color="auto"/>
              </w:pBdr>
              <w:jc w:val="right"/>
              <w:rPr>
                <w:lang w:val="es-AR"/>
              </w:rPr>
            </w:pPr>
            <w:r>
              <w:rPr>
                <w:lang w:val="es-AR"/>
              </w:rPr>
              <w:t>1.998</w:t>
            </w:r>
          </w:p>
        </w:tc>
        <w:tc>
          <w:tcPr>
            <w:tcW w:w="748" w:type="pct"/>
            <w:shd w:val="clear" w:color="auto" w:fill="FFFFFF"/>
            <w:vAlign w:val="bottom"/>
            <w:hideMark/>
          </w:tcPr>
          <w:p w:rsidR="00EC3B75" w:rsidRPr="005C76B5" w:rsidRDefault="00EC3B75" w:rsidP="00EC3B75">
            <w:pPr>
              <w:keepNext/>
              <w:pBdr>
                <w:bottom w:val="single" w:sz="4" w:space="1" w:color="auto"/>
              </w:pBdr>
              <w:jc w:val="right"/>
              <w:rPr>
                <w:lang w:val="es-AR"/>
              </w:rPr>
            </w:pPr>
            <w:r>
              <w:rPr>
                <w:lang w:val="es-AR"/>
              </w:rPr>
              <w:t>3.313</w:t>
            </w:r>
            <w:r w:rsidRPr="005C76B5">
              <w:rPr>
                <w:lang w:val="es-AR"/>
              </w:rPr>
              <w:t xml:space="preserve"> </w:t>
            </w:r>
          </w:p>
        </w:tc>
        <w:tc>
          <w:tcPr>
            <w:tcW w:w="701" w:type="pct"/>
            <w:shd w:val="clear" w:color="auto" w:fill="FFFFFF"/>
            <w:vAlign w:val="bottom"/>
            <w:hideMark/>
          </w:tcPr>
          <w:p w:rsidR="00EC3B75" w:rsidRPr="005C76B5" w:rsidRDefault="00EC3B75" w:rsidP="00EC3B75">
            <w:pPr>
              <w:keepNext/>
              <w:pBdr>
                <w:bottom w:val="single" w:sz="4" w:space="1" w:color="auto"/>
              </w:pBdr>
              <w:jc w:val="right"/>
              <w:rPr>
                <w:lang w:val="es-AR"/>
              </w:rPr>
            </w:pPr>
            <w:r>
              <w:rPr>
                <w:lang w:val="es-AR"/>
              </w:rPr>
              <w:t>(1.315)</w:t>
            </w:r>
          </w:p>
        </w:tc>
        <w:tc>
          <w:tcPr>
            <w:tcW w:w="701" w:type="pct"/>
            <w:shd w:val="clear" w:color="auto" w:fill="FFFFFF"/>
            <w:vAlign w:val="bottom"/>
            <w:hideMark/>
          </w:tcPr>
          <w:p w:rsidR="00EC3B75" w:rsidRPr="005C76B5" w:rsidRDefault="00EC3B75" w:rsidP="00EC3B75">
            <w:pPr>
              <w:keepNext/>
              <w:pBdr>
                <w:bottom w:val="single" w:sz="4" w:space="1" w:color="auto"/>
              </w:pBdr>
              <w:jc w:val="right"/>
              <w:rPr>
                <w:lang w:val="es-AR"/>
              </w:rPr>
            </w:pPr>
            <w:r>
              <w:rPr>
                <w:lang w:val="es-AR"/>
              </w:rPr>
              <w:t>-39</w:t>
            </w:r>
            <w:r w:rsidRPr="005C76B5">
              <w:rPr>
                <w:lang w:val="es-AR"/>
              </w:rPr>
              <w:t>,</w:t>
            </w:r>
            <w:r>
              <w:rPr>
                <w:lang w:val="es-AR"/>
              </w:rPr>
              <w:t>7</w:t>
            </w:r>
          </w:p>
        </w:tc>
      </w:tr>
      <w:tr w:rsidR="00EC3B75" w:rsidRPr="00B42346" w:rsidTr="00094345">
        <w:trPr>
          <w:jc w:val="center"/>
        </w:trPr>
        <w:tc>
          <w:tcPr>
            <w:tcW w:w="2180" w:type="pct"/>
            <w:shd w:val="clear" w:color="auto" w:fill="FFFFFF"/>
            <w:hideMark/>
          </w:tcPr>
          <w:p w:rsidR="00EC3B75" w:rsidRPr="005C76B5" w:rsidRDefault="00EC3B75" w:rsidP="00EC3B75">
            <w:pPr>
              <w:keepNext/>
              <w:tabs>
                <w:tab w:val="left" w:leader="dot" w:pos="3549"/>
              </w:tabs>
              <w:ind w:left="567" w:hanging="283"/>
              <w:rPr>
                <w:b/>
                <w:lang w:val="es-AR"/>
              </w:rPr>
            </w:pPr>
            <w:r w:rsidRPr="005C76B5">
              <w:rPr>
                <w:b/>
                <w:lang w:val="es-AR"/>
              </w:rPr>
              <w:t xml:space="preserve">Subtotal - Actividades operativas antes de pagos por parada de planta, impuestos y otros egresos </w:t>
            </w:r>
            <w:r>
              <w:rPr>
                <w:b/>
                <w:lang w:val="es-AR"/>
              </w:rPr>
              <w:tab/>
            </w:r>
          </w:p>
        </w:tc>
        <w:tc>
          <w:tcPr>
            <w:tcW w:w="670" w:type="pct"/>
            <w:shd w:val="clear" w:color="auto" w:fill="FFFFFF"/>
            <w:vAlign w:val="bottom"/>
            <w:hideMark/>
          </w:tcPr>
          <w:p w:rsidR="00EC3B75" w:rsidRPr="005C76B5" w:rsidRDefault="00EC3B75" w:rsidP="00EC3B75">
            <w:pPr>
              <w:keepNext/>
              <w:jc w:val="right"/>
              <w:rPr>
                <w:b/>
                <w:lang w:val="es-AR"/>
              </w:rPr>
            </w:pPr>
            <w:r>
              <w:rPr>
                <w:b/>
                <w:lang w:val="es-AR"/>
              </w:rPr>
              <w:t>305.514</w:t>
            </w:r>
          </w:p>
        </w:tc>
        <w:tc>
          <w:tcPr>
            <w:tcW w:w="748" w:type="pct"/>
            <w:shd w:val="clear" w:color="auto" w:fill="FFFFFF"/>
            <w:vAlign w:val="bottom"/>
            <w:hideMark/>
          </w:tcPr>
          <w:p w:rsidR="00EC3B75" w:rsidRPr="005C76B5" w:rsidRDefault="00EC3B75" w:rsidP="00EC3B75">
            <w:pPr>
              <w:keepNext/>
              <w:jc w:val="right"/>
              <w:rPr>
                <w:lang w:val="es-AR"/>
              </w:rPr>
            </w:pPr>
            <w:r>
              <w:rPr>
                <w:b/>
                <w:bCs/>
                <w:lang w:val="es-AR"/>
              </w:rPr>
              <w:t>146.482</w:t>
            </w:r>
            <w:r w:rsidRPr="005C76B5">
              <w:rPr>
                <w:b/>
                <w:bCs/>
                <w:lang w:val="es-AR"/>
              </w:rPr>
              <w:t xml:space="preserve"> </w:t>
            </w:r>
          </w:p>
        </w:tc>
        <w:tc>
          <w:tcPr>
            <w:tcW w:w="701" w:type="pct"/>
            <w:shd w:val="clear" w:color="auto" w:fill="FFFFFF"/>
            <w:vAlign w:val="bottom"/>
            <w:hideMark/>
          </w:tcPr>
          <w:p w:rsidR="00EC3B75" w:rsidRPr="005C76B5" w:rsidRDefault="00EC3B75" w:rsidP="00EC3B75">
            <w:pPr>
              <w:keepNext/>
              <w:jc w:val="right"/>
              <w:rPr>
                <w:b/>
                <w:bCs/>
                <w:lang w:val="es-AR"/>
              </w:rPr>
            </w:pPr>
            <w:r w:rsidRPr="005C76B5">
              <w:rPr>
                <w:b/>
                <w:bCs/>
                <w:lang w:val="es-AR"/>
              </w:rPr>
              <w:t>1</w:t>
            </w:r>
            <w:r>
              <w:rPr>
                <w:b/>
                <w:bCs/>
                <w:lang w:val="es-AR"/>
              </w:rPr>
              <w:t>5</w:t>
            </w:r>
            <w:r w:rsidRPr="005C76B5">
              <w:rPr>
                <w:b/>
                <w:bCs/>
                <w:lang w:val="es-AR"/>
              </w:rPr>
              <w:t>9.</w:t>
            </w:r>
            <w:r>
              <w:rPr>
                <w:b/>
                <w:bCs/>
                <w:lang w:val="es-AR"/>
              </w:rPr>
              <w:t>032</w:t>
            </w:r>
          </w:p>
        </w:tc>
        <w:tc>
          <w:tcPr>
            <w:tcW w:w="701" w:type="pct"/>
            <w:shd w:val="clear" w:color="auto" w:fill="FFFFFF"/>
            <w:vAlign w:val="bottom"/>
            <w:hideMark/>
          </w:tcPr>
          <w:p w:rsidR="00EC3B75" w:rsidRPr="005C76B5" w:rsidRDefault="00EC3B75" w:rsidP="00EC3B75">
            <w:pPr>
              <w:keepNext/>
              <w:jc w:val="right"/>
              <w:rPr>
                <w:b/>
                <w:bCs/>
                <w:lang w:val="es-AR"/>
              </w:rPr>
            </w:pPr>
            <w:r>
              <w:rPr>
                <w:b/>
                <w:bCs/>
                <w:lang w:val="es-AR"/>
              </w:rPr>
              <w:t>108</w:t>
            </w:r>
            <w:r w:rsidRPr="005C76B5">
              <w:rPr>
                <w:b/>
                <w:bCs/>
                <w:lang w:val="es-AR"/>
              </w:rPr>
              <w:t>,</w:t>
            </w:r>
            <w:r>
              <w:rPr>
                <w:b/>
                <w:bCs/>
                <w:lang w:val="es-AR"/>
              </w:rPr>
              <w:t>6</w:t>
            </w:r>
          </w:p>
        </w:tc>
      </w:tr>
      <w:tr w:rsidR="00EC3B75" w:rsidRPr="00B42346" w:rsidTr="00094345">
        <w:trPr>
          <w:jc w:val="center"/>
        </w:trPr>
        <w:tc>
          <w:tcPr>
            <w:tcW w:w="2180" w:type="pct"/>
            <w:shd w:val="clear" w:color="auto" w:fill="FFFFFF"/>
            <w:hideMark/>
          </w:tcPr>
          <w:p w:rsidR="00EC3B75" w:rsidRPr="005C76B5" w:rsidRDefault="00EC3B75" w:rsidP="00EC3B75">
            <w:pPr>
              <w:keepNext/>
              <w:tabs>
                <w:tab w:val="left" w:leader="dot" w:pos="3549"/>
              </w:tabs>
              <w:rPr>
                <w:b/>
                <w:lang w:val="es-AR"/>
              </w:rPr>
            </w:pPr>
            <w:r w:rsidRPr="005C76B5">
              <w:rPr>
                <w:lang w:val="es-AR"/>
              </w:rPr>
              <w:t>Pagos a proveedores de bienes y servicios por parada de planta</w:t>
            </w:r>
            <w:r>
              <w:rPr>
                <w:lang w:val="es-AR"/>
              </w:rPr>
              <w:tab/>
            </w:r>
          </w:p>
        </w:tc>
        <w:tc>
          <w:tcPr>
            <w:tcW w:w="670" w:type="pct"/>
            <w:shd w:val="clear" w:color="auto" w:fill="FFFFFF"/>
            <w:vAlign w:val="bottom"/>
            <w:hideMark/>
          </w:tcPr>
          <w:p w:rsidR="00EC3B75" w:rsidRPr="005C76B5" w:rsidRDefault="00EC3B75" w:rsidP="00EC3B75">
            <w:pPr>
              <w:keepNext/>
              <w:jc w:val="right"/>
              <w:rPr>
                <w:lang w:val="es-AR"/>
              </w:rPr>
            </w:pPr>
            <w:r w:rsidRPr="005C76B5">
              <w:rPr>
                <w:lang w:val="es-AR"/>
              </w:rPr>
              <w:t>(</w:t>
            </w:r>
            <w:r>
              <w:rPr>
                <w:lang w:val="es-AR"/>
              </w:rPr>
              <w:t>1.536</w:t>
            </w:r>
            <w:r w:rsidRPr="005C76B5">
              <w:rPr>
                <w:lang w:val="es-AR"/>
              </w:rPr>
              <w:t>)</w:t>
            </w:r>
          </w:p>
        </w:tc>
        <w:tc>
          <w:tcPr>
            <w:tcW w:w="748" w:type="pct"/>
            <w:shd w:val="clear" w:color="auto" w:fill="FFFFFF"/>
            <w:vAlign w:val="bottom"/>
            <w:hideMark/>
          </w:tcPr>
          <w:p w:rsidR="00EC3B75" w:rsidRPr="005C76B5" w:rsidRDefault="00EC3B75" w:rsidP="00EC3B75">
            <w:pPr>
              <w:keepNext/>
              <w:jc w:val="right"/>
              <w:rPr>
                <w:b/>
                <w:bCs/>
                <w:i/>
                <w:iCs/>
                <w:lang w:val="es-AR"/>
              </w:rPr>
            </w:pPr>
            <w:r w:rsidRPr="005C76B5">
              <w:rPr>
                <w:lang w:val="es-AR"/>
              </w:rPr>
              <w:t>(4.</w:t>
            </w:r>
            <w:r>
              <w:rPr>
                <w:lang w:val="es-AR"/>
              </w:rPr>
              <w:t>185</w:t>
            </w:r>
            <w:r w:rsidRPr="005C76B5">
              <w:rPr>
                <w:lang w:val="es-AR"/>
              </w:rPr>
              <w:t>)</w:t>
            </w:r>
          </w:p>
        </w:tc>
        <w:tc>
          <w:tcPr>
            <w:tcW w:w="701" w:type="pct"/>
            <w:shd w:val="clear" w:color="auto" w:fill="FFFFFF"/>
            <w:vAlign w:val="bottom"/>
            <w:hideMark/>
          </w:tcPr>
          <w:p w:rsidR="00EC3B75" w:rsidRPr="005C76B5" w:rsidRDefault="00EC3B75" w:rsidP="00EC3B75">
            <w:pPr>
              <w:keepNext/>
              <w:jc w:val="right"/>
              <w:rPr>
                <w:lang w:val="es-AR"/>
              </w:rPr>
            </w:pPr>
            <w:r>
              <w:rPr>
                <w:lang w:val="es-AR"/>
              </w:rPr>
              <w:t>2.649</w:t>
            </w:r>
          </w:p>
        </w:tc>
        <w:tc>
          <w:tcPr>
            <w:tcW w:w="701" w:type="pct"/>
            <w:shd w:val="clear" w:color="auto" w:fill="FFFFFF"/>
            <w:vAlign w:val="bottom"/>
            <w:hideMark/>
          </w:tcPr>
          <w:p w:rsidR="00EC3B75" w:rsidRPr="005C76B5" w:rsidRDefault="00EC3B75" w:rsidP="00EC3B75">
            <w:pPr>
              <w:keepNext/>
              <w:jc w:val="right"/>
              <w:rPr>
                <w:lang w:val="es-AR"/>
              </w:rPr>
            </w:pPr>
            <w:r w:rsidRPr="005C76B5">
              <w:rPr>
                <w:lang w:val="es-AR"/>
              </w:rPr>
              <w:t>-</w:t>
            </w:r>
            <w:r>
              <w:rPr>
                <w:lang w:val="es-AR"/>
              </w:rPr>
              <w:t>63</w:t>
            </w:r>
            <w:r w:rsidRPr="005C76B5">
              <w:rPr>
                <w:lang w:val="es-AR"/>
              </w:rPr>
              <w:t>,</w:t>
            </w:r>
            <w:r>
              <w:rPr>
                <w:lang w:val="es-AR"/>
              </w:rPr>
              <w:t>3</w:t>
            </w:r>
          </w:p>
        </w:tc>
      </w:tr>
      <w:tr w:rsidR="00EC3B75" w:rsidRPr="00B42346" w:rsidTr="00094345">
        <w:trPr>
          <w:jc w:val="center"/>
        </w:trPr>
        <w:tc>
          <w:tcPr>
            <w:tcW w:w="2180" w:type="pct"/>
            <w:shd w:val="clear" w:color="auto" w:fill="FFFFFF"/>
            <w:hideMark/>
          </w:tcPr>
          <w:p w:rsidR="00EC3B75" w:rsidRPr="005C76B5" w:rsidRDefault="00EC3B75" w:rsidP="00EC3B75">
            <w:pPr>
              <w:keepNext/>
              <w:tabs>
                <w:tab w:val="left" w:leader="dot" w:pos="3549"/>
              </w:tabs>
              <w:rPr>
                <w:b/>
                <w:lang w:val="es-AR"/>
              </w:rPr>
            </w:pPr>
            <w:r w:rsidRPr="005C76B5">
              <w:rPr>
                <w:lang w:val="es-AR"/>
              </w:rPr>
              <w:t>Pagos de contingencias provisionadas</w:t>
            </w:r>
            <w:r w:rsidRPr="005C76B5">
              <w:rPr>
                <w:lang w:val="es-AR"/>
              </w:rPr>
              <w:tab/>
            </w:r>
          </w:p>
        </w:tc>
        <w:tc>
          <w:tcPr>
            <w:tcW w:w="670" w:type="pct"/>
            <w:shd w:val="clear" w:color="auto" w:fill="FFFFFF"/>
            <w:vAlign w:val="bottom"/>
            <w:hideMark/>
          </w:tcPr>
          <w:p w:rsidR="00EC3B75" w:rsidRPr="005C76B5" w:rsidRDefault="00EC3B75" w:rsidP="00EC3B75">
            <w:pPr>
              <w:keepNext/>
              <w:jc w:val="right"/>
              <w:rPr>
                <w:lang w:val="es-AR"/>
              </w:rPr>
            </w:pPr>
            <w:r w:rsidRPr="005C76B5">
              <w:rPr>
                <w:lang w:val="es-AR"/>
              </w:rPr>
              <w:t>(</w:t>
            </w:r>
            <w:r>
              <w:rPr>
                <w:lang w:val="es-AR"/>
              </w:rPr>
              <w:t>753</w:t>
            </w:r>
            <w:r w:rsidRPr="005C76B5">
              <w:rPr>
                <w:lang w:val="es-AR"/>
              </w:rPr>
              <w:t>)</w:t>
            </w:r>
          </w:p>
        </w:tc>
        <w:tc>
          <w:tcPr>
            <w:tcW w:w="748" w:type="pct"/>
            <w:shd w:val="clear" w:color="auto" w:fill="FFFFFF"/>
            <w:vAlign w:val="bottom"/>
            <w:hideMark/>
          </w:tcPr>
          <w:p w:rsidR="00EC3B75" w:rsidRPr="005C76B5" w:rsidRDefault="00EC3B75" w:rsidP="00EC3B75">
            <w:pPr>
              <w:keepNext/>
              <w:jc w:val="right"/>
              <w:rPr>
                <w:b/>
                <w:i/>
                <w:lang w:val="es-AR"/>
              </w:rPr>
            </w:pPr>
            <w:r w:rsidRPr="005C76B5">
              <w:rPr>
                <w:lang w:val="es-AR"/>
              </w:rPr>
              <w:t>(</w:t>
            </w:r>
            <w:r>
              <w:rPr>
                <w:lang w:val="es-AR"/>
              </w:rPr>
              <w:t>1.036</w:t>
            </w:r>
            <w:r w:rsidRPr="005C76B5">
              <w:rPr>
                <w:lang w:val="es-AR"/>
              </w:rPr>
              <w:t>)</w:t>
            </w:r>
          </w:p>
        </w:tc>
        <w:tc>
          <w:tcPr>
            <w:tcW w:w="701" w:type="pct"/>
            <w:shd w:val="clear" w:color="auto" w:fill="FFFFFF"/>
            <w:vAlign w:val="bottom"/>
            <w:hideMark/>
          </w:tcPr>
          <w:p w:rsidR="00EC3B75" w:rsidRPr="005C76B5" w:rsidRDefault="00EC3B75" w:rsidP="00EC3B75">
            <w:pPr>
              <w:keepNext/>
              <w:jc w:val="right"/>
              <w:rPr>
                <w:lang w:val="es-AR"/>
              </w:rPr>
            </w:pPr>
            <w:r>
              <w:rPr>
                <w:lang w:val="es-AR"/>
              </w:rPr>
              <w:t>283</w:t>
            </w:r>
          </w:p>
        </w:tc>
        <w:tc>
          <w:tcPr>
            <w:tcW w:w="701" w:type="pct"/>
            <w:shd w:val="clear" w:color="auto" w:fill="FFFFFF"/>
            <w:vAlign w:val="bottom"/>
            <w:hideMark/>
          </w:tcPr>
          <w:p w:rsidR="00EC3B75" w:rsidRPr="005C76B5" w:rsidRDefault="00EC3B75" w:rsidP="00EC3B75">
            <w:pPr>
              <w:keepNext/>
              <w:jc w:val="right"/>
              <w:rPr>
                <w:lang w:val="es-AR"/>
              </w:rPr>
            </w:pPr>
            <w:r>
              <w:rPr>
                <w:lang w:val="es-AR"/>
              </w:rPr>
              <w:t>-27</w:t>
            </w:r>
            <w:r w:rsidRPr="005C76B5">
              <w:rPr>
                <w:lang w:val="es-AR"/>
              </w:rPr>
              <w:t>,3</w:t>
            </w:r>
          </w:p>
        </w:tc>
      </w:tr>
      <w:tr w:rsidR="00EC3B75" w:rsidRPr="00B42346" w:rsidTr="00094345">
        <w:trPr>
          <w:jc w:val="center"/>
        </w:trPr>
        <w:tc>
          <w:tcPr>
            <w:tcW w:w="2180" w:type="pct"/>
            <w:shd w:val="clear" w:color="auto" w:fill="FFFFFF"/>
            <w:hideMark/>
          </w:tcPr>
          <w:p w:rsidR="00EC3B75" w:rsidRPr="005C76B5" w:rsidRDefault="00EC3B75" w:rsidP="00EC3B75">
            <w:pPr>
              <w:keepNext/>
              <w:tabs>
                <w:tab w:val="left" w:leader="dot" w:pos="3549"/>
              </w:tabs>
              <w:rPr>
                <w:b/>
                <w:lang w:val="es-AR"/>
              </w:rPr>
            </w:pPr>
            <w:r w:rsidRPr="005C76B5">
              <w:rPr>
                <w:lang w:val="es-AR"/>
              </w:rPr>
              <w:t>Pagos de pasivos por impuestos</w:t>
            </w:r>
            <w:r>
              <w:rPr>
                <w:lang w:val="es-AR"/>
              </w:rPr>
              <w:tab/>
            </w:r>
          </w:p>
        </w:tc>
        <w:tc>
          <w:tcPr>
            <w:tcW w:w="670" w:type="pct"/>
            <w:shd w:val="clear" w:color="auto" w:fill="FFFFFF"/>
            <w:vAlign w:val="bottom"/>
            <w:hideMark/>
          </w:tcPr>
          <w:p w:rsidR="00EC3B75" w:rsidRPr="005C76B5" w:rsidRDefault="00EC3B75" w:rsidP="00EC3B75">
            <w:pPr>
              <w:keepNext/>
              <w:jc w:val="right"/>
              <w:rPr>
                <w:lang w:val="es-AR"/>
              </w:rPr>
            </w:pPr>
            <w:r w:rsidRPr="005C76B5">
              <w:rPr>
                <w:lang w:val="es-AR"/>
              </w:rPr>
              <w:t>(</w:t>
            </w:r>
            <w:r>
              <w:rPr>
                <w:lang w:val="es-AR"/>
              </w:rPr>
              <w:t>56.987</w:t>
            </w:r>
            <w:r w:rsidRPr="005C76B5">
              <w:rPr>
                <w:lang w:val="es-AR"/>
              </w:rPr>
              <w:t>)</w:t>
            </w:r>
          </w:p>
        </w:tc>
        <w:tc>
          <w:tcPr>
            <w:tcW w:w="748" w:type="pct"/>
            <w:shd w:val="clear" w:color="auto" w:fill="FFFFFF"/>
            <w:vAlign w:val="bottom"/>
            <w:hideMark/>
          </w:tcPr>
          <w:p w:rsidR="00EC3B75" w:rsidRPr="005C76B5" w:rsidRDefault="00EC3B75" w:rsidP="00EC3B75">
            <w:pPr>
              <w:keepNext/>
              <w:jc w:val="right"/>
              <w:outlineLvl w:val="3"/>
              <w:rPr>
                <w:b/>
                <w:bCs/>
                <w:i/>
                <w:iCs/>
                <w:lang w:val="es-AR"/>
              </w:rPr>
            </w:pPr>
            <w:r w:rsidRPr="005C76B5">
              <w:rPr>
                <w:lang w:val="es-AR"/>
              </w:rPr>
              <w:t>(</w:t>
            </w:r>
            <w:r>
              <w:rPr>
                <w:lang w:val="es-AR"/>
              </w:rPr>
              <w:t>24.016</w:t>
            </w:r>
            <w:r w:rsidRPr="005C76B5">
              <w:rPr>
                <w:lang w:val="es-AR"/>
              </w:rPr>
              <w:t>)</w:t>
            </w:r>
          </w:p>
        </w:tc>
        <w:tc>
          <w:tcPr>
            <w:tcW w:w="701" w:type="pct"/>
            <w:shd w:val="clear" w:color="auto" w:fill="FFFFFF"/>
            <w:vAlign w:val="bottom"/>
            <w:hideMark/>
          </w:tcPr>
          <w:p w:rsidR="00EC3B75" w:rsidRPr="005C76B5" w:rsidRDefault="00EC3B75" w:rsidP="00EC3B75">
            <w:pPr>
              <w:keepNext/>
              <w:jc w:val="right"/>
              <w:outlineLvl w:val="3"/>
              <w:rPr>
                <w:lang w:val="es-AR"/>
              </w:rPr>
            </w:pPr>
            <w:r>
              <w:rPr>
                <w:lang w:val="es-AR"/>
              </w:rPr>
              <w:t>(32.971)</w:t>
            </w:r>
          </w:p>
        </w:tc>
        <w:tc>
          <w:tcPr>
            <w:tcW w:w="701" w:type="pct"/>
            <w:shd w:val="clear" w:color="auto" w:fill="FFFFFF"/>
            <w:vAlign w:val="bottom"/>
            <w:hideMark/>
          </w:tcPr>
          <w:p w:rsidR="00EC3B75" w:rsidRPr="005C76B5" w:rsidRDefault="00EC3B75" w:rsidP="00EC3B75">
            <w:pPr>
              <w:keepNext/>
              <w:jc w:val="right"/>
              <w:outlineLvl w:val="3"/>
              <w:rPr>
                <w:lang w:val="es-AR"/>
              </w:rPr>
            </w:pPr>
            <w:r>
              <w:rPr>
                <w:lang w:val="es-AR"/>
              </w:rPr>
              <w:t>137</w:t>
            </w:r>
            <w:r w:rsidRPr="005C76B5">
              <w:rPr>
                <w:lang w:val="es-AR"/>
              </w:rPr>
              <w:t>,</w:t>
            </w:r>
            <w:r>
              <w:rPr>
                <w:lang w:val="es-AR"/>
              </w:rPr>
              <w:t>3</w:t>
            </w:r>
          </w:p>
        </w:tc>
      </w:tr>
      <w:tr w:rsidR="00EC3B75" w:rsidRPr="00B42346" w:rsidTr="00094345">
        <w:trPr>
          <w:jc w:val="center"/>
        </w:trPr>
        <w:tc>
          <w:tcPr>
            <w:tcW w:w="2180" w:type="pct"/>
            <w:shd w:val="clear" w:color="auto" w:fill="FFFFFF"/>
            <w:hideMark/>
          </w:tcPr>
          <w:p w:rsidR="00EC3B75" w:rsidRPr="005C76B5" w:rsidRDefault="00EC3B75" w:rsidP="00EC3B75">
            <w:pPr>
              <w:keepNext/>
              <w:tabs>
                <w:tab w:val="left" w:leader="dot" w:pos="3549"/>
              </w:tabs>
              <w:rPr>
                <w:b/>
                <w:lang w:val="es-AR"/>
              </w:rPr>
            </w:pPr>
            <w:r w:rsidRPr="005C76B5">
              <w:rPr>
                <w:lang w:val="es-AR"/>
              </w:rPr>
              <w:t>Pagos de impuesto a las ganancias</w:t>
            </w:r>
            <w:r>
              <w:rPr>
                <w:lang w:val="es-AR"/>
              </w:rPr>
              <w:tab/>
            </w:r>
          </w:p>
        </w:tc>
        <w:tc>
          <w:tcPr>
            <w:tcW w:w="670" w:type="pct"/>
            <w:shd w:val="clear" w:color="auto" w:fill="FFFFFF"/>
            <w:vAlign w:val="bottom"/>
            <w:hideMark/>
          </w:tcPr>
          <w:p w:rsidR="00EC3B75" w:rsidRPr="005C76B5" w:rsidRDefault="00EC3B75" w:rsidP="00EC3B75">
            <w:pPr>
              <w:keepNext/>
              <w:jc w:val="right"/>
              <w:rPr>
                <w:lang w:val="es-AR"/>
              </w:rPr>
            </w:pPr>
            <w:r w:rsidRPr="005C76B5">
              <w:rPr>
                <w:lang w:val="es-AR"/>
              </w:rPr>
              <w:t>(</w:t>
            </w:r>
            <w:r>
              <w:rPr>
                <w:lang w:val="es-AR"/>
              </w:rPr>
              <w:t>441</w:t>
            </w:r>
            <w:r w:rsidRPr="005C76B5">
              <w:rPr>
                <w:lang w:val="es-AR"/>
              </w:rPr>
              <w:t>)</w:t>
            </w:r>
          </w:p>
        </w:tc>
        <w:tc>
          <w:tcPr>
            <w:tcW w:w="748" w:type="pct"/>
            <w:shd w:val="clear" w:color="auto" w:fill="FFFFFF"/>
            <w:vAlign w:val="bottom"/>
            <w:hideMark/>
          </w:tcPr>
          <w:p w:rsidR="00EC3B75" w:rsidRPr="005C76B5" w:rsidRDefault="00EC3B75" w:rsidP="00EC3B75">
            <w:pPr>
              <w:keepNext/>
              <w:jc w:val="right"/>
              <w:rPr>
                <w:b/>
                <w:i/>
                <w:lang w:val="es-AR"/>
              </w:rPr>
            </w:pPr>
            <w:r w:rsidRPr="005C76B5">
              <w:rPr>
                <w:lang w:val="es-AR"/>
              </w:rPr>
              <w:t>(</w:t>
            </w:r>
            <w:r>
              <w:rPr>
                <w:lang w:val="es-AR"/>
              </w:rPr>
              <w:t>333</w:t>
            </w:r>
            <w:r w:rsidRPr="005C76B5">
              <w:rPr>
                <w:lang w:val="es-AR"/>
              </w:rPr>
              <w:t>)</w:t>
            </w:r>
          </w:p>
        </w:tc>
        <w:tc>
          <w:tcPr>
            <w:tcW w:w="701" w:type="pct"/>
            <w:shd w:val="clear" w:color="auto" w:fill="FFFFFF"/>
            <w:vAlign w:val="bottom"/>
            <w:hideMark/>
          </w:tcPr>
          <w:p w:rsidR="00EC3B75" w:rsidRPr="005C76B5" w:rsidRDefault="00EC3B75" w:rsidP="00EC3B75">
            <w:pPr>
              <w:keepNext/>
              <w:jc w:val="right"/>
              <w:rPr>
                <w:lang w:val="es-AR"/>
              </w:rPr>
            </w:pPr>
            <w:r>
              <w:rPr>
                <w:lang w:val="es-AR"/>
              </w:rPr>
              <w:t>(108)</w:t>
            </w:r>
          </w:p>
        </w:tc>
        <w:tc>
          <w:tcPr>
            <w:tcW w:w="701" w:type="pct"/>
            <w:shd w:val="clear" w:color="auto" w:fill="FFFFFF"/>
            <w:vAlign w:val="bottom"/>
            <w:hideMark/>
          </w:tcPr>
          <w:p w:rsidR="00EC3B75" w:rsidRPr="005C76B5" w:rsidRDefault="00EC3B75" w:rsidP="00EC3B75">
            <w:pPr>
              <w:keepNext/>
              <w:jc w:val="right"/>
              <w:rPr>
                <w:lang w:val="es-AR"/>
              </w:rPr>
            </w:pPr>
            <w:r>
              <w:rPr>
                <w:lang w:val="es-AR"/>
              </w:rPr>
              <w:t>32,4</w:t>
            </w:r>
          </w:p>
        </w:tc>
      </w:tr>
      <w:tr w:rsidR="00EC3B75" w:rsidRPr="00B42346" w:rsidTr="00094345">
        <w:trPr>
          <w:jc w:val="center"/>
        </w:trPr>
        <w:tc>
          <w:tcPr>
            <w:tcW w:w="2180" w:type="pct"/>
            <w:shd w:val="clear" w:color="auto" w:fill="FFFFFF"/>
            <w:hideMark/>
          </w:tcPr>
          <w:p w:rsidR="00EC3B75" w:rsidRPr="005C76B5" w:rsidRDefault="00EC3B75" w:rsidP="00EC3B75">
            <w:pPr>
              <w:keepNext/>
              <w:tabs>
                <w:tab w:val="left" w:leader="dot" w:pos="3549"/>
              </w:tabs>
              <w:rPr>
                <w:b/>
                <w:lang w:val="es-AR"/>
              </w:rPr>
            </w:pPr>
            <w:r w:rsidRPr="005C76B5">
              <w:rPr>
                <w:lang w:val="es-AR"/>
              </w:rPr>
              <w:t xml:space="preserve">Pago de </w:t>
            </w:r>
            <w:r w:rsidRPr="005C76B5">
              <w:rPr>
                <w:lang w:val="es-ES"/>
              </w:rPr>
              <w:t>gastos de racionalización</w:t>
            </w:r>
            <w:r>
              <w:rPr>
                <w:lang w:val="es-ES"/>
              </w:rPr>
              <w:tab/>
            </w:r>
          </w:p>
        </w:tc>
        <w:tc>
          <w:tcPr>
            <w:tcW w:w="670" w:type="pct"/>
            <w:shd w:val="clear" w:color="auto" w:fill="FFFFFF"/>
            <w:vAlign w:val="bottom"/>
            <w:hideMark/>
          </w:tcPr>
          <w:p w:rsidR="00EC3B75" w:rsidRPr="005C76B5" w:rsidRDefault="00EC3B75" w:rsidP="00EC3B75">
            <w:pPr>
              <w:keepNext/>
              <w:pBdr>
                <w:bottom w:val="single" w:sz="4" w:space="1" w:color="auto"/>
              </w:pBdr>
              <w:jc w:val="right"/>
              <w:rPr>
                <w:lang w:val="es-AR"/>
              </w:rPr>
            </w:pPr>
            <w:r w:rsidRPr="005C76B5">
              <w:rPr>
                <w:lang w:val="es-AR"/>
              </w:rPr>
              <w:t>(</w:t>
            </w:r>
            <w:r>
              <w:rPr>
                <w:lang w:val="es-AR"/>
              </w:rPr>
              <w:t>90.854</w:t>
            </w:r>
            <w:r w:rsidRPr="005C76B5">
              <w:rPr>
                <w:lang w:val="es-AR"/>
              </w:rPr>
              <w:t>)</w:t>
            </w:r>
          </w:p>
        </w:tc>
        <w:tc>
          <w:tcPr>
            <w:tcW w:w="748" w:type="pct"/>
            <w:shd w:val="clear" w:color="auto" w:fill="FFFFFF"/>
            <w:vAlign w:val="bottom"/>
            <w:hideMark/>
          </w:tcPr>
          <w:p w:rsidR="00EC3B75" w:rsidRPr="005C76B5" w:rsidRDefault="00EC3B75" w:rsidP="00EC3B75">
            <w:pPr>
              <w:keepNext/>
              <w:pBdr>
                <w:bottom w:val="single" w:sz="4" w:space="1" w:color="auto"/>
              </w:pBdr>
              <w:jc w:val="right"/>
              <w:rPr>
                <w:b/>
                <w:i/>
                <w:lang w:val="es-AR"/>
              </w:rPr>
            </w:pPr>
            <w:r w:rsidRPr="005C76B5">
              <w:rPr>
                <w:lang w:val="es-AR"/>
              </w:rPr>
              <w:t>(</w:t>
            </w:r>
            <w:r>
              <w:rPr>
                <w:lang w:val="es-AR"/>
              </w:rPr>
              <w:t>3.946</w:t>
            </w:r>
            <w:r w:rsidRPr="005C76B5">
              <w:rPr>
                <w:lang w:val="es-AR"/>
              </w:rPr>
              <w:t>)</w:t>
            </w:r>
          </w:p>
        </w:tc>
        <w:tc>
          <w:tcPr>
            <w:tcW w:w="701" w:type="pct"/>
            <w:shd w:val="clear" w:color="auto" w:fill="FFFFFF"/>
            <w:vAlign w:val="bottom"/>
            <w:hideMark/>
          </w:tcPr>
          <w:p w:rsidR="00EC3B75" w:rsidRPr="005C76B5" w:rsidRDefault="00EC3B75" w:rsidP="00EC3B75">
            <w:pPr>
              <w:keepNext/>
              <w:pBdr>
                <w:bottom w:val="single" w:sz="4" w:space="1" w:color="auto"/>
              </w:pBdr>
              <w:jc w:val="right"/>
              <w:rPr>
                <w:lang w:val="es-AR"/>
              </w:rPr>
            </w:pPr>
            <w:r>
              <w:rPr>
                <w:lang w:val="es-AR"/>
              </w:rPr>
              <w:t>(86.908)</w:t>
            </w:r>
          </w:p>
        </w:tc>
        <w:tc>
          <w:tcPr>
            <w:tcW w:w="701" w:type="pct"/>
            <w:shd w:val="clear" w:color="auto" w:fill="FFFFFF"/>
            <w:vAlign w:val="bottom"/>
            <w:hideMark/>
          </w:tcPr>
          <w:p w:rsidR="00EC3B75" w:rsidRPr="005C76B5" w:rsidRDefault="00EC3B75" w:rsidP="00EC3B75">
            <w:pPr>
              <w:keepNext/>
              <w:pBdr>
                <w:bottom w:val="single" w:sz="4" w:space="1" w:color="auto"/>
              </w:pBdr>
              <w:jc w:val="right"/>
              <w:rPr>
                <w:lang w:val="es-AR"/>
              </w:rPr>
            </w:pPr>
            <w:r>
              <w:rPr>
                <w:lang w:val="es-AR"/>
              </w:rPr>
              <w:t>2.202,4</w:t>
            </w:r>
          </w:p>
        </w:tc>
      </w:tr>
      <w:tr w:rsidR="00EC3B75" w:rsidRPr="00B42346" w:rsidTr="00094345">
        <w:trPr>
          <w:trHeight w:val="523"/>
          <w:jc w:val="center"/>
        </w:trPr>
        <w:tc>
          <w:tcPr>
            <w:tcW w:w="2180" w:type="pct"/>
            <w:shd w:val="clear" w:color="auto" w:fill="FFFFFF"/>
            <w:hideMark/>
          </w:tcPr>
          <w:p w:rsidR="00EC3B75" w:rsidRPr="005C76B5" w:rsidRDefault="00EC3B75" w:rsidP="008047F9">
            <w:pPr>
              <w:keepNext/>
              <w:tabs>
                <w:tab w:val="left" w:leader="dot" w:pos="3578"/>
              </w:tabs>
              <w:ind w:left="284" w:hanging="284"/>
              <w:rPr>
                <w:b/>
                <w:lang w:val="es-AR"/>
              </w:rPr>
            </w:pPr>
            <w:r w:rsidRPr="005C76B5">
              <w:rPr>
                <w:b/>
                <w:lang w:val="es-AR"/>
              </w:rPr>
              <w:t>Total de flujos de efectivo netos procedentes de actividades de operación</w:t>
            </w:r>
            <w:r w:rsidRPr="005C76B5">
              <w:rPr>
                <w:lang w:val="es-AR"/>
              </w:rPr>
              <w:tab/>
            </w:r>
          </w:p>
        </w:tc>
        <w:tc>
          <w:tcPr>
            <w:tcW w:w="670" w:type="pct"/>
            <w:shd w:val="clear" w:color="auto" w:fill="FFFFFF"/>
            <w:vAlign w:val="bottom"/>
            <w:hideMark/>
          </w:tcPr>
          <w:p w:rsidR="00EC3B75" w:rsidRPr="005C76B5" w:rsidRDefault="00EC3B75" w:rsidP="00EC3B75">
            <w:pPr>
              <w:pBdr>
                <w:bottom w:val="double" w:sz="4" w:space="1" w:color="auto"/>
              </w:pBdr>
              <w:jc w:val="right"/>
              <w:rPr>
                <w:b/>
              </w:rPr>
            </w:pPr>
            <w:r w:rsidRPr="005C76B5">
              <w:rPr>
                <w:b/>
              </w:rPr>
              <w:t>1</w:t>
            </w:r>
            <w:r>
              <w:rPr>
                <w:b/>
              </w:rPr>
              <w:t>54.943</w:t>
            </w:r>
          </w:p>
        </w:tc>
        <w:tc>
          <w:tcPr>
            <w:tcW w:w="748" w:type="pct"/>
            <w:shd w:val="clear" w:color="auto" w:fill="FFFFFF"/>
            <w:vAlign w:val="bottom"/>
            <w:hideMark/>
          </w:tcPr>
          <w:p w:rsidR="00EC3B75" w:rsidRPr="005C76B5" w:rsidRDefault="00EC3B75" w:rsidP="00EC3B75">
            <w:pPr>
              <w:pBdr>
                <w:bottom w:val="double" w:sz="4" w:space="1" w:color="auto"/>
              </w:pBdr>
              <w:jc w:val="right"/>
              <w:rPr>
                <w:b/>
              </w:rPr>
            </w:pPr>
            <w:r>
              <w:rPr>
                <w:b/>
              </w:rPr>
              <w:t>112.966</w:t>
            </w:r>
          </w:p>
        </w:tc>
        <w:tc>
          <w:tcPr>
            <w:tcW w:w="701" w:type="pct"/>
            <w:shd w:val="clear" w:color="auto" w:fill="FFFFFF"/>
            <w:vAlign w:val="bottom"/>
            <w:hideMark/>
          </w:tcPr>
          <w:p w:rsidR="00EC3B75" w:rsidRPr="005C76B5" w:rsidRDefault="00EC3B75" w:rsidP="00EC3B75">
            <w:pPr>
              <w:pBdr>
                <w:bottom w:val="double" w:sz="4" w:space="1" w:color="auto"/>
              </w:pBdr>
              <w:jc w:val="right"/>
              <w:rPr>
                <w:b/>
              </w:rPr>
            </w:pPr>
            <w:r>
              <w:rPr>
                <w:b/>
              </w:rPr>
              <w:t>41.977</w:t>
            </w:r>
          </w:p>
        </w:tc>
        <w:tc>
          <w:tcPr>
            <w:tcW w:w="701" w:type="pct"/>
            <w:shd w:val="clear" w:color="auto" w:fill="FFFFFF"/>
            <w:vAlign w:val="bottom"/>
            <w:hideMark/>
          </w:tcPr>
          <w:p w:rsidR="00EC3B75" w:rsidRPr="005C76B5" w:rsidRDefault="00EC3B75" w:rsidP="00EC3B75">
            <w:pPr>
              <w:pBdr>
                <w:bottom w:val="double" w:sz="4" w:space="1" w:color="auto"/>
              </w:pBdr>
              <w:jc w:val="right"/>
              <w:rPr>
                <w:b/>
              </w:rPr>
            </w:pPr>
            <w:r>
              <w:rPr>
                <w:b/>
              </w:rPr>
              <w:t>37,2</w:t>
            </w:r>
          </w:p>
        </w:tc>
      </w:tr>
    </w:tbl>
    <w:p w:rsidR="00EC3B75" w:rsidRPr="00303614" w:rsidRDefault="00EC3B75" w:rsidP="00EC3B75">
      <w:pPr>
        <w:pStyle w:val="SecondHeading1"/>
        <w:spacing w:after="120"/>
        <w:rPr>
          <w:b/>
          <w:i/>
          <w:lang w:val="es-AR"/>
        </w:rPr>
      </w:pPr>
    </w:p>
    <w:p w:rsidR="00EC3B75" w:rsidRPr="00303614" w:rsidRDefault="00EC3B75" w:rsidP="009147B0">
      <w:pPr>
        <w:pStyle w:val="SecondHeading1"/>
        <w:keepNext w:val="0"/>
        <w:spacing w:after="120"/>
        <w:rPr>
          <w:b/>
          <w:lang w:val="es-AR"/>
        </w:rPr>
      </w:pPr>
      <w:r w:rsidRPr="00BF7046">
        <w:rPr>
          <w:b/>
          <w:lang w:val="es-AR"/>
        </w:rPr>
        <w:t xml:space="preserve">Períodos de </w:t>
      </w:r>
      <w:r>
        <w:rPr>
          <w:b/>
          <w:lang w:val="es-AR"/>
        </w:rPr>
        <w:t>tres</w:t>
      </w:r>
      <w:r w:rsidRPr="00BF7046">
        <w:rPr>
          <w:b/>
          <w:lang w:val="es-AR"/>
        </w:rPr>
        <w:t xml:space="preserve"> meses finalizados el </w:t>
      </w:r>
      <w:r>
        <w:rPr>
          <w:b/>
          <w:lang w:val="es-AR"/>
        </w:rPr>
        <w:t>31</w:t>
      </w:r>
      <w:r w:rsidRPr="00BF7046">
        <w:rPr>
          <w:b/>
          <w:lang w:val="es-AR"/>
        </w:rPr>
        <w:t xml:space="preserve"> de </w:t>
      </w:r>
      <w:r>
        <w:rPr>
          <w:b/>
          <w:lang w:val="es-AR"/>
        </w:rPr>
        <w:t>agosto</w:t>
      </w:r>
      <w:r w:rsidRPr="00BF7046">
        <w:rPr>
          <w:b/>
          <w:lang w:val="es-AR"/>
        </w:rPr>
        <w:t xml:space="preserve"> de 201</w:t>
      </w:r>
      <w:r>
        <w:rPr>
          <w:b/>
          <w:lang w:val="es-AR"/>
        </w:rPr>
        <w:t>7</w:t>
      </w:r>
      <w:r w:rsidRPr="00BF7046">
        <w:rPr>
          <w:b/>
          <w:lang w:val="es-AR"/>
        </w:rPr>
        <w:t xml:space="preserve"> y 201</w:t>
      </w:r>
      <w:r>
        <w:rPr>
          <w:b/>
          <w:lang w:val="es-AR"/>
        </w:rPr>
        <w:t>6</w:t>
      </w:r>
    </w:p>
    <w:p w:rsidR="00EC3B75" w:rsidRDefault="00EC3B75" w:rsidP="009147B0">
      <w:pPr>
        <w:pStyle w:val="SecondHeading1"/>
        <w:spacing w:after="120"/>
        <w:rPr>
          <w:lang w:val="es-AR"/>
        </w:rPr>
      </w:pPr>
      <w:r w:rsidRPr="007D1B46">
        <w:rPr>
          <w:lang w:val="es-AR"/>
        </w:rPr>
        <w:t>Los cobros por venta de bienes y servicios aumentaron 7,8% hasta Ps. 1.292,7 millones en el período de tres meses finalizado el 31 de agosto de 2017 en comparación con los Ps. 1.198,7 millones del período de tres meses finalizado el 31 de agosto de 2016. La variación moderada está en línea con la variación de nuestros ingresos por ventas.</w:t>
      </w:r>
      <w:r>
        <w:rPr>
          <w:lang w:val="es-AR"/>
        </w:rPr>
        <w:t xml:space="preserve"> </w:t>
      </w:r>
      <w:r w:rsidRPr="00F96B26">
        <w:rPr>
          <w:lang w:val="es-AR"/>
        </w:rPr>
        <w:t xml:space="preserve"> </w:t>
      </w:r>
    </w:p>
    <w:p w:rsidR="00EC3B75" w:rsidRPr="00F231B7" w:rsidRDefault="00EC3B75" w:rsidP="009147B0">
      <w:pPr>
        <w:pStyle w:val="SecondHeading1"/>
        <w:spacing w:after="120"/>
        <w:rPr>
          <w:lang w:val="es-ES"/>
        </w:rPr>
      </w:pPr>
      <w:r w:rsidRPr="009577CD">
        <w:rPr>
          <w:lang w:val="es-AR"/>
        </w:rPr>
        <w:t xml:space="preserve">El cobro de siniestros </w:t>
      </w:r>
      <w:r>
        <w:rPr>
          <w:lang w:val="es-AR"/>
        </w:rPr>
        <w:t>alcanzó</w:t>
      </w:r>
      <w:r w:rsidRPr="009577CD">
        <w:rPr>
          <w:lang w:val="es-AR"/>
        </w:rPr>
        <w:t xml:space="preserve"> Ps. 0,2 millones en el período de tres meses finalizado el 31 de agosto de 2017 en comparación con </w:t>
      </w:r>
      <w:r w:rsidRPr="009577CD">
        <w:rPr>
          <w:lang w:val="es-ES"/>
        </w:rPr>
        <w:t>el período de tres meses finalizado el 31 de agosto de 2016, obedec</w:t>
      </w:r>
      <w:r>
        <w:rPr>
          <w:lang w:val="es-ES"/>
        </w:rPr>
        <w:t>i</w:t>
      </w:r>
      <w:r w:rsidRPr="009577CD">
        <w:rPr>
          <w:lang w:val="es-ES"/>
        </w:rPr>
        <w:t>e</w:t>
      </w:r>
      <w:r>
        <w:rPr>
          <w:lang w:val="es-ES"/>
        </w:rPr>
        <w:t>ndo</w:t>
      </w:r>
      <w:r w:rsidRPr="009577CD">
        <w:rPr>
          <w:lang w:val="es-ES"/>
        </w:rPr>
        <w:t xml:space="preserve"> principalmente al resultado no recurrente del cobro de seguros durante el período de tres meses finalizado el 31 de agosto de 201</w:t>
      </w:r>
      <w:r w:rsidRPr="00B0187A">
        <w:rPr>
          <w:lang w:val="es-ES"/>
        </w:rPr>
        <w:t>7</w:t>
      </w:r>
      <w:r w:rsidRPr="009577CD">
        <w:rPr>
          <w:lang w:val="es-ES"/>
        </w:rPr>
        <w:t>.</w:t>
      </w:r>
    </w:p>
    <w:p w:rsidR="00EC3B75" w:rsidRPr="00F231B7" w:rsidRDefault="00EC3B75" w:rsidP="009147B0">
      <w:pPr>
        <w:pStyle w:val="SecondHeading1"/>
        <w:spacing w:after="120"/>
        <w:rPr>
          <w:lang w:val="es-AR"/>
        </w:rPr>
      </w:pPr>
      <w:r w:rsidRPr="00F96B26">
        <w:rPr>
          <w:lang w:val="es-AR"/>
        </w:rPr>
        <w:t xml:space="preserve">Los cobros de reembolsos </w:t>
      </w:r>
      <w:r>
        <w:rPr>
          <w:lang w:val="es-AR"/>
        </w:rPr>
        <w:t>de</w:t>
      </w:r>
      <w:r w:rsidRPr="00F96B26">
        <w:rPr>
          <w:lang w:val="es-AR"/>
        </w:rPr>
        <w:t xml:space="preserve"> exportación </w:t>
      </w:r>
      <w:r>
        <w:rPr>
          <w:lang w:val="es-AR"/>
        </w:rPr>
        <w:t>aumentaron</w:t>
      </w:r>
      <w:r w:rsidRPr="00F96B26">
        <w:rPr>
          <w:lang w:val="es-AR"/>
        </w:rPr>
        <w:t xml:space="preserve"> </w:t>
      </w:r>
      <w:r>
        <w:rPr>
          <w:lang w:val="es-AR"/>
        </w:rPr>
        <w:t>100</w:t>
      </w:r>
      <w:r w:rsidRPr="00F96B26">
        <w:rPr>
          <w:lang w:val="es-AR"/>
        </w:rPr>
        <w:t>,</w:t>
      </w:r>
      <w:r>
        <w:rPr>
          <w:lang w:val="es-AR"/>
        </w:rPr>
        <w:t>0</w:t>
      </w:r>
      <w:r w:rsidRPr="00F96B26">
        <w:rPr>
          <w:lang w:val="es-AR"/>
        </w:rPr>
        <w:t>%</w:t>
      </w:r>
      <w:r>
        <w:rPr>
          <w:lang w:val="es-AR"/>
        </w:rPr>
        <w:t xml:space="preserve"> ascendiendo a Ps. 10,1 millones</w:t>
      </w:r>
      <w:r w:rsidRPr="00F96B26">
        <w:rPr>
          <w:lang w:val="es-AR"/>
        </w:rPr>
        <w:t xml:space="preserve"> en el </w:t>
      </w:r>
      <w:r>
        <w:rPr>
          <w:lang w:val="es-AR"/>
        </w:rPr>
        <w:t xml:space="preserve">período de tres meses </w:t>
      </w:r>
      <w:r w:rsidRPr="00F96B26">
        <w:rPr>
          <w:lang w:val="es-AR"/>
        </w:rPr>
        <w:t xml:space="preserve">finalizado el 31 de </w:t>
      </w:r>
      <w:r>
        <w:rPr>
          <w:lang w:val="es-AR"/>
        </w:rPr>
        <w:t>agosto</w:t>
      </w:r>
      <w:r w:rsidRPr="00F96B26">
        <w:rPr>
          <w:lang w:val="es-AR"/>
        </w:rPr>
        <w:t xml:space="preserve"> de 201</w:t>
      </w:r>
      <w:r>
        <w:rPr>
          <w:lang w:val="es-AR"/>
        </w:rPr>
        <w:t>7</w:t>
      </w:r>
      <w:r w:rsidRPr="00F96B26">
        <w:rPr>
          <w:lang w:val="es-AR"/>
        </w:rPr>
        <w:t xml:space="preserve"> </w:t>
      </w:r>
      <w:r>
        <w:rPr>
          <w:lang w:val="es-AR"/>
        </w:rPr>
        <w:t>en comparación con</w:t>
      </w:r>
      <w:r w:rsidRPr="00F96B26">
        <w:rPr>
          <w:lang w:val="es-AR"/>
        </w:rPr>
        <w:t xml:space="preserve"> </w:t>
      </w:r>
      <w:r w:rsidRPr="00F96B26">
        <w:rPr>
          <w:lang w:val="es-AR"/>
        </w:rPr>
        <w:lastRenderedPageBreak/>
        <w:t xml:space="preserve">el </w:t>
      </w:r>
      <w:r>
        <w:rPr>
          <w:lang w:val="es-AR"/>
        </w:rPr>
        <w:t>período de tres meses</w:t>
      </w:r>
      <w:r w:rsidRPr="00F96B26">
        <w:rPr>
          <w:lang w:val="es-AR"/>
        </w:rPr>
        <w:t xml:space="preserve"> finalizado el 31 de </w:t>
      </w:r>
      <w:r>
        <w:rPr>
          <w:lang w:val="es-AR"/>
        </w:rPr>
        <w:t>agosto</w:t>
      </w:r>
      <w:r w:rsidRPr="00F96B26">
        <w:rPr>
          <w:lang w:val="es-AR"/>
        </w:rPr>
        <w:t xml:space="preserve"> de 201</w:t>
      </w:r>
      <w:r>
        <w:rPr>
          <w:lang w:val="es-AR"/>
        </w:rPr>
        <w:t>6.</w:t>
      </w:r>
      <w:r w:rsidRPr="00F96B26">
        <w:rPr>
          <w:lang w:val="es-AR"/>
        </w:rPr>
        <w:t xml:space="preserve"> </w:t>
      </w:r>
      <w:r>
        <w:rPr>
          <w:lang w:val="es-AR"/>
        </w:rPr>
        <w:t>El incremento se debe a la variación temporal de los pagos por reembolsos recibidos.</w:t>
      </w:r>
    </w:p>
    <w:p w:rsidR="00EC3B75" w:rsidRDefault="00EC3B75" w:rsidP="009147B0">
      <w:pPr>
        <w:pStyle w:val="SecondHeading1"/>
        <w:spacing w:after="120"/>
        <w:rPr>
          <w:highlight w:val="yellow"/>
          <w:lang w:val="es-AR"/>
        </w:rPr>
      </w:pPr>
      <w:r w:rsidRPr="00F96B26">
        <w:rPr>
          <w:lang w:val="es-AR"/>
        </w:rPr>
        <w:t xml:space="preserve">Los pagos a proveedores de bienes y servicios </w:t>
      </w:r>
      <w:r>
        <w:rPr>
          <w:lang w:val="es-AR"/>
        </w:rPr>
        <w:t>disminuyeron</w:t>
      </w:r>
      <w:r w:rsidRPr="00F96B26">
        <w:rPr>
          <w:lang w:val="es-AR"/>
        </w:rPr>
        <w:t xml:space="preserve"> </w:t>
      </w:r>
      <w:r>
        <w:rPr>
          <w:lang w:val="es-AR"/>
        </w:rPr>
        <w:t>9</w:t>
      </w:r>
      <w:r w:rsidRPr="00F96B26">
        <w:rPr>
          <w:lang w:val="es-AR"/>
        </w:rPr>
        <w:t>,</w:t>
      </w:r>
      <w:r>
        <w:rPr>
          <w:lang w:val="es-AR"/>
        </w:rPr>
        <w:t>9</w:t>
      </w:r>
      <w:r w:rsidRPr="00F96B26">
        <w:rPr>
          <w:lang w:val="es-AR"/>
        </w:rPr>
        <w:t>% hasta Ps. </w:t>
      </w:r>
      <w:r>
        <w:rPr>
          <w:lang w:val="es-AR"/>
        </w:rPr>
        <w:t>763</w:t>
      </w:r>
      <w:r w:rsidRPr="00F96B26">
        <w:rPr>
          <w:lang w:val="es-AR"/>
        </w:rPr>
        <w:t>,</w:t>
      </w:r>
      <w:r>
        <w:rPr>
          <w:lang w:val="es-AR"/>
        </w:rPr>
        <w:t>7</w:t>
      </w:r>
      <w:r w:rsidRPr="00F96B26">
        <w:rPr>
          <w:lang w:val="es-AR"/>
        </w:rPr>
        <w:t xml:space="preserve"> millones en el </w:t>
      </w:r>
      <w:r>
        <w:rPr>
          <w:lang w:val="es-AR"/>
        </w:rPr>
        <w:t>período de tres meses</w:t>
      </w:r>
      <w:r w:rsidRPr="00F96B26">
        <w:rPr>
          <w:lang w:val="es-AR"/>
        </w:rPr>
        <w:t xml:space="preserve"> finalizado el 31 de </w:t>
      </w:r>
      <w:r>
        <w:rPr>
          <w:lang w:val="es-AR"/>
        </w:rPr>
        <w:t>agosto</w:t>
      </w:r>
      <w:r w:rsidRPr="00F96B26">
        <w:rPr>
          <w:lang w:val="es-AR"/>
        </w:rPr>
        <w:t xml:space="preserve"> de 201</w:t>
      </w:r>
      <w:r>
        <w:rPr>
          <w:lang w:val="es-AR"/>
        </w:rPr>
        <w:t>7</w:t>
      </w:r>
      <w:r w:rsidRPr="00F96B26">
        <w:rPr>
          <w:lang w:val="es-AR"/>
        </w:rPr>
        <w:t xml:space="preserve"> en comparación con los Ps. </w:t>
      </w:r>
      <w:r>
        <w:rPr>
          <w:lang w:val="es-AR"/>
        </w:rPr>
        <w:t>847,2</w:t>
      </w:r>
      <w:r w:rsidRPr="00F96B26">
        <w:rPr>
          <w:lang w:val="es-AR"/>
        </w:rPr>
        <w:t xml:space="preserve"> millones del </w:t>
      </w:r>
      <w:r>
        <w:rPr>
          <w:lang w:val="es-AR"/>
        </w:rPr>
        <w:t>período de tres meses</w:t>
      </w:r>
      <w:r w:rsidRPr="00F96B26">
        <w:rPr>
          <w:lang w:val="es-AR"/>
        </w:rPr>
        <w:t xml:space="preserve"> finalizado el 31 de </w:t>
      </w:r>
      <w:r>
        <w:rPr>
          <w:lang w:val="es-AR"/>
        </w:rPr>
        <w:t>agosto</w:t>
      </w:r>
      <w:r w:rsidRPr="00F96B26">
        <w:rPr>
          <w:lang w:val="es-AR"/>
        </w:rPr>
        <w:t xml:space="preserve"> de 201</w:t>
      </w:r>
      <w:r>
        <w:rPr>
          <w:lang w:val="es-AR"/>
        </w:rPr>
        <w:t>6</w:t>
      </w:r>
      <w:r w:rsidRPr="00F96B26">
        <w:rPr>
          <w:lang w:val="es-AR"/>
        </w:rPr>
        <w:t xml:space="preserve">. </w:t>
      </w:r>
      <w:r>
        <w:rPr>
          <w:lang w:val="es-AR"/>
        </w:rPr>
        <w:t>La disminución se debió principalmente a la interrupción de las actividades productivas en la planta industrial localizada en Juan Lacaze, República Oriental del Uruguay; continuando dicha subsidiaria con la comercialización de papeles y otros productos importados en el mercado local.</w:t>
      </w:r>
    </w:p>
    <w:p w:rsidR="00EC3B75" w:rsidRPr="00F231B7" w:rsidRDefault="00EC3B75" w:rsidP="009147B0">
      <w:pPr>
        <w:pStyle w:val="SecondHeading1"/>
        <w:spacing w:after="120"/>
        <w:rPr>
          <w:lang w:val="es-AR"/>
        </w:rPr>
      </w:pPr>
      <w:r w:rsidRPr="00F96B26">
        <w:rPr>
          <w:lang w:val="es-AR"/>
        </w:rPr>
        <w:t xml:space="preserve">Los pagos al personal y por cargas sociales aumentaron </w:t>
      </w:r>
      <w:r>
        <w:rPr>
          <w:lang w:val="es-AR"/>
        </w:rPr>
        <w:t>12</w:t>
      </w:r>
      <w:r w:rsidRPr="00F96B26">
        <w:rPr>
          <w:lang w:val="es-AR"/>
        </w:rPr>
        <w:t>,</w:t>
      </w:r>
      <w:r>
        <w:rPr>
          <w:lang w:val="es-AR"/>
        </w:rPr>
        <w:t>8</w:t>
      </w:r>
      <w:r w:rsidRPr="00F96B26">
        <w:rPr>
          <w:lang w:val="es-AR"/>
        </w:rPr>
        <w:t>% hasta Ps. </w:t>
      </w:r>
      <w:r>
        <w:rPr>
          <w:lang w:val="es-AR"/>
        </w:rPr>
        <w:t>235</w:t>
      </w:r>
      <w:r w:rsidRPr="00F96B26">
        <w:rPr>
          <w:lang w:val="es-AR"/>
        </w:rPr>
        <w:t>,</w:t>
      </w:r>
      <w:r>
        <w:rPr>
          <w:lang w:val="es-AR"/>
        </w:rPr>
        <w:t>9</w:t>
      </w:r>
      <w:r w:rsidRPr="00F96B26">
        <w:rPr>
          <w:lang w:val="es-AR"/>
        </w:rPr>
        <w:t xml:space="preserve"> millones en el </w:t>
      </w:r>
      <w:r>
        <w:rPr>
          <w:lang w:val="es-AR"/>
        </w:rPr>
        <w:t>período de tres meses</w:t>
      </w:r>
      <w:r w:rsidRPr="00F96B26">
        <w:rPr>
          <w:lang w:val="es-AR"/>
        </w:rPr>
        <w:t xml:space="preserve"> finalizado el 31 de </w:t>
      </w:r>
      <w:r>
        <w:rPr>
          <w:lang w:val="es-AR"/>
        </w:rPr>
        <w:t>agosto</w:t>
      </w:r>
      <w:r w:rsidRPr="00F96B26">
        <w:rPr>
          <w:lang w:val="es-AR"/>
        </w:rPr>
        <w:t xml:space="preserve"> de 201</w:t>
      </w:r>
      <w:r>
        <w:rPr>
          <w:lang w:val="es-AR"/>
        </w:rPr>
        <w:t>7</w:t>
      </w:r>
      <w:r w:rsidRPr="00F96B26">
        <w:rPr>
          <w:lang w:val="es-AR"/>
        </w:rPr>
        <w:t xml:space="preserve"> en comparación con los Ps. </w:t>
      </w:r>
      <w:r>
        <w:rPr>
          <w:lang w:val="es-AR"/>
        </w:rPr>
        <w:t>209</w:t>
      </w:r>
      <w:r w:rsidRPr="00F96B26">
        <w:rPr>
          <w:lang w:val="es-AR"/>
        </w:rPr>
        <w:t>,</w:t>
      </w:r>
      <w:r>
        <w:rPr>
          <w:lang w:val="es-AR"/>
        </w:rPr>
        <w:t>2</w:t>
      </w:r>
      <w:r w:rsidRPr="00F96B26">
        <w:rPr>
          <w:lang w:val="es-AR"/>
        </w:rPr>
        <w:t xml:space="preserve"> millones del </w:t>
      </w:r>
      <w:r>
        <w:rPr>
          <w:lang w:val="es-AR"/>
        </w:rPr>
        <w:t>período de tres meses</w:t>
      </w:r>
      <w:r w:rsidRPr="00F96B26">
        <w:rPr>
          <w:lang w:val="es-AR"/>
        </w:rPr>
        <w:t xml:space="preserve"> finalizado el 31 de </w:t>
      </w:r>
      <w:r>
        <w:rPr>
          <w:lang w:val="es-AR"/>
        </w:rPr>
        <w:t>agosto</w:t>
      </w:r>
      <w:r w:rsidRPr="00F96B26">
        <w:rPr>
          <w:lang w:val="es-AR"/>
        </w:rPr>
        <w:t xml:space="preserve"> de 201</w:t>
      </w:r>
      <w:r>
        <w:rPr>
          <w:lang w:val="es-AR"/>
        </w:rPr>
        <w:t>6</w:t>
      </w:r>
      <w:r w:rsidRPr="00F96B26">
        <w:rPr>
          <w:lang w:val="es-AR"/>
        </w:rPr>
        <w:t>, principalmente como resultado del aumento nominal de los salarios de nuestro personal</w:t>
      </w:r>
      <w:r>
        <w:rPr>
          <w:lang w:val="es-AR"/>
        </w:rPr>
        <w:t>.</w:t>
      </w:r>
    </w:p>
    <w:p w:rsidR="00EC3B75" w:rsidRPr="00F231B7" w:rsidRDefault="00EC3B75" w:rsidP="009147B0">
      <w:pPr>
        <w:pStyle w:val="SecondHeading1"/>
        <w:spacing w:after="120"/>
        <w:rPr>
          <w:lang w:val="es-ES"/>
        </w:rPr>
      </w:pPr>
      <w:r w:rsidRPr="00F96B26">
        <w:rPr>
          <w:lang w:val="es-AR"/>
        </w:rPr>
        <w:t xml:space="preserve">Otros cobros y pagos netos </w:t>
      </w:r>
      <w:r>
        <w:rPr>
          <w:lang w:val="es-AR"/>
        </w:rPr>
        <w:t>disminuyeron</w:t>
      </w:r>
      <w:r w:rsidRPr="00F96B26">
        <w:rPr>
          <w:lang w:val="es-AR"/>
        </w:rPr>
        <w:t xml:space="preserve"> </w:t>
      </w:r>
      <w:r>
        <w:rPr>
          <w:lang w:val="es-AR"/>
        </w:rPr>
        <w:t>39</w:t>
      </w:r>
      <w:r w:rsidRPr="00F96B26">
        <w:rPr>
          <w:lang w:val="es-AR"/>
        </w:rPr>
        <w:t>,</w:t>
      </w:r>
      <w:r>
        <w:rPr>
          <w:lang w:val="es-AR"/>
        </w:rPr>
        <w:t>7</w:t>
      </w:r>
      <w:r w:rsidRPr="00F96B26">
        <w:rPr>
          <w:lang w:val="es-AR"/>
        </w:rPr>
        <w:t xml:space="preserve">% </w:t>
      </w:r>
      <w:r>
        <w:rPr>
          <w:lang w:val="es-AR"/>
        </w:rPr>
        <w:t>alcanzando cobros netos de</w:t>
      </w:r>
      <w:r w:rsidRPr="00F96B26">
        <w:rPr>
          <w:lang w:val="es-AR"/>
        </w:rPr>
        <w:t xml:space="preserve"> Ps. </w:t>
      </w:r>
      <w:r>
        <w:rPr>
          <w:lang w:val="es-AR"/>
        </w:rPr>
        <w:t>2</w:t>
      </w:r>
      <w:r w:rsidRPr="00F96B26">
        <w:rPr>
          <w:lang w:val="es-AR"/>
        </w:rPr>
        <w:t xml:space="preserve"> millones en el </w:t>
      </w:r>
      <w:r>
        <w:rPr>
          <w:lang w:val="es-AR"/>
        </w:rPr>
        <w:t>período de tres meses</w:t>
      </w:r>
      <w:r w:rsidRPr="00F96B26">
        <w:rPr>
          <w:lang w:val="es-AR"/>
        </w:rPr>
        <w:t xml:space="preserve"> finalizado el 31 de </w:t>
      </w:r>
      <w:r>
        <w:rPr>
          <w:lang w:val="es-AR"/>
        </w:rPr>
        <w:t>agosto</w:t>
      </w:r>
      <w:r w:rsidRPr="00F96B26">
        <w:rPr>
          <w:lang w:val="es-AR"/>
        </w:rPr>
        <w:t xml:space="preserve"> de 201</w:t>
      </w:r>
      <w:r>
        <w:rPr>
          <w:lang w:val="es-AR"/>
        </w:rPr>
        <w:t>7</w:t>
      </w:r>
      <w:r w:rsidRPr="00F96B26">
        <w:rPr>
          <w:lang w:val="es-AR"/>
        </w:rPr>
        <w:t xml:space="preserve"> en comparación </w:t>
      </w:r>
      <w:r>
        <w:rPr>
          <w:lang w:val="es-AR"/>
        </w:rPr>
        <w:t>con otros cobros netos de</w:t>
      </w:r>
      <w:r w:rsidRPr="00F96B26">
        <w:rPr>
          <w:lang w:val="es-AR"/>
        </w:rPr>
        <w:t xml:space="preserve"> Ps. </w:t>
      </w:r>
      <w:r>
        <w:rPr>
          <w:lang w:val="es-AR"/>
        </w:rPr>
        <w:t>3</w:t>
      </w:r>
      <w:r w:rsidRPr="00F96B26">
        <w:rPr>
          <w:lang w:val="es-AR"/>
        </w:rPr>
        <w:t>,</w:t>
      </w:r>
      <w:r>
        <w:rPr>
          <w:lang w:val="es-AR"/>
        </w:rPr>
        <w:t>3</w:t>
      </w:r>
      <w:r w:rsidRPr="00F96B26">
        <w:rPr>
          <w:lang w:val="es-AR"/>
        </w:rPr>
        <w:t xml:space="preserve"> millones correspondientes al </w:t>
      </w:r>
      <w:r>
        <w:rPr>
          <w:lang w:val="es-AR"/>
        </w:rPr>
        <w:t>período de tres meses</w:t>
      </w:r>
      <w:r w:rsidRPr="00F96B26">
        <w:rPr>
          <w:lang w:val="es-AR"/>
        </w:rPr>
        <w:t xml:space="preserve"> finalizado el 31 de </w:t>
      </w:r>
      <w:r>
        <w:rPr>
          <w:lang w:val="es-AR"/>
        </w:rPr>
        <w:t>agosto</w:t>
      </w:r>
      <w:r w:rsidRPr="00F96B26">
        <w:rPr>
          <w:lang w:val="es-AR"/>
        </w:rPr>
        <w:t xml:space="preserve"> de 201</w:t>
      </w:r>
      <w:r>
        <w:rPr>
          <w:lang w:val="es-AR"/>
        </w:rPr>
        <w:t>6</w:t>
      </w:r>
      <w:r w:rsidRPr="00F96B26">
        <w:rPr>
          <w:lang w:val="es-AR"/>
        </w:rPr>
        <w:t>.</w:t>
      </w:r>
      <w:r>
        <w:rPr>
          <w:lang w:val="es-AR"/>
        </w:rPr>
        <w:t xml:space="preserve"> </w:t>
      </w:r>
      <w:r w:rsidRPr="008E1B27">
        <w:rPr>
          <w:lang w:val="es-AR"/>
        </w:rPr>
        <w:t xml:space="preserve">La disminución se debió principalmente </w:t>
      </w:r>
      <w:r w:rsidRPr="00B0187A">
        <w:rPr>
          <w:lang w:val="es-AR"/>
        </w:rPr>
        <w:t xml:space="preserve">a que no hubo desembolso en efectivo del impuesto a los bienes personales </w:t>
      </w:r>
      <w:r>
        <w:rPr>
          <w:lang w:val="es-AR"/>
        </w:rPr>
        <w:t>(</w:t>
      </w:r>
      <w:r w:rsidRPr="00B0187A">
        <w:rPr>
          <w:lang w:val="es-AR"/>
        </w:rPr>
        <w:t>responsable sustituto de las empresas controlantes</w:t>
      </w:r>
      <w:r>
        <w:rPr>
          <w:lang w:val="es-AR"/>
        </w:rPr>
        <w:t>) por la exención otorgada por el art 63 de la Ley 27.260 de contribuyente cumplidor</w:t>
      </w:r>
      <w:r w:rsidRPr="00B0187A">
        <w:rPr>
          <w:lang w:val="es-AR"/>
        </w:rPr>
        <w:t>.</w:t>
      </w:r>
    </w:p>
    <w:p w:rsidR="00EC3B75" w:rsidRPr="00B0581E" w:rsidRDefault="00EC3B75" w:rsidP="009147B0">
      <w:pPr>
        <w:pStyle w:val="SecondHeading1"/>
        <w:spacing w:after="120"/>
        <w:rPr>
          <w:lang w:val="es-AR"/>
        </w:rPr>
      </w:pPr>
      <w:r w:rsidRPr="00B0581E">
        <w:rPr>
          <w:lang w:val="es-AR"/>
        </w:rPr>
        <w:t xml:space="preserve">Los pagos a proveedores de bienes y servicios por parada de planta disminuyeron 63,3% hasta Ps. 1,5 millones durante el período de tres meses finalizado el 31 de agosto de 2017 en comparación con los Ps. 4,2 millones del período de tres meses finalizado el 31 de agosto de 2016. La disminución se debió </w:t>
      </w:r>
      <w:r w:rsidRPr="00B0187A">
        <w:rPr>
          <w:lang w:val="es-AR"/>
        </w:rPr>
        <w:t xml:space="preserve">a que en el primer trimestre del 2017 no se efectuó parada de planta no habiendo desembolsos por dicho concepto. </w:t>
      </w:r>
    </w:p>
    <w:p w:rsidR="00EC3B75" w:rsidRPr="00F231B7" w:rsidRDefault="00EC3B75" w:rsidP="009147B0">
      <w:pPr>
        <w:pStyle w:val="SecondHeading1"/>
        <w:spacing w:after="120"/>
        <w:rPr>
          <w:lang w:val="es-AR"/>
        </w:rPr>
      </w:pPr>
      <w:r w:rsidRPr="00F96B26">
        <w:rPr>
          <w:lang w:val="es-AR"/>
        </w:rPr>
        <w:t xml:space="preserve">Los pagos de contingencias provisionadas </w:t>
      </w:r>
      <w:r>
        <w:rPr>
          <w:lang w:val="es-AR"/>
        </w:rPr>
        <w:t>disminuyeron</w:t>
      </w:r>
      <w:r w:rsidRPr="00F96B26">
        <w:rPr>
          <w:lang w:val="es-AR"/>
        </w:rPr>
        <w:t xml:space="preserve"> </w:t>
      </w:r>
      <w:r>
        <w:rPr>
          <w:lang w:val="es-AR"/>
        </w:rPr>
        <w:t>27</w:t>
      </w:r>
      <w:r w:rsidRPr="00F96B26">
        <w:rPr>
          <w:lang w:val="es-AR"/>
        </w:rPr>
        <w:t>,3% hasta Ps. </w:t>
      </w:r>
      <w:r>
        <w:rPr>
          <w:lang w:val="es-AR"/>
        </w:rPr>
        <w:t>0</w:t>
      </w:r>
      <w:r w:rsidRPr="00F96B26">
        <w:rPr>
          <w:lang w:val="es-AR"/>
        </w:rPr>
        <w:t>,</w:t>
      </w:r>
      <w:r>
        <w:rPr>
          <w:lang w:val="es-AR"/>
        </w:rPr>
        <w:t>7</w:t>
      </w:r>
      <w:r w:rsidRPr="00F96B26">
        <w:rPr>
          <w:lang w:val="es-AR"/>
        </w:rPr>
        <w:t xml:space="preserve"> millones en el </w:t>
      </w:r>
      <w:r>
        <w:rPr>
          <w:lang w:val="es-AR"/>
        </w:rPr>
        <w:t>período de tres meses</w:t>
      </w:r>
      <w:r w:rsidRPr="00F96B26">
        <w:rPr>
          <w:lang w:val="es-AR"/>
        </w:rPr>
        <w:t xml:space="preserve"> finalizado el 31 de </w:t>
      </w:r>
      <w:r>
        <w:rPr>
          <w:lang w:val="es-AR"/>
        </w:rPr>
        <w:t>agosto</w:t>
      </w:r>
      <w:r w:rsidRPr="00F96B26">
        <w:rPr>
          <w:lang w:val="es-AR"/>
        </w:rPr>
        <w:t xml:space="preserve"> de 201</w:t>
      </w:r>
      <w:r>
        <w:rPr>
          <w:lang w:val="es-AR"/>
        </w:rPr>
        <w:t>7</w:t>
      </w:r>
      <w:r w:rsidRPr="00F96B26">
        <w:rPr>
          <w:lang w:val="es-AR"/>
        </w:rPr>
        <w:t xml:space="preserve"> en comparación con los Ps. </w:t>
      </w:r>
      <w:r>
        <w:rPr>
          <w:lang w:val="es-AR"/>
        </w:rPr>
        <w:t>1</w:t>
      </w:r>
      <w:r w:rsidRPr="00F96B26">
        <w:rPr>
          <w:lang w:val="es-AR"/>
        </w:rPr>
        <w:t xml:space="preserve"> mill</w:t>
      </w:r>
      <w:r>
        <w:rPr>
          <w:lang w:val="es-AR"/>
        </w:rPr>
        <w:t>ón</w:t>
      </w:r>
      <w:r w:rsidRPr="00F96B26">
        <w:rPr>
          <w:lang w:val="es-AR"/>
        </w:rPr>
        <w:t xml:space="preserve"> del </w:t>
      </w:r>
      <w:r>
        <w:rPr>
          <w:lang w:val="es-AR"/>
        </w:rPr>
        <w:t>período de tres meses</w:t>
      </w:r>
      <w:r w:rsidRPr="00F96B26">
        <w:rPr>
          <w:lang w:val="es-AR"/>
        </w:rPr>
        <w:t xml:space="preserve"> finalizado el 31 de </w:t>
      </w:r>
      <w:r>
        <w:rPr>
          <w:lang w:val="es-AR"/>
        </w:rPr>
        <w:t>agosto</w:t>
      </w:r>
      <w:r w:rsidRPr="00F96B26">
        <w:rPr>
          <w:lang w:val="es-AR"/>
        </w:rPr>
        <w:t xml:space="preserve"> de 201</w:t>
      </w:r>
      <w:r>
        <w:rPr>
          <w:lang w:val="es-AR"/>
        </w:rPr>
        <w:t>6, casi sin variación</w:t>
      </w:r>
      <w:r w:rsidRPr="00BE1972">
        <w:rPr>
          <w:lang w:val="es-AR"/>
        </w:rPr>
        <w:t>.</w:t>
      </w:r>
    </w:p>
    <w:p w:rsidR="00EC3B75" w:rsidRPr="00B9140B" w:rsidRDefault="00EC3B75" w:rsidP="009147B0">
      <w:pPr>
        <w:pStyle w:val="SecondHeading1"/>
        <w:spacing w:after="120"/>
        <w:rPr>
          <w:lang w:val="es-AR"/>
        </w:rPr>
      </w:pPr>
      <w:r w:rsidRPr="00B9140B">
        <w:rPr>
          <w:lang w:val="es-AR"/>
        </w:rPr>
        <w:t xml:space="preserve">Los pagos de pasivos por impuestos aumentaron 137,3% hasta Ps. 57 millones en el período de tres meses finalizado el 31 de agosto de 2017 en comparación con los Ps. 24 millones del período de tres meses finalizado el 31 de agosto de 2016, principalmente debido a </w:t>
      </w:r>
      <w:r>
        <w:rPr>
          <w:lang w:val="es-AR"/>
        </w:rPr>
        <w:t>mayores</w:t>
      </w:r>
      <w:r w:rsidRPr="00B9140B">
        <w:rPr>
          <w:lang w:val="es-AR"/>
        </w:rPr>
        <w:t xml:space="preserve"> pagos de I</w:t>
      </w:r>
      <w:r>
        <w:rPr>
          <w:lang w:val="es-AR"/>
        </w:rPr>
        <w:t>.</w:t>
      </w:r>
      <w:r w:rsidRPr="00B9140B">
        <w:rPr>
          <w:lang w:val="es-AR"/>
        </w:rPr>
        <w:t>V</w:t>
      </w:r>
      <w:r>
        <w:rPr>
          <w:lang w:val="es-AR"/>
        </w:rPr>
        <w:t>.</w:t>
      </w:r>
      <w:r w:rsidRPr="00B9140B">
        <w:rPr>
          <w:lang w:val="es-AR"/>
        </w:rPr>
        <w:t>A</w:t>
      </w:r>
      <w:r>
        <w:rPr>
          <w:lang w:val="es-AR"/>
        </w:rPr>
        <w:t xml:space="preserve"> y otras cargas tributarias como ingresos brutos, derechos de registro e inspección e impuesto inmobiliario</w:t>
      </w:r>
      <w:r w:rsidRPr="00B0187A">
        <w:rPr>
          <w:lang w:val="es-AR"/>
        </w:rPr>
        <w:t xml:space="preserve">. </w:t>
      </w:r>
    </w:p>
    <w:p w:rsidR="00EC3B75" w:rsidRPr="00F231B7" w:rsidRDefault="00EC3B75" w:rsidP="009147B0">
      <w:pPr>
        <w:pStyle w:val="SecondHeading1"/>
        <w:spacing w:after="120"/>
        <w:rPr>
          <w:lang w:val="es-AR"/>
        </w:rPr>
      </w:pPr>
      <w:r w:rsidRPr="00F96B26">
        <w:rPr>
          <w:lang w:val="es-AR"/>
        </w:rPr>
        <w:t xml:space="preserve">Los pagos de impuesto a las ganancias </w:t>
      </w:r>
      <w:r>
        <w:rPr>
          <w:lang w:val="es-AR"/>
        </w:rPr>
        <w:t>aumentaron</w:t>
      </w:r>
      <w:r w:rsidRPr="00F96B26">
        <w:rPr>
          <w:lang w:val="es-AR"/>
        </w:rPr>
        <w:t xml:space="preserve"> </w:t>
      </w:r>
      <w:r>
        <w:rPr>
          <w:lang w:val="es-AR"/>
        </w:rPr>
        <w:t>32</w:t>
      </w:r>
      <w:r w:rsidRPr="00F96B26">
        <w:rPr>
          <w:lang w:val="es-AR"/>
        </w:rPr>
        <w:t>,</w:t>
      </w:r>
      <w:r>
        <w:rPr>
          <w:lang w:val="es-AR"/>
        </w:rPr>
        <w:t>4</w:t>
      </w:r>
      <w:r w:rsidRPr="00F96B26">
        <w:rPr>
          <w:lang w:val="es-AR"/>
        </w:rPr>
        <w:t>% hasta Ps. </w:t>
      </w:r>
      <w:r>
        <w:rPr>
          <w:lang w:val="es-AR"/>
        </w:rPr>
        <w:t>0</w:t>
      </w:r>
      <w:r w:rsidRPr="00F96B26">
        <w:rPr>
          <w:lang w:val="es-AR"/>
        </w:rPr>
        <w:t>,</w:t>
      </w:r>
      <w:r>
        <w:rPr>
          <w:lang w:val="es-AR"/>
        </w:rPr>
        <w:t>4</w:t>
      </w:r>
      <w:r w:rsidRPr="00F96B26">
        <w:rPr>
          <w:lang w:val="es-AR"/>
        </w:rPr>
        <w:t xml:space="preserve"> millones en el </w:t>
      </w:r>
      <w:r>
        <w:rPr>
          <w:lang w:val="es-AR"/>
        </w:rPr>
        <w:t>período de tres meses</w:t>
      </w:r>
      <w:r w:rsidRPr="00F96B26">
        <w:rPr>
          <w:lang w:val="es-AR"/>
        </w:rPr>
        <w:t xml:space="preserve"> finalizado el 31 de </w:t>
      </w:r>
      <w:r>
        <w:rPr>
          <w:lang w:val="es-AR"/>
        </w:rPr>
        <w:t>agosto</w:t>
      </w:r>
      <w:r w:rsidRPr="00F96B26">
        <w:rPr>
          <w:lang w:val="es-AR"/>
        </w:rPr>
        <w:t xml:space="preserve"> de 201</w:t>
      </w:r>
      <w:r>
        <w:rPr>
          <w:lang w:val="es-AR"/>
        </w:rPr>
        <w:t>7</w:t>
      </w:r>
      <w:r w:rsidRPr="00F96B26">
        <w:rPr>
          <w:lang w:val="es-AR"/>
        </w:rPr>
        <w:t xml:space="preserve"> en comparación con los Ps. </w:t>
      </w:r>
      <w:r>
        <w:rPr>
          <w:lang w:val="es-AR"/>
        </w:rPr>
        <w:t>0</w:t>
      </w:r>
      <w:r w:rsidRPr="00F96B26">
        <w:rPr>
          <w:lang w:val="es-AR"/>
        </w:rPr>
        <w:t>,</w:t>
      </w:r>
      <w:r>
        <w:rPr>
          <w:lang w:val="es-AR"/>
        </w:rPr>
        <w:t>3</w:t>
      </w:r>
      <w:r w:rsidRPr="00F96B26">
        <w:rPr>
          <w:lang w:val="es-AR"/>
        </w:rPr>
        <w:t xml:space="preserve"> millones del </w:t>
      </w:r>
      <w:r>
        <w:rPr>
          <w:lang w:val="es-AR"/>
        </w:rPr>
        <w:t>período de tres meses</w:t>
      </w:r>
      <w:r w:rsidRPr="00F96B26">
        <w:rPr>
          <w:lang w:val="es-AR"/>
        </w:rPr>
        <w:t xml:space="preserve"> finalizado el 31 de </w:t>
      </w:r>
      <w:r>
        <w:rPr>
          <w:lang w:val="es-AR"/>
        </w:rPr>
        <w:t>agosto</w:t>
      </w:r>
      <w:r w:rsidRPr="00F96B26">
        <w:rPr>
          <w:lang w:val="es-AR"/>
        </w:rPr>
        <w:t xml:space="preserve"> de 201</w:t>
      </w:r>
      <w:r>
        <w:rPr>
          <w:lang w:val="es-AR"/>
        </w:rPr>
        <w:t>6</w:t>
      </w:r>
      <w:r w:rsidRPr="00F96B26">
        <w:rPr>
          <w:lang w:val="es-AR"/>
        </w:rPr>
        <w:t xml:space="preserve">, principalmente como resultado de una </w:t>
      </w:r>
      <w:r>
        <w:rPr>
          <w:lang w:val="es-AR"/>
        </w:rPr>
        <w:t>mayor</w:t>
      </w:r>
      <w:r w:rsidRPr="00F96B26">
        <w:rPr>
          <w:lang w:val="es-AR"/>
        </w:rPr>
        <w:t xml:space="preserve"> carga impositiva como consecuencia de la </w:t>
      </w:r>
      <w:r>
        <w:rPr>
          <w:lang w:val="es-AR"/>
        </w:rPr>
        <w:t xml:space="preserve">mayor </w:t>
      </w:r>
      <w:r w:rsidRPr="00F96B26">
        <w:rPr>
          <w:lang w:val="es-AR"/>
        </w:rPr>
        <w:t xml:space="preserve">utilidad fiscal obtenida por </w:t>
      </w:r>
      <w:r>
        <w:rPr>
          <w:lang w:val="es-AR"/>
        </w:rPr>
        <w:t>algunas de las subsidiarias</w:t>
      </w:r>
      <w:r w:rsidRPr="00F96B26">
        <w:rPr>
          <w:lang w:val="es-AR"/>
        </w:rPr>
        <w:t>.</w:t>
      </w:r>
    </w:p>
    <w:p w:rsidR="00EC3B75" w:rsidRPr="00F231B7" w:rsidRDefault="00EC3B75" w:rsidP="009147B0">
      <w:pPr>
        <w:pStyle w:val="SecondHeading1"/>
        <w:spacing w:after="120"/>
        <w:rPr>
          <w:lang w:val="es-ES"/>
        </w:rPr>
      </w:pPr>
      <w:r w:rsidRPr="00F96B26">
        <w:rPr>
          <w:lang w:val="es-ES"/>
        </w:rPr>
        <w:t xml:space="preserve">Los pagos por gastos de racionalización de personal </w:t>
      </w:r>
      <w:r>
        <w:rPr>
          <w:lang w:val="es-ES"/>
        </w:rPr>
        <w:t>aumentaron</w:t>
      </w:r>
      <w:r w:rsidRPr="00F96B26">
        <w:rPr>
          <w:lang w:val="es-ES"/>
        </w:rPr>
        <w:t xml:space="preserve"> </w:t>
      </w:r>
      <w:r>
        <w:rPr>
          <w:lang w:val="es-ES"/>
        </w:rPr>
        <w:t>2.202</w:t>
      </w:r>
      <w:r w:rsidRPr="00F96B26">
        <w:rPr>
          <w:lang w:val="es-ES"/>
        </w:rPr>
        <w:t>,</w:t>
      </w:r>
      <w:r>
        <w:rPr>
          <w:lang w:val="es-ES"/>
        </w:rPr>
        <w:t>4</w:t>
      </w:r>
      <w:r w:rsidRPr="00F96B26">
        <w:rPr>
          <w:lang w:val="es-ES"/>
        </w:rPr>
        <w:t>% hasta Ps. </w:t>
      </w:r>
      <w:r>
        <w:rPr>
          <w:lang w:val="es-ES"/>
        </w:rPr>
        <w:t>90</w:t>
      </w:r>
      <w:r w:rsidRPr="00F96B26">
        <w:rPr>
          <w:lang w:val="es-ES"/>
        </w:rPr>
        <w:t>,</w:t>
      </w:r>
      <w:r>
        <w:rPr>
          <w:lang w:val="es-ES"/>
        </w:rPr>
        <w:t>8</w:t>
      </w:r>
      <w:r w:rsidRPr="00F96B26">
        <w:rPr>
          <w:lang w:val="es-ES"/>
        </w:rPr>
        <w:t xml:space="preserve"> millones en el </w:t>
      </w:r>
      <w:r>
        <w:rPr>
          <w:lang w:val="es-ES"/>
        </w:rPr>
        <w:t>período de tres meses</w:t>
      </w:r>
      <w:r w:rsidRPr="00F96B26">
        <w:rPr>
          <w:lang w:val="es-ES"/>
        </w:rPr>
        <w:t xml:space="preserve"> finalizado el 31 de </w:t>
      </w:r>
      <w:r>
        <w:rPr>
          <w:lang w:val="es-ES"/>
        </w:rPr>
        <w:t>agosto</w:t>
      </w:r>
      <w:r w:rsidRPr="00F96B26">
        <w:rPr>
          <w:lang w:val="es-ES"/>
        </w:rPr>
        <w:t xml:space="preserve"> de 201</w:t>
      </w:r>
      <w:r>
        <w:rPr>
          <w:lang w:val="es-ES"/>
        </w:rPr>
        <w:t>7</w:t>
      </w:r>
      <w:r w:rsidRPr="00F96B26">
        <w:rPr>
          <w:lang w:val="es-ES"/>
        </w:rPr>
        <w:t xml:space="preserve"> en comparación con los Ps. </w:t>
      </w:r>
      <w:r>
        <w:rPr>
          <w:lang w:val="es-ES"/>
        </w:rPr>
        <w:t>3</w:t>
      </w:r>
      <w:r w:rsidRPr="00F96B26">
        <w:rPr>
          <w:lang w:val="es-ES"/>
        </w:rPr>
        <w:t>,</w:t>
      </w:r>
      <w:r>
        <w:rPr>
          <w:lang w:val="es-ES"/>
        </w:rPr>
        <w:t>9</w:t>
      </w:r>
      <w:r w:rsidRPr="00F96B26">
        <w:rPr>
          <w:lang w:val="es-ES"/>
        </w:rPr>
        <w:t xml:space="preserve"> millones del </w:t>
      </w:r>
      <w:r>
        <w:rPr>
          <w:lang w:val="es-ES"/>
        </w:rPr>
        <w:t>período de tres meses</w:t>
      </w:r>
      <w:r w:rsidRPr="00F96B26">
        <w:rPr>
          <w:lang w:val="es-ES"/>
        </w:rPr>
        <w:t xml:space="preserve"> finalizado el 31 de </w:t>
      </w:r>
      <w:r>
        <w:rPr>
          <w:lang w:val="es-ES"/>
        </w:rPr>
        <w:t>agosto</w:t>
      </w:r>
      <w:r w:rsidRPr="00F96B26">
        <w:rPr>
          <w:lang w:val="es-ES"/>
        </w:rPr>
        <w:t xml:space="preserve"> de 201</w:t>
      </w:r>
      <w:r w:rsidRPr="00023DE6">
        <w:rPr>
          <w:lang w:val="es-ES"/>
        </w:rPr>
        <w:t xml:space="preserve">6, atribuible principalmente al </w:t>
      </w:r>
      <w:r w:rsidRPr="00B0187A">
        <w:rPr>
          <w:lang w:val="es-ES"/>
        </w:rPr>
        <w:t>cumplimiento del cronograma que la subsidiaria uruguaya Fábrica Nacional de Papel S.A. firmó con sus trabajadores sobre el plan de indemnización por despidos.</w:t>
      </w:r>
    </w:p>
    <w:p w:rsidR="00EC3B75" w:rsidRDefault="00EC3B75" w:rsidP="009147B0">
      <w:pPr>
        <w:pStyle w:val="SecondHeading1"/>
        <w:keepNext w:val="0"/>
        <w:spacing w:after="120"/>
        <w:rPr>
          <w:rStyle w:val="hps"/>
          <w:b/>
          <w:i/>
          <w:lang w:val="es-AR"/>
        </w:rPr>
      </w:pPr>
      <w:r w:rsidRPr="00303614">
        <w:rPr>
          <w:rStyle w:val="hps"/>
          <w:b/>
          <w:i/>
          <w:lang w:val="es-AR"/>
        </w:rPr>
        <w:t>Actividades de Inversión</w:t>
      </w:r>
    </w:p>
    <w:p w:rsidR="00EC3B75" w:rsidRDefault="00EC3B75" w:rsidP="009147B0">
      <w:pPr>
        <w:pStyle w:val="SecondHeading1"/>
        <w:keepNext w:val="0"/>
        <w:spacing w:after="120"/>
        <w:rPr>
          <w:lang w:val="es-AR"/>
        </w:rPr>
      </w:pPr>
      <w:r w:rsidRPr="00303614">
        <w:rPr>
          <w:lang w:val="es-AR"/>
        </w:rPr>
        <w:t>La siguiente tabla muestra el efectivo utilizado en nuestras actividades de inversión durante los ejercicios indicados:</w:t>
      </w:r>
    </w:p>
    <w:tbl>
      <w:tblPr>
        <w:tblW w:w="4210" w:type="pct"/>
        <w:jc w:val="center"/>
        <w:shd w:val="clear" w:color="auto" w:fill="FFFFFF"/>
        <w:tblLook w:val="04A0" w:firstRow="1" w:lastRow="0" w:firstColumn="1" w:lastColumn="0" w:noHBand="0" w:noVBand="1"/>
      </w:tblPr>
      <w:tblGrid>
        <w:gridCol w:w="2896"/>
        <w:gridCol w:w="1122"/>
        <w:gridCol w:w="1123"/>
        <w:gridCol w:w="1230"/>
        <w:gridCol w:w="1230"/>
      </w:tblGrid>
      <w:tr w:rsidR="00EC3B75" w:rsidRPr="00A60BBF" w:rsidTr="009147B0">
        <w:trPr>
          <w:cantSplit/>
          <w:tblHeader/>
          <w:jc w:val="center"/>
        </w:trPr>
        <w:tc>
          <w:tcPr>
            <w:tcW w:w="1905" w:type="pct"/>
            <w:shd w:val="clear" w:color="auto" w:fill="FFFFFF"/>
            <w:vAlign w:val="bottom"/>
          </w:tcPr>
          <w:p w:rsidR="00EC3B75" w:rsidRPr="00A60BBF" w:rsidRDefault="00EC3B75" w:rsidP="00EC3B75">
            <w:pPr>
              <w:keepNext/>
              <w:tabs>
                <w:tab w:val="left" w:pos="3402"/>
              </w:tabs>
              <w:spacing w:line="276" w:lineRule="auto"/>
              <w:jc w:val="center"/>
              <w:rPr>
                <w:lang w:val="es-AR"/>
              </w:rPr>
            </w:pPr>
          </w:p>
        </w:tc>
        <w:tc>
          <w:tcPr>
            <w:tcW w:w="1477" w:type="pct"/>
            <w:gridSpan w:val="2"/>
            <w:shd w:val="clear" w:color="auto" w:fill="FFFFFF"/>
            <w:vAlign w:val="bottom"/>
            <w:hideMark/>
          </w:tcPr>
          <w:p w:rsidR="00EC3B75" w:rsidRPr="00A60BBF" w:rsidRDefault="00EC3B75" w:rsidP="00EC3B75">
            <w:pPr>
              <w:pStyle w:val="TableFirst"/>
              <w:keepNext/>
              <w:widowControl/>
              <w:spacing w:line="276" w:lineRule="auto"/>
              <w:jc w:val="center"/>
              <w:rPr>
                <w:rFonts w:ascii="Times New Roman" w:cs="Times New Roman"/>
                <w:lang w:val="es-AR"/>
              </w:rPr>
            </w:pPr>
            <w:r w:rsidRPr="00A60BBF">
              <w:rPr>
                <w:rFonts w:ascii="Times New Roman" w:cs="Times New Roman"/>
                <w:lang w:val="es-ES"/>
              </w:rPr>
              <w:t>Períodos de tres meses finalizados el 31 de agosto de</w:t>
            </w:r>
          </w:p>
        </w:tc>
        <w:tc>
          <w:tcPr>
            <w:tcW w:w="809" w:type="pct"/>
            <w:shd w:val="clear" w:color="auto" w:fill="FFFFFF"/>
            <w:vAlign w:val="bottom"/>
          </w:tcPr>
          <w:p w:rsidR="00EC3B75" w:rsidRPr="00A60BBF" w:rsidRDefault="00EC3B75" w:rsidP="00EC3B75">
            <w:pPr>
              <w:pStyle w:val="TableFirst"/>
              <w:keepNext/>
              <w:widowControl/>
              <w:pBdr>
                <w:bottom w:val="none" w:sz="0" w:space="0" w:color="auto"/>
              </w:pBdr>
              <w:spacing w:line="276" w:lineRule="auto"/>
              <w:jc w:val="center"/>
              <w:rPr>
                <w:rFonts w:ascii="Times New Roman" w:cs="Times New Roman"/>
                <w:lang w:val="es-AR"/>
              </w:rPr>
            </w:pPr>
            <w:r w:rsidRPr="00A60BBF">
              <w:rPr>
                <w:rFonts w:ascii="Times New Roman" w:cs="Times New Roman"/>
                <w:lang w:val="es-AR"/>
              </w:rPr>
              <w:t>Variación</w:t>
            </w:r>
          </w:p>
        </w:tc>
        <w:tc>
          <w:tcPr>
            <w:tcW w:w="809" w:type="pct"/>
            <w:shd w:val="clear" w:color="auto" w:fill="FFFFFF"/>
            <w:vAlign w:val="bottom"/>
          </w:tcPr>
          <w:p w:rsidR="00EC3B75" w:rsidRPr="00A60BBF" w:rsidRDefault="00EC3B75" w:rsidP="00EC3B75">
            <w:pPr>
              <w:pStyle w:val="TableFirst"/>
              <w:keepNext/>
              <w:widowControl/>
              <w:pBdr>
                <w:bottom w:val="none" w:sz="0" w:space="0" w:color="auto"/>
              </w:pBdr>
              <w:spacing w:line="276" w:lineRule="auto"/>
              <w:jc w:val="center"/>
              <w:rPr>
                <w:rFonts w:ascii="Times New Roman" w:cs="Times New Roman"/>
                <w:lang w:val="es-AR"/>
              </w:rPr>
            </w:pPr>
            <w:r w:rsidRPr="00A60BBF">
              <w:rPr>
                <w:rFonts w:ascii="Times New Roman" w:cs="Times New Roman"/>
                <w:lang w:val="es-AR"/>
              </w:rPr>
              <w:t>Variación</w:t>
            </w:r>
          </w:p>
        </w:tc>
      </w:tr>
      <w:tr w:rsidR="00EC3B75" w:rsidRPr="00A60BBF" w:rsidTr="009147B0">
        <w:trPr>
          <w:cantSplit/>
          <w:tblHeader/>
          <w:jc w:val="center"/>
        </w:trPr>
        <w:tc>
          <w:tcPr>
            <w:tcW w:w="1905" w:type="pct"/>
            <w:shd w:val="clear" w:color="auto" w:fill="FFFFFF"/>
            <w:vAlign w:val="bottom"/>
          </w:tcPr>
          <w:p w:rsidR="00EC3B75" w:rsidRPr="00A60BBF" w:rsidRDefault="00EC3B75" w:rsidP="00EC3B75">
            <w:pPr>
              <w:keepNext/>
              <w:tabs>
                <w:tab w:val="left" w:pos="3402"/>
              </w:tabs>
              <w:spacing w:line="276" w:lineRule="auto"/>
              <w:jc w:val="center"/>
              <w:rPr>
                <w:lang w:val="es-AR"/>
              </w:rPr>
            </w:pPr>
          </w:p>
        </w:tc>
        <w:tc>
          <w:tcPr>
            <w:tcW w:w="738" w:type="pct"/>
            <w:shd w:val="clear" w:color="auto" w:fill="FFFFFF"/>
            <w:vAlign w:val="bottom"/>
            <w:hideMark/>
          </w:tcPr>
          <w:p w:rsidR="00EC3B75" w:rsidRPr="00A60BBF" w:rsidRDefault="00EC3B75" w:rsidP="00EC3B75">
            <w:pPr>
              <w:pStyle w:val="TableFirst"/>
              <w:keepNext/>
              <w:widowControl/>
              <w:spacing w:line="276" w:lineRule="auto"/>
              <w:jc w:val="center"/>
              <w:rPr>
                <w:rFonts w:ascii="Times New Roman" w:cs="Times New Roman"/>
                <w:lang w:val="es-AR"/>
              </w:rPr>
            </w:pPr>
            <w:r w:rsidRPr="00A60BBF">
              <w:rPr>
                <w:rFonts w:ascii="Times New Roman" w:cs="Times New Roman"/>
                <w:lang w:val="es-AR"/>
              </w:rPr>
              <w:t>201</w:t>
            </w:r>
            <w:r>
              <w:rPr>
                <w:rFonts w:ascii="Times New Roman" w:cs="Times New Roman"/>
                <w:lang w:val="es-AR"/>
              </w:rPr>
              <w:t>7</w:t>
            </w:r>
          </w:p>
        </w:tc>
        <w:tc>
          <w:tcPr>
            <w:tcW w:w="739" w:type="pct"/>
            <w:shd w:val="clear" w:color="auto" w:fill="FFFFFF"/>
            <w:vAlign w:val="bottom"/>
            <w:hideMark/>
          </w:tcPr>
          <w:p w:rsidR="00EC3B75" w:rsidRPr="00A60BBF" w:rsidRDefault="00EC3B75" w:rsidP="00EC3B75">
            <w:pPr>
              <w:pStyle w:val="TableFirst"/>
              <w:keepNext/>
              <w:widowControl/>
              <w:spacing w:line="276" w:lineRule="auto"/>
              <w:jc w:val="center"/>
              <w:rPr>
                <w:rFonts w:ascii="Times New Roman" w:cs="Times New Roman"/>
                <w:lang w:val="es-AR"/>
              </w:rPr>
            </w:pPr>
            <w:r w:rsidRPr="00A60BBF">
              <w:rPr>
                <w:rFonts w:ascii="Times New Roman" w:cs="Times New Roman"/>
                <w:lang w:val="es-AR"/>
              </w:rPr>
              <w:t>201</w:t>
            </w:r>
            <w:r>
              <w:rPr>
                <w:rFonts w:ascii="Times New Roman" w:cs="Times New Roman"/>
                <w:lang w:val="es-AR"/>
              </w:rPr>
              <w:t>6</w:t>
            </w:r>
          </w:p>
        </w:tc>
        <w:tc>
          <w:tcPr>
            <w:tcW w:w="809" w:type="pct"/>
            <w:shd w:val="clear" w:color="auto" w:fill="FFFFFF"/>
            <w:vAlign w:val="bottom"/>
            <w:hideMark/>
          </w:tcPr>
          <w:p w:rsidR="00EC3B75" w:rsidRPr="00A60BBF" w:rsidRDefault="00EC3B75" w:rsidP="00EC3B75">
            <w:pPr>
              <w:pStyle w:val="TableFirst"/>
              <w:keepNext/>
              <w:widowControl/>
              <w:spacing w:line="276" w:lineRule="auto"/>
              <w:jc w:val="center"/>
              <w:rPr>
                <w:rFonts w:ascii="Times New Roman" w:cs="Times New Roman"/>
                <w:lang w:val="es-AR"/>
              </w:rPr>
            </w:pPr>
            <w:r w:rsidRPr="00A60BBF">
              <w:rPr>
                <w:rFonts w:ascii="Times New Roman" w:cs="Times New Roman"/>
                <w:lang w:val="es-AR"/>
              </w:rPr>
              <w:t>absoluta</w:t>
            </w:r>
          </w:p>
        </w:tc>
        <w:tc>
          <w:tcPr>
            <w:tcW w:w="809" w:type="pct"/>
            <w:shd w:val="clear" w:color="auto" w:fill="FFFFFF"/>
            <w:vAlign w:val="bottom"/>
            <w:hideMark/>
          </w:tcPr>
          <w:p w:rsidR="00EC3B75" w:rsidRPr="00A60BBF" w:rsidRDefault="00EC3B75" w:rsidP="00EC3B75">
            <w:pPr>
              <w:pStyle w:val="TableFirst"/>
              <w:keepNext/>
              <w:widowControl/>
              <w:spacing w:line="276" w:lineRule="auto"/>
              <w:jc w:val="center"/>
              <w:rPr>
                <w:rFonts w:ascii="Times New Roman" w:cs="Times New Roman"/>
                <w:lang w:val="es-AR"/>
              </w:rPr>
            </w:pPr>
            <w:r w:rsidRPr="00A60BBF">
              <w:rPr>
                <w:rFonts w:ascii="Times New Roman" w:cs="Times New Roman"/>
                <w:lang w:val="es-AR"/>
              </w:rPr>
              <w:t>relativa</w:t>
            </w:r>
          </w:p>
        </w:tc>
      </w:tr>
      <w:tr w:rsidR="00EC3B75" w:rsidRPr="00A60BBF" w:rsidTr="009147B0">
        <w:trPr>
          <w:cantSplit/>
          <w:tblHeader/>
          <w:jc w:val="center"/>
        </w:trPr>
        <w:tc>
          <w:tcPr>
            <w:tcW w:w="1905" w:type="pct"/>
            <w:shd w:val="clear" w:color="auto" w:fill="FFFFFF"/>
            <w:vAlign w:val="bottom"/>
          </w:tcPr>
          <w:p w:rsidR="00EC3B75" w:rsidRPr="00A60BBF" w:rsidRDefault="00EC3B75" w:rsidP="00EC3B75">
            <w:pPr>
              <w:keepNext/>
              <w:tabs>
                <w:tab w:val="left" w:pos="3402"/>
              </w:tabs>
              <w:spacing w:line="276" w:lineRule="auto"/>
              <w:jc w:val="center"/>
              <w:rPr>
                <w:lang w:val="es-AR"/>
              </w:rPr>
            </w:pPr>
          </w:p>
        </w:tc>
        <w:tc>
          <w:tcPr>
            <w:tcW w:w="2286" w:type="pct"/>
            <w:gridSpan w:val="3"/>
            <w:shd w:val="clear" w:color="auto" w:fill="FFFFFF"/>
            <w:vAlign w:val="bottom"/>
            <w:hideMark/>
          </w:tcPr>
          <w:p w:rsidR="00EC3B75" w:rsidRPr="00A60BBF" w:rsidRDefault="00EC3B75" w:rsidP="00EC3B75">
            <w:pPr>
              <w:keepNext/>
              <w:tabs>
                <w:tab w:val="left" w:pos="3402"/>
              </w:tabs>
              <w:spacing w:line="276" w:lineRule="auto"/>
              <w:jc w:val="center"/>
              <w:rPr>
                <w:i/>
                <w:lang w:val="es-AR"/>
              </w:rPr>
            </w:pPr>
            <w:r w:rsidRPr="00A60BBF">
              <w:rPr>
                <w:i/>
                <w:lang w:val="es-AR"/>
              </w:rPr>
              <w:t>Ps. (miles)</w:t>
            </w:r>
          </w:p>
        </w:tc>
        <w:tc>
          <w:tcPr>
            <w:tcW w:w="809" w:type="pct"/>
            <w:shd w:val="clear" w:color="auto" w:fill="FFFFFF"/>
            <w:vAlign w:val="bottom"/>
            <w:hideMark/>
          </w:tcPr>
          <w:p w:rsidR="00EC3B75" w:rsidRPr="00A60BBF" w:rsidRDefault="00EC3B75" w:rsidP="00EC3B75">
            <w:pPr>
              <w:keepNext/>
              <w:tabs>
                <w:tab w:val="left" w:pos="3402"/>
              </w:tabs>
              <w:spacing w:line="276" w:lineRule="auto"/>
              <w:jc w:val="center"/>
              <w:rPr>
                <w:i/>
                <w:lang w:val="es-AR"/>
              </w:rPr>
            </w:pPr>
            <w:r w:rsidRPr="00A60BBF">
              <w:rPr>
                <w:i/>
                <w:lang w:val="es-AR"/>
              </w:rPr>
              <w:t>%</w:t>
            </w:r>
          </w:p>
        </w:tc>
      </w:tr>
      <w:tr w:rsidR="00EC3B75" w:rsidRPr="00A60BBF" w:rsidTr="009147B0">
        <w:trPr>
          <w:cantSplit/>
          <w:jc w:val="center"/>
        </w:trPr>
        <w:tc>
          <w:tcPr>
            <w:tcW w:w="1905" w:type="pct"/>
            <w:shd w:val="clear" w:color="auto" w:fill="FFFFFF"/>
            <w:vAlign w:val="bottom"/>
            <w:hideMark/>
          </w:tcPr>
          <w:p w:rsidR="00EC3B75" w:rsidRPr="00A60BBF" w:rsidRDefault="00EC3B75" w:rsidP="00EC3B75">
            <w:pPr>
              <w:keepNext/>
              <w:tabs>
                <w:tab w:val="left" w:leader="dot" w:pos="3888"/>
              </w:tabs>
              <w:spacing w:line="276" w:lineRule="auto"/>
              <w:ind w:left="342" w:hanging="342"/>
              <w:rPr>
                <w:sz w:val="18"/>
                <w:szCs w:val="18"/>
                <w:lang w:val="es-AR"/>
              </w:rPr>
            </w:pPr>
            <w:r w:rsidRPr="00A60BBF">
              <w:rPr>
                <w:sz w:val="18"/>
                <w:szCs w:val="18"/>
                <w:lang w:val="es-AR"/>
              </w:rPr>
              <w:t>Pagos a proveedores por compras de propiedades, planta y equipo, propiedades de inversión y otros activos intangibles distintos de la plusvalía</w:t>
            </w:r>
          </w:p>
        </w:tc>
        <w:tc>
          <w:tcPr>
            <w:tcW w:w="738" w:type="pct"/>
            <w:shd w:val="clear" w:color="auto" w:fill="FFFFFF"/>
            <w:vAlign w:val="bottom"/>
            <w:hideMark/>
          </w:tcPr>
          <w:p w:rsidR="00EC3B75" w:rsidRPr="00A60BBF" w:rsidRDefault="00EC3B75" w:rsidP="00EC3B75">
            <w:pPr>
              <w:keepNext/>
              <w:spacing w:line="276" w:lineRule="auto"/>
              <w:jc w:val="right"/>
              <w:rPr>
                <w:sz w:val="18"/>
                <w:szCs w:val="18"/>
                <w:lang w:val="es-AR"/>
              </w:rPr>
            </w:pPr>
            <w:r w:rsidRPr="00A60BBF">
              <w:rPr>
                <w:sz w:val="18"/>
                <w:szCs w:val="18"/>
                <w:lang w:val="es-AR"/>
              </w:rPr>
              <w:t>(</w:t>
            </w:r>
            <w:r>
              <w:rPr>
                <w:sz w:val="18"/>
                <w:szCs w:val="18"/>
                <w:lang w:val="es-AR"/>
              </w:rPr>
              <w:t>49</w:t>
            </w:r>
            <w:r w:rsidRPr="00A60BBF">
              <w:rPr>
                <w:sz w:val="18"/>
                <w:szCs w:val="18"/>
                <w:lang w:val="es-AR"/>
              </w:rPr>
              <w:t>.</w:t>
            </w:r>
            <w:r>
              <w:rPr>
                <w:sz w:val="18"/>
                <w:szCs w:val="18"/>
                <w:lang w:val="es-AR"/>
              </w:rPr>
              <w:t>420</w:t>
            </w:r>
            <w:r w:rsidRPr="00A60BBF">
              <w:rPr>
                <w:sz w:val="18"/>
                <w:szCs w:val="18"/>
                <w:lang w:val="es-AR"/>
              </w:rPr>
              <w:t>)</w:t>
            </w:r>
          </w:p>
        </w:tc>
        <w:tc>
          <w:tcPr>
            <w:tcW w:w="739" w:type="pct"/>
            <w:shd w:val="clear" w:color="auto" w:fill="FFFFFF"/>
            <w:vAlign w:val="bottom"/>
            <w:hideMark/>
          </w:tcPr>
          <w:p w:rsidR="00EC3B75" w:rsidRPr="00A60BBF" w:rsidRDefault="00EC3B75" w:rsidP="00EC3B75">
            <w:pPr>
              <w:keepNext/>
              <w:spacing w:line="276" w:lineRule="auto"/>
              <w:jc w:val="right"/>
              <w:rPr>
                <w:sz w:val="18"/>
                <w:szCs w:val="18"/>
                <w:lang w:val="es-AR"/>
              </w:rPr>
            </w:pPr>
            <w:r w:rsidRPr="00A60BBF">
              <w:rPr>
                <w:sz w:val="18"/>
                <w:szCs w:val="18"/>
                <w:lang w:val="es-AR"/>
              </w:rPr>
              <w:t>(</w:t>
            </w:r>
            <w:r>
              <w:rPr>
                <w:sz w:val="18"/>
                <w:szCs w:val="18"/>
                <w:lang w:val="es-AR"/>
              </w:rPr>
              <w:t>35</w:t>
            </w:r>
            <w:r w:rsidRPr="00A60BBF">
              <w:rPr>
                <w:sz w:val="18"/>
                <w:szCs w:val="18"/>
                <w:lang w:val="es-AR"/>
              </w:rPr>
              <w:t>.</w:t>
            </w:r>
            <w:r>
              <w:rPr>
                <w:sz w:val="18"/>
                <w:szCs w:val="18"/>
                <w:lang w:val="es-AR"/>
              </w:rPr>
              <w:t>668</w:t>
            </w:r>
            <w:r w:rsidRPr="00A60BBF">
              <w:rPr>
                <w:sz w:val="18"/>
                <w:szCs w:val="18"/>
                <w:lang w:val="es-AR"/>
              </w:rPr>
              <w:t>)</w:t>
            </w:r>
          </w:p>
        </w:tc>
        <w:tc>
          <w:tcPr>
            <w:tcW w:w="809" w:type="pct"/>
            <w:shd w:val="clear" w:color="auto" w:fill="FFFFFF"/>
            <w:vAlign w:val="bottom"/>
            <w:hideMark/>
          </w:tcPr>
          <w:p w:rsidR="00EC3B75" w:rsidRPr="00A60BBF" w:rsidRDefault="00EC3B75" w:rsidP="00EC3B75">
            <w:pPr>
              <w:keepNext/>
              <w:spacing w:line="276" w:lineRule="auto"/>
              <w:jc w:val="right"/>
              <w:rPr>
                <w:sz w:val="18"/>
                <w:szCs w:val="18"/>
                <w:lang w:val="es-AR"/>
              </w:rPr>
            </w:pPr>
            <w:r>
              <w:rPr>
                <w:sz w:val="18"/>
                <w:szCs w:val="18"/>
                <w:lang w:val="es-AR"/>
              </w:rPr>
              <w:t>(</w:t>
            </w:r>
            <w:r w:rsidRPr="00A60BBF">
              <w:rPr>
                <w:sz w:val="18"/>
                <w:szCs w:val="18"/>
                <w:lang w:val="es-AR"/>
              </w:rPr>
              <w:t>1</w:t>
            </w:r>
            <w:r>
              <w:rPr>
                <w:sz w:val="18"/>
                <w:szCs w:val="18"/>
                <w:lang w:val="es-AR"/>
              </w:rPr>
              <w:t>3</w:t>
            </w:r>
            <w:r w:rsidRPr="00A60BBF">
              <w:rPr>
                <w:sz w:val="18"/>
                <w:szCs w:val="18"/>
                <w:lang w:val="es-AR"/>
              </w:rPr>
              <w:t>.</w:t>
            </w:r>
            <w:r>
              <w:rPr>
                <w:sz w:val="18"/>
                <w:szCs w:val="18"/>
                <w:lang w:val="es-AR"/>
              </w:rPr>
              <w:t>752)</w:t>
            </w:r>
          </w:p>
        </w:tc>
        <w:tc>
          <w:tcPr>
            <w:tcW w:w="809" w:type="pct"/>
            <w:shd w:val="clear" w:color="auto" w:fill="FFFFFF"/>
            <w:vAlign w:val="bottom"/>
            <w:hideMark/>
          </w:tcPr>
          <w:p w:rsidR="00EC3B75" w:rsidRPr="00A60BBF" w:rsidRDefault="00EC3B75" w:rsidP="00EC3B75">
            <w:pPr>
              <w:keepNext/>
              <w:spacing w:line="276" w:lineRule="auto"/>
              <w:jc w:val="right"/>
              <w:rPr>
                <w:sz w:val="18"/>
                <w:szCs w:val="18"/>
                <w:lang w:val="es-AR"/>
              </w:rPr>
            </w:pPr>
            <w:r w:rsidRPr="00A60BBF">
              <w:rPr>
                <w:sz w:val="18"/>
                <w:szCs w:val="18"/>
                <w:lang w:val="es-AR"/>
              </w:rPr>
              <w:t>3</w:t>
            </w:r>
            <w:r>
              <w:rPr>
                <w:sz w:val="18"/>
                <w:szCs w:val="18"/>
                <w:lang w:val="es-AR"/>
              </w:rPr>
              <w:t>8</w:t>
            </w:r>
            <w:r w:rsidRPr="00A60BBF">
              <w:rPr>
                <w:sz w:val="18"/>
                <w:szCs w:val="18"/>
                <w:lang w:val="es-AR"/>
              </w:rPr>
              <w:t>,</w:t>
            </w:r>
            <w:r>
              <w:rPr>
                <w:sz w:val="18"/>
                <w:szCs w:val="18"/>
                <w:lang w:val="es-AR"/>
              </w:rPr>
              <w:t>6</w:t>
            </w:r>
          </w:p>
        </w:tc>
      </w:tr>
      <w:tr w:rsidR="00EC3B75" w:rsidRPr="001C1EAE" w:rsidTr="009147B0">
        <w:trPr>
          <w:cantSplit/>
          <w:jc w:val="center"/>
        </w:trPr>
        <w:tc>
          <w:tcPr>
            <w:tcW w:w="1905" w:type="pct"/>
            <w:shd w:val="clear" w:color="auto" w:fill="FFFFFF"/>
            <w:vAlign w:val="bottom"/>
          </w:tcPr>
          <w:p w:rsidR="00EC3B75" w:rsidRPr="001C1EAE" w:rsidRDefault="00EC3B75" w:rsidP="00EC3B75">
            <w:pPr>
              <w:keepNext/>
              <w:tabs>
                <w:tab w:val="left" w:leader="dot" w:pos="3888"/>
              </w:tabs>
              <w:spacing w:line="276" w:lineRule="auto"/>
              <w:ind w:left="342" w:hanging="342"/>
              <w:rPr>
                <w:sz w:val="18"/>
                <w:szCs w:val="18"/>
                <w:lang w:val="pt-BR"/>
              </w:rPr>
            </w:pPr>
            <w:r w:rsidRPr="00B0187A">
              <w:rPr>
                <w:sz w:val="18"/>
                <w:szCs w:val="18"/>
                <w:lang w:val="pt-BR"/>
              </w:rPr>
              <w:t>Pagos por compra de títulos p</w:t>
            </w:r>
            <w:r>
              <w:rPr>
                <w:sz w:val="18"/>
                <w:szCs w:val="18"/>
                <w:lang w:val="pt-BR"/>
              </w:rPr>
              <w:t>úblicos</w:t>
            </w:r>
          </w:p>
        </w:tc>
        <w:tc>
          <w:tcPr>
            <w:tcW w:w="738" w:type="pct"/>
            <w:shd w:val="clear" w:color="auto" w:fill="FFFFFF"/>
            <w:vAlign w:val="bottom"/>
          </w:tcPr>
          <w:p w:rsidR="00EC3B75" w:rsidRPr="001C1EAE" w:rsidRDefault="00EC3B75" w:rsidP="00EC3B75">
            <w:pPr>
              <w:keepNext/>
              <w:spacing w:line="276" w:lineRule="auto"/>
              <w:jc w:val="right"/>
              <w:rPr>
                <w:sz w:val="18"/>
                <w:szCs w:val="18"/>
                <w:lang w:val="pt-BR"/>
              </w:rPr>
            </w:pPr>
            <w:r>
              <w:rPr>
                <w:sz w:val="18"/>
                <w:szCs w:val="18"/>
                <w:lang w:val="pt-BR"/>
              </w:rPr>
              <w:t>(140.764)</w:t>
            </w:r>
          </w:p>
        </w:tc>
        <w:tc>
          <w:tcPr>
            <w:tcW w:w="739" w:type="pct"/>
            <w:shd w:val="clear" w:color="auto" w:fill="FFFFFF"/>
            <w:vAlign w:val="bottom"/>
          </w:tcPr>
          <w:p w:rsidR="00EC3B75" w:rsidRPr="001C1EAE" w:rsidRDefault="00EC3B75" w:rsidP="00EC3B75">
            <w:pPr>
              <w:keepNext/>
              <w:spacing w:line="276" w:lineRule="auto"/>
              <w:jc w:val="right"/>
              <w:rPr>
                <w:sz w:val="18"/>
                <w:szCs w:val="18"/>
                <w:lang w:val="pt-BR"/>
              </w:rPr>
            </w:pPr>
            <w:r>
              <w:rPr>
                <w:sz w:val="18"/>
                <w:szCs w:val="18"/>
                <w:lang w:val="pt-BR"/>
              </w:rPr>
              <w:t>-</w:t>
            </w:r>
          </w:p>
        </w:tc>
        <w:tc>
          <w:tcPr>
            <w:tcW w:w="809" w:type="pct"/>
            <w:shd w:val="clear" w:color="auto" w:fill="FFFFFF"/>
            <w:vAlign w:val="bottom"/>
          </w:tcPr>
          <w:p w:rsidR="00EC3B75" w:rsidRPr="001C1EAE" w:rsidRDefault="00EC3B75" w:rsidP="00EC3B75">
            <w:pPr>
              <w:keepNext/>
              <w:spacing w:line="276" w:lineRule="auto"/>
              <w:jc w:val="right"/>
              <w:rPr>
                <w:sz w:val="18"/>
                <w:szCs w:val="18"/>
                <w:lang w:val="pt-BR"/>
              </w:rPr>
            </w:pPr>
            <w:r>
              <w:rPr>
                <w:sz w:val="18"/>
                <w:szCs w:val="18"/>
                <w:lang w:val="pt-BR"/>
              </w:rPr>
              <w:t>(140.764)</w:t>
            </w:r>
          </w:p>
        </w:tc>
        <w:tc>
          <w:tcPr>
            <w:tcW w:w="809" w:type="pct"/>
            <w:shd w:val="clear" w:color="auto" w:fill="FFFFFF"/>
            <w:vAlign w:val="bottom"/>
          </w:tcPr>
          <w:p w:rsidR="00EC3B75" w:rsidRPr="001C1EAE" w:rsidRDefault="00EC3B75" w:rsidP="00EC3B75">
            <w:pPr>
              <w:keepNext/>
              <w:spacing w:line="276" w:lineRule="auto"/>
              <w:jc w:val="right"/>
              <w:rPr>
                <w:sz w:val="18"/>
                <w:szCs w:val="18"/>
                <w:lang w:val="pt-BR"/>
              </w:rPr>
            </w:pPr>
            <w:r>
              <w:rPr>
                <w:sz w:val="18"/>
                <w:szCs w:val="18"/>
                <w:lang w:val="pt-BR"/>
              </w:rPr>
              <w:t>100,0</w:t>
            </w:r>
          </w:p>
        </w:tc>
      </w:tr>
      <w:tr w:rsidR="00EC3B75" w:rsidRPr="001C1EAE" w:rsidTr="009147B0">
        <w:trPr>
          <w:cantSplit/>
          <w:jc w:val="center"/>
        </w:trPr>
        <w:tc>
          <w:tcPr>
            <w:tcW w:w="1905" w:type="pct"/>
            <w:shd w:val="clear" w:color="auto" w:fill="FFFFFF"/>
            <w:vAlign w:val="bottom"/>
          </w:tcPr>
          <w:p w:rsidR="00EC3B75" w:rsidRPr="001C1EAE" w:rsidRDefault="00EC3B75" w:rsidP="00EC3B75">
            <w:pPr>
              <w:keepNext/>
              <w:tabs>
                <w:tab w:val="left" w:leader="dot" w:pos="3888"/>
              </w:tabs>
              <w:spacing w:line="276" w:lineRule="auto"/>
              <w:ind w:left="342" w:hanging="342"/>
              <w:rPr>
                <w:sz w:val="18"/>
                <w:szCs w:val="18"/>
                <w:lang w:val="pt-BR"/>
              </w:rPr>
            </w:pPr>
            <w:r>
              <w:rPr>
                <w:sz w:val="18"/>
                <w:szCs w:val="18"/>
                <w:lang w:val="pt-BR"/>
              </w:rPr>
              <w:t>Pagos por compra de acciones de sociedades controladas</w:t>
            </w:r>
          </w:p>
        </w:tc>
        <w:tc>
          <w:tcPr>
            <w:tcW w:w="738" w:type="pct"/>
            <w:shd w:val="clear" w:color="auto" w:fill="FFFFFF"/>
            <w:vAlign w:val="bottom"/>
          </w:tcPr>
          <w:p w:rsidR="00EC3B75" w:rsidRDefault="00EC3B75" w:rsidP="00EC3B75">
            <w:pPr>
              <w:keepNext/>
              <w:spacing w:line="276" w:lineRule="auto"/>
              <w:jc w:val="right"/>
              <w:rPr>
                <w:sz w:val="18"/>
                <w:szCs w:val="18"/>
                <w:lang w:val="pt-BR"/>
              </w:rPr>
            </w:pPr>
            <w:r>
              <w:rPr>
                <w:sz w:val="18"/>
                <w:szCs w:val="18"/>
                <w:lang w:val="pt-BR"/>
              </w:rPr>
              <w:t>(1.874)</w:t>
            </w:r>
          </w:p>
        </w:tc>
        <w:tc>
          <w:tcPr>
            <w:tcW w:w="739" w:type="pct"/>
            <w:shd w:val="clear" w:color="auto" w:fill="FFFFFF"/>
            <w:vAlign w:val="bottom"/>
          </w:tcPr>
          <w:p w:rsidR="00EC3B75" w:rsidRDefault="00EC3B75" w:rsidP="00EC3B75">
            <w:pPr>
              <w:keepNext/>
              <w:spacing w:line="276" w:lineRule="auto"/>
              <w:jc w:val="right"/>
              <w:rPr>
                <w:sz w:val="18"/>
                <w:szCs w:val="18"/>
                <w:lang w:val="pt-BR"/>
              </w:rPr>
            </w:pPr>
            <w:r>
              <w:rPr>
                <w:sz w:val="18"/>
                <w:szCs w:val="18"/>
                <w:lang w:val="pt-BR"/>
              </w:rPr>
              <w:t>-</w:t>
            </w:r>
          </w:p>
        </w:tc>
        <w:tc>
          <w:tcPr>
            <w:tcW w:w="809" w:type="pct"/>
            <w:shd w:val="clear" w:color="auto" w:fill="FFFFFF"/>
            <w:vAlign w:val="bottom"/>
          </w:tcPr>
          <w:p w:rsidR="00EC3B75" w:rsidRPr="001C1EAE" w:rsidRDefault="00EC3B75" w:rsidP="00EC3B75">
            <w:pPr>
              <w:keepNext/>
              <w:spacing w:line="276" w:lineRule="auto"/>
              <w:jc w:val="right"/>
              <w:rPr>
                <w:sz w:val="18"/>
                <w:szCs w:val="18"/>
                <w:lang w:val="pt-BR"/>
              </w:rPr>
            </w:pPr>
            <w:r>
              <w:rPr>
                <w:sz w:val="18"/>
                <w:szCs w:val="18"/>
                <w:lang w:val="pt-BR"/>
              </w:rPr>
              <w:t>(1.874)</w:t>
            </w:r>
          </w:p>
        </w:tc>
        <w:tc>
          <w:tcPr>
            <w:tcW w:w="809" w:type="pct"/>
            <w:shd w:val="clear" w:color="auto" w:fill="FFFFFF"/>
            <w:vAlign w:val="bottom"/>
          </w:tcPr>
          <w:p w:rsidR="00EC3B75" w:rsidRPr="001C1EAE" w:rsidRDefault="00EC3B75" w:rsidP="00EC3B75">
            <w:pPr>
              <w:keepNext/>
              <w:spacing w:line="276" w:lineRule="auto"/>
              <w:jc w:val="right"/>
              <w:rPr>
                <w:sz w:val="18"/>
                <w:szCs w:val="18"/>
                <w:lang w:val="pt-BR"/>
              </w:rPr>
            </w:pPr>
            <w:r>
              <w:rPr>
                <w:sz w:val="18"/>
                <w:szCs w:val="18"/>
                <w:lang w:val="pt-BR"/>
              </w:rPr>
              <w:t>100,0</w:t>
            </w:r>
          </w:p>
        </w:tc>
      </w:tr>
      <w:tr w:rsidR="00EC3B75" w:rsidRPr="00A60BBF" w:rsidTr="009147B0">
        <w:trPr>
          <w:cantSplit/>
          <w:jc w:val="center"/>
        </w:trPr>
        <w:tc>
          <w:tcPr>
            <w:tcW w:w="1905" w:type="pct"/>
            <w:shd w:val="clear" w:color="auto" w:fill="FFFFFF"/>
            <w:vAlign w:val="bottom"/>
            <w:hideMark/>
          </w:tcPr>
          <w:p w:rsidR="00EC3B75" w:rsidRPr="00A60BBF" w:rsidRDefault="00EC3B75" w:rsidP="00EC3B75">
            <w:pPr>
              <w:keepNext/>
              <w:tabs>
                <w:tab w:val="left" w:leader="dot" w:pos="3888"/>
              </w:tabs>
              <w:spacing w:line="276" w:lineRule="auto"/>
              <w:ind w:left="342" w:hanging="342"/>
              <w:rPr>
                <w:sz w:val="18"/>
                <w:szCs w:val="18"/>
                <w:lang w:val="es-AR"/>
              </w:rPr>
            </w:pPr>
            <w:r w:rsidRPr="00A60BBF">
              <w:rPr>
                <w:sz w:val="18"/>
                <w:szCs w:val="18"/>
                <w:lang w:val="es-AR"/>
              </w:rPr>
              <w:t>Cobros por venta de campos y activos biológicos</w:t>
            </w:r>
          </w:p>
        </w:tc>
        <w:tc>
          <w:tcPr>
            <w:tcW w:w="738" w:type="pct"/>
            <w:shd w:val="clear" w:color="auto" w:fill="FFFFFF"/>
            <w:vAlign w:val="bottom"/>
            <w:hideMark/>
          </w:tcPr>
          <w:p w:rsidR="00EC3B75" w:rsidRPr="00A60BBF" w:rsidRDefault="00EC3B75" w:rsidP="00EC3B75">
            <w:pPr>
              <w:keepNext/>
              <w:spacing w:line="276" w:lineRule="auto"/>
              <w:jc w:val="right"/>
              <w:rPr>
                <w:sz w:val="18"/>
                <w:szCs w:val="18"/>
                <w:lang w:val="es-AR"/>
              </w:rPr>
            </w:pPr>
            <w:r>
              <w:rPr>
                <w:sz w:val="18"/>
                <w:szCs w:val="18"/>
                <w:lang w:val="es-AR"/>
              </w:rPr>
              <w:t>-</w:t>
            </w:r>
          </w:p>
        </w:tc>
        <w:tc>
          <w:tcPr>
            <w:tcW w:w="739" w:type="pct"/>
            <w:shd w:val="clear" w:color="auto" w:fill="FFFFFF"/>
            <w:vAlign w:val="bottom"/>
            <w:hideMark/>
          </w:tcPr>
          <w:p w:rsidR="00EC3B75" w:rsidRPr="00A60BBF" w:rsidRDefault="00EC3B75" w:rsidP="00EC3B75">
            <w:pPr>
              <w:keepNext/>
              <w:spacing w:line="276" w:lineRule="auto"/>
              <w:jc w:val="right"/>
              <w:rPr>
                <w:sz w:val="18"/>
                <w:szCs w:val="18"/>
                <w:lang w:val="es-AR"/>
              </w:rPr>
            </w:pPr>
            <w:r w:rsidRPr="00A60BBF">
              <w:rPr>
                <w:sz w:val="18"/>
                <w:szCs w:val="18"/>
                <w:lang w:val="es-AR"/>
              </w:rPr>
              <w:t>510.580</w:t>
            </w:r>
          </w:p>
        </w:tc>
        <w:tc>
          <w:tcPr>
            <w:tcW w:w="809" w:type="pct"/>
            <w:shd w:val="clear" w:color="auto" w:fill="FFFFFF"/>
            <w:vAlign w:val="bottom"/>
            <w:hideMark/>
          </w:tcPr>
          <w:p w:rsidR="00EC3B75" w:rsidRPr="00A60BBF" w:rsidRDefault="00EC3B75" w:rsidP="00EC3B75">
            <w:pPr>
              <w:keepNext/>
              <w:spacing w:line="276" w:lineRule="auto"/>
              <w:jc w:val="right"/>
              <w:rPr>
                <w:sz w:val="18"/>
                <w:szCs w:val="18"/>
                <w:lang w:val="es-AR"/>
              </w:rPr>
            </w:pPr>
            <w:r>
              <w:rPr>
                <w:sz w:val="18"/>
                <w:szCs w:val="18"/>
                <w:lang w:val="es-AR"/>
              </w:rPr>
              <w:t>(</w:t>
            </w:r>
            <w:r w:rsidRPr="00A60BBF">
              <w:rPr>
                <w:sz w:val="18"/>
                <w:szCs w:val="18"/>
                <w:lang w:val="es-AR"/>
              </w:rPr>
              <w:t>510.580</w:t>
            </w:r>
            <w:r>
              <w:rPr>
                <w:sz w:val="18"/>
                <w:szCs w:val="18"/>
                <w:lang w:val="es-AR"/>
              </w:rPr>
              <w:t>)</w:t>
            </w:r>
          </w:p>
        </w:tc>
        <w:tc>
          <w:tcPr>
            <w:tcW w:w="809" w:type="pct"/>
            <w:shd w:val="clear" w:color="auto" w:fill="FFFFFF"/>
            <w:vAlign w:val="bottom"/>
            <w:hideMark/>
          </w:tcPr>
          <w:p w:rsidR="00EC3B75" w:rsidRPr="00A60BBF" w:rsidRDefault="00EC3B75" w:rsidP="00EC3B75">
            <w:pPr>
              <w:keepNext/>
              <w:spacing w:line="276" w:lineRule="auto"/>
              <w:jc w:val="right"/>
              <w:rPr>
                <w:sz w:val="18"/>
                <w:szCs w:val="18"/>
                <w:lang w:val="pt-BR"/>
              </w:rPr>
            </w:pPr>
            <w:r>
              <w:rPr>
                <w:sz w:val="18"/>
                <w:szCs w:val="18"/>
                <w:lang w:val="pt-BR"/>
              </w:rPr>
              <w:t>-100,0</w:t>
            </w:r>
          </w:p>
        </w:tc>
      </w:tr>
      <w:tr w:rsidR="00EC3B75" w:rsidRPr="00A60BBF" w:rsidTr="009147B0">
        <w:trPr>
          <w:cantSplit/>
          <w:jc w:val="center"/>
        </w:trPr>
        <w:tc>
          <w:tcPr>
            <w:tcW w:w="1905" w:type="pct"/>
            <w:shd w:val="clear" w:color="auto" w:fill="FFFFFF"/>
            <w:vAlign w:val="bottom"/>
            <w:hideMark/>
          </w:tcPr>
          <w:p w:rsidR="00EC3B75" w:rsidRPr="00A60BBF" w:rsidRDefault="00EC3B75" w:rsidP="00EC3B75">
            <w:pPr>
              <w:keepNext/>
              <w:tabs>
                <w:tab w:val="left" w:leader="dot" w:pos="3888"/>
              </w:tabs>
              <w:spacing w:line="276" w:lineRule="auto"/>
              <w:rPr>
                <w:sz w:val="18"/>
                <w:szCs w:val="18"/>
                <w:lang w:val="es-AR"/>
              </w:rPr>
            </w:pPr>
            <w:r w:rsidRPr="00A60BBF">
              <w:rPr>
                <w:sz w:val="18"/>
                <w:szCs w:val="18"/>
                <w:lang w:val="es-AR"/>
              </w:rPr>
              <w:t>Cobros por venta de títulos públicos</w:t>
            </w:r>
          </w:p>
        </w:tc>
        <w:tc>
          <w:tcPr>
            <w:tcW w:w="738" w:type="pct"/>
            <w:shd w:val="clear" w:color="auto" w:fill="FFFFFF"/>
            <w:vAlign w:val="bottom"/>
            <w:hideMark/>
          </w:tcPr>
          <w:p w:rsidR="00EC3B75" w:rsidRPr="00A60BBF" w:rsidRDefault="00EC3B75" w:rsidP="00EC3B75">
            <w:pPr>
              <w:keepNext/>
              <w:spacing w:line="276" w:lineRule="auto"/>
              <w:jc w:val="right"/>
              <w:rPr>
                <w:sz w:val="18"/>
                <w:szCs w:val="18"/>
                <w:lang w:val="es-AR"/>
              </w:rPr>
            </w:pPr>
            <w:r w:rsidRPr="00A60BBF">
              <w:rPr>
                <w:sz w:val="18"/>
                <w:szCs w:val="18"/>
                <w:lang w:val="es-AR"/>
              </w:rPr>
              <w:t>1</w:t>
            </w:r>
            <w:r>
              <w:rPr>
                <w:sz w:val="18"/>
                <w:szCs w:val="18"/>
                <w:lang w:val="es-AR"/>
              </w:rPr>
              <w:t>15.575</w:t>
            </w:r>
          </w:p>
        </w:tc>
        <w:tc>
          <w:tcPr>
            <w:tcW w:w="739" w:type="pct"/>
            <w:shd w:val="clear" w:color="auto" w:fill="FFFFFF"/>
            <w:vAlign w:val="bottom"/>
            <w:hideMark/>
          </w:tcPr>
          <w:p w:rsidR="00EC3B75" w:rsidRPr="00A60BBF" w:rsidRDefault="00EC3B75" w:rsidP="00EC3B75">
            <w:pPr>
              <w:keepNext/>
              <w:spacing w:line="276" w:lineRule="auto"/>
              <w:jc w:val="right"/>
              <w:rPr>
                <w:sz w:val="18"/>
                <w:szCs w:val="18"/>
                <w:lang w:val="es-AR"/>
              </w:rPr>
            </w:pPr>
            <w:r>
              <w:rPr>
                <w:sz w:val="18"/>
                <w:szCs w:val="18"/>
                <w:lang w:val="es-AR"/>
              </w:rPr>
              <w:t>18.440</w:t>
            </w:r>
          </w:p>
        </w:tc>
        <w:tc>
          <w:tcPr>
            <w:tcW w:w="809" w:type="pct"/>
            <w:shd w:val="clear" w:color="auto" w:fill="FFFFFF"/>
            <w:vAlign w:val="bottom"/>
            <w:hideMark/>
          </w:tcPr>
          <w:p w:rsidR="00EC3B75" w:rsidRPr="00A60BBF" w:rsidRDefault="00EC3B75" w:rsidP="00EC3B75">
            <w:pPr>
              <w:keepNext/>
              <w:spacing w:line="276" w:lineRule="auto"/>
              <w:jc w:val="right"/>
              <w:rPr>
                <w:sz w:val="18"/>
                <w:szCs w:val="18"/>
                <w:lang w:val="es-AR"/>
              </w:rPr>
            </w:pPr>
            <w:r>
              <w:rPr>
                <w:sz w:val="18"/>
                <w:szCs w:val="18"/>
                <w:lang w:val="es-AR"/>
              </w:rPr>
              <w:t>97.135</w:t>
            </w:r>
          </w:p>
        </w:tc>
        <w:tc>
          <w:tcPr>
            <w:tcW w:w="809" w:type="pct"/>
            <w:shd w:val="clear" w:color="auto" w:fill="FFFFFF"/>
            <w:vAlign w:val="bottom"/>
            <w:hideMark/>
          </w:tcPr>
          <w:p w:rsidR="00EC3B75" w:rsidRPr="00A60BBF" w:rsidRDefault="00EC3B75" w:rsidP="00EC3B75">
            <w:pPr>
              <w:keepNext/>
              <w:spacing w:line="276" w:lineRule="auto"/>
              <w:jc w:val="right"/>
              <w:rPr>
                <w:sz w:val="18"/>
                <w:szCs w:val="18"/>
                <w:lang w:val="es-AR"/>
              </w:rPr>
            </w:pPr>
            <w:r>
              <w:rPr>
                <w:sz w:val="18"/>
                <w:szCs w:val="18"/>
                <w:lang w:val="pt-BR"/>
              </w:rPr>
              <w:t>526,8</w:t>
            </w:r>
          </w:p>
        </w:tc>
      </w:tr>
      <w:tr w:rsidR="00EC3B75" w:rsidRPr="00A60BBF" w:rsidTr="009147B0">
        <w:trPr>
          <w:cantSplit/>
          <w:jc w:val="center"/>
        </w:trPr>
        <w:tc>
          <w:tcPr>
            <w:tcW w:w="1905" w:type="pct"/>
            <w:shd w:val="clear" w:color="auto" w:fill="FFFFFF"/>
            <w:vAlign w:val="bottom"/>
            <w:hideMark/>
          </w:tcPr>
          <w:p w:rsidR="00EC3B75" w:rsidRPr="00A60BBF" w:rsidRDefault="00EC3B75" w:rsidP="00EC3B75">
            <w:pPr>
              <w:keepNext/>
              <w:tabs>
                <w:tab w:val="left" w:leader="dot" w:pos="3888"/>
              </w:tabs>
              <w:spacing w:line="276" w:lineRule="auto"/>
              <w:rPr>
                <w:sz w:val="18"/>
                <w:szCs w:val="18"/>
                <w:lang w:val="es-AR"/>
              </w:rPr>
            </w:pPr>
            <w:r w:rsidRPr="00A60BBF">
              <w:rPr>
                <w:sz w:val="18"/>
                <w:szCs w:val="18"/>
                <w:lang w:val="es-AR"/>
              </w:rPr>
              <w:t>Cobros por contratos de futuro</w:t>
            </w:r>
          </w:p>
        </w:tc>
        <w:tc>
          <w:tcPr>
            <w:tcW w:w="738" w:type="pct"/>
            <w:shd w:val="clear" w:color="auto" w:fill="FFFFFF"/>
            <w:vAlign w:val="bottom"/>
            <w:hideMark/>
          </w:tcPr>
          <w:p w:rsidR="00EC3B75" w:rsidRPr="00A60BBF" w:rsidRDefault="00EC3B75" w:rsidP="00EC3B75">
            <w:pPr>
              <w:keepNext/>
              <w:spacing w:line="276" w:lineRule="auto"/>
              <w:jc w:val="right"/>
              <w:rPr>
                <w:sz w:val="18"/>
                <w:szCs w:val="18"/>
                <w:lang w:val="es-AR"/>
              </w:rPr>
            </w:pPr>
            <w:r>
              <w:rPr>
                <w:sz w:val="18"/>
                <w:szCs w:val="18"/>
                <w:lang w:val="es-AR"/>
              </w:rPr>
              <w:t>-</w:t>
            </w:r>
          </w:p>
        </w:tc>
        <w:tc>
          <w:tcPr>
            <w:tcW w:w="739" w:type="pct"/>
            <w:shd w:val="clear" w:color="auto" w:fill="FFFFFF"/>
            <w:vAlign w:val="bottom"/>
            <w:hideMark/>
          </w:tcPr>
          <w:p w:rsidR="00EC3B75" w:rsidRPr="00A60BBF" w:rsidRDefault="00EC3B75" w:rsidP="00EC3B75">
            <w:pPr>
              <w:keepNext/>
              <w:spacing w:line="276" w:lineRule="auto"/>
              <w:jc w:val="right"/>
              <w:rPr>
                <w:sz w:val="18"/>
                <w:szCs w:val="18"/>
                <w:lang w:val="es-AR"/>
              </w:rPr>
            </w:pPr>
            <w:r w:rsidRPr="00A60BBF">
              <w:rPr>
                <w:sz w:val="18"/>
                <w:szCs w:val="18"/>
                <w:lang w:val="es-AR"/>
              </w:rPr>
              <w:t>1.060</w:t>
            </w:r>
          </w:p>
        </w:tc>
        <w:tc>
          <w:tcPr>
            <w:tcW w:w="809" w:type="pct"/>
            <w:shd w:val="clear" w:color="auto" w:fill="FFFFFF"/>
            <w:vAlign w:val="bottom"/>
            <w:hideMark/>
          </w:tcPr>
          <w:p w:rsidR="00EC3B75" w:rsidRPr="00A60BBF" w:rsidRDefault="00EC3B75" w:rsidP="00EC3B75">
            <w:pPr>
              <w:keepNext/>
              <w:spacing w:line="276" w:lineRule="auto"/>
              <w:jc w:val="right"/>
              <w:rPr>
                <w:sz w:val="18"/>
                <w:szCs w:val="18"/>
                <w:lang w:val="es-AR"/>
              </w:rPr>
            </w:pPr>
            <w:r>
              <w:rPr>
                <w:sz w:val="18"/>
                <w:szCs w:val="18"/>
                <w:lang w:val="es-AR"/>
              </w:rPr>
              <w:t>(</w:t>
            </w:r>
            <w:r w:rsidRPr="00A60BBF">
              <w:rPr>
                <w:sz w:val="18"/>
                <w:szCs w:val="18"/>
                <w:lang w:val="es-AR"/>
              </w:rPr>
              <w:t>1.060</w:t>
            </w:r>
            <w:r>
              <w:rPr>
                <w:sz w:val="18"/>
                <w:szCs w:val="18"/>
                <w:lang w:val="es-AR"/>
              </w:rPr>
              <w:t>)</w:t>
            </w:r>
          </w:p>
        </w:tc>
        <w:tc>
          <w:tcPr>
            <w:tcW w:w="809" w:type="pct"/>
            <w:shd w:val="clear" w:color="auto" w:fill="FFFFFF"/>
            <w:vAlign w:val="bottom"/>
            <w:hideMark/>
          </w:tcPr>
          <w:p w:rsidR="00EC3B75" w:rsidRPr="00A60BBF" w:rsidRDefault="00EC3B75" w:rsidP="00EC3B75">
            <w:pPr>
              <w:keepNext/>
              <w:spacing w:line="276" w:lineRule="auto"/>
              <w:jc w:val="right"/>
              <w:rPr>
                <w:sz w:val="18"/>
                <w:szCs w:val="18"/>
                <w:lang w:val="es-AR"/>
              </w:rPr>
            </w:pPr>
            <w:r>
              <w:rPr>
                <w:sz w:val="18"/>
                <w:szCs w:val="18"/>
                <w:lang w:val="pt-BR"/>
              </w:rPr>
              <w:t>-100,0</w:t>
            </w:r>
          </w:p>
        </w:tc>
      </w:tr>
      <w:tr w:rsidR="00EC3B75" w:rsidRPr="00A60BBF" w:rsidTr="009147B0">
        <w:trPr>
          <w:cantSplit/>
          <w:jc w:val="center"/>
        </w:trPr>
        <w:tc>
          <w:tcPr>
            <w:tcW w:w="1905" w:type="pct"/>
            <w:shd w:val="clear" w:color="auto" w:fill="FFFFFF"/>
            <w:vAlign w:val="bottom"/>
          </w:tcPr>
          <w:p w:rsidR="00EC3B75" w:rsidRPr="00A60BBF" w:rsidRDefault="00EC3B75" w:rsidP="00EC3B75">
            <w:pPr>
              <w:keepNext/>
              <w:tabs>
                <w:tab w:val="left" w:leader="dot" w:pos="3888"/>
              </w:tabs>
              <w:spacing w:line="276" w:lineRule="auto"/>
              <w:ind w:left="342" w:hanging="342"/>
              <w:rPr>
                <w:sz w:val="18"/>
                <w:szCs w:val="18"/>
                <w:lang w:val="es-AR"/>
              </w:rPr>
            </w:pPr>
            <w:r>
              <w:rPr>
                <w:sz w:val="18"/>
                <w:szCs w:val="18"/>
                <w:lang w:val="es-AR"/>
              </w:rPr>
              <w:t>Cobros por ventas de otros activos</w:t>
            </w:r>
          </w:p>
        </w:tc>
        <w:tc>
          <w:tcPr>
            <w:tcW w:w="738" w:type="pct"/>
            <w:shd w:val="clear" w:color="auto" w:fill="FFFFFF"/>
            <w:vAlign w:val="bottom"/>
          </w:tcPr>
          <w:p w:rsidR="00EC3B75" w:rsidRPr="00A60BBF" w:rsidRDefault="00EC3B75" w:rsidP="00EC3B75">
            <w:pPr>
              <w:keepNext/>
              <w:spacing w:line="276" w:lineRule="auto"/>
              <w:jc w:val="right"/>
              <w:rPr>
                <w:sz w:val="18"/>
                <w:szCs w:val="18"/>
                <w:lang w:val="es-AR"/>
              </w:rPr>
            </w:pPr>
            <w:r>
              <w:rPr>
                <w:sz w:val="18"/>
                <w:szCs w:val="18"/>
                <w:lang w:val="es-AR"/>
              </w:rPr>
              <w:t>78</w:t>
            </w:r>
          </w:p>
        </w:tc>
        <w:tc>
          <w:tcPr>
            <w:tcW w:w="739" w:type="pct"/>
            <w:shd w:val="clear" w:color="auto" w:fill="FFFFFF"/>
            <w:vAlign w:val="bottom"/>
          </w:tcPr>
          <w:p w:rsidR="00EC3B75" w:rsidRPr="00A60BBF" w:rsidRDefault="00EC3B75" w:rsidP="00EC3B75">
            <w:pPr>
              <w:keepNext/>
              <w:spacing w:line="276" w:lineRule="auto"/>
              <w:jc w:val="right"/>
              <w:rPr>
                <w:sz w:val="18"/>
                <w:szCs w:val="18"/>
                <w:lang w:val="es-AR"/>
              </w:rPr>
            </w:pPr>
            <w:r>
              <w:rPr>
                <w:sz w:val="18"/>
                <w:szCs w:val="18"/>
                <w:lang w:val="es-AR"/>
              </w:rPr>
              <w:t>225</w:t>
            </w:r>
          </w:p>
        </w:tc>
        <w:tc>
          <w:tcPr>
            <w:tcW w:w="809" w:type="pct"/>
            <w:shd w:val="clear" w:color="auto" w:fill="FFFFFF"/>
            <w:vAlign w:val="bottom"/>
          </w:tcPr>
          <w:p w:rsidR="00EC3B75" w:rsidRPr="00A60BBF" w:rsidRDefault="00EC3B75" w:rsidP="00EC3B75">
            <w:pPr>
              <w:keepNext/>
              <w:spacing w:line="276" w:lineRule="auto"/>
              <w:jc w:val="right"/>
              <w:rPr>
                <w:sz w:val="18"/>
                <w:szCs w:val="18"/>
                <w:lang w:val="es-AR"/>
              </w:rPr>
            </w:pPr>
            <w:r>
              <w:rPr>
                <w:sz w:val="18"/>
                <w:szCs w:val="18"/>
                <w:lang w:val="es-AR"/>
              </w:rPr>
              <w:t>(147)</w:t>
            </w:r>
          </w:p>
        </w:tc>
        <w:tc>
          <w:tcPr>
            <w:tcW w:w="809" w:type="pct"/>
            <w:shd w:val="clear" w:color="auto" w:fill="FFFFFF"/>
            <w:vAlign w:val="bottom"/>
          </w:tcPr>
          <w:p w:rsidR="00EC3B75" w:rsidRPr="00A60BBF" w:rsidRDefault="00EC3B75" w:rsidP="00EC3B75">
            <w:pPr>
              <w:keepNext/>
              <w:spacing w:line="276" w:lineRule="auto"/>
              <w:jc w:val="right"/>
              <w:rPr>
                <w:sz w:val="18"/>
                <w:szCs w:val="18"/>
                <w:lang w:val="pt-BR"/>
              </w:rPr>
            </w:pPr>
            <w:r>
              <w:rPr>
                <w:sz w:val="18"/>
                <w:szCs w:val="18"/>
                <w:lang w:val="pt-BR"/>
              </w:rPr>
              <w:t>-65,3</w:t>
            </w:r>
          </w:p>
        </w:tc>
      </w:tr>
      <w:tr w:rsidR="00EC3B75" w:rsidRPr="00A60BBF" w:rsidTr="009147B0">
        <w:trPr>
          <w:cantSplit/>
          <w:jc w:val="center"/>
        </w:trPr>
        <w:tc>
          <w:tcPr>
            <w:tcW w:w="1905" w:type="pct"/>
            <w:shd w:val="clear" w:color="auto" w:fill="FFFFFF"/>
            <w:vAlign w:val="bottom"/>
            <w:hideMark/>
          </w:tcPr>
          <w:p w:rsidR="00EC3B75" w:rsidRPr="00A60BBF" w:rsidRDefault="00EC3B75" w:rsidP="00EC3B75">
            <w:pPr>
              <w:keepNext/>
              <w:tabs>
                <w:tab w:val="left" w:leader="dot" w:pos="3888"/>
              </w:tabs>
              <w:spacing w:line="276" w:lineRule="auto"/>
              <w:ind w:left="342" w:hanging="342"/>
              <w:rPr>
                <w:sz w:val="18"/>
                <w:szCs w:val="18"/>
                <w:lang w:val="es-AR"/>
              </w:rPr>
            </w:pPr>
            <w:r w:rsidRPr="00A60BBF">
              <w:rPr>
                <w:sz w:val="18"/>
                <w:szCs w:val="18"/>
                <w:lang w:val="es-AR"/>
              </w:rPr>
              <w:t>Cobros por venta de propiedades, planta y equipo y otros activos intangibles distintos de la plusvalía</w:t>
            </w:r>
          </w:p>
        </w:tc>
        <w:tc>
          <w:tcPr>
            <w:tcW w:w="738" w:type="pct"/>
            <w:shd w:val="clear" w:color="auto" w:fill="FFFFFF"/>
            <w:vAlign w:val="bottom"/>
            <w:hideMark/>
          </w:tcPr>
          <w:p w:rsidR="00EC3B75" w:rsidRPr="00A60BBF" w:rsidRDefault="00EC3B75" w:rsidP="00EC3B75">
            <w:pPr>
              <w:keepNext/>
              <w:pBdr>
                <w:bottom w:val="single" w:sz="4" w:space="1" w:color="auto"/>
              </w:pBdr>
              <w:spacing w:line="276" w:lineRule="auto"/>
              <w:jc w:val="right"/>
              <w:rPr>
                <w:sz w:val="18"/>
                <w:szCs w:val="18"/>
                <w:lang w:val="es-AR"/>
              </w:rPr>
            </w:pPr>
            <w:r>
              <w:rPr>
                <w:sz w:val="18"/>
                <w:szCs w:val="18"/>
                <w:lang w:val="es-AR"/>
              </w:rPr>
              <w:t>-</w:t>
            </w:r>
          </w:p>
        </w:tc>
        <w:tc>
          <w:tcPr>
            <w:tcW w:w="739" w:type="pct"/>
            <w:shd w:val="clear" w:color="auto" w:fill="FFFFFF"/>
            <w:vAlign w:val="bottom"/>
            <w:hideMark/>
          </w:tcPr>
          <w:p w:rsidR="00EC3B75" w:rsidRPr="00A60BBF" w:rsidRDefault="00EC3B75" w:rsidP="00EC3B75">
            <w:pPr>
              <w:keepNext/>
              <w:pBdr>
                <w:bottom w:val="single" w:sz="4" w:space="1" w:color="auto"/>
              </w:pBdr>
              <w:spacing w:line="276" w:lineRule="auto"/>
              <w:jc w:val="right"/>
              <w:rPr>
                <w:sz w:val="18"/>
                <w:szCs w:val="18"/>
                <w:lang w:val="es-AR"/>
              </w:rPr>
            </w:pPr>
            <w:r>
              <w:rPr>
                <w:sz w:val="18"/>
                <w:szCs w:val="18"/>
                <w:lang w:val="es-AR"/>
              </w:rPr>
              <w:t>27</w:t>
            </w:r>
            <w:r w:rsidRPr="00A60BBF">
              <w:rPr>
                <w:sz w:val="18"/>
                <w:szCs w:val="18"/>
                <w:lang w:val="es-AR"/>
              </w:rPr>
              <w:t xml:space="preserve"> </w:t>
            </w:r>
          </w:p>
        </w:tc>
        <w:tc>
          <w:tcPr>
            <w:tcW w:w="809" w:type="pct"/>
            <w:shd w:val="clear" w:color="auto" w:fill="FFFFFF"/>
            <w:vAlign w:val="bottom"/>
            <w:hideMark/>
          </w:tcPr>
          <w:p w:rsidR="00EC3B75" w:rsidRPr="00A60BBF" w:rsidRDefault="00EC3B75" w:rsidP="00EC3B75">
            <w:pPr>
              <w:keepNext/>
              <w:pBdr>
                <w:bottom w:val="single" w:sz="4" w:space="1" w:color="auto"/>
              </w:pBdr>
              <w:spacing w:line="276" w:lineRule="auto"/>
              <w:jc w:val="right"/>
              <w:rPr>
                <w:sz w:val="18"/>
                <w:szCs w:val="18"/>
                <w:lang w:val="es-AR"/>
              </w:rPr>
            </w:pPr>
            <w:r>
              <w:rPr>
                <w:sz w:val="18"/>
                <w:szCs w:val="18"/>
                <w:lang w:val="es-AR"/>
              </w:rPr>
              <w:t>(27)</w:t>
            </w:r>
          </w:p>
        </w:tc>
        <w:tc>
          <w:tcPr>
            <w:tcW w:w="809" w:type="pct"/>
            <w:shd w:val="clear" w:color="auto" w:fill="FFFFFF"/>
            <w:vAlign w:val="bottom"/>
            <w:hideMark/>
          </w:tcPr>
          <w:p w:rsidR="00EC3B75" w:rsidRPr="00A60BBF" w:rsidRDefault="00EC3B75" w:rsidP="00EC3B75">
            <w:pPr>
              <w:keepNext/>
              <w:pBdr>
                <w:bottom w:val="single" w:sz="4" w:space="1" w:color="auto"/>
              </w:pBdr>
              <w:spacing w:line="276" w:lineRule="auto"/>
              <w:jc w:val="right"/>
              <w:rPr>
                <w:sz w:val="18"/>
                <w:szCs w:val="18"/>
                <w:lang w:val="es-AR"/>
              </w:rPr>
            </w:pPr>
            <w:r>
              <w:rPr>
                <w:sz w:val="18"/>
                <w:szCs w:val="18"/>
                <w:lang w:val="es-AR"/>
              </w:rPr>
              <w:t>-</w:t>
            </w:r>
            <w:r w:rsidRPr="00A60BBF">
              <w:rPr>
                <w:sz w:val="18"/>
                <w:szCs w:val="18"/>
                <w:lang w:val="es-AR"/>
              </w:rPr>
              <w:t>1</w:t>
            </w:r>
            <w:r>
              <w:rPr>
                <w:sz w:val="18"/>
                <w:szCs w:val="18"/>
                <w:lang w:val="es-AR"/>
              </w:rPr>
              <w:t>00</w:t>
            </w:r>
            <w:r w:rsidRPr="00A60BBF">
              <w:rPr>
                <w:sz w:val="18"/>
                <w:szCs w:val="18"/>
                <w:lang w:val="es-AR"/>
              </w:rPr>
              <w:t>,</w:t>
            </w:r>
            <w:r>
              <w:rPr>
                <w:sz w:val="18"/>
                <w:szCs w:val="18"/>
                <w:lang w:val="es-AR"/>
              </w:rPr>
              <w:t>0</w:t>
            </w:r>
          </w:p>
        </w:tc>
      </w:tr>
      <w:tr w:rsidR="00EC3B75" w:rsidRPr="00A60BBF" w:rsidTr="009147B0">
        <w:trPr>
          <w:cantSplit/>
          <w:jc w:val="center"/>
        </w:trPr>
        <w:tc>
          <w:tcPr>
            <w:tcW w:w="1905" w:type="pct"/>
            <w:shd w:val="clear" w:color="auto" w:fill="FFFFFF"/>
            <w:vAlign w:val="bottom"/>
            <w:hideMark/>
          </w:tcPr>
          <w:p w:rsidR="00EC3B75" w:rsidRPr="00A60BBF" w:rsidRDefault="00EC3B75" w:rsidP="00AC06B3">
            <w:pPr>
              <w:keepNext/>
              <w:tabs>
                <w:tab w:val="left" w:leader="dot" w:pos="2680"/>
              </w:tabs>
              <w:spacing w:afterLines="60" w:after="144" w:line="276" w:lineRule="auto"/>
              <w:ind w:left="246" w:hanging="246"/>
              <w:rPr>
                <w:b/>
                <w:sz w:val="18"/>
                <w:szCs w:val="18"/>
                <w:lang w:val="es-AR"/>
              </w:rPr>
            </w:pPr>
            <w:r w:rsidRPr="00A60BBF">
              <w:rPr>
                <w:b/>
                <w:sz w:val="18"/>
                <w:szCs w:val="18"/>
                <w:lang w:val="es-AR"/>
              </w:rPr>
              <w:t>Total de flujos de efectivo netos (utilizados en)</w:t>
            </w:r>
            <w:r>
              <w:rPr>
                <w:b/>
                <w:sz w:val="18"/>
                <w:szCs w:val="18"/>
                <w:lang w:val="es-AR"/>
              </w:rPr>
              <w:t xml:space="preserve"> </w:t>
            </w:r>
            <w:r w:rsidRPr="00A60BBF">
              <w:rPr>
                <w:b/>
                <w:sz w:val="18"/>
                <w:szCs w:val="18"/>
                <w:lang w:val="es-AR"/>
              </w:rPr>
              <w:t>procedentes de actividades de inversión</w:t>
            </w:r>
            <w:r w:rsidRPr="00A60BBF">
              <w:rPr>
                <w:sz w:val="18"/>
                <w:szCs w:val="18"/>
                <w:lang w:val="es-AR"/>
              </w:rPr>
              <w:tab/>
            </w:r>
          </w:p>
        </w:tc>
        <w:tc>
          <w:tcPr>
            <w:tcW w:w="738" w:type="pct"/>
            <w:shd w:val="clear" w:color="auto" w:fill="FFFFFF"/>
            <w:vAlign w:val="bottom"/>
            <w:hideMark/>
          </w:tcPr>
          <w:p w:rsidR="00EC3B75" w:rsidRPr="00A60BBF" w:rsidRDefault="00EC3B75" w:rsidP="00777236">
            <w:pPr>
              <w:keepNext/>
              <w:pBdr>
                <w:bottom w:val="double" w:sz="4" w:space="1" w:color="auto"/>
              </w:pBdr>
              <w:spacing w:afterLines="60" w:after="144" w:line="276" w:lineRule="auto"/>
              <w:jc w:val="right"/>
              <w:rPr>
                <w:b/>
                <w:sz w:val="18"/>
                <w:szCs w:val="18"/>
                <w:lang w:val="es-AR"/>
              </w:rPr>
            </w:pPr>
            <w:r>
              <w:rPr>
                <w:b/>
                <w:sz w:val="18"/>
                <w:szCs w:val="18"/>
                <w:lang w:val="es-AR"/>
              </w:rPr>
              <w:t>(76.405)</w:t>
            </w:r>
          </w:p>
        </w:tc>
        <w:tc>
          <w:tcPr>
            <w:tcW w:w="739" w:type="pct"/>
            <w:shd w:val="clear" w:color="auto" w:fill="FFFFFF"/>
            <w:vAlign w:val="bottom"/>
            <w:hideMark/>
          </w:tcPr>
          <w:p w:rsidR="00EC3B75" w:rsidRPr="00A60BBF" w:rsidRDefault="00EC3B75" w:rsidP="00777236">
            <w:pPr>
              <w:keepNext/>
              <w:pBdr>
                <w:bottom w:val="double" w:sz="4" w:space="1" w:color="auto"/>
              </w:pBdr>
              <w:spacing w:afterLines="60" w:after="144" w:line="276" w:lineRule="auto"/>
              <w:jc w:val="right"/>
              <w:rPr>
                <w:b/>
                <w:sz w:val="18"/>
                <w:szCs w:val="18"/>
                <w:lang w:val="es-AR"/>
              </w:rPr>
            </w:pPr>
            <w:r w:rsidRPr="00A60BBF">
              <w:rPr>
                <w:b/>
                <w:sz w:val="18"/>
                <w:szCs w:val="18"/>
                <w:lang w:val="es-AR"/>
              </w:rPr>
              <w:t xml:space="preserve"> </w:t>
            </w:r>
            <w:r>
              <w:rPr>
                <w:b/>
                <w:sz w:val="18"/>
                <w:szCs w:val="18"/>
                <w:lang w:val="es-AR"/>
              </w:rPr>
              <w:t>494.664</w:t>
            </w:r>
          </w:p>
        </w:tc>
        <w:tc>
          <w:tcPr>
            <w:tcW w:w="809" w:type="pct"/>
            <w:shd w:val="clear" w:color="auto" w:fill="FFFFFF"/>
            <w:vAlign w:val="bottom"/>
            <w:hideMark/>
          </w:tcPr>
          <w:p w:rsidR="00EC3B75" w:rsidRPr="00A60BBF" w:rsidRDefault="00EC3B75" w:rsidP="00777236">
            <w:pPr>
              <w:keepNext/>
              <w:pBdr>
                <w:bottom w:val="double" w:sz="4" w:space="1" w:color="auto"/>
              </w:pBdr>
              <w:spacing w:afterLines="60" w:after="144" w:line="276" w:lineRule="auto"/>
              <w:jc w:val="right"/>
              <w:rPr>
                <w:b/>
                <w:sz w:val="18"/>
                <w:szCs w:val="18"/>
                <w:lang w:val="es-AR"/>
              </w:rPr>
            </w:pPr>
            <w:r>
              <w:rPr>
                <w:b/>
                <w:sz w:val="18"/>
                <w:szCs w:val="18"/>
                <w:lang w:val="es-AR"/>
              </w:rPr>
              <w:t>(</w:t>
            </w:r>
            <w:r w:rsidRPr="00A60BBF">
              <w:rPr>
                <w:b/>
                <w:sz w:val="18"/>
                <w:szCs w:val="18"/>
                <w:lang w:val="es-AR"/>
              </w:rPr>
              <w:t>5</w:t>
            </w:r>
            <w:r>
              <w:rPr>
                <w:b/>
                <w:sz w:val="18"/>
                <w:szCs w:val="18"/>
                <w:lang w:val="es-AR"/>
              </w:rPr>
              <w:t>71.069)</w:t>
            </w:r>
          </w:p>
        </w:tc>
        <w:tc>
          <w:tcPr>
            <w:tcW w:w="809" w:type="pct"/>
            <w:shd w:val="clear" w:color="auto" w:fill="FFFFFF"/>
            <w:vAlign w:val="bottom"/>
            <w:hideMark/>
          </w:tcPr>
          <w:p w:rsidR="00EC3B75" w:rsidRDefault="00EC3B75" w:rsidP="00777236">
            <w:pPr>
              <w:keepNext/>
              <w:pBdr>
                <w:bottom w:val="double" w:sz="4" w:space="1" w:color="auto"/>
              </w:pBdr>
              <w:spacing w:afterLines="60" w:after="144" w:line="276" w:lineRule="auto"/>
              <w:jc w:val="right"/>
              <w:rPr>
                <w:b/>
                <w:sz w:val="18"/>
                <w:szCs w:val="18"/>
                <w:lang w:val="es-AR"/>
              </w:rPr>
            </w:pPr>
            <w:r w:rsidRPr="00A60BBF">
              <w:rPr>
                <w:b/>
                <w:sz w:val="18"/>
                <w:szCs w:val="18"/>
                <w:lang w:val="es-AR"/>
              </w:rPr>
              <w:t>-1</w:t>
            </w:r>
            <w:r>
              <w:rPr>
                <w:b/>
                <w:sz w:val="18"/>
                <w:szCs w:val="18"/>
                <w:lang w:val="es-AR"/>
              </w:rPr>
              <w:t>15</w:t>
            </w:r>
            <w:r w:rsidRPr="00A60BBF">
              <w:rPr>
                <w:b/>
                <w:sz w:val="18"/>
                <w:szCs w:val="18"/>
                <w:lang w:val="es-AR"/>
              </w:rPr>
              <w:t>,</w:t>
            </w:r>
            <w:r>
              <w:rPr>
                <w:b/>
                <w:sz w:val="18"/>
                <w:szCs w:val="18"/>
                <w:lang w:val="es-AR"/>
              </w:rPr>
              <w:t>4</w:t>
            </w:r>
          </w:p>
        </w:tc>
      </w:tr>
    </w:tbl>
    <w:p w:rsidR="00EC3B75" w:rsidRPr="00303614" w:rsidRDefault="00EC3B75" w:rsidP="00EC3B75">
      <w:pPr>
        <w:pStyle w:val="SecondHeading1"/>
        <w:keepNext w:val="0"/>
        <w:spacing w:after="0"/>
        <w:ind w:firstLine="720"/>
        <w:rPr>
          <w:lang w:val="es-AR"/>
        </w:rPr>
      </w:pPr>
    </w:p>
    <w:p w:rsidR="00EC3B75" w:rsidRDefault="00EC3B75" w:rsidP="009147B0">
      <w:pPr>
        <w:pStyle w:val="SecondHeading1"/>
        <w:keepNext w:val="0"/>
        <w:spacing w:after="120"/>
        <w:rPr>
          <w:lang w:val="es-AR"/>
        </w:rPr>
      </w:pPr>
      <w:r w:rsidRPr="00BF7046">
        <w:rPr>
          <w:b/>
          <w:lang w:val="es-AR"/>
        </w:rPr>
        <w:t xml:space="preserve">Períodos de </w:t>
      </w:r>
      <w:r>
        <w:rPr>
          <w:b/>
          <w:lang w:val="es-AR"/>
        </w:rPr>
        <w:t>tres</w:t>
      </w:r>
      <w:r w:rsidRPr="00BF7046">
        <w:rPr>
          <w:b/>
          <w:lang w:val="es-AR"/>
        </w:rPr>
        <w:t xml:space="preserve"> meses finalizados el </w:t>
      </w:r>
      <w:r>
        <w:rPr>
          <w:b/>
          <w:lang w:val="es-AR"/>
        </w:rPr>
        <w:t>31</w:t>
      </w:r>
      <w:r w:rsidRPr="00BF7046">
        <w:rPr>
          <w:b/>
          <w:lang w:val="es-AR"/>
        </w:rPr>
        <w:t xml:space="preserve"> de </w:t>
      </w:r>
      <w:r>
        <w:rPr>
          <w:b/>
          <w:lang w:val="es-AR"/>
        </w:rPr>
        <w:t>agosto</w:t>
      </w:r>
      <w:r w:rsidRPr="00BF7046">
        <w:rPr>
          <w:b/>
          <w:lang w:val="es-AR"/>
        </w:rPr>
        <w:t xml:space="preserve"> de 201</w:t>
      </w:r>
      <w:r>
        <w:rPr>
          <w:b/>
          <w:lang w:val="es-AR"/>
        </w:rPr>
        <w:t>7</w:t>
      </w:r>
      <w:r w:rsidRPr="00BF7046">
        <w:rPr>
          <w:b/>
          <w:lang w:val="es-AR"/>
        </w:rPr>
        <w:t xml:space="preserve"> y 201</w:t>
      </w:r>
      <w:r>
        <w:rPr>
          <w:b/>
          <w:lang w:val="es-AR"/>
        </w:rPr>
        <w:t>6</w:t>
      </w:r>
    </w:p>
    <w:p w:rsidR="00EC3B75" w:rsidRPr="008E701C" w:rsidRDefault="00EC3B75" w:rsidP="009147B0">
      <w:pPr>
        <w:pStyle w:val="SecondHeading1"/>
        <w:keepNext w:val="0"/>
        <w:spacing w:after="120"/>
        <w:jc w:val="both"/>
        <w:rPr>
          <w:highlight w:val="yellow"/>
          <w:lang w:val="es-AR"/>
        </w:rPr>
      </w:pPr>
      <w:r w:rsidRPr="00A9639F">
        <w:rPr>
          <w:lang w:val="es-AR"/>
        </w:rPr>
        <w:t xml:space="preserve">Los pagos a proveedores por la compra de propiedades, planta y equipo, propiedades de inversión y otros activos intangibles distintos de la plusvalía </w:t>
      </w:r>
      <w:r w:rsidRPr="00B0187A">
        <w:rPr>
          <w:lang w:val="es-AR"/>
        </w:rPr>
        <w:t xml:space="preserve">aumentaron </w:t>
      </w:r>
      <w:r w:rsidRPr="00A9639F">
        <w:rPr>
          <w:lang w:val="es-AR"/>
        </w:rPr>
        <w:t>38,</w:t>
      </w:r>
      <w:r w:rsidRPr="00B0187A">
        <w:rPr>
          <w:lang w:val="es-AR"/>
        </w:rPr>
        <w:t>6</w:t>
      </w:r>
      <w:r w:rsidRPr="00A9639F">
        <w:rPr>
          <w:lang w:val="es-AR"/>
        </w:rPr>
        <w:t>% hasta Ps. </w:t>
      </w:r>
      <w:r w:rsidRPr="00B0187A">
        <w:rPr>
          <w:lang w:val="es-AR"/>
        </w:rPr>
        <w:t>49</w:t>
      </w:r>
      <w:r w:rsidRPr="00A9639F">
        <w:rPr>
          <w:lang w:val="es-AR"/>
        </w:rPr>
        <w:t>,</w:t>
      </w:r>
      <w:r w:rsidRPr="00B0187A">
        <w:rPr>
          <w:lang w:val="es-AR"/>
        </w:rPr>
        <w:t xml:space="preserve">4 </w:t>
      </w:r>
      <w:r w:rsidRPr="00A9639F">
        <w:rPr>
          <w:lang w:val="es-AR"/>
        </w:rPr>
        <w:t xml:space="preserve">millones en el período de tres meses finalizado el 31 de agosto de 2017 en comparación con los Ps. </w:t>
      </w:r>
      <w:r w:rsidRPr="00B0187A">
        <w:rPr>
          <w:lang w:val="es-AR"/>
        </w:rPr>
        <w:t>35</w:t>
      </w:r>
      <w:r w:rsidRPr="00A9639F">
        <w:rPr>
          <w:lang w:val="es-AR"/>
        </w:rPr>
        <w:t>,</w:t>
      </w:r>
      <w:r w:rsidRPr="00B0187A">
        <w:rPr>
          <w:lang w:val="es-AR"/>
        </w:rPr>
        <w:t xml:space="preserve">7 </w:t>
      </w:r>
      <w:r w:rsidRPr="00A9639F">
        <w:rPr>
          <w:lang w:val="es-AR"/>
        </w:rPr>
        <w:t xml:space="preserve">millones del período de tres meses finalizado el </w:t>
      </w:r>
      <w:r w:rsidRPr="00C97CFB">
        <w:rPr>
          <w:lang w:val="es-AR"/>
        </w:rPr>
        <w:t xml:space="preserve">31 de agosto de 2016. </w:t>
      </w:r>
      <w:r w:rsidRPr="00B0187A">
        <w:rPr>
          <w:lang w:val="es-AR"/>
        </w:rPr>
        <w:t>El incremento</w:t>
      </w:r>
      <w:r w:rsidRPr="00C97CFB">
        <w:rPr>
          <w:lang w:val="es-AR"/>
        </w:rPr>
        <w:t xml:space="preserve"> se debió principalmente a la</w:t>
      </w:r>
      <w:r w:rsidRPr="00B0187A">
        <w:rPr>
          <w:lang w:val="es-AR"/>
        </w:rPr>
        <w:t xml:space="preserve"> inversión realizada en la caldera de recupero.</w:t>
      </w:r>
    </w:p>
    <w:p w:rsidR="00EC3B75" w:rsidRPr="00E75C04" w:rsidRDefault="00EC3B75" w:rsidP="009147B0">
      <w:pPr>
        <w:pStyle w:val="SecondHeading1"/>
        <w:keepNext w:val="0"/>
        <w:spacing w:after="120"/>
        <w:jc w:val="both"/>
        <w:rPr>
          <w:lang w:val="es-AR"/>
        </w:rPr>
      </w:pPr>
      <w:r w:rsidRPr="00B0187A">
        <w:rPr>
          <w:lang w:val="es-AR"/>
        </w:rPr>
        <w:t>Los pagos por compras de títulos públicos aumentaron 100% hasta 140,8 millones en el período de tres meses finalizado el 31 de agosto de 2017</w:t>
      </w:r>
      <w:r>
        <w:rPr>
          <w:lang w:val="es-AR"/>
        </w:rPr>
        <w:t>, obedeciendo el aumento a la mayor compra efectuada de títulos públicos para el manejo de un excedente de liquidez.</w:t>
      </w:r>
      <w:r w:rsidRPr="00B0187A">
        <w:rPr>
          <w:lang w:val="es-AR"/>
        </w:rPr>
        <w:t xml:space="preserve"> No se realizaron este tipo de operaciones en el período de tres meses finalizado el 31 de agosto de 2016.</w:t>
      </w:r>
    </w:p>
    <w:p w:rsidR="00EC3B75" w:rsidRPr="007455E8" w:rsidRDefault="00EC3B75" w:rsidP="009147B0">
      <w:pPr>
        <w:pStyle w:val="SecondHeading1"/>
        <w:keepNext w:val="0"/>
        <w:spacing w:after="120"/>
        <w:jc w:val="both"/>
        <w:rPr>
          <w:lang w:val="es-AR"/>
        </w:rPr>
      </w:pPr>
      <w:r w:rsidRPr="00B0187A">
        <w:rPr>
          <w:lang w:val="es-AR"/>
        </w:rPr>
        <w:t>Se registraron pagos por compra de acciones de sociedades controladas durante el período de tres meses finalizado el 31 de agosto de 2017 hasta alcanzar 1,9 millones originados en la compra por parte de Celulosa Argentina S.A. del capital social de la subsidiaria Casa Hutton S.A.C. e I., representado por 1.369.643 acciones al titular del interés minoritario. Durante el período de tres meses finalizado el 31 de agosto de 2016 no se registraron pagos por compra de acciones de sociedades controladas.</w:t>
      </w:r>
    </w:p>
    <w:p w:rsidR="00EC3B75" w:rsidRPr="007455E8" w:rsidRDefault="00EC3B75" w:rsidP="009147B0">
      <w:pPr>
        <w:pStyle w:val="SecondHeading1"/>
        <w:keepNext w:val="0"/>
        <w:spacing w:after="120"/>
        <w:jc w:val="both"/>
        <w:rPr>
          <w:lang w:val="es-AR"/>
        </w:rPr>
      </w:pPr>
      <w:r w:rsidRPr="00B0187A">
        <w:rPr>
          <w:lang w:val="es-AR"/>
        </w:rPr>
        <w:t>Los cobros por venta de campos y activos biológicos correspondientes al período de tres meses finalizado el 31 de agosto de 2017 disminuyeron 100% en comparación con los Ps. 510,6 millones en el período de tres meses finalizado el 31 de agosto de 2016. Dicha cobranza</w:t>
      </w:r>
      <w:r>
        <w:rPr>
          <w:lang w:val="es-AR"/>
        </w:rPr>
        <w:t xml:space="preserve"> en el período comparativo</w:t>
      </w:r>
      <w:r w:rsidRPr="00B0187A">
        <w:rPr>
          <w:lang w:val="es-AR"/>
        </w:rPr>
        <w:t xml:space="preserve"> obedeció a la venta de 7.272 hectáreas de campos ubicados en el departamento de Colonia – República Oriental del Uruguay por parte de la subsidiaria Fábrica Nacional de Papel S.A., así como también de los bosques en ellos implantados.</w:t>
      </w:r>
    </w:p>
    <w:p w:rsidR="00EC3B75" w:rsidRPr="00E56D14" w:rsidRDefault="00EC3B75" w:rsidP="009147B0">
      <w:pPr>
        <w:pStyle w:val="SecondHeading1"/>
        <w:keepNext w:val="0"/>
        <w:spacing w:after="120"/>
        <w:jc w:val="both"/>
        <w:rPr>
          <w:lang w:val="es-AR"/>
        </w:rPr>
      </w:pPr>
      <w:r w:rsidRPr="007455E8">
        <w:rPr>
          <w:lang w:val="es-AR"/>
        </w:rPr>
        <w:t xml:space="preserve">Los cobros por ventas de títulos públicos </w:t>
      </w:r>
      <w:r>
        <w:rPr>
          <w:lang w:val="es-AR"/>
        </w:rPr>
        <w:t>aumentaron 526,8% hasta alcanzar</w:t>
      </w:r>
      <w:r w:rsidRPr="007455E8">
        <w:rPr>
          <w:lang w:val="es-AR"/>
        </w:rPr>
        <w:t xml:space="preserve"> Ps. 1</w:t>
      </w:r>
      <w:r w:rsidRPr="00B0187A">
        <w:rPr>
          <w:lang w:val="es-AR"/>
        </w:rPr>
        <w:t>15</w:t>
      </w:r>
      <w:r w:rsidRPr="007455E8">
        <w:rPr>
          <w:lang w:val="es-AR"/>
        </w:rPr>
        <w:t>,</w:t>
      </w:r>
      <w:r w:rsidRPr="00B0187A">
        <w:rPr>
          <w:lang w:val="es-AR"/>
        </w:rPr>
        <w:t>6</w:t>
      </w:r>
      <w:r w:rsidRPr="007455E8">
        <w:rPr>
          <w:lang w:val="es-AR"/>
        </w:rPr>
        <w:t xml:space="preserve"> millones en el período de tres meses finalizado el 31 de agosto de 201</w:t>
      </w:r>
      <w:r w:rsidRPr="00B0187A">
        <w:rPr>
          <w:lang w:val="es-AR"/>
        </w:rPr>
        <w:t>7</w:t>
      </w:r>
      <w:r>
        <w:rPr>
          <w:lang w:val="es-AR"/>
        </w:rPr>
        <w:t xml:space="preserve"> en comparación con los Ps. 18,4 en el período de tres meses finalizado el 31 de agosto de 2016</w:t>
      </w:r>
      <w:r w:rsidRPr="00E56D14">
        <w:rPr>
          <w:lang w:val="es-AR"/>
        </w:rPr>
        <w:t xml:space="preserve">, originados en la venta de bonos </w:t>
      </w:r>
      <w:r w:rsidRPr="00E56D14">
        <w:rPr>
          <w:lang w:val="es-AR"/>
        </w:rPr>
        <w:lastRenderedPageBreak/>
        <w:t xml:space="preserve">de la Nación Argentina cifrados en dólares estadounidenses que habían sido adquiridos durante el ejercicio anterior. </w:t>
      </w:r>
    </w:p>
    <w:p w:rsidR="00EC3B75" w:rsidRPr="007455E8" w:rsidRDefault="00EC3B75" w:rsidP="009147B0">
      <w:pPr>
        <w:pStyle w:val="SecondHeading1"/>
        <w:keepNext w:val="0"/>
        <w:spacing w:after="120"/>
        <w:jc w:val="both"/>
        <w:rPr>
          <w:lang w:val="es-AR"/>
        </w:rPr>
      </w:pPr>
      <w:r w:rsidRPr="00B0187A">
        <w:rPr>
          <w:lang w:val="es-AR"/>
        </w:rPr>
        <w:t xml:space="preserve">No hemos registrado cobros por contratos de futuro en el período de tres meses finalizado el 31 de agosto de 2017. </w:t>
      </w:r>
      <w:r w:rsidRPr="007455E8">
        <w:rPr>
          <w:lang w:val="es-AR"/>
        </w:rPr>
        <w:t xml:space="preserve">Los cobros por contratos de futuro fueron de Ps. 1,1 millones en el período de tres meses finalizado el 31 de agosto de 2016, originados en la venta de contratos de derivados financieros cuyo activo subyacente es el dólar estadounidense. </w:t>
      </w:r>
    </w:p>
    <w:p w:rsidR="00EC3B75" w:rsidRDefault="00EC3B75" w:rsidP="009147B0">
      <w:pPr>
        <w:pStyle w:val="SecondHeading1"/>
        <w:spacing w:after="120"/>
        <w:jc w:val="both"/>
        <w:rPr>
          <w:lang w:val="es-AR"/>
        </w:rPr>
      </w:pPr>
      <w:r w:rsidRPr="00B0187A">
        <w:rPr>
          <w:lang w:val="es-AR"/>
        </w:rPr>
        <w:t>Los cobros por ventas de otros activos disminuyeron 65,3% hasta Ps. 0,1 millones en el período de tres meses finalizado el 31 de agosto de 2017 en comparación con los Ps. 0,2 millones del período de tres meses finalizado el 31 de agosto de 2016.</w:t>
      </w:r>
    </w:p>
    <w:p w:rsidR="00EC3B75" w:rsidRDefault="00EC3B75" w:rsidP="009147B0">
      <w:pPr>
        <w:pStyle w:val="SecondHeading1"/>
        <w:keepNext w:val="0"/>
        <w:spacing w:after="120"/>
        <w:jc w:val="both"/>
        <w:rPr>
          <w:lang w:val="es-AR"/>
        </w:rPr>
      </w:pPr>
      <w:r w:rsidRPr="00B0187A">
        <w:rPr>
          <w:lang w:val="es-AR"/>
        </w:rPr>
        <w:t xml:space="preserve">No hemos registrado </w:t>
      </w:r>
      <w:r w:rsidRPr="007455E8">
        <w:rPr>
          <w:lang w:val="es-AR"/>
        </w:rPr>
        <w:t>cobros por venta de propiedades, planta y equipo y otros activos intangibles distintos de la plusvalía correspondientes al período de tres meses finalizado el 31 de agosto de 201</w:t>
      </w:r>
      <w:r w:rsidRPr="00B0187A">
        <w:rPr>
          <w:lang w:val="es-AR"/>
        </w:rPr>
        <w:t>7,</w:t>
      </w:r>
      <w:r w:rsidRPr="007455E8">
        <w:rPr>
          <w:lang w:val="es-AR"/>
        </w:rPr>
        <w:t xml:space="preserve"> disminuye</w:t>
      </w:r>
      <w:r w:rsidRPr="00B0187A">
        <w:rPr>
          <w:lang w:val="es-AR"/>
        </w:rPr>
        <w:t>ndo</w:t>
      </w:r>
      <w:r w:rsidRPr="007455E8">
        <w:rPr>
          <w:lang w:val="es-AR"/>
        </w:rPr>
        <w:t xml:space="preserve"> </w:t>
      </w:r>
      <w:r w:rsidRPr="00B0187A">
        <w:rPr>
          <w:lang w:val="es-AR"/>
        </w:rPr>
        <w:t>100</w:t>
      </w:r>
      <w:r w:rsidRPr="007455E8">
        <w:rPr>
          <w:lang w:val="es-AR"/>
        </w:rPr>
        <w:t xml:space="preserve">% hasta Ps. 0,1 millones </w:t>
      </w:r>
      <w:r w:rsidRPr="00B0187A">
        <w:rPr>
          <w:lang w:val="es-AR"/>
        </w:rPr>
        <w:t xml:space="preserve">en </w:t>
      </w:r>
      <w:r w:rsidRPr="007455E8">
        <w:rPr>
          <w:lang w:val="es-AR"/>
        </w:rPr>
        <w:t>el período de tres meses finalizado el 31 de agosto de 201</w:t>
      </w:r>
      <w:r w:rsidRPr="00B0187A">
        <w:rPr>
          <w:lang w:val="es-AR"/>
        </w:rPr>
        <w:t>6</w:t>
      </w:r>
      <w:r w:rsidRPr="007455E8">
        <w:rPr>
          <w:lang w:val="es-AR"/>
        </w:rPr>
        <w:t>.</w:t>
      </w:r>
      <w:r w:rsidRPr="00F96B26">
        <w:rPr>
          <w:lang w:val="es-AR"/>
        </w:rPr>
        <w:t xml:space="preserve"> </w:t>
      </w:r>
    </w:p>
    <w:p w:rsidR="00EC3B75" w:rsidRPr="00303614" w:rsidRDefault="00EC3B75" w:rsidP="009147B0">
      <w:pPr>
        <w:pStyle w:val="SecondHeading1"/>
        <w:spacing w:after="120"/>
        <w:jc w:val="both"/>
        <w:rPr>
          <w:b/>
          <w:i/>
          <w:lang w:val="es-AR"/>
        </w:rPr>
      </w:pPr>
      <w:r w:rsidRPr="00303614">
        <w:rPr>
          <w:b/>
          <w:i/>
          <w:lang w:val="es-AR"/>
        </w:rPr>
        <w:t>Actividades de Financiación</w:t>
      </w:r>
    </w:p>
    <w:p w:rsidR="00EC3B75" w:rsidRDefault="00EC3B75" w:rsidP="009147B0">
      <w:pPr>
        <w:pStyle w:val="SecondHeading1"/>
        <w:spacing w:after="120"/>
        <w:jc w:val="both"/>
        <w:rPr>
          <w:lang w:val="es-AR"/>
        </w:rPr>
      </w:pPr>
      <w:r w:rsidRPr="00227FBE">
        <w:rPr>
          <w:lang w:val="es-AR"/>
        </w:rPr>
        <w:t xml:space="preserve">La siguiente tabla se extrae de nuestros Estados Financieros </w:t>
      </w:r>
      <w:r w:rsidRPr="00227FBE">
        <w:rPr>
          <w:lang w:val="es-ES"/>
        </w:rPr>
        <w:t xml:space="preserve">Consolidados Auditados para los </w:t>
      </w:r>
      <w:r>
        <w:rPr>
          <w:lang w:val="es-ES"/>
        </w:rPr>
        <w:t>períodos de tres meses</w:t>
      </w:r>
      <w:r w:rsidRPr="00227FBE">
        <w:rPr>
          <w:lang w:val="es-ES"/>
        </w:rPr>
        <w:t xml:space="preserve"> finalizados el 31 de </w:t>
      </w:r>
      <w:r>
        <w:rPr>
          <w:lang w:val="es-ES"/>
        </w:rPr>
        <w:t>agosto</w:t>
      </w:r>
      <w:r w:rsidRPr="00227FBE">
        <w:rPr>
          <w:lang w:val="es-ES"/>
        </w:rPr>
        <w:t xml:space="preserve"> de 201</w:t>
      </w:r>
      <w:r>
        <w:rPr>
          <w:lang w:val="es-ES"/>
        </w:rPr>
        <w:t>7</w:t>
      </w:r>
      <w:r w:rsidRPr="00227FBE">
        <w:rPr>
          <w:lang w:val="es-ES"/>
        </w:rPr>
        <w:t xml:space="preserve"> y 201</w:t>
      </w:r>
      <w:r>
        <w:rPr>
          <w:lang w:val="es-ES"/>
        </w:rPr>
        <w:t>6</w:t>
      </w:r>
      <w:r w:rsidRPr="00227FBE">
        <w:rPr>
          <w:lang w:val="es-ES"/>
        </w:rPr>
        <w:t xml:space="preserve"> y </w:t>
      </w:r>
      <w:r>
        <w:rPr>
          <w:lang w:val="es-ES"/>
        </w:rPr>
        <w:t>presenta</w:t>
      </w:r>
      <w:r w:rsidRPr="00F96B26">
        <w:rPr>
          <w:lang w:val="es-AR"/>
        </w:rPr>
        <w:t xml:space="preserve"> el efectivo neto utilizado en actividades de financiación d</w:t>
      </w:r>
      <w:r>
        <w:rPr>
          <w:lang w:val="es-AR"/>
        </w:rPr>
        <w:t>urante los ejercicios indicados.</w:t>
      </w:r>
    </w:p>
    <w:tbl>
      <w:tblPr>
        <w:tblW w:w="8417" w:type="dxa"/>
        <w:jc w:val="center"/>
        <w:shd w:val="clear" w:color="auto" w:fill="FFFFFF"/>
        <w:tblLayout w:type="fixed"/>
        <w:tblLook w:val="04A0" w:firstRow="1" w:lastRow="0" w:firstColumn="1" w:lastColumn="0" w:noHBand="0" w:noVBand="1"/>
      </w:tblPr>
      <w:tblGrid>
        <w:gridCol w:w="3195"/>
        <w:gridCol w:w="1253"/>
        <w:gridCol w:w="1343"/>
        <w:gridCol w:w="1275"/>
        <w:gridCol w:w="1351"/>
      </w:tblGrid>
      <w:tr w:rsidR="00EC3B75" w:rsidRPr="005C76B5" w:rsidTr="00264967">
        <w:trPr>
          <w:trHeight w:val="754"/>
          <w:jc w:val="center"/>
        </w:trPr>
        <w:tc>
          <w:tcPr>
            <w:tcW w:w="3195" w:type="dxa"/>
            <w:shd w:val="clear" w:color="auto" w:fill="FFFFFF"/>
          </w:tcPr>
          <w:p w:rsidR="00EC3B75" w:rsidRPr="005C76B5" w:rsidRDefault="00EC3B75" w:rsidP="00EC3B75">
            <w:pPr>
              <w:keepNext/>
              <w:tabs>
                <w:tab w:val="left" w:pos="3402"/>
              </w:tabs>
              <w:spacing w:after="120" w:line="276" w:lineRule="auto"/>
              <w:rPr>
                <w:lang w:val="es-AR"/>
              </w:rPr>
            </w:pPr>
          </w:p>
        </w:tc>
        <w:tc>
          <w:tcPr>
            <w:tcW w:w="2596" w:type="dxa"/>
            <w:gridSpan w:val="2"/>
            <w:shd w:val="clear" w:color="auto" w:fill="FFFFFF"/>
            <w:vAlign w:val="bottom"/>
            <w:hideMark/>
          </w:tcPr>
          <w:p w:rsidR="00EC3B75" w:rsidRPr="005C76B5" w:rsidRDefault="00EC3B75" w:rsidP="00EC3B75">
            <w:pPr>
              <w:pStyle w:val="TableFirst"/>
              <w:keepNext/>
              <w:widowControl/>
              <w:spacing w:line="276" w:lineRule="auto"/>
              <w:jc w:val="center"/>
              <w:rPr>
                <w:rFonts w:ascii="Times New Roman" w:cs="Times New Roman"/>
                <w:lang w:val="es-AR"/>
              </w:rPr>
            </w:pPr>
            <w:r>
              <w:rPr>
                <w:rFonts w:ascii="Times New Roman" w:cs="Times New Roman"/>
                <w:lang w:val="es-ES"/>
              </w:rPr>
              <w:t xml:space="preserve">Períodos de tres meses finalizados el </w:t>
            </w:r>
            <w:r w:rsidRPr="005C76B5">
              <w:rPr>
                <w:rFonts w:ascii="Times New Roman" w:cs="Times New Roman"/>
                <w:lang w:val="es-ES"/>
              </w:rPr>
              <w:t>31 de agosto de</w:t>
            </w:r>
          </w:p>
        </w:tc>
        <w:tc>
          <w:tcPr>
            <w:tcW w:w="1275" w:type="dxa"/>
            <w:shd w:val="clear" w:color="auto" w:fill="FFFFFF"/>
            <w:vAlign w:val="bottom"/>
          </w:tcPr>
          <w:p w:rsidR="00EC3B75" w:rsidRPr="005C76B5" w:rsidRDefault="00EC3B75" w:rsidP="00EC3B75">
            <w:pPr>
              <w:pStyle w:val="TableFirst"/>
              <w:keepNext/>
              <w:widowControl/>
              <w:pBdr>
                <w:bottom w:val="none" w:sz="0" w:space="0" w:color="auto"/>
              </w:pBdr>
              <w:spacing w:line="276" w:lineRule="auto"/>
              <w:jc w:val="center"/>
              <w:rPr>
                <w:rFonts w:ascii="Times New Roman" w:cs="Times New Roman"/>
                <w:lang w:val="es-AR"/>
              </w:rPr>
            </w:pPr>
            <w:r>
              <w:rPr>
                <w:rFonts w:ascii="Times New Roman" w:cs="Times New Roman"/>
                <w:lang w:val="es-AR"/>
              </w:rPr>
              <w:t>Variación</w:t>
            </w:r>
          </w:p>
        </w:tc>
        <w:tc>
          <w:tcPr>
            <w:tcW w:w="1351" w:type="dxa"/>
            <w:shd w:val="clear" w:color="auto" w:fill="FFFFFF"/>
            <w:vAlign w:val="bottom"/>
          </w:tcPr>
          <w:p w:rsidR="00EC3B75" w:rsidRPr="005C76B5" w:rsidRDefault="00EC3B75" w:rsidP="00EC3B75">
            <w:pPr>
              <w:pStyle w:val="TableFirst"/>
              <w:keepNext/>
              <w:widowControl/>
              <w:pBdr>
                <w:bottom w:val="none" w:sz="0" w:space="0" w:color="auto"/>
              </w:pBdr>
              <w:spacing w:line="276" w:lineRule="auto"/>
              <w:jc w:val="center"/>
              <w:rPr>
                <w:rFonts w:ascii="Times New Roman" w:cs="Times New Roman"/>
                <w:lang w:val="es-AR"/>
              </w:rPr>
            </w:pPr>
            <w:r>
              <w:rPr>
                <w:rFonts w:ascii="Times New Roman" w:cs="Times New Roman"/>
                <w:lang w:val="es-AR"/>
              </w:rPr>
              <w:t>Variación</w:t>
            </w:r>
          </w:p>
        </w:tc>
      </w:tr>
      <w:tr w:rsidR="00EC3B75" w:rsidRPr="00331EB3" w:rsidTr="00264967">
        <w:trPr>
          <w:jc w:val="center"/>
        </w:trPr>
        <w:tc>
          <w:tcPr>
            <w:tcW w:w="3195" w:type="dxa"/>
            <w:shd w:val="clear" w:color="auto" w:fill="FFFFFF"/>
          </w:tcPr>
          <w:p w:rsidR="00EC3B75" w:rsidRPr="005C76B5" w:rsidRDefault="00EC3B75" w:rsidP="00EC3B75">
            <w:pPr>
              <w:keepNext/>
              <w:tabs>
                <w:tab w:val="left" w:pos="3402"/>
              </w:tabs>
              <w:spacing w:line="276" w:lineRule="auto"/>
              <w:ind w:left="1440" w:right="1440"/>
              <w:rPr>
                <w:lang w:val="es-AR"/>
              </w:rPr>
            </w:pPr>
          </w:p>
        </w:tc>
        <w:tc>
          <w:tcPr>
            <w:tcW w:w="1253" w:type="dxa"/>
            <w:shd w:val="clear" w:color="auto" w:fill="FFFFFF"/>
            <w:vAlign w:val="bottom"/>
            <w:hideMark/>
          </w:tcPr>
          <w:p w:rsidR="00EC3B75" w:rsidRPr="005C76B5" w:rsidRDefault="00EC3B75" w:rsidP="00EC3B75">
            <w:pPr>
              <w:pStyle w:val="TableFirst"/>
              <w:keepNext/>
              <w:widowControl/>
              <w:spacing w:line="276" w:lineRule="auto"/>
              <w:jc w:val="center"/>
              <w:rPr>
                <w:rFonts w:ascii="Times New Roman" w:cs="Times New Roman"/>
                <w:lang w:val="es-AR"/>
              </w:rPr>
            </w:pPr>
            <w:r w:rsidRPr="005C76B5">
              <w:rPr>
                <w:rFonts w:ascii="Times New Roman" w:cs="Times New Roman"/>
                <w:lang w:val="es-AR"/>
              </w:rPr>
              <w:t>201</w:t>
            </w:r>
            <w:r>
              <w:rPr>
                <w:rFonts w:ascii="Times New Roman" w:cs="Times New Roman"/>
                <w:lang w:val="es-AR"/>
              </w:rPr>
              <w:t>7</w:t>
            </w:r>
          </w:p>
        </w:tc>
        <w:tc>
          <w:tcPr>
            <w:tcW w:w="1343" w:type="dxa"/>
            <w:shd w:val="clear" w:color="auto" w:fill="FFFFFF"/>
            <w:vAlign w:val="bottom"/>
            <w:hideMark/>
          </w:tcPr>
          <w:p w:rsidR="00EC3B75" w:rsidRPr="005C76B5" w:rsidRDefault="00EC3B75" w:rsidP="00EC3B75">
            <w:pPr>
              <w:pStyle w:val="TableFirst"/>
              <w:keepNext/>
              <w:widowControl/>
              <w:spacing w:line="276" w:lineRule="auto"/>
              <w:jc w:val="center"/>
              <w:rPr>
                <w:rFonts w:ascii="Times New Roman" w:cs="Times New Roman"/>
                <w:lang w:val="es-AR"/>
              </w:rPr>
            </w:pPr>
            <w:r w:rsidRPr="005C76B5">
              <w:rPr>
                <w:rFonts w:ascii="Times New Roman" w:cs="Times New Roman"/>
                <w:lang w:val="es-AR"/>
              </w:rPr>
              <w:t>201</w:t>
            </w:r>
            <w:r>
              <w:rPr>
                <w:rFonts w:ascii="Times New Roman" w:cs="Times New Roman"/>
                <w:lang w:val="es-AR"/>
              </w:rPr>
              <w:t>6</w:t>
            </w:r>
          </w:p>
        </w:tc>
        <w:tc>
          <w:tcPr>
            <w:tcW w:w="1275" w:type="dxa"/>
            <w:shd w:val="clear" w:color="auto" w:fill="FFFFFF"/>
            <w:vAlign w:val="bottom"/>
          </w:tcPr>
          <w:p w:rsidR="00EC3B75" w:rsidRPr="005C76B5" w:rsidRDefault="00EC3B75" w:rsidP="00EC3B75">
            <w:pPr>
              <w:pStyle w:val="TableFirst"/>
              <w:keepNext/>
              <w:widowControl/>
              <w:spacing w:line="276" w:lineRule="auto"/>
              <w:jc w:val="center"/>
              <w:rPr>
                <w:rFonts w:ascii="Times New Roman" w:cs="Times New Roman"/>
                <w:lang w:val="es-AR"/>
              </w:rPr>
            </w:pPr>
            <w:r>
              <w:rPr>
                <w:rFonts w:ascii="Times New Roman" w:cs="Times New Roman"/>
                <w:lang w:val="es-AR"/>
              </w:rPr>
              <w:t>Absoluta</w:t>
            </w:r>
          </w:p>
        </w:tc>
        <w:tc>
          <w:tcPr>
            <w:tcW w:w="1351" w:type="dxa"/>
            <w:shd w:val="clear" w:color="auto" w:fill="FFFFFF"/>
            <w:vAlign w:val="bottom"/>
          </w:tcPr>
          <w:p w:rsidR="00EC3B75" w:rsidRPr="005C76B5" w:rsidRDefault="00EC3B75" w:rsidP="00EC3B75">
            <w:pPr>
              <w:pStyle w:val="TableFirst"/>
              <w:keepNext/>
              <w:widowControl/>
              <w:spacing w:line="276" w:lineRule="auto"/>
              <w:jc w:val="center"/>
              <w:rPr>
                <w:rFonts w:ascii="Times New Roman" w:cs="Times New Roman"/>
                <w:lang w:val="es-AR"/>
              </w:rPr>
            </w:pPr>
            <w:r>
              <w:rPr>
                <w:rFonts w:ascii="Times New Roman" w:cs="Times New Roman"/>
                <w:lang w:val="es-AR"/>
              </w:rPr>
              <w:t>Relativa</w:t>
            </w:r>
          </w:p>
        </w:tc>
      </w:tr>
      <w:tr w:rsidR="00EC3B75" w:rsidRPr="00331EB3" w:rsidTr="00094345">
        <w:trPr>
          <w:jc w:val="center"/>
        </w:trPr>
        <w:tc>
          <w:tcPr>
            <w:tcW w:w="3195" w:type="dxa"/>
            <w:shd w:val="clear" w:color="auto" w:fill="FFFFFF"/>
          </w:tcPr>
          <w:p w:rsidR="00EC3B75" w:rsidRPr="005C76B5" w:rsidRDefault="00EC3B75" w:rsidP="00EC3B75">
            <w:pPr>
              <w:keepNext/>
              <w:tabs>
                <w:tab w:val="left" w:pos="3402"/>
              </w:tabs>
              <w:spacing w:line="276" w:lineRule="auto"/>
              <w:rPr>
                <w:lang w:val="es-AR"/>
              </w:rPr>
            </w:pPr>
          </w:p>
        </w:tc>
        <w:tc>
          <w:tcPr>
            <w:tcW w:w="3871" w:type="dxa"/>
            <w:gridSpan w:val="3"/>
            <w:shd w:val="clear" w:color="auto" w:fill="FFFFFF"/>
            <w:vAlign w:val="bottom"/>
            <w:hideMark/>
          </w:tcPr>
          <w:p w:rsidR="00EC3B75" w:rsidRPr="005C76B5" w:rsidRDefault="00EC3B75" w:rsidP="00EC3B75">
            <w:pPr>
              <w:pStyle w:val="Textoindependiente"/>
              <w:keepNext/>
              <w:spacing w:after="120" w:line="276" w:lineRule="auto"/>
              <w:jc w:val="center"/>
              <w:rPr>
                <w:i/>
                <w:iCs/>
                <w:lang w:val="es-AR"/>
              </w:rPr>
            </w:pPr>
            <w:r w:rsidRPr="005C76B5">
              <w:rPr>
                <w:i/>
                <w:iCs/>
                <w:lang w:val="es-AR"/>
              </w:rPr>
              <w:t>Ps. (miles)</w:t>
            </w:r>
          </w:p>
        </w:tc>
        <w:tc>
          <w:tcPr>
            <w:tcW w:w="1351" w:type="dxa"/>
            <w:shd w:val="clear" w:color="auto" w:fill="FFFFFF"/>
            <w:vAlign w:val="bottom"/>
            <w:hideMark/>
          </w:tcPr>
          <w:p w:rsidR="00EC3B75" w:rsidRDefault="00EC3B75" w:rsidP="00EC3B75">
            <w:pPr>
              <w:pStyle w:val="Textoindependiente"/>
              <w:keepNext/>
              <w:spacing w:after="120" w:line="276" w:lineRule="auto"/>
              <w:jc w:val="both"/>
              <w:rPr>
                <w:i/>
                <w:iCs/>
                <w:lang w:val="es-AR"/>
              </w:rPr>
            </w:pPr>
            <w:r w:rsidRPr="005C76B5">
              <w:rPr>
                <w:i/>
                <w:iCs/>
                <w:lang w:val="es-AR"/>
              </w:rPr>
              <w:t>%</w:t>
            </w:r>
          </w:p>
        </w:tc>
      </w:tr>
      <w:tr w:rsidR="00EC3B75" w:rsidRPr="00331EB3" w:rsidTr="00264967">
        <w:trPr>
          <w:jc w:val="center"/>
        </w:trPr>
        <w:tc>
          <w:tcPr>
            <w:tcW w:w="3195" w:type="dxa"/>
            <w:shd w:val="clear" w:color="auto" w:fill="FFFFFF"/>
            <w:vAlign w:val="bottom"/>
            <w:hideMark/>
          </w:tcPr>
          <w:p w:rsidR="00EC3B75" w:rsidRPr="005C76B5" w:rsidRDefault="00EC3B75" w:rsidP="00AC06B3">
            <w:pPr>
              <w:keepNext/>
              <w:tabs>
                <w:tab w:val="left" w:leader="dot" w:pos="2979"/>
              </w:tabs>
              <w:spacing w:after="60" w:line="276" w:lineRule="auto"/>
              <w:ind w:left="342" w:hanging="342"/>
              <w:rPr>
                <w:lang w:val="es-AR"/>
              </w:rPr>
            </w:pPr>
            <w:r>
              <w:rPr>
                <w:lang w:val="es-AR"/>
              </w:rPr>
              <w:t>Aumento (</w:t>
            </w:r>
            <w:r w:rsidRPr="005C76B5">
              <w:rPr>
                <w:lang w:val="es-AR"/>
              </w:rPr>
              <w:t>Disminución</w:t>
            </w:r>
            <w:r>
              <w:rPr>
                <w:lang w:val="es-AR"/>
              </w:rPr>
              <w:t>)</w:t>
            </w:r>
            <w:r w:rsidRPr="005C76B5">
              <w:rPr>
                <w:lang w:val="es-AR"/>
              </w:rPr>
              <w:t xml:space="preserve"> neta de préstamos y otros pasivos financieros</w:t>
            </w:r>
            <w:r w:rsidRPr="005C76B5">
              <w:rPr>
                <w:lang w:val="es-AR"/>
              </w:rPr>
              <w:tab/>
            </w:r>
          </w:p>
        </w:tc>
        <w:tc>
          <w:tcPr>
            <w:tcW w:w="1253" w:type="dxa"/>
            <w:shd w:val="clear" w:color="auto" w:fill="FFFFFF"/>
            <w:vAlign w:val="bottom"/>
            <w:hideMark/>
          </w:tcPr>
          <w:p w:rsidR="00EC3B75" w:rsidRPr="005C76B5" w:rsidRDefault="00EC3B75" w:rsidP="00EC3B75">
            <w:pPr>
              <w:keepNext/>
              <w:spacing w:line="276" w:lineRule="auto"/>
              <w:jc w:val="right"/>
              <w:rPr>
                <w:lang w:val="es-AR"/>
              </w:rPr>
            </w:pPr>
            <w:r>
              <w:rPr>
                <w:lang w:val="es-AR"/>
              </w:rPr>
              <w:t>28.341</w:t>
            </w:r>
          </w:p>
        </w:tc>
        <w:tc>
          <w:tcPr>
            <w:tcW w:w="1343" w:type="dxa"/>
            <w:shd w:val="clear" w:color="auto" w:fill="FFFFFF"/>
            <w:vAlign w:val="bottom"/>
            <w:hideMark/>
          </w:tcPr>
          <w:p w:rsidR="00EC3B75" w:rsidRPr="005C76B5" w:rsidRDefault="00EC3B75" w:rsidP="00EC3B75">
            <w:pPr>
              <w:keepNext/>
              <w:spacing w:line="276" w:lineRule="auto"/>
              <w:jc w:val="right"/>
              <w:rPr>
                <w:lang w:val="es-AR"/>
              </w:rPr>
            </w:pPr>
            <w:r w:rsidRPr="005C76B5">
              <w:rPr>
                <w:lang w:val="es-AR"/>
              </w:rPr>
              <w:t>(</w:t>
            </w:r>
            <w:r>
              <w:rPr>
                <w:lang w:val="es-AR"/>
              </w:rPr>
              <w:t>367.946</w:t>
            </w:r>
            <w:r w:rsidRPr="005C76B5">
              <w:rPr>
                <w:lang w:val="es-AR"/>
              </w:rPr>
              <w:t>)</w:t>
            </w:r>
          </w:p>
        </w:tc>
        <w:tc>
          <w:tcPr>
            <w:tcW w:w="1275" w:type="dxa"/>
            <w:shd w:val="clear" w:color="auto" w:fill="FFFFFF"/>
            <w:vAlign w:val="bottom"/>
            <w:hideMark/>
          </w:tcPr>
          <w:p w:rsidR="00EC3B75" w:rsidRPr="005C76B5" w:rsidRDefault="00EC3B75" w:rsidP="00EC3B75">
            <w:pPr>
              <w:keepNext/>
              <w:spacing w:line="276" w:lineRule="auto"/>
              <w:jc w:val="right"/>
              <w:rPr>
                <w:lang w:val="es-AR"/>
              </w:rPr>
            </w:pPr>
            <w:r w:rsidRPr="005C76B5">
              <w:rPr>
                <w:lang w:val="es-AR"/>
              </w:rPr>
              <w:t>3</w:t>
            </w:r>
            <w:r>
              <w:rPr>
                <w:lang w:val="es-AR"/>
              </w:rPr>
              <w:t>96</w:t>
            </w:r>
            <w:r w:rsidRPr="005C76B5">
              <w:rPr>
                <w:lang w:val="es-AR"/>
              </w:rPr>
              <w:t>.</w:t>
            </w:r>
            <w:r>
              <w:rPr>
                <w:lang w:val="es-AR"/>
              </w:rPr>
              <w:t>287</w:t>
            </w:r>
          </w:p>
        </w:tc>
        <w:tc>
          <w:tcPr>
            <w:tcW w:w="1351" w:type="dxa"/>
            <w:shd w:val="clear" w:color="auto" w:fill="FFFFFF"/>
            <w:vAlign w:val="bottom"/>
            <w:hideMark/>
          </w:tcPr>
          <w:p w:rsidR="00EC3B75" w:rsidRPr="005C76B5" w:rsidRDefault="00EC3B75" w:rsidP="00EC3B75">
            <w:pPr>
              <w:keepNext/>
              <w:spacing w:line="276" w:lineRule="auto"/>
              <w:jc w:val="right"/>
              <w:rPr>
                <w:lang w:val="es-AR"/>
              </w:rPr>
            </w:pPr>
            <w:r>
              <w:rPr>
                <w:lang w:val="es-AR"/>
              </w:rPr>
              <w:t>-107</w:t>
            </w:r>
            <w:r w:rsidRPr="005C76B5">
              <w:rPr>
                <w:lang w:val="es-AR"/>
              </w:rPr>
              <w:t>,</w:t>
            </w:r>
            <w:r>
              <w:rPr>
                <w:lang w:val="es-AR"/>
              </w:rPr>
              <w:t>7</w:t>
            </w:r>
          </w:p>
        </w:tc>
      </w:tr>
      <w:tr w:rsidR="00EC3B75" w:rsidRPr="00331EB3" w:rsidTr="00264967">
        <w:trPr>
          <w:jc w:val="center"/>
        </w:trPr>
        <w:tc>
          <w:tcPr>
            <w:tcW w:w="3195" w:type="dxa"/>
            <w:shd w:val="clear" w:color="auto" w:fill="FFFFFF"/>
            <w:vAlign w:val="bottom"/>
            <w:hideMark/>
          </w:tcPr>
          <w:p w:rsidR="00EC3B75" w:rsidRPr="005C76B5" w:rsidRDefault="00EC3B75" w:rsidP="00AC06B3">
            <w:pPr>
              <w:keepNext/>
              <w:tabs>
                <w:tab w:val="left" w:leader="dot" w:pos="2979"/>
              </w:tabs>
              <w:spacing w:line="276" w:lineRule="auto"/>
              <w:rPr>
                <w:lang w:val="es-AR"/>
              </w:rPr>
            </w:pPr>
            <w:r w:rsidRPr="005C76B5">
              <w:rPr>
                <w:lang w:val="es-AR"/>
              </w:rPr>
              <w:t>Pagos de intereses por financiación</w:t>
            </w:r>
            <w:r w:rsidRPr="005C76B5">
              <w:rPr>
                <w:lang w:val="es-AR"/>
              </w:rPr>
              <w:tab/>
            </w:r>
          </w:p>
        </w:tc>
        <w:tc>
          <w:tcPr>
            <w:tcW w:w="1253" w:type="dxa"/>
            <w:shd w:val="clear" w:color="auto" w:fill="FFFFFF"/>
            <w:vAlign w:val="bottom"/>
            <w:hideMark/>
          </w:tcPr>
          <w:p w:rsidR="00EC3B75" w:rsidRPr="005C76B5" w:rsidRDefault="00EC3B75" w:rsidP="00EC3B75">
            <w:pPr>
              <w:keepNext/>
              <w:spacing w:line="276" w:lineRule="auto"/>
              <w:jc w:val="right"/>
              <w:rPr>
                <w:lang w:val="es-AR"/>
              </w:rPr>
            </w:pPr>
            <w:r w:rsidRPr="005C76B5">
              <w:rPr>
                <w:lang w:val="es-AR"/>
              </w:rPr>
              <w:t>(1</w:t>
            </w:r>
            <w:r>
              <w:rPr>
                <w:lang w:val="es-AR"/>
              </w:rPr>
              <w:t>11</w:t>
            </w:r>
            <w:r w:rsidRPr="005C76B5">
              <w:rPr>
                <w:lang w:val="es-AR"/>
              </w:rPr>
              <w:t>.</w:t>
            </w:r>
            <w:r>
              <w:rPr>
                <w:lang w:val="es-AR"/>
              </w:rPr>
              <w:t>943</w:t>
            </w:r>
            <w:r w:rsidRPr="005C76B5">
              <w:rPr>
                <w:lang w:val="es-AR"/>
              </w:rPr>
              <w:t>)</w:t>
            </w:r>
          </w:p>
        </w:tc>
        <w:tc>
          <w:tcPr>
            <w:tcW w:w="1343" w:type="dxa"/>
            <w:shd w:val="clear" w:color="auto" w:fill="FFFFFF"/>
            <w:vAlign w:val="bottom"/>
            <w:hideMark/>
          </w:tcPr>
          <w:p w:rsidR="00EC3B75" w:rsidRPr="005C76B5" w:rsidRDefault="00EC3B75" w:rsidP="00EC3B75">
            <w:pPr>
              <w:keepNext/>
              <w:spacing w:line="276" w:lineRule="auto"/>
              <w:jc w:val="right"/>
              <w:rPr>
                <w:lang w:val="es-AR"/>
              </w:rPr>
            </w:pPr>
            <w:r w:rsidRPr="005C76B5">
              <w:rPr>
                <w:lang w:val="es-AR"/>
              </w:rPr>
              <w:t>(</w:t>
            </w:r>
            <w:r>
              <w:rPr>
                <w:lang w:val="es-AR"/>
              </w:rPr>
              <w:t>134</w:t>
            </w:r>
            <w:r w:rsidRPr="005C76B5">
              <w:rPr>
                <w:lang w:val="es-AR"/>
              </w:rPr>
              <w:t>.</w:t>
            </w:r>
            <w:r>
              <w:rPr>
                <w:lang w:val="es-AR"/>
              </w:rPr>
              <w:t>740</w:t>
            </w:r>
            <w:r w:rsidRPr="005C76B5">
              <w:rPr>
                <w:lang w:val="es-AR"/>
              </w:rPr>
              <w:t>)</w:t>
            </w:r>
          </w:p>
        </w:tc>
        <w:tc>
          <w:tcPr>
            <w:tcW w:w="1275" w:type="dxa"/>
            <w:shd w:val="clear" w:color="auto" w:fill="FFFFFF"/>
            <w:vAlign w:val="bottom"/>
            <w:hideMark/>
          </w:tcPr>
          <w:p w:rsidR="00EC3B75" w:rsidRPr="005C76B5" w:rsidRDefault="00EC3B75" w:rsidP="00EC3B75">
            <w:pPr>
              <w:keepNext/>
              <w:spacing w:line="276" w:lineRule="auto"/>
              <w:jc w:val="right"/>
              <w:rPr>
                <w:lang w:val="es-AR"/>
              </w:rPr>
            </w:pPr>
            <w:r>
              <w:rPr>
                <w:lang w:val="es-AR"/>
              </w:rPr>
              <w:t>22.797</w:t>
            </w:r>
          </w:p>
        </w:tc>
        <w:tc>
          <w:tcPr>
            <w:tcW w:w="1351" w:type="dxa"/>
            <w:shd w:val="clear" w:color="auto" w:fill="FFFFFF"/>
            <w:vAlign w:val="bottom"/>
            <w:hideMark/>
          </w:tcPr>
          <w:p w:rsidR="00EC3B75" w:rsidRPr="005C76B5" w:rsidRDefault="00EC3B75" w:rsidP="00EC3B75">
            <w:pPr>
              <w:keepNext/>
              <w:spacing w:line="276" w:lineRule="auto"/>
              <w:jc w:val="right"/>
              <w:rPr>
                <w:lang w:val="es-AR"/>
              </w:rPr>
            </w:pPr>
            <w:r>
              <w:rPr>
                <w:lang w:val="es-AR"/>
              </w:rPr>
              <w:t>-16</w:t>
            </w:r>
            <w:r w:rsidRPr="005C76B5">
              <w:rPr>
                <w:lang w:val="es-AR"/>
              </w:rPr>
              <w:t>,9</w:t>
            </w:r>
          </w:p>
        </w:tc>
      </w:tr>
      <w:tr w:rsidR="00EC3B75" w:rsidRPr="00331EB3" w:rsidTr="00264967">
        <w:trPr>
          <w:jc w:val="center"/>
        </w:trPr>
        <w:tc>
          <w:tcPr>
            <w:tcW w:w="3195" w:type="dxa"/>
            <w:shd w:val="clear" w:color="auto" w:fill="FFFFFF"/>
            <w:vAlign w:val="bottom"/>
            <w:hideMark/>
          </w:tcPr>
          <w:p w:rsidR="00EC3B75" w:rsidRPr="005C76B5" w:rsidRDefault="00EC3B75" w:rsidP="00AC06B3">
            <w:pPr>
              <w:keepNext/>
              <w:tabs>
                <w:tab w:val="left" w:leader="dot" w:pos="2642"/>
                <w:tab w:val="left" w:leader="dot" w:pos="2979"/>
              </w:tabs>
              <w:spacing w:line="276" w:lineRule="auto"/>
              <w:rPr>
                <w:lang w:val="es-AR"/>
              </w:rPr>
            </w:pPr>
            <w:r w:rsidRPr="005C76B5">
              <w:rPr>
                <w:lang w:val="es-AR"/>
              </w:rPr>
              <w:t>Intereses cobrados</w:t>
            </w:r>
          </w:p>
        </w:tc>
        <w:tc>
          <w:tcPr>
            <w:tcW w:w="1253" w:type="dxa"/>
            <w:shd w:val="clear" w:color="auto" w:fill="FFFFFF"/>
            <w:vAlign w:val="bottom"/>
            <w:hideMark/>
          </w:tcPr>
          <w:p w:rsidR="00EC3B75" w:rsidRDefault="00EC3B75" w:rsidP="00EC3B75">
            <w:pPr>
              <w:keepNext/>
              <w:pBdr>
                <w:bottom w:val="single" w:sz="4" w:space="1" w:color="auto"/>
              </w:pBdr>
              <w:spacing w:line="276" w:lineRule="auto"/>
              <w:jc w:val="right"/>
              <w:rPr>
                <w:lang w:val="es-AR"/>
              </w:rPr>
            </w:pPr>
            <w:r>
              <w:rPr>
                <w:lang w:val="es-AR"/>
              </w:rPr>
              <w:t>8.580</w:t>
            </w:r>
          </w:p>
        </w:tc>
        <w:tc>
          <w:tcPr>
            <w:tcW w:w="1343" w:type="dxa"/>
            <w:shd w:val="clear" w:color="auto" w:fill="FFFFFF"/>
            <w:vAlign w:val="bottom"/>
            <w:hideMark/>
          </w:tcPr>
          <w:p w:rsidR="00EC3B75" w:rsidRPr="005C76B5" w:rsidRDefault="00EC3B75" w:rsidP="00EC3B75">
            <w:pPr>
              <w:keepNext/>
              <w:pBdr>
                <w:bottom w:val="single" w:sz="4" w:space="1" w:color="auto"/>
              </w:pBdr>
              <w:spacing w:line="276" w:lineRule="auto"/>
              <w:jc w:val="right"/>
              <w:rPr>
                <w:b/>
                <w:lang w:val="es-AR"/>
              </w:rPr>
            </w:pPr>
            <w:r>
              <w:rPr>
                <w:lang w:val="es-AR"/>
              </w:rPr>
              <w:t>5.733</w:t>
            </w:r>
          </w:p>
        </w:tc>
        <w:tc>
          <w:tcPr>
            <w:tcW w:w="1275" w:type="dxa"/>
            <w:shd w:val="clear" w:color="auto" w:fill="FFFFFF"/>
            <w:vAlign w:val="bottom"/>
            <w:hideMark/>
          </w:tcPr>
          <w:p w:rsidR="00EC3B75" w:rsidRPr="005C76B5" w:rsidRDefault="00EC3B75" w:rsidP="00EC3B75">
            <w:pPr>
              <w:keepNext/>
              <w:pBdr>
                <w:bottom w:val="single" w:sz="4" w:space="1" w:color="auto"/>
              </w:pBdr>
              <w:spacing w:line="276" w:lineRule="auto"/>
              <w:jc w:val="right"/>
              <w:rPr>
                <w:lang w:val="es-AR"/>
              </w:rPr>
            </w:pPr>
            <w:r>
              <w:rPr>
                <w:lang w:val="es-AR"/>
              </w:rPr>
              <w:t>2.847</w:t>
            </w:r>
          </w:p>
        </w:tc>
        <w:tc>
          <w:tcPr>
            <w:tcW w:w="1351" w:type="dxa"/>
            <w:shd w:val="clear" w:color="auto" w:fill="FFFFFF"/>
            <w:vAlign w:val="bottom"/>
            <w:hideMark/>
          </w:tcPr>
          <w:p w:rsidR="00EC3B75" w:rsidRPr="005C76B5" w:rsidRDefault="00EC3B75" w:rsidP="00EC3B75">
            <w:pPr>
              <w:keepNext/>
              <w:pBdr>
                <w:bottom w:val="single" w:sz="4" w:space="1" w:color="auto"/>
              </w:pBdr>
              <w:spacing w:line="276" w:lineRule="auto"/>
              <w:jc w:val="right"/>
              <w:rPr>
                <w:lang w:val="es-AR"/>
              </w:rPr>
            </w:pPr>
            <w:r>
              <w:rPr>
                <w:lang w:val="es-AR"/>
              </w:rPr>
              <w:t>49</w:t>
            </w:r>
            <w:r w:rsidRPr="005C76B5">
              <w:rPr>
                <w:lang w:val="es-AR"/>
              </w:rPr>
              <w:t>,</w:t>
            </w:r>
            <w:r>
              <w:rPr>
                <w:lang w:val="es-AR"/>
              </w:rPr>
              <w:t>6</w:t>
            </w:r>
          </w:p>
        </w:tc>
      </w:tr>
      <w:tr w:rsidR="00EC3B75" w:rsidRPr="00331EB3" w:rsidTr="00264967">
        <w:trPr>
          <w:jc w:val="center"/>
        </w:trPr>
        <w:tc>
          <w:tcPr>
            <w:tcW w:w="3195" w:type="dxa"/>
            <w:shd w:val="clear" w:color="auto" w:fill="FFFFFF"/>
            <w:vAlign w:val="bottom"/>
            <w:hideMark/>
          </w:tcPr>
          <w:p w:rsidR="00EC3B75" w:rsidRDefault="00EC3B75" w:rsidP="00AC06B3">
            <w:pPr>
              <w:keepNext/>
              <w:tabs>
                <w:tab w:val="left" w:leader="dot" w:pos="2979"/>
              </w:tabs>
              <w:spacing w:line="276" w:lineRule="auto"/>
              <w:rPr>
                <w:b/>
                <w:lang w:val="es-AR"/>
              </w:rPr>
            </w:pPr>
            <w:r w:rsidRPr="005C76B5">
              <w:rPr>
                <w:b/>
                <w:lang w:val="es-AR"/>
              </w:rPr>
              <w:t>Total de flujos de efectivo netos utilizados en actividades de financiación</w:t>
            </w:r>
            <w:r w:rsidRPr="005C76B5">
              <w:rPr>
                <w:lang w:val="es-AR"/>
              </w:rPr>
              <w:tab/>
            </w:r>
          </w:p>
        </w:tc>
        <w:tc>
          <w:tcPr>
            <w:tcW w:w="1253" w:type="dxa"/>
            <w:shd w:val="clear" w:color="auto" w:fill="FFFFFF"/>
            <w:vAlign w:val="bottom"/>
            <w:hideMark/>
          </w:tcPr>
          <w:p w:rsidR="00EC3B75" w:rsidRPr="005C76B5" w:rsidRDefault="00EC3B75" w:rsidP="00EC3B75">
            <w:pPr>
              <w:keepNext/>
              <w:pBdr>
                <w:bottom w:val="double" w:sz="4" w:space="1" w:color="auto"/>
              </w:pBdr>
              <w:spacing w:line="276" w:lineRule="auto"/>
              <w:jc w:val="right"/>
              <w:rPr>
                <w:b/>
                <w:lang w:val="es-AR"/>
              </w:rPr>
            </w:pPr>
            <w:r w:rsidRPr="005C76B5">
              <w:rPr>
                <w:b/>
                <w:lang w:val="es-AR"/>
              </w:rPr>
              <w:t>(</w:t>
            </w:r>
            <w:r>
              <w:rPr>
                <w:b/>
                <w:lang w:val="es-AR"/>
              </w:rPr>
              <w:t>75</w:t>
            </w:r>
            <w:r w:rsidRPr="005C76B5">
              <w:rPr>
                <w:b/>
                <w:lang w:val="es-AR"/>
              </w:rPr>
              <w:t>.</w:t>
            </w:r>
            <w:r>
              <w:rPr>
                <w:b/>
                <w:lang w:val="es-AR"/>
              </w:rPr>
              <w:t>022</w:t>
            </w:r>
            <w:r w:rsidRPr="005C76B5">
              <w:rPr>
                <w:b/>
                <w:lang w:val="es-AR"/>
              </w:rPr>
              <w:t>)</w:t>
            </w:r>
          </w:p>
        </w:tc>
        <w:tc>
          <w:tcPr>
            <w:tcW w:w="1343" w:type="dxa"/>
            <w:shd w:val="clear" w:color="auto" w:fill="FFFFFF"/>
            <w:vAlign w:val="bottom"/>
            <w:hideMark/>
          </w:tcPr>
          <w:p w:rsidR="00EC3B75" w:rsidRPr="005C76B5" w:rsidRDefault="00EC3B75" w:rsidP="00EC3B75">
            <w:pPr>
              <w:keepNext/>
              <w:pBdr>
                <w:bottom w:val="double" w:sz="4" w:space="1" w:color="auto"/>
              </w:pBdr>
              <w:spacing w:line="276" w:lineRule="auto"/>
              <w:jc w:val="right"/>
              <w:rPr>
                <w:b/>
                <w:lang w:val="es-AR"/>
              </w:rPr>
            </w:pPr>
            <w:r w:rsidRPr="005C76B5">
              <w:rPr>
                <w:b/>
                <w:lang w:val="es-AR"/>
              </w:rPr>
              <w:t>(</w:t>
            </w:r>
            <w:r>
              <w:rPr>
                <w:b/>
                <w:lang w:val="es-AR"/>
              </w:rPr>
              <w:t>496.953</w:t>
            </w:r>
            <w:r w:rsidRPr="005C76B5">
              <w:rPr>
                <w:b/>
                <w:lang w:val="es-AR"/>
              </w:rPr>
              <w:t>)</w:t>
            </w:r>
          </w:p>
        </w:tc>
        <w:tc>
          <w:tcPr>
            <w:tcW w:w="1275" w:type="dxa"/>
            <w:shd w:val="clear" w:color="auto" w:fill="FFFFFF"/>
            <w:vAlign w:val="bottom"/>
            <w:hideMark/>
          </w:tcPr>
          <w:p w:rsidR="00EC3B75" w:rsidRPr="005C76B5" w:rsidRDefault="00EC3B75" w:rsidP="00EC3B75">
            <w:pPr>
              <w:keepNext/>
              <w:pBdr>
                <w:bottom w:val="double" w:sz="4" w:space="1" w:color="auto"/>
              </w:pBdr>
              <w:spacing w:line="276" w:lineRule="auto"/>
              <w:jc w:val="right"/>
              <w:rPr>
                <w:b/>
                <w:lang w:val="es-AR"/>
              </w:rPr>
            </w:pPr>
            <w:r>
              <w:rPr>
                <w:b/>
                <w:lang w:val="es-AR"/>
              </w:rPr>
              <w:t>421.931</w:t>
            </w:r>
          </w:p>
        </w:tc>
        <w:tc>
          <w:tcPr>
            <w:tcW w:w="1351" w:type="dxa"/>
            <w:shd w:val="clear" w:color="auto" w:fill="FFFFFF"/>
            <w:vAlign w:val="bottom"/>
            <w:hideMark/>
          </w:tcPr>
          <w:p w:rsidR="00EC3B75" w:rsidRPr="005C76B5" w:rsidRDefault="00EC3B75" w:rsidP="00EC3B75">
            <w:pPr>
              <w:keepNext/>
              <w:pBdr>
                <w:bottom w:val="double" w:sz="4" w:space="1" w:color="auto"/>
              </w:pBdr>
              <w:spacing w:line="276" w:lineRule="auto"/>
              <w:jc w:val="right"/>
              <w:rPr>
                <w:b/>
                <w:lang w:val="es-AR"/>
              </w:rPr>
            </w:pPr>
            <w:r>
              <w:rPr>
                <w:b/>
                <w:lang w:val="es-AR"/>
              </w:rPr>
              <w:t>-84</w:t>
            </w:r>
            <w:r w:rsidRPr="005C76B5">
              <w:rPr>
                <w:b/>
                <w:lang w:val="es-AR"/>
              </w:rPr>
              <w:t>,</w:t>
            </w:r>
            <w:r>
              <w:rPr>
                <w:b/>
                <w:lang w:val="es-AR"/>
              </w:rPr>
              <w:t>9</w:t>
            </w:r>
          </w:p>
        </w:tc>
      </w:tr>
    </w:tbl>
    <w:p w:rsidR="00EC3B75" w:rsidRPr="00303614" w:rsidRDefault="00EC3B75" w:rsidP="00EC3B75">
      <w:pPr>
        <w:pStyle w:val="SecondHeading1"/>
        <w:spacing w:after="0"/>
        <w:rPr>
          <w:lang w:val="es-AR"/>
        </w:rPr>
      </w:pPr>
    </w:p>
    <w:p w:rsidR="00EC3B75" w:rsidRDefault="00EC3B75" w:rsidP="009147B0">
      <w:pPr>
        <w:pStyle w:val="SecondHeading1"/>
        <w:spacing w:after="120"/>
        <w:rPr>
          <w:b/>
          <w:lang w:val="es-AR"/>
        </w:rPr>
      </w:pPr>
      <w:r w:rsidRPr="00BF7046">
        <w:rPr>
          <w:b/>
          <w:lang w:val="es-AR"/>
        </w:rPr>
        <w:t xml:space="preserve">Períodos de </w:t>
      </w:r>
      <w:r>
        <w:rPr>
          <w:b/>
          <w:lang w:val="es-AR"/>
        </w:rPr>
        <w:t>tres</w:t>
      </w:r>
      <w:r w:rsidRPr="00BF7046">
        <w:rPr>
          <w:b/>
          <w:lang w:val="es-AR"/>
        </w:rPr>
        <w:t xml:space="preserve"> meses finalizados el </w:t>
      </w:r>
      <w:r>
        <w:rPr>
          <w:b/>
          <w:lang w:val="es-AR"/>
        </w:rPr>
        <w:t>31 de agosto de 2017</w:t>
      </w:r>
      <w:r w:rsidRPr="00BF7046">
        <w:rPr>
          <w:b/>
          <w:lang w:val="es-AR"/>
        </w:rPr>
        <w:t xml:space="preserve"> y 201</w:t>
      </w:r>
      <w:r>
        <w:rPr>
          <w:b/>
          <w:lang w:val="es-AR"/>
        </w:rPr>
        <w:t>6</w:t>
      </w:r>
    </w:p>
    <w:p w:rsidR="00EC3B75" w:rsidRPr="002751DF" w:rsidRDefault="00EC3B75" w:rsidP="009147B0">
      <w:pPr>
        <w:pStyle w:val="SecondHeading1"/>
        <w:spacing w:after="120"/>
        <w:jc w:val="both"/>
        <w:rPr>
          <w:highlight w:val="yellow"/>
          <w:lang w:val="es-AR"/>
        </w:rPr>
      </w:pPr>
      <w:r w:rsidRPr="003714EF">
        <w:rPr>
          <w:lang w:val="es-AR"/>
        </w:rPr>
        <w:t xml:space="preserve">Los préstamos bancarios y otros pasivos financieros </w:t>
      </w:r>
      <w:r w:rsidRPr="00B0187A">
        <w:rPr>
          <w:lang w:val="es-AR"/>
        </w:rPr>
        <w:t>aumentaron hasta alcanzar</w:t>
      </w:r>
      <w:r w:rsidRPr="003714EF">
        <w:rPr>
          <w:lang w:val="es-AR"/>
        </w:rPr>
        <w:t xml:space="preserve"> Ps. </w:t>
      </w:r>
      <w:r w:rsidRPr="00B0187A">
        <w:rPr>
          <w:lang w:val="es-AR"/>
        </w:rPr>
        <w:t>28</w:t>
      </w:r>
      <w:r w:rsidRPr="003714EF">
        <w:rPr>
          <w:lang w:val="es-AR"/>
        </w:rPr>
        <w:t>,</w:t>
      </w:r>
      <w:r w:rsidRPr="00B0187A">
        <w:rPr>
          <w:lang w:val="es-AR"/>
        </w:rPr>
        <w:t>3</w:t>
      </w:r>
      <w:r w:rsidRPr="003714EF">
        <w:rPr>
          <w:lang w:val="es-AR"/>
        </w:rPr>
        <w:t xml:space="preserve"> millones en el período de tres meses finalizado el 31 de agosto de 201</w:t>
      </w:r>
      <w:r w:rsidRPr="00B0187A">
        <w:rPr>
          <w:lang w:val="es-AR"/>
        </w:rPr>
        <w:t>7</w:t>
      </w:r>
      <w:r w:rsidRPr="003714EF">
        <w:rPr>
          <w:lang w:val="es-AR"/>
        </w:rPr>
        <w:t xml:space="preserve"> en comparación con </w:t>
      </w:r>
      <w:r>
        <w:rPr>
          <w:lang w:val="es-AR"/>
        </w:rPr>
        <w:t>una disminución de</w:t>
      </w:r>
      <w:r w:rsidRPr="003714EF">
        <w:rPr>
          <w:lang w:val="es-AR"/>
        </w:rPr>
        <w:t xml:space="preserve"> Ps. </w:t>
      </w:r>
      <w:r w:rsidRPr="00B0187A">
        <w:rPr>
          <w:lang w:val="es-AR"/>
        </w:rPr>
        <w:t>367</w:t>
      </w:r>
      <w:r w:rsidRPr="003714EF">
        <w:rPr>
          <w:lang w:val="es-AR"/>
        </w:rPr>
        <w:t>,</w:t>
      </w:r>
      <w:r w:rsidRPr="00B0187A">
        <w:rPr>
          <w:lang w:val="es-AR"/>
        </w:rPr>
        <w:t>9</w:t>
      </w:r>
      <w:r w:rsidRPr="003714EF">
        <w:rPr>
          <w:lang w:val="es-AR"/>
        </w:rPr>
        <w:t xml:space="preserve"> millones del período de tres meses finalizado el 31 de agosto de 201</w:t>
      </w:r>
      <w:r w:rsidRPr="00B0187A">
        <w:rPr>
          <w:lang w:val="es-AR"/>
        </w:rPr>
        <w:t>6</w:t>
      </w:r>
      <w:r w:rsidRPr="003714EF">
        <w:rPr>
          <w:lang w:val="es-AR"/>
        </w:rPr>
        <w:t xml:space="preserve">, lo cual representó una variación de </w:t>
      </w:r>
      <w:r w:rsidRPr="00B0187A">
        <w:rPr>
          <w:lang w:val="es-AR"/>
        </w:rPr>
        <w:t>107</w:t>
      </w:r>
      <w:r w:rsidRPr="003714EF">
        <w:rPr>
          <w:lang w:val="es-AR"/>
        </w:rPr>
        <w:t>,</w:t>
      </w:r>
      <w:r w:rsidRPr="00B0187A">
        <w:rPr>
          <w:lang w:val="es-AR"/>
        </w:rPr>
        <w:t>7</w:t>
      </w:r>
      <w:r w:rsidRPr="003714EF">
        <w:rPr>
          <w:lang w:val="es-AR"/>
        </w:rPr>
        <w:t xml:space="preserve">%. Esta variación de debió principalmente a </w:t>
      </w:r>
      <w:r>
        <w:rPr>
          <w:lang w:val="es-AR"/>
        </w:rPr>
        <w:t>un ligero incremento de la deuda financiera por fondos obtenidos al 31 de agosto de 2017 mientras que la disminución en el período comparativo corresponde a las deudas canceladas por nuestra subsidiaria Fábrica Nacional de Papel S.A. con los fondos obtenidos de la venta de los campos y activos biológicos.</w:t>
      </w:r>
    </w:p>
    <w:p w:rsidR="00EC3B75" w:rsidRPr="00522940" w:rsidRDefault="00EC3B75" w:rsidP="009147B0">
      <w:pPr>
        <w:pStyle w:val="SecondHeading1"/>
        <w:spacing w:after="120"/>
        <w:jc w:val="both"/>
        <w:rPr>
          <w:lang w:val="es-AR"/>
        </w:rPr>
      </w:pPr>
      <w:r w:rsidRPr="00522940">
        <w:rPr>
          <w:lang w:val="es-AR"/>
        </w:rPr>
        <w:t xml:space="preserve">Los pagos de intereses por financiación </w:t>
      </w:r>
      <w:r w:rsidRPr="00B0187A">
        <w:rPr>
          <w:lang w:val="es-AR"/>
        </w:rPr>
        <w:t>disminuyeron 16</w:t>
      </w:r>
      <w:r w:rsidRPr="00522940">
        <w:rPr>
          <w:lang w:val="es-AR"/>
        </w:rPr>
        <w:t>,9% hasta alcanzar Ps. 111,</w:t>
      </w:r>
      <w:r w:rsidRPr="00B0187A">
        <w:rPr>
          <w:lang w:val="es-AR"/>
        </w:rPr>
        <w:t xml:space="preserve">9 </w:t>
      </w:r>
      <w:r w:rsidRPr="00522940">
        <w:rPr>
          <w:lang w:val="es-AR"/>
        </w:rPr>
        <w:t>millones en el período de tres meses finalizado el 31 de agosto de 201</w:t>
      </w:r>
      <w:r w:rsidRPr="00B0187A">
        <w:rPr>
          <w:lang w:val="es-AR"/>
        </w:rPr>
        <w:t>7</w:t>
      </w:r>
      <w:r w:rsidRPr="00522940">
        <w:rPr>
          <w:lang w:val="es-AR"/>
        </w:rPr>
        <w:t xml:space="preserve"> en comparación con los Ps. </w:t>
      </w:r>
      <w:r w:rsidRPr="00B0187A">
        <w:rPr>
          <w:lang w:val="es-AR"/>
        </w:rPr>
        <w:t>134</w:t>
      </w:r>
      <w:r w:rsidRPr="00522940">
        <w:rPr>
          <w:lang w:val="es-AR"/>
        </w:rPr>
        <w:t>,</w:t>
      </w:r>
      <w:r w:rsidRPr="00B0187A">
        <w:rPr>
          <w:lang w:val="es-AR"/>
        </w:rPr>
        <w:t xml:space="preserve">7 </w:t>
      </w:r>
      <w:r w:rsidRPr="00522940">
        <w:rPr>
          <w:lang w:val="es-AR"/>
        </w:rPr>
        <w:t xml:space="preserve">millones del período de tres meses finalizado el 31 de agosto de 2016. </w:t>
      </w:r>
      <w:r w:rsidRPr="00B0187A">
        <w:rPr>
          <w:lang w:val="es-AR"/>
        </w:rPr>
        <w:t>La disminución</w:t>
      </w:r>
      <w:r w:rsidRPr="00522940">
        <w:rPr>
          <w:lang w:val="es-AR"/>
        </w:rPr>
        <w:t xml:space="preserve"> se debió principalmente a una baja en el nivel de tasas de interés sobre nuestros pasivos denominados en Pesos, así como una disminución nominal en pesos de los pagos de intereses sobre nuestros </w:t>
      </w:r>
      <w:r w:rsidRPr="00522940">
        <w:rPr>
          <w:lang w:val="es-AR"/>
        </w:rPr>
        <w:lastRenderedPageBreak/>
        <w:t xml:space="preserve">pasivos denominados en moneda extranjera debido a la </w:t>
      </w:r>
      <w:r w:rsidRPr="00B0187A">
        <w:rPr>
          <w:lang w:val="es-AR"/>
        </w:rPr>
        <w:t xml:space="preserve">menor </w:t>
      </w:r>
      <w:r w:rsidRPr="00522940">
        <w:rPr>
          <w:lang w:val="es-AR"/>
        </w:rPr>
        <w:t>devaluación del peso entre los períodos comparados</w:t>
      </w:r>
      <w:r w:rsidRPr="00B0187A">
        <w:rPr>
          <w:lang w:val="es-AR"/>
        </w:rPr>
        <w:t>.</w:t>
      </w:r>
      <w:r w:rsidRPr="00522940">
        <w:rPr>
          <w:lang w:val="es-AR"/>
        </w:rPr>
        <w:t xml:space="preserve"> </w:t>
      </w:r>
    </w:p>
    <w:p w:rsidR="00EC3B75" w:rsidRPr="002751DF" w:rsidRDefault="00EC3B75" w:rsidP="009147B0">
      <w:pPr>
        <w:pStyle w:val="SecondHeading1"/>
        <w:spacing w:after="120"/>
        <w:jc w:val="both"/>
        <w:rPr>
          <w:highlight w:val="yellow"/>
          <w:lang w:val="es-AR"/>
        </w:rPr>
      </w:pPr>
      <w:r w:rsidRPr="00F170F9">
        <w:rPr>
          <w:lang w:val="es-AR"/>
        </w:rPr>
        <w:t xml:space="preserve">Los intereses cobrados aumentaron </w:t>
      </w:r>
      <w:r w:rsidRPr="00B0187A">
        <w:rPr>
          <w:lang w:val="es-AR"/>
        </w:rPr>
        <w:t>49</w:t>
      </w:r>
      <w:r w:rsidRPr="00F170F9">
        <w:rPr>
          <w:lang w:val="es-AR"/>
        </w:rPr>
        <w:t>,</w:t>
      </w:r>
      <w:r w:rsidRPr="00B0187A">
        <w:rPr>
          <w:lang w:val="es-AR"/>
        </w:rPr>
        <w:t>6</w:t>
      </w:r>
      <w:r w:rsidRPr="00F170F9">
        <w:rPr>
          <w:lang w:val="es-AR"/>
        </w:rPr>
        <w:t xml:space="preserve">% hasta alcanzar Ps. </w:t>
      </w:r>
      <w:r w:rsidRPr="00B0187A">
        <w:rPr>
          <w:lang w:val="es-AR"/>
        </w:rPr>
        <w:t>8</w:t>
      </w:r>
      <w:r w:rsidRPr="00F170F9">
        <w:rPr>
          <w:lang w:val="es-AR"/>
        </w:rPr>
        <w:t>,</w:t>
      </w:r>
      <w:r w:rsidRPr="00B0187A">
        <w:rPr>
          <w:lang w:val="es-AR"/>
        </w:rPr>
        <w:t>6</w:t>
      </w:r>
      <w:r w:rsidRPr="00F170F9">
        <w:rPr>
          <w:lang w:val="es-AR"/>
        </w:rPr>
        <w:t xml:space="preserve"> millones en el período de tres meses finalizado el 31 de agosto de 201</w:t>
      </w:r>
      <w:r w:rsidRPr="00B0187A">
        <w:rPr>
          <w:lang w:val="es-AR"/>
        </w:rPr>
        <w:t>7</w:t>
      </w:r>
      <w:r w:rsidRPr="00F170F9">
        <w:rPr>
          <w:lang w:val="es-AR"/>
        </w:rPr>
        <w:t xml:space="preserve"> en comparación con los Ps. </w:t>
      </w:r>
      <w:r w:rsidRPr="00B0187A">
        <w:rPr>
          <w:lang w:val="es-AR"/>
        </w:rPr>
        <w:t>5</w:t>
      </w:r>
      <w:r w:rsidRPr="00F170F9">
        <w:rPr>
          <w:lang w:val="es-AR"/>
        </w:rPr>
        <w:t>,</w:t>
      </w:r>
      <w:r w:rsidRPr="00B0187A">
        <w:rPr>
          <w:lang w:val="es-AR"/>
        </w:rPr>
        <w:t>7</w:t>
      </w:r>
      <w:r w:rsidRPr="00F170F9">
        <w:rPr>
          <w:lang w:val="es-AR"/>
        </w:rPr>
        <w:t xml:space="preserve"> millones del período de tres meses finalizados el 31 de agosto de 201</w:t>
      </w:r>
      <w:r w:rsidRPr="00B0187A">
        <w:rPr>
          <w:lang w:val="es-AR"/>
        </w:rPr>
        <w:t>6</w:t>
      </w:r>
      <w:r w:rsidRPr="00522940">
        <w:rPr>
          <w:lang w:val="es-AR"/>
        </w:rPr>
        <w:t>, como resultado principalmente del mayor nivel de tenencia de inversiones financieras.</w:t>
      </w:r>
    </w:p>
    <w:p w:rsidR="00EC3B75" w:rsidRPr="0031529D" w:rsidRDefault="00EC3B75" w:rsidP="009147B0">
      <w:pPr>
        <w:pStyle w:val="Title1"/>
        <w:keepNext w:val="0"/>
        <w:spacing w:before="0" w:after="120"/>
        <w:jc w:val="both"/>
        <w:outlineLvl w:val="0"/>
        <w:rPr>
          <w:lang w:val="es-ES"/>
        </w:rPr>
      </w:pPr>
      <w:bookmarkStart w:id="47" w:name="_Toc396723181"/>
      <w:r w:rsidRPr="0031529D">
        <w:rPr>
          <w:lang w:val="es-ES"/>
        </w:rPr>
        <w:t>Endeudamiento</w:t>
      </w:r>
      <w:bookmarkEnd w:id="47"/>
      <w:r w:rsidRPr="0031529D">
        <w:rPr>
          <w:lang w:val="es-ES"/>
        </w:rPr>
        <w:t xml:space="preserve"> </w:t>
      </w:r>
    </w:p>
    <w:p w:rsidR="00EC3B75" w:rsidRDefault="00EC3B75" w:rsidP="009147B0">
      <w:pPr>
        <w:pStyle w:val="SecondHeading1"/>
        <w:keepNext w:val="0"/>
        <w:spacing w:after="120"/>
        <w:jc w:val="both"/>
        <w:rPr>
          <w:lang w:val="es-AR"/>
        </w:rPr>
      </w:pPr>
      <w:r w:rsidRPr="0031529D">
        <w:rPr>
          <w:lang w:val="es-ES"/>
        </w:rPr>
        <w:t xml:space="preserve">Al </w:t>
      </w:r>
      <w:r>
        <w:rPr>
          <w:lang w:val="es-ES"/>
        </w:rPr>
        <w:t>31</w:t>
      </w:r>
      <w:r w:rsidRPr="0031529D">
        <w:rPr>
          <w:lang w:val="es-ES"/>
        </w:rPr>
        <w:t xml:space="preserve"> de </w:t>
      </w:r>
      <w:r>
        <w:rPr>
          <w:lang w:val="es-ES"/>
        </w:rPr>
        <w:t>agosto</w:t>
      </w:r>
      <w:r w:rsidRPr="0031529D">
        <w:rPr>
          <w:lang w:val="es-ES"/>
        </w:rPr>
        <w:t xml:space="preserve"> de 201</w:t>
      </w:r>
      <w:r>
        <w:rPr>
          <w:lang w:val="es-ES"/>
        </w:rPr>
        <w:t>7</w:t>
      </w:r>
      <w:r w:rsidRPr="0031529D">
        <w:rPr>
          <w:lang w:val="es-ES"/>
        </w:rPr>
        <w:t xml:space="preserve"> nuestro endeudamiento financiero, estaba compuesto por préstamos bancarios</w:t>
      </w:r>
      <w:r>
        <w:rPr>
          <w:lang w:val="es-ES"/>
        </w:rPr>
        <w:t>, obligaciones negociables</w:t>
      </w:r>
      <w:r w:rsidRPr="0031529D">
        <w:rPr>
          <w:lang w:val="es-ES"/>
        </w:rPr>
        <w:t xml:space="preserve"> y </w:t>
      </w:r>
      <w:r w:rsidRPr="00BF7046">
        <w:rPr>
          <w:lang w:val="es-AR"/>
        </w:rPr>
        <w:t>otros pasivos financieros,</w:t>
      </w:r>
      <w:r>
        <w:rPr>
          <w:lang w:val="es-AR"/>
        </w:rPr>
        <w:t xml:space="preserve"> y</w:t>
      </w:r>
      <w:r w:rsidRPr="00BF7046">
        <w:rPr>
          <w:lang w:val="es-AR"/>
        </w:rPr>
        <w:t xml:space="preserve"> ascendía a Ps. 2.</w:t>
      </w:r>
      <w:r>
        <w:rPr>
          <w:lang w:val="es-AR"/>
        </w:rPr>
        <w:t>970,2</w:t>
      </w:r>
      <w:r w:rsidRPr="00BF7046">
        <w:rPr>
          <w:lang w:val="es-AR"/>
        </w:rPr>
        <w:t xml:space="preserve"> millones, de los cuales Ps. </w:t>
      </w:r>
      <w:r>
        <w:rPr>
          <w:lang w:val="es-AR"/>
        </w:rPr>
        <w:t>1.184,5</w:t>
      </w:r>
      <w:r w:rsidRPr="00BF7046">
        <w:rPr>
          <w:lang w:val="es-AR"/>
        </w:rPr>
        <w:t xml:space="preserve"> millones era de deuda a corto plazo y Ps. 1.</w:t>
      </w:r>
      <w:r>
        <w:rPr>
          <w:lang w:val="es-AR"/>
        </w:rPr>
        <w:t>785,7</w:t>
      </w:r>
      <w:r w:rsidRPr="00BF7046">
        <w:rPr>
          <w:lang w:val="es-AR"/>
        </w:rPr>
        <w:t xml:space="preserve"> millones consistía en deuda a largo plazo. De nuestro endeudamiento financiero total, Ps.</w:t>
      </w:r>
      <w:r>
        <w:rPr>
          <w:lang w:val="es-AR"/>
        </w:rPr>
        <w:t xml:space="preserve"> 2.492,7 </w:t>
      </w:r>
      <w:r w:rsidRPr="00BF7046">
        <w:rPr>
          <w:lang w:val="es-AR"/>
        </w:rPr>
        <w:t xml:space="preserve">millones estaban denominados en </w:t>
      </w:r>
      <w:r>
        <w:rPr>
          <w:lang w:val="es-AR"/>
        </w:rPr>
        <w:t>Dólares</w:t>
      </w:r>
      <w:r w:rsidRPr="00BF7046">
        <w:rPr>
          <w:lang w:val="es-AR"/>
        </w:rPr>
        <w:t xml:space="preserve"> estadounidenses.</w:t>
      </w:r>
    </w:p>
    <w:p w:rsidR="00EC3B75" w:rsidRPr="00303614" w:rsidRDefault="00EC3B75" w:rsidP="009147B0">
      <w:pPr>
        <w:pStyle w:val="Title1"/>
        <w:spacing w:before="0" w:after="120"/>
        <w:jc w:val="both"/>
        <w:outlineLvl w:val="0"/>
        <w:rPr>
          <w:lang w:val="es-AR"/>
        </w:rPr>
      </w:pPr>
      <w:bookmarkStart w:id="48" w:name="_Toc396723183"/>
      <w:r w:rsidRPr="00303614">
        <w:rPr>
          <w:lang w:val="es-AR"/>
        </w:rPr>
        <w:t>Egresos financieros</w:t>
      </w:r>
      <w:bookmarkEnd w:id="48"/>
    </w:p>
    <w:p w:rsidR="00EC3B75" w:rsidRPr="003830A5" w:rsidRDefault="00EC3B75" w:rsidP="009147B0">
      <w:pPr>
        <w:pStyle w:val="SecondHeading1"/>
        <w:spacing w:after="120"/>
        <w:jc w:val="both"/>
        <w:rPr>
          <w:b/>
          <w:lang w:val="es-ES"/>
        </w:rPr>
      </w:pPr>
      <w:r w:rsidRPr="0031529D">
        <w:rPr>
          <w:lang w:val="es-ES"/>
        </w:rPr>
        <w:t>La siguiente tabla presenta nuestros egresos financieros incluyendo intereses</w:t>
      </w:r>
      <w:r w:rsidRPr="007B4499">
        <w:rPr>
          <w:lang w:val="es-ES"/>
        </w:rPr>
        <w:t xml:space="preserve"> bancarios y comerciales</w:t>
      </w:r>
      <w:r w:rsidRPr="0031529D">
        <w:rPr>
          <w:lang w:val="es-ES"/>
        </w:rPr>
        <w:t>, con relacionadas, por juicios, así como bonificaciones y descuentos otorgados por pronto pago, durante los períodos indicados:</w:t>
      </w:r>
      <w:r w:rsidRPr="00BF7046">
        <w:rPr>
          <w:sz w:val="18"/>
          <w:szCs w:val="18"/>
          <w:lang w:val="es-AR"/>
        </w:rPr>
        <w:t xml:space="preserve"> </w:t>
      </w:r>
    </w:p>
    <w:tbl>
      <w:tblPr>
        <w:tblW w:w="0" w:type="auto"/>
        <w:tblInd w:w="1384" w:type="dxa"/>
        <w:shd w:val="clear" w:color="auto" w:fill="FFFFFF"/>
        <w:tblLook w:val="04A0" w:firstRow="1" w:lastRow="0" w:firstColumn="1" w:lastColumn="0" w:noHBand="0" w:noVBand="1"/>
      </w:tblPr>
      <w:tblGrid>
        <w:gridCol w:w="1985"/>
        <w:gridCol w:w="1842"/>
        <w:gridCol w:w="1843"/>
      </w:tblGrid>
      <w:tr w:rsidR="00EC3B75" w:rsidRPr="00AA4CF1" w:rsidTr="00EC3B75">
        <w:tc>
          <w:tcPr>
            <w:tcW w:w="1985" w:type="dxa"/>
            <w:shd w:val="clear" w:color="auto" w:fill="FFFFFF"/>
          </w:tcPr>
          <w:p w:rsidR="00EC3B75" w:rsidRPr="00960DF9" w:rsidRDefault="00EC3B75" w:rsidP="00EC3B75">
            <w:pPr>
              <w:pStyle w:val="AODocTxtL1"/>
              <w:spacing w:before="0" w:after="120" w:line="240" w:lineRule="auto"/>
              <w:jc w:val="center"/>
              <w:rPr>
                <w:b/>
                <w:sz w:val="20"/>
                <w:lang w:val="es-AR"/>
              </w:rPr>
            </w:pPr>
          </w:p>
        </w:tc>
        <w:tc>
          <w:tcPr>
            <w:tcW w:w="3685" w:type="dxa"/>
            <w:gridSpan w:val="2"/>
            <w:shd w:val="clear" w:color="auto" w:fill="FFFFFF"/>
          </w:tcPr>
          <w:p w:rsidR="00EC3B75" w:rsidRPr="00043901" w:rsidRDefault="00EC3B75" w:rsidP="00EC3B75">
            <w:pPr>
              <w:pStyle w:val="AODocTxtL1"/>
              <w:spacing w:before="0" w:after="120" w:line="240" w:lineRule="auto"/>
              <w:jc w:val="center"/>
              <w:rPr>
                <w:lang w:val="es-AR" w:eastAsia="en-US"/>
              </w:rPr>
            </w:pPr>
            <w:r w:rsidRPr="00043901">
              <w:rPr>
                <w:b/>
                <w:sz w:val="20"/>
                <w:lang w:val="es-AR"/>
              </w:rPr>
              <w:t xml:space="preserve">Período de </w:t>
            </w:r>
            <w:r>
              <w:rPr>
                <w:b/>
                <w:sz w:val="20"/>
                <w:lang w:val="es-AR"/>
              </w:rPr>
              <w:t>tres</w:t>
            </w:r>
            <w:r w:rsidRPr="00043901">
              <w:rPr>
                <w:b/>
                <w:sz w:val="20"/>
                <w:lang w:val="es-AR"/>
              </w:rPr>
              <w:t xml:space="preserve"> meses finalizado el </w:t>
            </w:r>
            <w:r>
              <w:rPr>
                <w:b/>
                <w:sz w:val="20"/>
                <w:lang w:val="es-AR"/>
              </w:rPr>
              <w:t>31 de agosto de</w:t>
            </w:r>
          </w:p>
        </w:tc>
      </w:tr>
      <w:tr w:rsidR="00EC3B75" w:rsidRPr="00BF7046" w:rsidTr="00EC3B75">
        <w:tc>
          <w:tcPr>
            <w:tcW w:w="1985" w:type="dxa"/>
            <w:shd w:val="clear" w:color="auto" w:fill="FFFFFF"/>
          </w:tcPr>
          <w:p w:rsidR="00EC3B75" w:rsidRPr="00043901" w:rsidRDefault="00EC3B75" w:rsidP="00EC3B75">
            <w:pPr>
              <w:pStyle w:val="AODocTxtL1"/>
              <w:spacing w:before="0" w:after="120" w:line="240" w:lineRule="auto"/>
              <w:jc w:val="center"/>
              <w:rPr>
                <w:b/>
                <w:sz w:val="20"/>
                <w:lang w:val="es-AR"/>
              </w:rPr>
            </w:pPr>
          </w:p>
        </w:tc>
        <w:tc>
          <w:tcPr>
            <w:tcW w:w="1842" w:type="dxa"/>
            <w:shd w:val="clear" w:color="auto" w:fill="FFFFFF"/>
          </w:tcPr>
          <w:p w:rsidR="00EC3B75" w:rsidRPr="00043901" w:rsidRDefault="00EC3B75" w:rsidP="00EC3B75">
            <w:pPr>
              <w:pStyle w:val="AODocTxtL1"/>
              <w:pBdr>
                <w:bottom w:val="single" w:sz="4" w:space="1" w:color="auto"/>
              </w:pBdr>
              <w:spacing w:before="0" w:after="120" w:line="240" w:lineRule="auto"/>
              <w:jc w:val="center"/>
              <w:rPr>
                <w:lang w:val="es-ES"/>
              </w:rPr>
            </w:pPr>
            <w:r w:rsidRPr="00043901">
              <w:rPr>
                <w:b/>
                <w:sz w:val="20"/>
              </w:rPr>
              <w:t>201</w:t>
            </w:r>
            <w:r>
              <w:rPr>
                <w:b/>
                <w:sz w:val="20"/>
              </w:rPr>
              <w:t>7</w:t>
            </w:r>
          </w:p>
        </w:tc>
        <w:tc>
          <w:tcPr>
            <w:tcW w:w="1843" w:type="dxa"/>
            <w:shd w:val="clear" w:color="auto" w:fill="FFFFFF"/>
          </w:tcPr>
          <w:p w:rsidR="00EC3B75" w:rsidRPr="00043901" w:rsidRDefault="00EC3B75" w:rsidP="00EC3B75">
            <w:pPr>
              <w:pStyle w:val="AODocTxtL1"/>
              <w:pBdr>
                <w:bottom w:val="single" w:sz="4" w:space="1" w:color="auto"/>
              </w:pBdr>
              <w:spacing w:before="0" w:after="120" w:line="240" w:lineRule="auto"/>
              <w:jc w:val="center"/>
              <w:rPr>
                <w:lang w:val="es-ES"/>
              </w:rPr>
            </w:pPr>
            <w:r w:rsidRPr="00043901">
              <w:rPr>
                <w:b/>
                <w:sz w:val="20"/>
              </w:rPr>
              <w:t>201</w:t>
            </w:r>
            <w:r>
              <w:rPr>
                <w:b/>
                <w:sz w:val="20"/>
              </w:rPr>
              <w:t>6</w:t>
            </w:r>
          </w:p>
        </w:tc>
      </w:tr>
      <w:tr w:rsidR="00EC3B75" w:rsidRPr="007B4499" w:rsidTr="00EC3B75">
        <w:tc>
          <w:tcPr>
            <w:tcW w:w="1985" w:type="dxa"/>
            <w:shd w:val="clear" w:color="auto" w:fill="FFFFFF"/>
            <w:vAlign w:val="bottom"/>
          </w:tcPr>
          <w:p w:rsidR="00EC3B75" w:rsidRPr="00043901" w:rsidRDefault="00EC3B75" w:rsidP="00EC3B75">
            <w:pPr>
              <w:pStyle w:val="AODocTxtL1"/>
              <w:spacing w:before="0" w:after="120" w:line="240" w:lineRule="auto"/>
              <w:rPr>
                <w:sz w:val="20"/>
              </w:rPr>
            </w:pPr>
          </w:p>
        </w:tc>
        <w:tc>
          <w:tcPr>
            <w:tcW w:w="3685" w:type="dxa"/>
            <w:gridSpan w:val="2"/>
            <w:shd w:val="clear" w:color="auto" w:fill="FFFFFF"/>
            <w:vAlign w:val="bottom"/>
          </w:tcPr>
          <w:p w:rsidR="00EC3B75" w:rsidDel="00377CA8" w:rsidRDefault="00EC3B75" w:rsidP="00EC3B75">
            <w:pPr>
              <w:pStyle w:val="AODocTxtL1"/>
              <w:spacing w:before="0" w:after="120" w:line="240" w:lineRule="auto"/>
              <w:jc w:val="center"/>
              <w:rPr>
                <w:sz w:val="20"/>
                <w:szCs w:val="20"/>
                <w:lang w:val="es-ES" w:eastAsia="en-US"/>
              </w:rPr>
            </w:pPr>
            <w:r w:rsidRPr="00331EB3">
              <w:rPr>
                <w:i/>
                <w:iCs/>
                <w:sz w:val="20"/>
                <w:szCs w:val="20"/>
                <w:lang w:val="es-AR"/>
              </w:rPr>
              <w:t>Ps. (miles)</w:t>
            </w:r>
          </w:p>
        </w:tc>
      </w:tr>
      <w:tr w:rsidR="00EC3B75" w:rsidRPr="007B4499" w:rsidTr="00EC3B75">
        <w:tc>
          <w:tcPr>
            <w:tcW w:w="1985" w:type="dxa"/>
            <w:shd w:val="clear" w:color="auto" w:fill="FFFFFF"/>
            <w:vAlign w:val="bottom"/>
          </w:tcPr>
          <w:p w:rsidR="00EC3B75" w:rsidRPr="00043901" w:rsidRDefault="00EC3B75" w:rsidP="00EC3B75">
            <w:pPr>
              <w:pStyle w:val="AODocTxtL1"/>
              <w:spacing w:before="0" w:after="120" w:line="240" w:lineRule="auto"/>
              <w:rPr>
                <w:lang w:val="es-ES" w:eastAsia="en-US"/>
              </w:rPr>
            </w:pPr>
            <w:r w:rsidRPr="00043901">
              <w:rPr>
                <w:sz w:val="20"/>
              </w:rPr>
              <w:t>Intereses bancarios y comerciales</w:t>
            </w:r>
          </w:p>
        </w:tc>
        <w:tc>
          <w:tcPr>
            <w:tcW w:w="1842" w:type="dxa"/>
            <w:shd w:val="clear" w:color="auto" w:fill="FFFFFF"/>
            <w:vAlign w:val="center"/>
          </w:tcPr>
          <w:p w:rsidR="00EC3B75" w:rsidRPr="00043901" w:rsidRDefault="00EC3B75" w:rsidP="00EC3B75">
            <w:pPr>
              <w:pStyle w:val="AODocTxtL1"/>
              <w:spacing w:before="0" w:after="120" w:line="240" w:lineRule="auto"/>
              <w:jc w:val="center"/>
              <w:rPr>
                <w:sz w:val="20"/>
                <w:szCs w:val="20"/>
                <w:lang w:val="es-ES" w:eastAsia="en-US"/>
              </w:rPr>
            </w:pPr>
            <w:r>
              <w:rPr>
                <w:sz w:val="20"/>
                <w:szCs w:val="20"/>
                <w:lang w:val="es-ES" w:eastAsia="en-US"/>
              </w:rPr>
              <w:t>103.804</w:t>
            </w:r>
          </w:p>
        </w:tc>
        <w:tc>
          <w:tcPr>
            <w:tcW w:w="1843" w:type="dxa"/>
            <w:shd w:val="clear" w:color="auto" w:fill="FFFFFF"/>
            <w:vAlign w:val="center"/>
          </w:tcPr>
          <w:p w:rsidR="00EC3B75" w:rsidRPr="00043901" w:rsidRDefault="00EC3B75" w:rsidP="00EC3B75">
            <w:pPr>
              <w:pStyle w:val="AODocTxtL1"/>
              <w:spacing w:before="0" w:after="120" w:line="240" w:lineRule="auto"/>
              <w:jc w:val="center"/>
              <w:rPr>
                <w:sz w:val="20"/>
                <w:szCs w:val="20"/>
                <w:lang w:val="es-ES" w:eastAsia="en-US"/>
              </w:rPr>
            </w:pPr>
            <w:r>
              <w:rPr>
                <w:sz w:val="20"/>
                <w:szCs w:val="20"/>
                <w:lang w:val="es-ES" w:eastAsia="en-US"/>
              </w:rPr>
              <w:t>107.589</w:t>
            </w:r>
          </w:p>
        </w:tc>
      </w:tr>
    </w:tbl>
    <w:p w:rsidR="00EC3B75" w:rsidRPr="005D14C0" w:rsidRDefault="00EC3B75" w:rsidP="008D4ABC">
      <w:pPr>
        <w:pStyle w:val="SecondHeading1"/>
        <w:spacing w:after="120"/>
        <w:jc w:val="both"/>
        <w:rPr>
          <w:lang w:val="es-AR"/>
        </w:rPr>
      </w:pPr>
      <w:r w:rsidRPr="005D14C0">
        <w:rPr>
          <w:lang w:val="es-AR"/>
        </w:rPr>
        <w:t xml:space="preserve">Los </w:t>
      </w:r>
      <w:r>
        <w:rPr>
          <w:lang w:val="es-AR"/>
        </w:rPr>
        <w:t>intereses bancarios y comerciales disminuyeron</w:t>
      </w:r>
      <w:r w:rsidRPr="005D14C0">
        <w:rPr>
          <w:lang w:val="es-AR"/>
        </w:rPr>
        <w:t xml:space="preserve"> </w:t>
      </w:r>
      <w:r>
        <w:rPr>
          <w:lang w:val="es-AR"/>
        </w:rPr>
        <w:t>3</w:t>
      </w:r>
      <w:r w:rsidRPr="005D14C0">
        <w:rPr>
          <w:lang w:val="es-AR"/>
        </w:rPr>
        <w:t>,</w:t>
      </w:r>
      <w:r>
        <w:rPr>
          <w:lang w:val="es-AR"/>
        </w:rPr>
        <w:t>5</w:t>
      </w:r>
      <w:r w:rsidRPr="005D14C0">
        <w:rPr>
          <w:lang w:val="es-AR"/>
        </w:rPr>
        <w:t>% hasta Ps. </w:t>
      </w:r>
      <w:r>
        <w:rPr>
          <w:lang w:val="es-AR"/>
        </w:rPr>
        <w:t>103</w:t>
      </w:r>
      <w:r w:rsidRPr="005D14C0">
        <w:rPr>
          <w:lang w:val="es-AR"/>
        </w:rPr>
        <w:t>,</w:t>
      </w:r>
      <w:r>
        <w:rPr>
          <w:lang w:val="es-AR"/>
        </w:rPr>
        <w:t>8</w:t>
      </w:r>
      <w:r w:rsidRPr="005D14C0">
        <w:rPr>
          <w:lang w:val="es-AR"/>
        </w:rPr>
        <w:t xml:space="preserve"> millones en el </w:t>
      </w:r>
      <w:r>
        <w:rPr>
          <w:lang w:val="es-AR"/>
        </w:rPr>
        <w:t>período de tres meses</w:t>
      </w:r>
      <w:r w:rsidRPr="005D14C0">
        <w:rPr>
          <w:lang w:val="es-AR"/>
        </w:rPr>
        <w:t xml:space="preserve"> finalizado el 31 de </w:t>
      </w:r>
      <w:r>
        <w:rPr>
          <w:lang w:val="es-AR"/>
        </w:rPr>
        <w:t>agosto</w:t>
      </w:r>
      <w:r w:rsidRPr="005D14C0">
        <w:rPr>
          <w:lang w:val="es-AR"/>
        </w:rPr>
        <w:t xml:space="preserve"> de 201</w:t>
      </w:r>
      <w:r>
        <w:rPr>
          <w:lang w:val="es-AR"/>
        </w:rPr>
        <w:t>7</w:t>
      </w:r>
      <w:r w:rsidRPr="005D14C0">
        <w:rPr>
          <w:lang w:val="es-AR"/>
        </w:rPr>
        <w:t xml:space="preserve"> en comparación con los Ps. </w:t>
      </w:r>
      <w:r>
        <w:rPr>
          <w:lang w:val="es-AR"/>
        </w:rPr>
        <w:t>107</w:t>
      </w:r>
      <w:r w:rsidRPr="005D14C0">
        <w:rPr>
          <w:lang w:val="es-AR"/>
        </w:rPr>
        <w:t>,</w:t>
      </w:r>
      <w:r>
        <w:rPr>
          <w:lang w:val="es-AR"/>
        </w:rPr>
        <w:t>6</w:t>
      </w:r>
      <w:r w:rsidRPr="005D14C0">
        <w:rPr>
          <w:lang w:val="es-AR"/>
        </w:rPr>
        <w:t xml:space="preserve"> millones del </w:t>
      </w:r>
      <w:r>
        <w:rPr>
          <w:lang w:val="es-AR"/>
        </w:rPr>
        <w:t>período de tres meses</w:t>
      </w:r>
      <w:r w:rsidRPr="005D14C0">
        <w:rPr>
          <w:lang w:val="es-AR"/>
        </w:rPr>
        <w:t xml:space="preserve"> finalizado el 31 de </w:t>
      </w:r>
      <w:r>
        <w:rPr>
          <w:lang w:val="es-AR"/>
        </w:rPr>
        <w:t>agosto</w:t>
      </w:r>
      <w:r w:rsidRPr="005D14C0">
        <w:rPr>
          <w:lang w:val="es-AR"/>
        </w:rPr>
        <w:t xml:space="preserve"> de 201</w:t>
      </w:r>
      <w:r>
        <w:rPr>
          <w:lang w:val="es-AR"/>
        </w:rPr>
        <w:t>6</w:t>
      </w:r>
      <w:r w:rsidRPr="005D14C0">
        <w:rPr>
          <w:lang w:val="es-AR"/>
        </w:rPr>
        <w:t xml:space="preserve">. </w:t>
      </w:r>
      <w:r>
        <w:rPr>
          <w:lang w:val="es-AR"/>
        </w:rPr>
        <w:t>Esta disminución se debió principalmente a la baja de los niveles de endeudamiento financiero en moneda extranjera.</w:t>
      </w:r>
      <w:r w:rsidRPr="005D14C0">
        <w:rPr>
          <w:lang w:val="es-AR"/>
        </w:rPr>
        <w:t xml:space="preserve"> </w:t>
      </w:r>
    </w:p>
    <w:p w:rsidR="00FC0B49" w:rsidRPr="00D672A5" w:rsidRDefault="00D15682" w:rsidP="009147B0">
      <w:pPr>
        <w:spacing w:after="120"/>
        <w:jc w:val="center"/>
        <w:rPr>
          <w:b/>
          <w:lang w:val="es-AR"/>
        </w:rPr>
      </w:pPr>
      <w:r w:rsidRPr="002E7D1E">
        <w:rPr>
          <w:lang w:val="es-AR"/>
        </w:rPr>
        <w:br w:type="page"/>
      </w:r>
      <w:bookmarkStart w:id="49" w:name="_Toc477323978"/>
      <w:bookmarkStart w:id="50" w:name="_Toc293481151"/>
      <w:bookmarkStart w:id="51" w:name="_Toc293488071"/>
      <w:bookmarkStart w:id="52" w:name="_Toc293508927"/>
      <w:bookmarkStart w:id="53" w:name="_Toc297630155"/>
      <w:bookmarkStart w:id="54" w:name="_Toc399943614"/>
      <w:bookmarkEnd w:id="40"/>
      <w:bookmarkEnd w:id="41"/>
      <w:bookmarkEnd w:id="49"/>
      <w:r w:rsidR="00D55AFD" w:rsidRPr="00D672A5">
        <w:rPr>
          <w:b/>
          <w:caps/>
          <w:lang w:val="es-AR"/>
        </w:rPr>
        <w:lastRenderedPageBreak/>
        <w:t xml:space="preserve">PLAN </w:t>
      </w:r>
      <w:bookmarkEnd w:id="50"/>
      <w:bookmarkEnd w:id="51"/>
      <w:bookmarkEnd w:id="52"/>
      <w:r w:rsidR="00D55AFD" w:rsidRPr="00D672A5">
        <w:rPr>
          <w:b/>
          <w:caps/>
          <w:lang w:val="es-AR"/>
        </w:rPr>
        <w:t>DE DISTRIBUCIÓN</w:t>
      </w:r>
      <w:bookmarkEnd w:id="53"/>
      <w:bookmarkEnd w:id="54"/>
      <w:r w:rsidR="00D672A5">
        <w:rPr>
          <w:b/>
          <w:caps/>
          <w:lang w:val="es-AR"/>
        </w:rPr>
        <w:fldChar w:fldCharType="begin"/>
      </w:r>
      <w:r w:rsidR="00D672A5">
        <w:instrText xml:space="preserve"> XE "</w:instrText>
      </w:r>
      <w:r w:rsidR="00D672A5" w:rsidRPr="009D181B">
        <w:rPr>
          <w:b/>
          <w:caps/>
          <w:lang w:val="es-AR"/>
        </w:rPr>
        <w:instrText>PLAN DE DISTRIBUCIÓN</w:instrText>
      </w:r>
      <w:r w:rsidR="00D672A5">
        <w:instrText xml:space="preserve">" </w:instrText>
      </w:r>
      <w:r w:rsidR="00D672A5">
        <w:rPr>
          <w:b/>
          <w:caps/>
          <w:lang w:val="es-AR"/>
        </w:rPr>
        <w:fldChar w:fldCharType="end"/>
      </w:r>
    </w:p>
    <w:p w:rsidR="00264A49" w:rsidRPr="00022B81" w:rsidRDefault="00264A49" w:rsidP="009147B0">
      <w:pPr>
        <w:spacing w:after="120"/>
        <w:jc w:val="both"/>
        <w:rPr>
          <w:rFonts w:eastAsia="MS Mincho"/>
          <w:b/>
          <w:lang w:val="es-AR"/>
        </w:rPr>
      </w:pPr>
      <w:r w:rsidRPr="00022B81">
        <w:rPr>
          <w:rFonts w:eastAsia="MS Mincho"/>
          <w:b/>
          <w:lang w:val="es-AR"/>
        </w:rPr>
        <w:t>General</w:t>
      </w:r>
      <w:r w:rsidR="009A575D" w:rsidRPr="00022B81">
        <w:rPr>
          <w:rFonts w:eastAsia="MS Mincho"/>
          <w:b/>
          <w:lang w:val="es-AR"/>
        </w:rPr>
        <w:t>.</w:t>
      </w:r>
    </w:p>
    <w:p w:rsidR="00264A49" w:rsidRPr="006A03F2" w:rsidRDefault="00264A49" w:rsidP="009147B0">
      <w:pPr>
        <w:spacing w:after="120"/>
        <w:ind w:firstLine="567"/>
        <w:jc w:val="both"/>
        <w:rPr>
          <w:lang w:val="es-AR"/>
        </w:rPr>
      </w:pPr>
      <w:bookmarkStart w:id="55" w:name="_DV_M1"/>
      <w:bookmarkEnd w:id="55"/>
      <w:r w:rsidRPr="00022B81">
        <w:rPr>
          <w:lang w:val="es-AR"/>
        </w:rPr>
        <w:t xml:space="preserve">Las </w:t>
      </w:r>
      <w:r w:rsidR="00A01328">
        <w:rPr>
          <w:lang w:val="es-AR"/>
        </w:rPr>
        <w:t>Obligaciones Negociables Adicionales Clase 10</w:t>
      </w:r>
      <w:r w:rsidRPr="00022B81">
        <w:rPr>
          <w:lang w:val="es-AR"/>
        </w:rPr>
        <w:t xml:space="preserve"> serán colocadas por oferta pública, conforme con los términos de la Ley de Mercado de Capitales y sus modificatorias, las Normas de la CNV y las demás normas aplicables</w:t>
      </w:r>
      <w:r w:rsidR="008A48CB" w:rsidRPr="006A03F2">
        <w:rPr>
          <w:lang w:val="es-AR"/>
        </w:rPr>
        <w:t xml:space="preserve"> (incluyendo, sin limitación, la Resolución General 662/2016 de la CNV)</w:t>
      </w:r>
      <w:r w:rsidRPr="006A03F2">
        <w:rPr>
          <w:lang w:val="es-AR"/>
        </w:rPr>
        <w:t>.</w:t>
      </w:r>
    </w:p>
    <w:p w:rsidR="00264A49" w:rsidRPr="002E7D1E" w:rsidRDefault="00264A49" w:rsidP="009147B0">
      <w:pPr>
        <w:spacing w:after="120"/>
        <w:ind w:firstLine="567"/>
        <w:jc w:val="both"/>
        <w:rPr>
          <w:lang w:val="es-AR"/>
        </w:rPr>
      </w:pPr>
      <w:r w:rsidRPr="002E7D1E">
        <w:rPr>
          <w:lang w:val="es-AR"/>
        </w:rPr>
        <w:t>De conformidad con lo establecido por el art</w:t>
      </w:r>
      <w:r w:rsidR="00A106F8" w:rsidRPr="002E7D1E">
        <w:rPr>
          <w:lang w:val="es-AR"/>
        </w:rPr>
        <w:t>ículo</w:t>
      </w:r>
      <w:r w:rsidRPr="002E7D1E">
        <w:rPr>
          <w:lang w:val="es-AR"/>
        </w:rPr>
        <w:t xml:space="preserve"> 27 del Capítulo V, Título II, de las Normas de la CNV, aquellos </w:t>
      </w:r>
      <w:r w:rsidR="00621ED0" w:rsidRPr="002E7D1E">
        <w:rPr>
          <w:lang w:val="es-AR"/>
        </w:rPr>
        <w:t>i</w:t>
      </w:r>
      <w:r w:rsidRPr="002E7D1E">
        <w:rPr>
          <w:lang w:val="es-AR"/>
        </w:rPr>
        <w:t xml:space="preserve">nversores que quieran suscribir </w:t>
      </w:r>
      <w:r w:rsidR="00A01328">
        <w:rPr>
          <w:lang w:val="es-AR"/>
        </w:rPr>
        <w:t>Obligaciones Negociables Adicionales Clase 10</w:t>
      </w:r>
      <w:r w:rsidRPr="002E7D1E">
        <w:rPr>
          <w:lang w:val="es-AR"/>
        </w:rPr>
        <w:t xml:space="preserve"> deberán presentar sus correspondientes órdenes de compra (las “</w:t>
      </w:r>
      <w:r w:rsidRPr="002E7D1E">
        <w:rPr>
          <w:u w:val="single"/>
          <w:lang w:val="es-AR"/>
        </w:rPr>
        <w:t>Órdenes de Compra</w:t>
      </w:r>
      <w:r w:rsidRPr="002E7D1E">
        <w:rPr>
          <w:lang w:val="es-AR"/>
        </w:rPr>
        <w:t>”) en los términos descriptos más abajo, las cuales deberán ser ingresadas a través del módulo de licitaciones del sistema “SIOPEL” del MAE.</w:t>
      </w:r>
    </w:p>
    <w:p w:rsidR="00264A49" w:rsidRPr="002E7D1E" w:rsidRDefault="00637C17" w:rsidP="009147B0">
      <w:pPr>
        <w:spacing w:after="120"/>
        <w:ind w:firstLine="567"/>
        <w:jc w:val="both"/>
        <w:rPr>
          <w:lang w:val="es-AR"/>
        </w:rPr>
      </w:pPr>
      <w:r w:rsidRPr="002E7D1E">
        <w:rPr>
          <w:rFonts w:eastAsia="MS Mincho"/>
          <w:lang w:val="es-AR"/>
        </w:rPr>
        <w:t>Puente Hnos. S.A.</w:t>
      </w:r>
      <w:r w:rsidR="00264A49" w:rsidRPr="002E7D1E">
        <w:rPr>
          <w:rFonts w:eastAsia="MS Mincho"/>
          <w:lang w:val="es-AR"/>
        </w:rPr>
        <w:t xml:space="preserve"> actuará como </w:t>
      </w:r>
      <w:r w:rsidR="00D80CCA" w:rsidRPr="002E7D1E">
        <w:rPr>
          <w:rFonts w:eastAsia="MS Mincho"/>
          <w:lang w:val="es-AR"/>
        </w:rPr>
        <w:t xml:space="preserve">organizador y </w:t>
      </w:r>
      <w:r w:rsidR="00264A49" w:rsidRPr="002E7D1E">
        <w:rPr>
          <w:lang w:val="es-AR"/>
        </w:rPr>
        <w:t xml:space="preserve">colocador de las </w:t>
      </w:r>
      <w:r w:rsidR="00A01328">
        <w:rPr>
          <w:lang w:val="es-AR"/>
        </w:rPr>
        <w:t>Obligaciones Negociables Adicionales Clase 10</w:t>
      </w:r>
      <w:r w:rsidR="00264A49" w:rsidRPr="002E7D1E">
        <w:rPr>
          <w:lang w:val="es-AR"/>
        </w:rPr>
        <w:t xml:space="preserve"> (</w:t>
      </w:r>
      <w:r w:rsidR="00F93806">
        <w:rPr>
          <w:lang w:val="es-AR"/>
        </w:rPr>
        <w:t>el</w:t>
      </w:r>
      <w:r w:rsidR="00F93806" w:rsidRPr="002E7D1E">
        <w:rPr>
          <w:lang w:val="es-AR"/>
        </w:rPr>
        <w:t xml:space="preserve"> </w:t>
      </w:r>
      <w:r w:rsidR="00264A49" w:rsidRPr="002E7D1E">
        <w:rPr>
          <w:lang w:val="es-AR"/>
        </w:rPr>
        <w:t>“</w:t>
      </w:r>
      <w:r w:rsidR="00621ED0" w:rsidRPr="002E7D1E">
        <w:rPr>
          <w:u w:val="single"/>
          <w:lang w:val="es-AR"/>
        </w:rPr>
        <w:t>Organizador y Colocador</w:t>
      </w:r>
      <w:r w:rsidR="00264A49" w:rsidRPr="002E7D1E">
        <w:rPr>
          <w:lang w:val="es-AR"/>
        </w:rPr>
        <w:t xml:space="preserve">”). </w:t>
      </w:r>
      <w:r w:rsidR="00F93806">
        <w:rPr>
          <w:lang w:val="es-AR"/>
        </w:rPr>
        <w:t xml:space="preserve">El </w:t>
      </w:r>
      <w:r w:rsidR="00D80CCA" w:rsidRPr="002E7D1E">
        <w:rPr>
          <w:lang w:val="es-AR"/>
        </w:rPr>
        <w:t>Organizador y Colocador</w:t>
      </w:r>
      <w:r w:rsidR="00264A49" w:rsidRPr="002E7D1E">
        <w:rPr>
          <w:lang w:val="es-AR"/>
        </w:rPr>
        <w:t xml:space="preserve"> </w:t>
      </w:r>
      <w:r w:rsidR="001310D2" w:rsidRPr="002E7D1E">
        <w:rPr>
          <w:lang w:val="es-AR"/>
        </w:rPr>
        <w:t>actuará</w:t>
      </w:r>
      <w:r w:rsidR="00264A49" w:rsidRPr="002E7D1E">
        <w:rPr>
          <w:lang w:val="es-AR"/>
        </w:rPr>
        <w:t xml:space="preserve"> sobre </w:t>
      </w:r>
      <w:r w:rsidR="00264A49" w:rsidRPr="002E7D1E">
        <w:rPr>
          <w:i/>
          <w:lang w:val="es-AR"/>
        </w:rPr>
        <w:t>la base de sus mejores esfuerzos conforme con los procedimientos</w:t>
      </w:r>
      <w:r w:rsidR="00264A49" w:rsidRPr="002E7D1E">
        <w:rPr>
          <w:lang w:val="es-AR"/>
        </w:rPr>
        <w:t xml:space="preserve"> usuales en el mercado de capitales de la </w:t>
      </w:r>
      <w:r w:rsidR="00621ED0" w:rsidRPr="002E7D1E">
        <w:rPr>
          <w:lang w:val="es-AR"/>
        </w:rPr>
        <w:t xml:space="preserve">República </w:t>
      </w:r>
      <w:r w:rsidR="00264A49" w:rsidRPr="002E7D1E">
        <w:rPr>
          <w:lang w:val="es-AR"/>
        </w:rPr>
        <w:t>Argentina, pero no asumirá compromiso alguno de colocación o suscripción en firme</w:t>
      </w:r>
      <w:r w:rsidR="00BB1DA0" w:rsidRPr="002E7D1E">
        <w:rPr>
          <w:lang w:val="es-AR"/>
        </w:rPr>
        <w:t>, sin perjuicio de lo establecido respecto del convenio de underwriting que se describe más abajo</w:t>
      </w:r>
      <w:r w:rsidR="00264A49" w:rsidRPr="002E7D1E">
        <w:rPr>
          <w:lang w:val="es-AR"/>
        </w:rPr>
        <w:t>. Por tales servicios recibirá una comisión de colocación de parte de</w:t>
      </w:r>
      <w:r w:rsidR="002E0C6B" w:rsidRPr="002E7D1E">
        <w:rPr>
          <w:lang w:val="es-AR"/>
        </w:rPr>
        <w:t xml:space="preserve"> </w:t>
      </w:r>
      <w:r w:rsidR="00264A49" w:rsidRPr="002E7D1E">
        <w:rPr>
          <w:lang w:val="es-AR"/>
        </w:rPr>
        <w:t>l</w:t>
      </w:r>
      <w:r w:rsidR="002E0C6B" w:rsidRPr="002E7D1E">
        <w:rPr>
          <w:lang w:val="es-AR"/>
        </w:rPr>
        <w:t>a</w:t>
      </w:r>
      <w:r w:rsidR="00264A49" w:rsidRPr="002E7D1E">
        <w:rPr>
          <w:lang w:val="es-AR"/>
        </w:rPr>
        <w:t xml:space="preserve"> Emisor</w:t>
      </w:r>
      <w:r w:rsidR="002E0C6B" w:rsidRPr="002E7D1E">
        <w:rPr>
          <w:lang w:val="es-AR"/>
        </w:rPr>
        <w:t>a</w:t>
      </w:r>
      <w:r w:rsidR="00264A49" w:rsidRPr="002E7D1E">
        <w:rPr>
          <w:lang w:val="es-AR"/>
        </w:rPr>
        <w:t xml:space="preserve">. A fin de colocar las </w:t>
      </w:r>
      <w:r w:rsidR="00A01328">
        <w:rPr>
          <w:lang w:val="es-AR"/>
        </w:rPr>
        <w:t>Obligaciones Negociables Adicionales Clase 10</w:t>
      </w:r>
      <w:r w:rsidR="00264A49" w:rsidRPr="002E7D1E">
        <w:rPr>
          <w:lang w:val="es-AR"/>
        </w:rPr>
        <w:t xml:space="preserve">, </w:t>
      </w:r>
      <w:r w:rsidR="00F93806">
        <w:rPr>
          <w:lang w:val="es-AR"/>
        </w:rPr>
        <w:t>e</w:t>
      </w:r>
      <w:r w:rsidR="0077346E" w:rsidRPr="002E7D1E">
        <w:rPr>
          <w:lang w:val="es-AR"/>
        </w:rPr>
        <w:t>l Organizador y Colocador</w:t>
      </w:r>
      <w:r w:rsidR="00264A49" w:rsidRPr="002E7D1E">
        <w:rPr>
          <w:lang w:val="es-AR"/>
        </w:rPr>
        <w:t xml:space="preserve"> llevará adelante las actividades usuales para la difusión pública de la información referida a</w:t>
      </w:r>
      <w:r w:rsidR="002E0C6B" w:rsidRPr="002E7D1E">
        <w:rPr>
          <w:lang w:val="es-AR"/>
        </w:rPr>
        <w:t xml:space="preserve"> </w:t>
      </w:r>
      <w:r w:rsidR="00264A49" w:rsidRPr="002E7D1E">
        <w:rPr>
          <w:lang w:val="es-AR"/>
        </w:rPr>
        <w:t>l</w:t>
      </w:r>
      <w:r w:rsidR="002E0C6B" w:rsidRPr="002E7D1E">
        <w:rPr>
          <w:lang w:val="es-AR"/>
        </w:rPr>
        <w:t>a</w:t>
      </w:r>
      <w:r w:rsidR="00264A49" w:rsidRPr="002E7D1E">
        <w:rPr>
          <w:lang w:val="es-AR"/>
        </w:rPr>
        <w:t xml:space="preserve"> Emisor</w:t>
      </w:r>
      <w:r w:rsidR="002E0C6B" w:rsidRPr="002E7D1E">
        <w:rPr>
          <w:lang w:val="es-AR"/>
        </w:rPr>
        <w:t>a</w:t>
      </w:r>
      <w:r w:rsidR="00264A49" w:rsidRPr="002E7D1E">
        <w:rPr>
          <w:lang w:val="es-AR"/>
        </w:rPr>
        <w:t xml:space="preserve"> y a las </w:t>
      </w:r>
      <w:r w:rsidR="00A01328">
        <w:rPr>
          <w:lang w:val="es-AR"/>
        </w:rPr>
        <w:t>Obligaciones Negociables Adicionales Clase 10</w:t>
      </w:r>
      <w:r w:rsidR="00264A49" w:rsidRPr="002E7D1E">
        <w:rPr>
          <w:lang w:val="es-AR"/>
        </w:rPr>
        <w:t xml:space="preserve">, y para invitar a potenciales inversores a presentar las correspondientes Órdenes de Compra para suscribir </w:t>
      </w:r>
      <w:r w:rsidR="00A01328">
        <w:rPr>
          <w:lang w:val="es-AR"/>
        </w:rPr>
        <w:t>Obligaciones Negociables Adicionales Clase 10</w:t>
      </w:r>
      <w:r w:rsidR="00264A49" w:rsidRPr="002E7D1E">
        <w:rPr>
          <w:lang w:val="es-AR"/>
        </w:rPr>
        <w:t xml:space="preserve">. Tales actividades incluirán, entre otras, uno o más de los siguientes actos: (1) distribuir el Prospecto y/o este Suplemento de Precio (y/o sus versiones preliminares y/o resumidas) y/u otros documentos que resuman información contenida en aquellos, por medios físicos y/o electrónicos; (2) realizar reuniones informativas individuales y/o grupales; (3) enviar correos electrónicos; (4) realizar contactos y/u ofrecimientos personales y/o telefónicos; (5) publicar avisos ofreciendo las </w:t>
      </w:r>
      <w:r w:rsidR="00A01328">
        <w:rPr>
          <w:lang w:val="es-AR"/>
        </w:rPr>
        <w:t>Obligaciones Negociables Adicionales Clase 10</w:t>
      </w:r>
      <w:r w:rsidR="00264A49" w:rsidRPr="002E7D1E">
        <w:rPr>
          <w:lang w:val="es-AR"/>
        </w:rPr>
        <w:t>; (6) realizar conferencias telefónicas; y/o (7) realizar otros actos que estimen convenientes y/o necesarios.</w:t>
      </w:r>
    </w:p>
    <w:p w:rsidR="00264A49" w:rsidRPr="002E7D1E" w:rsidRDefault="00264A49" w:rsidP="009147B0">
      <w:pPr>
        <w:spacing w:after="120"/>
        <w:jc w:val="both"/>
        <w:rPr>
          <w:rFonts w:eastAsia="MS Mincho"/>
          <w:b/>
          <w:lang w:val="es-AR"/>
        </w:rPr>
      </w:pPr>
      <w:bookmarkStart w:id="56" w:name="_DV_M39"/>
      <w:bookmarkStart w:id="57" w:name="_Toc374549890"/>
      <w:bookmarkEnd w:id="56"/>
      <w:r w:rsidRPr="002E7D1E">
        <w:rPr>
          <w:rFonts w:eastAsia="MS Mincho"/>
          <w:b/>
          <w:lang w:val="es-AR"/>
        </w:rPr>
        <w:t>Período de Difusión y Período de Subasta Pública</w:t>
      </w:r>
      <w:bookmarkEnd w:id="57"/>
      <w:r w:rsidR="009A575D" w:rsidRPr="002E7D1E">
        <w:rPr>
          <w:rFonts w:eastAsia="MS Mincho"/>
          <w:b/>
          <w:lang w:val="es-AR"/>
        </w:rPr>
        <w:t>.</w:t>
      </w:r>
    </w:p>
    <w:p w:rsidR="00264A49" w:rsidRPr="002E7D1E" w:rsidRDefault="00264A49" w:rsidP="009147B0">
      <w:pPr>
        <w:spacing w:after="120"/>
        <w:ind w:firstLine="567"/>
        <w:jc w:val="both"/>
        <w:rPr>
          <w:lang w:val="es-AR"/>
        </w:rPr>
      </w:pPr>
      <w:bookmarkStart w:id="58" w:name="_DV_M40"/>
      <w:bookmarkEnd w:id="58"/>
      <w:r w:rsidRPr="002E7D1E">
        <w:rPr>
          <w:lang w:val="es-AR"/>
        </w:rPr>
        <w:t xml:space="preserve">En la oportunidad que </w:t>
      </w:r>
      <w:bookmarkStart w:id="59" w:name="_DV_C54"/>
      <w:r w:rsidRPr="002E7D1E">
        <w:rPr>
          <w:lang w:val="es-AR"/>
        </w:rPr>
        <w:t>determine l</w:t>
      </w:r>
      <w:r w:rsidR="002E0C6B" w:rsidRPr="002E7D1E">
        <w:rPr>
          <w:lang w:val="es-AR"/>
        </w:rPr>
        <w:t>a</w:t>
      </w:r>
      <w:r w:rsidRPr="002E7D1E">
        <w:rPr>
          <w:lang w:val="es-AR"/>
        </w:rPr>
        <w:t xml:space="preserve"> Emisor</w:t>
      </w:r>
      <w:bookmarkStart w:id="60" w:name="_DV_M41"/>
      <w:bookmarkEnd w:id="59"/>
      <w:bookmarkEnd w:id="60"/>
      <w:r w:rsidR="002E0C6B" w:rsidRPr="002E7D1E">
        <w:rPr>
          <w:lang w:val="es-AR"/>
        </w:rPr>
        <w:t>a</w:t>
      </w:r>
      <w:r w:rsidRPr="002E7D1E">
        <w:rPr>
          <w:lang w:val="es-AR"/>
        </w:rPr>
        <w:t xml:space="preserve"> a su solo criterio, luego de aprobada la oferta pública de las </w:t>
      </w:r>
      <w:r w:rsidR="00A01328">
        <w:rPr>
          <w:lang w:val="es-AR"/>
        </w:rPr>
        <w:t>Obligaciones Negociables Adicionales Clase 10</w:t>
      </w:r>
      <w:r w:rsidRPr="002E7D1E">
        <w:rPr>
          <w:lang w:val="es-AR"/>
        </w:rPr>
        <w:t xml:space="preserve"> por la CNV y en </w:t>
      </w:r>
      <w:bookmarkStart w:id="61" w:name="_DV_C60"/>
      <w:r w:rsidRPr="002E7D1E">
        <w:rPr>
          <w:lang w:val="es-AR"/>
        </w:rPr>
        <w:t>forma simultánea</w:t>
      </w:r>
      <w:bookmarkStart w:id="62" w:name="_DV_M44"/>
      <w:bookmarkEnd w:id="61"/>
      <w:bookmarkEnd w:id="62"/>
      <w:r w:rsidRPr="002E7D1E">
        <w:rPr>
          <w:lang w:val="es-AR"/>
        </w:rPr>
        <w:t xml:space="preserve"> o con posterioridad a la publicación de este Suplemento</w:t>
      </w:r>
      <w:bookmarkStart w:id="63" w:name="_DV_C61"/>
      <w:r w:rsidR="003E703F" w:rsidRPr="002E7D1E">
        <w:rPr>
          <w:lang w:val="es-AR"/>
        </w:rPr>
        <w:t xml:space="preserve"> de Precio</w:t>
      </w:r>
      <w:r w:rsidRPr="002E7D1E">
        <w:rPr>
          <w:lang w:val="es-AR"/>
        </w:rPr>
        <w:t>, en la Página Web de la CNV,</w:t>
      </w:r>
      <w:bookmarkStart w:id="64" w:name="_DV_M45"/>
      <w:bookmarkEnd w:id="63"/>
      <w:bookmarkEnd w:id="64"/>
      <w:r w:rsidRPr="002E7D1E">
        <w:rPr>
          <w:lang w:val="es-AR"/>
        </w:rPr>
        <w:t xml:space="preserve"> </w:t>
      </w:r>
      <w:r w:rsidR="0015536C" w:rsidRPr="002E7D1E">
        <w:rPr>
          <w:lang w:val="es-AR"/>
        </w:rPr>
        <w:t xml:space="preserve">en los </w:t>
      </w:r>
      <w:r w:rsidR="00840DEB" w:rsidRPr="002E7D1E">
        <w:rPr>
          <w:lang w:val="es-AR"/>
        </w:rPr>
        <w:t>S</w:t>
      </w:r>
      <w:r w:rsidR="0015536C" w:rsidRPr="002E7D1E">
        <w:rPr>
          <w:lang w:val="es-AR"/>
        </w:rPr>
        <w:t xml:space="preserve">istemas </w:t>
      </w:r>
      <w:r w:rsidR="00840DEB" w:rsidRPr="002E7D1E">
        <w:rPr>
          <w:lang w:val="es-AR"/>
        </w:rPr>
        <w:t>I</w:t>
      </w:r>
      <w:r w:rsidR="0015536C" w:rsidRPr="002E7D1E">
        <w:rPr>
          <w:lang w:val="es-AR"/>
        </w:rPr>
        <w:t xml:space="preserve">nformativos de los </w:t>
      </w:r>
      <w:r w:rsidR="00840DEB" w:rsidRPr="002E7D1E">
        <w:rPr>
          <w:lang w:val="es-AR"/>
        </w:rPr>
        <w:t>M</w:t>
      </w:r>
      <w:r w:rsidR="0015536C" w:rsidRPr="002E7D1E">
        <w:rPr>
          <w:lang w:val="es-AR"/>
        </w:rPr>
        <w:t>ercados</w:t>
      </w:r>
      <w:bookmarkStart w:id="65" w:name="_DV_C64"/>
      <w:r w:rsidRPr="002E7D1E">
        <w:rPr>
          <w:lang w:val="es-AR"/>
        </w:rPr>
        <w:t xml:space="preserve"> y en la </w:t>
      </w:r>
      <w:r w:rsidR="000B7706" w:rsidRPr="002E7D1E">
        <w:rPr>
          <w:lang w:val="es-AR"/>
        </w:rPr>
        <w:t>Página Web</w:t>
      </w:r>
      <w:r w:rsidRPr="002E7D1E">
        <w:rPr>
          <w:lang w:val="es-AR"/>
        </w:rPr>
        <w:t xml:space="preserve"> de</w:t>
      </w:r>
      <w:r w:rsidR="002E0C6B" w:rsidRPr="002E7D1E">
        <w:rPr>
          <w:lang w:val="es-AR"/>
        </w:rPr>
        <w:t xml:space="preserve"> </w:t>
      </w:r>
      <w:r w:rsidRPr="002E7D1E">
        <w:rPr>
          <w:lang w:val="es-AR"/>
        </w:rPr>
        <w:t>l</w:t>
      </w:r>
      <w:r w:rsidR="002E0C6B" w:rsidRPr="002E7D1E">
        <w:rPr>
          <w:lang w:val="es-AR"/>
        </w:rPr>
        <w:t>a</w:t>
      </w:r>
      <w:r w:rsidRPr="002E7D1E">
        <w:rPr>
          <w:lang w:val="es-AR"/>
        </w:rPr>
        <w:t xml:space="preserve"> Emisor</w:t>
      </w:r>
      <w:r w:rsidR="002E0C6B" w:rsidRPr="002E7D1E">
        <w:rPr>
          <w:lang w:val="es-AR"/>
        </w:rPr>
        <w:t>a</w:t>
      </w:r>
      <w:r w:rsidRPr="002E7D1E">
        <w:rPr>
          <w:lang w:val="es-AR"/>
        </w:rPr>
        <w:t xml:space="preserve">, </w:t>
      </w:r>
      <w:bookmarkEnd w:id="65"/>
      <w:r w:rsidRPr="002E7D1E">
        <w:rPr>
          <w:lang w:val="es-AR"/>
        </w:rPr>
        <w:t>l</w:t>
      </w:r>
      <w:r w:rsidR="002E0C6B" w:rsidRPr="002E7D1E">
        <w:rPr>
          <w:lang w:val="es-AR"/>
        </w:rPr>
        <w:t>a</w:t>
      </w:r>
      <w:r w:rsidRPr="002E7D1E">
        <w:rPr>
          <w:lang w:val="es-AR"/>
        </w:rPr>
        <w:t xml:space="preserve"> Emisor</w:t>
      </w:r>
      <w:r w:rsidR="002E0C6B" w:rsidRPr="002E7D1E">
        <w:rPr>
          <w:lang w:val="es-AR"/>
        </w:rPr>
        <w:t>a</w:t>
      </w:r>
      <w:r w:rsidRPr="002E7D1E">
        <w:rPr>
          <w:lang w:val="es-AR"/>
        </w:rPr>
        <w:t xml:space="preserve"> y </w:t>
      </w:r>
      <w:bookmarkStart w:id="66" w:name="_DV_M47"/>
      <w:bookmarkEnd w:id="66"/>
      <w:r w:rsidR="00F93806">
        <w:rPr>
          <w:lang w:val="es-AR"/>
        </w:rPr>
        <w:t>e</w:t>
      </w:r>
      <w:r w:rsidR="0077346E" w:rsidRPr="002E7D1E">
        <w:rPr>
          <w:lang w:val="es-AR"/>
        </w:rPr>
        <w:t>l Organizador y Colocador</w:t>
      </w:r>
      <w:r w:rsidRPr="002E7D1E">
        <w:rPr>
          <w:lang w:val="es-AR"/>
        </w:rPr>
        <w:t xml:space="preserve"> publicarán un aviso de suscripción en la </w:t>
      </w:r>
      <w:r w:rsidR="00EF4102" w:rsidRPr="002E7D1E">
        <w:rPr>
          <w:lang w:val="es-AR"/>
        </w:rPr>
        <w:t>Página Web de la CNV</w:t>
      </w:r>
      <w:r w:rsidRPr="002E7D1E">
        <w:rPr>
          <w:lang w:val="es-AR"/>
        </w:rPr>
        <w:t xml:space="preserve">, y por un día en </w:t>
      </w:r>
      <w:r w:rsidR="0015536C" w:rsidRPr="002E7D1E">
        <w:rPr>
          <w:lang w:val="es-AR"/>
        </w:rPr>
        <w:t xml:space="preserve">los </w:t>
      </w:r>
      <w:r w:rsidR="00840DEB" w:rsidRPr="002E7D1E">
        <w:rPr>
          <w:lang w:val="es-AR"/>
        </w:rPr>
        <w:t>S</w:t>
      </w:r>
      <w:r w:rsidR="0015536C" w:rsidRPr="002E7D1E">
        <w:rPr>
          <w:lang w:val="es-AR"/>
        </w:rPr>
        <w:t>istemas</w:t>
      </w:r>
      <w:r w:rsidR="00875F8D" w:rsidRPr="002E7D1E">
        <w:rPr>
          <w:lang w:val="es-AR"/>
        </w:rPr>
        <w:t xml:space="preserve"> </w:t>
      </w:r>
      <w:r w:rsidR="00840DEB" w:rsidRPr="002E7D1E">
        <w:rPr>
          <w:lang w:val="es-AR"/>
        </w:rPr>
        <w:t>I</w:t>
      </w:r>
      <w:r w:rsidR="00875F8D" w:rsidRPr="002E7D1E">
        <w:rPr>
          <w:lang w:val="es-AR"/>
        </w:rPr>
        <w:t xml:space="preserve">nformativos de los </w:t>
      </w:r>
      <w:r w:rsidR="00840DEB" w:rsidRPr="002E7D1E">
        <w:rPr>
          <w:lang w:val="es-AR"/>
        </w:rPr>
        <w:t>M</w:t>
      </w:r>
      <w:r w:rsidR="00875F8D" w:rsidRPr="002E7D1E">
        <w:rPr>
          <w:lang w:val="es-AR"/>
        </w:rPr>
        <w:t>ercados</w:t>
      </w:r>
      <w:bookmarkStart w:id="67" w:name="_DV_C66"/>
      <w:r w:rsidRPr="002E7D1E">
        <w:rPr>
          <w:lang w:val="es-AR"/>
        </w:rPr>
        <w:t xml:space="preserve"> y por todo el Período de Difusión</w:t>
      </w:r>
      <w:r w:rsidR="00621ED0" w:rsidRPr="002E7D1E">
        <w:rPr>
          <w:lang w:val="es-AR"/>
        </w:rPr>
        <w:t xml:space="preserve"> (según se define más adelante)</w:t>
      </w:r>
      <w:r w:rsidRPr="002E7D1E">
        <w:rPr>
          <w:lang w:val="es-AR"/>
        </w:rPr>
        <w:t xml:space="preserve"> y el Período de Subasta Pública</w:t>
      </w:r>
      <w:r w:rsidR="00621ED0" w:rsidRPr="002E7D1E">
        <w:rPr>
          <w:lang w:val="es-AR"/>
        </w:rPr>
        <w:t xml:space="preserve"> (según se define más adelante)</w:t>
      </w:r>
      <w:r w:rsidRPr="002E7D1E">
        <w:rPr>
          <w:lang w:val="es-AR"/>
        </w:rPr>
        <w:t xml:space="preserve"> en el micro sitio web de </w:t>
      </w:r>
      <w:r w:rsidR="00EF4102" w:rsidRPr="002E7D1E">
        <w:rPr>
          <w:lang w:val="es-AR"/>
        </w:rPr>
        <w:t xml:space="preserve">colocaciones primarias </w:t>
      </w:r>
      <w:bookmarkStart w:id="68" w:name="_DV_M48"/>
      <w:bookmarkEnd w:id="67"/>
      <w:bookmarkEnd w:id="68"/>
      <w:r w:rsidR="00C46B13" w:rsidRPr="002E7D1E">
        <w:rPr>
          <w:lang w:val="es-AR"/>
        </w:rPr>
        <w:t>del MAE</w:t>
      </w:r>
      <w:r w:rsidRPr="002E7D1E">
        <w:rPr>
          <w:lang w:val="es-AR"/>
        </w:rPr>
        <w:t xml:space="preserve">, en el que se indicarán entre otros datos: (1) la fecha de inicio y de finalización del período de difusión de las </w:t>
      </w:r>
      <w:r w:rsidR="00A01328">
        <w:rPr>
          <w:lang w:val="es-AR"/>
        </w:rPr>
        <w:t>Obligaciones Negociables Adicionales Clase 10</w:t>
      </w:r>
      <w:r w:rsidRPr="002E7D1E">
        <w:rPr>
          <w:lang w:val="es-AR"/>
        </w:rPr>
        <w:t xml:space="preserve">, el cual tendrá una duración no inferior a </w:t>
      </w:r>
      <w:r w:rsidR="008E7696">
        <w:rPr>
          <w:lang w:val="es-AR"/>
        </w:rPr>
        <w:t>un</w:t>
      </w:r>
      <w:r w:rsidR="008E7696" w:rsidRPr="002E7D1E">
        <w:rPr>
          <w:lang w:val="es-AR"/>
        </w:rPr>
        <w:t xml:space="preserve"> </w:t>
      </w:r>
      <w:r w:rsidR="003E703F" w:rsidRPr="002E7D1E">
        <w:rPr>
          <w:lang w:val="es-AR"/>
        </w:rPr>
        <w:t>(</w:t>
      </w:r>
      <w:r w:rsidR="008E7696">
        <w:rPr>
          <w:lang w:val="es-AR"/>
        </w:rPr>
        <w:t>1</w:t>
      </w:r>
      <w:r w:rsidR="003E703F" w:rsidRPr="002E7D1E">
        <w:rPr>
          <w:lang w:val="es-AR"/>
        </w:rPr>
        <w:t>)</w:t>
      </w:r>
      <w:r w:rsidRPr="002E7D1E">
        <w:rPr>
          <w:lang w:val="es-AR"/>
        </w:rPr>
        <w:t xml:space="preserve"> </w:t>
      </w:r>
      <w:r w:rsidR="0050377A" w:rsidRPr="002E7D1E">
        <w:rPr>
          <w:lang w:val="es-AR"/>
        </w:rPr>
        <w:t>D</w:t>
      </w:r>
      <w:r w:rsidRPr="002E7D1E">
        <w:rPr>
          <w:lang w:val="es-AR"/>
        </w:rPr>
        <w:t>ía</w:t>
      </w:r>
      <w:r w:rsidR="00AB2717" w:rsidRPr="002E7D1E">
        <w:rPr>
          <w:lang w:val="es-AR"/>
        </w:rPr>
        <w:t xml:space="preserve"> </w:t>
      </w:r>
      <w:r w:rsidR="0050377A" w:rsidRPr="002E7D1E">
        <w:rPr>
          <w:lang w:val="es-AR"/>
        </w:rPr>
        <w:t>H</w:t>
      </w:r>
      <w:r w:rsidR="00AB2717" w:rsidRPr="002E7D1E">
        <w:rPr>
          <w:lang w:val="es-AR"/>
        </w:rPr>
        <w:t xml:space="preserve">ábil </w:t>
      </w:r>
      <w:r w:rsidRPr="002E7D1E">
        <w:rPr>
          <w:lang w:val="es-AR"/>
        </w:rPr>
        <w:t xml:space="preserve">y durante el cual se realizará la difusión pública de la información referida </w:t>
      </w:r>
      <w:bookmarkStart w:id="69" w:name="_DV_C68"/>
      <w:r w:rsidRPr="002E7D1E">
        <w:rPr>
          <w:lang w:val="es-AR"/>
        </w:rPr>
        <w:t>a l</w:t>
      </w:r>
      <w:r w:rsidR="002E0C6B" w:rsidRPr="002E7D1E">
        <w:rPr>
          <w:lang w:val="es-AR"/>
        </w:rPr>
        <w:t>a</w:t>
      </w:r>
      <w:r w:rsidRPr="002E7D1E">
        <w:rPr>
          <w:lang w:val="es-AR"/>
        </w:rPr>
        <w:t xml:space="preserve"> Emisor</w:t>
      </w:r>
      <w:bookmarkStart w:id="70" w:name="_DV_M50"/>
      <w:bookmarkEnd w:id="69"/>
      <w:bookmarkEnd w:id="70"/>
      <w:r w:rsidR="002E0C6B" w:rsidRPr="002E7D1E">
        <w:rPr>
          <w:lang w:val="es-AR"/>
        </w:rPr>
        <w:t>a</w:t>
      </w:r>
      <w:r w:rsidRPr="002E7D1E">
        <w:rPr>
          <w:lang w:val="es-AR"/>
        </w:rPr>
        <w:t xml:space="preserve"> y a las </w:t>
      </w:r>
      <w:r w:rsidR="00A01328">
        <w:rPr>
          <w:lang w:val="es-AR"/>
        </w:rPr>
        <w:t>Obligaciones Negociables Adicionales Clase 10</w:t>
      </w:r>
      <w:r w:rsidRPr="002E7D1E">
        <w:rPr>
          <w:lang w:val="es-AR"/>
        </w:rPr>
        <w:t xml:space="preserve"> y se invitará a </w:t>
      </w:r>
      <w:bookmarkStart w:id="71" w:name="_DV_C71"/>
      <w:r w:rsidRPr="002E7D1E">
        <w:rPr>
          <w:lang w:val="es-AR"/>
        </w:rPr>
        <w:t xml:space="preserve">potenciales </w:t>
      </w:r>
      <w:bookmarkStart w:id="72" w:name="_DV_M52"/>
      <w:bookmarkEnd w:id="71"/>
      <w:bookmarkEnd w:id="72"/>
      <w:r w:rsidRPr="002E7D1E">
        <w:rPr>
          <w:lang w:val="es-AR"/>
        </w:rPr>
        <w:t>inversores</w:t>
      </w:r>
      <w:bookmarkStart w:id="73" w:name="_DV_C72"/>
      <w:bookmarkStart w:id="74" w:name="_DV_M53"/>
      <w:bookmarkEnd w:id="73"/>
      <w:bookmarkEnd w:id="74"/>
      <w:r w:rsidRPr="002E7D1E">
        <w:rPr>
          <w:lang w:val="es-AR"/>
        </w:rPr>
        <w:t xml:space="preserve"> a presentar las correspondientes </w:t>
      </w:r>
      <w:bookmarkStart w:id="75" w:name="_DV_C74"/>
      <w:r w:rsidRPr="002E7D1E">
        <w:rPr>
          <w:lang w:val="es-AR"/>
        </w:rPr>
        <w:t>Órdenes</w:t>
      </w:r>
      <w:bookmarkStart w:id="76" w:name="_DV_M54"/>
      <w:bookmarkEnd w:id="75"/>
      <w:bookmarkEnd w:id="76"/>
      <w:r w:rsidRPr="002E7D1E">
        <w:rPr>
          <w:lang w:val="es-AR"/>
        </w:rPr>
        <w:t xml:space="preserve"> de </w:t>
      </w:r>
      <w:bookmarkStart w:id="77" w:name="_DV_C76"/>
      <w:r w:rsidRPr="002E7D1E">
        <w:rPr>
          <w:lang w:val="es-AR"/>
        </w:rPr>
        <w:t>Compra</w:t>
      </w:r>
      <w:bookmarkStart w:id="78" w:name="_DV_M55"/>
      <w:bookmarkEnd w:id="77"/>
      <w:bookmarkEnd w:id="78"/>
      <w:r w:rsidRPr="002E7D1E">
        <w:rPr>
          <w:lang w:val="es-AR"/>
        </w:rPr>
        <w:t xml:space="preserve"> para suscribir </w:t>
      </w:r>
      <w:bookmarkStart w:id="79" w:name="_DV_M56"/>
      <w:bookmarkEnd w:id="79"/>
      <w:r w:rsidR="00A01328">
        <w:rPr>
          <w:lang w:val="es-AR"/>
        </w:rPr>
        <w:t>Obligaciones Negociables Adicionales Clase 10</w:t>
      </w:r>
      <w:r w:rsidRPr="002E7D1E">
        <w:rPr>
          <w:lang w:val="es-AR"/>
        </w:rPr>
        <w:t xml:space="preserve"> (el “</w:t>
      </w:r>
      <w:r w:rsidRPr="002E7D1E">
        <w:rPr>
          <w:u w:val="single"/>
          <w:lang w:val="es-AR"/>
        </w:rPr>
        <w:t>Período de Difusión</w:t>
      </w:r>
      <w:r w:rsidRPr="002E7D1E">
        <w:rPr>
          <w:lang w:val="es-AR"/>
        </w:rPr>
        <w:t>”)</w:t>
      </w:r>
      <w:bookmarkStart w:id="80" w:name="_DV_C79"/>
      <w:r w:rsidRPr="002E7D1E">
        <w:rPr>
          <w:lang w:val="es-AR"/>
        </w:rPr>
        <w:t>;</w:t>
      </w:r>
      <w:bookmarkStart w:id="81" w:name="_DV_M57"/>
      <w:bookmarkEnd w:id="80"/>
      <w:bookmarkEnd w:id="81"/>
      <w:r w:rsidRPr="002E7D1E">
        <w:rPr>
          <w:lang w:val="es-AR"/>
        </w:rPr>
        <w:t xml:space="preserve"> (2) la fecha de inicio y de finalización del período de subasta </w:t>
      </w:r>
      <w:bookmarkStart w:id="82" w:name="_DV_C80"/>
      <w:r w:rsidRPr="002E7D1E">
        <w:rPr>
          <w:lang w:val="es-AR"/>
        </w:rPr>
        <w:t xml:space="preserve">pública </w:t>
      </w:r>
      <w:bookmarkStart w:id="83" w:name="_DV_M58"/>
      <w:bookmarkEnd w:id="82"/>
      <w:bookmarkEnd w:id="83"/>
      <w:r w:rsidRPr="002E7D1E">
        <w:rPr>
          <w:lang w:val="es-AR"/>
        </w:rPr>
        <w:t xml:space="preserve">de las </w:t>
      </w:r>
      <w:r w:rsidR="00A01328">
        <w:rPr>
          <w:lang w:val="es-AR"/>
        </w:rPr>
        <w:t>Obligaciones Negociables Adicionales Clase 10</w:t>
      </w:r>
      <w:r w:rsidRPr="002E7D1E">
        <w:rPr>
          <w:lang w:val="es-AR"/>
        </w:rPr>
        <w:t xml:space="preserve">, el cual tendrá una duración no inferior a un </w:t>
      </w:r>
      <w:r w:rsidR="00E855D1" w:rsidRPr="002E7D1E">
        <w:rPr>
          <w:lang w:val="es-AR"/>
        </w:rPr>
        <w:t>d</w:t>
      </w:r>
      <w:r w:rsidRPr="002E7D1E">
        <w:rPr>
          <w:lang w:val="es-AR"/>
        </w:rPr>
        <w:t xml:space="preserve">ía </w:t>
      </w:r>
      <w:r w:rsidR="00E855D1" w:rsidRPr="002E7D1E">
        <w:rPr>
          <w:lang w:val="es-AR"/>
        </w:rPr>
        <w:t>h</w:t>
      </w:r>
      <w:r w:rsidRPr="002E7D1E">
        <w:rPr>
          <w:lang w:val="es-AR"/>
        </w:rPr>
        <w:t>ábil</w:t>
      </w:r>
      <w:r w:rsidR="00E855D1" w:rsidRPr="002E7D1E">
        <w:rPr>
          <w:lang w:val="es-AR"/>
        </w:rPr>
        <w:t xml:space="preserve"> </w:t>
      </w:r>
      <w:r w:rsidRPr="002E7D1E">
        <w:rPr>
          <w:lang w:val="es-AR"/>
        </w:rPr>
        <w:t xml:space="preserve">y durante el cual, sobre la base de tales </w:t>
      </w:r>
      <w:bookmarkStart w:id="84" w:name="_DV_C83"/>
      <w:r w:rsidRPr="002E7D1E">
        <w:rPr>
          <w:lang w:val="es-AR"/>
        </w:rPr>
        <w:t>Órdenes</w:t>
      </w:r>
      <w:bookmarkStart w:id="85" w:name="_DV_M60"/>
      <w:bookmarkEnd w:id="84"/>
      <w:bookmarkEnd w:id="85"/>
      <w:r w:rsidRPr="002E7D1E">
        <w:rPr>
          <w:lang w:val="es-AR"/>
        </w:rPr>
        <w:t xml:space="preserve"> de </w:t>
      </w:r>
      <w:bookmarkStart w:id="86" w:name="_DV_C85"/>
      <w:r w:rsidRPr="002E7D1E">
        <w:rPr>
          <w:lang w:val="es-AR"/>
        </w:rPr>
        <w:t>Compra</w:t>
      </w:r>
      <w:bookmarkStart w:id="87" w:name="_DV_M61"/>
      <w:bookmarkEnd w:id="86"/>
      <w:bookmarkEnd w:id="87"/>
      <w:r w:rsidRPr="002E7D1E">
        <w:rPr>
          <w:lang w:val="es-AR"/>
        </w:rPr>
        <w:t xml:space="preserve"> de</w:t>
      </w:r>
      <w:bookmarkStart w:id="88" w:name="_DV_C86"/>
      <w:r w:rsidRPr="002E7D1E">
        <w:rPr>
          <w:lang w:val="es-AR"/>
        </w:rPr>
        <w:t xml:space="preserve"> potenciales</w:t>
      </w:r>
      <w:bookmarkStart w:id="89" w:name="_DV_M62"/>
      <w:bookmarkEnd w:id="88"/>
      <w:bookmarkEnd w:id="89"/>
      <w:r w:rsidRPr="002E7D1E">
        <w:rPr>
          <w:lang w:val="es-AR"/>
        </w:rPr>
        <w:t xml:space="preserve"> inversores</w:t>
      </w:r>
      <w:bookmarkStart w:id="90" w:name="_DV_C88"/>
      <w:r w:rsidRPr="002E7D1E">
        <w:rPr>
          <w:lang w:val="es-AR"/>
        </w:rPr>
        <w:t xml:space="preserve">, </w:t>
      </w:r>
      <w:r w:rsidR="00F93806">
        <w:rPr>
          <w:lang w:val="es-AR"/>
        </w:rPr>
        <w:t>e</w:t>
      </w:r>
      <w:r w:rsidR="0077346E" w:rsidRPr="002E7D1E">
        <w:rPr>
          <w:lang w:val="es-AR"/>
        </w:rPr>
        <w:t>l Organizador y Colocador</w:t>
      </w:r>
      <w:r w:rsidRPr="002E7D1E">
        <w:rPr>
          <w:lang w:val="es-AR"/>
        </w:rPr>
        <w:t xml:space="preserve"> y los Agentes Intermediarios Habilitados (según se define más adelante)</w:t>
      </w:r>
      <w:bookmarkStart w:id="91" w:name="_DV_M66"/>
      <w:bookmarkEnd w:id="90"/>
      <w:bookmarkEnd w:id="91"/>
      <w:r w:rsidRPr="002E7D1E">
        <w:rPr>
          <w:lang w:val="es-AR"/>
        </w:rPr>
        <w:t xml:space="preserve"> podrán ingresar las correspondientes ofertas a través del </w:t>
      </w:r>
      <w:bookmarkStart w:id="92" w:name="_DV_C94"/>
      <w:r w:rsidRPr="002E7D1E">
        <w:rPr>
          <w:lang w:val="es-AR"/>
        </w:rPr>
        <w:t xml:space="preserve">módulo de licitaciones del </w:t>
      </w:r>
      <w:bookmarkStart w:id="93" w:name="_DV_M67"/>
      <w:bookmarkEnd w:id="92"/>
      <w:bookmarkEnd w:id="93"/>
      <w:r w:rsidRPr="002E7D1E">
        <w:rPr>
          <w:lang w:val="es-AR"/>
        </w:rPr>
        <w:t>sistema “</w:t>
      </w:r>
      <w:bookmarkStart w:id="94" w:name="_DV_C96"/>
      <w:r w:rsidRPr="002E7D1E">
        <w:rPr>
          <w:lang w:val="es-AR"/>
        </w:rPr>
        <w:t>SIOPEL</w:t>
      </w:r>
      <w:bookmarkStart w:id="95" w:name="_DV_M68"/>
      <w:bookmarkEnd w:id="94"/>
      <w:bookmarkEnd w:id="95"/>
      <w:r w:rsidRPr="002E7D1E">
        <w:rPr>
          <w:lang w:val="es-AR"/>
        </w:rPr>
        <w:t xml:space="preserve">” del </w:t>
      </w:r>
      <w:bookmarkStart w:id="96" w:name="_DV_C98"/>
      <w:r w:rsidRPr="002E7D1E">
        <w:rPr>
          <w:lang w:val="es-AR"/>
        </w:rPr>
        <w:t>MAE</w:t>
      </w:r>
      <w:bookmarkStart w:id="97" w:name="_DV_M69"/>
      <w:bookmarkEnd w:id="96"/>
      <w:bookmarkEnd w:id="97"/>
      <w:r w:rsidRPr="002E7D1E">
        <w:rPr>
          <w:lang w:val="es-AR"/>
        </w:rPr>
        <w:t xml:space="preserve"> (el “</w:t>
      </w:r>
      <w:r w:rsidRPr="002E7D1E">
        <w:rPr>
          <w:u w:val="single"/>
          <w:lang w:val="es-AR"/>
        </w:rPr>
        <w:t xml:space="preserve">Período de </w:t>
      </w:r>
      <w:bookmarkStart w:id="98" w:name="_DV_C99"/>
      <w:r w:rsidRPr="002E7D1E">
        <w:rPr>
          <w:u w:val="single"/>
          <w:lang w:val="es-AR"/>
        </w:rPr>
        <w:t>Subasta Pública</w:t>
      </w:r>
      <w:bookmarkStart w:id="99" w:name="_DV_M70"/>
      <w:bookmarkEnd w:id="98"/>
      <w:bookmarkEnd w:id="99"/>
      <w:r w:rsidRPr="002E7D1E">
        <w:rPr>
          <w:lang w:val="es-AR"/>
        </w:rPr>
        <w:t>”</w:t>
      </w:r>
      <w:bookmarkStart w:id="100" w:name="_DV_M71"/>
      <w:bookmarkEnd w:id="100"/>
      <w:r w:rsidRPr="002E7D1E">
        <w:rPr>
          <w:lang w:val="es-AR"/>
        </w:rPr>
        <w:t xml:space="preserve">), (3) los datos de contacto del </w:t>
      </w:r>
      <w:r w:rsidR="00621ED0" w:rsidRPr="002E7D1E">
        <w:rPr>
          <w:lang w:val="es-AR"/>
        </w:rPr>
        <w:t>Organizador y Colocador</w:t>
      </w:r>
      <w:r w:rsidRPr="002E7D1E">
        <w:rPr>
          <w:lang w:val="es-AR"/>
        </w:rPr>
        <w:t xml:space="preserve">, y (4) demás datos </w:t>
      </w:r>
      <w:r w:rsidRPr="002E7D1E">
        <w:rPr>
          <w:lang w:val="es-AR"/>
        </w:rPr>
        <w:lastRenderedPageBreak/>
        <w:t xml:space="preserve">que pudieran ser necesarios, en su caso, incluyendo pero no limitado a los indicados en el </w:t>
      </w:r>
      <w:bookmarkStart w:id="101" w:name="_DV_C102"/>
      <w:r w:rsidRPr="002E7D1E">
        <w:rPr>
          <w:lang w:val="es-AR"/>
        </w:rPr>
        <w:t>art</w:t>
      </w:r>
      <w:r w:rsidR="00F44115" w:rsidRPr="002E7D1E">
        <w:rPr>
          <w:lang w:val="es-AR"/>
        </w:rPr>
        <w:t>ículo</w:t>
      </w:r>
      <w:r w:rsidRPr="002E7D1E">
        <w:rPr>
          <w:lang w:val="es-AR"/>
        </w:rPr>
        <w:t xml:space="preserve"> </w:t>
      </w:r>
      <w:r w:rsidR="00BB1DA0" w:rsidRPr="002E7D1E">
        <w:rPr>
          <w:lang w:val="es-AR"/>
        </w:rPr>
        <w:t>8</w:t>
      </w:r>
      <w:r w:rsidRPr="002E7D1E">
        <w:rPr>
          <w:lang w:val="es-AR"/>
        </w:rPr>
        <w:t>,</w:t>
      </w:r>
      <w:bookmarkEnd w:id="101"/>
      <w:r w:rsidRPr="002E7D1E">
        <w:rPr>
          <w:lang w:val="es-AR"/>
        </w:rPr>
        <w:t xml:space="preserve"> inciso a)</w:t>
      </w:r>
      <w:bookmarkStart w:id="102" w:name="_DV_C104"/>
      <w:r w:rsidRPr="002E7D1E">
        <w:rPr>
          <w:lang w:val="es-AR"/>
        </w:rPr>
        <w:t>,</w:t>
      </w:r>
      <w:bookmarkEnd w:id="102"/>
      <w:r w:rsidRPr="002E7D1E">
        <w:rPr>
          <w:lang w:val="es-AR"/>
        </w:rPr>
        <w:t xml:space="preserve"> </w:t>
      </w:r>
      <w:r w:rsidR="00EF4102" w:rsidRPr="002E7D1E">
        <w:rPr>
          <w:lang w:val="es-AR"/>
        </w:rPr>
        <w:t xml:space="preserve">Sección II, </w:t>
      </w:r>
      <w:r w:rsidRPr="002E7D1E">
        <w:rPr>
          <w:lang w:val="es-AR"/>
        </w:rPr>
        <w:t>Capítulo IV, Título VI, de las Normas de la CNV (el “</w:t>
      </w:r>
      <w:r w:rsidRPr="002E7D1E">
        <w:rPr>
          <w:u w:val="single"/>
          <w:lang w:val="es-AR"/>
        </w:rPr>
        <w:t>Aviso de Suscripción</w:t>
      </w:r>
      <w:r w:rsidRPr="002E7D1E">
        <w:rPr>
          <w:lang w:val="es-AR"/>
        </w:rPr>
        <w:t xml:space="preserve">”). En todos los casos el Período de Subasta </w:t>
      </w:r>
      <w:bookmarkStart w:id="103" w:name="_DV_C105"/>
      <w:r w:rsidRPr="002E7D1E">
        <w:rPr>
          <w:lang w:val="es-AR"/>
        </w:rPr>
        <w:t xml:space="preserve">Pública </w:t>
      </w:r>
      <w:bookmarkEnd w:id="103"/>
      <w:r w:rsidRPr="002E7D1E">
        <w:rPr>
          <w:lang w:val="es-AR"/>
        </w:rPr>
        <w:t>deberá ser posterior al Período de Difusión.</w:t>
      </w:r>
    </w:p>
    <w:p w:rsidR="00264A49" w:rsidRPr="002E7D1E" w:rsidRDefault="00264A49" w:rsidP="009147B0">
      <w:pPr>
        <w:spacing w:after="120"/>
        <w:ind w:firstLine="567"/>
        <w:jc w:val="both"/>
        <w:rPr>
          <w:lang w:val="es-AR"/>
        </w:rPr>
      </w:pPr>
      <w:r w:rsidRPr="002E7D1E">
        <w:rPr>
          <w:lang w:val="es-AR"/>
        </w:rPr>
        <w:t xml:space="preserve">Durante el Período de Difusión, se realizará la difusión pública de la información referida </w:t>
      </w:r>
      <w:bookmarkStart w:id="104" w:name="_DV_C106"/>
      <w:r w:rsidRPr="002E7D1E">
        <w:rPr>
          <w:lang w:val="es-AR"/>
        </w:rPr>
        <w:t>a</w:t>
      </w:r>
      <w:r w:rsidR="002E0C6B" w:rsidRPr="002E7D1E">
        <w:rPr>
          <w:lang w:val="es-AR"/>
        </w:rPr>
        <w:t xml:space="preserve"> </w:t>
      </w:r>
      <w:r w:rsidRPr="002E7D1E">
        <w:rPr>
          <w:lang w:val="es-AR"/>
        </w:rPr>
        <w:t>l</w:t>
      </w:r>
      <w:r w:rsidR="002E0C6B" w:rsidRPr="002E7D1E">
        <w:rPr>
          <w:lang w:val="es-AR"/>
        </w:rPr>
        <w:t>a</w:t>
      </w:r>
      <w:r w:rsidRPr="002E7D1E">
        <w:rPr>
          <w:lang w:val="es-AR"/>
        </w:rPr>
        <w:t xml:space="preserve"> Emisor</w:t>
      </w:r>
      <w:bookmarkEnd w:id="104"/>
      <w:r w:rsidR="002E0C6B" w:rsidRPr="002E7D1E">
        <w:rPr>
          <w:lang w:val="es-AR"/>
        </w:rPr>
        <w:t>a</w:t>
      </w:r>
      <w:r w:rsidRPr="002E7D1E">
        <w:rPr>
          <w:lang w:val="es-AR"/>
        </w:rPr>
        <w:t xml:space="preserve"> y a las </w:t>
      </w:r>
      <w:r w:rsidR="00A01328">
        <w:rPr>
          <w:lang w:val="es-AR"/>
        </w:rPr>
        <w:t>Obligaciones Negociables Adicionales Clase 10</w:t>
      </w:r>
      <w:r w:rsidRPr="002E7D1E">
        <w:rPr>
          <w:lang w:val="es-AR"/>
        </w:rPr>
        <w:t xml:space="preserve">, y se invitará a </w:t>
      </w:r>
      <w:bookmarkStart w:id="105" w:name="_DV_C109"/>
      <w:r w:rsidRPr="002E7D1E">
        <w:rPr>
          <w:lang w:val="es-AR"/>
        </w:rPr>
        <w:t xml:space="preserve">potenciales </w:t>
      </w:r>
      <w:bookmarkEnd w:id="105"/>
      <w:r w:rsidRPr="002E7D1E">
        <w:rPr>
          <w:lang w:val="es-AR"/>
        </w:rPr>
        <w:t>inversores</w:t>
      </w:r>
      <w:bookmarkStart w:id="106" w:name="_DV_C110"/>
      <w:bookmarkEnd w:id="106"/>
      <w:r w:rsidRPr="002E7D1E">
        <w:rPr>
          <w:lang w:val="es-AR"/>
        </w:rPr>
        <w:t xml:space="preserve"> a presentar ante </w:t>
      </w:r>
      <w:r w:rsidR="00F93806">
        <w:rPr>
          <w:lang w:val="es-AR"/>
        </w:rPr>
        <w:t>e</w:t>
      </w:r>
      <w:r w:rsidR="0077346E" w:rsidRPr="002E7D1E">
        <w:rPr>
          <w:lang w:val="es-AR"/>
        </w:rPr>
        <w:t>l Organizador y Colocador</w:t>
      </w:r>
      <w:r w:rsidRPr="002E7D1E">
        <w:rPr>
          <w:lang w:val="es-AR"/>
        </w:rPr>
        <w:t xml:space="preserve"> o ante Agentes Intermediarios Habilitados (según se define </w:t>
      </w:r>
      <w:r w:rsidR="009F096B" w:rsidRPr="002E7D1E">
        <w:rPr>
          <w:lang w:val="es-AR"/>
        </w:rPr>
        <w:t>más adelante</w:t>
      </w:r>
      <w:r w:rsidRPr="002E7D1E">
        <w:rPr>
          <w:lang w:val="es-AR"/>
        </w:rPr>
        <w:t xml:space="preserve">) las correspondientes </w:t>
      </w:r>
      <w:bookmarkStart w:id="107" w:name="_DV_C118"/>
      <w:r w:rsidRPr="002E7D1E">
        <w:rPr>
          <w:lang w:val="es-AR"/>
        </w:rPr>
        <w:t>Órdenes</w:t>
      </w:r>
      <w:bookmarkEnd w:id="107"/>
      <w:r w:rsidRPr="002E7D1E">
        <w:rPr>
          <w:lang w:val="es-AR"/>
        </w:rPr>
        <w:t xml:space="preserve"> de </w:t>
      </w:r>
      <w:bookmarkStart w:id="108" w:name="_DV_C120"/>
      <w:r w:rsidRPr="002E7D1E">
        <w:rPr>
          <w:lang w:val="es-AR"/>
        </w:rPr>
        <w:t>Compra</w:t>
      </w:r>
      <w:bookmarkEnd w:id="108"/>
      <w:r w:rsidRPr="002E7D1E">
        <w:rPr>
          <w:lang w:val="es-AR"/>
        </w:rPr>
        <w:t xml:space="preserve"> para suscribir </w:t>
      </w:r>
      <w:r w:rsidR="00A01328">
        <w:rPr>
          <w:lang w:val="es-AR"/>
        </w:rPr>
        <w:t>Obligaciones Negociables Adicionales Clase 10</w:t>
      </w:r>
      <w:r w:rsidRPr="002E7D1E">
        <w:rPr>
          <w:lang w:val="es-AR"/>
        </w:rPr>
        <w:t>.</w:t>
      </w:r>
      <w:r w:rsidR="00FD3B26" w:rsidRPr="002E7D1E">
        <w:rPr>
          <w:lang w:val="es-AR"/>
        </w:rPr>
        <w:t xml:space="preserve"> </w:t>
      </w:r>
    </w:p>
    <w:p w:rsidR="00264A49" w:rsidRPr="002E7D1E" w:rsidRDefault="00264A49" w:rsidP="009147B0">
      <w:pPr>
        <w:spacing w:after="120"/>
        <w:ind w:firstLine="567"/>
        <w:jc w:val="both"/>
        <w:rPr>
          <w:lang w:val="es-AR"/>
        </w:rPr>
      </w:pPr>
      <w:r w:rsidRPr="002E7D1E">
        <w:rPr>
          <w:lang w:val="es-AR"/>
        </w:rPr>
        <w:t xml:space="preserve">La rueda de licitación tendrá la modalidad abierta, lo que implica que todos los participantes podrán ver las Órdenes de Compra a medida que las mismas se vayan ingresando en el sistema de licitación. Todos aquellos agentes habilitados (incluyendo sin limitación, </w:t>
      </w:r>
      <w:r w:rsidR="00D539EE" w:rsidRPr="002E7D1E">
        <w:rPr>
          <w:lang w:val="es-AR"/>
        </w:rPr>
        <w:t xml:space="preserve">agentes </w:t>
      </w:r>
      <w:r w:rsidRPr="002E7D1E">
        <w:rPr>
          <w:lang w:val="es-AR"/>
        </w:rPr>
        <w:t xml:space="preserve">del MAE, </w:t>
      </w:r>
      <w:r w:rsidR="00D539EE" w:rsidRPr="002E7D1E">
        <w:rPr>
          <w:lang w:val="es-AR"/>
        </w:rPr>
        <w:t xml:space="preserve">adherentes </w:t>
      </w:r>
      <w:r w:rsidRPr="002E7D1E">
        <w:rPr>
          <w:lang w:val="es-AR"/>
        </w:rPr>
        <w:t xml:space="preserve">al MAE y otros agentes habilitados a tal efecto) distintos </w:t>
      </w:r>
      <w:r w:rsidR="000F6889" w:rsidRPr="002E7D1E">
        <w:rPr>
          <w:lang w:val="es-AR"/>
        </w:rPr>
        <w:t>del Organizador y Colocador</w:t>
      </w:r>
      <w:r w:rsidRPr="002E7D1E">
        <w:rPr>
          <w:lang w:val="es-AR"/>
        </w:rPr>
        <w:t xml:space="preserve"> (los “</w:t>
      </w:r>
      <w:r w:rsidRPr="002E7D1E">
        <w:rPr>
          <w:u w:val="single"/>
          <w:lang w:val="es-AR"/>
        </w:rPr>
        <w:t>Agentes Intermediarios Habilitados</w:t>
      </w:r>
      <w:r w:rsidRPr="002E7D1E">
        <w:rPr>
          <w:lang w:val="es-AR"/>
        </w:rPr>
        <w:t xml:space="preserve">”) que cuenten con línea de crédito otorgada por </w:t>
      </w:r>
      <w:r w:rsidR="00F93806">
        <w:rPr>
          <w:lang w:val="es-AR"/>
        </w:rPr>
        <w:t>e</w:t>
      </w:r>
      <w:r w:rsidR="0077346E" w:rsidRPr="002E7D1E">
        <w:rPr>
          <w:lang w:val="es-AR"/>
        </w:rPr>
        <w:t>l Organizador y Colocador</w:t>
      </w:r>
      <w:r w:rsidRPr="002E7D1E">
        <w:rPr>
          <w:lang w:val="es-AR"/>
        </w:rPr>
        <w:t xml:space="preserve"> serán dados de alta en la rueda, a pedido de tales agentes. Aquellos </w:t>
      </w:r>
      <w:r w:rsidR="00103070" w:rsidRPr="002E7D1E">
        <w:rPr>
          <w:lang w:val="es-AR"/>
        </w:rPr>
        <w:t>Agentes Intermediarios Habilitados</w:t>
      </w:r>
      <w:r w:rsidRPr="002E7D1E">
        <w:rPr>
          <w:lang w:val="es-AR"/>
        </w:rPr>
        <w:t xml:space="preserve"> que no cuenten con línea de crédito deberán solicitar al </w:t>
      </w:r>
      <w:r w:rsidR="00621ED0" w:rsidRPr="002E7D1E">
        <w:rPr>
          <w:lang w:val="es-AR"/>
        </w:rPr>
        <w:t>Organizador y Colocador</w:t>
      </w:r>
      <w:r w:rsidRPr="002E7D1E">
        <w:rPr>
          <w:lang w:val="es-AR"/>
        </w:rPr>
        <w:t xml:space="preserve"> la habilitación a la rueda, para la cual deberán acreditar el cumplimiento de las normas de prevención de lavado de activos y financiamiento del terrorismo que satisfaga al </w:t>
      </w:r>
      <w:r w:rsidR="00621ED0" w:rsidRPr="002E7D1E">
        <w:rPr>
          <w:lang w:val="es-AR"/>
        </w:rPr>
        <w:t>Organizador y Colocador</w:t>
      </w:r>
      <w:r w:rsidRPr="002E7D1E">
        <w:rPr>
          <w:lang w:val="es-AR"/>
        </w:rPr>
        <w:t>, siempre observando el trato igualitario entre ellos.</w:t>
      </w:r>
    </w:p>
    <w:p w:rsidR="001E7FEB" w:rsidRPr="002E7D1E" w:rsidRDefault="001E7FEB" w:rsidP="009147B0">
      <w:pPr>
        <w:spacing w:after="120"/>
        <w:jc w:val="both"/>
        <w:rPr>
          <w:lang w:val="es-AR"/>
        </w:rPr>
      </w:pPr>
      <w:r w:rsidRPr="002E7D1E">
        <w:rPr>
          <w:lang w:val="es-AR"/>
        </w:rPr>
        <w:t xml:space="preserve">Los inversores que resulten adjudicatarios de </w:t>
      </w:r>
      <w:r w:rsidR="00AD26D4" w:rsidRPr="002E7D1E">
        <w:rPr>
          <w:lang w:val="es-AR"/>
        </w:rPr>
        <w:t xml:space="preserve">las </w:t>
      </w:r>
      <w:r w:rsidRPr="002E7D1E">
        <w:rPr>
          <w:lang w:val="es-AR"/>
        </w:rPr>
        <w:t>Obligaciones Negociables</w:t>
      </w:r>
      <w:r w:rsidR="00AD26D4" w:rsidRPr="002E7D1E">
        <w:rPr>
          <w:lang w:val="es-AR"/>
        </w:rPr>
        <w:t xml:space="preserve"> </w:t>
      </w:r>
      <w:r w:rsidR="00395A8C" w:rsidRPr="002E7D1E">
        <w:rPr>
          <w:lang w:val="es-AR"/>
        </w:rPr>
        <w:t>Adicionales</w:t>
      </w:r>
      <w:r w:rsidR="00AD26D4" w:rsidRPr="002E7D1E">
        <w:rPr>
          <w:lang w:val="es-AR"/>
        </w:rPr>
        <w:t xml:space="preserve"> Clase 10</w:t>
      </w:r>
      <w:r w:rsidRPr="002E7D1E">
        <w:rPr>
          <w:lang w:val="es-AR"/>
        </w:rPr>
        <w:t xml:space="preserve"> podrán integrar el precio de las mismas en</w:t>
      </w:r>
      <w:r w:rsidR="00AD26D4" w:rsidRPr="002E7D1E">
        <w:rPr>
          <w:lang w:val="es-AR"/>
        </w:rPr>
        <w:t xml:space="preserve"> (i) efectivo, en Dólares y/o Pesos (convertidos al Tipo de Cambio Aplicable), </w:t>
      </w:r>
      <w:r w:rsidR="00AD26D4" w:rsidRPr="002E7D1E">
        <w:rPr>
          <w:bCs/>
          <w:lang w:val="es-AR"/>
        </w:rPr>
        <w:t xml:space="preserve">y/o total o parcialmente (ii) en especie, mediante la entrega de </w:t>
      </w:r>
      <w:r w:rsidR="000237E9" w:rsidRPr="002E7D1E">
        <w:rPr>
          <w:bCs/>
          <w:lang w:val="es-AR"/>
        </w:rPr>
        <w:t>Obligaciones Negociables Aceptables</w:t>
      </w:r>
      <w:r w:rsidR="00AD26D4" w:rsidRPr="002E7D1E">
        <w:rPr>
          <w:bCs/>
          <w:lang w:val="es-AR"/>
        </w:rPr>
        <w:t xml:space="preserve">, conforme la Relación de Canje Clase 10. </w:t>
      </w:r>
      <w:r w:rsidR="00C45D10" w:rsidRPr="002E7D1E">
        <w:rPr>
          <w:lang w:val="es-AR"/>
        </w:rPr>
        <w:t xml:space="preserve">La sola entrega de una Órden de </w:t>
      </w:r>
      <w:r w:rsidR="006F076F" w:rsidRPr="002E7D1E">
        <w:rPr>
          <w:lang w:val="es-AR"/>
        </w:rPr>
        <w:t>C</w:t>
      </w:r>
      <w:r w:rsidR="00C45D10" w:rsidRPr="002E7D1E">
        <w:rPr>
          <w:lang w:val="es-AR"/>
        </w:rPr>
        <w:t xml:space="preserve">ompra por parte del inversor interesado en suscribir e integrar las </w:t>
      </w:r>
      <w:r w:rsidR="00A01328">
        <w:rPr>
          <w:lang w:val="es-AR"/>
        </w:rPr>
        <w:t>Obligaciones Negociables Adicionales Clase 10</w:t>
      </w:r>
      <w:r w:rsidR="00C45D10" w:rsidRPr="002E7D1E">
        <w:rPr>
          <w:lang w:val="es-AR"/>
        </w:rPr>
        <w:t xml:space="preserve"> importará un compromiso en firme, respecto de dicho inversor</w:t>
      </w:r>
      <w:r w:rsidR="006F076F" w:rsidRPr="002E7D1E">
        <w:rPr>
          <w:lang w:val="es-AR"/>
        </w:rPr>
        <w:t>,</w:t>
      </w:r>
      <w:r w:rsidR="00C45D10" w:rsidRPr="002E7D1E">
        <w:rPr>
          <w:lang w:val="es-AR"/>
        </w:rPr>
        <w:t xml:space="preserve"> de integrar el precio de las mismas en la forma prevista en la sección “</w:t>
      </w:r>
      <w:r w:rsidR="00C45D10" w:rsidRPr="002E7D1E">
        <w:rPr>
          <w:i/>
          <w:lang w:val="es-AR"/>
        </w:rPr>
        <w:t>Suscripción e Integración</w:t>
      </w:r>
      <w:r w:rsidR="00C45D10" w:rsidRPr="002E7D1E">
        <w:rPr>
          <w:lang w:val="es-AR"/>
        </w:rPr>
        <w:t>”</w:t>
      </w:r>
      <w:r w:rsidR="00BB1DA0" w:rsidRPr="002E7D1E">
        <w:rPr>
          <w:lang w:val="es-AR"/>
        </w:rPr>
        <w:t xml:space="preserve"> </w:t>
      </w:r>
      <w:r w:rsidR="0050377A" w:rsidRPr="002E7D1E">
        <w:rPr>
          <w:lang w:val="es-AR"/>
        </w:rPr>
        <w:t xml:space="preserve">del presente </w:t>
      </w:r>
      <w:r w:rsidR="00BB1DA0" w:rsidRPr="002E7D1E">
        <w:rPr>
          <w:lang w:val="es-AR"/>
        </w:rPr>
        <w:t>y</w:t>
      </w:r>
      <w:r w:rsidR="006F076F" w:rsidRPr="002E7D1E">
        <w:rPr>
          <w:lang w:val="es-AR"/>
        </w:rPr>
        <w:t xml:space="preserve"> la aceptación de todos los términos y condiciones de esta oferta</w:t>
      </w:r>
      <w:r w:rsidR="00BB1DA0" w:rsidRPr="002E7D1E">
        <w:rPr>
          <w:lang w:val="es-AR"/>
        </w:rPr>
        <w:t>.</w:t>
      </w:r>
    </w:p>
    <w:p w:rsidR="00BB1DA0" w:rsidRPr="002E7D1E" w:rsidRDefault="00AF301F" w:rsidP="009147B0">
      <w:pPr>
        <w:spacing w:after="120"/>
        <w:ind w:firstLine="567"/>
        <w:jc w:val="both"/>
        <w:rPr>
          <w:lang w:val="es-AR"/>
        </w:rPr>
      </w:pPr>
      <w:r w:rsidRPr="002E7D1E">
        <w:rPr>
          <w:lang w:val="es-AR"/>
        </w:rPr>
        <w:t xml:space="preserve">Durante el Período de Subasta Pública, y sujeto a lo expuesto anteriormente, </w:t>
      </w:r>
      <w:r w:rsidR="00F93806">
        <w:rPr>
          <w:lang w:val="es-AR"/>
        </w:rPr>
        <w:t>e</w:t>
      </w:r>
      <w:r w:rsidR="00875BB9" w:rsidRPr="002E7D1E">
        <w:rPr>
          <w:lang w:val="es-AR"/>
        </w:rPr>
        <w:t>l Organizador y Colocador</w:t>
      </w:r>
      <w:r w:rsidRPr="002E7D1E">
        <w:rPr>
          <w:lang w:val="es-AR"/>
        </w:rPr>
        <w:t xml:space="preserve"> y/o los Agentes Intermediarios Habilitados del mismo podrán ingresar como ofertas a través del módulo de licitaciones del sistema “SIOPEL” del MAE (las “</w:t>
      </w:r>
      <w:r w:rsidRPr="002E7D1E">
        <w:rPr>
          <w:u w:val="single"/>
          <w:lang w:val="es-AR"/>
        </w:rPr>
        <w:t>Ofertas de Compra</w:t>
      </w:r>
      <w:r w:rsidRPr="002E7D1E">
        <w:rPr>
          <w:lang w:val="es-AR"/>
        </w:rPr>
        <w:t>”), las Órdenes de Compra que hayan recibido de inversores (los “</w:t>
      </w:r>
      <w:r w:rsidRPr="002E7D1E">
        <w:rPr>
          <w:u w:val="single"/>
          <w:lang w:val="es-AR"/>
        </w:rPr>
        <w:t>Inversores</w:t>
      </w:r>
      <w:r w:rsidRPr="002E7D1E">
        <w:rPr>
          <w:lang w:val="es-AR"/>
        </w:rPr>
        <w:t xml:space="preserve">”). Tales Órdenes de Compra que oportunamente presenten los Inversores al Organizador y Colocador y/o los Agentes Intermediarios Habilitados deberán detallar, entre otras cuestiones, </w:t>
      </w:r>
      <w:r w:rsidR="0099561F" w:rsidRPr="002E7D1E">
        <w:rPr>
          <w:lang w:val="es-AR"/>
        </w:rPr>
        <w:t xml:space="preserve">(1) respecto de las Obligaciones Negociables Adicionales Clase 10, (i) </w:t>
      </w:r>
      <w:r w:rsidRPr="002E7D1E">
        <w:rPr>
          <w:lang w:val="es-AR"/>
        </w:rPr>
        <w:t>el monto de Obligaciones Negociables</w:t>
      </w:r>
      <w:r w:rsidR="0099561F" w:rsidRPr="002E7D1E">
        <w:rPr>
          <w:lang w:val="es-AR"/>
        </w:rPr>
        <w:t xml:space="preserve"> Adicionales Clase 10 solicitado y (ii) el precio de emisión solicitado (el “</w:t>
      </w:r>
      <w:r w:rsidR="0099561F" w:rsidRPr="002E7D1E">
        <w:rPr>
          <w:u w:val="single"/>
          <w:lang w:val="es-AR"/>
        </w:rPr>
        <w:t xml:space="preserve">Precio </w:t>
      </w:r>
      <w:r w:rsidR="00B84919" w:rsidRPr="002E7D1E">
        <w:rPr>
          <w:u w:val="single"/>
          <w:lang w:val="es-AR"/>
        </w:rPr>
        <w:t>Solicitado</w:t>
      </w:r>
      <w:r w:rsidR="0099561F" w:rsidRPr="002E7D1E">
        <w:rPr>
          <w:lang w:val="es-AR"/>
        </w:rPr>
        <w:t>”)</w:t>
      </w:r>
      <w:r w:rsidRPr="002E7D1E">
        <w:rPr>
          <w:lang w:val="es-AR"/>
        </w:rPr>
        <w:t xml:space="preserve">. Los Inversores podrán asimismo presentar Órdenes de Compra sin indicar </w:t>
      </w:r>
      <w:r w:rsidR="00B84919" w:rsidRPr="002E7D1E">
        <w:rPr>
          <w:lang w:val="es-AR"/>
        </w:rPr>
        <w:t xml:space="preserve">el Precio Solicitado </w:t>
      </w:r>
      <w:r w:rsidR="00DC70B8">
        <w:rPr>
          <w:lang w:val="es-AR"/>
        </w:rPr>
        <w:t xml:space="preserve"> </w:t>
      </w:r>
      <w:r w:rsidRPr="002E7D1E">
        <w:rPr>
          <w:lang w:val="es-AR"/>
        </w:rPr>
        <w:t xml:space="preserve">las cuales serán consideradas como Órdenes de Compra no competitivas y así serán ingresadas las correspondientes Ofertas de Compra. </w:t>
      </w:r>
    </w:p>
    <w:p w:rsidR="00AF301F" w:rsidRPr="002E7D1E" w:rsidRDefault="00AF301F" w:rsidP="009147B0">
      <w:pPr>
        <w:spacing w:after="120"/>
        <w:ind w:firstLine="567"/>
        <w:jc w:val="both"/>
        <w:rPr>
          <w:lang w:val="es-AR"/>
        </w:rPr>
      </w:pPr>
      <w:r w:rsidRPr="002E7D1E">
        <w:rPr>
          <w:lang w:val="es-AR"/>
        </w:rPr>
        <w:t xml:space="preserve">Cada uno de los Inversores podrá presentar sin limitación más de una Orden de Compra, con distinto monto y/o </w:t>
      </w:r>
      <w:r w:rsidR="00B84919" w:rsidRPr="002E7D1E">
        <w:rPr>
          <w:lang w:val="es-AR"/>
        </w:rPr>
        <w:t>Precio Solicitado</w:t>
      </w:r>
      <w:r w:rsidRPr="002E7D1E">
        <w:rPr>
          <w:lang w:val="es-AR"/>
        </w:rPr>
        <w:t xml:space="preserve">. Dado que solamente </w:t>
      </w:r>
      <w:r w:rsidR="00F93806">
        <w:rPr>
          <w:lang w:val="es-AR"/>
        </w:rPr>
        <w:t>e</w:t>
      </w:r>
      <w:r w:rsidR="00875BB9" w:rsidRPr="002E7D1E">
        <w:rPr>
          <w:lang w:val="es-AR"/>
        </w:rPr>
        <w:t>l Organizador y Colocador</w:t>
      </w:r>
      <w:r w:rsidRPr="002E7D1E">
        <w:rPr>
          <w:lang w:val="es-AR"/>
        </w:rPr>
        <w:t xml:space="preserve"> y/o los Agentes Intermediarios Habilitados</w:t>
      </w:r>
      <w:r w:rsidRPr="002E7D1E" w:rsidDel="004B27AB">
        <w:rPr>
          <w:lang w:val="es-AR"/>
        </w:rPr>
        <w:t xml:space="preserve"> </w:t>
      </w:r>
      <w:r w:rsidRPr="002E7D1E">
        <w:rPr>
          <w:lang w:val="es-AR"/>
        </w:rPr>
        <w:t xml:space="preserve">pueden ingresar las Ofertas de Compra correspondientes a través del módulo de licitaciones del sistema “SIOPEL” del MAE, los Inversores que no sean </w:t>
      </w:r>
      <w:r w:rsidR="00F93806">
        <w:rPr>
          <w:lang w:val="es-AR"/>
        </w:rPr>
        <w:t>e</w:t>
      </w:r>
      <w:r w:rsidR="00875BB9" w:rsidRPr="002E7D1E">
        <w:rPr>
          <w:lang w:val="es-AR"/>
        </w:rPr>
        <w:t>l Organizador y Colocador</w:t>
      </w:r>
      <w:r w:rsidRPr="002E7D1E">
        <w:rPr>
          <w:lang w:val="es-AR"/>
        </w:rPr>
        <w:t xml:space="preserve"> y/o los Agentes Intermediarios Habilitados deberán -mediante las Órdenes de Compra correspondientes- instruir al Organizador y Colocador y/o a los Agentes Intermediarios Habilitados</w:t>
      </w:r>
      <w:r w:rsidRPr="002E7D1E" w:rsidDel="004B27AB">
        <w:rPr>
          <w:lang w:val="es-AR"/>
        </w:rPr>
        <w:t xml:space="preserve"> </w:t>
      </w:r>
      <w:r w:rsidRPr="002E7D1E">
        <w:rPr>
          <w:lang w:val="es-AR"/>
        </w:rPr>
        <w:t xml:space="preserve">para que, por cuenta y orden de los Inversores en cuestión, presenten las correspondientes Ofertas de Compra antes de que finalice el Período de Subasta Pública. Ni la Emisora ni </w:t>
      </w:r>
      <w:r w:rsidR="00F93806">
        <w:rPr>
          <w:lang w:val="es-AR"/>
        </w:rPr>
        <w:t>e</w:t>
      </w:r>
      <w:r w:rsidR="00875BB9" w:rsidRPr="002E7D1E">
        <w:rPr>
          <w:lang w:val="es-AR"/>
        </w:rPr>
        <w:t>l Organizador y Colocador</w:t>
      </w:r>
      <w:r w:rsidRPr="002E7D1E">
        <w:rPr>
          <w:lang w:val="es-AR"/>
        </w:rPr>
        <w:t xml:space="preserve"> tendrán responsabilidad alguna por las Órdenes de Compra presentadas a Agentes Intermediarios Habilitados. Tales Órdenes de Compra podrán ser presentadas al Organizador y Colocador y/o </w:t>
      </w:r>
      <w:r w:rsidRPr="002E7D1E">
        <w:rPr>
          <w:lang w:val="es-AR"/>
        </w:rPr>
        <w:lastRenderedPageBreak/>
        <w:t xml:space="preserve">a los Agentes Intermediarios Habilitados por los Inversores antes de, o durante, el Período de Subasta Pública. Los Inversores interesados en presentar Órdenes de Compra, deberán contactar al Organizador y Colocador y/o a los Agentes Intermediarios Habilitados con suficiente anticipación a la finalización del Período de Subasta Pública, a fin de posibilitar que sus Ofertas de Compra sean presentadas a través del sistema “SIOPEL” del MAE antes de que finalice el Período de Subasta Pública. Ni la Emisora ni </w:t>
      </w:r>
      <w:r w:rsidR="00F93806">
        <w:rPr>
          <w:lang w:val="es-AR"/>
        </w:rPr>
        <w:t>e</w:t>
      </w:r>
      <w:r w:rsidR="00875BB9" w:rsidRPr="002E7D1E">
        <w:rPr>
          <w:lang w:val="es-AR"/>
        </w:rPr>
        <w:t>l Organizador y Colocador</w:t>
      </w:r>
      <w:r w:rsidRPr="002E7D1E">
        <w:rPr>
          <w:lang w:val="es-AR"/>
        </w:rPr>
        <w:t xml:space="preserve"> pagarán comisión y/o reembolsarán gasto alguno a los Agentes Intermediarios Habilitados y/cualquier otro agente a través de los cuales se presenten Ofertas de Compra, sin perjuicio de que estos últimos podrían cobrar comisiones y/o gastos directamente a los Inversores que presenten Ofertas de Compra a través de aquellos. </w:t>
      </w:r>
    </w:p>
    <w:p w:rsidR="00AF301F" w:rsidRPr="002E7D1E" w:rsidRDefault="00AF301F" w:rsidP="009147B0">
      <w:pPr>
        <w:spacing w:after="120"/>
        <w:ind w:firstLine="567"/>
        <w:jc w:val="both"/>
        <w:rPr>
          <w:lang w:val="es-AR"/>
        </w:rPr>
      </w:pPr>
      <w:r w:rsidRPr="002E7D1E">
        <w:rPr>
          <w:lang w:val="es-AR"/>
        </w:rPr>
        <w:t xml:space="preserve">Todas las Ofertas de Compra serán irrevocables, firmes, vinculantes y definitivas a todos los efectos que pudiera corresponder, sin necesidad de ser ratificadas ni posibilidad de ser retiradas. </w:t>
      </w:r>
      <w:r w:rsidR="00F93806">
        <w:rPr>
          <w:lang w:val="es-AR"/>
        </w:rPr>
        <w:t>El</w:t>
      </w:r>
      <w:r w:rsidR="00F93806" w:rsidRPr="002E7D1E">
        <w:rPr>
          <w:lang w:val="es-AR"/>
        </w:rPr>
        <w:t xml:space="preserve"> </w:t>
      </w:r>
      <w:r w:rsidR="00875BB9" w:rsidRPr="002E7D1E">
        <w:rPr>
          <w:lang w:val="es-AR"/>
        </w:rPr>
        <w:t>Organizador y Colocador</w:t>
      </w:r>
      <w:r w:rsidRPr="002E7D1E">
        <w:rPr>
          <w:lang w:val="es-AR"/>
        </w:rPr>
        <w:t xml:space="preserve"> y los Agentes Intermediarios Habilitados que reciban Órdenes de Compra en relación con las </w:t>
      </w:r>
      <w:r w:rsidR="00A01328">
        <w:rPr>
          <w:lang w:val="es-AR"/>
        </w:rPr>
        <w:t>Obligaciones Negociables Adicionales Clase 10</w:t>
      </w:r>
      <w:r w:rsidRPr="002E7D1E">
        <w:rPr>
          <w:lang w:val="es-AR"/>
        </w:rPr>
        <w:t xml:space="preserve"> podrán rechazar cualquier Orden de Compra que les sea presentada que no cumpla con las normas aplicables y/o los requisitos establecidos en relación con aquellas y/o con la normativa sobre encubrimiento y lavado de activos regulada por la Ley N° 25.246 y sus modificatorias (incluyendo, sin limitación, la Ley N° 26.683), aun cuando tales Órdenes de Compra contengan </w:t>
      </w:r>
      <w:r w:rsidR="0002306F" w:rsidRPr="002E7D1E">
        <w:rPr>
          <w:lang w:val="es-AR"/>
        </w:rPr>
        <w:t>l</w:t>
      </w:r>
      <w:r w:rsidR="00AC3E61" w:rsidRPr="002E7D1E">
        <w:rPr>
          <w:lang w:val="es-AR"/>
        </w:rPr>
        <w:t>a</w:t>
      </w:r>
      <w:r w:rsidR="0002306F" w:rsidRPr="002E7D1E">
        <w:rPr>
          <w:lang w:val="es-AR"/>
        </w:rPr>
        <w:t xml:space="preserve"> </w:t>
      </w:r>
      <w:r w:rsidR="00AC3E61" w:rsidRPr="002E7D1E">
        <w:rPr>
          <w:lang w:val="es-AR"/>
        </w:rPr>
        <w:t xml:space="preserve">Tasa Solicitada </w:t>
      </w:r>
      <w:r w:rsidRPr="002E7D1E">
        <w:rPr>
          <w:lang w:val="es-AR"/>
        </w:rPr>
        <w:t>inferior o igual a</w:t>
      </w:r>
      <w:r w:rsidR="00AC3E61" w:rsidRPr="002E7D1E">
        <w:rPr>
          <w:lang w:val="es-AR"/>
        </w:rPr>
        <w:t xml:space="preserve"> </w:t>
      </w:r>
      <w:r w:rsidRPr="002E7D1E">
        <w:rPr>
          <w:lang w:val="es-AR"/>
        </w:rPr>
        <w:t>l</w:t>
      </w:r>
      <w:r w:rsidR="00AC3E61" w:rsidRPr="002E7D1E">
        <w:rPr>
          <w:lang w:val="es-AR"/>
        </w:rPr>
        <w:t>a</w:t>
      </w:r>
      <w:r w:rsidR="0002306F" w:rsidRPr="002E7D1E">
        <w:rPr>
          <w:lang w:val="es-AR"/>
        </w:rPr>
        <w:t xml:space="preserve"> </w:t>
      </w:r>
      <w:r w:rsidR="00AC3E61" w:rsidRPr="002E7D1E">
        <w:rPr>
          <w:lang w:val="es-AR"/>
        </w:rPr>
        <w:t xml:space="preserve">Tasa </w:t>
      </w:r>
      <w:r w:rsidR="0002306F" w:rsidRPr="002E7D1E">
        <w:rPr>
          <w:lang w:val="es-AR"/>
        </w:rPr>
        <w:t xml:space="preserve">Aplicable </w:t>
      </w:r>
      <w:r w:rsidRPr="002E7D1E">
        <w:rPr>
          <w:lang w:val="es-AR"/>
        </w:rPr>
        <w:t xml:space="preserve">(según se define más </w:t>
      </w:r>
      <w:r w:rsidR="0002306F" w:rsidRPr="002E7D1E">
        <w:rPr>
          <w:lang w:val="es-AR"/>
        </w:rPr>
        <w:t>adelante</w:t>
      </w:r>
      <w:r w:rsidRPr="002E7D1E">
        <w:rPr>
          <w:lang w:val="es-AR"/>
        </w:rPr>
        <w:t xml:space="preserve">) (o sean no competitivas), según corresponda, sin que tal circunstancia otorgue a los Inversores que hayan presentado tales Órdenes de Compra derecho a compensación y/o indemnización alguna. Las Órdenes de Compra rechazadas quedarán automáticamente sin efecto. </w:t>
      </w:r>
    </w:p>
    <w:p w:rsidR="00AF301F" w:rsidRPr="002E7D1E" w:rsidRDefault="00F93806" w:rsidP="009147B0">
      <w:pPr>
        <w:spacing w:after="120"/>
        <w:ind w:firstLine="567"/>
        <w:jc w:val="both"/>
        <w:rPr>
          <w:lang w:val="es-AR"/>
        </w:rPr>
      </w:pPr>
      <w:r>
        <w:rPr>
          <w:lang w:val="es-AR"/>
        </w:rPr>
        <w:t>El</w:t>
      </w:r>
      <w:r w:rsidRPr="002E7D1E">
        <w:rPr>
          <w:lang w:val="es-AR"/>
        </w:rPr>
        <w:t xml:space="preserve"> </w:t>
      </w:r>
      <w:r w:rsidR="00875BB9" w:rsidRPr="002E7D1E">
        <w:rPr>
          <w:lang w:val="es-AR"/>
        </w:rPr>
        <w:t>Organizador y Colocador</w:t>
      </w:r>
      <w:r w:rsidR="00AF301F" w:rsidRPr="002E7D1E">
        <w:rPr>
          <w:lang w:val="es-AR"/>
        </w:rPr>
        <w:t xml:space="preserve"> y/o los Agentes Intermediarios Habilitados a través de los cuales los Inversores presenten sus Ofertas de Compra podrán solicitar a éstos a su solo criterio y como condición previa a presentar las Ofertas de Compra por su cuenta y orden, información y/o documentación necesaria para verificar el cumplimiento de la normativa sobre encubrimiento y lavado de activos regulada por la Ley N° 25.246 y sus modificatorias (incluyendo, sin limitación, la Ley N° 26.683) y/o garantías suficientes que aseguren la integración de sus Ofertas de Compra en caso de resultar adjudicadas, y en caso que los correspondientes Inversores no las suministraren, ni </w:t>
      </w:r>
      <w:r>
        <w:rPr>
          <w:lang w:val="es-AR"/>
        </w:rPr>
        <w:t>e</w:t>
      </w:r>
      <w:r w:rsidR="00875BB9" w:rsidRPr="002E7D1E">
        <w:rPr>
          <w:lang w:val="es-AR"/>
        </w:rPr>
        <w:t>l Organizador y Colocador</w:t>
      </w:r>
      <w:r w:rsidR="00AF301F" w:rsidRPr="002E7D1E">
        <w:rPr>
          <w:lang w:val="es-AR"/>
        </w:rPr>
        <w:t xml:space="preserve"> ni ningún Agente Intermediario Habilitado del mismo estará obligado a presentar las Ofertas de Compra en cuestión. En el caso de las Ofertas de Compra que se presenten a través de Agentes Intermediarios Habilitados, tales agentes serán, respecto de tales Ofertas de Compra, los responsables de verificar el cumplimiento de la normativa sobre encubrimiento y lavado de activos regulada por la Ley N° 25.246 y sus modificatorias (incluyendo, sin limitación, la Ley N° 26.683) y de que existan garantías suficientes que aseguren la integración de tales Ofertas de Compra en caso de resultar adjudicadas, no teniendo </w:t>
      </w:r>
      <w:r>
        <w:rPr>
          <w:lang w:val="es-AR"/>
        </w:rPr>
        <w:t>e</w:t>
      </w:r>
      <w:r w:rsidR="00875BB9" w:rsidRPr="002E7D1E">
        <w:rPr>
          <w:lang w:val="es-AR"/>
        </w:rPr>
        <w:t>l Organizador y Colocador</w:t>
      </w:r>
      <w:r w:rsidR="00AF301F" w:rsidRPr="002E7D1E">
        <w:rPr>
          <w:lang w:val="es-AR"/>
        </w:rPr>
        <w:t xml:space="preserve"> responsabilidad alguna al respecto. </w:t>
      </w:r>
    </w:p>
    <w:p w:rsidR="00AF301F" w:rsidRPr="002E7D1E" w:rsidRDefault="00AF301F" w:rsidP="009147B0">
      <w:pPr>
        <w:spacing w:after="120"/>
        <w:ind w:firstLine="567"/>
        <w:jc w:val="both"/>
        <w:rPr>
          <w:lang w:val="es-AR"/>
        </w:rPr>
      </w:pPr>
      <w:r w:rsidRPr="002E7D1E">
        <w:rPr>
          <w:lang w:val="es-AR"/>
        </w:rPr>
        <w:t xml:space="preserve">No podrán presentar Órdenes de Compra aquellas personas o entidades con domicilio, constituidas y/o residentes de los denominados “países de baja o nula tributación”, y/o aquellas personas o entidades que, a efectos de la suscripción de las </w:t>
      </w:r>
      <w:r w:rsidR="00A01328">
        <w:rPr>
          <w:lang w:val="es-AR"/>
        </w:rPr>
        <w:t>Obligaciones Negociables Adicionales Clase 10</w:t>
      </w:r>
      <w:r w:rsidRPr="002E7D1E">
        <w:rPr>
          <w:lang w:val="es-AR"/>
        </w:rPr>
        <w:t>, utilicen cuentas bancarias localizadas o abiertas en entidades financieras ubicadas en jurisdicciones de los denominados “países de baja o nula tributación”. Los “países de baja o nula tributación” son los dominios, jurisdicciones, territorios, estados asociados o regímenes tributarios especiales de baja o nula tributación, según la legislación argentina, a los que se refiere el art. 15 de la Ley de Impuesto a las Ganancias, y que de conformidad con el Decreto N° 589/2013 son países considerados no cooperadores a los fines de la transparencia fiscal, atento a que no suscribieron con la República Argentina un acuerdo de intercambio de información en materia tributaria o un convenio para evitar la doble imposición internacional con cláusula de intercambio de información amplio, o aquellos países que hubieren celebrado tales convenios pero no se hubiere cumplimentado el efectivo intercambio de información.</w:t>
      </w:r>
    </w:p>
    <w:p w:rsidR="00AF301F" w:rsidRPr="002E7D1E" w:rsidRDefault="00AF301F" w:rsidP="009147B0">
      <w:pPr>
        <w:spacing w:after="120"/>
        <w:jc w:val="both"/>
        <w:rPr>
          <w:b/>
          <w:lang w:val="es-AR"/>
        </w:rPr>
      </w:pPr>
      <w:r w:rsidRPr="002E7D1E">
        <w:rPr>
          <w:b/>
          <w:lang w:val="es-AR"/>
        </w:rPr>
        <w:lastRenderedPageBreak/>
        <w:t>Terminación, suspensión o prórroga del Período de Difusión y/o del Período de Subasta Pública</w:t>
      </w:r>
      <w:r w:rsidR="009A575D" w:rsidRPr="002E7D1E">
        <w:rPr>
          <w:b/>
          <w:lang w:val="es-AR"/>
        </w:rPr>
        <w:t>.</w:t>
      </w:r>
    </w:p>
    <w:p w:rsidR="00AF301F" w:rsidRPr="002E7D1E" w:rsidRDefault="00AF301F" w:rsidP="009147B0">
      <w:pPr>
        <w:spacing w:after="120"/>
        <w:ind w:firstLine="567"/>
        <w:jc w:val="both"/>
        <w:rPr>
          <w:lang w:val="es-AR"/>
        </w:rPr>
      </w:pPr>
      <w:r w:rsidRPr="002E7D1E">
        <w:rPr>
          <w:lang w:val="es-AR"/>
        </w:rPr>
        <w:t xml:space="preserve">La Emisora podrá terminar y dejar sin efecto, suspender y/o prorrogar el Período de Difusión y/o el Período de </w:t>
      </w:r>
      <w:r w:rsidRPr="002E7D1E">
        <w:rPr>
          <w:rFonts w:eastAsia="MS Mincho"/>
          <w:lang w:val="es-AR"/>
        </w:rPr>
        <w:t>Subasta</w:t>
      </w:r>
      <w:r w:rsidRPr="002E7D1E">
        <w:rPr>
          <w:lang w:val="es-AR"/>
        </w:rPr>
        <w:t xml:space="preserve"> Pública respecto de las Obligaciones Negociables</w:t>
      </w:r>
      <w:r w:rsidR="00B84919" w:rsidRPr="002E7D1E">
        <w:rPr>
          <w:lang w:val="es-AR"/>
        </w:rPr>
        <w:t xml:space="preserve"> Adicionales Clase 10 </w:t>
      </w:r>
      <w:r w:rsidRPr="002E7D1E">
        <w:rPr>
          <w:lang w:val="es-AR"/>
        </w:rPr>
        <w:t xml:space="preserve">en cualquier momento de los mismos, lo cual, en su caso, será informado (a más tardar el día anterior a la fecha en que finalice el período de que se trate, o antes del cierre de la rueda licitatoria del último día del Período de </w:t>
      </w:r>
      <w:r w:rsidRPr="002E7D1E">
        <w:rPr>
          <w:rFonts w:eastAsia="MS Mincho"/>
          <w:lang w:val="es-AR"/>
        </w:rPr>
        <w:t>Subasta</w:t>
      </w:r>
      <w:r w:rsidRPr="002E7D1E">
        <w:rPr>
          <w:lang w:val="es-AR"/>
        </w:rPr>
        <w:t xml:space="preserve"> Pública para el caso que éste no cuente de un plazo mayor a un (1) </w:t>
      </w:r>
      <w:r w:rsidR="00E855D1" w:rsidRPr="002E7D1E">
        <w:rPr>
          <w:lang w:val="es-AR"/>
        </w:rPr>
        <w:t>d</w:t>
      </w:r>
      <w:r w:rsidRPr="002E7D1E">
        <w:rPr>
          <w:lang w:val="es-AR"/>
        </w:rPr>
        <w:t xml:space="preserve">ía </w:t>
      </w:r>
      <w:r w:rsidR="00E855D1" w:rsidRPr="002E7D1E">
        <w:rPr>
          <w:lang w:val="es-AR"/>
        </w:rPr>
        <w:t>h</w:t>
      </w:r>
      <w:r w:rsidRPr="002E7D1E">
        <w:rPr>
          <w:lang w:val="es-AR"/>
        </w:rPr>
        <w:t>ábil) mediante un aviso complementario al Suplemento de Precio que será publicado en la Página Web de la CNV, en l</w:t>
      </w:r>
      <w:r w:rsidR="006F0E26" w:rsidRPr="002E7D1E">
        <w:rPr>
          <w:lang w:val="es-AR"/>
        </w:rPr>
        <w:t xml:space="preserve">os </w:t>
      </w:r>
      <w:r w:rsidR="00840DEB" w:rsidRPr="002E7D1E">
        <w:rPr>
          <w:lang w:val="es-AR"/>
        </w:rPr>
        <w:t>S</w:t>
      </w:r>
      <w:r w:rsidR="006F0E26" w:rsidRPr="002E7D1E">
        <w:rPr>
          <w:lang w:val="es-AR"/>
        </w:rPr>
        <w:t xml:space="preserve">istemas </w:t>
      </w:r>
      <w:r w:rsidR="00840DEB" w:rsidRPr="002E7D1E">
        <w:rPr>
          <w:lang w:val="es-AR"/>
        </w:rPr>
        <w:t>I</w:t>
      </w:r>
      <w:r w:rsidR="006F0E26" w:rsidRPr="002E7D1E">
        <w:rPr>
          <w:lang w:val="es-AR"/>
        </w:rPr>
        <w:t xml:space="preserve">nformativos de los </w:t>
      </w:r>
      <w:r w:rsidR="00840DEB" w:rsidRPr="002E7D1E">
        <w:rPr>
          <w:lang w:val="es-AR"/>
        </w:rPr>
        <w:t>M</w:t>
      </w:r>
      <w:r w:rsidR="006F0E26" w:rsidRPr="002E7D1E">
        <w:rPr>
          <w:lang w:val="es-AR"/>
        </w:rPr>
        <w:t>ercados</w:t>
      </w:r>
      <w:r w:rsidRPr="002E7D1E">
        <w:rPr>
          <w:lang w:val="es-AR"/>
        </w:rPr>
        <w:t xml:space="preserve"> y en la Página Web de </w:t>
      </w:r>
      <w:r w:rsidR="00AF0028" w:rsidRPr="002E7D1E">
        <w:rPr>
          <w:lang w:val="es-AR"/>
        </w:rPr>
        <w:t>la Emisora</w:t>
      </w:r>
      <w:r w:rsidRPr="002E7D1E">
        <w:rPr>
          <w:lang w:val="es-AR"/>
        </w:rPr>
        <w:t xml:space="preserve">. La terminación, suspensión y/o prórroga del Período de Difusión y/o del Período de </w:t>
      </w:r>
      <w:r w:rsidRPr="002E7D1E">
        <w:rPr>
          <w:rFonts w:eastAsia="MS Mincho"/>
          <w:lang w:val="es-AR"/>
        </w:rPr>
        <w:t>Subasta</w:t>
      </w:r>
      <w:r w:rsidRPr="002E7D1E">
        <w:rPr>
          <w:lang w:val="es-AR"/>
        </w:rPr>
        <w:t xml:space="preserve"> Pública no generará responsabilidad alguna a la Emisora y/o a</w:t>
      </w:r>
      <w:r w:rsidR="00232965" w:rsidRPr="002E7D1E">
        <w:rPr>
          <w:lang w:val="es-AR"/>
        </w:rPr>
        <w:t xml:space="preserve"> </w:t>
      </w:r>
      <w:r w:rsidR="00F93806">
        <w:rPr>
          <w:lang w:val="es-AR"/>
        </w:rPr>
        <w:t>e</w:t>
      </w:r>
      <w:r w:rsidRPr="002E7D1E">
        <w:rPr>
          <w:lang w:val="es-AR"/>
        </w:rPr>
        <w:t xml:space="preserve">l Organizador y Colocador ni otorgará a los Inversores que hayan presentado Órdenes de Compra, ni a los Agentes Intermediarios Habilitados que hayan presentado Ofertas de Compra, derecho a compensación y/o indemnización alguna. En caso de terminación del Período de Difusión y/o del Período de </w:t>
      </w:r>
      <w:r w:rsidRPr="002E7D1E">
        <w:rPr>
          <w:rFonts w:eastAsia="MS Mincho"/>
          <w:lang w:val="es-AR"/>
        </w:rPr>
        <w:t>Subasta</w:t>
      </w:r>
      <w:r w:rsidRPr="002E7D1E">
        <w:rPr>
          <w:lang w:val="es-AR"/>
        </w:rPr>
        <w:t xml:space="preserve"> Pública, todas las Ofertas de Compra que, en su caso, se hayan presentado hasta ese momento, quedarán automáticamente sin efecto. En caso de suspensión y/o prórroga del Período de Difusión y/o del Período de </w:t>
      </w:r>
      <w:r w:rsidRPr="002E7D1E">
        <w:rPr>
          <w:rFonts w:eastAsia="MS Mincho"/>
          <w:lang w:val="es-AR"/>
        </w:rPr>
        <w:t>Subasta</w:t>
      </w:r>
      <w:r w:rsidRPr="002E7D1E">
        <w:rPr>
          <w:lang w:val="es-AR"/>
        </w:rPr>
        <w:t xml:space="preserve"> Pública, las Ofertas de Compra presentadas con anterioridad a tal suspensión y/o prórroga podrán ser retiradas en cualquier momento anterior a la finalización del Período de </w:t>
      </w:r>
      <w:r w:rsidRPr="002E7D1E">
        <w:rPr>
          <w:rFonts w:eastAsia="MS Mincho"/>
          <w:lang w:val="es-AR"/>
        </w:rPr>
        <w:t>Subasta</w:t>
      </w:r>
      <w:r w:rsidRPr="002E7D1E">
        <w:rPr>
          <w:lang w:val="es-AR"/>
        </w:rPr>
        <w:t xml:space="preserve"> Pública, sin penalidad alguna.</w:t>
      </w:r>
    </w:p>
    <w:p w:rsidR="00AF301F" w:rsidRPr="002E7D1E" w:rsidRDefault="00AF301F" w:rsidP="009147B0">
      <w:pPr>
        <w:spacing w:after="120"/>
        <w:ind w:firstLine="567"/>
        <w:jc w:val="both"/>
        <w:rPr>
          <w:lang w:val="es-AR"/>
        </w:rPr>
      </w:pPr>
      <w:r w:rsidRPr="002E7D1E">
        <w:rPr>
          <w:lang w:val="es-AR"/>
        </w:rPr>
        <w:t xml:space="preserve">Ni la Emisora ni </w:t>
      </w:r>
      <w:r w:rsidR="00F93806">
        <w:rPr>
          <w:lang w:val="es-AR"/>
        </w:rPr>
        <w:t>e</w:t>
      </w:r>
      <w:r w:rsidR="00875BB9" w:rsidRPr="002E7D1E">
        <w:rPr>
          <w:lang w:val="es-AR"/>
        </w:rPr>
        <w:t>l Organizador y Colocador</w:t>
      </w:r>
      <w:r w:rsidRPr="002E7D1E">
        <w:rPr>
          <w:lang w:val="es-AR"/>
        </w:rPr>
        <w:t xml:space="preserve"> serán responsables por problemas, fallas, pérdidas de enlace, errores en la aplicación y/o caídas del </w:t>
      </w:r>
      <w:r w:rsidRPr="002E7D1E">
        <w:rPr>
          <w:i/>
          <w:lang w:val="es-AR"/>
        </w:rPr>
        <w:t>software</w:t>
      </w:r>
      <w:r w:rsidRPr="002E7D1E">
        <w:rPr>
          <w:lang w:val="es-AR"/>
        </w:rPr>
        <w:t xml:space="preserve"> al utilizar el sistema “SIOPEL” del MAE. Para mayor información respecto de la utilización del sistema “SIOPEL” del MAE, se recomienda a los interesados leer detalladamente el “</w:t>
      </w:r>
      <w:r w:rsidR="0036247F" w:rsidRPr="002E7D1E">
        <w:rPr>
          <w:lang w:val="es-AR"/>
        </w:rPr>
        <w:t>Reglamento Operativo</w:t>
      </w:r>
      <w:r w:rsidRPr="002E7D1E">
        <w:rPr>
          <w:lang w:val="es-AR"/>
        </w:rPr>
        <w:t>” y documentación relacionada publicada en la Página Web del MAE.</w:t>
      </w:r>
    </w:p>
    <w:p w:rsidR="00AF301F" w:rsidRPr="002E7D1E" w:rsidRDefault="00AF301F" w:rsidP="009147B0">
      <w:pPr>
        <w:spacing w:after="120"/>
        <w:jc w:val="both"/>
        <w:rPr>
          <w:rFonts w:eastAsia="MS Mincho"/>
          <w:b/>
          <w:lang w:val="es-AR"/>
        </w:rPr>
      </w:pPr>
      <w:r w:rsidRPr="002E7D1E">
        <w:rPr>
          <w:rFonts w:eastAsia="MS Mincho"/>
          <w:b/>
          <w:lang w:val="es-AR"/>
        </w:rPr>
        <w:t>Determinación de</w:t>
      </w:r>
      <w:r w:rsidR="001036A2" w:rsidRPr="002E7D1E">
        <w:rPr>
          <w:rFonts w:eastAsia="MS Mincho"/>
          <w:b/>
          <w:lang w:val="es-AR"/>
        </w:rPr>
        <w:t>l Precio Aplicable y Margen</w:t>
      </w:r>
      <w:r w:rsidR="0036247F" w:rsidRPr="002E7D1E">
        <w:rPr>
          <w:rFonts w:eastAsia="MS Mincho"/>
          <w:b/>
          <w:lang w:val="es-AR"/>
        </w:rPr>
        <w:t xml:space="preserve"> </w:t>
      </w:r>
      <w:r w:rsidR="0002306F" w:rsidRPr="002E7D1E">
        <w:rPr>
          <w:rFonts w:eastAsia="MS Mincho"/>
          <w:b/>
          <w:lang w:val="es-AR"/>
        </w:rPr>
        <w:t>Aplicable</w:t>
      </w:r>
      <w:r w:rsidRPr="002E7D1E">
        <w:rPr>
          <w:rFonts w:eastAsia="MS Mincho"/>
          <w:b/>
          <w:lang w:val="es-AR"/>
        </w:rPr>
        <w:t>. Adjudicación</w:t>
      </w:r>
      <w:r w:rsidR="009A575D" w:rsidRPr="002E7D1E">
        <w:rPr>
          <w:rFonts w:eastAsia="MS Mincho"/>
          <w:b/>
          <w:lang w:val="es-AR"/>
        </w:rPr>
        <w:t>.</w:t>
      </w:r>
    </w:p>
    <w:p w:rsidR="00AF301F" w:rsidRPr="002E7D1E" w:rsidRDefault="00AF301F" w:rsidP="009147B0">
      <w:pPr>
        <w:spacing w:after="120"/>
        <w:ind w:firstLine="567"/>
        <w:jc w:val="both"/>
        <w:rPr>
          <w:lang w:val="es-AR"/>
        </w:rPr>
      </w:pPr>
      <w:r w:rsidRPr="002E7D1E">
        <w:rPr>
          <w:lang w:val="es-AR"/>
        </w:rPr>
        <w:t xml:space="preserve">Tan pronto como sea posible luego de finalizado el Período de </w:t>
      </w:r>
      <w:r w:rsidRPr="002E7D1E">
        <w:rPr>
          <w:rFonts w:eastAsia="MS Mincho"/>
          <w:lang w:val="es-AR"/>
        </w:rPr>
        <w:t>Subasta</w:t>
      </w:r>
      <w:r w:rsidRPr="002E7D1E">
        <w:rPr>
          <w:lang w:val="es-AR"/>
        </w:rPr>
        <w:t xml:space="preserve"> Pública, las Ofertas de Compra serán ordenadas en forma ascendente en el sistema “SIOPEL” del MAE, sobre la base de</w:t>
      </w:r>
      <w:r w:rsidR="008F15B1" w:rsidRPr="002E7D1E">
        <w:rPr>
          <w:lang w:val="es-AR"/>
        </w:rPr>
        <w:t xml:space="preserve">l Precio Solicitado </w:t>
      </w:r>
      <w:r w:rsidRPr="002E7D1E">
        <w:rPr>
          <w:lang w:val="es-AR"/>
        </w:rPr>
        <w:t>volcando en primer lugar las Ofertas de Compra que formen parte del tramo no competitivo y en segundo lugar las Ofertas de Compra que formen parte del tramo competitivo</w:t>
      </w:r>
      <w:r w:rsidR="008F15B1" w:rsidRPr="002E7D1E">
        <w:rPr>
          <w:lang w:val="es-AR"/>
        </w:rPr>
        <w:t xml:space="preserve"> de las Obligaciones Negociables Adicionales Clase 10</w:t>
      </w:r>
      <w:r w:rsidRPr="002E7D1E">
        <w:rPr>
          <w:lang w:val="es-AR"/>
        </w:rPr>
        <w:t xml:space="preserve">. La Emisora, teniendo en cuenta las condiciones de mercado vigentes (pudiendo para ello contar con el asesoramiento </w:t>
      </w:r>
      <w:r w:rsidR="00875BB9" w:rsidRPr="002E7D1E">
        <w:rPr>
          <w:lang w:val="es-AR"/>
        </w:rPr>
        <w:t>del Organizador y Colocador</w:t>
      </w:r>
      <w:r w:rsidRPr="002E7D1E">
        <w:rPr>
          <w:lang w:val="es-AR"/>
        </w:rPr>
        <w:t xml:space="preserve">), determinará si opta por adjudicar las </w:t>
      </w:r>
      <w:r w:rsidR="00FC4FAE" w:rsidRPr="002E7D1E">
        <w:rPr>
          <w:lang w:val="es-AR"/>
        </w:rPr>
        <w:t xml:space="preserve">Obligaciones Negociables Adicionales Clase 10 </w:t>
      </w:r>
      <w:r w:rsidRPr="002E7D1E">
        <w:rPr>
          <w:lang w:val="es-AR"/>
        </w:rPr>
        <w:t xml:space="preserve">y/o por declarar desierta la colocación de las </w:t>
      </w:r>
      <w:r w:rsidR="00FC4FAE" w:rsidRPr="002E7D1E">
        <w:rPr>
          <w:lang w:val="es-AR"/>
        </w:rPr>
        <w:t>Obligaciones Negociables Adicionales Clase 10</w:t>
      </w:r>
      <w:r w:rsidRPr="002E7D1E">
        <w:rPr>
          <w:lang w:val="es-AR"/>
        </w:rPr>
        <w:t>.</w:t>
      </w:r>
    </w:p>
    <w:p w:rsidR="00AF301F" w:rsidRPr="002E7D1E" w:rsidRDefault="00AF301F" w:rsidP="009147B0">
      <w:pPr>
        <w:spacing w:after="120"/>
        <w:ind w:firstLine="567"/>
        <w:jc w:val="both"/>
        <w:rPr>
          <w:lang w:val="es-AR"/>
        </w:rPr>
      </w:pPr>
      <w:r w:rsidRPr="002E7D1E">
        <w:rPr>
          <w:lang w:val="es-AR"/>
        </w:rPr>
        <w:t xml:space="preserve">La Emisora podrá declarar desierta la colocación de las </w:t>
      </w:r>
      <w:r w:rsidR="00FC4FAE" w:rsidRPr="002E7D1E">
        <w:rPr>
          <w:lang w:val="es-AR"/>
        </w:rPr>
        <w:t xml:space="preserve">Obligaciones Negociables Adicionales Clase 10 </w:t>
      </w:r>
      <w:r w:rsidRPr="002E7D1E">
        <w:rPr>
          <w:lang w:val="es-AR"/>
        </w:rPr>
        <w:t xml:space="preserve">en cualquier momento. Si la colocación de las </w:t>
      </w:r>
      <w:r w:rsidR="00FC4FAE" w:rsidRPr="002E7D1E">
        <w:rPr>
          <w:lang w:val="es-AR"/>
        </w:rPr>
        <w:t>Obligaciones Negociables Adicionales Clase 10 y</w:t>
      </w:r>
      <w:r w:rsidRPr="002E7D1E">
        <w:rPr>
          <w:lang w:val="es-AR"/>
        </w:rPr>
        <w:t xml:space="preserve">fuera declarada desierta por la Emisora, tal circunstancia no generará responsabilidad alguna para la Emisora y/o </w:t>
      </w:r>
      <w:r w:rsidR="00F93806">
        <w:rPr>
          <w:lang w:val="es-AR"/>
        </w:rPr>
        <w:t>e</w:t>
      </w:r>
      <w:r w:rsidR="00875BB9" w:rsidRPr="002E7D1E">
        <w:rPr>
          <w:lang w:val="es-AR"/>
        </w:rPr>
        <w:t>l Organizador y Colocador</w:t>
      </w:r>
      <w:r w:rsidRPr="002E7D1E">
        <w:rPr>
          <w:lang w:val="es-AR"/>
        </w:rPr>
        <w:t xml:space="preserve"> ni otorgará a los Agentes Intermediarios Habilitados que hayan ingresado Ofertas de Compra (y/o a los Inversores que hayan presentado las correspondientes Órdenes de Compra), derecho a compensación y/o indemnización alguna. En caso que se declare desierta la colocación de las </w:t>
      </w:r>
      <w:r w:rsidR="00FC4FAE" w:rsidRPr="002E7D1E">
        <w:rPr>
          <w:lang w:val="es-AR"/>
        </w:rPr>
        <w:t>Obligaciones Negociables Adicionales Clase 10</w:t>
      </w:r>
      <w:r w:rsidRPr="002E7D1E">
        <w:rPr>
          <w:lang w:val="es-AR"/>
        </w:rPr>
        <w:t xml:space="preserve"> las Ofertas de Compra correspondientes a las mismas quedarán automáticamente sin efecto.</w:t>
      </w:r>
    </w:p>
    <w:p w:rsidR="00AF301F" w:rsidRPr="002E7D1E" w:rsidRDefault="00AF301F" w:rsidP="009147B0">
      <w:pPr>
        <w:spacing w:after="120"/>
        <w:ind w:firstLine="567"/>
        <w:jc w:val="both"/>
        <w:rPr>
          <w:lang w:val="es-AR"/>
        </w:rPr>
      </w:pPr>
      <w:r w:rsidRPr="002E7D1E">
        <w:rPr>
          <w:lang w:val="es-AR"/>
        </w:rPr>
        <w:t xml:space="preserve">En caso que la Emisora decida adjudicar las </w:t>
      </w:r>
      <w:r w:rsidR="00FC4FAE" w:rsidRPr="002E7D1E">
        <w:rPr>
          <w:lang w:val="es-AR"/>
        </w:rPr>
        <w:t>Obligaciones Negociables Adicionales Clase 10</w:t>
      </w:r>
      <w:r w:rsidRPr="002E7D1E">
        <w:rPr>
          <w:lang w:val="es-AR"/>
        </w:rPr>
        <w:t xml:space="preserve"> determinará el monto efectivo</w:t>
      </w:r>
      <w:r w:rsidR="00FC4FAE" w:rsidRPr="002E7D1E">
        <w:rPr>
          <w:lang w:val="es-AR"/>
        </w:rPr>
        <w:t>, el precio aplicable a las Obligaciones Negociables Adicionales Clase 10 (el “</w:t>
      </w:r>
      <w:r w:rsidR="00FC4FAE" w:rsidRPr="002E7D1E">
        <w:rPr>
          <w:u w:val="single"/>
          <w:lang w:val="es-AR"/>
        </w:rPr>
        <w:t>Precio Aplicable</w:t>
      </w:r>
      <w:r w:rsidR="00FC4FAE" w:rsidRPr="002E7D1E">
        <w:rPr>
          <w:lang w:val="es-AR"/>
        </w:rPr>
        <w:t>”)</w:t>
      </w:r>
      <w:r w:rsidRPr="002E7D1E">
        <w:rPr>
          <w:lang w:val="es-AR"/>
        </w:rPr>
        <w:t xml:space="preserve">. Tal determinación será realizada mediante el sistema denominado “subasta o licitación pública” y a través del sistema “SIOPEL” del MAE, en virtud del cual (i) todas las Ofertas de Compra con </w:t>
      </w:r>
      <w:r w:rsidR="007C7751" w:rsidRPr="002E7D1E">
        <w:rPr>
          <w:lang w:val="es-AR"/>
        </w:rPr>
        <w:t xml:space="preserve">Precio Solicitado </w:t>
      </w:r>
      <w:r w:rsidR="006E51A7">
        <w:rPr>
          <w:lang w:val="es-AR"/>
        </w:rPr>
        <w:t xml:space="preserve"> </w:t>
      </w:r>
      <w:r w:rsidRPr="002E7D1E">
        <w:rPr>
          <w:lang w:val="es-AR"/>
        </w:rPr>
        <w:t>inferior a</w:t>
      </w:r>
      <w:r w:rsidR="007C7751" w:rsidRPr="002E7D1E">
        <w:rPr>
          <w:lang w:val="es-AR"/>
        </w:rPr>
        <w:t xml:space="preserve">l Precio Aplicable </w:t>
      </w:r>
      <w:r w:rsidR="006E51A7">
        <w:rPr>
          <w:lang w:val="es-AR"/>
        </w:rPr>
        <w:t xml:space="preserve"> </w:t>
      </w:r>
      <w:r w:rsidRPr="002E7D1E">
        <w:rPr>
          <w:lang w:val="es-AR"/>
        </w:rPr>
        <w:t xml:space="preserve">y todas las Ofertas de Compra no competitivas, serán adjudicadas </w:t>
      </w:r>
      <w:r w:rsidR="007C7751" w:rsidRPr="002E7D1E">
        <w:rPr>
          <w:lang w:val="es-AR"/>
        </w:rPr>
        <w:t xml:space="preserve">al Precio </w:t>
      </w:r>
      <w:r w:rsidR="007C7751" w:rsidRPr="002E7D1E">
        <w:rPr>
          <w:lang w:val="es-AR"/>
        </w:rPr>
        <w:lastRenderedPageBreak/>
        <w:t>Aplicable</w:t>
      </w:r>
      <w:r w:rsidRPr="002E7D1E">
        <w:rPr>
          <w:lang w:val="es-AR"/>
        </w:rPr>
        <w:t xml:space="preserve">; </w:t>
      </w:r>
      <w:r w:rsidRPr="002E7D1E">
        <w:rPr>
          <w:i/>
          <w:u w:val="single"/>
          <w:lang w:val="es-AR"/>
        </w:rPr>
        <w:t>estableciéndose, sin embargo,</w:t>
      </w:r>
      <w:r w:rsidRPr="002E7D1E">
        <w:rPr>
          <w:lang w:val="es-AR"/>
        </w:rPr>
        <w:t xml:space="preserve"> que a las Ofertas de Compra no competitivas en ningún caso se les adjudicará un monto de las Obligaciones Negociables </w:t>
      </w:r>
      <w:r w:rsidR="007C7751" w:rsidRPr="002E7D1E">
        <w:rPr>
          <w:lang w:val="es-AR"/>
        </w:rPr>
        <w:t xml:space="preserve">Adicionales </w:t>
      </w:r>
      <w:r w:rsidRPr="002E7D1E">
        <w:rPr>
          <w:lang w:val="es-AR"/>
        </w:rPr>
        <w:t xml:space="preserve">Clase </w:t>
      </w:r>
      <w:r w:rsidR="007C7751" w:rsidRPr="002E7D1E">
        <w:rPr>
          <w:lang w:val="es-AR"/>
        </w:rPr>
        <w:t xml:space="preserve">10 </w:t>
      </w:r>
      <w:r w:rsidRPr="002E7D1E">
        <w:rPr>
          <w:lang w:val="es-AR"/>
        </w:rPr>
        <w:t xml:space="preserve">superior al cincuenta por ciento (50%) del monto final de las mismas, que será efectivamente emitido, y estableciéndose, asimismo, que en caso que las Ofertas de Compra no competitivas superen el referido cincuenta por ciento (50%), éstas serán adjudicadas a prorrata sobre la base del monto solicitado y sin excluir ninguna Orden de Compra no competitiva; (ii) todas las Ofertas de Compra con </w:t>
      </w:r>
      <w:r w:rsidR="007C7751" w:rsidRPr="002E7D1E">
        <w:rPr>
          <w:lang w:val="es-AR"/>
        </w:rPr>
        <w:t xml:space="preserve">Precio Solicitado </w:t>
      </w:r>
      <w:r w:rsidR="006E51A7">
        <w:rPr>
          <w:lang w:val="es-AR"/>
        </w:rPr>
        <w:t xml:space="preserve"> </w:t>
      </w:r>
      <w:r w:rsidRPr="002E7D1E">
        <w:rPr>
          <w:lang w:val="es-AR"/>
        </w:rPr>
        <w:t xml:space="preserve">igual </w:t>
      </w:r>
      <w:r w:rsidR="007C7751" w:rsidRPr="002E7D1E">
        <w:rPr>
          <w:lang w:val="es-AR"/>
        </w:rPr>
        <w:t xml:space="preserve">al Precio Aplicable </w:t>
      </w:r>
      <w:r w:rsidR="006E51A7">
        <w:rPr>
          <w:lang w:val="es-AR"/>
        </w:rPr>
        <w:t xml:space="preserve"> </w:t>
      </w:r>
      <w:r w:rsidRPr="002E7D1E">
        <w:rPr>
          <w:lang w:val="es-AR"/>
        </w:rPr>
        <w:t xml:space="preserve">serán adjudicadas </w:t>
      </w:r>
      <w:r w:rsidR="00BB58C9" w:rsidRPr="002E7D1E">
        <w:rPr>
          <w:lang w:val="es-AR"/>
        </w:rPr>
        <w:t>a</w:t>
      </w:r>
      <w:r w:rsidR="006C131A" w:rsidRPr="002E7D1E">
        <w:rPr>
          <w:lang w:val="es-AR"/>
        </w:rPr>
        <w:t xml:space="preserve"> </w:t>
      </w:r>
      <w:r w:rsidR="007C7751" w:rsidRPr="002E7D1E">
        <w:rPr>
          <w:lang w:val="es-AR"/>
        </w:rPr>
        <w:t>al Precio Aplicable</w:t>
      </w:r>
      <w:r w:rsidR="00BB58C9" w:rsidRPr="002E7D1E">
        <w:rPr>
          <w:lang w:val="es-AR"/>
        </w:rPr>
        <w:t xml:space="preserve"> </w:t>
      </w:r>
      <w:r w:rsidRPr="002E7D1E">
        <w:rPr>
          <w:lang w:val="es-AR"/>
        </w:rPr>
        <w:t xml:space="preserve">a prorrata sobre la base del monto solicitado y sin excluir ninguna Oferta de Compra; y (iii) todas las Ofertas de Compra con </w:t>
      </w:r>
      <w:r w:rsidR="007C7751" w:rsidRPr="002E7D1E">
        <w:rPr>
          <w:lang w:val="es-AR"/>
        </w:rPr>
        <w:t xml:space="preserve">Precio Solicitado </w:t>
      </w:r>
      <w:r w:rsidRPr="002E7D1E">
        <w:rPr>
          <w:lang w:val="es-AR"/>
        </w:rPr>
        <w:t xml:space="preserve">superior </w:t>
      </w:r>
      <w:r w:rsidR="007C7751" w:rsidRPr="002E7D1E">
        <w:rPr>
          <w:lang w:val="es-AR"/>
        </w:rPr>
        <w:t xml:space="preserve">al Precio Aplicable </w:t>
      </w:r>
      <w:r w:rsidR="006E51A7">
        <w:rPr>
          <w:lang w:val="es-AR"/>
        </w:rPr>
        <w:t xml:space="preserve"> </w:t>
      </w:r>
      <w:r w:rsidRPr="002E7D1E">
        <w:rPr>
          <w:lang w:val="es-AR"/>
        </w:rPr>
        <w:t xml:space="preserve">no serán adjudicadas. Si como resultado de los prorrateos el monto a asignar a una Oferta de Compra fuera un monto que incluya entre uno (1) y noventa y nueve (99) centavos, tales centavos serán eliminados del monto a asignar a esa Oferta de Compra y asignados a otra Orden de Compra con </w:t>
      </w:r>
      <w:r w:rsidR="00C636AF" w:rsidRPr="002E7D1E">
        <w:rPr>
          <w:lang w:val="es-AR"/>
        </w:rPr>
        <w:t xml:space="preserve">Precio Solicitado </w:t>
      </w:r>
      <w:r w:rsidRPr="002E7D1E">
        <w:rPr>
          <w:lang w:val="es-AR"/>
        </w:rPr>
        <w:t xml:space="preserve">igual </w:t>
      </w:r>
      <w:r w:rsidR="00C636AF" w:rsidRPr="002E7D1E">
        <w:rPr>
          <w:lang w:val="es-AR"/>
        </w:rPr>
        <w:t>al Precio Aplicable</w:t>
      </w:r>
      <w:r w:rsidRPr="002E7D1E">
        <w:rPr>
          <w:lang w:val="es-AR"/>
        </w:rPr>
        <w:t xml:space="preserve">. Si como resultado de los prorrateos el monto a asignar a una Oferta de Compra fuera un monto inferior al monto mínimo de suscripción, a esa Orden de Compra no se le asignarán las </w:t>
      </w:r>
      <w:r w:rsidR="00A01328">
        <w:rPr>
          <w:lang w:val="es-AR"/>
        </w:rPr>
        <w:t>Obligaciones Negociables Adicionales Clase 10</w:t>
      </w:r>
      <w:r w:rsidRPr="002E7D1E">
        <w:rPr>
          <w:lang w:val="es-AR"/>
        </w:rPr>
        <w:t xml:space="preserve">, y el monto de las </w:t>
      </w:r>
      <w:r w:rsidR="00902A24" w:rsidRPr="002E7D1E">
        <w:rPr>
          <w:lang w:val="es-AR"/>
        </w:rPr>
        <w:t>Obligaciones Negociables Adicionales Clase 10</w:t>
      </w:r>
      <w:r w:rsidRPr="002E7D1E">
        <w:rPr>
          <w:lang w:val="es-AR"/>
        </w:rPr>
        <w:t xml:space="preserve"> no asignados a tal Orden de Compra será distribuido a prorrata entre las demás Ofertas de Compra con </w:t>
      </w:r>
      <w:r w:rsidR="00902A24" w:rsidRPr="002E7D1E">
        <w:rPr>
          <w:lang w:val="es-AR"/>
        </w:rPr>
        <w:t xml:space="preserve">Precio Solicitado </w:t>
      </w:r>
      <w:r w:rsidRPr="002E7D1E">
        <w:rPr>
          <w:lang w:val="es-AR"/>
        </w:rPr>
        <w:t xml:space="preserve">igual </w:t>
      </w:r>
      <w:r w:rsidR="00902A24" w:rsidRPr="002E7D1E">
        <w:rPr>
          <w:lang w:val="es-AR"/>
        </w:rPr>
        <w:t>al Precio Aplicable</w:t>
      </w:r>
      <w:r w:rsidRPr="002E7D1E">
        <w:rPr>
          <w:lang w:val="es-AR"/>
        </w:rPr>
        <w:t xml:space="preserve">. Ni la Emisora ni </w:t>
      </w:r>
      <w:r w:rsidR="00F93806">
        <w:rPr>
          <w:lang w:val="es-AR"/>
        </w:rPr>
        <w:t>e</w:t>
      </w:r>
      <w:r w:rsidR="00875BB9" w:rsidRPr="002E7D1E">
        <w:rPr>
          <w:lang w:val="es-AR"/>
        </w:rPr>
        <w:t>l Organizador y Colocador</w:t>
      </w:r>
      <w:r w:rsidRPr="002E7D1E">
        <w:rPr>
          <w:lang w:val="es-AR"/>
        </w:rPr>
        <w:t xml:space="preserve"> tendrán obligación alguna de informar en forma individual a los Agentes Intermediarios Habilitados (y/o a los Inversores que hayan presentado las correspondientes Órdenes de Compra) cuyas Ofertas de Compra fueron total o parcialmente excluidas, que aquellas fueron total o parcialmente excluidas. Las Ofertas de Compra no adjudicadas quedarán automáticamente sin efecto.</w:t>
      </w:r>
    </w:p>
    <w:p w:rsidR="00AF301F" w:rsidRPr="002E7D1E" w:rsidRDefault="00AF301F" w:rsidP="009147B0">
      <w:pPr>
        <w:spacing w:after="120"/>
        <w:ind w:firstLine="567"/>
        <w:jc w:val="both"/>
        <w:rPr>
          <w:lang w:val="es-AR"/>
        </w:rPr>
      </w:pPr>
      <w:r w:rsidRPr="002E7D1E">
        <w:rPr>
          <w:lang w:val="es-AR"/>
        </w:rPr>
        <w:t xml:space="preserve">Ni la Emisora ni </w:t>
      </w:r>
      <w:r w:rsidR="00F93806">
        <w:rPr>
          <w:lang w:val="es-AR"/>
        </w:rPr>
        <w:t>e</w:t>
      </w:r>
      <w:r w:rsidR="00875BB9" w:rsidRPr="002E7D1E">
        <w:rPr>
          <w:lang w:val="es-AR"/>
        </w:rPr>
        <w:t>l Organizador y Colocador</w:t>
      </w:r>
      <w:r w:rsidRPr="002E7D1E">
        <w:rPr>
          <w:lang w:val="es-AR"/>
        </w:rPr>
        <w:t xml:space="preserve"> garantizan a los Agentes Intermediarios Habilitados que presenten Ofertas de Compra (y/o a los Inversores que hayan presentado las correspondientes Órdenes de Compra), que se les adjudicarán a tales Ofertas de Compra, </w:t>
      </w:r>
      <w:r w:rsidR="00902A24" w:rsidRPr="002E7D1E">
        <w:rPr>
          <w:lang w:val="es-AR"/>
        </w:rPr>
        <w:t xml:space="preserve">las Obligaciones Negociables Adicionales Clase 10 </w:t>
      </w:r>
      <w:r w:rsidRPr="002E7D1E">
        <w:rPr>
          <w:lang w:val="es-AR"/>
        </w:rPr>
        <w:t xml:space="preserve">y/o que, en su caso, los montos que se les adjudicarán serán los mismos montos de </w:t>
      </w:r>
      <w:r w:rsidR="00902A24" w:rsidRPr="002E7D1E">
        <w:rPr>
          <w:lang w:val="es-AR"/>
        </w:rPr>
        <w:t xml:space="preserve">las Obligaciones Negociables Adicionales Clase 10 </w:t>
      </w:r>
      <w:r w:rsidRPr="002E7D1E">
        <w:rPr>
          <w:lang w:val="es-AR"/>
        </w:rPr>
        <w:t xml:space="preserve">solicitados en sus Ofertas de Compra. Tal circunstancia no generará responsabilidad alguna para la Emisora y/o para </w:t>
      </w:r>
      <w:r w:rsidR="0077048C">
        <w:rPr>
          <w:lang w:val="es-AR"/>
        </w:rPr>
        <w:t>e</w:t>
      </w:r>
      <w:r w:rsidR="00875BB9" w:rsidRPr="002E7D1E">
        <w:rPr>
          <w:lang w:val="es-AR"/>
        </w:rPr>
        <w:t>l Organizador y Colocador</w:t>
      </w:r>
      <w:r w:rsidRPr="002E7D1E">
        <w:rPr>
          <w:lang w:val="es-AR"/>
        </w:rPr>
        <w:t xml:space="preserve"> ni otorgará a los Agentes Intermediarios Habilitados que hayan ingresado Ofertas de Compra (y/o a los Inversores que hayan presentado las correspondientes Órdenes de Compra), derecho a compensación y/o indemnización alguna.</w:t>
      </w:r>
    </w:p>
    <w:p w:rsidR="00AF301F" w:rsidRPr="002E7D1E" w:rsidRDefault="00AF301F" w:rsidP="009147B0">
      <w:pPr>
        <w:spacing w:after="120"/>
        <w:jc w:val="both"/>
        <w:rPr>
          <w:b/>
          <w:lang w:val="es-AR"/>
        </w:rPr>
      </w:pPr>
      <w:r w:rsidRPr="002E7D1E">
        <w:rPr>
          <w:b/>
          <w:lang w:val="es-AR"/>
        </w:rPr>
        <w:t>Tramo Competitivo y Tramo No Competitivo</w:t>
      </w:r>
      <w:r w:rsidR="00AA7B91" w:rsidRPr="002E7D1E">
        <w:rPr>
          <w:b/>
          <w:lang w:val="es-AR"/>
        </w:rPr>
        <w:t>.</w:t>
      </w:r>
    </w:p>
    <w:p w:rsidR="00AF301F" w:rsidRPr="002E7D1E" w:rsidRDefault="00AF301F" w:rsidP="009147B0">
      <w:pPr>
        <w:spacing w:after="120"/>
        <w:ind w:firstLine="567"/>
        <w:jc w:val="both"/>
        <w:rPr>
          <w:lang w:val="es-AR"/>
        </w:rPr>
      </w:pPr>
      <w:r w:rsidRPr="002E7D1E">
        <w:rPr>
          <w:lang w:val="es-AR"/>
        </w:rPr>
        <w:t>La oferta constará de un tramo competitivo (el “</w:t>
      </w:r>
      <w:r w:rsidRPr="002E7D1E">
        <w:rPr>
          <w:u w:val="single"/>
          <w:lang w:val="es-AR"/>
        </w:rPr>
        <w:t>Tramo Competitivo</w:t>
      </w:r>
      <w:r w:rsidRPr="002E7D1E">
        <w:rPr>
          <w:lang w:val="es-AR"/>
        </w:rPr>
        <w:t>”) y de un tramo no competitivo (el “</w:t>
      </w:r>
      <w:r w:rsidRPr="002E7D1E">
        <w:rPr>
          <w:u w:val="single"/>
          <w:lang w:val="es-AR"/>
        </w:rPr>
        <w:t>Tramo No Competitivo</w:t>
      </w:r>
      <w:r w:rsidRPr="002E7D1E">
        <w:rPr>
          <w:lang w:val="es-AR"/>
        </w:rPr>
        <w:t xml:space="preserve">”). Las Órdenes de Compra remitidas bajo el Tramo Competitivo deberán indefectiblemente incluir </w:t>
      </w:r>
      <w:r w:rsidR="00902A24" w:rsidRPr="002E7D1E">
        <w:rPr>
          <w:lang w:val="es-AR"/>
        </w:rPr>
        <w:t xml:space="preserve">Precio Solicitado </w:t>
      </w:r>
      <w:r w:rsidR="006E51A7">
        <w:rPr>
          <w:lang w:val="es-AR"/>
        </w:rPr>
        <w:t xml:space="preserve"> </w:t>
      </w:r>
      <w:r w:rsidRPr="002E7D1E">
        <w:rPr>
          <w:lang w:val="es-AR"/>
        </w:rPr>
        <w:t>mientras que aquellas que se remitan bajo el Tramo No Competitivo no incluirán dicha</w:t>
      </w:r>
      <w:r w:rsidR="00902A24" w:rsidRPr="002E7D1E">
        <w:rPr>
          <w:lang w:val="es-AR"/>
        </w:rPr>
        <w:t>s</w:t>
      </w:r>
      <w:r w:rsidRPr="002E7D1E">
        <w:rPr>
          <w:lang w:val="es-AR"/>
        </w:rPr>
        <w:t xml:space="preserve"> variable</w:t>
      </w:r>
      <w:r w:rsidR="00902A24" w:rsidRPr="002E7D1E">
        <w:rPr>
          <w:lang w:val="es-AR"/>
        </w:rPr>
        <w:t>s</w:t>
      </w:r>
      <w:r w:rsidRPr="002E7D1E">
        <w:rPr>
          <w:lang w:val="es-AR"/>
        </w:rPr>
        <w:t xml:space="preserve">. </w:t>
      </w:r>
    </w:p>
    <w:p w:rsidR="00AF301F" w:rsidRPr="002E7D1E" w:rsidRDefault="00AF301F" w:rsidP="009147B0">
      <w:pPr>
        <w:spacing w:after="120"/>
        <w:ind w:firstLine="567"/>
        <w:jc w:val="both"/>
        <w:rPr>
          <w:lang w:val="es-AR"/>
        </w:rPr>
      </w:pPr>
      <w:r w:rsidRPr="002E7D1E">
        <w:rPr>
          <w:lang w:val="es-AR"/>
        </w:rPr>
        <w:t xml:space="preserve">Podrán participar del Tramo No Competitivo los potenciales inversores que fueran personas </w:t>
      </w:r>
      <w:r w:rsidR="000544C0" w:rsidRPr="002E7D1E">
        <w:rPr>
          <w:lang w:val="es-AR"/>
        </w:rPr>
        <w:t xml:space="preserve">naturales </w:t>
      </w:r>
      <w:r w:rsidRPr="002E7D1E">
        <w:rPr>
          <w:lang w:val="es-AR"/>
        </w:rPr>
        <w:t>y remitieran, de manera individual o agregada, Órdenes de Compra por hasta un valor nominal de</w:t>
      </w:r>
      <w:r w:rsidR="00902A24" w:rsidRPr="002E7D1E">
        <w:rPr>
          <w:lang w:val="es-AR"/>
        </w:rPr>
        <w:t xml:space="preserve"> </w:t>
      </w:r>
      <w:r w:rsidRPr="002E7D1E">
        <w:rPr>
          <w:lang w:val="es-AR"/>
        </w:rPr>
        <w:t>Obligaciones Negociables</w:t>
      </w:r>
      <w:r w:rsidR="00902A24" w:rsidRPr="002E7D1E">
        <w:rPr>
          <w:lang w:val="es-AR"/>
        </w:rPr>
        <w:t xml:space="preserve"> </w:t>
      </w:r>
      <w:r w:rsidR="00395A8C" w:rsidRPr="002E7D1E">
        <w:rPr>
          <w:lang w:val="es-AR"/>
        </w:rPr>
        <w:t>Adicionales</w:t>
      </w:r>
      <w:r w:rsidR="00902A24" w:rsidRPr="002E7D1E">
        <w:rPr>
          <w:lang w:val="es-AR"/>
        </w:rPr>
        <w:t xml:space="preserve"> Clase 10</w:t>
      </w:r>
      <w:r w:rsidRPr="002E7D1E">
        <w:rPr>
          <w:lang w:val="es-AR"/>
        </w:rPr>
        <w:t xml:space="preserve"> de</w:t>
      </w:r>
      <w:r w:rsidR="00902A24" w:rsidRPr="002E7D1E">
        <w:rPr>
          <w:lang w:val="es-AR"/>
        </w:rPr>
        <w:t>l equivalente en Dólares (convertidos al Tipo de Cambio Aplicable) a</w:t>
      </w:r>
      <w:r w:rsidRPr="002E7D1E">
        <w:rPr>
          <w:lang w:val="es-AR"/>
        </w:rPr>
        <w:t xml:space="preserve"> </w:t>
      </w:r>
      <w:r w:rsidR="007526DE" w:rsidRPr="002E7D1E">
        <w:rPr>
          <w:lang w:val="es-AR"/>
        </w:rPr>
        <w:t>U</w:t>
      </w:r>
      <w:r w:rsidR="008B7242" w:rsidRPr="002E7D1E">
        <w:rPr>
          <w:lang w:val="es-AR"/>
        </w:rPr>
        <w:t>$</w:t>
      </w:r>
      <w:r w:rsidR="007526DE" w:rsidRPr="002E7D1E">
        <w:rPr>
          <w:lang w:val="es-AR"/>
        </w:rPr>
        <w:t xml:space="preserve">S 250.000. </w:t>
      </w:r>
    </w:p>
    <w:p w:rsidR="00AF301F" w:rsidRPr="002E7D1E" w:rsidRDefault="00AF301F" w:rsidP="009147B0">
      <w:pPr>
        <w:spacing w:after="120"/>
        <w:ind w:firstLine="567"/>
        <w:jc w:val="both"/>
        <w:rPr>
          <w:lang w:val="es-AR"/>
        </w:rPr>
      </w:pPr>
      <w:r w:rsidRPr="002E7D1E">
        <w:rPr>
          <w:lang w:val="es-AR"/>
        </w:rPr>
        <w:t xml:space="preserve">La totalidad de </w:t>
      </w:r>
      <w:r w:rsidR="00A01328">
        <w:rPr>
          <w:lang w:val="es-AR"/>
        </w:rPr>
        <w:t>Obligaciones Negociables Adicionales Clase 10</w:t>
      </w:r>
      <w:r w:rsidRPr="002E7D1E">
        <w:rPr>
          <w:lang w:val="es-AR"/>
        </w:rPr>
        <w:t xml:space="preserve"> adjudicadas al Tramo No Competitivo respecto de las </w:t>
      </w:r>
      <w:r w:rsidR="00A01328">
        <w:rPr>
          <w:lang w:val="es-AR"/>
        </w:rPr>
        <w:t>Obligaciones Negociables Adicionales Clase 10</w:t>
      </w:r>
      <w:r w:rsidRPr="002E7D1E">
        <w:rPr>
          <w:lang w:val="es-AR"/>
        </w:rPr>
        <w:t>, no podrá superar</w:t>
      </w:r>
      <w:r w:rsidR="00B176AC" w:rsidRPr="002E7D1E">
        <w:rPr>
          <w:lang w:val="es-AR"/>
        </w:rPr>
        <w:t xml:space="preserve">, </w:t>
      </w:r>
      <w:r w:rsidRPr="002E7D1E">
        <w:rPr>
          <w:lang w:val="es-AR"/>
        </w:rPr>
        <w:t xml:space="preserve">el cincuenta por ciento 50% de las </w:t>
      </w:r>
      <w:r w:rsidR="00A01328">
        <w:rPr>
          <w:lang w:val="es-AR"/>
        </w:rPr>
        <w:t>Obligaciones Negociables Adicionales Clase 10</w:t>
      </w:r>
      <w:r w:rsidRPr="002E7D1E">
        <w:rPr>
          <w:lang w:val="es-AR"/>
        </w:rPr>
        <w:t xml:space="preserve"> a emitirse.</w:t>
      </w:r>
    </w:p>
    <w:p w:rsidR="00AF301F" w:rsidRPr="002E7D1E" w:rsidRDefault="00AF301F" w:rsidP="009147B0">
      <w:pPr>
        <w:spacing w:after="120"/>
        <w:ind w:firstLine="567"/>
        <w:jc w:val="both"/>
        <w:rPr>
          <w:lang w:val="es-AR"/>
        </w:rPr>
      </w:pPr>
      <w:r w:rsidRPr="002E7D1E">
        <w:rPr>
          <w:lang w:val="es-AR"/>
        </w:rPr>
        <w:t xml:space="preserve">Bajo el Tramo Competitivo los oferentes podrán presentar sin limitación alguna, Órdenes de Compra que contengan montos y </w:t>
      </w:r>
      <w:r w:rsidR="00BB58C9" w:rsidRPr="002E7D1E">
        <w:rPr>
          <w:lang w:val="es-AR"/>
        </w:rPr>
        <w:t>l</w:t>
      </w:r>
      <w:r w:rsidR="00AC3E61" w:rsidRPr="002E7D1E">
        <w:rPr>
          <w:lang w:val="es-AR"/>
        </w:rPr>
        <w:t>a</w:t>
      </w:r>
      <w:r w:rsidR="00BB58C9" w:rsidRPr="002E7D1E">
        <w:rPr>
          <w:lang w:val="es-AR"/>
        </w:rPr>
        <w:t xml:space="preserve"> </w:t>
      </w:r>
      <w:r w:rsidR="00AC3E61" w:rsidRPr="002E7D1E">
        <w:rPr>
          <w:lang w:val="es-AR"/>
        </w:rPr>
        <w:t xml:space="preserve">Tasa Solicitada distintas </w:t>
      </w:r>
      <w:r w:rsidRPr="002E7D1E">
        <w:rPr>
          <w:lang w:val="es-AR"/>
        </w:rPr>
        <w:t>entre las distintas Órdenes de Compra del mismo oferente, pudiendo quedar adjudicadas una, todas, o ninguna de las Órdenes de Compra remitidas, de conformidad con el procedimiento que se describe en esta sección.</w:t>
      </w:r>
    </w:p>
    <w:p w:rsidR="00AF301F" w:rsidRPr="002E7D1E" w:rsidRDefault="00AF301F" w:rsidP="009147B0">
      <w:pPr>
        <w:spacing w:after="120"/>
        <w:jc w:val="both"/>
        <w:rPr>
          <w:rFonts w:eastAsia="MS Mincho"/>
          <w:b/>
          <w:lang w:val="es-AR"/>
        </w:rPr>
      </w:pPr>
      <w:r w:rsidRPr="002E7D1E">
        <w:rPr>
          <w:rFonts w:eastAsia="MS Mincho"/>
          <w:b/>
          <w:lang w:val="es-AR"/>
        </w:rPr>
        <w:t>Aviso de Resultados</w:t>
      </w:r>
      <w:r w:rsidR="00AA7B91" w:rsidRPr="002E7D1E">
        <w:rPr>
          <w:rFonts w:eastAsia="MS Mincho"/>
          <w:b/>
          <w:lang w:val="es-AR"/>
        </w:rPr>
        <w:t>.</w:t>
      </w:r>
    </w:p>
    <w:p w:rsidR="00AF301F" w:rsidRPr="002E7D1E" w:rsidRDefault="00AF301F" w:rsidP="009147B0">
      <w:pPr>
        <w:spacing w:after="120"/>
        <w:ind w:firstLine="567"/>
        <w:jc w:val="both"/>
        <w:rPr>
          <w:lang w:val="es-AR"/>
        </w:rPr>
      </w:pPr>
      <w:r w:rsidRPr="002E7D1E">
        <w:rPr>
          <w:lang w:val="es-AR"/>
        </w:rPr>
        <w:lastRenderedPageBreak/>
        <w:t xml:space="preserve">El monto final de </w:t>
      </w:r>
      <w:r w:rsidR="00404EB6" w:rsidRPr="002E7D1E">
        <w:rPr>
          <w:lang w:val="es-AR"/>
        </w:rPr>
        <w:t xml:space="preserve">las Obligaciones Negociables Adicionales Clase 10 </w:t>
      </w:r>
      <w:r w:rsidRPr="002E7D1E">
        <w:rPr>
          <w:lang w:val="es-AR"/>
        </w:rPr>
        <w:t xml:space="preserve">que será efectivamente emitido y </w:t>
      </w:r>
      <w:r w:rsidR="00D27942" w:rsidRPr="002E7D1E">
        <w:rPr>
          <w:lang w:val="es-AR"/>
        </w:rPr>
        <w:t>e</w:t>
      </w:r>
      <w:r w:rsidR="00AC3E61" w:rsidRPr="002E7D1E">
        <w:rPr>
          <w:lang w:val="es-AR"/>
        </w:rPr>
        <w:t xml:space="preserve">l </w:t>
      </w:r>
      <w:r w:rsidR="00404EB6" w:rsidRPr="002E7D1E">
        <w:rPr>
          <w:lang w:val="es-AR"/>
        </w:rPr>
        <w:t xml:space="preserve">Precio Aplicable </w:t>
      </w:r>
      <w:r w:rsidRPr="002E7D1E">
        <w:rPr>
          <w:lang w:val="es-AR"/>
        </w:rPr>
        <w:t xml:space="preserve">que se determine conforme con lo detallado más arriba, y demás datos que pudieran ser necesarios, en su caso, serán informados mediante el Aviso de Resultados que será publicado en la </w:t>
      </w:r>
      <w:r w:rsidR="00EF4102" w:rsidRPr="002E7D1E">
        <w:rPr>
          <w:lang w:val="es-AR"/>
        </w:rPr>
        <w:t>Página Web de la CNV</w:t>
      </w:r>
      <w:r w:rsidR="00AF0028" w:rsidRPr="002E7D1E">
        <w:rPr>
          <w:lang w:val="es-AR"/>
        </w:rPr>
        <w:t>, en l</w:t>
      </w:r>
      <w:r w:rsidR="009B1058" w:rsidRPr="002E7D1E">
        <w:rPr>
          <w:lang w:val="es-AR"/>
        </w:rPr>
        <w:t xml:space="preserve">os </w:t>
      </w:r>
      <w:r w:rsidR="00840DEB" w:rsidRPr="002E7D1E">
        <w:rPr>
          <w:lang w:val="es-AR"/>
        </w:rPr>
        <w:t>S</w:t>
      </w:r>
      <w:r w:rsidR="009B1058" w:rsidRPr="002E7D1E">
        <w:rPr>
          <w:lang w:val="es-AR"/>
        </w:rPr>
        <w:t xml:space="preserve">istemas </w:t>
      </w:r>
      <w:r w:rsidR="00840DEB" w:rsidRPr="002E7D1E">
        <w:rPr>
          <w:lang w:val="es-AR"/>
        </w:rPr>
        <w:t>I</w:t>
      </w:r>
      <w:r w:rsidR="009B1058" w:rsidRPr="002E7D1E">
        <w:rPr>
          <w:lang w:val="es-AR"/>
        </w:rPr>
        <w:t xml:space="preserve">nformativos de los </w:t>
      </w:r>
      <w:r w:rsidR="00840DEB" w:rsidRPr="002E7D1E">
        <w:rPr>
          <w:lang w:val="es-AR"/>
        </w:rPr>
        <w:t>M</w:t>
      </w:r>
      <w:r w:rsidR="009B1058" w:rsidRPr="002E7D1E">
        <w:rPr>
          <w:lang w:val="es-AR"/>
        </w:rPr>
        <w:t>ercados</w:t>
      </w:r>
      <w:r w:rsidR="00AF0028" w:rsidRPr="002E7D1E">
        <w:rPr>
          <w:lang w:val="es-AR"/>
        </w:rPr>
        <w:t xml:space="preserve"> y en la Página Web de la Emisora</w:t>
      </w:r>
      <w:r w:rsidRPr="002E7D1E">
        <w:rPr>
          <w:lang w:val="es-AR"/>
        </w:rPr>
        <w:t xml:space="preserve">, el mismo día del cierre del Periodo de Subasta Pública. </w:t>
      </w:r>
    </w:p>
    <w:p w:rsidR="00AF301F" w:rsidRPr="002E7D1E" w:rsidRDefault="00AF301F" w:rsidP="009147B0">
      <w:pPr>
        <w:spacing w:after="120"/>
        <w:jc w:val="both"/>
        <w:rPr>
          <w:b/>
          <w:lang w:val="es-AR"/>
        </w:rPr>
      </w:pPr>
      <w:r w:rsidRPr="002E7D1E">
        <w:rPr>
          <w:b/>
          <w:lang w:val="es-AR"/>
        </w:rPr>
        <w:t>Liquidación</w:t>
      </w:r>
      <w:r w:rsidR="00AA7B91" w:rsidRPr="002E7D1E">
        <w:rPr>
          <w:b/>
          <w:lang w:val="es-AR"/>
        </w:rPr>
        <w:t>.</w:t>
      </w:r>
    </w:p>
    <w:p w:rsidR="00BF3DAE" w:rsidRPr="002E7D1E" w:rsidRDefault="00BF3DAE" w:rsidP="009147B0">
      <w:pPr>
        <w:spacing w:after="120"/>
        <w:ind w:firstLine="567"/>
        <w:jc w:val="both"/>
        <w:rPr>
          <w:lang w:val="es-AR"/>
        </w:rPr>
      </w:pPr>
      <w:r w:rsidRPr="002E7D1E">
        <w:rPr>
          <w:lang w:val="es-AR"/>
        </w:rPr>
        <w:t xml:space="preserve">Cada uno de los inversores que hubieren presentado sus Órdenes de Compra a través de </w:t>
      </w:r>
      <w:r w:rsidR="0077048C">
        <w:rPr>
          <w:lang w:val="es-AR"/>
        </w:rPr>
        <w:t>e</w:t>
      </w:r>
      <w:r w:rsidRPr="002E7D1E">
        <w:rPr>
          <w:lang w:val="es-AR"/>
        </w:rPr>
        <w:t xml:space="preserve">l Organizador y Colocador y los Agentes Intermediarios Habilitados que hubieren ingresado ofertas a través del SIOPEL, deberán indicar en la correspondiente Órden de Compra las cuentas de los custodios participantes en MaeClear a ser utilizadas para la liquidación e integración de las </w:t>
      </w:r>
      <w:r w:rsidR="00A01328">
        <w:rPr>
          <w:lang w:val="es-AR"/>
        </w:rPr>
        <w:t>Obligaciones Negociables Adicionales Clase 10</w:t>
      </w:r>
      <w:r w:rsidRPr="002E7D1E">
        <w:rPr>
          <w:lang w:val="es-AR"/>
        </w:rPr>
        <w:t xml:space="preserve"> adjudicadas; estableciéndose que sólo se podrá indicar una única e idéntica cuenta custodio de su titularidad en el MaeClear en las Órdenes de Compra presentadas para la liquidación e integración de </w:t>
      </w:r>
      <w:r w:rsidR="00A01328">
        <w:rPr>
          <w:lang w:val="es-AR"/>
        </w:rPr>
        <w:t>Obligaciones Negociables Adicionales Clase 10</w:t>
      </w:r>
      <w:r w:rsidRPr="002E7D1E">
        <w:rPr>
          <w:lang w:val="es-AR"/>
        </w:rPr>
        <w:t xml:space="preserve"> a través de MaeClear.</w:t>
      </w:r>
    </w:p>
    <w:p w:rsidR="00BF3DAE" w:rsidRPr="002E7D1E" w:rsidRDefault="00BF3DAE" w:rsidP="009147B0">
      <w:pPr>
        <w:spacing w:after="120"/>
        <w:ind w:firstLine="567"/>
        <w:jc w:val="both"/>
        <w:rPr>
          <w:lang w:val="es-AR"/>
        </w:rPr>
      </w:pPr>
      <w:r w:rsidRPr="002E7D1E">
        <w:rPr>
          <w:lang w:val="es-AR"/>
        </w:rPr>
        <w:t xml:space="preserve">Los inversores se comprometen a tomar todos los recaudos necesarios a tal efecto en relación al pago del precio de suscripción de las </w:t>
      </w:r>
      <w:r w:rsidR="00A01328">
        <w:rPr>
          <w:lang w:val="es-AR"/>
        </w:rPr>
        <w:t>Obligaciones Negociables Adicionales Clase 10</w:t>
      </w:r>
      <w:r w:rsidRPr="002E7D1E">
        <w:rPr>
          <w:lang w:val="es-AR"/>
        </w:rPr>
        <w:t xml:space="preserve"> que le fueren adjudicadas. En tal sentido, en la Fecha de Emisión y Liquidación, </w:t>
      </w:r>
      <w:r w:rsidR="004351A6" w:rsidRPr="002E7D1E">
        <w:rPr>
          <w:lang w:val="es-AR"/>
        </w:rPr>
        <w:t xml:space="preserve">(1) </w:t>
      </w:r>
      <w:r w:rsidR="004351A6" w:rsidRPr="002E7D1E">
        <w:rPr>
          <w:b/>
          <w:lang w:val="es-AR"/>
        </w:rPr>
        <w:t>en caso de integración en efectivo</w:t>
      </w:r>
      <w:r w:rsidR="00D92EB9">
        <w:rPr>
          <w:lang w:val="es-AR"/>
        </w:rPr>
        <w:t xml:space="preserve"> </w:t>
      </w:r>
      <w:r w:rsidRPr="002E7D1E">
        <w:rPr>
          <w:lang w:val="es-AR"/>
        </w:rPr>
        <w:t>cada uno de dichos inversores y los Agentes Intermediario</w:t>
      </w:r>
      <w:r w:rsidR="009C0F47" w:rsidRPr="002E7D1E">
        <w:rPr>
          <w:lang w:val="es-AR"/>
        </w:rPr>
        <w:t>s</w:t>
      </w:r>
      <w:r w:rsidRPr="002E7D1E">
        <w:rPr>
          <w:lang w:val="es-AR"/>
        </w:rPr>
        <w:t xml:space="preserve"> Habilitados deberán causar que una cantidad de </w:t>
      </w:r>
      <w:r w:rsidR="004351A6" w:rsidRPr="002E7D1E">
        <w:rPr>
          <w:lang w:val="es-AR"/>
        </w:rPr>
        <w:t xml:space="preserve">Pesos y/o </w:t>
      </w:r>
      <w:r w:rsidRPr="002E7D1E">
        <w:rPr>
          <w:lang w:val="es-AR"/>
        </w:rPr>
        <w:t>Dólares</w:t>
      </w:r>
      <w:r w:rsidR="009C0F47" w:rsidRPr="002E7D1E">
        <w:rPr>
          <w:lang w:val="es-AR"/>
        </w:rPr>
        <w:t xml:space="preserve"> (</w:t>
      </w:r>
      <w:r w:rsidR="007C48EF" w:rsidRPr="002E7D1E">
        <w:rPr>
          <w:lang w:val="es-AR"/>
        </w:rPr>
        <w:t>incluyéndose dólar c</w:t>
      </w:r>
      <w:r w:rsidR="009C0F47" w:rsidRPr="002E7D1E">
        <w:rPr>
          <w:lang w:val="es-AR"/>
        </w:rPr>
        <w:t>able o MEP)</w:t>
      </w:r>
      <w:r w:rsidR="004351A6" w:rsidRPr="002E7D1E">
        <w:rPr>
          <w:lang w:val="es-AR"/>
        </w:rPr>
        <w:t>, convertidos al Tipo de Cambio Aplicable, según corresponda,</w:t>
      </w:r>
      <w:r w:rsidRPr="002E7D1E">
        <w:rPr>
          <w:lang w:val="es-AR"/>
        </w:rPr>
        <w:t xml:space="preserve"> suficientes para cubrir el valor nominal que le fuera adjudicado de Obligaciones Negociables</w:t>
      </w:r>
      <w:r w:rsidR="009C0F47" w:rsidRPr="002E7D1E">
        <w:rPr>
          <w:lang w:val="es-AR"/>
        </w:rPr>
        <w:t xml:space="preserve"> Adicionales Clase 10 </w:t>
      </w:r>
      <w:r w:rsidR="00FA01ED" w:rsidRPr="002E7D1E">
        <w:rPr>
          <w:lang w:val="es-AR"/>
        </w:rPr>
        <w:t>(el “</w:t>
      </w:r>
      <w:r w:rsidR="00FA01ED" w:rsidRPr="002E7D1E">
        <w:rPr>
          <w:u w:val="single"/>
          <w:lang w:val="es-AR"/>
        </w:rPr>
        <w:t>Monto a Integrar</w:t>
      </w:r>
      <w:r w:rsidR="00FA01ED" w:rsidRPr="002E7D1E">
        <w:rPr>
          <w:lang w:val="es-AR"/>
        </w:rPr>
        <w:t>”)</w:t>
      </w:r>
      <w:r w:rsidRPr="002E7D1E">
        <w:rPr>
          <w:lang w:val="es-AR"/>
        </w:rPr>
        <w:t xml:space="preserve"> se encuentre disponible</w:t>
      </w:r>
      <w:r w:rsidR="00735DAA" w:rsidRPr="002E7D1E">
        <w:rPr>
          <w:lang w:val="es-AR"/>
        </w:rPr>
        <w:t xml:space="preserve"> </w:t>
      </w:r>
      <w:r w:rsidRPr="002E7D1E">
        <w:rPr>
          <w:lang w:val="es-AR"/>
        </w:rPr>
        <w:t>(i) en las cuentas de los custodios participantes en Mae</w:t>
      </w:r>
      <w:r w:rsidR="00FA01ED" w:rsidRPr="002E7D1E">
        <w:rPr>
          <w:lang w:val="es-AR"/>
        </w:rPr>
        <w:t>C</w:t>
      </w:r>
      <w:r w:rsidRPr="002E7D1E">
        <w:rPr>
          <w:lang w:val="es-AR"/>
        </w:rPr>
        <w:t xml:space="preserve">lear indicadas por el </w:t>
      </w:r>
      <w:r w:rsidR="00FA01ED" w:rsidRPr="002E7D1E">
        <w:rPr>
          <w:lang w:val="es-AR"/>
        </w:rPr>
        <w:t>i</w:t>
      </w:r>
      <w:r w:rsidRPr="002E7D1E">
        <w:rPr>
          <w:lang w:val="es-AR"/>
        </w:rPr>
        <w:t>nversor adjudicado en sus respectivas Órdenes</w:t>
      </w:r>
      <w:r w:rsidR="00FA01ED" w:rsidRPr="002E7D1E">
        <w:rPr>
          <w:lang w:val="es-AR"/>
        </w:rPr>
        <w:t xml:space="preserve"> de Compra</w:t>
      </w:r>
      <w:r w:rsidRPr="002E7D1E">
        <w:rPr>
          <w:lang w:val="es-AR"/>
        </w:rPr>
        <w:t xml:space="preserve">, en el caso de aquellas entregadas al Organizador y Colocador, o (ii) en la cuenta custodio de los Agentes </w:t>
      </w:r>
      <w:r w:rsidR="00FA01ED" w:rsidRPr="002E7D1E">
        <w:rPr>
          <w:lang w:val="es-AR"/>
        </w:rPr>
        <w:t>Intermedi</w:t>
      </w:r>
      <w:r w:rsidR="00A40693" w:rsidRPr="002E7D1E">
        <w:rPr>
          <w:lang w:val="es-AR"/>
        </w:rPr>
        <w:t>a</w:t>
      </w:r>
      <w:r w:rsidR="00FA01ED" w:rsidRPr="002E7D1E">
        <w:rPr>
          <w:lang w:val="es-AR"/>
        </w:rPr>
        <w:t>rios Habilitados</w:t>
      </w:r>
      <w:r w:rsidRPr="002E7D1E">
        <w:rPr>
          <w:lang w:val="es-AR"/>
        </w:rPr>
        <w:t xml:space="preserve"> abierta en Mae</w:t>
      </w:r>
      <w:r w:rsidR="00FA01ED" w:rsidRPr="002E7D1E">
        <w:rPr>
          <w:lang w:val="es-AR"/>
        </w:rPr>
        <w:t>C</w:t>
      </w:r>
      <w:r w:rsidRPr="002E7D1E">
        <w:rPr>
          <w:lang w:val="es-AR"/>
        </w:rPr>
        <w:t>lear.</w:t>
      </w:r>
      <w:r w:rsidR="004351A6" w:rsidRPr="002E7D1E">
        <w:rPr>
          <w:lang w:val="es-AR"/>
        </w:rPr>
        <w:t xml:space="preserve">; y (2) </w:t>
      </w:r>
      <w:r w:rsidR="004351A6" w:rsidRPr="002E7D1E">
        <w:rPr>
          <w:b/>
          <w:lang w:val="es-AR"/>
        </w:rPr>
        <w:t>en caso de integración en especie</w:t>
      </w:r>
      <w:r w:rsidR="004351A6" w:rsidRPr="002E7D1E">
        <w:rPr>
          <w:lang w:val="es-AR"/>
        </w:rPr>
        <w:t xml:space="preserve">, </w:t>
      </w:r>
      <w:r w:rsidR="001B5567" w:rsidRPr="002E7D1E">
        <w:rPr>
          <w:lang w:val="es-AR"/>
        </w:rPr>
        <w:t xml:space="preserve">los oferentes que resultaren adjudicatarios deberán instruir a su depositante para que antes de las </w:t>
      </w:r>
      <w:r w:rsidR="00735DAA" w:rsidRPr="002E7D1E">
        <w:rPr>
          <w:lang w:val="es-AR"/>
        </w:rPr>
        <w:t>16</w:t>
      </w:r>
      <w:r w:rsidR="001B5567" w:rsidRPr="002E7D1E">
        <w:rPr>
          <w:lang w:val="es-AR"/>
        </w:rPr>
        <w:t>:00 hs. del Día Hábil inmediatamente anterior a la Fecha de Emisión y Liquidación Clase 10</w:t>
      </w:r>
      <w:r w:rsidR="00D92EB9">
        <w:rPr>
          <w:lang w:val="es-AR"/>
        </w:rPr>
        <w:t xml:space="preserve"> </w:t>
      </w:r>
      <w:r w:rsidR="001B5567" w:rsidRPr="002E7D1E">
        <w:rPr>
          <w:lang w:val="es-AR"/>
        </w:rPr>
        <w:t xml:space="preserve">transfiera las </w:t>
      </w:r>
      <w:r w:rsidR="000237E9" w:rsidRPr="002E7D1E">
        <w:rPr>
          <w:lang w:val="es-AR"/>
        </w:rPr>
        <w:t>Obligaciones Negociables Aceptables</w:t>
      </w:r>
      <w:r w:rsidR="001B5567" w:rsidRPr="002E7D1E">
        <w:rPr>
          <w:lang w:val="es-AR"/>
        </w:rPr>
        <w:t xml:space="preserve"> que correspondan según la cantidad de las Obligaciones Negociable Adicionales Clase 10 </w:t>
      </w:r>
      <w:r w:rsidR="00D92EB9">
        <w:rPr>
          <w:lang w:val="es-AR"/>
        </w:rPr>
        <w:t xml:space="preserve"> </w:t>
      </w:r>
      <w:r w:rsidR="001B5567" w:rsidRPr="002E7D1E">
        <w:rPr>
          <w:lang w:val="es-AR"/>
        </w:rPr>
        <w:t xml:space="preserve">suscriptas en especie y la Relación de Canje Clase 10 </w:t>
      </w:r>
      <w:r w:rsidR="00D92EB9">
        <w:rPr>
          <w:lang w:val="es-AR"/>
        </w:rPr>
        <w:t xml:space="preserve"> </w:t>
      </w:r>
      <w:r w:rsidR="001B5567" w:rsidRPr="002E7D1E">
        <w:rPr>
          <w:lang w:val="es-AR"/>
        </w:rPr>
        <w:t xml:space="preserve">que se defina a la cuenta comitente del Agente de Liquidación y Canje para aplicar a la integración en especie de las Obligaciones Negociables Adicionales Clase 10. En el caso en que, como resultado de la aplicación de </w:t>
      </w:r>
      <w:r w:rsidR="00C3217B" w:rsidRPr="002E7D1E">
        <w:rPr>
          <w:lang w:val="es-AR"/>
        </w:rPr>
        <w:t xml:space="preserve">Relación de Canje Clase 10 </w:t>
      </w:r>
      <w:r w:rsidR="00D92EB9">
        <w:rPr>
          <w:lang w:val="es-AR"/>
        </w:rPr>
        <w:t xml:space="preserve"> </w:t>
      </w:r>
      <w:r w:rsidR="001B5567" w:rsidRPr="002E7D1E">
        <w:rPr>
          <w:lang w:val="es-AR"/>
        </w:rPr>
        <w:t xml:space="preserve">el valor nominal de las </w:t>
      </w:r>
      <w:r w:rsidR="00C3217B" w:rsidRPr="002E7D1E">
        <w:rPr>
          <w:lang w:val="es-AR"/>
        </w:rPr>
        <w:t xml:space="preserve">Obligaciones Negociable Adicionales Clase 10 </w:t>
      </w:r>
      <w:r w:rsidR="001B5567" w:rsidRPr="002E7D1E">
        <w:rPr>
          <w:lang w:val="es-AR"/>
        </w:rPr>
        <w:t>a ser adjudicados a cualquier inversor incluyera entre 1 y 99 centavos, la Emisora procederá a realizar un redondeo hacia la unidad mayor inmediatamente siguiente.</w:t>
      </w:r>
    </w:p>
    <w:p w:rsidR="00C3217B" w:rsidRPr="002E7D1E" w:rsidRDefault="00C3217B" w:rsidP="009147B0">
      <w:pPr>
        <w:pStyle w:val="Default"/>
        <w:spacing w:after="120"/>
        <w:ind w:firstLine="567"/>
        <w:jc w:val="both"/>
        <w:rPr>
          <w:lang w:val="es-AR"/>
        </w:rPr>
      </w:pPr>
      <w:r w:rsidRPr="002E7D1E">
        <w:rPr>
          <w:lang w:val="es-AR"/>
        </w:rPr>
        <w:t>TODAS LAS ÓRDENES DE COMPRA RECIBIRÁN TRATO IGUALITARIO, POR LO QUE NO SE HARÁ DIFERENCIA ALGUNA ENTRE AQUELLOS INVERSORES QUE DESEEN INTEGRAR EN ESPECIE Y LOS QUE DESEEN INTEGRAR EN EFECTIVO.</w:t>
      </w:r>
    </w:p>
    <w:p w:rsidR="00C3217B" w:rsidRPr="002E7D1E" w:rsidRDefault="00C3217B" w:rsidP="009147B0">
      <w:pPr>
        <w:pStyle w:val="Default"/>
        <w:spacing w:after="120"/>
        <w:ind w:firstLine="567"/>
        <w:jc w:val="both"/>
        <w:rPr>
          <w:b/>
          <w:lang w:val="es-AR"/>
        </w:rPr>
      </w:pPr>
      <w:r w:rsidRPr="002E7D1E">
        <w:rPr>
          <w:b/>
          <w:lang w:val="es-AR"/>
        </w:rPr>
        <w:t xml:space="preserve">Los tenedores de </w:t>
      </w:r>
      <w:r w:rsidR="000237E9" w:rsidRPr="002E7D1E">
        <w:rPr>
          <w:b/>
          <w:lang w:val="es-AR"/>
        </w:rPr>
        <w:t>Obligaciones Negociables Aceptables</w:t>
      </w:r>
      <w:r w:rsidRPr="002E7D1E">
        <w:rPr>
          <w:b/>
          <w:lang w:val="es-AR"/>
        </w:rPr>
        <w:t xml:space="preserve"> que desearen suscribir las </w:t>
      </w:r>
      <w:r w:rsidR="009759C6" w:rsidRPr="002E7D1E">
        <w:rPr>
          <w:b/>
          <w:lang w:val="es-AR"/>
        </w:rPr>
        <w:t xml:space="preserve">Obligaciones Negociables Adicionales Clase 10 </w:t>
      </w:r>
      <w:r w:rsidR="00DC70B8">
        <w:rPr>
          <w:b/>
          <w:lang w:val="es-AR"/>
        </w:rPr>
        <w:t xml:space="preserve"> </w:t>
      </w:r>
      <w:r w:rsidRPr="002E7D1E">
        <w:rPr>
          <w:b/>
          <w:lang w:val="es-AR"/>
        </w:rPr>
        <w:t xml:space="preserve">en especie deberán tener en consideración, entre otras cuestiones, (i) los tiempos y plazos de procesamiento </w:t>
      </w:r>
      <w:r w:rsidR="00395A8C" w:rsidRPr="002E7D1E">
        <w:rPr>
          <w:b/>
          <w:lang w:val="es-AR"/>
        </w:rPr>
        <w:t>requeridos</w:t>
      </w:r>
      <w:r w:rsidRPr="002E7D1E">
        <w:rPr>
          <w:b/>
          <w:lang w:val="es-AR"/>
        </w:rPr>
        <w:t xml:space="preserve"> por sus respectivos depositantes para lograr entregar en canje dichos valores negociables</w:t>
      </w:r>
      <w:r w:rsidR="009759C6" w:rsidRPr="002E7D1E">
        <w:rPr>
          <w:b/>
          <w:lang w:val="es-AR"/>
        </w:rPr>
        <w:t xml:space="preserve"> un D</w:t>
      </w:r>
      <w:r w:rsidRPr="002E7D1E">
        <w:rPr>
          <w:b/>
          <w:lang w:val="es-AR"/>
        </w:rPr>
        <w:t xml:space="preserve">ía </w:t>
      </w:r>
      <w:r w:rsidR="009759C6" w:rsidRPr="002E7D1E">
        <w:rPr>
          <w:b/>
          <w:lang w:val="es-AR"/>
        </w:rPr>
        <w:t>H</w:t>
      </w:r>
      <w:r w:rsidRPr="002E7D1E">
        <w:rPr>
          <w:b/>
          <w:lang w:val="es-AR"/>
        </w:rPr>
        <w:t xml:space="preserve">ábil antes de la </w:t>
      </w:r>
      <w:r w:rsidR="009759C6" w:rsidRPr="002E7D1E">
        <w:rPr>
          <w:b/>
          <w:lang w:val="es-AR"/>
        </w:rPr>
        <w:t xml:space="preserve">Fecha de Emisión y Liquidación Clase 10 </w:t>
      </w:r>
      <w:r w:rsidR="00DC70B8">
        <w:rPr>
          <w:b/>
          <w:lang w:val="es-AR"/>
        </w:rPr>
        <w:t xml:space="preserve"> </w:t>
      </w:r>
      <w:r w:rsidRPr="002E7D1E">
        <w:rPr>
          <w:b/>
          <w:lang w:val="es-AR"/>
        </w:rPr>
        <w:t xml:space="preserve">y (ii) los costos que esta transferencia pudiera generarle al tenedor de las </w:t>
      </w:r>
      <w:r w:rsidR="000237E9" w:rsidRPr="002E7D1E">
        <w:rPr>
          <w:b/>
          <w:lang w:val="es-AR"/>
        </w:rPr>
        <w:t>Obligaciones Negociables Aceptables</w:t>
      </w:r>
      <w:r w:rsidRPr="002E7D1E">
        <w:rPr>
          <w:b/>
          <w:lang w:val="es-AR"/>
        </w:rPr>
        <w:t>.</w:t>
      </w:r>
    </w:p>
    <w:p w:rsidR="00C3217B" w:rsidRPr="002E7D1E" w:rsidRDefault="00AF4A9C" w:rsidP="009147B0">
      <w:pPr>
        <w:pStyle w:val="Default"/>
        <w:spacing w:after="120"/>
        <w:ind w:firstLine="567"/>
        <w:jc w:val="both"/>
        <w:rPr>
          <w:lang w:val="es-AR"/>
        </w:rPr>
      </w:pPr>
      <w:r w:rsidRPr="002E7D1E">
        <w:rPr>
          <w:lang w:val="es-AR"/>
        </w:rPr>
        <w:t>Ni la</w:t>
      </w:r>
      <w:r w:rsidR="00C3217B" w:rsidRPr="002E7D1E">
        <w:rPr>
          <w:lang w:val="es-AR"/>
        </w:rPr>
        <w:t xml:space="preserve"> Emisor</w:t>
      </w:r>
      <w:r w:rsidRPr="002E7D1E">
        <w:rPr>
          <w:lang w:val="es-AR"/>
        </w:rPr>
        <w:t>a</w:t>
      </w:r>
      <w:r w:rsidR="00C3217B" w:rsidRPr="002E7D1E">
        <w:rPr>
          <w:lang w:val="es-AR"/>
        </w:rPr>
        <w:t xml:space="preserve"> ni los Organizados y Colocadores tendrán responsabilidad alguna por el incumplimiento y/o demora por parte de los depositantes en la transferencia de las </w:t>
      </w:r>
      <w:r w:rsidR="000237E9" w:rsidRPr="002E7D1E">
        <w:rPr>
          <w:lang w:val="es-AR"/>
        </w:rPr>
        <w:t>Obligaciones Negociables Aceptables</w:t>
      </w:r>
      <w:r w:rsidR="00C3217B" w:rsidRPr="002E7D1E">
        <w:rPr>
          <w:lang w:val="es-AR"/>
        </w:rPr>
        <w:t xml:space="preserve">. Los tenedores que hubieran suscripto las Obligaciones Negociables </w:t>
      </w:r>
      <w:r w:rsidRPr="002E7D1E">
        <w:rPr>
          <w:lang w:val="es-AR"/>
        </w:rPr>
        <w:t xml:space="preserve">Adicionales </w:t>
      </w:r>
      <w:r w:rsidR="00C3217B" w:rsidRPr="002E7D1E">
        <w:rPr>
          <w:lang w:val="es-AR"/>
        </w:rPr>
        <w:t xml:space="preserve">Clase </w:t>
      </w:r>
      <w:r w:rsidRPr="002E7D1E">
        <w:rPr>
          <w:lang w:val="es-AR"/>
        </w:rPr>
        <w:t>10</w:t>
      </w:r>
      <w:r w:rsidR="00C3217B" w:rsidRPr="002E7D1E">
        <w:rPr>
          <w:lang w:val="es-AR"/>
        </w:rPr>
        <w:t xml:space="preserve"> en especie y de quienes no se hubieran recibido las </w:t>
      </w:r>
      <w:r w:rsidR="000237E9" w:rsidRPr="002E7D1E">
        <w:rPr>
          <w:lang w:val="es-AR"/>
        </w:rPr>
        <w:t xml:space="preserve">Obligaciones </w:t>
      </w:r>
      <w:r w:rsidR="000237E9" w:rsidRPr="002E7D1E">
        <w:rPr>
          <w:lang w:val="es-AR"/>
        </w:rPr>
        <w:lastRenderedPageBreak/>
        <w:t>Negociables Aceptables</w:t>
      </w:r>
      <w:r w:rsidR="00C3217B" w:rsidRPr="002E7D1E">
        <w:rPr>
          <w:lang w:val="es-AR"/>
        </w:rPr>
        <w:t xml:space="preserve"> que correspondan no se les entregarán </w:t>
      </w:r>
      <w:r w:rsidR="006A6883" w:rsidRPr="002E7D1E">
        <w:rPr>
          <w:lang w:val="es-AR"/>
        </w:rPr>
        <w:t>Obligaciones Negociables Adicionales Clase 10.</w:t>
      </w:r>
    </w:p>
    <w:p w:rsidR="00AF301F" w:rsidRPr="006A03F2" w:rsidRDefault="0077048C" w:rsidP="009147B0">
      <w:pPr>
        <w:spacing w:after="120"/>
        <w:ind w:firstLine="567"/>
        <w:jc w:val="both"/>
        <w:rPr>
          <w:lang w:val="es-AR"/>
        </w:rPr>
      </w:pPr>
      <w:r>
        <w:rPr>
          <w:lang w:val="es-AR"/>
        </w:rPr>
        <w:t>El</w:t>
      </w:r>
      <w:r w:rsidRPr="00022B81">
        <w:rPr>
          <w:lang w:val="es-AR"/>
        </w:rPr>
        <w:t xml:space="preserve"> </w:t>
      </w:r>
      <w:r w:rsidR="00875BB9" w:rsidRPr="00022B81">
        <w:rPr>
          <w:lang w:val="es-AR"/>
        </w:rPr>
        <w:t>Organizador y Colocador</w:t>
      </w:r>
      <w:r w:rsidR="00AF301F" w:rsidRPr="00022B81">
        <w:rPr>
          <w:lang w:val="es-AR"/>
        </w:rPr>
        <w:t xml:space="preserve"> se reserva el derecho de rechazar y tener por no integradas todas las ofertas adjudicadas que los oferentes hubiesen cursado a través de un agente del MAE si no hubiesen sido integradas conforme con el procedimiento descripto. En dicho caso, los rechazos no darán derecho a</w:t>
      </w:r>
      <w:r w:rsidR="00AF301F" w:rsidRPr="006A03F2">
        <w:rPr>
          <w:lang w:val="es-AR"/>
        </w:rPr>
        <w:t xml:space="preserve"> reclamo alguno contra la Emisora</w:t>
      </w:r>
      <w:r w:rsidR="008E4D9A" w:rsidRPr="006A03F2">
        <w:rPr>
          <w:lang w:val="es-AR"/>
        </w:rPr>
        <w:t xml:space="preserve"> ni </w:t>
      </w:r>
      <w:r>
        <w:rPr>
          <w:lang w:val="es-AR"/>
        </w:rPr>
        <w:t>e</w:t>
      </w:r>
      <w:r w:rsidR="008E4D9A" w:rsidRPr="006A03F2">
        <w:rPr>
          <w:lang w:val="es-AR"/>
        </w:rPr>
        <w:t>l Organizador y Colocador</w:t>
      </w:r>
      <w:r w:rsidR="00AF301F" w:rsidRPr="006A03F2">
        <w:rPr>
          <w:lang w:val="es-AR"/>
        </w:rPr>
        <w:t xml:space="preserve">. </w:t>
      </w:r>
    </w:p>
    <w:p w:rsidR="00AF301F" w:rsidRPr="002E7D1E" w:rsidRDefault="00AF301F" w:rsidP="009147B0">
      <w:pPr>
        <w:spacing w:after="120"/>
        <w:ind w:firstLine="567"/>
        <w:jc w:val="both"/>
        <w:rPr>
          <w:lang w:val="es-AR"/>
        </w:rPr>
      </w:pPr>
      <w:r w:rsidRPr="002E7D1E">
        <w:rPr>
          <w:lang w:val="es-AR"/>
        </w:rPr>
        <w:t xml:space="preserve">Si </w:t>
      </w:r>
      <w:r w:rsidR="0077048C">
        <w:rPr>
          <w:lang w:val="es-AR"/>
        </w:rPr>
        <w:t>e</w:t>
      </w:r>
      <w:r w:rsidR="00875BB9" w:rsidRPr="002E7D1E">
        <w:rPr>
          <w:lang w:val="es-AR"/>
        </w:rPr>
        <w:t>l Organizador y Colocador</w:t>
      </w:r>
      <w:r w:rsidRPr="002E7D1E">
        <w:rPr>
          <w:lang w:val="es-AR"/>
        </w:rPr>
        <w:t xml:space="preserve"> registrar</w:t>
      </w:r>
      <w:r w:rsidR="00582039" w:rsidRPr="002E7D1E">
        <w:rPr>
          <w:lang w:val="es-AR"/>
        </w:rPr>
        <w:t>a</w:t>
      </w:r>
      <w:r w:rsidRPr="002E7D1E">
        <w:rPr>
          <w:lang w:val="es-AR"/>
        </w:rPr>
        <w:t xml:space="preserve"> en sus cuentas fondos para la integración de las </w:t>
      </w:r>
      <w:r w:rsidR="00A01328">
        <w:rPr>
          <w:lang w:val="es-AR"/>
        </w:rPr>
        <w:t>Obligaciones Negociables Adicionales Clase 10</w:t>
      </w:r>
      <w:r w:rsidRPr="002E7D1E">
        <w:rPr>
          <w:lang w:val="es-AR"/>
        </w:rPr>
        <w:t xml:space="preserve"> que hubiesen sido transferidos o depositados directamente por oferentes que hubiesen cursado sus Órdenes de Compra a través de un agente del MAE, podrá poner a disposición de tal oferente dichos fondos para su retiro, neto de los impuestos que pudieran corresponder, sin contabilizar dichos fondos para la integración de las </w:t>
      </w:r>
      <w:r w:rsidR="00A01328">
        <w:rPr>
          <w:lang w:val="es-AR"/>
        </w:rPr>
        <w:t>Obligaciones Negociables Adicionales Clase 10</w:t>
      </w:r>
      <w:r w:rsidRPr="002E7D1E">
        <w:rPr>
          <w:lang w:val="es-AR"/>
        </w:rPr>
        <w:t xml:space="preserve">. En dicho caso, tal oferente no tendrá derecho alguno a reclamar los intereses que se hubiesen devengado desde la fecha de su depósito o transferencia y la fecha en que sean retirados. </w:t>
      </w:r>
    </w:p>
    <w:p w:rsidR="00AF301F" w:rsidRPr="002E7D1E" w:rsidRDefault="00AF301F" w:rsidP="009147B0">
      <w:pPr>
        <w:spacing w:after="120"/>
        <w:ind w:firstLine="567"/>
        <w:jc w:val="both"/>
        <w:rPr>
          <w:lang w:val="es-AR"/>
        </w:rPr>
      </w:pPr>
      <w:r w:rsidRPr="002E7D1E">
        <w:rPr>
          <w:lang w:val="es-AR"/>
        </w:rPr>
        <w:t xml:space="preserve">Efectuada la integración, por </w:t>
      </w:r>
      <w:r w:rsidR="00BD1E3B" w:rsidRPr="002E7D1E">
        <w:rPr>
          <w:lang w:val="es-AR"/>
        </w:rPr>
        <w:t>la totalidad</w:t>
      </w:r>
      <w:r w:rsidRPr="002E7D1E">
        <w:rPr>
          <w:lang w:val="es-AR"/>
        </w:rPr>
        <w:t xml:space="preserve"> del Monto a Integrar conforme fuera detallado, en la Fecha de Emisión y Liquidación, </w:t>
      </w:r>
      <w:r w:rsidR="0077048C">
        <w:rPr>
          <w:lang w:val="es-AR"/>
        </w:rPr>
        <w:t>e</w:t>
      </w:r>
      <w:r w:rsidR="00875BB9" w:rsidRPr="002E7D1E">
        <w:rPr>
          <w:lang w:val="es-AR"/>
        </w:rPr>
        <w:t>l Organizador y Colocador</w:t>
      </w:r>
      <w:r w:rsidRPr="002E7D1E">
        <w:rPr>
          <w:lang w:val="es-AR"/>
        </w:rPr>
        <w:t xml:space="preserve"> transferirá las </w:t>
      </w:r>
      <w:r w:rsidR="00A01328">
        <w:rPr>
          <w:lang w:val="es-AR"/>
        </w:rPr>
        <w:t>Obligaciones Negociables Adicionales Clase 10</w:t>
      </w:r>
      <w:r w:rsidRPr="002E7D1E">
        <w:rPr>
          <w:lang w:val="es-AR"/>
        </w:rPr>
        <w:t xml:space="preserve"> adjudicadas que los oferentes hubiesen cursado a través de </w:t>
      </w:r>
      <w:r w:rsidR="0077048C">
        <w:rPr>
          <w:lang w:val="es-AR"/>
        </w:rPr>
        <w:t>é</w:t>
      </w:r>
      <w:r w:rsidR="00582039" w:rsidRPr="002E7D1E">
        <w:rPr>
          <w:lang w:val="es-AR"/>
        </w:rPr>
        <w:t xml:space="preserve">l </w:t>
      </w:r>
      <w:r w:rsidR="00FA01ED" w:rsidRPr="002E7D1E">
        <w:rPr>
          <w:lang w:val="es-AR"/>
        </w:rPr>
        <w:t>a las cuentas de los custodios participantes en MaeClear que hubiese indicado el inversor en su respectiva Orden de Compra</w:t>
      </w:r>
      <w:r w:rsidRPr="002E7D1E">
        <w:rPr>
          <w:lang w:val="es-AR"/>
        </w:rPr>
        <w:t xml:space="preserve">. </w:t>
      </w:r>
      <w:r w:rsidR="00FA01ED" w:rsidRPr="002E7D1E">
        <w:rPr>
          <w:lang w:val="es-AR"/>
        </w:rPr>
        <w:t>Asimismo, u</w:t>
      </w:r>
      <w:r w:rsidRPr="002E7D1E">
        <w:rPr>
          <w:lang w:val="es-AR"/>
        </w:rPr>
        <w:t xml:space="preserve">na vez recibidas por </w:t>
      </w:r>
      <w:r w:rsidR="00FA01ED" w:rsidRPr="002E7D1E">
        <w:rPr>
          <w:lang w:val="es-AR"/>
        </w:rPr>
        <w:t>los Agentes Intermediarios Habilitados</w:t>
      </w:r>
      <w:r w:rsidRPr="002E7D1E">
        <w:rPr>
          <w:lang w:val="es-AR"/>
        </w:rPr>
        <w:t xml:space="preserve"> las correspondientes </w:t>
      </w:r>
      <w:r w:rsidR="00A01328">
        <w:rPr>
          <w:lang w:val="es-AR"/>
        </w:rPr>
        <w:t>Obligaciones Negociables Adicionales Clase 10</w:t>
      </w:r>
      <w:r w:rsidRPr="002E7D1E">
        <w:rPr>
          <w:lang w:val="es-AR"/>
        </w:rPr>
        <w:t xml:space="preserve"> </w:t>
      </w:r>
      <w:r w:rsidR="00FA01ED" w:rsidRPr="002E7D1E">
        <w:rPr>
          <w:lang w:val="es-AR"/>
        </w:rPr>
        <w:t>los mismos</w:t>
      </w:r>
      <w:r w:rsidRPr="002E7D1E">
        <w:rPr>
          <w:lang w:val="es-AR"/>
        </w:rPr>
        <w:t xml:space="preserve"> deberá</w:t>
      </w:r>
      <w:r w:rsidR="00FA01ED" w:rsidRPr="002E7D1E">
        <w:rPr>
          <w:lang w:val="es-AR"/>
        </w:rPr>
        <w:t>n</w:t>
      </w:r>
      <w:r w:rsidRPr="002E7D1E">
        <w:rPr>
          <w:lang w:val="es-AR"/>
        </w:rPr>
        <w:t xml:space="preserve"> transferir bajo su exclusiva responsabilidad en la Fecha de Emisión y Liquidación </w:t>
      </w:r>
      <w:r w:rsidR="006E6BD6" w:rsidRPr="002E7D1E">
        <w:rPr>
          <w:lang w:val="es-AR"/>
        </w:rPr>
        <w:t>10, según corresponda</w:t>
      </w:r>
      <w:r w:rsidR="00C26541" w:rsidRPr="002E7D1E">
        <w:rPr>
          <w:lang w:val="es-AR"/>
        </w:rPr>
        <w:t>,</w:t>
      </w:r>
      <w:r w:rsidRPr="002E7D1E">
        <w:rPr>
          <w:lang w:val="es-AR"/>
        </w:rPr>
        <w:t xml:space="preserve"> a las </w:t>
      </w:r>
      <w:r w:rsidR="005870C7" w:rsidRPr="002E7D1E">
        <w:rPr>
          <w:lang w:val="es-AR"/>
        </w:rPr>
        <w:t>cuentas indicada</w:t>
      </w:r>
      <w:r w:rsidR="00FA01ED" w:rsidRPr="002E7D1E">
        <w:rPr>
          <w:lang w:val="es-AR"/>
        </w:rPr>
        <w:t>s por los</w:t>
      </w:r>
      <w:r w:rsidRPr="002E7D1E">
        <w:rPr>
          <w:lang w:val="es-AR"/>
        </w:rPr>
        <w:t xml:space="preserve"> inversores.</w:t>
      </w:r>
    </w:p>
    <w:p w:rsidR="00AF301F" w:rsidRPr="002E7D1E" w:rsidRDefault="00AF301F" w:rsidP="009147B0">
      <w:pPr>
        <w:spacing w:after="120"/>
        <w:ind w:firstLine="567"/>
        <w:jc w:val="both"/>
        <w:rPr>
          <w:lang w:val="es-AR"/>
        </w:rPr>
      </w:pPr>
      <w:r w:rsidRPr="002E7D1E">
        <w:rPr>
          <w:lang w:val="es-AR"/>
        </w:rPr>
        <w:t xml:space="preserve">Los agentes del MAE serán responsables de que existan las garantías suficientes que aseguren la integración de las Órdenes de Compra que hubieran sido cursados a través suyo. Los agentes del MAE serán responsables frente a la Emisora por los daños y perjuicios que la falta de integración de una oferta cursada por dicho agente del MAE ocasione a la Emisora. </w:t>
      </w:r>
    </w:p>
    <w:p w:rsidR="00264A49" w:rsidRPr="002E7D1E" w:rsidRDefault="00AF301F" w:rsidP="009147B0">
      <w:pPr>
        <w:spacing w:after="120"/>
        <w:ind w:firstLine="567"/>
        <w:jc w:val="both"/>
        <w:rPr>
          <w:rFonts w:eastAsia="MS Mincho"/>
          <w:lang w:val="es-AR"/>
        </w:rPr>
      </w:pPr>
      <w:r w:rsidRPr="002E7D1E">
        <w:rPr>
          <w:lang w:val="es-AR"/>
        </w:rPr>
        <w:t xml:space="preserve">En caso que cualquiera de los oferentes no integre sus ofertas adjudicadas en la Fecha de Emisión y Liquidación de las </w:t>
      </w:r>
      <w:r w:rsidR="00A01328">
        <w:rPr>
          <w:lang w:val="es-AR"/>
        </w:rPr>
        <w:t>Obligaciones Negociables Adicionales Clase 10</w:t>
      </w:r>
      <w:r w:rsidRPr="002E7D1E">
        <w:rPr>
          <w:lang w:val="es-AR"/>
        </w:rPr>
        <w:t xml:space="preserve"> </w:t>
      </w:r>
      <w:r w:rsidR="0077048C">
        <w:rPr>
          <w:lang w:val="es-AR"/>
        </w:rPr>
        <w:t>e</w:t>
      </w:r>
      <w:r w:rsidR="00875BB9" w:rsidRPr="002E7D1E">
        <w:rPr>
          <w:lang w:val="es-AR"/>
        </w:rPr>
        <w:t>l Organizador y Colocador</w:t>
      </w:r>
      <w:r w:rsidRPr="002E7D1E">
        <w:rPr>
          <w:lang w:val="es-AR"/>
        </w:rPr>
        <w:t xml:space="preserve"> podrá, entre otras cosas, disponer la pérdida por parte de los oferentes incumplidores, del derecho de suscribir las </w:t>
      </w:r>
      <w:r w:rsidR="00A01328">
        <w:rPr>
          <w:lang w:val="es-AR"/>
        </w:rPr>
        <w:t>Obligaciones Negociables Adicionales Clase 10</w:t>
      </w:r>
      <w:r w:rsidRPr="002E7D1E">
        <w:rPr>
          <w:lang w:val="es-AR"/>
        </w:rPr>
        <w:t xml:space="preserve"> en cuestión sin necesidad de otorgarle la posibilidad de remediar su incumplimiento, sin perjuicio que dicha circunstancia no generará responsabilidad alguna a la Emisora </w:t>
      </w:r>
      <w:r w:rsidR="00BC5457" w:rsidRPr="002E7D1E">
        <w:rPr>
          <w:lang w:val="es-AR"/>
        </w:rPr>
        <w:t xml:space="preserve">o al Organizador y Colocador </w:t>
      </w:r>
      <w:r w:rsidRPr="002E7D1E">
        <w:rPr>
          <w:lang w:val="es-AR"/>
        </w:rPr>
        <w:t>ni otorgará a los oferentes incumplidores derecho a compensación y/o indemnización alguna, y sin perjuicio, asimismo, de la responsabilidad de los oferentes incumplidores por los daños y perjuicios que su incumplimiento ocasione a la Emisora.</w:t>
      </w:r>
      <w:bookmarkStart w:id="109" w:name="_DV_M95"/>
      <w:bookmarkStart w:id="110" w:name="_DV_M117"/>
      <w:bookmarkStart w:id="111" w:name="_DV_M180"/>
      <w:bookmarkStart w:id="112" w:name="_DV_M246"/>
      <w:bookmarkStart w:id="113" w:name="_DV_M249"/>
      <w:bookmarkStart w:id="114" w:name="_DV_M251"/>
      <w:bookmarkStart w:id="115" w:name="_DV_M305"/>
      <w:bookmarkStart w:id="116" w:name="_DV_M327"/>
      <w:bookmarkStart w:id="117" w:name="_DV_M328"/>
      <w:bookmarkStart w:id="118" w:name="_DV_M335"/>
      <w:bookmarkStart w:id="119" w:name="_DV_M336"/>
      <w:bookmarkStart w:id="120" w:name="_DV_C560"/>
      <w:bookmarkStart w:id="121" w:name="_Toc374549894"/>
      <w:bookmarkEnd w:id="109"/>
      <w:bookmarkEnd w:id="110"/>
      <w:bookmarkEnd w:id="111"/>
      <w:bookmarkEnd w:id="112"/>
      <w:bookmarkEnd w:id="113"/>
      <w:bookmarkEnd w:id="114"/>
      <w:bookmarkEnd w:id="115"/>
      <w:bookmarkEnd w:id="116"/>
      <w:bookmarkEnd w:id="117"/>
      <w:bookmarkEnd w:id="118"/>
      <w:bookmarkEnd w:id="119"/>
    </w:p>
    <w:bookmarkEnd w:id="120"/>
    <w:bookmarkEnd w:id="121"/>
    <w:p w:rsidR="00F92DB8" w:rsidRPr="002E7D1E" w:rsidRDefault="00F92DB8" w:rsidP="009147B0">
      <w:pPr>
        <w:spacing w:after="120"/>
        <w:jc w:val="both"/>
        <w:rPr>
          <w:b/>
          <w:lang w:val="es-AR"/>
        </w:rPr>
      </w:pPr>
      <w:r w:rsidRPr="002E7D1E">
        <w:rPr>
          <w:b/>
          <w:lang w:val="es-AR"/>
        </w:rPr>
        <w:t>Convenios de Underwriting</w:t>
      </w:r>
      <w:r w:rsidR="00AA7B91" w:rsidRPr="002E7D1E">
        <w:rPr>
          <w:b/>
          <w:lang w:val="es-AR"/>
        </w:rPr>
        <w:t>.</w:t>
      </w:r>
    </w:p>
    <w:p w:rsidR="00D158EB" w:rsidRPr="0024409C" w:rsidRDefault="00D158EB" w:rsidP="009147B0">
      <w:pPr>
        <w:spacing w:after="120"/>
        <w:ind w:firstLine="567"/>
        <w:jc w:val="both"/>
        <w:rPr>
          <w:lang w:val="es-AR"/>
        </w:rPr>
      </w:pPr>
      <w:r w:rsidRPr="002E7D1E">
        <w:rPr>
          <w:lang w:val="es-AR"/>
        </w:rPr>
        <w:t xml:space="preserve">Existe </w:t>
      </w:r>
      <w:r w:rsidR="00F93806">
        <w:rPr>
          <w:lang w:val="es-AR"/>
        </w:rPr>
        <w:t>un</w:t>
      </w:r>
      <w:r w:rsidR="00F93806" w:rsidRPr="002E7D1E">
        <w:rPr>
          <w:lang w:val="es-AR"/>
        </w:rPr>
        <w:t xml:space="preserve"> </w:t>
      </w:r>
      <w:r w:rsidRPr="002E7D1E">
        <w:rPr>
          <w:lang w:val="es-AR"/>
        </w:rPr>
        <w:t xml:space="preserve">convenio de underwriting suscripto por la Emisora, en virtud del cual Puente Hnos S.A. se comprometió, con sujeción a los términos y condiciones establecidos en el convenio respectivo, a suscribir </w:t>
      </w:r>
      <w:r w:rsidR="00A01328">
        <w:rPr>
          <w:lang w:val="es-AR"/>
        </w:rPr>
        <w:t>Obligaciones Negociables Adicionales Clase 10</w:t>
      </w:r>
      <w:r w:rsidRPr="002E7D1E">
        <w:rPr>
          <w:lang w:val="es-AR"/>
        </w:rPr>
        <w:t xml:space="preserve"> por hasta un valor nominal máximo total de </w:t>
      </w:r>
      <w:r w:rsidR="00A01328">
        <w:rPr>
          <w:lang w:val="es-AR"/>
        </w:rPr>
        <w:t>US$</w:t>
      </w:r>
      <w:r w:rsidR="00A33D3D">
        <w:rPr>
          <w:lang w:val="es-AR"/>
        </w:rPr>
        <w:t>7.500.000</w:t>
      </w:r>
    </w:p>
    <w:p w:rsidR="009F22D3" w:rsidRPr="0024409C" w:rsidRDefault="00407436" w:rsidP="009147B0">
      <w:pPr>
        <w:spacing w:after="120"/>
        <w:jc w:val="center"/>
        <w:rPr>
          <w:b/>
          <w:lang w:val="es-AR"/>
        </w:rPr>
      </w:pPr>
      <w:r w:rsidRPr="0024409C">
        <w:rPr>
          <w:lang w:val="es-AR"/>
        </w:rPr>
        <w:br w:type="page"/>
      </w:r>
      <w:r w:rsidR="009F22D3" w:rsidRPr="0024409C">
        <w:rPr>
          <w:rFonts w:eastAsia="SimSun"/>
          <w:b/>
          <w:lang w:val="es-AR"/>
        </w:rPr>
        <w:lastRenderedPageBreak/>
        <w:t>CALIFICACIONES DE RIESGO</w:t>
      </w:r>
      <w:r w:rsidR="00D672A5">
        <w:rPr>
          <w:rFonts w:eastAsia="SimSun"/>
          <w:b/>
          <w:lang w:val="es-AR"/>
        </w:rPr>
        <w:fldChar w:fldCharType="begin"/>
      </w:r>
      <w:r w:rsidR="00D672A5">
        <w:instrText xml:space="preserve"> XE "</w:instrText>
      </w:r>
      <w:r w:rsidR="00D672A5" w:rsidRPr="00962FA1">
        <w:rPr>
          <w:rFonts w:eastAsia="SimSun"/>
          <w:b/>
          <w:lang w:val="es-AR"/>
        </w:rPr>
        <w:instrText>CALIFICACIONES DE RIESGO</w:instrText>
      </w:r>
      <w:r w:rsidR="00D672A5">
        <w:instrText xml:space="preserve">" </w:instrText>
      </w:r>
      <w:r w:rsidR="00D672A5">
        <w:rPr>
          <w:rFonts w:eastAsia="SimSun"/>
          <w:b/>
          <w:lang w:val="es-AR"/>
        </w:rPr>
        <w:fldChar w:fldCharType="end"/>
      </w:r>
    </w:p>
    <w:p w:rsidR="00B124BE" w:rsidRPr="009147B0" w:rsidRDefault="00BC5457" w:rsidP="009147B0">
      <w:pPr>
        <w:spacing w:after="120"/>
        <w:ind w:firstLine="567"/>
        <w:jc w:val="both"/>
        <w:rPr>
          <w:lang w:val="es-AR"/>
        </w:rPr>
      </w:pPr>
      <w:r w:rsidRPr="0024409C">
        <w:rPr>
          <w:lang w:val="es-AR"/>
        </w:rPr>
        <w:t>L</w:t>
      </w:r>
      <w:r w:rsidR="00B124BE" w:rsidRPr="0024409C">
        <w:rPr>
          <w:lang w:val="es-AR"/>
        </w:rPr>
        <w:t xml:space="preserve">as </w:t>
      </w:r>
      <w:r w:rsidR="00461F42">
        <w:rPr>
          <w:lang w:val="es-AR"/>
        </w:rPr>
        <w:t>O</w:t>
      </w:r>
      <w:r w:rsidR="00461F42" w:rsidRPr="009147B0">
        <w:rPr>
          <w:lang w:val="es-AR"/>
        </w:rPr>
        <w:t>bligaciones Negociables Adicionales Clase 10</w:t>
      </w:r>
      <w:r w:rsidR="00B124BE" w:rsidRPr="009147B0">
        <w:rPr>
          <w:lang w:val="es-AR"/>
        </w:rPr>
        <w:t xml:space="preserve"> han sido calificadas el </w:t>
      </w:r>
      <w:r w:rsidR="006733DE" w:rsidRPr="009147B0">
        <w:rPr>
          <w:lang w:val="es-AR"/>
        </w:rPr>
        <w:t xml:space="preserve">4 </w:t>
      </w:r>
      <w:r w:rsidR="00F44946" w:rsidRPr="009147B0">
        <w:rPr>
          <w:lang w:val="es-AR"/>
        </w:rPr>
        <w:t xml:space="preserve">de </w:t>
      </w:r>
      <w:r w:rsidR="006733DE" w:rsidRPr="009147B0">
        <w:rPr>
          <w:lang w:val="es-AR"/>
        </w:rPr>
        <w:t xml:space="preserve">enero </w:t>
      </w:r>
      <w:r w:rsidR="00F44946" w:rsidRPr="009147B0">
        <w:rPr>
          <w:lang w:val="es-AR"/>
        </w:rPr>
        <w:t xml:space="preserve">de </w:t>
      </w:r>
      <w:r w:rsidR="00FC3986" w:rsidRPr="009147B0">
        <w:rPr>
          <w:lang w:val="es-AR"/>
        </w:rPr>
        <w:t>201</w:t>
      </w:r>
      <w:r w:rsidR="00DC70B8" w:rsidRPr="009147B0">
        <w:rPr>
          <w:lang w:val="es-AR"/>
        </w:rPr>
        <w:t>8</w:t>
      </w:r>
      <w:r w:rsidR="00FC3986" w:rsidRPr="009147B0">
        <w:rPr>
          <w:lang w:val="es-AR"/>
        </w:rPr>
        <w:t xml:space="preserve"> </w:t>
      </w:r>
      <w:r w:rsidR="00B124BE" w:rsidRPr="009147B0">
        <w:rPr>
          <w:lang w:val="es-AR"/>
        </w:rPr>
        <w:t>por</w:t>
      </w:r>
      <w:r w:rsidRPr="009147B0">
        <w:rPr>
          <w:lang w:val="es-AR"/>
        </w:rPr>
        <w:t xml:space="preserve"> </w:t>
      </w:r>
      <w:r w:rsidR="00300CD7" w:rsidRPr="009147B0">
        <w:rPr>
          <w:lang w:val="es-AR"/>
        </w:rPr>
        <w:t>FIX</w:t>
      </w:r>
      <w:r w:rsidR="00300CD7" w:rsidRPr="009147B0" w:rsidDel="00F44946">
        <w:rPr>
          <w:lang w:val="es-AR"/>
        </w:rPr>
        <w:t xml:space="preserve"> </w:t>
      </w:r>
      <w:r w:rsidR="00B124BE" w:rsidRPr="009147B0">
        <w:rPr>
          <w:lang w:val="es-AR"/>
        </w:rPr>
        <w:t xml:space="preserve">como </w:t>
      </w:r>
      <w:r w:rsidR="005E1129" w:rsidRPr="009147B0">
        <w:rPr>
          <w:lang w:val="es-AR"/>
        </w:rPr>
        <w:t>BBB+(arg)</w:t>
      </w:r>
      <w:r w:rsidR="000E63D9" w:rsidRPr="009147B0">
        <w:rPr>
          <w:lang w:val="es-AR"/>
        </w:rPr>
        <w:t xml:space="preserve">. </w:t>
      </w:r>
      <w:r w:rsidR="00300CD7" w:rsidRPr="009147B0">
        <w:rPr>
          <w:lang w:val="es-AR"/>
        </w:rPr>
        <w:t xml:space="preserve">FIX </w:t>
      </w:r>
      <w:r w:rsidR="00B124BE" w:rsidRPr="009147B0">
        <w:rPr>
          <w:lang w:val="es-AR"/>
        </w:rPr>
        <w:t xml:space="preserve">se encuentra registrada en la CNV bajo el Nº </w:t>
      </w:r>
      <w:r w:rsidR="00300CD7" w:rsidRPr="009147B0">
        <w:rPr>
          <w:lang w:val="es-AR"/>
        </w:rPr>
        <w:t xml:space="preserve">9 </w:t>
      </w:r>
      <w:r w:rsidR="00B124BE" w:rsidRPr="009147B0">
        <w:rPr>
          <w:lang w:val="es-AR"/>
        </w:rPr>
        <w:t xml:space="preserve">y su domicilio se encuentra en </w:t>
      </w:r>
      <w:r w:rsidR="006B01FA" w:rsidRPr="009147B0">
        <w:rPr>
          <w:lang w:val="es-AR"/>
        </w:rPr>
        <w:t>la calle Sarmiento 663, Piso 7, C1041AAM, Capital Federal, Buenos Aires.</w:t>
      </w:r>
    </w:p>
    <w:p w:rsidR="00B124BE" w:rsidRPr="009147B0" w:rsidRDefault="000102D4" w:rsidP="009147B0">
      <w:pPr>
        <w:spacing w:after="120"/>
        <w:ind w:firstLine="567"/>
        <w:jc w:val="both"/>
      </w:pPr>
      <w:r w:rsidRPr="009147B0">
        <w:rPr>
          <w:lang w:val="es-AR"/>
        </w:rPr>
        <w:t xml:space="preserve">La calificación </w:t>
      </w:r>
      <w:r w:rsidR="005E1129" w:rsidRPr="009147B0">
        <w:rPr>
          <w:lang w:val="es-AR"/>
        </w:rPr>
        <w:t>BBB+(arg)</w:t>
      </w:r>
      <w:r w:rsidR="00450CD8" w:rsidRPr="009147B0">
        <w:rPr>
          <w:lang w:val="es-AR"/>
        </w:rPr>
        <w:t xml:space="preserve"> </w:t>
      </w:r>
      <w:r w:rsidR="00B5327A" w:rsidRPr="009147B0">
        <w:rPr>
          <w:lang w:val="es-AR"/>
        </w:rPr>
        <w:t xml:space="preserve">emitida por FIX implica una </w:t>
      </w:r>
      <w:r w:rsidR="005E1129" w:rsidRPr="009147B0">
        <w:rPr>
          <w:lang w:val="es-AR"/>
        </w:rPr>
        <w:t>implica una adecuada calidad crediticia respecto de otros emisores o emisiones del país. Sin embargo, cambios en las circunstancias o condiciones económicas tienen una mayor probabilidad de afectar la capacidad de pago en tiempo y forma que para obligaciones financieras calificadas con categorías superiores.</w:t>
      </w:r>
    </w:p>
    <w:p w:rsidR="00B124BE" w:rsidRPr="0024409C" w:rsidRDefault="00F4642E" w:rsidP="009147B0">
      <w:pPr>
        <w:spacing w:after="120"/>
        <w:ind w:firstLine="567"/>
        <w:jc w:val="both"/>
        <w:rPr>
          <w:lang w:val="es-AR"/>
        </w:rPr>
      </w:pPr>
      <w:r w:rsidRPr="0024409C">
        <w:rPr>
          <w:lang w:val="es-AR"/>
        </w:rPr>
        <w:t>La mencionada calificaci</w:t>
      </w:r>
      <w:r w:rsidR="00DC70B8">
        <w:rPr>
          <w:lang w:val="es-AR"/>
        </w:rPr>
        <w:t>ón</w:t>
      </w:r>
      <w:r w:rsidR="00B124BE" w:rsidRPr="0024409C">
        <w:rPr>
          <w:lang w:val="es-AR"/>
        </w:rPr>
        <w:t xml:space="preserve"> podrá ser modificada, suspendida </w:t>
      </w:r>
      <w:r w:rsidR="00D53896" w:rsidRPr="0024409C">
        <w:rPr>
          <w:lang w:val="es-AR"/>
        </w:rPr>
        <w:t>y/</w:t>
      </w:r>
      <w:r w:rsidR="00B124BE" w:rsidRPr="0024409C">
        <w:rPr>
          <w:lang w:val="es-AR"/>
        </w:rPr>
        <w:t>o revocada en cualquier momento y no representa</w:t>
      </w:r>
      <w:r>
        <w:rPr>
          <w:lang w:val="es-AR"/>
        </w:rPr>
        <w:t>da</w:t>
      </w:r>
      <w:r w:rsidR="00B124BE" w:rsidRPr="0024409C">
        <w:rPr>
          <w:lang w:val="es-AR"/>
        </w:rPr>
        <w:t xml:space="preserve"> en ningún caso una recomendación para comprar, mantener o vender </w:t>
      </w:r>
      <w:r w:rsidR="00461F42">
        <w:rPr>
          <w:lang w:val="es-AR"/>
        </w:rPr>
        <w:t>Obligaciones Negociables Adicionales Clase 10</w:t>
      </w:r>
      <w:r w:rsidR="00B124BE" w:rsidRPr="0024409C">
        <w:rPr>
          <w:lang w:val="es-AR"/>
        </w:rPr>
        <w:t xml:space="preserve">. </w:t>
      </w:r>
    </w:p>
    <w:p w:rsidR="00D53896" w:rsidRPr="0024409C" w:rsidRDefault="00D53896" w:rsidP="009147B0">
      <w:pPr>
        <w:spacing w:after="120"/>
        <w:ind w:firstLine="567"/>
        <w:jc w:val="both"/>
        <w:rPr>
          <w:lang w:val="es-AR"/>
        </w:rPr>
      </w:pPr>
      <w:r w:rsidRPr="0024409C">
        <w:rPr>
          <w:lang w:val="es-AR"/>
        </w:rPr>
        <w:t xml:space="preserve">La calificación de riesgo de las </w:t>
      </w:r>
      <w:r w:rsidR="00461F42">
        <w:rPr>
          <w:lang w:val="es-AR"/>
        </w:rPr>
        <w:t>Obligaciones Negociables Adicionales Clase 10</w:t>
      </w:r>
      <w:r w:rsidRPr="0024409C">
        <w:rPr>
          <w:lang w:val="es-AR"/>
        </w:rPr>
        <w:t xml:space="preserve"> podrá ser consultada en la </w:t>
      </w:r>
      <w:r w:rsidR="00097876" w:rsidRPr="0024409C">
        <w:rPr>
          <w:lang w:val="es-AR"/>
        </w:rPr>
        <w:t>Página Web de la CNV</w:t>
      </w:r>
      <w:r w:rsidR="00022B81">
        <w:rPr>
          <w:lang w:val="es-AR"/>
        </w:rPr>
        <w:t xml:space="preserve">, habiendo sido publicada bajo ID </w:t>
      </w:r>
      <w:r w:rsidR="00022B81" w:rsidRPr="00022B81">
        <w:rPr>
          <w:lang w:val="es-AR"/>
        </w:rPr>
        <w:t>9-109262-D</w:t>
      </w:r>
      <w:r w:rsidR="00DC70B8">
        <w:rPr>
          <w:lang w:val="es-AR"/>
        </w:rPr>
        <w:t xml:space="preserve">, </w:t>
      </w:r>
      <w:r w:rsidR="00022B81" w:rsidRPr="00022B81">
        <w:rPr>
          <w:lang w:val="es-AR"/>
        </w:rPr>
        <w:t>9-109263-D</w:t>
      </w:r>
      <w:r w:rsidR="005E1129">
        <w:rPr>
          <w:lang w:val="es-AR"/>
        </w:rPr>
        <w:t xml:space="preserve">, </w:t>
      </w:r>
      <w:r w:rsidR="005E1129" w:rsidRPr="005E1129">
        <w:rPr>
          <w:lang w:val="es-AR"/>
        </w:rPr>
        <w:t>9-117111-D</w:t>
      </w:r>
      <w:r w:rsidR="00DC70B8">
        <w:rPr>
          <w:lang w:val="es-AR"/>
        </w:rPr>
        <w:t xml:space="preserve"> y </w:t>
      </w:r>
      <w:r w:rsidR="005E1129" w:rsidRPr="005E1129">
        <w:rPr>
          <w:lang w:val="es-AR"/>
        </w:rPr>
        <w:t>9-117114-D</w:t>
      </w:r>
      <w:r w:rsidRPr="0024409C">
        <w:rPr>
          <w:lang w:val="es-AR"/>
        </w:rPr>
        <w:t>.</w:t>
      </w:r>
    </w:p>
    <w:p w:rsidR="009F22D3" w:rsidRPr="0024409C" w:rsidRDefault="00B124BE" w:rsidP="009147B0">
      <w:pPr>
        <w:spacing w:after="120"/>
        <w:ind w:firstLine="567"/>
        <w:jc w:val="both"/>
        <w:rPr>
          <w:lang w:val="es-AR"/>
        </w:rPr>
      </w:pPr>
      <w:r w:rsidRPr="0024409C">
        <w:rPr>
          <w:lang w:val="es-AR"/>
        </w:rPr>
        <w:t>Conforme lo dispuesto en el artículo 25</w:t>
      </w:r>
      <w:r w:rsidR="00097876" w:rsidRPr="0024409C">
        <w:rPr>
          <w:lang w:val="es-AR"/>
        </w:rPr>
        <w:t>,</w:t>
      </w:r>
      <w:r w:rsidRPr="0024409C">
        <w:rPr>
          <w:lang w:val="es-AR"/>
        </w:rPr>
        <w:t xml:space="preserve"> Sección VIII</w:t>
      </w:r>
      <w:r w:rsidR="00097876" w:rsidRPr="0024409C">
        <w:rPr>
          <w:lang w:val="es-AR"/>
        </w:rPr>
        <w:t>,</w:t>
      </w:r>
      <w:r w:rsidRPr="0024409C">
        <w:rPr>
          <w:lang w:val="es-AR"/>
        </w:rPr>
        <w:t xml:space="preserve"> Capítulo I</w:t>
      </w:r>
      <w:r w:rsidR="00097876" w:rsidRPr="0024409C">
        <w:rPr>
          <w:lang w:val="es-AR"/>
        </w:rPr>
        <w:t>,</w:t>
      </w:r>
      <w:r w:rsidRPr="0024409C">
        <w:rPr>
          <w:lang w:val="es-AR"/>
        </w:rPr>
        <w:t xml:space="preserve"> Título IX de las Normas de la CNV, los emisores, que en forma voluntaria, soliciten el servicio de calificación de riesgo de los valores negociables al momento de su emisión deberán mantenerlo hasta su cancelación total, salvo consentimiento unánime de los tenedores de los val</w:t>
      </w:r>
      <w:r w:rsidR="00AA7B91" w:rsidRPr="0024409C">
        <w:rPr>
          <w:lang w:val="es-AR"/>
        </w:rPr>
        <w:t>ores negociables emitidos.</w:t>
      </w:r>
    </w:p>
    <w:p w:rsidR="009F22D3" w:rsidRPr="0024409C" w:rsidRDefault="009F22D3" w:rsidP="009147B0">
      <w:pPr>
        <w:pStyle w:val="S2Heading1"/>
        <w:spacing w:after="120"/>
        <w:rPr>
          <w:lang w:val="es-AR"/>
        </w:rPr>
      </w:pPr>
      <w:r w:rsidRPr="0024409C">
        <w:rPr>
          <w:lang w:val="es-AR"/>
        </w:rPr>
        <w:br w:type="page"/>
      </w:r>
      <w:r w:rsidRPr="0024409C">
        <w:rPr>
          <w:caps w:val="0"/>
          <w:lang w:val="es-AR"/>
        </w:rPr>
        <w:lastRenderedPageBreak/>
        <w:t>DESTINO DE LOS FONDOS</w:t>
      </w:r>
      <w:r w:rsidR="00D672A5">
        <w:rPr>
          <w:caps w:val="0"/>
          <w:lang w:val="es-AR"/>
        </w:rPr>
        <w:fldChar w:fldCharType="begin"/>
      </w:r>
      <w:r w:rsidR="00D672A5">
        <w:instrText xml:space="preserve"> XE "</w:instrText>
      </w:r>
      <w:r w:rsidR="00D672A5" w:rsidRPr="00AB34F1">
        <w:rPr>
          <w:caps w:val="0"/>
          <w:lang w:val="es-AR"/>
        </w:rPr>
        <w:instrText>DESTINO DE LOS FONDOS</w:instrText>
      </w:r>
      <w:r w:rsidR="00D672A5">
        <w:instrText xml:space="preserve">" </w:instrText>
      </w:r>
      <w:r w:rsidR="00D672A5">
        <w:rPr>
          <w:caps w:val="0"/>
          <w:lang w:val="es-AR"/>
        </w:rPr>
        <w:fldChar w:fldCharType="end"/>
      </w:r>
    </w:p>
    <w:p w:rsidR="00FC6C03" w:rsidRDefault="00FC6C03" w:rsidP="009147B0">
      <w:pPr>
        <w:spacing w:after="120"/>
        <w:ind w:firstLine="567"/>
        <w:jc w:val="both"/>
        <w:rPr>
          <w:lang w:val="es-AR"/>
        </w:rPr>
      </w:pPr>
      <w:r w:rsidRPr="0024409C">
        <w:rPr>
          <w:lang w:val="es-AR"/>
        </w:rPr>
        <w:t>Conforme con lo previsto en el artículo 36 de la Ley de Obligaciones Negociables</w:t>
      </w:r>
      <w:r w:rsidR="006152F6" w:rsidRPr="0024409C">
        <w:rPr>
          <w:lang w:val="es-AR"/>
        </w:rPr>
        <w:t xml:space="preserve">, </w:t>
      </w:r>
      <w:r w:rsidRPr="0024409C">
        <w:rPr>
          <w:lang w:val="es-AR"/>
        </w:rPr>
        <w:t xml:space="preserve">la </w:t>
      </w:r>
      <w:r w:rsidR="009F0DBD" w:rsidRPr="0024409C">
        <w:rPr>
          <w:lang w:val="es-AR"/>
        </w:rPr>
        <w:t xml:space="preserve">Emisora </w:t>
      </w:r>
      <w:r w:rsidRPr="0024409C">
        <w:rPr>
          <w:lang w:val="es-AR"/>
        </w:rPr>
        <w:t xml:space="preserve">utilizará la totalidad del producido neto proveniente de la colocación de las </w:t>
      </w:r>
      <w:r w:rsidR="00461F42">
        <w:rPr>
          <w:lang w:val="es-AR"/>
        </w:rPr>
        <w:t>Obligaciones Negociables Adicionales Clase 10</w:t>
      </w:r>
      <w:r w:rsidR="009C6C6F">
        <w:rPr>
          <w:lang w:val="es-AR"/>
        </w:rPr>
        <w:t>, integradas en efectivo,</w:t>
      </w:r>
      <w:r w:rsidRPr="0024409C">
        <w:rPr>
          <w:lang w:val="es-AR"/>
        </w:rPr>
        <w:t xml:space="preserve"> ofrecidas por el presente</w:t>
      </w:r>
      <w:r w:rsidR="00A100C9" w:rsidRPr="0024409C">
        <w:rPr>
          <w:lang w:val="es-AR"/>
        </w:rPr>
        <w:t xml:space="preserve"> Suplemento de Precio</w:t>
      </w:r>
      <w:r w:rsidRPr="0024409C">
        <w:rPr>
          <w:lang w:val="es-AR"/>
        </w:rPr>
        <w:t xml:space="preserve"> para </w:t>
      </w:r>
      <w:r w:rsidR="00694463" w:rsidRPr="0024409C">
        <w:rPr>
          <w:lang w:val="es-AR"/>
        </w:rPr>
        <w:t>refinanciación de pasivos</w:t>
      </w:r>
      <w:r w:rsidR="00903820" w:rsidRPr="0024409C">
        <w:rPr>
          <w:lang w:val="es-AR"/>
        </w:rPr>
        <w:t>.</w:t>
      </w:r>
      <w:r w:rsidR="00097876" w:rsidRPr="0024409C">
        <w:rPr>
          <w:lang w:val="es-AR"/>
        </w:rPr>
        <w:t xml:space="preserve"> </w:t>
      </w:r>
    </w:p>
    <w:p w:rsidR="00C93643" w:rsidRPr="008C428D" w:rsidRDefault="00C93643" w:rsidP="009147B0">
      <w:pPr>
        <w:spacing w:after="120"/>
        <w:ind w:firstLine="567"/>
        <w:jc w:val="both"/>
        <w:rPr>
          <w:lang w:val="es-AR"/>
        </w:rPr>
      </w:pPr>
      <w:r w:rsidRPr="008C428D">
        <w:rPr>
          <w:lang w:val="es-AR"/>
        </w:rPr>
        <w:t xml:space="preserve">Se informa que el ingreso neto esperado de los fondos es de </w:t>
      </w:r>
      <w:r w:rsidR="00263924">
        <w:rPr>
          <w:lang w:val="es-AR"/>
        </w:rPr>
        <w:t xml:space="preserve">Pesos </w:t>
      </w:r>
      <w:r w:rsidR="0042556D">
        <w:rPr>
          <w:lang w:val="es-AR"/>
        </w:rPr>
        <w:t xml:space="preserve">doscientos sesenta y tres </w:t>
      </w:r>
      <w:r w:rsidR="001B76E0">
        <w:rPr>
          <w:lang w:val="es-AR"/>
        </w:rPr>
        <w:t xml:space="preserve">millones </w:t>
      </w:r>
      <w:r w:rsidR="0042556D">
        <w:rPr>
          <w:lang w:val="es-AR"/>
        </w:rPr>
        <w:t>ochocientos ochenta</w:t>
      </w:r>
      <w:r w:rsidR="001B76E0">
        <w:rPr>
          <w:lang w:val="es-AR"/>
        </w:rPr>
        <w:t xml:space="preserve"> mil </w:t>
      </w:r>
      <w:r w:rsidRPr="008C428D">
        <w:rPr>
          <w:lang w:val="es-AR"/>
        </w:rPr>
        <w:t>($</w:t>
      </w:r>
      <w:r w:rsidR="0042556D">
        <w:rPr>
          <w:lang w:val="es-AR"/>
        </w:rPr>
        <w:t>263</w:t>
      </w:r>
      <w:r w:rsidR="001B76E0">
        <w:rPr>
          <w:lang w:val="es-AR"/>
        </w:rPr>
        <w:t>.</w:t>
      </w:r>
      <w:r w:rsidR="0042556D">
        <w:rPr>
          <w:lang w:val="es-AR"/>
        </w:rPr>
        <w:t>880</w:t>
      </w:r>
      <w:r w:rsidR="001B76E0">
        <w:rPr>
          <w:lang w:val="es-AR"/>
        </w:rPr>
        <w:t>.</w:t>
      </w:r>
      <w:r w:rsidR="0042556D">
        <w:rPr>
          <w:lang w:val="es-AR"/>
        </w:rPr>
        <w:t>0</w:t>
      </w:r>
      <w:r w:rsidR="001B76E0">
        <w:rPr>
          <w:lang w:val="es-AR"/>
        </w:rPr>
        <w:t>00</w:t>
      </w:r>
      <w:r w:rsidRPr="008C428D">
        <w:rPr>
          <w:lang w:val="es-AR"/>
        </w:rPr>
        <w:t>).</w:t>
      </w:r>
    </w:p>
    <w:p w:rsidR="00C93643" w:rsidRPr="008C428D" w:rsidRDefault="00C93643" w:rsidP="009147B0">
      <w:pPr>
        <w:spacing w:after="120"/>
        <w:ind w:firstLine="567"/>
        <w:jc w:val="both"/>
        <w:rPr>
          <w:lang w:val="es-AR"/>
        </w:rPr>
      </w:pPr>
      <w:r w:rsidRPr="008C428D">
        <w:rPr>
          <w:lang w:val="es-AR"/>
        </w:rPr>
        <w:t xml:space="preserve">La sociedad prevé destinar </w:t>
      </w:r>
      <w:r w:rsidR="001B76E0">
        <w:rPr>
          <w:lang w:val="es-AR"/>
        </w:rPr>
        <w:t xml:space="preserve">la totalidad de los fondos </w:t>
      </w:r>
      <w:r w:rsidRPr="008C428D">
        <w:rPr>
          <w:lang w:val="es-AR"/>
        </w:rPr>
        <w:t xml:space="preserve">para refinanciación de pasivos. </w:t>
      </w:r>
    </w:p>
    <w:p w:rsidR="00C93643" w:rsidRPr="00094345" w:rsidRDefault="00C93643" w:rsidP="009147B0">
      <w:pPr>
        <w:pStyle w:val="S2Heading2"/>
        <w:spacing w:after="120"/>
        <w:ind w:firstLine="567"/>
        <w:jc w:val="both"/>
        <w:rPr>
          <w:b w:val="0"/>
          <w:lang w:val="es-AR"/>
        </w:rPr>
      </w:pPr>
      <w:r w:rsidRPr="00094345">
        <w:rPr>
          <w:b w:val="0"/>
          <w:lang w:val="es-AR"/>
        </w:rPr>
        <w:t xml:space="preserve">Al 30 de </w:t>
      </w:r>
      <w:r w:rsidR="007F4EF1" w:rsidRPr="00094345">
        <w:rPr>
          <w:b w:val="0"/>
          <w:lang w:val="es-AR"/>
        </w:rPr>
        <w:t>novie</w:t>
      </w:r>
      <w:r w:rsidR="001B76E0" w:rsidRPr="00094345">
        <w:rPr>
          <w:b w:val="0"/>
          <w:lang w:val="es-AR"/>
        </w:rPr>
        <w:t>m</w:t>
      </w:r>
      <w:r w:rsidR="007F4EF1" w:rsidRPr="00094345">
        <w:rPr>
          <w:b w:val="0"/>
          <w:lang w:val="es-AR"/>
        </w:rPr>
        <w:t xml:space="preserve">bre </w:t>
      </w:r>
      <w:r w:rsidRPr="00094345">
        <w:rPr>
          <w:b w:val="0"/>
          <w:lang w:val="es-AR"/>
        </w:rPr>
        <w:t>de 2017</w:t>
      </w:r>
      <w:r w:rsidR="007370D3" w:rsidRPr="00094345">
        <w:rPr>
          <w:b w:val="0"/>
          <w:lang w:val="es-AR"/>
        </w:rPr>
        <w:t>,</w:t>
      </w:r>
      <w:r w:rsidRPr="00094345">
        <w:rPr>
          <w:b w:val="0"/>
          <w:lang w:val="es-AR"/>
        </w:rPr>
        <w:t xml:space="preserve"> la emisora tenía tomadas líneas de crédito para financiación de</w:t>
      </w:r>
      <w:r w:rsidR="00257DAB" w:rsidRPr="00094345">
        <w:rPr>
          <w:b w:val="0"/>
          <w:lang w:val="es-AR"/>
        </w:rPr>
        <w:t xml:space="preserve"> </w:t>
      </w:r>
      <w:r w:rsidRPr="00094345">
        <w:rPr>
          <w:b w:val="0"/>
          <w:lang w:val="es-AR"/>
        </w:rPr>
        <w:t xml:space="preserve">capital de trabajo por un total de Pesos cuatrocientos </w:t>
      </w:r>
      <w:r w:rsidR="007F4EF1" w:rsidRPr="00094345">
        <w:rPr>
          <w:b w:val="0"/>
          <w:lang w:val="es-AR"/>
        </w:rPr>
        <w:t xml:space="preserve">sesenta y nueve millones  </w:t>
      </w:r>
      <w:r w:rsidRPr="00094345">
        <w:rPr>
          <w:b w:val="0"/>
          <w:lang w:val="es-AR"/>
        </w:rPr>
        <w:t xml:space="preserve"> ($</w:t>
      </w:r>
      <w:r w:rsidR="007F4EF1" w:rsidRPr="00094345">
        <w:rPr>
          <w:b w:val="0"/>
          <w:lang w:val="es-AR"/>
        </w:rPr>
        <w:t>469</w:t>
      </w:r>
      <w:r w:rsidRPr="00094345">
        <w:rPr>
          <w:b w:val="0"/>
          <w:lang w:val="es-AR"/>
        </w:rPr>
        <w:t xml:space="preserve">.0.000) con diversas instituciones financieras públicas y privadas (Banco de la Nación Argentina, Banco de la Provincia de Buenos Aires, Banco Ciudad de Buenos Aires, Banco de Córdoba S.A., Banco </w:t>
      </w:r>
      <w:r w:rsidR="007F4EF1" w:rsidRPr="00094345">
        <w:rPr>
          <w:b w:val="0"/>
          <w:lang w:val="es-AR"/>
        </w:rPr>
        <w:t>Supervielle</w:t>
      </w:r>
      <w:r w:rsidRPr="00094345">
        <w:rPr>
          <w:b w:val="0"/>
          <w:lang w:val="es-AR"/>
        </w:rPr>
        <w:t xml:space="preserve"> S.A., entre otros). Las mencionadas líneas tienen plazos finales de vencimiento que van desde algunos meses hasta varios años. Las tasas de interés van desde </w:t>
      </w:r>
      <w:r w:rsidR="00F25564" w:rsidRPr="00094345">
        <w:rPr>
          <w:b w:val="0"/>
          <w:lang w:val="es-AR"/>
        </w:rPr>
        <w:t>3</w:t>
      </w:r>
      <w:r w:rsidRPr="00094345">
        <w:rPr>
          <w:b w:val="0"/>
          <w:lang w:val="es-AR"/>
        </w:rPr>
        <w:t xml:space="preserve">% hasta </w:t>
      </w:r>
      <w:r w:rsidR="00F25564" w:rsidRPr="00094345">
        <w:rPr>
          <w:b w:val="0"/>
          <w:lang w:val="es-AR"/>
        </w:rPr>
        <w:t>28%</w:t>
      </w:r>
      <w:r w:rsidRPr="00094345">
        <w:rPr>
          <w:b w:val="0"/>
          <w:lang w:val="es-AR"/>
        </w:rPr>
        <w:t xml:space="preserve"> en algunos casos, en función de la moneda, el plazo y del momento en el cual fueron obtenidas. Adicionalmente la emisora tenía emitidas y vigentes las clases 3, </w:t>
      </w:r>
      <w:r w:rsidR="00F25564" w:rsidRPr="00094345">
        <w:rPr>
          <w:b w:val="0"/>
          <w:lang w:val="es-AR"/>
        </w:rPr>
        <w:t>9 y 10</w:t>
      </w:r>
      <w:r w:rsidRPr="00094345">
        <w:rPr>
          <w:b w:val="0"/>
          <w:lang w:val="es-AR"/>
        </w:rPr>
        <w:t xml:space="preserve"> de obligaciones negociables por un capital total y en función del tipo de cambio a la mencionada fecha, de Pesos </w:t>
      </w:r>
      <w:r w:rsidR="007F4EF1" w:rsidRPr="00094345">
        <w:rPr>
          <w:b w:val="0"/>
          <w:lang w:val="es-AR"/>
        </w:rPr>
        <w:t>mil ciento setenta y dos millones cuatrocientos cinco mil</w:t>
      </w:r>
      <w:r w:rsidRPr="00094345">
        <w:rPr>
          <w:b w:val="0"/>
          <w:lang w:val="es-AR"/>
        </w:rPr>
        <w:t xml:space="preserve"> ($</w:t>
      </w:r>
      <w:r w:rsidR="007F4EF1" w:rsidRPr="00094345">
        <w:rPr>
          <w:b w:val="0"/>
          <w:lang w:val="es-AR"/>
        </w:rPr>
        <w:t>1.172</w:t>
      </w:r>
      <w:r w:rsidRPr="00094345">
        <w:rPr>
          <w:b w:val="0"/>
          <w:lang w:val="es-AR"/>
        </w:rPr>
        <w:t>.</w:t>
      </w:r>
      <w:r w:rsidR="007F4EF1" w:rsidRPr="00094345">
        <w:rPr>
          <w:b w:val="0"/>
          <w:lang w:val="es-AR"/>
        </w:rPr>
        <w:t>405</w:t>
      </w:r>
      <w:r w:rsidRPr="00094345">
        <w:rPr>
          <w:b w:val="0"/>
          <w:lang w:val="es-AR"/>
        </w:rPr>
        <w:t>.000), habiéndose declarado desiertas las clases 5, 7 y 8 ofertadas bajo el Programa.</w:t>
      </w:r>
      <w:r w:rsidR="007F4EF1" w:rsidRPr="00094345">
        <w:rPr>
          <w:b w:val="0"/>
          <w:lang w:val="es-AR"/>
        </w:rPr>
        <w:t xml:space="preserve"> A su vez las clases </w:t>
      </w:r>
      <w:r w:rsidR="009778DC" w:rsidRPr="00094345">
        <w:rPr>
          <w:b w:val="0"/>
          <w:lang w:val="es-AR"/>
        </w:rPr>
        <w:t>2, 4 y 6 fueron fueron canceladas en su totalidad.</w:t>
      </w:r>
      <w:r w:rsidRPr="00094345">
        <w:rPr>
          <w:b w:val="0"/>
          <w:lang w:val="es-AR"/>
        </w:rPr>
        <w:t xml:space="preserve"> Los vencimientos conjuntos de las mencionadas líneas bancarias y las obligaciones negociables ascienden aproximadamente a Pesos </w:t>
      </w:r>
      <w:r w:rsidR="009778DC" w:rsidRPr="00094345">
        <w:rPr>
          <w:b w:val="0"/>
          <w:lang w:val="es-AR"/>
        </w:rPr>
        <w:t xml:space="preserve">ocho </w:t>
      </w:r>
      <w:r w:rsidR="00F25564" w:rsidRPr="00094345">
        <w:rPr>
          <w:b w:val="0"/>
          <w:lang w:val="es-AR"/>
        </w:rPr>
        <w:t>millones trescientos mill</w:t>
      </w:r>
      <w:r w:rsidRPr="00094345">
        <w:rPr>
          <w:b w:val="0"/>
          <w:lang w:val="es-AR"/>
        </w:rPr>
        <w:t xml:space="preserve"> ($</w:t>
      </w:r>
      <w:r w:rsidR="009778DC" w:rsidRPr="00094345">
        <w:rPr>
          <w:b w:val="0"/>
          <w:lang w:val="es-AR"/>
        </w:rPr>
        <w:t>8</w:t>
      </w:r>
      <w:r w:rsidRPr="00094345">
        <w:rPr>
          <w:b w:val="0"/>
          <w:lang w:val="es-AR"/>
        </w:rPr>
        <w:t>.</w:t>
      </w:r>
      <w:r w:rsidR="00F25564" w:rsidRPr="00094345">
        <w:rPr>
          <w:b w:val="0"/>
          <w:lang w:val="es-AR"/>
        </w:rPr>
        <w:t>3</w:t>
      </w:r>
      <w:r w:rsidRPr="00094345">
        <w:rPr>
          <w:b w:val="0"/>
          <w:lang w:val="es-AR"/>
        </w:rPr>
        <w:t xml:space="preserve">00.000) durante el mes de </w:t>
      </w:r>
      <w:r w:rsidR="009778DC" w:rsidRPr="00094345">
        <w:rPr>
          <w:b w:val="0"/>
          <w:lang w:val="es-AR"/>
        </w:rPr>
        <w:t xml:space="preserve">diciembre </w:t>
      </w:r>
      <w:r w:rsidRPr="00094345">
        <w:rPr>
          <w:b w:val="0"/>
          <w:lang w:val="es-AR"/>
        </w:rPr>
        <w:t>de 201</w:t>
      </w:r>
      <w:r w:rsidR="00F25564" w:rsidRPr="00094345">
        <w:rPr>
          <w:b w:val="0"/>
          <w:lang w:val="es-AR"/>
        </w:rPr>
        <w:t>7</w:t>
      </w:r>
      <w:r w:rsidRPr="00094345">
        <w:rPr>
          <w:b w:val="0"/>
          <w:lang w:val="es-AR"/>
        </w:rPr>
        <w:t xml:space="preserve">, Pesos </w:t>
      </w:r>
      <w:r w:rsidR="00F25564" w:rsidRPr="00094345">
        <w:rPr>
          <w:b w:val="0"/>
          <w:lang w:val="es-AR"/>
        </w:rPr>
        <w:t>setenta y cuatro</w:t>
      </w:r>
      <w:r w:rsidRPr="00094345">
        <w:rPr>
          <w:b w:val="0"/>
          <w:lang w:val="es-AR"/>
        </w:rPr>
        <w:t xml:space="preserve"> millones ($</w:t>
      </w:r>
      <w:r w:rsidR="00F25564" w:rsidRPr="00094345">
        <w:rPr>
          <w:b w:val="0"/>
          <w:lang w:val="es-AR"/>
        </w:rPr>
        <w:t>74</w:t>
      </w:r>
      <w:r w:rsidRPr="00094345">
        <w:rPr>
          <w:b w:val="0"/>
          <w:lang w:val="es-AR"/>
        </w:rPr>
        <w:t xml:space="preserve">.000.000) durante </w:t>
      </w:r>
      <w:r w:rsidR="009778DC" w:rsidRPr="00094345">
        <w:rPr>
          <w:b w:val="0"/>
          <w:lang w:val="es-AR"/>
        </w:rPr>
        <w:t xml:space="preserve">enero </w:t>
      </w:r>
      <w:r w:rsidRPr="00094345">
        <w:rPr>
          <w:b w:val="0"/>
          <w:lang w:val="es-AR"/>
        </w:rPr>
        <w:t>de 201</w:t>
      </w:r>
      <w:r w:rsidR="009778DC" w:rsidRPr="00094345">
        <w:rPr>
          <w:b w:val="0"/>
          <w:lang w:val="es-AR"/>
        </w:rPr>
        <w:t>8</w:t>
      </w:r>
      <w:r w:rsidRPr="00094345">
        <w:rPr>
          <w:b w:val="0"/>
          <w:lang w:val="es-AR"/>
        </w:rPr>
        <w:t xml:space="preserve">, Pesos </w:t>
      </w:r>
      <w:r w:rsidR="009778DC" w:rsidRPr="00094345">
        <w:rPr>
          <w:b w:val="0"/>
          <w:lang w:val="es-AR"/>
        </w:rPr>
        <w:t xml:space="preserve">ciento cincuenta y nueve </w:t>
      </w:r>
      <w:r w:rsidR="00F25564" w:rsidRPr="00094345">
        <w:rPr>
          <w:b w:val="0"/>
          <w:lang w:val="es-AR"/>
        </w:rPr>
        <w:t>millones ($1</w:t>
      </w:r>
      <w:r w:rsidR="009778DC" w:rsidRPr="00094345">
        <w:rPr>
          <w:b w:val="0"/>
          <w:lang w:val="es-AR"/>
        </w:rPr>
        <w:t>59</w:t>
      </w:r>
      <w:r w:rsidR="00F25564" w:rsidRPr="00094345">
        <w:rPr>
          <w:b w:val="0"/>
          <w:lang w:val="es-AR"/>
        </w:rPr>
        <w:t>.</w:t>
      </w:r>
      <w:r w:rsidR="009778DC" w:rsidRPr="00094345">
        <w:rPr>
          <w:b w:val="0"/>
          <w:lang w:val="es-AR"/>
        </w:rPr>
        <w:t>0</w:t>
      </w:r>
      <w:r w:rsidR="00F25564" w:rsidRPr="00094345">
        <w:rPr>
          <w:b w:val="0"/>
          <w:lang w:val="es-AR"/>
        </w:rPr>
        <w:t xml:space="preserve">00.000) durante </w:t>
      </w:r>
      <w:r w:rsidR="009778DC" w:rsidRPr="00094345">
        <w:rPr>
          <w:b w:val="0"/>
          <w:lang w:val="es-AR"/>
        </w:rPr>
        <w:t xml:space="preserve">febrero </w:t>
      </w:r>
      <w:r w:rsidRPr="00094345">
        <w:rPr>
          <w:b w:val="0"/>
          <w:lang w:val="es-AR"/>
        </w:rPr>
        <w:t>de 201</w:t>
      </w:r>
      <w:r w:rsidR="009778DC" w:rsidRPr="00094345">
        <w:rPr>
          <w:b w:val="0"/>
          <w:lang w:val="es-AR"/>
        </w:rPr>
        <w:t>8</w:t>
      </w:r>
      <w:r w:rsidRPr="00094345">
        <w:rPr>
          <w:b w:val="0"/>
          <w:lang w:val="es-AR"/>
        </w:rPr>
        <w:t xml:space="preserve"> y Pesos </w:t>
      </w:r>
      <w:r w:rsidR="00476054" w:rsidRPr="00094345">
        <w:rPr>
          <w:b w:val="0"/>
          <w:lang w:val="es-AR"/>
        </w:rPr>
        <w:t xml:space="preserve">cincuenta y seis </w:t>
      </w:r>
      <w:r w:rsidR="00F25564" w:rsidRPr="00094345">
        <w:rPr>
          <w:b w:val="0"/>
          <w:lang w:val="es-AR"/>
        </w:rPr>
        <w:t>millones ($</w:t>
      </w:r>
      <w:r w:rsidR="00476054" w:rsidRPr="00094345">
        <w:rPr>
          <w:b w:val="0"/>
          <w:lang w:val="es-AR"/>
        </w:rPr>
        <w:t>56</w:t>
      </w:r>
      <w:r w:rsidR="00F25564" w:rsidRPr="00094345">
        <w:rPr>
          <w:b w:val="0"/>
          <w:lang w:val="es-AR"/>
        </w:rPr>
        <w:t xml:space="preserve">.000.000) </w:t>
      </w:r>
      <w:r w:rsidRPr="00094345">
        <w:rPr>
          <w:b w:val="0"/>
          <w:lang w:val="es-AR"/>
        </w:rPr>
        <w:t xml:space="preserve">durante </w:t>
      </w:r>
      <w:r w:rsidR="00476054" w:rsidRPr="00094345">
        <w:rPr>
          <w:b w:val="0"/>
          <w:lang w:val="es-AR"/>
        </w:rPr>
        <w:t xml:space="preserve">marzo </w:t>
      </w:r>
      <w:r w:rsidRPr="00094345">
        <w:rPr>
          <w:b w:val="0"/>
          <w:lang w:val="es-AR"/>
        </w:rPr>
        <w:t>de 201</w:t>
      </w:r>
      <w:r w:rsidR="008D55E8" w:rsidRPr="00094345">
        <w:rPr>
          <w:b w:val="0"/>
          <w:lang w:val="es-AR"/>
        </w:rPr>
        <w:t>7</w:t>
      </w:r>
      <w:r w:rsidRPr="00094345">
        <w:rPr>
          <w:b w:val="0"/>
          <w:lang w:val="es-AR"/>
        </w:rPr>
        <w:t xml:space="preserve">. La intención de Celulosa es utilizar aproximadamente </w:t>
      </w:r>
      <w:r w:rsidR="00263924" w:rsidRPr="00264967">
        <w:rPr>
          <w:b w:val="0"/>
          <w:lang w:val="es-AR"/>
        </w:rPr>
        <w:t>Pesos doscientos sesenta y tres millones ochocientos ochenta mil ($263.880.000)</w:t>
      </w:r>
      <w:r w:rsidRPr="00263924">
        <w:rPr>
          <w:b w:val="0"/>
          <w:lang w:val="es-AR"/>
        </w:rPr>
        <w:t xml:space="preserve"> </w:t>
      </w:r>
      <w:r w:rsidRPr="00094345">
        <w:rPr>
          <w:b w:val="0"/>
          <w:lang w:val="es-AR"/>
        </w:rPr>
        <w:t xml:space="preserve">de los fondos obtenidos mediante la colocación de las </w:t>
      </w:r>
      <w:r w:rsidR="00461F42" w:rsidRPr="00094345">
        <w:rPr>
          <w:b w:val="0"/>
          <w:lang w:val="es-AR"/>
        </w:rPr>
        <w:t>Obligaciones Negociables Adicionales Clase 10</w:t>
      </w:r>
      <w:r w:rsidRPr="00094345">
        <w:rPr>
          <w:b w:val="0"/>
          <w:lang w:val="es-AR"/>
        </w:rPr>
        <w:t xml:space="preserve"> para hacer frente a una porción de los mencionados vencimientos. La decisión de cuáles de las líneas </w:t>
      </w:r>
      <w:r w:rsidR="007370D3" w:rsidRPr="00094345">
        <w:rPr>
          <w:b w:val="0"/>
          <w:lang w:val="es-AR"/>
        </w:rPr>
        <w:t xml:space="preserve">a ser </w:t>
      </w:r>
      <w:r w:rsidRPr="00094345">
        <w:rPr>
          <w:b w:val="0"/>
          <w:lang w:val="es-AR"/>
        </w:rPr>
        <w:t>cancela</w:t>
      </w:r>
      <w:r w:rsidR="007370D3" w:rsidRPr="00094345">
        <w:rPr>
          <w:b w:val="0"/>
          <w:lang w:val="es-AR"/>
        </w:rPr>
        <w:t>das</w:t>
      </w:r>
      <w:r w:rsidRPr="00094345">
        <w:rPr>
          <w:b w:val="0"/>
          <w:lang w:val="es-AR"/>
        </w:rPr>
        <w:t xml:space="preserve"> dependerá de las condiciones ofrecidas por las diferentes instituciones para refinanciar las líneas al momento de su vencimiento</w:t>
      </w:r>
    </w:p>
    <w:p w:rsidR="00EC38A6" w:rsidRPr="0024409C" w:rsidRDefault="00401C1C" w:rsidP="009147B0">
      <w:pPr>
        <w:spacing w:after="120"/>
        <w:ind w:firstLine="567"/>
        <w:jc w:val="both"/>
        <w:rPr>
          <w:b/>
          <w:lang w:val="es-AR"/>
        </w:rPr>
      </w:pPr>
      <w:r w:rsidRPr="0024409C">
        <w:rPr>
          <w:b/>
          <w:lang w:val="es-AR"/>
        </w:rPr>
        <w:t xml:space="preserve">SE DEJA CONSTANCIA DE QUE TANTO LOS GASTOS COMO LOS FONDOS NETOS OBTENIDOS Y DESTINADOS A CADA FIN SON ESTIMATIVOS A LA FECHA DEL PRESENTE SUPLEMENTO DE PRECIO Y PODRÍAN EVENTUALMENTE VARIAR POR DECISIÓN ESTRATÉGICA O DE OPORTUNIDAD Y CONVENIENCIA COMERCIAL DE LA </w:t>
      </w:r>
      <w:r w:rsidR="009F0DBD" w:rsidRPr="0024409C">
        <w:rPr>
          <w:b/>
          <w:lang w:val="es-AR"/>
        </w:rPr>
        <w:t xml:space="preserve">EMISORA </w:t>
      </w:r>
      <w:r w:rsidRPr="0024409C">
        <w:rPr>
          <w:b/>
          <w:lang w:val="es-AR"/>
        </w:rPr>
        <w:t>Y/O POR CIRCUNSTANCIAS AJENAS A ELLA.</w:t>
      </w:r>
    </w:p>
    <w:p w:rsidR="00EC38A6" w:rsidRPr="0024409C" w:rsidRDefault="00401C1C" w:rsidP="009147B0">
      <w:pPr>
        <w:spacing w:after="120"/>
        <w:ind w:firstLine="567"/>
        <w:jc w:val="both"/>
        <w:rPr>
          <w:b/>
          <w:lang w:val="es-AR"/>
        </w:rPr>
      </w:pPr>
      <w:r w:rsidRPr="0024409C">
        <w:rPr>
          <w:b/>
          <w:lang w:val="es-AR"/>
        </w:rPr>
        <w:t xml:space="preserve">LA APLICACIÓN DE LOS FONDOS NETOS DERIVADOS DE LA COLOCACIÓN DE LAS </w:t>
      </w:r>
      <w:r w:rsidR="00461F42">
        <w:rPr>
          <w:b/>
          <w:lang w:val="es-AR"/>
        </w:rPr>
        <w:t>OBLIGACIONES NEGOCIABLES ADICIONALES CLASE 10</w:t>
      </w:r>
      <w:r w:rsidRPr="0024409C">
        <w:rPr>
          <w:b/>
          <w:lang w:val="es-AR"/>
        </w:rPr>
        <w:t xml:space="preserve"> SE ENCUENTRA SUJETA A LA INFLUENCIA DE LAS CONDICIONES DE MERCADO VIGENTES PERIÓDICAMENTE. POR ENDE, LA </w:t>
      </w:r>
      <w:r w:rsidR="009F0DBD" w:rsidRPr="0024409C">
        <w:rPr>
          <w:b/>
          <w:lang w:val="es-AR"/>
        </w:rPr>
        <w:t xml:space="preserve">EMISORA </w:t>
      </w:r>
      <w:r w:rsidRPr="0024409C">
        <w:rPr>
          <w:b/>
          <w:lang w:val="es-AR"/>
        </w:rPr>
        <w:t xml:space="preserve">PODRÁ MODIFICAR EL ORDEN DE PRIORIDAD DE LOS DESTINOS DESCRIPTOS EN FORMA ACORDE CON SU ESTRATEGIA FINANCIERA Y COMERCIAL. DADO QUE LA ESTRATEGIA DE LA </w:t>
      </w:r>
      <w:r w:rsidR="009F0DBD" w:rsidRPr="0024409C">
        <w:rPr>
          <w:b/>
          <w:lang w:val="es-AR"/>
        </w:rPr>
        <w:t xml:space="preserve">EMISORA </w:t>
      </w:r>
      <w:r w:rsidRPr="0024409C">
        <w:rPr>
          <w:b/>
          <w:lang w:val="es-AR"/>
        </w:rPr>
        <w:t xml:space="preserve">ESTÁ CENTRADA PRINCIPALMENTE EN LA IDENTIFICACIÓN Y EL DESARROLLO DE OPORTUNIDADES DE NEGOCIO DENTRO DEL MARCO DE SUS ACTIVIDADES, LA </w:t>
      </w:r>
      <w:r w:rsidR="009F0DBD" w:rsidRPr="0024409C">
        <w:rPr>
          <w:b/>
          <w:lang w:val="es-AR"/>
        </w:rPr>
        <w:t xml:space="preserve">EMISORA </w:t>
      </w:r>
      <w:r w:rsidRPr="0024409C">
        <w:rPr>
          <w:b/>
          <w:lang w:val="es-AR"/>
        </w:rPr>
        <w:t>PODRÍA NO EMPLEAR LOS FONDOS NETOS DERIVADOS DE LA OFERTA EN FORMA INMEDIATA, DADA LA NATURALEZA DE MEDIANO Y LARGO PLAZO DE SUS INVERSIONES.</w:t>
      </w:r>
    </w:p>
    <w:p w:rsidR="00407436" w:rsidRPr="0024409C" w:rsidRDefault="00694463" w:rsidP="009147B0">
      <w:pPr>
        <w:pStyle w:val="S2Heading1"/>
        <w:spacing w:after="120"/>
        <w:rPr>
          <w:lang w:val="es-AR"/>
        </w:rPr>
      </w:pPr>
      <w:r w:rsidRPr="0024409C">
        <w:rPr>
          <w:rFonts w:eastAsia="Times New Roman"/>
          <w:lang w:val="es-AR"/>
        </w:rPr>
        <w:br w:type="page"/>
      </w:r>
      <w:r w:rsidR="00407436" w:rsidRPr="0024409C">
        <w:rPr>
          <w:lang w:val="es-AR"/>
        </w:rPr>
        <w:lastRenderedPageBreak/>
        <w:t xml:space="preserve">GASTOS DE LAS </w:t>
      </w:r>
      <w:r w:rsidR="00461F42">
        <w:rPr>
          <w:lang w:val="es-AR"/>
        </w:rPr>
        <w:t>OBLIGACIONES NEGOCIABLES ADICIONALES CLASE 10</w:t>
      </w:r>
      <w:r w:rsidR="00D672A5">
        <w:rPr>
          <w:lang w:val="es-AR"/>
        </w:rPr>
        <w:fldChar w:fldCharType="begin"/>
      </w:r>
      <w:r w:rsidR="00D672A5">
        <w:instrText xml:space="preserve"> XE "</w:instrText>
      </w:r>
      <w:r w:rsidR="00D672A5" w:rsidRPr="00D64155">
        <w:rPr>
          <w:lang w:val="es-AR"/>
        </w:rPr>
        <w:instrText>GASTOS DE LAS OBLIGACIONES NEGOCIABLES ADICIONALES CLASE 10</w:instrText>
      </w:r>
      <w:r w:rsidR="00D672A5">
        <w:instrText xml:space="preserve">" </w:instrText>
      </w:r>
      <w:r w:rsidR="00D672A5">
        <w:rPr>
          <w:lang w:val="es-AR"/>
        </w:rPr>
        <w:fldChar w:fldCharType="end"/>
      </w:r>
    </w:p>
    <w:p w:rsidR="00B3073C" w:rsidRPr="0024409C" w:rsidRDefault="00B3073C" w:rsidP="009147B0">
      <w:pPr>
        <w:spacing w:after="120"/>
        <w:ind w:firstLine="567"/>
        <w:jc w:val="both"/>
        <w:rPr>
          <w:rFonts w:eastAsia="SimSun"/>
          <w:lang w:val="es-AR"/>
        </w:rPr>
      </w:pPr>
      <w:r w:rsidRPr="0024409C">
        <w:rPr>
          <w:lang w:val="es-AR"/>
        </w:rPr>
        <w:t xml:space="preserve">Los principales gastos relacionados con la emisión y colocación de las </w:t>
      </w:r>
      <w:r w:rsidR="00461F42">
        <w:rPr>
          <w:lang w:val="es-AR"/>
        </w:rPr>
        <w:t>Obligaciones Negociables Adicionales Clase 10</w:t>
      </w:r>
      <w:r w:rsidRPr="0024409C">
        <w:rPr>
          <w:lang w:val="es-AR"/>
        </w:rPr>
        <w:t xml:space="preserve"> serán afrontados por la Compañía y ascienden aproximadamente a la suma de $</w:t>
      </w:r>
      <w:r w:rsidR="00263924">
        <w:rPr>
          <w:lang w:val="es-AR"/>
        </w:rPr>
        <w:t>6</w:t>
      </w:r>
      <w:r w:rsidR="00B7441E">
        <w:rPr>
          <w:lang w:val="es-AR"/>
        </w:rPr>
        <w:t>.</w:t>
      </w:r>
      <w:r w:rsidR="00263924">
        <w:rPr>
          <w:lang w:val="es-AR"/>
        </w:rPr>
        <w:t>120</w:t>
      </w:r>
      <w:r w:rsidR="00B7441E">
        <w:rPr>
          <w:lang w:val="es-AR"/>
        </w:rPr>
        <w:t>.</w:t>
      </w:r>
      <w:r w:rsidR="00263924">
        <w:rPr>
          <w:lang w:val="es-AR"/>
        </w:rPr>
        <w:t>0</w:t>
      </w:r>
      <w:r w:rsidR="00B7441E">
        <w:rPr>
          <w:lang w:val="es-AR"/>
        </w:rPr>
        <w:t>00.</w:t>
      </w:r>
      <w:r w:rsidR="00461F42">
        <w:rPr>
          <w:lang w:val="es-AR"/>
        </w:rPr>
        <w:t xml:space="preserve"> </w:t>
      </w:r>
      <w:r w:rsidRPr="0024409C">
        <w:rPr>
          <w:lang w:val="es-AR"/>
        </w:rPr>
        <w:t>(</w:t>
      </w:r>
      <w:r w:rsidR="00B2223D">
        <w:rPr>
          <w:lang w:val="es-AR"/>
        </w:rPr>
        <w:t xml:space="preserve">Pesos </w:t>
      </w:r>
      <w:r w:rsidR="00263924">
        <w:rPr>
          <w:lang w:val="es-AR"/>
        </w:rPr>
        <w:t>seis</w:t>
      </w:r>
      <w:r w:rsidR="00461F42">
        <w:rPr>
          <w:lang w:val="es-AR"/>
        </w:rPr>
        <w:t xml:space="preserve"> </w:t>
      </w:r>
      <w:r>
        <w:rPr>
          <w:lang w:val="es-AR"/>
        </w:rPr>
        <w:t>millones</w:t>
      </w:r>
      <w:r w:rsidR="00B2223D">
        <w:rPr>
          <w:lang w:val="es-AR"/>
        </w:rPr>
        <w:t xml:space="preserve"> </w:t>
      </w:r>
      <w:r w:rsidR="00263924">
        <w:rPr>
          <w:lang w:val="es-AR"/>
        </w:rPr>
        <w:t xml:space="preserve">ciento veinte </w:t>
      </w:r>
      <w:r w:rsidR="00B2223D">
        <w:rPr>
          <w:lang w:val="es-AR"/>
        </w:rPr>
        <w:t>mill quinientos</w:t>
      </w:r>
      <w:r w:rsidRPr="0024409C">
        <w:rPr>
          <w:lang w:val="es-AR"/>
        </w:rPr>
        <w:t xml:space="preserve">), los cuales representan el </w:t>
      </w:r>
      <w:r w:rsidR="00B2223D">
        <w:rPr>
          <w:lang w:val="es-AR"/>
        </w:rPr>
        <w:t>2,</w:t>
      </w:r>
      <w:r w:rsidR="00263924">
        <w:rPr>
          <w:lang w:val="es-AR"/>
        </w:rPr>
        <w:t>27</w:t>
      </w:r>
      <w:r w:rsidRPr="0024409C">
        <w:rPr>
          <w:lang w:val="es-AR"/>
        </w:rPr>
        <w:t>% (</w:t>
      </w:r>
      <w:r w:rsidR="00B2223D">
        <w:rPr>
          <w:lang w:val="es-AR"/>
        </w:rPr>
        <w:t xml:space="preserve">dos con </w:t>
      </w:r>
      <w:r w:rsidR="00263924">
        <w:rPr>
          <w:lang w:val="es-AR"/>
        </w:rPr>
        <w:t>veint</w:t>
      </w:r>
      <w:r w:rsidR="005F463D">
        <w:rPr>
          <w:lang w:val="es-AR"/>
        </w:rPr>
        <w:t>i</w:t>
      </w:r>
      <w:r w:rsidR="00263924">
        <w:rPr>
          <w:lang w:val="es-AR"/>
        </w:rPr>
        <w:t xml:space="preserve">siete </w:t>
      </w:r>
      <w:r w:rsidR="00461F42">
        <w:rPr>
          <w:lang w:val="es-AR"/>
        </w:rPr>
        <w:t xml:space="preserve">por </w:t>
      </w:r>
      <w:r w:rsidRPr="0024409C">
        <w:rPr>
          <w:lang w:val="es-AR"/>
        </w:rPr>
        <w:t xml:space="preserve">ciento) del total de la emisión, asumiendo un monto de emisión de las </w:t>
      </w:r>
      <w:r w:rsidR="00461F42">
        <w:rPr>
          <w:lang w:val="es-AR"/>
        </w:rPr>
        <w:t>Obligaciones Negociables Adicionales Clase 10</w:t>
      </w:r>
      <w:r w:rsidRPr="0024409C">
        <w:rPr>
          <w:lang w:val="es-AR"/>
        </w:rPr>
        <w:t xml:space="preserve"> por </w:t>
      </w:r>
      <w:r w:rsidR="00461F42">
        <w:rPr>
          <w:lang w:val="es-AR"/>
        </w:rPr>
        <w:t>U$S</w:t>
      </w:r>
      <w:r w:rsidR="00263924">
        <w:rPr>
          <w:lang w:val="es-AR"/>
        </w:rPr>
        <w:t>15</w:t>
      </w:r>
      <w:r>
        <w:rPr>
          <w:lang w:val="es-AR"/>
        </w:rPr>
        <w:t>.000.000</w:t>
      </w:r>
      <w:r w:rsidRPr="0024409C">
        <w:rPr>
          <w:lang w:val="es-AR"/>
        </w:rPr>
        <w:t xml:space="preserve"> (</w:t>
      </w:r>
      <w:r w:rsidR="00461F42">
        <w:rPr>
          <w:lang w:val="es-AR"/>
        </w:rPr>
        <w:t>d</w:t>
      </w:r>
      <w:r w:rsidR="00B2223D">
        <w:rPr>
          <w:lang w:val="es-AR"/>
        </w:rPr>
        <w:t xml:space="preserve">ólares </w:t>
      </w:r>
      <w:r w:rsidR="00263924">
        <w:rPr>
          <w:lang w:val="es-AR"/>
        </w:rPr>
        <w:t xml:space="preserve">quince </w:t>
      </w:r>
      <w:r w:rsidR="00B2223D">
        <w:rPr>
          <w:lang w:val="es-AR"/>
        </w:rPr>
        <w:t>millones</w:t>
      </w:r>
      <w:r w:rsidRPr="0024409C">
        <w:rPr>
          <w:lang w:val="es-AR"/>
        </w:rPr>
        <w:t>). Dichos gastos son los siguientes: (i) honorarios de las compañías calificadoras de riesgo por aproximadamente $</w:t>
      </w:r>
      <w:r w:rsidR="00B2223D">
        <w:rPr>
          <w:lang w:val="es-AR"/>
        </w:rPr>
        <w:t>122.500</w:t>
      </w:r>
      <w:r w:rsidR="00461F42">
        <w:rPr>
          <w:lang w:val="es-AR"/>
        </w:rPr>
        <w:t xml:space="preserve"> </w:t>
      </w:r>
      <w:r w:rsidRPr="0024409C">
        <w:rPr>
          <w:lang w:val="es-AR"/>
        </w:rPr>
        <w:t>(</w:t>
      </w:r>
      <w:r w:rsidR="00B2223D">
        <w:rPr>
          <w:lang w:val="es-AR"/>
        </w:rPr>
        <w:t>Pesos ciento veintidos mill quinientos</w:t>
      </w:r>
      <w:r w:rsidRPr="0024409C">
        <w:rPr>
          <w:lang w:val="es-AR"/>
        </w:rPr>
        <w:t xml:space="preserve">), los cuales representan el </w:t>
      </w:r>
      <w:r w:rsidR="00B2223D">
        <w:rPr>
          <w:lang w:val="es-AR"/>
        </w:rPr>
        <w:t>0,0</w:t>
      </w:r>
      <w:r w:rsidR="00263924">
        <w:rPr>
          <w:lang w:val="es-AR"/>
        </w:rPr>
        <w:t>5</w:t>
      </w:r>
      <w:r w:rsidRPr="0024409C">
        <w:rPr>
          <w:lang w:val="es-AR"/>
        </w:rPr>
        <w:t>% (</w:t>
      </w:r>
      <w:r w:rsidR="00B2223D">
        <w:rPr>
          <w:lang w:val="es-AR"/>
        </w:rPr>
        <w:t xml:space="preserve">cero con cero </w:t>
      </w:r>
      <w:r w:rsidR="00263924">
        <w:rPr>
          <w:lang w:val="es-AR"/>
        </w:rPr>
        <w:t xml:space="preserve">cinco </w:t>
      </w:r>
      <w:r w:rsidRPr="0024409C">
        <w:rPr>
          <w:lang w:val="es-AR"/>
        </w:rPr>
        <w:t>por ciento), (ii) honorarios profesionales de los auditores, abogados de la Compañía y abogados del Organizador y Colocador por aproximadamente $</w:t>
      </w:r>
      <w:r w:rsidR="00B2223D">
        <w:rPr>
          <w:lang w:val="es-AR"/>
        </w:rPr>
        <w:t>280.000</w:t>
      </w:r>
      <w:r w:rsidRPr="0024409C">
        <w:rPr>
          <w:lang w:val="es-AR"/>
        </w:rPr>
        <w:t xml:space="preserve"> (</w:t>
      </w:r>
      <w:r w:rsidR="00B2223D">
        <w:rPr>
          <w:lang w:val="es-AR"/>
        </w:rPr>
        <w:t>Pesos doscientos ochenta mil</w:t>
      </w:r>
      <w:r w:rsidRPr="0024409C">
        <w:rPr>
          <w:lang w:val="es-AR"/>
        </w:rPr>
        <w:t xml:space="preserve">), los cuales representan el </w:t>
      </w:r>
      <w:r w:rsidR="00B2223D">
        <w:rPr>
          <w:lang w:val="es-AR"/>
        </w:rPr>
        <w:t>0,</w:t>
      </w:r>
      <w:r w:rsidR="00263924">
        <w:rPr>
          <w:lang w:val="es-AR"/>
        </w:rPr>
        <w:t>10</w:t>
      </w:r>
      <w:r w:rsidRPr="0024409C">
        <w:rPr>
          <w:lang w:val="es-AR"/>
        </w:rPr>
        <w:t>% (</w:t>
      </w:r>
      <w:r w:rsidR="00B2223D">
        <w:rPr>
          <w:lang w:val="es-AR"/>
        </w:rPr>
        <w:t xml:space="preserve">cero con </w:t>
      </w:r>
      <w:r w:rsidR="00263924">
        <w:rPr>
          <w:lang w:val="es-AR"/>
        </w:rPr>
        <w:t>diez</w:t>
      </w:r>
      <w:r w:rsidR="00461F42">
        <w:rPr>
          <w:lang w:val="es-AR"/>
        </w:rPr>
        <w:t xml:space="preserve"> </w:t>
      </w:r>
      <w:r w:rsidRPr="0024409C">
        <w:rPr>
          <w:lang w:val="es-AR"/>
        </w:rPr>
        <w:t>por ciento), (iii) honorarios del Organizador y Colocador</w:t>
      </w:r>
      <w:r>
        <w:rPr>
          <w:lang w:val="es-AR"/>
        </w:rPr>
        <w:t xml:space="preserve"> y Agente de Liquidación y Canje</w:t>
      </w:r>
      <w:r w:rsidRPr="0024409C">
        <w:rPr>
          <w:lang w:val="es-AR"/>
        </w:rPr>
        <w:t xml:space="preserve"> por aproximadamente </w:t>
      </w:r>
      <w:r w:rsidR="00263924">
        <w:rPr>
          <w:lang w:val="es-AR"/>
        </w:rPr>
        <w:t xml:space="preserve">$4.860.000 </w:t>
      </w:r>
      <w:r w:rsidRPr="0024409C">
        <w:rPr>
          <w:lang w:val="es-AR"/>
        </w:rPr>
        <w:t>(</w:t>
      </w:r>
      <w:r w:rsidR="00B2223D">
        <w:rPr>
          <w:lang w:val="es-AR"/>
        </w:rPr>
        <w:t xml:space="preserve">Pesos </w:t>
      </w:r>
      <w:r w:rsidR="00263924">
        <w:rPr>
          <w:lang w:val="es-AR"/>
        </w:rPr>
        <w:t>cuatro millones ochocientos sesenta mil</w:t>
      </w:r>
      <w:r w:rsidRPr="0024409C">
        <w:rPr>
          <w:lang w:val="es-AR"/>
        </w:rPr>
        <w:t xml:space="preserve">, los cuales representan el </w:t>
      </w:r>
      <w:r w:rsidR="00263924">
        <w:rPr>
          <w:lang w:val="es-AR"/>
        </w:rPr>
        <w:t>1,8</w:t>
      </w:r>
      <w:r w:rsidRPr="0024409C">
        <w:rPr>
          <w:lang w:val="es-AR"/>
        </w:rPr>
        <w:t>% (</w:t>
      </w:r>
      <w:r w:rsidR="00263924">
        <w:rPr>
          <w:lang w:val="es-AR"/>
        </w:rPr>
        <w:t>uno con ocho</w:t>
      </w:r>
      <w:r w:rsidR="00461F42">
        <w:rPr>
          <w:lang w:val="es-AR"/>
        </w:rPr>
        <w:t xml:space="preserve"> </w:t>
      </w:r>
      <w:r w:rsidRPr="0024409C">
        <w:rPr>
          <w:lang w:val="es-AR"/>
        </w:rPr>
        <w:t xml:space="preserve">por ciento), (iv) aranceles a pagar al organismo de control y entidades y mercados de valores ante los cuales se hubiere solicitado la autorización para el listado y/o negociación de las </w:t>
      </w:r>
      <w:r w:rsidR="00461F42">
        <w:rPr>
          <w:lang w:val="es-AR"/>
        </w:rPr>
        <w:t>Obligaciones Negociables Adicionales Clase 10</w:t>
      </w:r>
      <w:r w:rsidRPr="0024409C">
        <w:rPr>
          <w:lang w:val="es-AR"/>
        </w:rPr>
        <w:t xml:space="preserve"> por aproximadamente $</w:t>
      </w:r>
      <w:r w:rsidR="00263924">
        <w:rPr>
          <w:lang w:val="es-AR"/>
        </w:rPr>
        <w:t>783.000</w:t>
      </w:r>
      <w:r w:rsidR="00461F42">
        <w:rPr>
          <w:lang w:val="es-AR"/>
        </w:rPr>
        <w:t xml:space="preserve"> </w:t>
      </w:r>
      <w:r w:rsidRPr="0024409C">
        <w:rPr>
          <w:lang w:val="es-AR"/>
        </w:rPr>
        <w:t>(</w:t>
      </w:r>
      <w:r w:rsidR="00B2223D">
        <w:rPr>
          <w:lang w:val="es-AR"/>
        </w:rPr>
        <w:t xml:space="preserve">Pesos </w:t>
      </w:r>
      <w:r w:rsidR="00263924">
        <w:rPr>
          <w:lang w:val="es-AR"/>
        </w:rPr>
        <w:t>setecientos ochenta y tres mil</w:t>
      </w:r>
      <w:r w:rsidRPr="0024409C">
        <w:rPr>
          <w:lang w:val="es-AR"/>
        </w:rPr>
        <w:t xml:space="preserve">), los cuales representan el </w:t>
      </w:r>
      <w:r w:rsidR="00B2223D">
        <w:rPr>
          <w:lang w:val="es-AR"/>
        </w:rPr>
        <w:t>0,29</w:t>
      </w:r>
      <w:r w:rsidRPr="0024409C">
        <w:rPr>
          <w:lang w:val="es-AR"/>
        </w:rPr>
        <w:t>% (</w:t>
      </w:r>
      <w:r w:rsidR="00B2223D">
        <w:rPr>
          <w:lang w:val="es-AR"/>
        </w:rPr>
        <w:t>cero con veinte y nueve</w:t>
      </w:r>
      <w:r w:rsidR="00461F42">
        <w:rPr>
          <w:lang w:val="es-AR"/>
        </w:rPr>
        <w:t xml:space="preserve"> </w:t>
      </w:r>
      <w:r w:rsidRPr="0024409C">
        <w:rPr>
          <w:lang w:val="es-AR"/>
        </w:rPr>
        <w:t>por ciento), y (v) publicaciones a ser realizadas en diarios de amplia circulación y en los organismos de contralor por aproximadamente $</w:t>
      </w:r>
      <w:r w:rsidR="005B68EE">
        <w:rPr>
          <w:lang w:val="es-AR"/>
        </w:rPr>
        <w:t>7</w:t>
      </w:r>
      <w:r w:rsidR="00263924">
        <w:rPr>
          <w:lang w:val="es-AR"/>
        </w:rPr>
        <w:t>4</w:t>
      </w:r>
      <w:r w:rsidR="005B68EE">
        <w:rPr>
          <w:lang w:val="es-AR"/>
        </w:rPr>
        <w:t>.</w:t>
      </w:r>
      <w:r w:rsidR="00263924">
        <w:rPr>
          <w:lang w:val="es-AR"/>
        </w:rPr>
        <w:t>5</w:t>
      </w:r>
      <w:r w:rsidR="005B68EE">
        <w:rPr>
          <w:lang w:val="es-AR"/>
        </w:rPr>
        <w:t>00</w:t>
      </w:r>
      <w:r w:rsidR="00461F42">
        <w:rPr>
          <w:lang w:val="es-AR"/>
        </w:rPr>
        <w:t xml:space="preserve"> </w:t>
      </w:r>
      <w:r w:rsidRPr="0024409C">
        <w:rPr>
          <w:lang w:val="es-AR"/>
        </w:rPr>
        <w:t>(</w:t>
      </w:r>
      <w:r w:rsidR="005B68EE">
        <w:rPr>
          <w:lang w:val="es-AR"/>
        </w:rPr>
        <w:t xml:space="preserve">Pesos setenta y </w:t>
      </w:r>
      <w:r w:rsidR="00263924">
        <w:rPr>
          <w:lang w:val="es-AR"/>
        </w:rPr>
        <w:t xml:space="preserve">cuatro </w:t>
      </w:r>
      <w:r w:rsidR="00461F42">
        <w:rPr>
          <w:lang w:val="es-AR"/>
        </w:rPr>
        <w:t>mil</w:t>
      </w:r>
      <w:r w:rsidR="00263924">
        <w:rPr>
          <w:lang w:val="es-AR"/>
        </w:rPr>
        <w:t xml:space="preserve"> quinientos</w:t>
      </w:r>
      <w:r w:rsidRPr="0024409C">
        <w:rPr>
          <w:lang w:val="es-AR"/>
        </w:rPr>
        <w:t xml:space="preserve">), los cuales representan el </w:t>
      </w:r>
      <w:r w:rsidR="005B68EE">
        <w:rPr>
          <w:lang w:val="es-AR"/>
        </w:rPr>
        <w:t>0,</w:t>
      </w:r>
      <w:r w:rsidR="00263924">
        <w:rPr>
          <w:lang w:val="es-AR"/>
        </w:rPr>
        <w:t>03</w:t>
      </w:r>
      <w:r w:rsidRPr="0024409C">
        <w:rPr>
          <w:lang w:val="es-AR"/>
        </w:rPr>
        <w:t>% (</w:t>
      </w:r>
      <w:r w:rsidR="005B68EE">
        <w:rPr>
          <w:lang w:val="es-AR"/>
        </w:rPr>
        <w:t xml:space="preserve">cero con </w:t>
      </w:r>
      <w:r w:rsidR="00263924">
        <w:rPr>
          <w:lang w:val="es-AR"/>
        </w:rPr>
        <w:t>cero tres</w:t>
      </w:r>
      <w:r w:rsidR="00461F42">
        <w:rPr>
          <w:lang w:val="es-AR"/>
        </w:rPr>
        <w:t xml:space="preserve"> por </w:t>
      </w:r>
      <w:r w:rsidRPr="0024409C">
        <w:rPr>
          <w:lang w:val="es-AR"/>
        </w:rPr>
        <w:t>ciento).</w:t>
      </w:r>
    </w:p>
    <w:p w:rsidR="00B41DCC" w:rsidRPr="0024409C" w:rsidRDefault="00840DEB" w:rsidP="009147B0">
      <w:pPr>
        <w:pStyle w:val="S2Heading1"/>
        <w:spacing w:after="120"/>
        <w:rPr>
          <w:lang w:val="es-AR"/>
        </w:rPr>
      </w:pPr>
      <w:r w:rsidRPr="0024409C">
        <w:rPr>
          <w:lang w:val="es-AR"/>
        </w:rPr>
        <w:br w:type="page"/>
      </w:r>
      <w:bookmarkStart w:id="122" w:name="_Toc404330471"/>
      <w:r w:rsidR="00B41DCC" w:rsidRPr="0024409C">
        <w:rPr>
          <w:lang w:val="es-AR"/>
        </w:rPr>
        <w:lastRenderedPageBreak/>
        <w:t>CARGA TRIBUTARIA</w:t>
      </w:r>
      <w:bookmarkEnd w:id="122"/>
      <w:r w:rsidR="00D672A5">
        <w:rPr>
          <w:lang w:val="es-AR"/>
        </w:rPr>
        <w:fldChar w:fldCharType="begin"/>
      </w:r>
      <w:r w:rsidR="00D672A5">
        <w:instrText xml:space="preserve"> XE "</w:instrText>
      </w:r>
      <w:r w:rsidR="00D672A5" w:rsidRPr="00C835CF">
        <w:rPr>
          <w:lang w:val="es-AR"/>
        </w:rPr>
        <w:instrText>CARGA TRIBUTARIA</w:instrText>
      </w:r>
      <w:r w:rsidR="00D672A5">
        <w:instrText xml:space="preserve">" </w:instrText>
      </w:r>
      <w:r w:rsidR="00D672A5">
        <w:rPr>
          <w:lang w:val="es-AR"/>
        </w:rPr>
        <w:fldChar w:fldCharType="end"/>
      </w:r>
    </w:p>
    <w:p w:rsidR="001F00A6" w:rsidRPr="0024409C" w:rsidRDefault="00C114FA" w:rsidP="009147B0">
      <w:pPr>
        <w:spacing w:after="120"/>
        <w:ind w:firstLine="567"/>
        <w:jc w:val="both"/>
        <w:rPr>
          <w:lang w:val="es-AR"/>
        </w:rPr>
      </w:pPr>
      <w:r w:rsidRPr="0024409C">
        <w:rPr>
          <w:lang w:val="es-AR"/>
        </w:rPr>
        <w:t xml:space="preserve">Para mayor información sobre el régimen </w:t>
      </w:r>
      <w:r w:rsidR="001F00A6" w:rsidRPr="0024409C">
        <w:rPr>
          <w:lang w:val="es-AR"/>
        </w:rPr>
        <w:t xml:space="preserve">impositivo de la Argentina relacionado con la inversión en las </w:t>
      </w:r>
      <w:r w:rsidR="00461F42">
        <w:rPr>
          <w:lang w:val="es-AR"/>
        </w:rPr>
        <w:t>Obligaciones Negociables Adicionales Clase 10</w:t>
      </w:r>
      <w:r w:rsidRPr="0024409C">
        <w:rPr>
          <w:lang w:val="es-AR"/>
        </w:rPr>
        <w:t>, ver la sección “</w:t>
      </w:r>
      <w:r w:rsidRPr="0024409C">
        <w:rPr>
          <w:i/>
          <w:lang w:val="es-AR"/>
        </w:rPr>
        <w:t xml:space="preserve">10. Información Adicional </w:t>
      </w:r>
      <w:r w:rsidR="001F00A6" w:rsidRPr="0024409C">
        <w:rPr>
          <w:i/>
          <w:lang w:val="es-AR"/>
        </w:rPr>
        <w:t>–</w:t>
      </w:r>
      <w:r w:rsidRPr="0024409C">
        <w:rPr>
          <w:i/>
          <w:lang w:val="es-AR"/>
        </w:rPr>
        <w:t xml:space="preserve"> </w:t>
      </w:r>
      <w:r w:rsidR="001F00A6" w:rsidRPr="0024409C">
        <w:rPr>
          <w:i/>
          <w:lang w:val="es-AR"/>
        </w:rPr>
        <w:t>Carga Tributaria</w:t>
      </w:r>
      <w:r w:rsidRPr="0024409C">
        <w:rPr>
          <w:lang w:val="es-AR"/>
        </w:rPr>
        <w:t>” del Prospecto</w:t>
      </w:r>
      <w:r w:rsidR="001F00A6" w:rsidRPr="0024409C">
        <w:rPr>
          <w:lang w:val="es-AR"/>
        </w:rPr>
        <w:t>. Asimismo,</w:t>
      </w:r>
      <w:r w:rsidRPr="0024409C">
        <w:rPr>
          <w:lang w:val="es-AR"/>
        </w:rPr>
        <w:t xml:space="preserve"> se sugiere a los inversores cons</w:t>
      </w:r>
      <w:r w:rsidR="001F00A6" w:rsidRPr="0024409C">
        <w:rPr>
          <w:lang w:val="es-AR"/>
        </w:rPr>
        <w:t>ultar con sus asesores legales e impositivos</w:t>
      </w:r>
      <w:r w:rsidRPr="0024409C">
        <w:rPr>
          <w:lang w:val="es-AR"/>
        </w:rPr>
        <w:t xml:space="preserve"> </w:t>
      </w:r>
      <w:r w:rsidR="001F00A6" w:rsidRPr="0024409C">
        <w:rPr>
          <w:lang w:val="es-AR"/>
        </w:rPr>
        <w:t xml:space="preserve">acerca de las consecuencias impositivas de invertir en las </w:t>
      </w:r>
      <w:r w:rsidR="00461F42">
        <w:rPr>
          <w:lang w:val="es-AR"/>
        </w:rPr>
        <w:t>Obligaciones Negociables Adicionales Clase 10</w:t>
      </w:r>
      <w:r w:rsidR="001F00A6" w:rsidRPr="0024409C">
        <w:rPr>
          <w:lang w:val="es-AR"/>
        </w:rPr>
        <w:t xml:space="preserve">. </w:t>
      </w:r>
    </w:p>
    <w:p w:rsidR="003327C6" w:rsidRPr="0024409C" w:rsidRDefault="00F564FD" w:rsidP="009147B0">
      <w:pPr>
        <w:spacing w:after="120"/>
        <w:jc w:val="center"/>
        <w:rPr>
          <w:b/>
          <w:lang w:val="es-AR"/>
        </w:rPr>
      </w:pPr>
      <w:r w:rsidRPr="0024409C">
        <w:rPr>
          <w:lang w:val="es-AR"/>
        </w:rPr>
        <w:br w:type="page"/>
      </w:r>
      <w:r w:rsidR="003327C6" w:rsidRPr="0024409C">
        <w:rPr>
          <w:b/>
          <w:lang w:val="es-AR"/>
        </w:rPr>
        <w:lastRenderedPageBreak/>
        <w:t>DOCUMENTOS A DISPOSICIÓN</w:t>
      </w:r>
      <w:r w:rsidR="00D672A5">
        <w:rPr>
          <w:b/>
          <w:lang w:val="es-AR"/>
        </w:rPr>
        <w:fldChar w:fldCharType="begin"/>
      </w:r>
      <w:r w:rsidR="00D672A5">
        <w:instrText xml:space="preserve"> XE "</w:instrText>
      </w:r>
      <w:r w:rsidR="00D672A5" w:rsidRPr="007246AB">
        <w:rPr>
          <w:b/>
          <w:lang w:val="es-AR"/>
        </w:rPr>
        <w:instrText>DOCUMENTOS A DISPOSICIÓN</w:instrText>
      </w:r>
      <w:r w:rsidR="00D672A5">
        <w:instrText xml:space="preserve">" </w:instrText>
      </w:r>
      <w:r w:rsidR="00D672A5">
        <w:rPr>
          <w:b/>
          <w:lang w:val="es-AR"/>
        </w:rPr>
        <w:fldChar w:fldCharType="end"/>
      </w:r>
    </w:p>
    <w:p w:rsidR="003327C6" w:rsidRPr="0024409C" w:rsidRDefault="003327C6" w:rsidP="009147B0">
      <w:pPr>
        <w:spacing w:after="120"/>
        <w:ind w:firstLine="567"/>
        <w:jc w:val="both"/>
        <w:rPr>
          <w:lang w:val="es-AR"/>
        </w:rPr>
      </w:pPr>
      <w:r w:rsidRPr="0024409C">
        <w:rPr>
          <w:lang w:val="es-AR"/>
        </w:rPr>
        <w:t xml:space="preserve">Los documentos relativos al Programa y a las </w:t>
      </w:r>
      <w:r w:rsidR="00461F42">
        <w:rPr>
          <w:lang w:val="es-AR"/>
        </w:rPr>
        <w:t>Obligaciones Negociables Adicionales Clase 10</w:t>
      </w:r>
      <w:r w:rsidRPr="0024409C">
        <w:rPr>
          <w:lang w:val="es-AR"/>
        </w:rPr>
        <w:t xml:space="preserve"> podrán ser consultados en el domicilio de la Compañía sita en Av. Santa Fe 1821, piso 7 (C1123AAA) de la Ciudad Autónoma de Buenos Aires, en la </w:t>
      </w:r>
      <w:r w:rsidR="0050135C" w:rsidRPr="0024409C">
        <w:rPr>
          <w:lang w:val="es-AR"/>
        </w:rPr>
        <w:t>Página Web de la Emisora</w:t>
      </w:r>
      <w:r w:rsidRPr="0024409C">
        <w:rPr>
          <w:lang w:val="es-AR"/>
        </w:rPr>
        <w:t xml:space="preserve">, en la </w:t>
      </w:r>
      <w:r w:rsidR="0050135C" w:rsidRPr="0024409C">
        <w:rPr>
          <w:lang w:val="es-AR"/>
        </w:rPr>
        <w:t>Página Web de la CNV</w:t>
      </w:r>
      <w:r w:rsidR="00171C66" w:rsidRPr="0024409C">
        <w:rPr>
          <w:lang w:val="es-AR"/>
        </w:rPr>
        <w:t>, en el ítem “</w:t>
      </w:r>
      <w:r w:rsidR="00171C66" w:rsidRPr="0024409C">
        <w:rPr>
          <w:i/>
          <w:lang w:val="es-AR"/>
        </w:rPr>
        <w:t>Información Financiera</w:t>
      </w:r>
      <w:r w:rsidR="00171C66" w:rsidRPr="0024409C">
        <w:rPr>
          <w:lang w:val="es-AR"/>
        </w:rPr>
        <w:t>”,</w:t>
      </w:r>
      <w:r w:rsidR="00CC1BA7" w:rsidRPr="0024409C">
        <w:rPr>
          <w:lang w:val="es-AR"/>
        </w:rPr>
        <w:t xml:space="preserve"> y</w:t>
      </w:r>
      <w:r w:rsidRPr="0024409C">
        <w:rPr>
          <w:lang w:val="es-AR"/>
        </w:rPr>
        <w:t xml:space="preserve"> en los </w:t>
      </w:r>
      <w:r w:rsidR="00840DEB" w:rsidRPr="0024409C">
        <w:rPr>
          <w:lang w:val="es-AR"/>
        </w:rPr>
        <w:t>S</w:t>
      </w:r>
      <w:r w:rsidRPr="0024409C">
        <w:rPr>
          <w:lang w:val="es-AR"/>
        </w:rPr>
        <w:t xml:space="preserve">istemas </w:t>
      </w:r>
      <w:r w:rsidR="00840DEB" w:rsidRPr="0024409C">
        <w:rPr>
          <w:lang w:val="es-AR"/>
        </w:rPr>
        <w:t>I</w:t>
      </w:r>
      <w:r w:rsidRPr="0024409C">
        <w:rPr>
          <w:lang w:val="es-AR"/>
        </w:rPr>
        <w:t xml:space="preserve">nformativos de los </w:t>
      </w:r>
      <w:r w:rsidR="00840DEB" w:rsidRPr="0024409C">
        <w:rPr>
          <w:lang w:val="es-AR"/>
        </w:rPr>
        <w:t>M</w:t>
      </w:r>
      <w:r w:rsidRPr="0024409C">
        <w:rPr>
          <w:lang w:val="es-AR"/>
        </w:rPr>
        <w:t xml:space="preserve">ercados. </w:t>
      </w:r>
    </w:p>
    <w:p w:rsidR="00582039" w:rsidRPr="0024409C" w:rsidRDefault="00582039" w:rsidP="009147B0">
      <w:pPr>
        <w:spacing w:after="120"/>
        <w:ind w:firstLine="567"/>
        <w:jc w:val="both"/>
        <w:rPr>
          <w:lang w:val="es-AR"/>
        </w:rPr>
      </w:pPr>
      <w:r w:rsidRPr="0024409C">
        <w:rPr>
          <w:lang w:val="es-AR"/>
        </w:rPr>
        <w:t>Asimismo, podrán ser consultados en el domicilio de Puente Hnos. S.A. sito en la calle Tucumán 1, piso 14 (C1049AAA), de la Ciudad Autónoma de Buenos Aires (tel.: 4329-0130, e-mail: salesandtrading@puentenet.com).</w:t>
      </w:r>
    </w:p>
    <w:p w:rsidR="008749E2" w:rsidRPr="0024409C" w:rsidRDefault="00FC0B49" w:rsidP="00CC563E">
      <w:pPr>
        <w:pStyle w:val="SecondHeading2"/>
        <w:spacing w:after="120"/>
        <w:rPr>
          <w:lang w:val="es-AR"/>
        </w:rPr>
      </w:pPr>
      <w:r w:rsidRPr="0024409C">
        <w:rPr>
          <w:lang w:val="es-AR"/>
        </w:rPr>
        <w:br w:type="page"/>
      </w:r>
    </w:p>
    <w:p w:rsidR="008749E2" w:rsidRPr="0024409C" w:rsidRDefault="008749E2">
      <w:pPr>
        <w:pStyle w:val="SecondHeading2"/>
        <w:spacing w:after="120"/>
        <w:ind w:firstLine="360"/>
        <w:rPr>
          <w:lang w:val="es-AR"/>
        </w:rPr>
      </w:pPr>
    </w:p>
    <w:p w:rsidR="008749E2" w:rsidRPr="0024409C" w:rsidRDefault="008749E2">
      <w:pPr>
        <w:pStyle w:val="SecondHeading2"/>
        <w:spacing w:after="120"/>
        <w:ind w:firstLine="360"/>
        <w:rPr>
          <w:lang w:val="es-AR"/>
        </w:rPr>
      </w:pPr>
    </w:p>
    <w:p w:rsidR="008749E2" w:rsidRPr="0024409C" w:rsidRDefault="008749E2">
      <w:pPr>
        <w:pStyle w:val="SecondHeading2"/>
        <w:spacing w:after="120"/>
        <w:ind w:firstLine="360"/>
        <w:rPr>
          <w:lang w:val="es-AR"/>
        </w:rPr>
      </w:pPr>
    </w:p>
    <w:p w:rsidR="008749E2" w:rsidRPr="0024409C" w:rsidRDefault="008749E2">
      <w:pPr>
        <w:pStyle w:val="SecondHeading2"/>
        <w:spacing w:after="120"/>
        <w:ind w:firstLine="360"/>
        <w:rPr>
          <w:lang w:val="es-AR"/>
        </w:rPr>
      </w:pPr>
    </w:p>
    <w:p w:rsidR="00FC0B49" w:rsidRPr="0024409C" w:rsidRDefault="00264967">
      <w:pPr>
        <w:pStyle w:val="SecondHeading2"/>
        <w:spacing w:after="120"/>
        <w:ind w:firstLine="360"/>
        <w:rPr>
          <w:i/>
          <w:iCs/>
          <w:lang w:val="es-AR"/>
        </w:rPr>
      </w:pPr>
      <w:r>
        <w:rPr>
          <w:noProof/>
          <w:lang w:val="es-AR" w:eastAsia="es-AR"/>
        </w:rPr>
        <mc:AlternateContent>
          <mc:Choice Requires="wps">
            <w:drawing>
              <wp:anchor distT="0" distB="0" distL="114300" distR="114300" simplePos="0" relativeHeight="251660288" behindDoc="0" locked="0" layoutInCell="1" allowOverlap="1">
                <wp:simplePos x="0" y="0"/>
                <wp:positionH relativeFrom="column">
                  <wp:posOffset>-634365</wp:posOffset>
                </wp:positionH>
                <wp:positionV relativeFrom="paragraph">
                  <wp:posOffset>8737600</wp:posOffset>
                </wp:positionV>
                <wp:extent cx="1397000" cy="571500"/>
                <wp:effectExtent l="0" t="0" r="0" b="0"/>
                <wp:wrapNone/>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47F9" w:rsidRDefault="008047F9">
                            <w:pPr>
                              <w:rPr>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49.95pt;margin-top:688pt;width:110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" stroked="f">
                <v:textbox>
                  <w:txbxContent>
                    <w:p w:rsidR="008047F9" w:rsidRDefault="008047F9">
                      <w:pPr>
                        <w:rPr>
                          <w:sz w:val="16"/>
                        </w:rPr>
                      </w:pPr>
                    </w:p>
                  </w:txbxContent>
                </v:textbox>
              </v:shape>
            </w:pict>
          </mc:Fallback>
        </mc:AlternateContent>
      </w:r>
      <w:r>
        <w:rPr>
          <w:noProof/>
          <w:lang w:val="es-AR" w:eastAsia="es-AR"/>
        </w:rPr>
        <mc:AlternateContent>
          <mc:Choice Requires="wps">
            <w:drawing>
              <wp:anchor distT="0" distB="0" distL="114300" distR="114300" simplePos="0" relativeHeight="251659264" behindDoc="0" locked="0" layoutInCell="1" allowOverlap="1">
                <wp:simplePos x="0" y="0"/>
                <wp:positionH relativeFrom="column">
                  <wp:posOffset>-634365</wp:posOffset>
                </wp:positionH>
                <wp:positionV relativeFrom="paragraph">
                  <wp:posOffset>8737600</wp:posOffset>
                </wp:positionV>
                <wp:extent cx="1397000" cy="571500"/>
                <wp:effectExtent l="0" t="0" r="0" b="0"/>
                <wp:wrapNone/>
                <wp:docPr id="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47F9" w:rsidRDefault="008047F9">
                            <w:pPr>
                              <w:rPr>
                                <w:sz w:val="16"/>
                              </w:rPr>
                            </w:pPr>
                            <w:r>
                              <w:rPr>
                                <w:sz w:val="16"/>
                              </w:rPr>
                              <w:t>&lt;#468294-v1A&gt;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7" type="#_x0000_t202" style="position:absolute;left:0;text-align:left;margin-left:-49.95pt;margin-top:688pt;width:110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" stroked="f">
                <v:textbox>
                  <w:txbxContent>
                    <w:p w:rsidR="008047F9" w:rsidRDefault="008047F9">
                      <w:pPr>
                        <w:rPr>
                          <w:sz w:val="16"/>
                        </w:rPr>
                      </w:pPr>
                      <w:r>
                        <w:rPr>
                          <w:sz w:val="16"/>
                        </w:rPr>
                        <w:t>&lt;#468294-v1A&gt;</w:t>
                      </w:r>
                    </w:p>
                  </w:txbxContent>
                </v:textbox>
              </v:shape>
            </w:pict>
          </mc:Fallback>
        </mc:AlternateContent>
      </w:r>
      <w:r>
        <w:rPr>
          <w:noProof/>
          <w:lang w:val="es-AR" w:eastAsia="es-AR"/>
        </w:rPr>
        <mc:AlternateContent>
          <mc:Choice Requires="wps">
            <w:drawing>
              <wp:anchor distT="0" distB="0" distL="114300" distR="114300" simplePos="0" relativeHeight="251658240" behindDoc="0" locked="0" layoutInCell="1" allowOverlap="1">
                <wp:simplePos x="0" y="0"/>
                <wp:positionH relativeFrom="column">
                  <wp:posOffset>-634365</wp:posOffset>
                </wp:positionH>
                <wp:positionV relativeFrom="paragraph">
                  <wp:posOffset>8737600</wp:posOffset>
                </wp:positionV>
                <wp:extent cx="1397000" cy="571500"/>
                <wp:effectExtent l="0" t="0" r="0" b="0"/>
                <wp:wrapNone/>
                <wp:docPr id="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47F9" w:rsidRDefault="008047F9">
                            <w:pPr>
                              <w:rPr>
                                <w:sz w:val="16"/>
                              </w:rPr>
                            </w:pPr>
                            <w:r>
                              <w:rPr>
                                <w:sz w:val="16"/>
                              </w:rPr>
                              <w:t>&lt;#468294-v1A&gt;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8" type="#_x0000_t202" style="position:absolute;left:0;text-align:left;margin-left:-49.95pt;margin-top:688pt;width:110pt;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" stroked="f">
                <v:textbox>
                  <w:txbxContent>
                    <w:p w:rsidR="008047F9" w:rsidRDefault="008047F9">
                      <w:pPr>
                        <w:rPr>
                          <w:sz w:val="16"/>
                        </w:rPr>
                      </w:pPr>
                      <w:r>
                        <w:rPr>
                          <w:sz w:val="16"/>
                        </w:rPr>
                        <w:t>&lt;#468294-v1A&gt;</w:t>
                      </w:r>
                    </w:p>
                  </w:txbxContent>
                </v:textbox>
              </v:shape>
            </w:pict>
          </mc:Fallback>
        </mc:AlternateContent>
      </w:r>
      <w:r>
        <w:rPr>
          <w:noProof/>
          <w:lang w:val="es-AR" w:eastAsia="es-AR"/>
        </w:rPr>
        <mc:AlternateContent>
          <mc:Choice Requires="wps">
            <w:drawing>
              <wp:anchor distT="0" distB="0" distL="114300" distR="114300" simplePos="0" relativeHeight="251657216" behindDoc="0" locked="0" layoutInCell="1" allowOverlap="1">
                <wp:simplePos x="0" y="0"/>
                <wp:positionH relativeFrom="column">
                  <wp:posOffset>-634365</wp:posOffset>
                </wp:positionH>
                <wp:positionV relativeFrom="paragraph">
                  <wp:posOffset>8737600</wp:posOffset>
                </wp:positionV>
                <wp:extent cx="1397000" cy="571500"/>
                <wp:effectExtent l="0" t="0" r="0" b="0"/>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47F9" w:rsidRDefault="008047F9">
                            <w:pPr>
                              <w:rPr>
                                <w:sz w:val="16"/>
                              </w:rPr>
                            </w:pPr>
                            <w:r>
                              <w:rPr>
                                <w:sz w:val="16"/>
                              </w:rPr>
                              <w:t>&lt;#468294-v1A&gt;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left:0;text-align:left;margin-left:-49.95pt;margin-top:688pt;width:110pt;height: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" stroked="f">
                <v:textbox>
                  <w:txbxContent>
                    <w:p w:rsidR="008047F9" w:rsidRDefault="008047F9">
                      <w:pPr>
                        <w:rPr>
                          <w:sz w:val="16"/>
                        </w:rPr>
                      </w:pPr>
                      <w:r>
                        <w:rPr>
                          <w:sz w:val="16"/>
                        </w:rPr>
                        <w:t>&lt;#468294-v1A&gt;</w:t>
                      </w:r>
                    </w:p>
                  </w:txbxContent>
                </v:textbox>
              </v:shape>
            </w:pict>
          </mc:Fallback>
        </mc:AlternateContent>
      </w:r>
      <w:r>
        <w:rPr>
          <w:noProof/>
          <w:lang w:val="es-AR" w:eastAsia="es-AR"/>
        </w:rPr>
        <mc:AlternateContent>
          <mc:Choice Requires="wps">
            <w:drawing>
              <wp:anchor distT="0" distB="0" distL="114300" distR="114300" simplePos="0" relativeHeight="251656192" behindDoc="0" locked="0" layoutInCell="1" allowOverlap="1">
                <wp:simplePos x="0" y="0"/>
                <wp:positionH relativeFrom="column">
                  <wp:posOffset>-634365</wp:posOffset>
                </wp:positionH>
                <wp:positionV relativeFrom="paragraph">
                  <wp:posOffset>8737600</wp:posOffset>
                </wp:positionV>
                <wp:extent cx="1397000" cy="571500"/>
                <wp:effectExtent l="0" t="0" r="0" b="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47F9" w:rsidRDefault="008047F9">
                            <w:pPr>
                              <w:rPr>
                                <w:sz w:val="16"/>
                              </w:rPr>
                            </w:pPr>
                            <w:r>
                              <w:rPr>
                                <w:sz w:val="16"/>
                              </w:rPr>
                              <w:t>&lt;#468294-v1A&gt;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0" type="#_x0000_t202" style="position:absolute;left:0;text-align:left;margin-left:-49.95pt;margin-top:688pt;width:110pt;height: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" stroked="f">
                <v:textbox>
                  <w:txbxContent>
                    <w:p w:rsidR="008047F9" w:rsidRDefault="008047F9">
                      <w:pPr>
                        <w:rPr>
                          <w:sz w:val="16"/>
                        </w:rPr>
                      </w:pPr>
                      <w:r>
                        <w:rPr>
                          <w:sz w:val="16"/>
                        </w:rPr>
                        <w:t>&lt;#468294-v1A&gt;</w:t>
                      </w:r>
                    </w:p>
                  </w:txbxContent>
                </v:textbox>
              </v:shape>
            </w:pict>
          </mc:Fallback>
        </mc:AlternateContent>
      </w:r>
      <w:r>
        <w:rPr>
          <w:noProof/>
          <w:lang w:val="es-AR" w:eastAsia="es-AR"/>
        </w:rPr>
        <mc:AlternateContent>
          <mc:Choice Requires="wps">
            <w:drawing>
              <wp:anchor distT="0" distB="0" distL="114300" distR="114300" simplePos="0" relativeHeight="251655168" behindDoc="0" locked="0" layoutInCell="1" allowOverlap="1">
                <wp:simplePos x="0" y="0"/>
                <wp:positionH relativeFrom="column">
                  <wp:posOffset>-634365</wp:posOffset>
                </wp:positionH>
                <wp:positionV relativeFrom="paragraph">
                  <wp:posOffset>8737600</wp:posOffset>
                </wp:positionV>
                <wp:extent cx="1397000" cy="571500"/>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47F9" w:rsidRDefault="008047F9">
                            <w:pPr>
                              <w:rPr>
                                <w:sz w:val="16"/>
                              </w:rPr>
                            </w:pPr>
                            <w:r>
                              <w:rPr>
                                <w:sz w:val="16"/>
                              </w:rPr>
                              <w:t>&lt;#468294-v1A&gt;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1" type="#_x0000_t202" style="position:absolute;left:0;text-align:left;margin-left:-49.95pt;margin-top:688pt;width:110pt;height: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" stroked="f">
                <v:textbox>
                  <w:txbxContent>
                    <w:p w:rsidR="008047F9" w:rsidRDefault="008047F9">
                      <w:pPr>
                        <w:rPr>
                          <w:sz w:val="16"/>
                        </w:rPr>
                      </w:pPr>
                      <w:r>
                        <w:rPr>
                          <w:sz w:val="16"/>
                        </w:rPr>
                        <w:t>&lt;#468294-v1A&gt;</w:t>
                      </w:r>
                    </w:p>
                  </w:txbxContent>
                </v:textbox>
              </v:shape>
            </w:pict>
          </mc:Fallback>
        </mc:AlternateContent>
      </w:r>
      <w:r>
        <w:rPr>
          <w:noProof/>
          <w:lang w:val="es-AR" w:eastAsia="es-AR"/>
        </w:rPr>
        <mc:AlternateContent>
          <mc:Choice Requires="wps">
            <w:drawing>
              <wp:anchor distT="0" distB="0" distL="114300" distR="114300" simplePos="0" relativeHeight="251654144" behindDoc="0" locked="0" layoutInCell="1" allowOverlap="1">
                <wp:simplePos x="0" y="0"/>
                <wp:positionH relativeFrom="column">
                  <wp:posOffset>-634365</wp:posOffset>
                </wp:positionH>
                <wp:positionV relativeFrom="paragraph">
                  <wp:posOffset>8737600</wp:posOffset>
                </wp:positionV>
                <wp:extent cx="1397000" cy="5715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47F9" w:rsidRDefault="008047F9">
                            <w:pPr>
                              <w:rPr>
                                <w:sz w:val="16"/>
                              </w:rPr>
                            </w:pPr>
                            <w:r>
                              <w:rPr>
                                <w:sz w:val="16"/>
                              </w:rPr>
                              <w:t>&lt;#468294-v1A&gt;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2" type="#_x0000_t202" style="position:absolute;left:0;text-align:left;margin-left:-49.95pt;margin-top:688pt;width:110pt;height: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" stroked="f">
                <v:textbox>
                  <w:txbxContent>
                    <w:p w:rsidR="008047F9" w:rsidRDefault="008047F9">
                      <w:pPr>
                        <w:rPr>
                          <w:sz w:val="16"/>
                        </w:rPr>
                      </w:pPr>
                      <w:r>
                        <w:rPr>
                          <w:sz w:val="16"/>
                        </w:rPr>
                        <w:t>&lt;#468294-v1A&gt;</w:t>
                      </w:r>
                    </w:p>
                  </w:txbxContent>
                </v:textbox>
              </v:shape>
            </w:pict>
          </mc:Fallback>
        </mc:AlternateContent>
      </w:r>
    </w:p>
    <w:tbl>
      <w:tblPr>
        <w:tblpPr w:leftFromText="141" w:rightFromText="141" w:horzAnchor="margin" w:tblpXSpec="center" w:tblpY="728"/>
        <w:tblW w:w="7763" w:type="dxa"/>
        <w:tblLook w:val="00A0" w:firstRow="1" w:lastRow="0" w:firstColumn="1" w:lastColumn="0" w:noHBand="0" w:noVBand="0"/>
      </w:tblPr>
      <w:tblGrid>
        <w:gridCol w:w="7763"/>
      </w:tblGrid>
      <w:tr w:rsidR="005827E2" w:rsidRPr="002E7D1E" w:rsidTr="002B7F58">
        <w:tc>
          <w:tcPr>
            <w:tcW w:w="7763" w:type="dxa"/>
            <w:vAlign w:val="center"/>
          </w:tcPr>
          <w:bookmarkEnd w:id="42"/>
          <w:p w:rsidR="005827E2" w:rsidRPr="006A03F2" w:rsidRDefault="005827E2" w:rsidP="008749E2">
            <w:pPr>
              <w:spacing w:after="120"/>
              <w:jc w:val="center"/>
              <w:rPr>
                <w:iCs/>
                <w:lang w:val="es-AR"/>
              </w:rPr>
            </w:pPr>
            <w:r w:rsidRPr="00022B81">
              <w:rPr>
                <w:b/>
                <w:iCs/>
                <w:lang w:val="es-AR"/>
              </w:rPr>
              <w:t>EMISORA</w:t>
            </w:r>
          </w:p>
        </w:tc>
      </w:tr>
      <w:tr w:rsidR="008749E2" w:rsidRPr="002E7D1E" w:rsidTr="002B7F58">
        <w:tc>
          <w:tcPr>
            <w:tcW w:w="7763" w:type="dxa"/>
            <w:vAlign w:val="center"/>
          </w:tcPr>
          <w:p w:rsidR="008749E2" w:rsidRPr="002E7D1E" w:rsidRDefault="008749E2" w:rsidP="008749E2">
            <w:pPr>
              <w:jc w:val="center"/>
              <w:rPr>
                <w:b/>
                <w:iCs/>
                <w:lang w:val="es-AR"/>
              </w:rPr>
            </w:pPr>
          </w:p>
        </w:tc>
      </w:tr>
      <w:tr w:rsidR="005827E2" w:rsidRPr="002E7D1E" w:rsidTr="002B7F58">
        <w:tc>
          <w:tcPr>
            <w:tcW w:w="7763" w:type="dxa"/>
            <w:vAlign w:val="center"/>
          </w:tcPr>
          <w:p w:rsidR="005827E2" w:rsidRPr="002E7D1E" w:rsidRDefault="005827E2" w:rsidP="008749E2">
            <w:pPr>
              <w:jc w:val="center"/>
              <w:rPr>
                <w:b/>
                <w:iCs/>
                <w:lang w:val="es-AR"/>
              </w:rPr>
            </w:pPr>
            <w:bookmarkStart w:id="123" w:name="_Toc283992447"/>
            <w:r w:rsidRPr="002E7D1E">
              <w:rPr>
                <w:b/>
                <w:iCs/>
                <w:lang w:val="es-AR"/>
              </w:rPr>
              <w:t>Celulosa Argentina S.A.</w:t>
            </w:r>
            <w:bookmarkEnd w:id="123"/>
          </w:p>
          <w:p w:rsidR="005827E2" w:rsidRPr="002E7D1E" w:rsidRDefault="005827E2" w:rsidP="008749E2">
            <w:pPr>
              <w:jc w:val="center"/>
              <w:rPr>
                <w:iCs/>
                <w:lang w:val="es-AR"/>
              </w:rPr>
            </w:pPr>
            <w:r w:rsidRPr="002E7D1E">
              <w:rPr>
                <w:iCs/>
                <w:lang w:val="es-AR"/>
              </w:rPr>
              <w:t xml:space="preserve">Av. Santa Fe 1821, </w:t>
            </w:r>
            <w:r w:rsidR="00AB6D15" w:rsidRPr="002E7D1E">
              <w:rPr>
                <w:iCs/>
                <w:lang w:val="es-AR"/>
              </w:rPr>
              <w:t>p</w:t>
            </w:r>
            <w:r w:rsidRPr="002E7D1E">
              <w:rPr>
                <w:iCs/>
                <w:lang w:val="es-AR"/>
              </w:rPr>
              <w:t>iso 7</w:t>
            </w:r>
            <w:r w:rsidR="00AB6D15" w:rsidRPr="002E7D1E">
              <w:rPr>
                <w:lang w:val="es-AR"/>
              </w:rPr>
              <w:t>,</w:t>
            </w:r>
          </w:p>
          <w:p w:rsidR="005827E2" w:rsidRPr="002E7D1E" w:rsidRDefault="005827E2" w:rsidP="008749E2">
            <w:pPr>
              <w:jc w:val="center"/>
              <w:rPr>
                <w:iCs/>
                <w:lang w:val="es-AR"/>
              </w:rPr>
            </w:pPr>
            <w:r w:rsidRPr="002E7D1E">
              <w:rPr>
                <w:iCs/>
                <w:lang w:val="es-AR"/>
              </w:rPr>
              <w:t>C1123AAA, Buenos Aires, Argentina</w:t>
            </w:r>
          </w:p>
        </w:tc>
      </w:tr>
      <w:tr w:rsidR="005827E2" w:rsidRPr="002E7D1E" w:rsidTr="002B7F58">
        <w:tc>
          <w:tcPr>
            <w:tcW w:w="7763" w:type="dxa"/>
            <w:vAlign w:val="center"/>
          </w:tcPr>
          <w:p w:rsidR="005827E2" w:rsidRPr="002E7D1E" w:rsidRDefault="005827E2" w:rsidP="008749E2">
            <w:pPr>
              <w:jc w:val="center"/>
              <w:rPr>
                <w:iCs/>
                <w:lang w:val="es-AR"/>
              </w:rPr>
            </w:pPr>
          </w:p>
        </w:tc>
      </w:tr>
      <w:tr w:rsidR="008749E2" w:rsidRPr="002E7D1E" w:rsidTr="002B7F58">
        <w:tc>
          <w:tcPr>
            <w:tcW w:w="7763" w:type="dxa"/>
            <w:vAlign w:val="center"/>
          </w:tcPr>
          <w:p w:rsidR="008749E2" w:rsidRPr="002E7D1E" w:rsidRDefault="008749E2" w:rsidP="008749E2">
            <w:pPr>
              <w:jc w:val="center"/>
              <w:rPr>
                <w:iCs/>
                <w:lang w:val="es-AR"/>
              </w:rPr>
            </w:pPr>
          </w:p>
        </w:tc>
      </w:tr>
      <w:tr w:rsidR="008749E2" w:rsidRPr="002E7D1E" w:rsidTr="002B7F58">
        <w:tc>
          <w:tcPr>
            <w:tcW w:w="7763" w:type="dxa"/>
            <w:vAlign w:val="center"/>
          </w:tcPr>
          <w:p w:rsidR="008749E2" w:rsidRPr="002E7D1E" w:rsidRDefault="008749E2" w:rsidP="00F93806">
            <w:pPr>
              <w:spacing w:after="120"/>
              <w:jc w:val="center"/>
              <w:rPr>
                <w:iCs/>
                <w:lang w:val="es-AR"/>
              </w:rPr>
            </w:pPr>
            <w:r w:rsidRPr="002E7D1E">
              <w:rPr>
                <w:b/>
                <w:iCs/>
                <w:lang w:val="es-AR"/>
              </w:rPr>
              <w:t>ORGANIZADOR</w:t>
            </w:r>
            <w:r w:rsidR="00A169E7" w:rsidRPr="002E7D1E">
              <w:rPr>
                <w:b/>
                <w:iCs/>
                <w:lang w:val="es-AR"/>
              </w:rPr>
              <w:t xml:space="preserve"> Y COLOCADOR</w:t>
            </w:r>
          </w:p>
        </w:tc>
      </w:tr>
      <w:tr w:rsidR="008749E2" w:rsidRPr="002E7D1E" w:rsidTr="002B7F58">
        <w:tc>
          <w:tcPr>
            <w:tcW w:w="7763" w:type="dxa"/>
            <w:vAlign w:val="center"/>
          </w:tcPr>
          <w:p w:rsidR="008749E2" w:rsidRPr="002E7D1E" w:rsidRDefault="008749E2" w:rsidP="008749E2">
            <w:pPr>
              <w:jc w:val="center"/>
              <w:rPr>
                <w:iCs/>
                <w:lang w:val="es-AR"/>
              </w:rPr>
            </w:pPr>
          </w:p>
        </w:tc>
      </w:tr>
      <w:tr w:rsidR="00F93806" w:rsidRPr="002E7D1E" w:rsidTr="00F93806">
        <w:tc>
          <w:tcPr>
            <w:tcW w:w="7763" w:type="dxa"/>
            <w:vAlign w:val="center"/>
          </w:tcPr>
          <w:p w:rsidR="00F93806" w:rsidRPr="002E7D1E" w:rsidRDefault="00F93806" w:rsidP="0077346E">
            <w:pPr>
              <w:jc w:val="center"/>
              <w:rPr>
                <w:b/>
                <w:iCs/>
                <w:lang w:val="es-AR"/>
              </w:rPr>
            </w:pPr>
            <w:r w:rsidRPr="002E7D1E">
              <w:rPr>
                <w:b/>
                <w:iCs/>
                <w:lang w:val="es-AR"/>
              </w:rPr>
              <w:t>Puente Hnos. S.A.</w:t>
            </w:r>
          </w:p>
          <w:p w:rsidR="00F93806" w:rsidRPr="002E7D1E" w:rsidRDefault="00F93806" w:rsidP="008749E2">
            <w:pPr>
              <w:jc w:val="center"/>
              <w:rPr>
                <w:iCs/>
                <w:lang w:val="es-AR"/>
              </w:rPr>
            </w:pPr>
            <w:r w:rsidRPr="002E7D1E">
              <w:rPr>
                <w:iCs/>
                <w:lang w:val="es-AR"/>
              </w:rPr>
              <w:t>Tucumán 1, piso 14,</w:t>
            </w:r>
          </w:p>
          <w:p w:rsidR="00F93806" w:rsidRPr="002E7D1E" w:rsidRDefault="00F93806" w:rsidP="008749E2">
            <w:pPr>
              <w:jc w:val="center"/>
              <w:rPr>
                <w:iCs/>
                <w:lang w:val="es-AR"/>
              </w:rPr>
            </w:pPr>
            <w:r w:rsidRPr="002E7D1E">
              <w:rPr>
                <w:iCs/>
                <w:lang w:val="es-AR"/>
              </w:rPr>
              <w:t>C1049AAA, Buenos Aires, Argentina</w:t>
            </w:r>
          </w:p>
        </w:tc>
      </w:tr>
      <w:tr w:rsidR="005827E2" w:rsidRPr="002E7D1E" w:rsidTr="002B7F58">
        <w:tc>
          <w:tcPr>
            <w:tcW w:w="7763" w:type="dxa"/>
            <w:vAlign w:val="center"/>
          </w:tcPr>
          <w:p w:rsidR="005827E2" w:rsidRPr="002E7D1E" w:rsidRDefault="005827E2" w:rsidP="008749E2">
            <w:pPr>
              <w:jc w:val="center"/>
              <w:rPr>
                <w:iCs/>
                <w:lang w:val="es-AR"/>
              </w:rPr>
            </w:pPr>
          </w:p>
        </w:tc>
      </w:tr>
      <w:tr w:rsidR="008749E2" w:rsidRPr="002E7D1E" w:rsidTr="002B7F58">
        <w:tc>
          <w:tcPr>
            <w:tcW w:w="7763" w:type="dxa"/>
            <w:vAlign w:val="center"/>
          </w:tcPr>
          <w:p w:rsidR="008749E2" w:rsidRPr="002E7D1E" w:rsidRDefault="008749E2" w:rsidP="008749E2">
            <w:pPr>
              <w:jc w:val="center"/>
              <w:rPr>
                <w:b/>
                <w:iCs/>
                <w:lang w:val="es-AR"/>
              </w:rPr>
            </w:pPr>
          </w:p>
        </w:tc>
      </w:tr>
      <w:tr w:rsidR="005827E2" w:rsidRPr="002E7D1E" w:rsidTr="002B7F58">
        <w:tc>
          <w:tcPr>
            <w:tcW w:w="7763" w:type="dxa"/>
            <w:vAlign w:val="center"/>
          </w:tcPr>
          <w:p w:rsidR="005827E2" w:rsidRPr="002E7D1E" w:rsidRDefault="005827E2" w:rsidP="008749E2">
            <w:pPr>
              <w:spacing w:after="120"/>
              <w:jc w:val="center"/>
              <w:rPr>
                <w:b/>
                <w:iCs/>
                <w:lang w:val="es-AR"/>
              </w:rPr>
            </w:pPr>
            <w:r w:rsidRPr="002E7D1E">
              <w:rPr>
                <w:b/>
                <w:iCs/>
                <w:lang w:val="es-AR"/>
              </w:rPr>
              <w:t>ASESORES LEGALES</w:t>
            </w:r>
          </w:p>
        </w:tc>
      </w:tr>
      <w:tr w:rsidR="005827E2" w:rsidRPr="002E7D1E" w:rsidTr="002B7F58">
        <w:tc>
          <w:tcPr>
            <w:tcW w:w="7763" w:type="dxa"/>
            <w:vAlign w:val="center"/>
          </w:tcPr>
          <w:p w:rsidR="005827E2" w:rsidRPr="002E7D1E" w:rsidRDefault="005827E2" w:rsidP="008749E2">
            <w:pPr>
              <w:jc w:val="center"/>
              <w:rPr>
                <w:iCs/>
                <w:lang w:val="es-AR"/>
              </w:rPr>
            </w:pPr>
          </w:p>
        </w:tc>
      </w:tr>
      <w:tr w:rsidR="008327AC" w:rsidRPr="002E7D1E" w:rsidTr="002B7F58">
        <w:tc>
          <w:tcPr>
            <w:tcW w:w="7763" w:type="dxa"/>
            <w:vAlign w:val="center"/>
          </w:tcPr>
          <w:p w:rsidR="008327AC" w:rsidRPr="002E7D1E" w:rsidRDefault="008327AC" w:rsidP="008749E2">
            <w:pPr>
              <w:jc w:val="center"/>
              <w:rPr>
                <w:i/>
                <w:iCs/>
                <w:lang w:val="es-AR"/>
              </w:rPr>
            </w:pPr>
            <w:r w:rsidRPr="002E7D1E">
              <w:rPr>
                <w:i/>
                <w:iCs/>
                <w:lang w:val="es-AR"/>
              </w:rPr>
              <w:t>Para la Emisora</w:t>
            </w:r>
          </w:p>
        </w:tc>
      </w:tr>
      <w:tr w:rsidR="008327AC" w:rsidRPr="002E7D1E" w:rsidTr="002B7F58">
        <w:tc>
          <w:tcPr>
            <w:tcW w:w="7763" w:type="dxa"/>
            <w:vAlign w:val="center"/>
          </w:tcPr>
          <w:p w:rsidR="008327AC" w:rsidRPr="002E7D1E" w:rsidRDefault="008327AC" w:rsidP="008749E2">
            <w:pPr>
              <w:jc w:val="center"/>
              <w:rPr>
                <w:i/>
                <w:iCs/>
                <w:lang w:val="es-AR"/>
              </w:rPr>
            </w:pPr>
          </w:p>
        </w:tc>
      </w:tr>
      <w:tr w:rsidR="005827E2" w:rsidRPr="002E7D1E" w:rsidTr="002B7F58">
        <w:tc>
          <w:tcPr>
            <w:tcW w:w="7763" w:type="dxa"/>
            <w:vAlign w:val="center"/>
          </w:tcPr>
          <w:p w:rsidR="008327AC" w:rsidRPr="002E7D1E" w:rsidRDefault="008327AC" w:rsidP="002B7F58">
            <w:pPr>
              <w:jc w:val="center"/>
              <w:rPr>
                <w:lang w:val="es-AR"/>
              </w:rPr>
            </w:pPr>
            <w:r w:rsidRPr="002E7D1E">
              <w:rPr>
                <w:b/>
                <w:lang w:val="es-AR"/>
              </w:rPr>
              <w:t>Estudio Garrido Abogados</w:t>
            </w:r>
          </w:p>
          <w:p w:rsidR="008327AC" w:rsidRPr="002E7D1E" w:rsidRDefault="008327AC" w:rsidP="008327AC">
            <w:pPr>
              <w:jc w:val="center"/>
              <w:rPr>
                <w:lang w:val="es-AR"/>
              </w:rPr>
            </w:pPr>
            <w:r w:rsidRPr="002E7D1E">
              <w:rPr>
                <w:lang w:val="es-AR"/>
              </w:rPr>
              <w:t>Av. del Libertador 498, piso 23,</w:t>
            </w:r>
          </w:p>
          <w:p w:rsidR="005827E2" w:rsidRPr="002E7D1E" w:rsidRDefault="008327AC" w:rsidP="008327AC">
            <w:pPr>
              <w:jc w:val="center"/>
              <w:rPr>
                <w:i/>
                <w:iCs/>
                <w:lang w:val="es-AR"/>
              </w:rPr>
            </w:pPr>
            <w:r w:rsidRPr="002E7D1E">
              <w:rPr>
                <w:lang w:val="es-AR"/>
              </w:rPr>
              <w:t>C1001ABR, Buenos Aires, Argentina</w:t>
            </w:r>
            <w:r w:rsidRPr="002E7D1E" w:rsidDel="008327AC">
              <w:rPr>
                <w:i/>
                <w:iCs/>
                <w:lang w:val="es-AR"/>
              </w:rPr>
              <w:t xml:space="preserve"> </w:t>
            </w:r>
          </w:p>
        </w:tc>
      </w:tr>
      <w:tr w:rsidR="005827E2" w:rsidRPr="002E7D1E" w:rsidTr="002B7F58">
        <w:tc>
          <w:tcPr>
            <w:tcW w:w="7763" w:type="dxa"/>
            <w:vAlign w:val="center"/>
          </w:tcPr>
          <w:p w:rsidR="005827E2" w:rsidRPr="002E7D1E" w:rsidRDefault="005827E2" w:rsidP="008749E2">
            <w:pPr>
              <w:jc w:val="center"/>
              <w:rPr>
                <w:iCs/>
                <w:lang w:val="es-AR"/>
              </w:rPr>
            </w:pPr>
          </w:p>
          <w:p w:rsidR="00A32782" w:rsidRPr="002E7D1E" w:rsidRDefault="00A32782" w:rsidP="008749E2">
            <w:pPr>
              <w:jc w:val="center"/>
              <w:rPr>
                <w:iCs/>
                <w:lang w:val="es-AR"/>
              </w:rPr>
            </w:pPr>
          </w:p>
        </w:tc>
      </w:tr>
      <w:tr w:rsidR="005827E2" w:rsidRPr="002E7D1E" w:rsidTr="002B7F58">
        <w:tc>
          <w:tcPr>
            <w:tcW w:w="7763" w:type="dxa"/>
            <w:vAlign w:val="center"/>
          </w:tcPr>
          <w:p w:rsidR="005827E2" w:rsidRPr="002E7D1E" w:rsidRDefault="008749E2" w:rsidP="0077048C">
            <w:pPr>
              <w:jc w:val="center"/>
              <w:rPr>
                <w:i/>
                <w:iCs/>
                <w:lang w:val="es-AR"/>
              </w:rPr>
            </w:pPr>
            <w:r w:rsidRPr="002E7D1E">
              <w:rPr>
                <w:i/>
                <w:iCs/>
                <w:lang w:val="es-AR"/>
              </w:rPr>
              <w:t xml:space="preserve">Para </w:t>
            </w:r>
            <w:r w:rsidR="0077048C">
              <w:rPr>
                <w:i/>
                <w:iCs/>
                <w:lang w:val="es-AR"/>
              </w:rPr>
              <w:t>e</w:t>
            </w:r>
            <w:r w:rsidR="0077346E" w:rsidRPr="002E7D1E">
              <w:rPr>
                <w:i/>
                <w:iCs/>
                <w:lang w:val="es-AR"/>
              </w:rPr>
              <w:t xml:space="preserve">l </w:t>
            </w:r>
            <w:r w:rsidRPr="002E7D1E">
              <w:rPr>
                <w:i/>
                <w:iCs/>
                <w:lang w:val="es-AR"/>
              </w:rPr>
              <w:t>Organizador</w:t>
            </w:r>
            <w:r w:rsidR="00A169E7" w:rsidRPr="002E7D1E">
              <w:rPr>
                <w:i/>
                <w:iCs/>
                <w:lang w:val="es-AR"/>
              </w:rPr>
              <w:t xml:space="preserve"> y Colocador</w:t>
            </w:r>
          </w:p>
        </w:tc>
      </w:tr>
      <w:tr w:rsidR="005827E2" w:rsidRPr="002E7D1E" w:rsidTr="002B7F58">
        <w:tc>
          <w:tcPr>
            <w:tcW w:w="7763" w:type="dxa"/>
            <w:vAlign w:val="center"/>
          </w:tcPr>
          <w:p w:rsidR="008749E2" w:rsidRPr="002E7D1E" w:rsidRDefault="008749E2" w:rsidP="008749E2">
            <w:pPr>
              <w:tabs>
                <w:tab w:val="decimal" w:pos="792"/>
              </w:tabs>
              <w:spacing w:before="120"/>
              <w:jc w:val="center"/>
              <w:rPr>
                <w:lang w:val="es-AR"/>
              </w:rPr>
            </w:pPr>
            <w:r w:rsidRPr="002E7D1E">
              <w:rPr>
                <w:b/>
                <w:lang w:val="es-AR"/>
              </w:rPr>
              <w:t>Bruchou, Fernández Madero &amp; Lomb</w:t>
            </w:r>
            <w:r w:rsidR="00A32782" w:rsidRPr="002E7D1E">
              <w:rPr>
                <w:b/>
                <w:lang w:val="es-AR"/>
              </w:rPr>
              <w:t>a</w:t>
            </w:r>
            <w:r w:rsidRPr="002E7D1E">
              <w:rPr>
                <w:b/>
                <w:lang w:val="es-AR"/>
              </w:rPr>
              <w:t>rdi</w:t>
            </w:r>
          </w:p>
          <w:p w:rsidR="008749E2" w:rsidRPr="002E7D1E" w:rsidRDefault="008749E2" w:rsidP="008749E2">
            <w:pPr>
              <w:jc w:val="center"/>
              <w:rPr>
                <w:lang w:val="es-AR"/>
              </w:rPr>
            </w:pPr>
            <w:r w:rsidRPr="002E7D1E">
              <w:rPr>
                <w:lang w:val="es-AR"/>
              </w:rPr>
              <w:t>Ing. Enrique Butty 275, piso 12</w:t>
            </w:r>
            <w:r w:rsidR="00AB6D15" w:rsidRPr="002E7D1E">
              <w:rPr>
                <w:lang w:val="es-AR"/>
              </w:rPr>
              <w:t>,</w:t>
            </w:r>
          </w:p>
          <w:p w:rsidR="005827E2" w:rsidRPr="002E7D1E" w:rsidRDefault="008749E2" w:rsidP="008749E2">
            <w:pPr>
              <w:jc w:val="center"/>
              <w:rPr>
                <w:iCs/>
                <w:lang w:val="es-AR"/>
              </w:rPr>
            </w:pPr>
            <w:r w:rsidRPr="002E7D1E">
              <w:rPr>
                <w:lang w:val="es-AR"/>
              </w:rPr>
              <w:t>C1001AFA, Buenos Aires, Argentina</w:t>
            </w:r>
          </w:p>
        </w:tc>
      </w:tr>
      <w:tr w:rsidR="005827E2" w:rsidRPr="002E7D1E" w:rsidTr="002B7F58">
        <w:tc>
          <w:tcPr>
            <w:tcW w:w="7763" w:type="dxa"/>
            <w:vAlign w:val="center"/>
          </w:tcPr>
          <w:p w:rsidR="005827E2" w:rsidRPr="002E7D1E" w:rsidRDefault="005827E2" w:rsidP="008749E2">
            <w:pPr>
              <w:jc w:val="center"/>
              <w:rPr>
                <w:iCs/>
                <w:lang w:val="es-AR"/>
              </w:rPr>
            </w:pPr>
          </w:p>
        </w:tc>
      </w:tr>
      <w:tr w:rsidR="008749E2" w:rsidRPr="002E7D1E" w:rsidTr="002B7F58">
        <w:tc>
          <w:tcPr>
            <w:tcW w:w="7763" w:type="dxa"/>
            <w:vAlign w:val="center"/>
          </w:tcPr>
          <w:p w:rsidR="008749E2" w:rsidRPr="002E7D1E" w:rsidRDefault="008749E2" w:rsidP="008749E2">
            <w:pPr>
              <w:jc w:val="center"/>
              <w:rPr>
                <w:b/>
                <w:iCs/>
                <w:lang w:val="es-AR"/>
              </w:rPr>
            </w:pPr>
          </w:p>
        </w:tc>
      </w:tr>
      <w:tr w:rsidR="005827E2" w:rsidRPr="002E7D1E" w:rsidTr="002B7F58">
        <w:tc>
          <w:tcPr>
            <w:tcW w:w="7763" w:type="dxa"/>
            <w:vAlign w:val="center"/>
          </w:tcPr>
          <w:p w:rsidR="005827E2" w:rsidRPr="002E7D1E" w:rsidRDefault="008749E2" w:rsidP="008749E2">
            <w:pPr>
              <w:jc w:val="center"/>
              <w:rPr>
                <w:iCs/>
                <w:lang w:val="es-AR"/>
              </w:rPr>
            </w:pPr>
            <w:r w:rsidRPr="002E7D1E">
              <w:rPr>
                <w:b/>
                <w:iCs/>
                <w:lang w:val="es-AR"/>
              </w:rPr>
              <w:t>AUDITORES EXTERNOS DE LA EMISORA</w:t>
            </w:r>
          </w:p>
        </w:tc>
      </w:tr>
      <w:tr w:rsidR="005827E2" w:rsidRPr="002E7D1E" w:rsidTr="002B7F58">
        <w:tc>
          <w:tcPr>
            <w:tcW w:w="7763" w:type="dxa"/>
            <w:vAlign w:val="center"/>
          </w:tcPr>
          <w:p w:rsidR="005827E2" w:rsidRPr="002E7D1E" w:rsidRDefault="005827E2" w:rsidP="008749E2">
            <w:pPr>
              <w:jc w:val="center"/>
              <w:rPr>
                <w:iCs/>
                <w:lang w:val="es-AR"/>
              </w:rPr>
            </w:pPr>
          </w:p>
        </w:tc>
      </w:tr>
      <w:tr w:rsidR="005827E2" w:rsidRPr="002E7D1E" w:rsidTr="002B7F58">
        <w:tc>
          <w:tcPr>
            <w:tcW w:w="7763" w:type="dxa"/>
            <w:vAlign w:val="center"/>
          </w:tcPr>
          <w:p w:rsidR="005827E2" w:rsidRPr="002E7D1E" w:rsidRDefault="005827E2" w:rsidP="008749E2">
            <w:pPr>
              <w:jc w:val="center"/>
              <w:rPr>
                <w:b/>
                <w:iCs/>
                <w:lang w:val="es-AR"/>
              </w:rPr>
            </w:pPr>
            <w:r w:rsidRPr="002E7D1E">
              <w:rPr>
                <w:b/>
                <w:iCs/>
                <w:lang w:val="es-AR"/>
              </w:rPr>
              <w:t>Deloitte S.C.</w:t>
            </w:r>
          </w:p>
          <w:p w:rsidR="005827E2" w:rsidRPr="002E7D1E" w:rsidRDefault="005827E2" w:rsidP="008749E2">
            <w:pPr>
              <w:jc w:val="center"/>
              <w:rPr>
                <w:iCs/>
                <w:lang w:val="es-AR"/>
              </w:rPr>
            </w:pPr>
            <w:r w:rsidRPr="002E7D1E">
              <w:rPr>
                <w:iCs/>
                <w:lang w:val="es-AR"/>
              </w:rPr>
              <w:t xml:space="preserve">Florida 234, </w:t>
            </w:r>
            <w:r w:rsidR="00AB6D15" w:rsidRPr="002E7D1E">
              <w:rPr>
                <w:iCs/>
                <w:lang w:val="es-AR"/>
              </w:rPr>
              <w:t>p</w:t>
            </w:r>
            <w:r w:rsidRPr="002E7D1E">
              <w:rPr>
                <w:iCs/>
                <w:lang w:val="es-AR"/>
              </w:rPr>
              <w:t>iso 5</w:t>
            </w:r>
            <w:r w:rsidR="00AB6D15" w:rsidRPr="002E7D1E">
              <w:rPr>
                <w:iCs/>
                <w:lang w:val="es-AR"/>
              </w:rPr>
              <w:t>,</w:t>
            </w:r>
          </w:p>
          <w:p w:rsidR="005827E2" w:rsidRPr="002E7D1E" w:rsidRDefault="005827E2" w:rsidP="008749E2">
            <w:pPr>
              <w:jc w:val="center"/>
              <w:rPr>
                <w:iCs/>
                <w:lang w:val="es-AR"/>
              </w:rPr>
            </w:pPr>
            <w:r w:rsidRPr="002E7D1E">
              <w:rPr>
                <w:iCs/>
                <w:lang w:val="es-AR"/>
              </w:rPr>
              <w:t>C1005AAF, Buenos Aires, Argentina</w:t>
            </w:r>
          </w:p>
        </w:tc>
      </w:tr>
    </w:tbl>
    <w:p w:rsidR="00FC0B49" w:rsidRPr="002E7D1E" w:rsidRDefault="00FC0B49">
      <w:pPr>
        <w:spacing w:after="120"/>
        <w:rPr>
          <w:rFonts w:eastAsia="MS Mincho"/>
          <w:w w:val="0"/>
          <w:lang w:val="es-AR"/>
        </w:rPr>
      </w:pPr>
    </w:p>
    <w:p w:rsidR="00A32782" w:rsidRPr="002E7D1E" w:rsidRDefault="00A32782">
      <w:pPr>
        <w:spacing w:after="120"/>
        <w:rPr>
          <w:rFonts w:eastAsia="MS Mincho"/>
          <w:w w:val="0"/>
          <w:lang w:val="es-AR"/>
        </w:rPr>
      </w:pPr>
    </w:p>
    <w:sectPr w:rsidR="00A32782" w:rsidRPr="002E7D1E" w:rsidSect="00F820B5">
      <w:type w:val="continuous"/>
      <w:pgSz w:w="11907" w:h="16839" w:code="9"/>
      <w:pgMar w:top="1080" w:right="1440" w:bottom="1080" w:left="1440" w:header="576" w:footer="576" w:gutter="0"/>
      <w:pgNumType w:chapStyle="9"/>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20CE" w:rsidRDefault="00FE20CE">
      <w:r>
        <w:separator/>
      </w:r>
    </w:p>
  </w:endnote>
  <w:endnote w:type="continuationSeparator" w:id="0">
    <w:p w:rsidR="00FE20CE" w:rsidRDefault="00FE20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man 10cpi">
    <w:altName w:val="Times New Roman"/>
    <w:panose1 w:val="00000000000000000000"/>
    <w:charset w:val="00"/>
    <w:family w:val="modern"/>
    <w:notTrueType/>
    <w:pitch w:val="fixed"/>
    <w:sig w:usb0="00000003" w:usb1="00000000" w:usb2="00000000" w:usb3="00000000" w:csb0="00000001" w:csb1="00000000"/>
  </w:font>
  <w:font w:name="Goudy">
    <w:altName w:val="Bell MT"/>
    <w:panose1 w:val="02020502050305020303"/>
    <w:charset w:val="00"/>
    <w:family w:val="roman"/>
    <w:pitch w:val="variable"/>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panose1 w:val="0202060305040502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Bauhaus 93">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rutiger LT 57 Cn">
    <w:altName w:val="Arial Unicode MS"/>
    <w:panose1 w:val="00000000000000000000"/>
    <w:charset w:val="80"/>
    <w:family w:val="roman"/>
    <w:notTrueType/>
    <w:pitch w:val="default"/>
    <w:sig w:usb0="00000001" w:usb1="08070000" w:usb2="00000010" w:usb3="00000000" w:csb0="00020000" w:csb1="00000000"/>
  </w:font>
  <w:font w:name="Baskerville Old Face">
    <w:charset w:val="00"/>
    <w:family w:val="roman"/>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Roman">
    <w:charset w:val="00"/>
    <w:family w:val="auto"/>
    <w:pitch w:val="variable"/>
    <w:sig w:usb0="00000003" w:usb1="00000000" w:usb2="00000000" w:usb3="00000000" w:csb0="00000001" w:csb1="00000000"/>
  </w:font>
  <w:font w:name="Helvetica-Oblique">
    <w:charset w:val="00"/>
    <w:family w:val="auto"/>
    <w:pitch w:val="variable"/>
    <w:sig w:usb0="E00002FF" w:usb1="5000785B" w:usb2="0000000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Lohit Hindi">
    <w:altName w:val="Arial Unicode MS"/>
    <w:panose1 w:val="00000000000000000000"/>
    <w:charset w:val="80"/>
    <w:family w:val="auto"/>
    <w:notTrueType/>
    <w:pitch w:val="variable"/>
    <w:sig w:usb0="00000001" w:usb1="08070000" w:usb2="00000010" w:usb3="00000000" w:csb0="00020000" w:csb1="00000000"/>
  </w:font>
  <w:font w:name="WenQuanYi Micro Hei">
    <w:altName w:val="Arial Unicode MS"/>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00000007" w:usb1="00000000" w:usb2="00000000" w:usb3="00000000" w:csb0="00000093" w:csb1="00000000"/>
  </w:font>
  <w:font w:name="SC STKaiti">
    <w:altName w:val="Arial Unicode MS"/>
    <w:panose1 w:val="00000000000000000000"/>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Courier 10cpi">
    <w:charset w:val="00"/>
    <w:family w:val="auto"/>
    <w:pitch w:val="variable"/>
    <w:sig w:usb0="00000003" w:usb1="00000000" w:usb2="00000000" w:usb3="00000000" w:csb0="00000001" w:csb1="00000000"/>
  </w:font>
  <w:font w:name="Dutch801 Rm BT">
    <w:charset w:val="00"/>
    <w:family w:val="roman"/>
    <w:pitch w:val="variable"/>
    <w:sig w:usb0="00000087" w:usb1="00000000" w:usb2="00000000" w:usb3="00000000" w:csb0="0000001B"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47F9" w:rsidRPr="002E7D1E" w:rsidRDefault="008047F9">
    <w:pPr>
      <w:pStyle w:val="Piedepgina"/>
      <w:jc w:val="right"/>
      <w:rPr>
        <w:sz w:val="16"/>
        <w:szCs w:val="16"/>
      </w:rPr>
    </w:pPr>
    <w:r w:rsidRPr="002E7D1E">
      <w:rPr>
        <w:sz w:val="16"/>
        <w:szCs w:val="16"/>
      </w:rPr>
      <w:fldChar w:fldCharType="begin"/>
    </w:r>
    <w:r w:rsidRPr="002E7D1E">
      <w:rPr>
        <w:sz w:val="16"/>
        <w:szCs w:val="16"/>
      </w:rPr>
      <w:instrText>PAGE   \* MERGEFORMAT</w:instrText>
    </w:r>
    <w:r w:rsidRPr="002E7D1E">
      <w:rPr>
        <w:sz w:val="16"/>
        <w:szCs w:val="16"/>
      </w:rPr>
      <w:fldChar w:fldCharType="separate"/>
    </w:r>
    <w:r w:rsidR="0055790A" w:rsidRPr="0055790A">
      <w:rPr>
        <w:noProof/>
        <w:sz w:val="16"/>
        <w:szCs w:val="16"/>
        <w:lang w:val="es-ES"/>
      </w:rPr>
      <w:t>20</w:t>
    </w:r>
    <w:r w:rsidRPr="002E7D1E">
      <w:rPr>
        <w:sz w:val="16"/>
        <w:szCs w:val="16"/>
      </w:rPr>
      <w:fldChar w:fldCharType="end"/>
    </w:r>
  </w:p>
  <w:p w:rsidR="008047F9" w:rsidRDefault="008047F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20CE" w:rsidRDefault="00FE20CE">
      <w:r>
        <w:separator/>
      </w:r>
    </w:p>
  </w:footnote>
  <w:footnote w:type="continuationSeparator" w:id="0">
    <w:p w:rsidR="00FE20CE" w:rsidRDefault="00FE20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47F9" w:rsidRDefault="008047F9">
    <w:pPr>
      <w:pStyle w:val="Encabezado"/>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D41015D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528E8FF0"/>
    <w:lvl w:ilvl="0">
      <w:start w:val="1"/>
      <w:numFmt w:val="decimal"/>
      <w:pStyle w:val="Listaconnmeros5"/>
      <w:lvlText w:val="%1."/>
      <w:lvlJc w:val="left"/>
      <w:pPr>
        <w:tabs>
          <w:tab w:val="num" w:pos="3600"/>
        </w:tabs>
        <w:ind w:left="3600" w:hanging="720"/>
      </w:pPr>
      <w:rPr>
        <w:rFonts w:hint="default"/>
      </w:rPr>
    </w:lvl>
  </w:abstractNum>
  <w:abstractNum w:abstractNumId="2" w15:restartNumberingAfterBreak="0">
    <w:nsid w:val="FFFFFF7D"/>
    <w:multiLevelType w:val="singleLevel"/>
    <w:tmpl w:val="5478F95A"/>
    <w:lvl w:ilvl="0">
      <w:start w:val="1"/>
      <w:numFmt w:val="decimal"/>
      <w:pStyle w:val="Listaconnmeros4"/>
      <w:lvlText w:val="%1."/>
      <w:lvlJc w:val="left"/>
      <w:pPr>
        <w:tabs>
          <w:tab w:val="num" w:pos="2880"/>
        </w:tabs>
        <w:ind w:left="2880" w:hanging="720"/>
      </w:pPr>
      <w:rPr>
        <w:rFonts w:hint="default"/>
      </w:rPr>
    </w:lvl>
  </w:abstractNum>
  <w:abstractNum w:abstractNumId="3" w15:restartNumberingAfterBreak="0">
    <w:nsid w:val="FFFFFF7E"/>
    <w:multiLevelType w:val="singleLevel"/>
    <w:tmpl w:val="067C3FBE"/>
    <w:lvl w:ilvl="0">
      <w:start w:val="1"/>
      <w:numFmt w:val="decimal"/>
      <w:pStyle w:val="Listaconnmeros3"/>
      <w:lvlText w:val="%1."/>
      <w:lvlJc w:val="left"/>
      <w:pPr>
        <w:tabs>
          <w:tab w:val="num" w:pos="2160"/>
        </w:tabs>
        <w:ind w:left="2160" w:hanging="720"/>
      </w:pPr>
      <w:rPr>
        <w:rFonts w:hint="default"/>
      </w:rPr>
    </w:lvl>
  </w:abstractNum>
  <w:abstractNum w:abstractNumId="4" w15:restartNumberingAfterBreak="0">
    <w:nsid w:val="FFFFFF7F"/>
    <w:multiLevelType w:val="singleLevel"/>
    <w:tmpl w:val="E84A1310"/>
    <w:lvl w:ilvl="0">
      <w:start w:val="1"/>
      <w:numFmt w:val="decimal"/>
      <w:lvlText w:val="%1."/>
      <w:lvlJc w:val="left"/>
      <w:pPr>
        <w:tabs>
          <w:tab w:val="num" w:pos="643"/>
        </w:tabs>
        <w:ind w:left="643" w:hanging="360"/>
      </w:pPr>
      <w:rPr>
        <w:rFonts w:cs="Times New Roman"/>
      </w:rPr>
    </w:lvl>
  </w:abstractNum>
  <w:abstractNum w:abstractNumId="5" w15:restartNumberingAfterBreak="0">
    <w:nsid w:val="FFFFFF80"/>
    <w:multiLevelType w:val="singleLevel"/>
    <w:tmpl w:val="7BD06764"/>
    <w:lvl w:ilvl="0">
      <w:start w:val="1"/>
      <w:numFmt w:val="bullet"/>
      <w:pStyle w:val="Listaconvietas5"/>
      <w:lvlText w:val=""/>
      <w:lvlJc w:val="left"/>
      <w:pPr>
        <w:tabs>
          <w:tab w:val="num" w:pos="3600"/>
        </w:tabs>
        <w:ind w:left="3600" w:hanging="720"/>
      </w:pPr>
      <w:rPr>
        <w:rFonts w:ascii="Symbol" w:hAnsi="Symbol" w:hint="default"/>
      </w:rPr>
    </w:lvl>
  </w:abstractNum>
  <w:abstractNum w:abstractNumId="6" w15:restartNumberingAfterBreak="0">
    <w:nsid w:val="FFFFFF81"/>
    <w:multiLevelType w:val="singleLevel"/>
    <w:tmpl w:val="A6DE3D36"/>
    <w:lvl w:ilvl="0">
      <w:start w:val="1"/>
      <w:numFmt w:val="bullet"/>
      <w:pStyle w:val="Listaconvietas4"/>
      <w:lvlText w:val=""/>
      <w:lvlJc w:val="left"/>
      <w:pPr>
        <w:tabs>
          <w:tab w:val="num" w:pos="2880"/>
        </w:tabs>
        <w:ind w:left="2880" w:hanging="720"/>
      </w:pPr>
      <w:rPr>
        <w:rFonts w:ascii="Symbol" w:hAnsi="Symbol" w:hint="default"/>
      </w:rPr>
    </w:lvl>
  </w:abstractNum>
  <w:abstractNum w:abstractNumId="7" w15:restartNumberingAfterBreak="0">
    <w:nsid w:val="FFFFFF82"/>
    <w:multiLevelType w:val="singleLevel"/>
    <w:tmpl w:val="28103820"/>
    <w:lvl w:ilvl="0">
      <w:start w:val="1"/>
      <w:numFmt w:val="bullet"/>
      <w:pStyle w:val="Listaconvietas3"/>
      <w:lvlText w:val=""/>
      <w:lvlJc w:val="left"/>
      <w:pPr>
        <w:tabs>
          <w:tab w:val="num" w:pos="2160"/>
        </w:tabs>
        <w:ind w:left="2160" w:hanging="720"/>
      </w:pPr>
      <w:rPr>
        <w:rFonts w:ascii="Symbol" w:hAnsi="Symbol" w:hint="default"/>
      </w:rPr>
    </w:lvl>
  </w:abstractNum>
  <w:abstractNum w:abstractNumId="8" w15:restartNumberingAfterBreak="0">
    <w:nsid w:val="FFFFFF83"/>
    <w:multiLevelType w:val="singleLevel"/>
    <w:tmpl w:val="D1EABA30"/>
    <w:lvl w:ilvl="0">
      <w:start w:val="1"/>
      <w:numFmt w:val="bullet"/>
      <w:pStyle w:val="Listaconvietas2"/>
      <w:lvlText w:val=""/>
      <w:lvlJc w:val="left"/>
      <w:pPr>
        <w:tabs>
          <w:tab w:val="num" w:pos="720"/>
        </w:tabs>
        <w:ind w:left="1440" w:hanging="720"/>
      </w:pPr>
      <w:rPr>
        <w:rFonts w:ascii="Symbol" w:hAnsi="Symbol" w:hint="default"/>
      </w:rPr>
    </w:lvl>
  </w:abstractNum>
  <w:abstractNum w:abstractNumId="9" w15:restartNumberingAfterBreak="0">
    <w:nsid w:val="FFFFFF88"/>
    <w:multiLevelType w:val="singleLevel"/>
    <w:tmpl w:val="12023FB4"/>
    <w:lvl w:ilvl="0">
      <w:start w:val="1"/>
      <w:numFmt w:val="decimal"/>
      <w:lvlText w:val="%1."/>
      <w:lvlJc w:val="left"/>
      <w:pPr>
        <w:tabs>
          <w:tab w:val="num" w:pos="360"/>
        </w:tabs>
        <w:ind w:left="360" w:hanging="360"/>
      </w:pPr>
      <w:rPr>
        <w:rFonts w:cs="Times New Roman"/>
      </w:rPr>
    </w:lvl>
  </w:abstractNum>
  <w:abstractNum w:abstractNumId="10" w15:restartNumberingAfterBreak="0">
    <w:nsid w:val="FFFFFF89"/>
    <w:multiLevelType w:val="singleLevel"/>
    <w:tmpl w:val="34E473E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000001"/>
    <w:multiLevelType w:val="singleLevel"/>
    <w:tmpl w:val="19E004D0"/>
    <w:lvl w:ilvl="0">
      <w:start w:val="1"/>
      <w:numFmt w:val="decimal"/>
      <w:pStyle w:val="Bullet1"/>
      <w:lvlText w:val="%1."/>
      <w:lvlJc w:val="left"/>
      <w:pPr>
        <w:tabs>
          <w:tab w:val="num" w:pos="1800"/>
        </w:tabs>
        <w:ind w:left="1800" w:hanging="360"/>
      </w:pPr>
    </w:lvl>
  </w:abstractNum>
  <w:abstractNum w:abstractNumId="12" w15:restartNumberingAfterBreak="0">
    <w:nsid w:val="03044E01"/>
    <w:multiLevelType w:val="hybridMultilevel"/>
    <w:tmpl w:val="3D1226B2"/>
    <w:lvl w:ilvl="0" w:tplc="CF1E5F4A">
      <w:start w:val="1"/>
      <w:numFmt w:val="bullet"/>
      <w:pStyle w:val="bul"/>
      <w:lvlText w:val=""/>
      <w:lvlJc w:val="left"/>
      <w:pPr>
        <w:tabs>
          <w:tab w:val="num" w:pos="1130"/>
        </w:tabs>
        <w:ind w:left="1130" w:hanging="360"/>
      </w:pPr>
      <w:rPr>
        <w:rFonts w:ascii="Symbol" w:hAnsi="Symbol" w:hint="default"/>
      </w:rPr>
    </w:lvl>
    <w:lvl w:ilvl="1" w:tplc="27CAB326">
      <w:start w:val="1"/>
      <w:numFmt w:val="bullet"/>
      <w:lvlText w:val="o"/>
      <w:lvlJc w:val="left"/>
      <w:pPr>
        <w:tabs>
          <w:tab w:val="num" w:pos="1850"/>
        </w:tabs>
        <w:ind w:left="1850" w:hanging="360"/>
      </w:pPr>
      <w:rPr>
        <w:rFonts w:ascii="Courier New" w:hAnsi="Courier New" w:cs="Roman 10cpi" w:hint="default"/>
      </w:rPr>
    </w:lvl>
    <w:lvl w:ilvl="2" w:tplc="4E2694BC" w:tentative="1">
      <w:start w:val="1"/>
      <w:numFmt w:val="bullet"/>
      <w:lvlText w:val=""/>
      <w:lvlJc w:val="left"/>
      <w:pPr>
        <w:tabs>
          <w:tab w:val="num" w:pos="2570"/>
        </w:tabs>
        <w:ind w:left="2570" w:hanging="360"/>
      </w:pPr>
      <w:rPr>
        <w:rFonts w:ascii="Wingdings" w:hAnsi="Wingdings" w:hint="default"/>
      </w:rPr>
    </w:lvl>
    <w:lvl w:ilvl="3" w:tplc="809686AC" w:tentative="1">
      <w:start w:val="1"/>
      <w:numFmt w:val="bullet"/>
      <w:lvlText w:val=""/>
      <w:lvlJc w:val="left"/>
      <w:pPr>
        <w:tabs>
          <w:tab w:val="num" w:pos="3290"/>
        </w:tabs>
        <w:ind w:left="3290" w:hanging="360"/>
      </w:pPr>
      <w:rPr>
        <w:rFonts w:ascii="Symbol" w:hAnsi="Symbol" w:hint="default"/>
      </w:rPr>
    </w:lvl>
    <w:lvl w:ilvl="4" w:tplc="DD54853A" w:tentative="1">
      <w:start w:val="1"/>
      <w:numFmt w:val="bullet"/>
      <w:lvlText w:val="o"/>
      <w:lvlJc w:val="left"/>
      <w:pPr>
        <w:tabs>
          <w:tab w:val="num" w:pos="4010"/>
        </w:tabs>
        <w:ind w:left="4010" w:hanging="360"/>
      </w:pPr>
      <w:rPr>
        <w:rFonts w:ascii="Courier New" w:hAnsi="Courier New" w:cs="Roman 10cpi" w:hint="default"/>
      </w:rPr>
    </w:lvl>
    <w:lvl w:ilvl="5" w:tplc="A29CDC24" w:tentative="1">
      <w:start w:val="1"/>
      <w:numFmt w:val="bullet"/>
      <w:lvlText w:val=""/>
      <w:lvlJc w:val="left"/>
      <w:pPr>
        <w:tabs>
          <w:tab w:val="num" w:pos="4730"/>
        </w:tabs>
        <w:ind w:left="4730" w:hanging="360"/>
      </w:pPr>
      <w:rPr>
        <w:rFonts w:ascii="Wingdings" w:hAnsi="Wingdings" w:hint="default"/>
      </w:rPr>
    </w:lvl>
    <w:lvl w:ilvl="6" w:tplc="F946A0C8" w:tentative="1">
      <w:start w:val="1"/>
      <w:numFmt w:val="bullet"/>
      <w:lvlText w:val=""/>
      <w:lvlJc w:val="left"/>
      <w:pPr>
        <w:tabs>
          <w:tab w:val="num" w:pos="5450"/>
        </w:tabs>
        <w:ind w:left="5450" w:hanging="360"/>
      </w:pPr>
      <w:rPr>
        <w:rFonts w:ascii="Symbol" w:hAnsi="Symbol" w:hint="default"/>
      </w:rPr>
    </w:lvl>
    <w:lvl w:ilvl="7" w:tplc="BFB62FF2" w:tentative="1">
      <w:start w:val="1"/>
      <w:numFmt w:val="bullet"/>
      <w:lvlText w:val="o"/>
      <w:lvlJc w:val="left"/>
      <w:pPr>
        <w:tabs>
          <w:tab w:val="num" w:pos="6170"/>
        </w:tabs>
        <w:ind w:left="6170" w:hanging="360"/>
      </w:pPr>
      <w:rPr>
        <w:rFonts w:ascii="Courier New" w:hAnsi="Courier New" w:cs="Roman 10cpi" w:hint="default"/>
      </w:rPr>
    </w:lvl>
    <w:lvl w:ilvl="8" w:tplc="A85E9A48" w:tentative="1">
      <w:start w:val="1"/>
      <w:numFmt w:val="bullet"/>
      <w:lvlText w:val=""/>
      <w:lvlJc w:val="left"/>
      <w:pPr>
        <w:tabs>
          <w:tab w:val="num" w:pos="6890"/>
        </w:tabs>
        <w:ind w:left="6890" w:hanging="360"/>
      </w:pPr>
      <w:rPr>
        <w:rFonts w:ascii="Wingdings" w:hAnsi="Wingdings" w:hint="default"/>
      </w:rPr>
    </w:lvl>
  </w:abstractNum>
  <w:abstractNum w:abstractNumId="13" w15:restartNumberingAfterBreak="0">
    <w:nsid w:val="041376F5"/>
    <w:multiLevelType w:val="multilevel"/>
    <w:tmpl w:val="9A8C5B62"/>
    <w:lvl w:ilvl="0">
      <w:start w:val="1"/>
      <w:numFmt w:val="none"/>
      <w:pStyle w:val="Ttulo1"/>
      <w:lvlText w:val="Libro %1:  "/>
      <w:lvlJc w:val="left"/>
      <w:pPr>
        <w:tabs>
          <w:tab w:val="num" w:pos="3402"/>
        </w:tabs>
        <w:ind w:left="3402" w:hanging="3402"/>
      </w:pPr>
      <w:rPr>
        <w:rFonts w:hint="default"/>
      </w:rPr>
    </w:lvl>
    <w:lvl w:ilvl="1">
      <w:start w:val="1"/>
      <w:numFmt w:val="upperRoman"/>
      <w:lvlRestart w:val="0"/>
      <w:pStyle w:val="Ttulo2"/>
      <w:lvlText w:val="Capítulo %2: "/>
      <w:lvlJc w:val="left"/>
      <w:pPr>
        <w:tabs>
          <w:tab w:val="num" w:pos="3960"/>
        </w:tabs>
        <w:ind w:left="3119" w:hanging="3119"/>
      </w:pPr>
      <w:rPr>
        <w:rFonts w:hint="default"/>
      </w:rPr>
    </w:lvl>
    <w:lvl w:ilvl="2">
      <w:start w:val="1"/>
      <w:numFmt w:val="decimal"/>
      <w:pStyle w:val="Ttulo3"/>
      <w:lvlText w:val="%1%2.%3"/>
      <w:lvlJc w:val="left"/>
      <w:pPr>
        <w:tabs>
          <w:tab w:val="num" w:pos="1418"/>
        </w:tabs>
        <w:ind w:left="1418" w:hanging="1418"/>
      </w:pPr>
      <w:rPr>
        <w:rFonts w:hint="default"/>
        <w:u w:val="none"/>
      </w:rPr>
    </w:lvl>
    <w:lvl w:ilvl="3">
      <w:start w:val="1"/>
      <w:numFmt w:val="decimal"/>
      <w:lvlText w:val="%1%2.%3.%4"/>
      <w:lvlJc w:val="left"/>
      <w:pPr>
        <w:tabs>
          <w:tab w:val="num" w:pos="1800"/>
        </w:tabs>
        <w:ind w:left="1418" w:hanging="1418"/>
      </w:pPr>
      <w:rPr>
        <w:rFonts w:hint="default"/>
      </w:rPr>
    </w:lvl>
    <w:lvl w:ilvl="4">
      <w:start w:val="1"/>
      <w:numFmt w:val="decimal"/>
      <w:pStyle w:val="Ttulo5"/>
      <w:lvlText w:val="%1%2.%3.%4.%5"/>
      <w:lvlJc w:val="left"/>
      <w:pPr>
        <w:tabs>
          <w:tab w:val="num" w:pos="2160"/>
        </w:tabs>
        <w:ind w:left="1418" w:hanging="1418"/>
      </w:pPr>
      <w:rPr>
        <w:rFonts w:hint="default"/>
      </w:rPr>
    </w:lvl>
    <w:lvl w:ilvl="5">
      <w:start w:val="1"/>
      <w:numFmt w:val="decimal"/>
      <w:lvlText w:val="%1.%2.%3.%4.%5.%6"/>
      <w:lvlJc w:val="left"/>
      <w:pPr>
        <w:tabs>
          <w:tab w:val="num" w:pos="1800"/>
        </w:tabs>
        <w:ind w:left="1152" w:hanging="1152"/>
      </w:pPr>
      <w:rPr>
        <w:rFonts w:hint="default"/>
      </w:rPr>
    </w:lvl>
    <w:lvl w:ilvl="6">
      <w:start w:val="1"/>
      <w:numFmt w:val="decimal"/>
      <w:lvlText w:val="%1.%2.%3.%4.%5.%6.%7"/>
      <w:lvlJc w:val="left"/>
      <w:pPr>
        <w:tabs>
          <w:tab w:val="num" w:pos="1800"/>
        </w:tabs>
        <w:ind w:left="1296" w:hanging="1296"/>
      </w:pPr>
      <w:rPr>
        <w:rFonts w:hint="default"/>
      </w:rPr>
    </w:lvl>
    <w:lvl w:ilvl="7">
      <w:start w:val="1"/>
      <w:numFmt w:val="decimal"/>
      <w:lvlText w:val="%1.%2.%3.%4.%5.%6.%7.%8"/>
      <w:lvlJc w:val="left"/>
      <w:pPr>
        <w:tabs>
          <w:tab w:val="num" w:pos="2160"/>
        </w:tabs>
        <w:ind w:left="1440" w:hanging="1440"/>
      </w:pPr>
      <w:rPr>
        <w:rFonts w:hint="default"/>
      </w:rPr>
    </w:lvl>
    <w:lvl w:ilvl="8">
      <w:start w:val="19"/>
      <w:numFmt w:val="upperLetter"/>
      <w:pStyle w:val="Ttulo9"/>
      <w:lvlText w:val="%9%1-"/>
      <w:lvlJc w:val="left"/>
      <w:pPr>
        <w:tabs>
          <w:tab w:val="num" w:pos="2520"/>
        </w:tabs>
        <w:ind w:left="1584" w:hanging="1584"/>
      </w:pPr>
      <w:rPr>
        <w:rFonts w:hint="default"/>
      </w:rPr>
    </w:lvl>
  </w:abstractNum>
  <w:abstractNum w:abstractNumId="14" w15:restartNumberingAfterBreak="0">
    <w:nsid w:val="0C246887"/>
    <w:multiLevelType w:val="hybridMultilevel"/>
    <w:tmpl w:val="BACE034A"/>
    <w:lvl w:ilvl="0" w:tplc="FFFFFFFF">
      <w:start w:val="1"/>
      <w:numFmt w:val="lowerRoman"/>
      <w:pStyle w:val="Listaconnmeros"/>
      <w:lvlText w:val="(%1)"/>
      <w:lvlJc w:val="left"/>
      <w:pPr>
        <w:tabs>
          <w:tab w:val="num" w:pos="1440"/>
        </w:tabs>
        <w:ind w:left="144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14650C6E"/>
    <w:multiLevelType w:val="multilevel"/>
    <w:tmpl w:val="4B00A2B8"/>
    <w:lvl w:ilvl="0">
      <w:start w:val="1"/>
      <w:numFmt w:val="lowerLetter"/>
      <w:pStyle w:val="BodyTextNumbered"/>
      <w:lvlText w:val="(%1)"/>
      <w:lvlJc w:val="left"/>
      <w:pPr>
        <w:tabs>
          <w:tab w:val="num" w:pos="1080"/>
        </w:tabs>
        <w:ind w:left="1080" w:hanging="360"/>
      </w:pPr>
      <w:rPr>
        <w:rFonts w:hint="default"/>
      </w:rPr>
    </w:lvl>
    <w:lvl w:ilvl="1">
      <w:start w:val="1"/>
      <w:numFmt w:val="decimal"/>
      <w:pStyle w:val="BodyTextNumbered2"/>
      <w:lvlText w:val="(%2)"/>
      <w:lvlJc w:val="left"/>
      <w:pPr>
        <w:tabs>
          <w:tab w:val="num" w:pos="0"/>
        </w:tabs>
        <w:ind w:left="0" w:firstLine="1080"/>
      </w:pPr>
      <w:rPr>
        <w:rFonts w:hint="default"/>
      </w:rPr>
    </w:lvl>
    <w:lvl w:ilvl="2">
      <w:start w:val="1"/>
      <w:numFmt w:val="lowerRoman"/>
      <w:pStyle w:val="BodyTextNumbered3"/>
      <w:lvlText w:val="(%3)"/>
      <w:lvlJc w:val="left"/>
      <w:pPr>
        <w:tabs>
          <w:tab w:val="num" w:pos="1944"/>
        </w:tabs>
        <w:ind w:left="0" w:firstLine="1440"/>
      </w:pPr>
      <w:rPr>
        <w:rFonts w:hint="default"/>
      </w:rPr>
    </w:lvl>
    <w:lvl w:ilvl="3">
      <w:numFmt w:val="none"/>
      <w:pStyle w:val="BodyTextNumbered4"/>
      <w:lvlText w:val=""/>
      <w:lvlJc w:val="left"/>
      <w:pPr>
        <w:tabs>
          <w:tab w:val="num" w:pos="360"/>
        </w:tabs>
      </w:pPr>
    </w:lvl>
    <w:lvl w:ilvl="4">
      <w:numFmt w:val="none"/>
      <w:pStyle w:val="BodyTextNumbered5"/>
      <w:lvlText w:val=""/>
      <w:lvlJc w:val="left"/>
      <w:pPr>
        <w:tabs>
          <w:tab w:val="num" w:pos="360"/>
        </w:tabs>
      </w:pPr>
    </w:lvl>
    <w:lvl w:ilvl="5">
      <w:numFmt w:val="none"/>
      <w:pStyle w:val="BodyTextNumbered6"/>
      <w:lvlText w:val=""/>
      <w:lvlJc w:val="left"/>
      <w:pPr>
        <w:tabs>
          <w:tab w:val="num" w:pos="360"/>
        </w:tabs>
      </w:pPr>
    </w:lvl>
    <w:lvl w:ilvl="6">
      <w:numFmt w:val="none"/>
      <w:pStyle w:val="BodyTextNumbered7"/>
      <w:lvlText w:val=""/>
      <w:lvlJc w:val="left"/>
      <w:pPr>
        <w:tabs>
          <w:tab w:val="num" w:pos="360"/>
        </w:tabs>
      </w:pPr>
    </w:lvl>
    <w:lvl w:ilvl="7">
      <w:numFmt w:val="none"/>
      <w:pStyle w:val="BodyTextNumbered8"/>
      <w:lvlText w:val=""/>
      <w:lvlJc w:val="left"/>
      <w:pPr>
        <w:tabs>
          <w:tab w:val="num" w:pos="360"/>
        </w:tabs>
      </w:pPr>
    </w:lvl>
    <w:lvl w:ilvl="8">
      <w:numFmt w:val="none"/>
      <w:lvlText w:val=""/>
      <w:lvlJc w:val="left"/>
      <w:pPr>
        <w:tabs>
          <w:tab w:val="num" w:pos="360"/>
        </w:tabs>
      </w:pPr>
    </w:lvl>
  </w:abstractNum>
  <w:abstractNum w:abstractNumId="16" w15:restartNumberingAfterBreak="0">
    <w:nsid w:val="184A76BF"/>
    <w:multiLevelType w:val="hybridMultilevel"/>
    <w:tmpl w:val="F82C548C"/>
    <w:lvl w:ilvl="0" w:tplc="04090001">
      <w:start w:val="1"/>
      <w:numFmt w:val="bullet"/>
      <w:pStyle w:val="Bullet3"/>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4AE67DA"/>
    <w:multiLevelType w:val="hybridMultilevel"/>
    <w:tmpl w:val="BA46AFBC"/>
    <w:lvl w:ilvl="0" w:tplc="A55E9FB0">
      <w:start w:val="1"/>
      <w:numFmt w:val="lowerLetter"/>
      <w:lvlText w:val="%1)"/>
      <w:lvlJc w:val="left"/>
      <w:pPr>
        <w:ind w:left="574" w:hanging="360"/>
      </w:pPr>
      <w:rPr>
        <w:rFonts w:cs="Times New Roman" w:hint="default"/>
        <w:b/>
      </w:rPr>
    </w:lvl>
    <w:lvl w:ilvl="1" w:tplc="2C0A0019" w:tentative="1">
      <w:start w:val="1"/>
      <w:numFmt w:val="lowerLetter"/>
      <w:lvlText w:val="%2."/>
      <w:lvlJc w:val="left"/>
      <w:pPr>
        <w:ind w:left="1294" w:hanging="360"/>
      </w:pPr>
      <w:rPr>
        <w:rFonts w:cs="Times New Roman"/>
      </w:rPr>
    </w:lvl>
    <w:lvl w:ilvl="2" w:tplc="2C0A001B" w:tentative="1">
      <w:start w:val="1"/>
      <w:numFmt w:val="lowerRoman"/>
      <w:lvlText w:val="%3."/>
      <w:lvlJc w:val="right"/>
      <w:pPr>
        <w:ind w:left="2014" w:hanging="180"/>
      </w:pPr>
      <w:rPr>
        <w:rFonts w:cs="Times New Roman"/>
      </w:rPr>
    </w:lvl>
    <w:lvl w:ilvl="3" w:tplc="2C0A000F" w:tentative="1">
      <w:start w:val="1"/>
      <w:numFmt w:val="decimal"/>
      <w:lvlText w:val="%4."/>
      <w:lvlJc w:val="left"/>
      <w:pPr>
        <w:ind w:left="2734" w:hanging="360"/>
      </w:pPr>
      <w:rPr>
        <w:rFonts w:cs="Times New Roman"/>
      </w:rPr>
    </w:lvl>
    <w:lvl w:ilvl="4" w:tplc="2C0A0019" w:tentative="1">
      <w:start w:val="1"/>
      <w:numFmt w:val="lowerLetter"/>
      <w:lvlText w:val="%5."/>
      <w:lvlJc w:val="left"/>
      <w:pPr>
        <w:ind w:left="3454" w:hanging="360"/>
      </w:pPr>
      <w:rPr>
        <w:rFonts w:cs="Times New Roman"/>
      </w:rPr>
    </w:lvl>
    <w:lvl w:ilvl="5" w:tplc="2C0A001B" w:tentative="1">
      <w:start w:val="1"/>
      <w:numFmt w:val="lowerRoman"/>
      <w:lvlText w:val="%6."/>
      <w:lvlJc w:val="right"/>
      <w:pPr>
        <w:ind w:left="4174" w:hanging="180"/>
      </w:pPr>
      <w:rPr>
        <w:rFonts w:cs="Times New Roman"/>
      </w:rPr>
    </w:lvl>
    <w:lvl w:ilvl="6" w:tplc="2C0A000F" w:tentative="1">
      <w:start w:val="1"/>
      <w:numFmt w:val="decimal"/>
      <w:lvlText w:val="%7."/>
      <w:lvlJc w:val="left"/>
      <w:pPr>
        <w:ind w:left="4894" w:hanging="360"/>
      </w:pPr>
      <w:rPr>
        <w:rFonts w:cs="Times New Roman"/>
      </w:rPr>
    </w:lvl>
    <w:lvl w:ilvl="7" w:tplc="2C0A0019" w:tentative="1">
      <w:start w:val="1"/>
      <w:numFmt w:val="lowerLetter"/>
      <w:lvlText w:val="%8."/>
      <w:lvlJc w:val="left"/>
      <w:pPr>
        <w:ind w:left="5614" w:hanging="360"/>
      </w:pPr>
      <w:rPr>
        <w:rFonts w:cs="Times New Roman"/>
      </w:rPr>
    </w:lvl>
    <w:lvl w:ilvl="8" w:tplc="2C0A001B" w:tentative="1">
      <w:start w:val="1"/>
      <w:numFmt w:val="lowerRoman"/>
      <w:lvlText w:val="%9."/>
      <w:lvlJc w:val="right"/>
      <w:pPr>
        <w:ind w:left="6334" w:hanging="180"/>
      </w:pPr>
      <w:rPr>
        <w:rFonts w:cs="Times New Roman"/>
      </w:rPr>
    </w:lvl>
  </w:abstractNum>
  <w:abstractNum w:abstractNumId="18" w15:restartNumberingAfterBreak="0">
    <w:nsid w:val="26635412"/>
    <w:multiLevelType w:val="singleLevel"/>
    <w:tmpl w:val="1312047C"/>
    <w:lvl w:ilvl="0">
      <w:start w:val="1"/>
      <w:numFmt w:val="decimal"/>
      <w:pStyle w:val="AANumbering"/>
      <w:lvlText w:val="%1."/>
      <w:lvlJc w:val="left"/>
      <w:pPr>
        <w:tabs>
          <w:tab w:val="num" w:pos="283"/>
        </w:tabs>
        <w:ind w:left="283" w:hanging="283"/>
      </w:pPr>
      <w:rPr>
        <w:rFonts w:cs="Times New Roman"/>
      </w:rPr>
    </w:lvl>
  </w:abstractNum>
  <w:abstractNum w:abstractNumId="19" w15:restartNumberingAfterBreak="0">
    <w:nsid w:val="2A070658"/>
    <w:multiLevelType w:val="hybridMultilevel"/>
    <w:tmpl w:val="EB363748"/>
    <w:name w:val="SimpleListsTemplate"/>
    <w:lvl w:ilvl="0" w:tplc="D56C3936">
      <w:start w:val="1"/>
      <w:numFmt w:val="decimal"/>
      <w:lvlText w:val="(%1)"/>
      <w:lvlJc w:val="left"/>
      <w:pPr>
        <w:ind w:left="1211" w:hanging="360"/>
      </w:pPr>
      <w:rPr>
        <w:rFonts w:cs="Times New Roman" w:hint="default"/>
      </w:rPr>
    </w:lvl>
    <w:lvl w:ilvl="1" w:tplc="32CC2B74">
      <w:start w:val="1"/>
      <w:numFmt w:val="lowerLetter"/>
      <w:lvlText w:val="%2."/>
      <w:lvlJc w:val="left"/>
      <w:pPr>
        <w:ind w:left="1931" w:hanging="360"/>
      </w:pPr>
      <w:rPr>
        <w:rFonts w:cs="Times New Roman"/>
      </w:rPr>
    </w:lvl>
    <w:lvl w:ilvl="2" w:tplc="57D856D4" w:tentative="1">
      <w:start w:val="1"/>
      <w:numFmt w:val="lowerRoman"/>
      <w:lvlText w:val="%3."/>
      <w:lvlJc w:val="right"/>
      <w:pPr>
        <w:ind w:left="2651" w:hanging="180"/>
      </w:pPr>
      <w:rPr>
        <w:rFonts w:cs="Times New Roman"/>
      </w:rPr>
    </w:lvl>
    <w:lvl w:ilvl="3" w:tplc="74AA18A8" w:tentative="1">
      <w:start w:val="1"/>
      <w:numFmt w:val="decimal"/>
      <w:lvlText w:val="%4."/>
      <w:lvlJc w:val="left"/>
      <w:pPr>
        <w:ind w:left="3371" w:hanging="360"/>
      </w:pPr>
      <w:rPr>
        <w:rFonts w:cs="Times New Roman"/>
      </w:rPr>
    </w:lvl>
    <w:lvl w:ilvl="4" w:tplc="607A8008" w:tentative="1">
      <w:start w:val="1"/>
      <w:numFmt w:val="lowerLetter"/>
      <w:lvlText w:val="%5."/>
      <w:lvlJc w:val="left"/>
      <w:pPr>
        <w:ind w:left="4091" w:hanging="360"/>
      </w:pPr>
      <w:rPr>
        <w:rFonts w:cs="Times New Roman"/>
      </w:rPr>
    </w:lvl>
    <w:lvl w:ilvl="5" w:tplc="395AA6FA" w:tentative="1">
      <w:start w:val="1"/>
      <w:numFmt w:val="lowerRoman"/>
      <w:lvlText w:val="%6."/>
      <w:lvlJc w:val="right"/>
      <w:pPr>
        <w:ind w:left="4811" w:hanging="180"/>
      </w:pPr>
      <w:rPr>
        <w:rFonts w:cs="Times New Roman"/>
      </w:rPr>
    </w:lvl>
    <w:lvl w:ilvl="6" w:tplc="4252BD98" w:tentative="1">
      <w:start w:val="1"/>
      <w:numFmt w:val="decimal"/>
      <w:lvlText w:val="%7."/>
      <w:lvlJc w:val="left"/>
      <w:pPr>
        <w:ind w:left="5531" w:hanging="360"/>
      </w:pPr>
      <w:rPr>
        <w:rFonts w:cs="Times New Roman"/>
      </w:rPr>
    </w:lvl>
    <w:lvl w:ilvl="7" w:tplc="E708C1D6" w:tentative="1">
      <w:start w:val="1"/>
      <w:numFmt w:val="lowerLetter"/>
      <w:lvlText w:val="%8."/>
      <w:lvlJc w:val="left"/>
      <w:pPr>
        <w:ind w:left="6251" w:hanging="360"/>
      </w:pPr>
      <w:rPr>
        <w:rFonts w:cs="Times New Roman"/>
      </w:rPr>
    </w:lvl>
    <w:lvl w:ilvl="8" w:tplc="B91277E0" w:tentative="1">
      <w:start w:val="1"/>
      <w:numFmt w:val="lowerRoman"/>
      <w:lvlText w:val="%9."/>
      <w:lvlJc w:val="right"/>
      <w:pPr>
        <w:ind w:left="6971" w:hanging="180"/>
      </w:pPr>
      <w:rPr>
        <w:rFonts w:cs="Times New Roman"/>
      </w:rPr>
    </w:lvl>
  </w:abstractNum>
  <w:abstractNum w:abstractNumId="20" w15:restartNumberingAfterBreak="0">
    <w:nsid w:val="2D2E6D11"/>
    <w:multiLevelType w:val="hybridMultilevel"/>
    <w:tmpl w:val="3E0E335C"/>
    <w:lvl w:ilvl="0" w:tplc="DDDCEEEE">
      <w:start w:val="1"/>
      <w:numFmt w:val="bullet"/>
      <w:pStyle w:val="BULLET2"/>
      <w:lvlText w:val=""/>
      <w:lvlJc w:val="left"/>
      <w:pPr>
        <w:tabs>
          <w:tab w:val="num" w:pos="1080"/>
        </w:tabs>
        <w:ind w:left="1080" w:hanging="360"/>
      </w:pPr>
      <w:rPr>
        <w:rFonts w:ascii="Symbol" w:hAnsi="Symbol" w:hint="default"/>
        <w:sz w:val="20"/>
      </w:rPr>
    </w:lvl>
    <w:lvl w:ilvl="1" w:tplc="04090003">
      <w:start w:val="1"/>
      <w:numFmt w:val="bullet"/>
      <w:lvlText w:val="o"/>
      <w:lvlJc w:val="left"/>
      <w:pPr>
        <w:tabs>
          <w:tab w:val="num" w:pos="2520"/>
        </w:tabs>
        <w:ind w:left="2520" w:hanging="360"/>
      </w:pPr>
      <w:rPr>
        <w:rFonts w:ascii="Courier New" w:hAnsi="Courier New" w:hint="default"/>
      </w:rPr>
    </w:lvl>
    <w:lvl w:ilvl="2" w:tplc="04090005">
      <w:start w:val="1"/>
      <w:numFmt w:val="bullet"/>
      <w:lvlText w:val=""/>
      <w:lvlJc w:val="left"/>
      <w:pPr>
        <w:tabs>
          <w:tab w:val="num" w:pos="3240"/>
        </w:tabs>
        <w:ind w:left="3240" w:hanging="360"/>
      </w:pPr>
      <w:rPr>
        <w:rFonts w:ascii="Wingdings" w:hAnsi="Wingdings" w:hint="default"/>
      </w:rPr>
    </w:lvl>
    <w:lvl w:ilvl="3" w:tplc="04090001">
      <w:start w:val="1"/>
      <w:numFmt w:val="bullet"/>
      <w:lvlText w:val=""/>
      <w:lvlJc w:val="left"/>
      <w:pPr>
        <w:tabs>
          <w:tab w:val="num" w:pos="3960"/>
        </w:tabs>
        <w:ind w:left="3960" w:hanging="360"/>
      </w:pPr>
      <w:rPr>
        <w:rFonts w:ascii="Symbol" w:hAnsi="Symbol" w:hint="default"/>
      </w:rPr>
    </w:lvl>
    <w:lvl w:ilvl="4" w:tplc="04090003">
      <w:start w:val="1"/>
      <w:numFmt w:val="bullet"/>
      <w:lvlText w:val="o"/>
      <w:lvlJc w:val="left"/>
      <w:pPr>
        <w:tabs>
          <w:tab w:val="num" w:pos="4680"/>
        </w:tabs>
        <w:ind w:left="4680" w:hanging="360"/>
      </w:pPr>
      <w:rPr>
        <w:rFonts w:ascii="Courier New" w:hAnsi="Courier New" w:hint="default"/>
      </w:rPr>
    </w:lvl>
    <w:lvl w:ilvl="5" w:tplc="04090005">
      <w:start w:val="1"/>
      <w:numFmt w:val="bullet"/>
      <w:lvlText w:val=""/>
      <w:lvlJc w:val="left"/>
      <w:pPr>
        <w:tabs>
          <w:tab w:val="num" w:pos="5400"/>
        </w:tabs>
        <w:ind w:left="5400" w:hanging="360"/>
      </w:pPr>
      <w:rPr>
        <w:rFonts w:ascii="Wingdings" w:hAnsi="Wingdings" w:hint="default"/>
      </w:rPr>
    </w:lvl>
    <w:lvl w:ilvl="6" w:tplc="04090001">
      <w:start w:val="1"/>
      <w:numFmt w:val="bullet"/>
      <w:lvlText w:val=""/>
      <w:lvlJc w:val="left"/>
      <w:pPr>
        <w:tabs>
          <w:tab w:val="num" w:pos="6120"/>
        </w:tabs>
        <w:ind w:left="6120" w:hanging="360"/>
      </w:pPr>
      <w:rPr>
        <w:rFonts w:ascii="Symbol" w:hAnsi="Symbol" w:hint="default"/>
      </w:rPr>
    </w:lvl>
    <w:lvl w:ilvl="7" w:tplc="04090003">
      <w:start w:val="1"/>
      <w:numFmt w:val="bullet"/>
      <w:lvlText w:val="o"/>
      <w:lvlJc w:val="left"/>
      <w:pPr>
        <w:tabs>
          <w:tab w:val="num" w:pos="6840"/>
        </w:tabs>
        <w:ind w:left="6840" w:hanging="360"/>
      </w:pPr>
      <w:rPr>
        <w:rFonts w:ascii="Courier New" w:hAnsi="Courier New" w:hint="default"/>
      </w:rPr>
    </w:lvl>
    <w:lvl w:ilvl="8" w:tplc="04090005">
      <w:start w:val="1"/>
      <w:numFmt w:val="bullet"/>
      <w:lvlText w:val=""/>
      <w:lvlJc w:val="left"/>
      <w:pPr>
        <w:tabs>
          <w:tab w:val="num" w:pos="7560"/>
        </w:tabs>
        <w:ind w:left="7560" w:hanging="360"/>
      </w:pPr>
      <w:rPr>
        <w:rFonts w:ascii="Wingdings" w:hAnsi="Wingdings" w:hint="default"/>
      </w:rPr>
    </w:lvl>
  </w:abstractNum>
  <w:abstractNum w:abstractNumId="21" w15:restartNumberingAfterBreak="0">
    <w:nsid w:val="2DFD04D9"/>
    <w:multiLevelType w:val="hybridMultilevel"/>
    <w:tmpl w:val="7382D842"/>
    <w:lvl w:ilvl="0" w:tplc="B6E4DDC8">
      <w:start w:val="1"/>
      <w:numFmt w:val="bullet"/>
      <w:lvlText w:val=""/>
      <w:lvlJc w:val="left"/>
      <w:pPr>
        <w:tabs>
          <w:tab w:val="num" w:pos="1080"/>
        </w:tabs>
        <w:ind w:left="1021" w:hanging="301"/>
      </w:pPr>
      <w:rPr>
        <w:rFonts w:ascii="Symbol" w:hAnsi="Symbol" w:hint="default"/>
      </w:rPr>
    </w:lvl>
    <w:lvl w:ilvl="1" w:tplc="F7865428">
      <w:start w:val="1"/>
      <w:numFmt w:val="bullet"/>
      <w:pStyle w:val="CG-BULLET"/>
      <w:lvlText w:val=""/>
      <w:lvlJc w:val="left"/>
      <w:pPr>
        <w:tabs>
          <w:tab w:val="num" w:pos="1440"/>
        </w:tabs>
        <w:ind w:left="1381" w:hanging="301"/>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14B54E8"/>
    <w:multiLevelType w:val="hybridMultilevel"/>
    <w:tmpl w:val="E2601D96"/>
    <w:lvl w:ilvl="0" w:tplc="6140676A">
      <w:start w:val="2"/>
      <w:numFmt w:val="bullet"/>
      <w:pStyle w:val="bulletDash"/>
      <w:lvlText w:val="-"/>
      <w:lvlJc w:val="left"/>
      <w:pPr>
        <w:ind w:left="1440" w:hanging="360"/>
      </w:pPr>
      <w:rPr>
        <w:rFonts w:ascii="Goudy" w:eastAsia="Times New Roman" w:hAnsi="Goudy"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327274BE"/>
    <w:multiLevelType w:val="hybridMultilevel"/>
    <w:tmpl w:val="C1CE8C7E"/>
    <w:lvl w:ilvl="0" w:tplc="94089012">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start w:val="1"/>
      <w:numFmt w:val="bullet"/>
      <w:pStyle w:val="Bullet20"/>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2AB79B0"/>
    <w:multiLevelType w:val="hybridMultilevel"/>
    <w:tmpl w:val="8536E5EE"/>
    <w:lvl w:ilvl="0" w:tplc="A55E9FB0">
      <w:start w:val="65535"/>
      <w:numFmt w:val="bullet"/>
      <w:pStyle w:val="Bul1"/>
      <w:lvlText w:val="•"/>
      <w:lvlJc w:val="left"/>
      <w:pPr>
        <w:tabs>
          <w:tab w:val="num" w:pos="1080"/>
        </w:tabs>
        <w:ind w:left="1080" w:hanging="360"/>
      </w:pPr>
      <w:rPr>
        <w:rFonts w:ascii="Times New Roman" w:hAnsi="Times New Roman" w:cs="Times New Roman" w:hint="default"/>
        <w:color w:val="auto"/>
        <w:sz w:val="28"/>
        <w:szCs w:val="28"/>
        <w:u w:val="none"/>
      </w:rPr>
    </w:lvl>
    <w:lvl w:ilvl="1" w:tplc="2C0A0019">
      <w:start w:val="1"/>
      <w:numFmt w:val="bullet"/>
      <w:lvlText w:val=""/>
      <w:lvlJc w:val="left"/>
      <w:pPr>
        <w:tabs>
          <w:tab w:val="num" w:pos="1440"/>
        </w:tabs>
        <w:ind w:left="1440" w:hanging="360"/>
      </w:pPr>
      <w:rPr>
        <w:rFonts w:ascii="Symbol" w:hAnsi="Symbol" w:hint="default"/>
        <w:color w:val="auto"/>
        <w:sz w:val="28"/>
        <w:szCs w:val="28"/>
        <w:u w:val="none"/>
      </w:rPr>
    </w:lvl>
    <w:lvl w:ilvl="2" w:tplc="2C0A001B" w:tentative="1">
      <w:start w:val="1"/>
      <w:numFmt w:val="bullet"/>
      <w:lvlText w:val=""/>
      <w:lvlJc w:val="left"/>
      <w:pPr>
        <w:tabs>
          <w:tab w:val="num" w:pos="2160"/>
        </w:tabs>
        <w:ind w:left="2160" w:hanging="360"/>
      </w:pPr>
      <w:rPr>
        <w:rFonts w:ascii="Wingdings" w:hAnsi="Wingdings" w:hint="default"/>
      </w:rPr>
    </w:lvl>
    <w:lvl w:ilvl="3" w:tplc="2C0A000F" w:tentative="1">
      <w:start w:val="1"/>
      <w:numFmt w:val="bullet"/>
      <w:lvlText w:val=""/>
      <w:lvlJc w:val="left"/>
      <w:pPr>
        <w:tabs>
          <w:tab w:val="num" w:pos="2880"/>
        </w:tabs>
        <w:ind w:left="2880" w:hanging="360"/>
      </w:pPr>
      <w:rPr>
        <w:rFonts w:ascii="Symbol" w:hAnsi="Symbol" w:hint="default"/>
      </w:rPr>
    </w:lvl>
    <w:lvl w:ilvl="4" w:tplc="2C0A0019">
      <w:start w:val="1"/>
      <w:numFmt w:val="bullet"/>
      <w:lvlText w:val="o"/>
      <w:lvlJc w:val="left"/>
      <w:pPr>
        <w:tabs>
          <w:tab w:val="num" w:pos="3600"/>
        </w:tabs>
        <w:ind w:left="3600" w:hanging="360"/>
      </w:pPr>
      <w:rPr>
        <w:rFonts w:ascii="Courier New" w:hAnsi="Courier New" w:cs="Courier New" w:hint="default"/>
      </w:rPr>
    </w:lvl>
    <w:lvl w:ilvl="5" w:tplc="2C0A001B" w:tentative="1">
      <w:start w:val="1"/>
      <w:numFmt w:val="bullet"/>
      <w:lvlText w:val=""/>
      <w:lvlJc w:val="left"/>
      <w:pPr>
        <w:tabs>
          <w:tab w:val="num" w:pos="4320"/>
        </w:tabs>
        <w:ind w:left="4320" w:hanging="360"/>
      </w:pPr>
      <w:rPr>
        <w:rFonts w:ascii="Wingdings" w:hAnsi="Wingdings" w:hint="default"/>
      </w:rPr>
    </w:lvl>
    <w:lvl w:ilvl="6" w:tplc="2C0A000F" w:tentative="1">
      <w:start w:val="1"/>
      <w:numFmt w:val="bullet"/>
      <w:lvlText w:val=""/>
      <w:lvlJc w:val="left"/>
      <w:pPr>
        <w:tabs>
          <w:tab w:val="num" w:pos="5040"/>
        </w:tabs>
        <w:ind w:left="5040" w:hanging="360"/>
      </w:pPr>
      <w:rPr>
        <w:rFonts w:ascii="Symbol" w:hAnsi="Symbol" w:hint="default"/>
      </w:rPr>
    </w:lvl>
    <w:lvl w:ilvl="7" w:tplc="2C0A0019" w:tentative="1">
      <w:start w:val="1"/>
      <w:numFmt w:val="bullet"/>
      <w:lvlText w:val="o"/>
      <w:lvlJc w:val="left"/>
      <w:pPr>
        <w:tabs>
          <w:tab w:val="num" w:pos="5760"/>
        </w:tabs>
        <w:ind w:left="5760" w:hanging="360"/>
      </w:pPr>
      <w:rPr>
        <w:rFonts w:ascii="Courier New" w:hAnsi="Courier New" w:cs="Courier New" w:hint="default"/>
      </w:rPr>
    </w:lvl>
    <w:lvl w:ilvl="8" w:tplc="2C0A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3FB5B2D"/>
    <w:multiLevelType w:val="hybridMultilevel"/>
    <w:tmpl w:val="B5061E1C"/>
    <w:lvl w:ilvl="0" w:tplc="04090001">
      <w:start w:val="1"/>
      <w:numFmt w:val="bullet"/>
      <w:pStyle w:val="nota4sub-detalle"/>
      <w:lvlText w:val=""/>
      <w:lvlJc w:val="left"/>
      <w:pPr>
        <w:tabs>
          <w:tab w:val="num" w:pos="1080"/>
        </w:tabs>
        <w:ind w:left="1080" w:hanging="72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35E0093F"/>
    <w:multiLevelType w:val="hybridMultilevel"/>
    <w:tmpl w:val="F2E02C30"/>
    <w:lvl w:ilvl="0" w:tplc="763671B6">
      <w:start w:val="1"/>
      <w:numFmt w:val="bullet"/>
      <w:pStyle w:val="Bullet10"/>
      <w:lvlText w:val=""/>
      <w:lvlJc w:val="left"/>
      <w:pPr>
        <w:tabs>
          <w:tab w:val="num" w:pos="720"/>
        </w:tabs>
        <w:ind w:left="72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609335E"/>
    <w:multiLevelType w:val="multilevel"/>
    <w:tmpl w:val="D5C0DC6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38595F1A"/>
    <w:multiLevelType w:val="multilevel"/>
    <w:tmpl w:val="E0C6976C"/>
    <w:lvl w:ilvl="0">
      <w:start w:val="1"/>
      <w:numFmt w:val="none"/>
      <w:suff w:val="space"/>
      <w:lvlText w:val="%1"/>
      <w:lvlJc w:val="left"/>
      <w:pPr>
        <w:tabs>
          <w:tab w:val="num" w:pos="0"/>
        </w:tabs>
        <w:ind w:left="0" w:firstLine="0"/>
      </w:pPr>
      <w:rPr>
        <w:b/>
        <w:caps/>
        <w:smallCaps w:val="0"/>
        <w:vanish w:val="0"/>
        <w:color w:val="000000"/>
        <w:u w:val="none"/>
      </w:rPr>
    </w:lvl>
    <w:lvl w:ilvl="1">
      <w:start w:val="1"/>
      <w:numFmt w:val="none"/>
      <w:suff w:val="nothing"/>
      <w:lvlText w:val=""/>
      <w:lvlJc w:val="left"/>
      <w:pPr>
        <w:tabs>
          <w:tab w:val="num" w:pos="720"/>
        </w:tabs>
        <w:ind w:left="0" w:firstLine="0"/>
      </w:pPr>
      <w:rPr>
        <w:b/>
        <w:vanish w:val="0"/>
        <w:color w:val="000000"/>
        <w:u w:val="none"/>
      </w:rPr>
    </w:lvl>
    <w:lvl w:ilvl="2">
      <w:start w:val="1"/>
      <w:numFmt w:val="none"/>
      <w:suff w:val="nothing"/>
      <w:lvlText w:val="%3"/>
      <w:lvlJc w:val="left"/>
      <w:pPr>
        <w:tabs>
          <w:tab w:val="num" w:pos="1440"/>
        </w:tabs>
        <w:ind w:left="720" w:firstLine="0"/>
      </w:pPr>
      <w:rPr>
        <w:b/>
        <w:i/>
        <w:vanish w:val="0"/>
        <w:color w:val="000000"/>
        <w:u w:val="none"/>
      </w:rPr>
    </w:lvl>
    <w:lvl w:ilvl="3">
      <w:start w:val="1"/>
      <w:numFmt w:val="decimal"/>
      <w:lvlText w:val="(%4)"/>
      <w:lvlJc w:val="left"/>
      <w:pPr>
        <w:tabs>
          <w:tab w:val="num" w:pos="1440"/>
        </w:tabs>
        <w:ind w:left="0" w:firstLine="720"/>
      </w:pPr>
      <w:rPr>
        <w:vanish w:val="0"/>
        <w:color w:val="000000"/>
        <w:u w:val="none"/>
      </w:rPr>
    </w:lvl>
    <w:lvl w:ilvl="4">
      <w:start w:val="1"/>
      <w:numFmt w:val="lowerLetter"/>
      <w:lvlText w:val="(%5)"/>
      <w:lvlJc w:val="left"/>
      <w:pPr>
        <w:tabs>
          <w:tab w:val="num" w:pos="2160"/>
        </w:tabs>
        <w:ind w:left="720" w:firstLine="720"/>
      </w:pPr>
      <w:rPr>
        <w:vanish w:val="0"/>
        <w:color w:val="000000"/>
        <w:u w:val="none"/>
      </w:rPr>
    </w:lvl>
    <w:lvl w:ilvl="5">
      <w:start w:val="1"/>
      <w:numFmt w:val="lowerLetter"/>
      <w:lvlText w:val="(%6)"/>
      <w:lvlJc w:val="left"/>
      <w:pPr>
        <w:tabs>
          <w:tab w:val="num" w:pos="5040"/>
        </w:tabs>
        <w:ind w:left="5040" w:hanging="720"/>
      </w:pPr>
      <w:rPr>
        <w:vanish w:val="0"/>
        <w:color w:val="000000"/>
        <w:u w:val="none"/>
      </w:rPr>
    </w:lvl>
    <w:lvl w:ilvl="6">
      <w:start w:val="1"/>
      <w:numFmt w:val="lowerRoman"/>
      <w:lvlText w:val="(%7)"/>
      <w:lvlJc w:val="left"/>
      <w:pPr>
        <w:tabs>
          <w:tab w:val="num" w:pos="5760"/>
        </w:tabs>
        <w:ind w:left="5760" w:hanging="720"/>
      </w:pPr>
      <w:rPr>
        <w:vanish w:val="0"/>
        <w:color w:val="000000"/>
        <w:u w:val="none"/>
      </w:rPr>
    </w:lvl>
    <w:lvl w:ilvl="7">
      <w:start w:val="1"/>
      <w:numFmt w:val="none"/>
      <w:suff w:val="nothing"/>
      <w:lvlText w:val=""/>
      <w:lvlJc w:val="left"/>
      <w:pPr>
        <w:tabs>
          <w:tab w:val="num" w:pos="720"/>
        </w:tabs>
        <w:ind w:left="0" w:firstLine="0"/>
      </w:pPr>
      <w:rPr>
        <w:vanish w:val="0"/>
        <w:color w:val="000000"/>
        <w:u w:val="none"/>
      </w:rPr>
    </w:lvl>
    <w:lvl w:ilvl="8">
      <w:start w:val="1"/>
      <w:numFmt w:val="none"/>
      <w:suff w:val="nothing"/>
      <w:lvlText w:val=""/>
      <w:lvlJc w:val="left"/>
      <w:pPr>
        <w:tabs>
          <w:tab w:val="num" w:pos="720"/>
        </w:tabs>
        <w:ind w:left="0" w:firstLine="0"/>
      </w:pPr>
      <w:rPr>
        <w:vanish w:val="0"/>
        <w:color w:val="000000"/>
        <w:u w:val="none"/>
      </w:rPr>
    </w:lvl>
  </w:abstractNum>
  <w:abstractNum w:abstractNumId="29" w15:restartNumberingAfterBreak="0">
    <w:nsid w:val="3CC21F31"/>
    <w:multiLevelType w:val="hybridMultilevel"/>
    <w:tmpl w:val="8278BC8A"/>
    <w:lvl w:ilvl="0" w:tplc="00010409">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07F7B10"/>
    <w:multiLevelType w:val="hybridMultilevel"/>
    <w:tmpl w:val="743CB2FC"/>
    <w:lvl w:ilvl="0" w:tplc="0C0A0005">
      <w:start w:val="1"/>
      <w:numFmt w:val="decimal"/>
      <w:pStyle w:val="ListSinglePara"/>
      <w:lvlText w:val="%1."/>
      <w:lvlJc w:val="left"/>
      <w:pPr>
        <w:tabs>
          <w:tab w:val="num" w:pos="1080"/>
        </w:tabs>
        <w:ind w:left="1080" w:hanging="360"/>
      </w:pPr>
      <w:rPr>
        <w:rFonts w:hint="default"/>
      </w:rPr>
    </w:lvl>
    <w:lvl w:ilvl="1" w:tplc="0C0A0003" w:tentative="1">
      <w:start w:val="1"/>
      <w:numFmt w:val="lowerLetter"/>
      <w:lvlText w:val="%2."/>
      <w:lvlJc w:val="left"/>
      <w:pPr>
        <w:tabs>
          <w:tab w:val="num" w:pos="1440"/>
        </w:tabs>
        <w:ind w:left="1440" w:hanging="360"/>
      </w:pPr>
    </w:lvl>
    <w:lvl w:ilvl="2" w:tplc="0C0A0005" w:tentative="1">
      <w:start w:val="1"/>
      <w:numFmt w:val="lowerRoman"/>
      <w:lvlText w:val="%3."/>
      <w:lvlJc w:val="right"/>
      <w:pPr>
        <w:tabs>
          <w:tab w:val="num" w:pos="2160"/>
        </w:tabs>
        <w:ind w:left="2160" w:hanging="180"/>
      </w:pPr>
    </w:lvl>
    <w:lvl w:ilvl="3" w:tplc="0C0A0001" w:tentative="1">
      <w:start w:val="1"/>
      <w:numFmt w:val="decimal"/>
      <w:lvlText w:val="%4."/>
      <w:lvlJc w:val="left"/>
      <w:pPr>
        <w:tabs>
          <w:tab w:val="num" w:pos="2880"/>
        </w:tabs>
        <w:ind w:left="2880" w:hanging="360"/>
      </w:pPr>
    </w:lvl>
    <w:lvl w:ilvl="4" w:tplc="0C0A0003" w:tentative="1">
      <w:start w:val="1"/>
      <w:numFmt w:val="lowerLetter"/>
      <w:lvlText w:val="%5."/>
      <w:lvlJc w:val="left"/>
      <w:pPr>
        <w:tabs>
          <w:tab w:val="num" w:pos="3600"/>
        </w:tabs>
        <w:ind w:left="3600" w:hanging="360"/>
      </w:pPr>
    </w:lvl>
    <w:lvl w:ilvl="5" w:tplc="0C0A0005" w:tentative="1">
      <w:start w:val="1"/>
      <w:numFmt w:val="lowerRoman"/>
      <w:lvlText w:val="%6."/>
      <w:lvlJc w:val="right"/>
      <w:pPr>
        <w:tabs>
          <w:tab w:val="num" w:pos="4320"/>
        </w:tabs>
        <w:ind w:left="4320" w:hanging="180"/>
      </w:pPr>
    </w:lvl>
    <w:lvl w:ilvl="6" w:tplc="0C0A0001" w:tentative="1">
      <w:start w:val="1"/>
      <w:numFmt w:val="decimal"/>
      <w:lvlText w:val="%7."/>
      <w:lvlJc w:val="left"/>
      <w:pPr>
        <w:tabs>
          <w:tab w:val="num" w:pos="5040"/>
        </w:tabs>
        <w:ind w:left="5040" w:hanging="360"/>
      </w:pPr>
    </w:lvl>
    <w:lvl w:ilvl="7" w:tplc="0C0A0003" w:tentative="1">
      <w:start w:val="1"/>
      <w:numFmt w:val="lowerLetter"/>
      <w:lvlText w:val="%8."/>
      <w:lvlJc w:val="left"/>
      <w:pPr>
        <w:tabs>
          <w:tab w:val="num" w:pos="5760"/>
        </w:tabs>
        <w:ind w:left="5760" w:hanging="360"/>
      </w:pPr>
    </w:lvl>
    <w:lvl w:ilvl="8" w:tplc="0C0A0005" w:tentative="1">
      <w:start w:val="1"/>
      <w:numFmt w:val="lowerRoman"/>
      <w:lvlText w:val="%9."/>
      <w:lvlJc w:val="right"/>
      <w:pPr>
        <w:tabs>
          <w:tab w:val="num" w:pos="6480"/>
        </w:tabs>
        <w:ind w:left="6480" w:hanging="180"/>
      </w:pPr>
    </w:lvl>
  </w:abstractNum>
  <w:abstractNum w:abstractNumId="31" w15:restartNumberingAfterBreak="0">
    <w:nsid w:val="42D823ED"/>
    <w:multiLevelType w:val="multilevel"/>
    <w:tmpl w:val="8ED29BD4"/>
    <w:lvl w:ilvl="0">
      <w:start w:val="1"/>
      <w:numFmt w:val="upperRoman"/>
      <w:pStyle w:val="Outline1L1"/>
      <w:suff w:val="nothing"/>
      <w:lvlText w:val="PART %1:     "/>
      <w:lvlJc w:val="left"/>
      <w:pPr>
        <w:ind w:left="1350" w:firstLine="0"/>
      </w:pPr>
      <w:rPr>
        <w:rFonts w:hint="default"/>
        <w:b/>
        <w:i w:val="0"/>
        <w:caps/>
        <w:smallCaps w:val="0"/>
        <w:color w:val="auto"/>
        <w:u w:val="none"/>
      </w:rPr>
    </w:lvl>
    <w:lvl w:ilvl="1">
      <w:start w:val="1"/>
      <w:numFmt w:val="none"/>
      <w:lvlRestart w:val="0"/>
      <w:pStyle w:val="Outline1L2"/>
      <w:suff w:val="nothing"/>
      <w:lvlText w:val=""/>
      <w:lvlJc w:val="left"/>
      <w:pPr>
        <w:ind w:left="-540" w:firstLine="0"/>
      </w:pPr>
      <w:rPr>
        <w:rFonts w:hint="default"/>
        <w:b/>
        <w:i w:val="0"/>
        <w:caps w:val="0"/>
        <w:color w:val="auto"/>
        <w:u w:val="none"/>
      </w:rPr>
    </w:lvl>
    <w:lvl w:ilvl="2">
      <w:start w:val="1"/>
      <w:numFmt w:val="none"/>
      <w:lvlRestart w:val="0"/>
      <w:pStyle w:val="Outline1L3"/>
      <w:suff w:val="nothing"/>
      <w:lvlText w:val=""/>
      <w:lvlJc w:val="left"/>
      <w:pPr>
        <w:ind w:left="-540" w:firstLine="0"/>
      </w:pPr>
      <w:rPr>
        <w:rFonts w:hint="default"/>
        <w:b/>
        <w:i w:val="0"/>
        <w:caps w:val="0"/>
        <w:color w:val="auto"/>
        <w:u w:val="none"/>
      </w:rPr>
    </w:lvl>
    <w:lvl w:ilvl="3">
      <w:start w:val="1"/>
      <w:numFmt w:val="none"/>
      <w:lvlRestart w:val="0"/>
      <w:pStyle w:val="Outline1L4"/>
      <w:suff w:val="nothing"/>
      <w:lvlText w:val=""/>
      <w:lvlJc w:val="left"/>
      <w:pPr>
        <w:ind w:left="-540" w:firstLine="0"/>
      </w:pPr>
      <w:rPr>
        <w:rFonts w:hint="default"/>
        <w:b w:val="0"/>
        <w:i w:val="0"/>
        <w:caps w:val="0"/>
        <w:color w:val="auto"/>
        <w:u w:val="none"/>
      </w:rPr>
    </w:lvl>
    <w:lvl w:ilvl="4">
      <w:start w:val="1"/>
      <w:numFmt w:val="lowerRoman"/>
      <w:pStyle w:val="Outline1L5"/>
      <w:lvlText w:val="(%5)"/>
      <w:lvlJc w:val="left"/>
      <w:pPr>
        <w:tabs>
          <w:tab w:val="num" w:pos="2340"/>
        </w:tabs>
        <w:ind w:left="2340" w:hanging="720"/>
      </w:pPr>
      <w:rPr>
        <w:rFonts w:hint="default"/>
        <w:b w:val="0"/>
        <w:i w:val="0"/>
        <w:caps w:val="0"/>
        <w:color w:val="auto"/>
        <w:u w:val="none"/>
      </w:rPr>
    </w:lvl>
    <w:lvl w:ilvl="5">
      <w:start w:val="1"/>
      <w:numFmt w:val="upperLetter"/>
      <w:pStyle w:val="Outline1L6"/>
      <w:lvlText w:val="(%6)"/>
      <w:lvlJc w:val="left"/>
      <w:pPr>
        <w:tabs>
          <w:tab w:val="num" w:pos="3060"/>
        </w:tabs>
        <w:ind w:left="3060" w:hanging="720"/>
      </w:pPr>
      <w:rPr>
        <w:rFonts w:hint="default"/>
        <w:b w:val="0"/>
        <w:i w:val="0"/>
        <w:caps w:val="0"/>
        <w:color w:val="auto"/>
        <w:u w:val="none"/>
      </w:rPr>
    </w:lvl>
    <w:lvl w:ilvl="6">
      <w:start w:val="1"/>
      <w:numFmt w:val="bullet"/>
      <w:lvlRestart w:val="0"/>
      <w:pStyle w:val="Outline1L7"/>
      <w:lvlText w:val="·"/>
      <w:lvlJc w:val="left"/>
      <w:pPr>
        <w:tabs>
          <w:tab w:val="num" w:pos="180"/>
        </w:tabs>
        <w:ind w:left="180" w:hanging="720"/>
      </w:pPr>
      <w:rPr>
        <w:rFonts w:ascii="Symbol" w:hAnsi="Symbol" w:hint="default"/>
        <w:b w:val="0"/>
        <w:i w:val="0"/>
        <w:caps w:val="0"/>
        <w:color w:val="auto"/>
        <w:u w:val="none"/>
      </w:rPr>
    </w:lvl>
    <w:lvl w:ilvl="7">
      <w:start w:val="1"/>
      <w:numFmt w:val="lowerLetter"/>
      <w:lvlText w:val="%8."/>
      <w:lvlJc w:val="left"/>
      <w:pPr>
        <w:tabs>
          <w:tab w:val="num" w:pos="2340"/>
        </w:tabs>
        <w:ind w:left="2340" w:hanging="360"/>
      </w:pPr>
      <w:rPr>
        <w:rFonts w:hint="default"/>
      </w:rPr>
    </w:lvl>
    <w:lvl w:ilvl="8">
      <w:start w:val="1"/>
      <w:numFmt w:val="lowerRoman"/>
      <w:lvlText w:val="%9."/>
      <w:lvlJc w:val="left"/>
      <w:pPr>
        <w:tabs>
          <w:tab w:val="num" w:pos="2700"/>
        </w:tabs>
        <w:ind w:left="2700" w:hanging="360"/>
      </w:pPr>
      <w:rPr>
        <w:rFonts w:hint="default"/>
      </w:rPr>
    </w:lvl>
  </w:abstractNum>
  <w:abstractNum w:abstractNumId="32" w15:restartNumberingAfterBreak="0">
    <w:nsid w:val="46A32055"/>
    <w:multiLevelType w:val="hybridMultilevel"/>
    <w:tmpl w:val="39FE578E"/>
    <w:lvl w:ilvl="0" w:tplc="00010409">
      <w:start w:val="1"/>
      <w:numFmt w:val="bullet"/>
      <w:pStyle w:val="Arrow"/>
      <w:lvlText w:val=""/>
      <w:lvlJc w:val="left"/>
      <w:pPr>
        <w:tabs>
          <w:tab w:val="num" w:pos="720"/>
        </w:tabs>
        <w:ind w:left="720" w:hanging="720"/>
      </w:pPr>
      <w:rPr>
        <w:rFonts w:ascii="Wingdings 3" w:hAnsi="Wingdings 3"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7B238E7"/>
    <w:multiLevelType w:val="multilevel"/>
    <w:tmpl w:val="24B83150"/>
    <w:name w:val="S&amp;S Financial"/>
    <w:lvl w:ilvl="0">
      <w:start w:val="1"/>
      <w:numFmt w:val="decimal"/>
      <w:lvlText w:val="%1."/>
      <w:lvlJc w:val="left"/>
      <w:pPr>
        <w:tabs>
          <w:tab w:val="num" w:pos="720"/>
        </w:tabs>
        <w:ind w:left="720" w:hanging="720"/>
      </w:pPr>
      <w:rPr>
        <w:rFonts w:cs="Times New Roman"/>
      </w:rPr>
    </w:lvl>
    <w:lvl w:ilvl="1">
      <w:start w:val="1"/>
      <w:numFmt w:val="decimal"/>
      <w:lvlText w:val="%1.%2"/>
      <w:lvlJc w:val="left"/>
      <w:pPr>
        <w:tabs>
          <w:tab w:val="num" w:pos="720"/>
        </w:tabs>
        <w:ind w:left="720" w:hanging="720"/>
      </w:pPr>
      <w:rPr>
        <w:rFonts w:cs="Times New Roman"/>
      </w:rPr>
    </w:lvl>
    <w:lvl w:ilvl="2">
      <w:start w:val="1"/>
      <w:numFmt w:val="lowerLetter"/>
      <w:lvlText w:val="(%3)"/>
      <w:lvlJc w:val="left"/>
      <w:pPr>
        <w:tabs>
          <w:tab w:val="num" w:pos="720"/>
        </w:tabs>
        <w:ind w:left="720" w:hanging="720"/>
      </w:pPr>
      <w:rPr>
        <w:rFonts w:ascii="Times New Roman" w:eastAsia="Times New Roman" w:hAnsi="Times New Roman" w:cs="Times New Roman"/>
      </w:rPr>
    </w:lvl>
    <w:lvl w:ilvl="3">
      <w:start w:val="1"/>
      <w:numFmt w:val="lowerLetter"/>
      <w:lvlText w:val="(%4)"/>
      <w:lvlJc w:val="left"/>
      <w:pPr>
        <w:tabs>
          <w:tab w:val="num" w:pos="1440"/>
        </w:tabs>
        <w:ind w:left="1440" w:hanging="720"/>
      </w:pPr>
      <w:rPr>
        <w:rFonts w:cs="Times New Roman"/>
      </w:rPr>
    </w:lvl>
    <w:lvl w:ilvl="4">
      <w:start w:val="1"/>
      <w:numFmt w:val="lowerRoman"/>
      <w:lvlText w:val="(%5)"/>
      <w:lvlJc w:val="left"/>
      <w:pPr>
        <w:tabs>
          <w:tab w:val="num" w:pos="1440"/>
        </w:tabs>
        <w:ind w:left="1440" w:hanging="720"/>
      </w:pPr>
      <w:rPr>
        <w:rFonts w:cs="Times New Roman"/>
      </w:rPr>
    </w:lvl>
    <w:lvl w:ilvl="5">
      <w:start w:val="1"/>
      <w:numFmt w:val="lowerRoman"/>
      <w:lvlText w:val="(%6)"/>
      <w:lvlJc w:val="left"/>
      <w:pPr>
        <w:tabs>
          <w:tab w:val="num" w:pos="2160"/>
        </w:tabs>
        <w:ind w:left="2160" w:hanging="720"/>
      </w:pPr>
      <w:rPr>
        <w:rFonts w:cs="Times New Roman"/>
      </w:rPr>
    </w:lvl>
    <w:lvl w:ilvl="6">
      <w:start w:val="1"/>
      <w:numFmt w:val="upperLetter"/>
      <w:lvlText w:val="(%7)"/>
      <w:lvlJc w:val="left"/>
      <w:pPr>
        <w:tabs>
          <w:tab w:val="num" w:pos="2160"/>
        </w:tabs>
        <w:ind w:left="2160" w:hanging="720"/>
      </w:pPr>
      <w:rPr>
        <w:rFonts w:cs="Times New Roman"/>
      </w:rPr>
    </w:lvl>
    <w:lvl w:ilvl="7">
      <w:start w:val="1"/>
      <w:numFmt w:val="upperLetter"/>
      <w:lvlText w:val="(%8)"/>
      <w:lvlJc w:val="left"/>
      <w:pPr>
        <w:tabs>
          <w:tab w:val="num" w:pos="2880"/>
        </w:tabs>
        <w:ind w:left="2880" w:hanging="720"/>
      </w:pPr>
      <w:rPr>
        <w:rFonts w:cs="Times New Roman"/>
      </w:rPr>
    </w:lvl>
    <w:lvl w:ilvl="8">
      <w:start w:val="1"/>
      <w:numFmt w:val="upperRoman"/>
      <w:lvlText w:val="%9."/>
      <w:lvlJc w:val="left"/>
      <w:pPr>
        <w:tabs>
          <w:tab w:val="num" w:pos="3600"/>
        </w:tabs>
        <w:ind w:left="3600" w:hanging="720"/>
      </w:pPr>
      <w:rPr>
        <w:rFonts w:cs="Times New Roman"/>
      </w:rPr>
    </w:lvl>
  </w:abstractNum>
  <w:abstractNum w:abstractNumId="34" w15:restartNumberingAfterBreak="0">
    <w:nsid w:val="48217075"/>
    <w:multiLevelType w:val="hybridMultilevel"/>
    <w:tmpl w:val="8D407AAE"/>
    <w:lvl w:ilvl="0" w:tplc="C88A0AD4">
      <w:start w:val="1"/>
      <w:numFmt w:val="decimal"/>
      <w:lvlText w:val="(%1)"/>
      <w:lvlJc w:val="left"/>
      <w:pPr>
        <w:ind w:left="1080" w:hanging="360"/>
      </w:pPr>
      <w:rPr>
        <w:rFonts w:cs="Times New Roman" w:hint="default"/>
        <w:sz w:val="16"/>
        <w:szCs w:val="16"/>
      </w:rPr>
    </w:lvl>
    <w:lvl w:ilvl="1" w:tplc="2C0A0019" w:tentative="1">
      <w:start w:val="1"/>
      <w:numFmt w:val="lowerLetter"/>
      <w:lvlText w:val="%2."/>
      <w:lvlJc w:val="left"/>
      <w:pPr>
        <w:ind w:left="1800" w:hanging="360"/>
      </w:pPr>
      <w:rPr>
        <w:rFonts w:cs="Times New Roman"/>
      </w:rPr>
    </w:lvl>
    <w:lvl w:ilvl="2" w:tplc="2C0A001B">
      <w:start w:val="1"/>
      <w:numFmt w:val="lowerRoman"/>
      <w:lvlText w:val="%3."/>
      <w:lvlJc w:val="right"/>
      <w:pPr>
        <w:ind w:left="2520" w:hanging="180"/>
      </w:pPr>
      <w:rPr>
        <w:rFonts w:cs="Times New Roman"/>
      </w:rPr>
    </w:lvl>
    <w:lvl w:ilvl="3" w:tplc="2C0A000F">
      <w:start w:val="1"/>
      <w:numFmt w:val="decimal"/>
      <w:lvlText w:val="%4."/>
      <w:lvlJc w:val="left"/>
      <w:pPr>
        <w:ind w:left="3240" w:hanging="360"/>
      </w:pPr>
      <w:rPr>
        <w:rFonts w:cs="Times New Roman"/>
      </w:rPr>
    </w:lvl>
    <w:lvl w:ilvl="4" w:tplc="2C0A0019">
      <w:start w:val="1"/>
      <w:numFmt w:val="lowerLetter"/>
      <w:lvlText w:val="%5."/>
      <w:lvlJc w:val="left"/>
      <w:pPr>
        <w:ind w:left="3960" w:hanging="360"/>
      </w:pPr>
      <w:rPr>
        <w:rFonts w:cs="Times New Roman"/>
      </w:rPr>
    </w:lvl>
    <w:lvl w:ilvl="5" w:tplc="2C0A001B" w:tentative="1">
      <w:start w:val="1"/>
      <w:numFmt w:val="lowerRoman"/>
      <w:lvlText w:val="%6."/>
      <w:lvlJc w:val="right"/>
      <w:pPr>
        <w:ind w:left="4680" w:hanging="180"/>
      </w:pPr>
      <w:rPr>
        <w:rFonts w:cs="Times New Roman"/>
      </w:rPr>
    </w:lvl>
    <w:lvl w:ilvl="6" w:tplc="2C0A000F" w:tentative="1">
      <w:start w:val="1"/>
      <w:numFmt w:val="decimal"/>
      <w:lvlText w:val="%7."/>
      <w:lvlJc w:val="left"/>
      <w:pPr>
        <w:ind w:left="5400" w:hanging="360"/>
      </w:pPr>
      <w:rPr>
        <w:rFonts w:cs="Times New Roman"/>
      </w:rPr>
    </w:lvl>
    <w:lvl w:ilvl="7" w:tplc="2C0A0019" w:tentative="1">
      <w:start w:val="1"/>
      <w:numFmt w:val="lowerLetter"/>
      <w:lvlText w:val="%8."/>
      <w:lvlJc w:val="left"/>
      <w:pPr>
        <w:ind w:left="6120" w:hanging="360"/>
      </w:pPr>
      <w:rPr>
        <w:rFonts w:cs="Times New Roman"/>
      </w:rPr>
    </w:lvl>
    <w:lvl w:ilvl="8" w:tplc="2C0A001B" w:tentative="1">
      <w:start w:val="1"/>
      <w:numFmt w:val="lowerRoman"/>
      <w:lvlText w:val="%9."/>
      <w:lvlJc w:val="right"/>
      <w:pPr>
        <w:ind w:left="6840" w:hanging="180"/>
      </w:pPr>
      <w:rPr>
        <w:rFonts w:cs="Times New Roman"/>
      </w:rPr>
    </w:lvl>
  </w:abstractNum>
  <w:abstractNum w:abstractNumId="35" w15:restartNumberingAfterBreak="0">
    <w:nsid w:val="48937AA4"/>
    <w:multiLevelType w:val="hybridMultilevel"/>
    <w:tmpl w:val="7FF2C458"/>
    <w:lvl w:ilvl="0" w:tplc="F2E60F48">
      <w:start w:val="1"/>
      <w:numFmt w:val="bullet"/>
      <w:pStyle w:val="Bullet5"/>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ACA623C"/>
    <w:multiLevelType w:val="hybridMultilevel"/>
    <w:tmpl w:val="41862A84"/>
    <w:lvl w:ilvl="0" w:tplc="85AE0AE8">
      <w:start w:val="1"/>
      <w:numFmt w:val="bullet"/>
      <w:pStyle w:val="Bullet"/>
      <w:lvlText w:val=""/>
      <w:lvlJc w:val="left"/>
      <w:pPr>
        <w:tabs>
          <w:tab w:val="num" w:pos="-720"/>
        </w:tabs>
        <w:ind w:left="720" w:hanging="720"/>
      </w:pPr>
      <w:rPr>
        <w:rFonts w:ascii="Symbol" w:hAnsi="Symbol" w:hint="default"/>
        <w:b w:val="0"/>
        <w:i w:val="0"/>
        <w:color w:val="auto"/>
        <w:sz w:val="20"/>
        <w:szCs w:val="20"/>
      </w:rPr>
    </w:lvl>
    <w:lvl w:ilvl="1" w:tplc="04090019">
      <w:start w:val="1"/>
      <w:numFmt w:val="bullet"/>
      <w:lvlText w:val=""/>
      <w:lvlJc w:val="left"/>
      <w:pPr>
        <w:tabs>
          <w:tab w:val="num" w:pos="480"/>
        </w:tabs>
        <w:ind w:left="1920" w:hanging="720"/>
      </w:pPr>
      <w:rPr>
        <w:rFonts w:ascii="Symbol" w:hAnsi="Symbol" w:hint="default"/>
        <w:b w:val="0"/>
        <w:i w:val="0"/>
        <w:color w:val="auto"/>
        <w:sz w:val="20"/>
        <w:szCs w:val="20"/>
      </w:rPr>
    </w:lvl>
    <w:lvl w:ilvl="2" w:tplc="0409001B">
      <w:start w:val="1"/>
      <w:numFmt w:val="bullet"/>
      <w:lvlText w:val=""/>
      <w:lvlJc w:val="left"/>
      <w:pPr>
        <w:tabs>
          <w:tab w:val="num" w:pos="1560"/>
        </w:tabs>
        <w:ind w:left="2280" w:hanging="360"/>
      </w:pPr>
      <w:rPr>
        <w:rFonts w:ascii="Symbol" w:hAnsi="Symbol" w:hint="default"/>
        <w:b w:val="0"/>
        <w:i w:val="0"/>
        <w:color w:val="auto"/>
        <w:sz w:val="20"/>
        <w:szCs w:val="20"/>
      </w:rPr>
    </w:lvl>
    <w:lvl w:ilvl="3" w:tplc="0409000F">
      <w:start w:val="2"/>
      <w:numFmt w:val="bullet"/>
      <w:lvlText w:val="-"/>
      <w:lvlJc w:val="left"/>
      <w:pPr>
        <w:tabs>
          <w:tab w:val="num" w:pos="3000"/>
        </w:tabs>
        <w:ind w:left="3000" w:hanging="360"/>
      </w:pPr>
      <w:rPr>
        <w:rFonts w:ascii="Times New Roman" w:eastAsia="Times New Roman" w:hAnsi="Times New Roman" w:cs="Times New Roman" w:hint="default"/>
      </w:rPr>
    </w:lvl>
    <w:lvl w:ilvl="4" w:tplc="04090019" w:tentative="1">
      <w:start w:val="1"/>
      <w:numFmt w:val="bullet"/>
      <w:lvlText w:val="o"/>
      <w:lvlJc w:val="left"/>
      <w:pPr>
        <w:tabs>
          <w:tab w:val="num" w:pos="3720"/>
        </w:tabs>
        <w:ind w:left="3720" w:hanging="360"/>
      </w:pPr>
      <w:rPr>
        <w:rFonts w:ascii="Courier New" w:hAnsi="Courier New" w:cs="Courier New" w:hint="default"/>
      </w:rPr>
    </w:lvl>
    <w:lvl w:ilvl="5" w:tplc="0409001B" w:tentative="1">
      <w:start w:val="1"/>
      <w:numFmt w:val="bullet"/>
      <w:lvlText w:val=""/>
      <w:lvlJc w:val="left"/>
      <w:pPr>
        <w:tabs>
          <w:tab w:val="num" w:pos="4440"/>
        </w:tabs>
        <w:ind w:left="4440" w:hanging="360"/>
      </w:pPr>
      <w:rPr>
        <w:rFonts w:ascii="Wingdings" w:hAnsi="Wingdings" w:hint="default"/>
      </w:rPr>
    </w:lvl>
    <w:lvl w:ilvl="6" w:tplc="0409000F" w:tentative="1">
      <w:start w:val="1"/>
      <w:numFmt w:val="bullet"/>
      <w:lvlText w:val=""/>
      <w:lvlJc w:val="left"/>
      <w:pPr>
        <w:tabs>
          <w:tab w:val="num" w:pos="5160"/>
        </w:tabs>
        <w:ind w:left="5160" w:hanging="360"/>
      </w:pPr>
      <w:rPr>
        <w:rFonts w:ascii="Symbol" w:hAnsi="Symbol" w:hint="default"/>
      </w:rPr>
    </w:lvl>
    <w:lvl w:ilvl="7" w:tplc="04090019" w:tentative="1">
      <w:start w:val="1"/>
      <w:numFmt w:val="bullet"/>
      <w:lvlText w:val="o"/>
      <w:lvlJc w:val="left"/>
      <w:pPr>
        <w:tabs>
          <w:tab w:val="num" w:pos="5880"/>
        </w:tabs>
        <w:ind w:left="5880" w:hanging="360"/>
      </w:pPr>
      <w:rPr>
        <w:rFonts w:ascii="Courier New" w:hAnsi="Courier New" w:cs="Courier New" w:hint="default"/>
      </w:rPr>
    </w:lvl>
    <w:lvl w:ilvl="8" w:tplc="0409001B" w:tentative="1">
      <w:start w:val="1"/>
      <w:numFmt w:val="bullet"/>
      <w:lvlText w:val=""/>
      <w:lvlJc w:val="left"/>
      <w:pPr>
        <w:tabs>
          <w:tab w:val="num" w:pos="6600"/>
        </w:tabs>
        <w:ind w:left="6600" w:hanging="360"/>
      </w:pPr>
      <w:rPr>
        <w:rFonts w:ascii="Wingdings" w:hAnsi="Wingdings" w:hint="default"/>
      </w:rPr>
    </w:lvl>
  </w:abstractNum>
  <w:abstractNum w:abstractNumId="37" w15:restartNumberingAfterBreak="0">
    <w:nsid w:val="4BE67C0F"/>
    <w:multiLevelType w:val="multilevel"/>
    <w:tmpl w:val="961E6594"/>
    <w:name w:val="AOGen3"/>
    <w:lvl w:ilvl="0">
      <w:start w:val="1"/>
      <w:numFmt w:val="lowerLetter"/>
      <w:pStyle w:val="Listaconnmeros2"/>
      <w:lvlText w:val="(%1)"/>
      <w:lvlJc w:val="left"/>
      <w:pPr>
        <w:tabs>
          <w:tab w:val="num" w:pos="1512"/>
        </w:tabs>
        <w:ind w:left="1512" w:hanging="432"/>
      </w:pPr>
      <w:rPr>
        <w:rFonts w:hint="default"/>
        <w:b w:val="0"/>
        <w:bCs w:val="0"/>
        <w:i w:val="0"/>
        <w:iCs w:val="0"/>
        <w:strike w:val="0"/>
        <w:dstrike w:val="0"/>
        <w:u w:val="none"/>
        <w:effect w:val="none"/>
      </w:rPr>
    </w:lvl>
    <w:lvl w:ilvl="1">
      <w:start w:val="1"/>
      <w:numFmt w:val="lowerRoman"/>
      <w:pStyle w:val="Level3"/>
      <w:lvlText w:val="(%2)"/>
      <w:lvlJc w:val="left"/>
      <w:pPr>
        <w:tabs>
          <w:tab w:val="num" w:pos="1440"/>
        </w:tabs>
        <w:ind w:left="720" w:firstLine="720"/>
      </w:pPr>
      <w:rPr>
        <w:rFonts w:hint="default"/>
        <w:b w:val="0"/>
        <w:bCs w:val="0"/>
        <w:strike w:val="0"/>
        <w:dstrike w:val="0"/>
        <w:u w:val="none"/>
        <w:effect w:val="none"/>
      </w:rPr>
    </w:lvl>
    <w:lvl w:ilvl="2">
      <w:start w:val="1"/>
      <w:numFmt w:val="lowerRoman"/>
      <w:lvlText w:val="(%3)"/>
      <w:lvlJc w:val="left"/>
      <w:pPr>
        <w:tabs>
          <w:tab w:val="num" w:pos="3600"/>
        </w:tabs>
        <w:ind w:left="2160" w:firstLine="720"/>
      </w:pPr>
      <w:rPr>
        <w:rFonts w:hint="default"/>
      </w:rPr>
    </w:lvl>
    <w:lvl w:ilvl="3">
      <w:start w:val="1"/>
      <w:numFmt w:val="lowerRoman"/>
      <w:lvlText w:val="(%4)"/>
      <w:lvlJc w:val="left"/>
      <w:pPr>
        <w:tabs>
          <w:tab w:val="num" w:pos="3600"/>
        </w:tabs>
        <w:ind w:left="2160" w:firstLine="720"/>
      </w:pPr>
      <w:rPr>
        <w:rFonts w:hint="default"/>
      </w:rPr>
    </w:lvl>
    <w:lvl w:ilvl="4">
      <w:start w:val="1"/>
      <w:numFmt w:val="upperLetter"/>
      <w:lvlText w:val="(%5)"/>
      <w:lvlJc w:val="left"/>
      <w:pPr>
        <w:tabs>
          <w:tab w:val="num" w:pos="4320"/>
        </w:tabs>
        <w:ind w:left="2880" w:firstLine="720"/>
      </w:pPr>
      <w:rPr>
        <w:rFonts w:hint="default"/>
      </w:rPr>
    </w:lvl>
    <w:lvl w:ilvl="5">
      <w:start w:val="1"/>
      <w:numFmt w:val="decimal"/>
      <w:lvlText w:val="%1.%2.%3.%4.%5.%6."/>
      <w:lvlJc w:val="left"/>
      <w:pPr>
        <w:tabs>
          <w:tab w:val="num" w:pos="4680"/>
        </w:tabs>
        <w:ind w:left="3456" w:hanging="936"/>
      </w:pPr>
      <w:rPr>
        <w:rFonts w:hint="default"/>
      </w:rPr>
    </w:lvl>
    <w:lvl w:ilvl="6">
      <w:start w:val="1"/>
      <w:numFmt w:val="decimal"/>
      <w:lvlText w:val="%1.%2.%3.%4.%5.%6.%7."/>
      <w:lvlJc w:val="left"/>
      <w:pPr>
        <w:tabs>
          <w:tab w:val="num" w:pos="5400"/>
        </w:tabs>
        <w:ind w:left="3960" w:hanging="1080"/>
      </w:pPr>
      <w:rPr>
        <w:rFonts w:hint="default"/>
      </w:rPr>
    </w:lvl>
    <w:lvl w:ilvl="7">
      <w:start w:val="1"/>
      <w:numFmt w:val="decimal"/>
      <w:lvlText w:val="%1.%2.%3.%4.%5.%6.%7.%8."/>
      <w:lvlJc w:val="left"/>
      <w:pPr>
        <w:tabs>
          <w:tab w:val="num" w:pos="6120"/>
        </w:tabs>
        <w:ind w:left="4464" w:hanging="1224"/>
      </w:pPr>
      <w:rPr>
        <w:rFonts w:hint="default"/>
      </w:rPr>
    </w:lvl>
    <w:lvl w:ilvl="8">
      <w:start w:val="1"/>
      <w:numFmt w:val="decimal"/>
      <w:lvlText w:val="%1.%2.%3.%4.%5.%6.%7.%8.%9."/>
      <w:lvlJc w:val="left"/>
      <w:pPr>
        <w:tabs>
          <w:tab w:val="num" w:pos="6840"/>
        </w:tabs>
        <w:ind w:left="5040" w:hanging="1440"/>
      </w:pPr>
      <w:rPr>
        <w:rFonts w:hint="default"/>
      </w:rPr>
    </w:lvl>
  </w:abstractNum>
  <w:abstractNum w:abstractNumId="38" w15:restartNumberingAfterBreak="0">
    <w:nsid w:val="57E47FF4"/>
    <w:multiLevelType w:val="hybridMultilevel"/>
    <w:tmpl w:val="DA1E6DBE"/>
    <w:name w:val="bullets2"/>
    <w:lvl w:ilvl="0" w:tplc="87B0F6AC">
      <w:start w:val="1"/>
      <w:numFmt w:val="decimal"/>
      <w:lvlText w:val="(%1)"/>
      <w:lvlJc w:val="left"/>
      <w:pPr>
        <w:ind w:left="1069" w:hanging="360"/>
      </w:pPr>
      <w:rPr>
        <w:rFonts w:cs="Times New Roman" w:hint="default"/>
      </w:rPr>
    </w:lvl>
    <w:lvl w:ilvl="1" w:tplc="DC0C49D2" w:tentative="1">
      <w:start w:val="1"/>
      <w:numFmt w:val="lowerLetter"/>
      <w:lvlText w:val="%2."/>
      <w:lvlJc w:val="left"/>
      <w:pPr>
        <w:ind w:left="1789" w:hanging="360"/>
      </w:pPr>
      <w:rPr>
        <w:rFonts w:cs="Times New Roman"/>
      </w:rPr>
    </w:lvl>
    <w:lvl w:ilvl="2" w:tplc="4D704394" w:tentative="1">
      <w:start w:val="1"/>
      <w:numFmt w:val="lowerRoman"/>
      <w:lvlText w:val="%3."/>
      <w:lvlJc w:val="right"/>
      <w:pPr>
        <w:ind w:left="2509" w:hanging="180"/>
      </w:pPr>
      <w:rPr>
        <w:rFonts w:cs="Times New Roman"/>
      </w:rPr>
    </w:lvl>
    <w:lvl w:ilvl="3" w:tplc="EFC28850" w:tentative="1">
      <w:start w:val="1"/>
      <w:numFmt w:val="decimal"/>
      <w:lvlText w:val="%4."/>
      <w:lvlJc w:val="left"/>
      <w:pPr>
        <w:ind w:left="3229" w:hanging="360"/>
      </w:pPr>
      <w:rPr>
        <w:rFonts w:cs="Times New Roman"/>
      </w:rPr>
    </w:lvl>
    <w:lvl w:ilvl="4" w:tplc="F59055A8" w:tentative="1">
      <w:start w:val="1"/>
      <w:numFmt w:val="lowerLetter"/>
      <w:lvlText w:val="%5."/>
      <w:lvlJc w:val="left"/>
      <w:pPr>
        <w:ind w:left="3949" w:hanging="360"/>
      </w:pPr>
      <w:rPr>
        <w:rFonts w:cs="Times New Roman"/>
      </w:rPr>
    </w:lvl>
    <w:lvl w:ilvl="5" w:tplc="6B58AE1A" w:tentative="1">
      <w:start w:val="1"/>
      <w:numFmt w:val="lowerRoman"/>
      <w:lvlText w:val="%6."/>
      <w:lvlJc w:val="right"/>
      <w:pPr>
        <w:ind w:left="4669" w:hanging="180"/>
      </w:pPr>
      <w:rPr>
        <w:rFonts w:cs="Times New Roman"/>
      </w:rPr>
    </w:lvl>
    <w:lvl w:ilvl="6" w:tplc="C30C4522" w:tentative="1">
      <w:start w:val="1"/>
      <w:numFmt w:val="decimal"/>
      <w:lvlText w:val="%7."/>
      <w:lvlJc w:val="left"/>
      <w:pPr>
        <w:ind w:left="5389" w:hanging="360"/>
      </w:pPr>
      <w:rPr>
        <w:rFonts w:cs="Times New Roman"/>
      </w:rPr>
    </w:lvl>
    <w:lvl w:ilvl="7" w:tplc="93ACBB78" w:tentative="1">
      <w:start w:val="1"/>
      <w:numFmt w:val="lowerLetter"/>
      <w:lvlText w:val="%8."/>
      <w:lvlJc w:val="left"/>
      <w:pPr>
        <w:ind w:left="6109" w:hanging="360"/>
      </w:pPr>
      <w:rPr>
        <w:rFonts w:cs="Times New Roman"/>
      </w:rPr>
    </w:lvl>
    <w:lvl w:ilvl="8" w:tplc="9A24EFB8" w:tentative="1">
      <w:start w:val="1"/>
      <w:numFmt w:val="lowerRoman"/>
      <w:lvlText w:val="%9."/>
      <w:lvlJc w:val="right"/>
      <w:pPr>
        <w:ind w:left="6829" w:hanging="180"/>
      </w:pPr>
      <w:rPr>
        <w:rFonts w:cs="Times New Roman"/>
      </w:rPr>
    </w:lvl>
  </w:abstractNum>
  <w:abstractNum w:abstractNumId="39" w15:restartNumberingAfterBreak="0">
    <w:nsid w:val="5AFD6C32"/>
    <w:multiLevelType w:val="multilevel"/>
    <w:tmpl w:val="CB46CB92"/>
    <w:lvl w:ilvl="0">
      <w:start w:val="1"/>
      <w:numFmt w:val="lowerRoman"/>
      <w:lvlText w:val="(%1)"/>
      <w:lvlJc w:val="left"/>
      <w:pPr>
        <w:tabs>
          <w:tab w:val="num" w:pos="864"/>
        </w:tabs>
        <w:ind w:left="864" w:hanging="432"/>
      </w:pPr>
      <w:rPr>
        <w:rFonts w:hint="default"/>
      </w:rPr>
    </w:lvl>
    <w:lvl w:ilvl="1">
      <w:start w:val="1"/>
      <w:numFmt w:val="lowerRoman"/>
      <w:pStyle w:val="2Leveliblock"/>
      <w:lvlText w:val="(%2)"/>
      <w:lvlJc w:val="left"/>
      <w:pPr>
        <w:tabs>
          <w:tab w:val="num" w:pos="864"/>
        </w:tabs>
        <w:ind w:left="864" w:hanging="432"/>
      </w:pPr>
      <w:rPr>
        <w:rFonts w:hint="default"/>
      </w:rPr>
    </w:lvl>
    <w:lvl w:ilvl="2">
      <w:start w:val="1"/>
      <w:numFmt w:val="lowerRoman"/>
      <w:lvlText w:val="%3)"/>
      <w:lvlJc w:val="left"/>
      <w:pPr>
        <w:tabs>
          <w:tab w:val="num" w:pos="1512"/>
        </w:tabs>
        <w:ind w:left="1512" w:hanging="360"/>
      </w:pPr>
      <w:rPr>
        <w:rFonts w:hint="default"/>
      </w:rPr>
    </w:lvl>
    <w:lvl w:ilvl="3">
      <w:start w:val="1"/>
      <w:numFmt w:val="decimal"/>
      <w:lvlText w:val="(%4)"/>
      <w:lvlJc w:val="left"/>
      <w:pPr>
        <w:tabs>
          <w:tab w:val="num" w:pos="1872"/>
        </w:tabs>
        <w:ind w:left="1872" w:hanging="360"/>
      </w:pPr>
      <w:rPr>
        <w:rFonts w:hint="default"/>
      </w:rPr>
    </w:lvl>
    <w:lvl w:ilvl="4">
      <w:start w:val="1"/>
      <w:numFmt w:val="lowerLetter"/>
      <w:lvlText w:val="(%5)"/>
      <w:lvlJc w:val="left"/>
      <w:pPr>
        <w:tabs>
          <w:tab w:val="num" w:pos="2232"/>
        </w:tabs>
        <w:ind w:left="2232" w:hanging="360"/>
      </w:pPr>
      <w:rPr>
        <w:rFonts w:hint="default"/>
      </w:rPr>
    </w:lvl>
    <w:lvl w:ilvl="5">
      <w:start w:val="1"/>
      <w:numFmt w:val="lowerRoman"/>
      <w:lvlText w:val="(%6)"/>
      <w:lvlJc w:val="left"/>
      <w:pPr>
        <w:tabs>
          <w:tab w:val="num" w:pos="2592"/>
        </w:tabs>
        <w:ind w:left="2592" w:hanging="360"/>
      </w:pPr>
      <w:rPr>
        <w:rFonts w:hint="default"/>
      </w:rPr>
    </w:lvl>
    <w:lvl w:ilvl="6">
      <w:start w:val="1"/>
      <w:numFmt w:val="decimal"/>
      <w:lvlText w:val="%7."/>
      <w:lvlJc w:val="left"/>
      <w:pPr>
        <w:tabs>
          <w:tab w:val="num" w:pos="2952"/>
        </w:tabs>
        <w:ind w:left="2952" w:hanging="360"/>
      </w:pPr>
      <w:rPr>
        <w:rFonts w:hint="default"/>
      </w:rPr>
    </w:lvl>
    <w:lvl w:ilvl="7">
      <w:start w:val="1"/>
      <w:numFmt w:val="lowerLetter"/>
      <w:lvlText w:val="%8."/>
      <w:lvlJc w:val="left"/>
      <w:pPr>
        <w:tabs>
          <w:tab w:val="num" w:pos="3312"/>
        </w:tabs>
        <w:ind w:left="3312" w:hanging="360"/>
      </w:pPr>
      <w:rPr>
        <w:rFonts w:hint="default"/>
      </w:rPr>
    </w:lvl>
    <w:lvl w:ilvl="8">
      <w:start w:val="1"/>
      <w:numFmt w:val="lowerRoman"/>
      <w:lvlText w:val="%9."/>
      <w:lvlJc w:val="left"/>
      <w:pPr>
        <w:tabs>
          <w:tab w:val="num" w:pos="3672"/>
        </w:tabs>
        <w:ind w:left="3672" w:hanging="360"/>
      </w:pPr>
      <w:rPr>
        <w:rFonts w:hint="default"/>
      </w:rPr>
    </w:lvl>
  </w:abstractNum>
  <w:abstractNum w:abstractNumId="40" w15:restartNumberingAfterBreak="0">
    <w:nsid w:val="5D31723B"/>
    <w:multiLevelType w:val="multilevel"/>
    <w:tmpl w:val="9112C56C"/>
    <w:lvl w:ilvl="0">
      <w:start w:val="1"/>
      <w:numFmt w:val="decimal"/>
      <w:lvlText w:val="Libro %1:  "/>
      <w:lvlJc w:val="left"/>
      <w:pPr>
        <w:tabs>
          <w:tab w:val="num" w:pos="1418"/>
        </w:tabs>
        <w:ind w:left="1418" w:hanging="1418"/>
      </w:pPr>
      <w:rPr>
        <w:rFonts w:cs="Times New Roman" w:hint="default"/>
      </w:rPr>
    </w:lvl>
    <w:lvl w:ilvl="1">
      <w:start w:val="1"/>
      <w:numFmt w:val="upperRoman"/>
      <w:lvlRestart w:val="0"/>
      <w:lvlText w:val="Capítulo %2 "/>
      <w:lvlJc w:val="left"/>
      <w:pPr>
        <w:tabs>
          <w:tab w:val="num" w:pos="2160"/>
        </w:tabs>
        <w:ind w:left="1162" w:hanging="1162"/>
      </w:pPr>
      <w:rPr>
        <w:rFonts w:cs="Times New Roman" w:hint="default"/>
      </w:rPr>
    </w:lvl>
    <w:lvl w:ilvl="2">
      <w:start w:val="1"/>
      <w:numFmt w:val="decimal"/>
      <w:pStyle w:val="titulo3manproc"/>
      <w:lvlText w:val="%1.%2.%3"/>
      <w:lvlJc w:val="left"/>
      <w:pPr>
        <w:tabs>
          <w:tab w:val="num" w:pos="1418"/>
        </w:tabs>
        <w:ind w:left="1418" w:hanging="1418"/>
      </w:pPr>
      <w:rPr>
        <w:rFonts w:cs="Times New Roman" w:hint="default"/>
      </w:rPr>
    </w:lvl>
    <w:lvl w:ilvl="3">
      <w:start w:val="1"/>
      <w:numFmt w:val="decimal"/>
      <w:lvlText w:val="%1.%2.%3.%4"/>
      <w:lvlJc w:val="left"/>
      <w:pPr>
        <w:tabs>
          <w:tab w:val="num" w:pos="1418"/>
        </w:tabs>
        <w:ind w:left="1418" w:hanging="1418"/>
      </w:pPr>
      <w:rPr>
        <w:rFonts w:cs="Times New Roman" w:hint="default"/>
      </w:rPr>
    </w:lvl>
    <w:lvl w:ilvl="4">
      <w:start w:val="1"/>
      <w:numFmt w:val="decimal"/>
      <w:lvlText w:val="%1.%2.%3.%4.%5"/>
      <w:lvlJc w:val="left"/>
      <w:pPr>
        <w:tabs>
          <w:tab w:val="num" w:pos="1985"/>
        </w:tabs>
        <w:ind w:left="1985" w:hanging="1985"/>
      </w:pPr>
      <w:rPr>
        <w:rFonts w:cs="Times New Roman" w:hint="default"/>
      </w:rPr>
    </w:lvl>
    <w:lvl w:ilvl="5">
      <w:start w:val="1"/>
      <w:numFmt w:val="none"/>
      <w:suff w:val="nothing"/>
      <w:lvlText w:val=""/>
      <w:lvlJc w:val="left"/>
      <w:pPr>
        <w:ind w:left="1162" w:hanging="1162"/>
      </w:pPr>
      <w:rPr>
        <w:rFonts w:ascii="Arial" w:hAnsi="Arial" w:cs="Arial" w:hint="default"/>
        <w:b w:val="0"/>
        <w:bCs w:val="0"/>
        <w:i w:val="0"/>
        <w:iCs w:val="0"/>
        <w:caps/>
      </w:rPr>
    </w:lvl>
    <w:lvl w:ilvl="6">
      <w:start w:val="1"/>
      <w:numFmt w:val="decimal"/>
      <w:lvlText w:val="%1.%2.%3.%4.%5.%6.%7"/>
      <w:lvlJc w:val="left"/>
      <w:pPr>
        <w:tabs>
          <w:tab w:val="num" w:pos="1440"/>
        </w:tabs>
        <w:ind w:left="1296" w:hanging="1296"/>
      </w:pPr>
      <w:rPr>
        <w:rFonts w:cs="Times New Roman" w:hint="default"/>
      </w:rPr>
    </w:lvl>
    <w:lvl w:ilvl="7">
      <w:start w:val="1"/>
      <w:numFmt w:val="decimal"/>
      <w:lvlText w:val="%1.%2.%3.%4.%5.%6.%7.%8"/>
      <w:lvlJc w:val="left"/>
      <w:pPr>
        <w:tabs>
          <w:tab w:val="num" w:pos="1800"/>
        </w:tabs>
        <w:ind w:left="1440" w:hanging="1440"/>
      </w:pPr>
      <w:rPr>
        <w:rFonts w:cs="Times New Roman" w:hint="default"/>
      </w:rPr>
    </w:lvl>
    <w:lvl w:ilvl="8">
      <w:start w:val="1"/>
      <w:numFmt w:val="decimal"/>
      <w:lvlText w:val="%1.%2.%3.%4.%5.%6.%7.%8.%9"/>
      <w:lvlJc w:val="left"/>
      <w:pPr>
        <w:tabs>
          <w:tab w:val="num" w:pos="1800"/>
        </w:tabs>
        <w:ind w:left="1584" w:hanging="1584"/>
      </w:pPr>
      <w:rPr>
        <w:rFonts w:cs="Times New Roman" w:hint="default"/>
      </w:rPr>
    </w:lvl>
  </w:abstractNum>
  <w:abstractNum w:abstractNumId="41" w15:restartNumberingAfterBreak="0">
    <w:nsid w:val="5ED96F40"/>
    <w:multiLevelType w:val="hybridMultilevel"/>
    <w:tmpl w:val="8EB063BE"/>
    <w:lvl w:ilvl="0" w:tplc="77F2E602">
      <w:start w:val="1"/>
      <w:numFmt w:val="lowerRoman"/>
      <w:pStyle w:val="Bullet50"/>
      <w:lvlText w:val="(%1)"/>
      <w:lvlJc w:val="left"/>
      <w:pPr>
        <w:tabs>
          <w:tab w:val="num" w:pos="1287"/>
        </w:tabs>
        <w:ind w:left="1134" w:hanging="567"/>
      </w:pPr>
      <w:rPr>
        <w:rFonts w:cs="Times New Roman" w:hint="default"/>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42" w15:restartNumberingAfterBreak="0">
    <w:nsid w:val="636F6129"/>
    <w:multiLevelType w:val="hybridMultilevel"/>
    <w:tmpl w:val="6E007FB0"/>
    <w:lvl w:ilvl="0" w:tplc="B48E3D6E">
      <w:start w:val="1"/>
      <w:numFmt w:val="bullet"/>
      <w:pStyle w:val="BulletedList"/>
      <w:lvlText w:val=""/>
      <w:lvlJc w:val="left"/>
      <w:pPr>
        <w:tabs>
          <w:tab w:val="num" w:pos="720"/>
        </w:tabs>
        <w:ind w:left="720" w:hanging="720"/>
      </w:pPr>
      <w:rPr>
        <w:rFonts w:ascii="Symbol" w:hAnsi="Symbol" w:hint="default"/>
      </w:rPr>
    </w:lvl>
    <w:lvl w:ilvl="1" w:tplc="17DEFCA4" w:tentative="1">
      <w:start w:val="1"/>
      <w:numFmt w:val="bullet"/>
      <w:lvlText w:val="o"/>
      <w:lvlJc w:val="left"/>
      <w:pPr>
        <w:tabs>
          <w:tab w:val="num" w:pos="1440"/>
        </w:tabs>
        <w:ind w:left="1440" w:hanging="360"/>
      </w:pPr>
      <w:rPr>
        <w:rFonts w:ascii="Courier New" w:hAnsi="Courier New" w:cs="Courier New" w:hint="default"/>
      </w:rPr>
    </w:lvl>
    <w:lvl w:ilvl="2" w:tplc="A77CCDD2" w:tentative="1">
      <w:start w:val="1"/>
      <w:numFmt w:val="bullet"/>
      <w:lvlText w:val=""/>
      <w:lvlJc w:val="left"/>
      <w:pPr>
        <w:tabs>
          <w:tab w:val="num" w:pos="2160"/>
        </w:tabs>
        <w:ind w:left="2160" w:hanging="360"/>
      </w:pPr>
      <w:rPr>
        <w:rFonts w:ascii="Wingdings" w:hAnsi="Wingdings" w:hint="default"/>
      </w:rPr>
    </w:lvl>
    <w:lvl w:ilvl="3" w:tplc="86D076FC" w:tentative="1">
      <w:start w:val="1"/>
      <w:numFmt w:val="bullet"/>
      <w:lvlText w:val=""/>
      <w:lvlJc w:val="left"/>
      <w:pPr>
        <w:tabs>
          <w:tab w:val="num" w:pos="2880"/>
        </w:tabs>
        <w:ind w:left="2880" w:hanging="360"/>
      </w:pPr>
      <w:rPr>
        <w:rFonts w:ascii="Symbol" w:hAnsi="Symbol" w:hint="default"/>
      </w:rPr>
    </w:lvl>
    <w:lvl w:ilvl="4" w:tplc="0634311A" w:tentative="1">
      <w:start w:val="1"/>
      <w:numFmt w:val="bullet"/>
      <w:lvlText w:val="o"/>
      <w:lvlJc w:val="left"/>
      <w:pPr>
        <w:tabs>
          <w:tab w:val="num" w:pos="3600"/>
        </w:tabs>
        <w:ind w:left="3600" w:hanging="360"/>
      </w:pPr>
      <w:rPr>
        <w:rFonts w:ascii="Courier New" w:hAnsi="Courier New" w:cs="Courier New" w:hint="default"/>
      </w:rPr>
    </w:lvl>
    <w:lvl w:ilvl="5" w:tplc="20E0A6EA" w:tentative="1">
      <w:start w:val="1"/>
      <w:numFmt w:val="bullet"/>
      <w:lvlText w:val=""/>
      <w:lvlJc w:val="left"/>
      <w:pPr>
        <w:tabs>
          <w:tab w:val="num" w:pos="4320"/>
        </w:tabs>
        <w:ind w:left="4320" w:hanging="360"/>
      </w:pPr>
      <w:rPr>
        <w:rFonts w:ascii="Wingdings" w:hAnsi="Wingdings" w:hint="default"/>
      </w:rPr>
    </w:lvl>
    <w:lvl w:ilvl="6" w:tplc="DFDA6896" w:tentative="1">
      <w:start w:val="1"/>
      <w:numFmt w:val="bullet"/>
      <w:lvlText w:val=""/>
      <w:lvlJc w:val="left"/>
      <w:pPr>
        <w:tabs>
          <w:tab w:val="num" w:pos="5040"/>
        </w:tabs>
        <w:ind w:left="5040" w:hanging="360"/>
      </w:pPr>
      <w:rPr>
        <w:rFonts w:ascii="Symbol" w:hAnsi="Symbol" w:hint="default"/>
      </w:rPr>
    </w:lvl>
    <w:lvl w:ilvl="7" w:tplc="C85AB434" w:tentative="1">
      <w:start w:val="1"/>
      <w:numFmt w:val="bullet"/>
      <w:lvlText w:val="o"/>
      <w:lvlJc w:val="left"/>
      <w:pPr>
        <w:tabs>
          <w:tab w:val="num" w:pos="5760"/>
        </w:tabs>
        <w:ind w:left="5760" w:hanging="360"/>
      </w:pPr>
      <w:rPr>
        <w:rFonts w:ascii="Courier New" w:hAnsi="Courier New" w:cs="Courier New" w:hint="default"/>
      </w:rPr>
    </w:lvl>
    <w:lvl w:ilvl="8" w:tplc="D192513A"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85421E5"/>
    <w:multiLevelType w:val="multilevel"/>
    <w:tmpl w:val="6C741F80"/>
    <w:lvl w:ilvl="0">
      <w:start w:val="1"/>
      <w:numFmt w:val="upperRoman"/>
      <w:lvlText w:val="(%1)"/>
      <w:lvlJc w:val="left"/>
      <w:pPr>
        <w:tabs>
          <w:tab w:val="num" w:pos="864"/>
        </w:tabs>
        <w:ind w:left="864" w:hanging="432"/>
      </w:pPr>
      <w:rPr>
        <w:rFonts w:cs="Times New Roman" w:hint="default"/>
      </w:rPr>
    </w:lvl>
    <w:lvl w:ilvl="1">
      <w:start w:val="1"/>
      <w:numFmt w:val="lowerLetter"/>
      <w:pStyle w:val="2Levelablock"/>
      <w:lvlText w:val="(%2)"/>
      <w:lvlJc w:val="left"/>
      <w:pPr>
        <w:tabs>
          <w:tab w:val="num" w:pos="864"/>
        </w:tabs>
        <w:ind w:left="864" w:hanging="432"/>
      </w:pPr>
      <w:rPr>
        <w:rFonts w:cs="Times New Roman" w:hint="default"/>
      </w:rPr>
    </w:lvl>
    <w:lvl w:ilvl="2">
      <w:start w:val="1"/>
      <w:numFmt w:val="lowerRoman"/>
      <w:lvlText w:val="%3)"/>
      <w:lvlJc w:val="left"/>
      <w:pPr>
        <w:tabs>
          <w:tab w:val="num" w:pos="1512"/>
        </w:tabs>
        <w:ind w:left="1512" w:hanging="360"/>
      </w:pPr>
      <w:rPr>
        <w:rFonts w:cs="Times New Roman" w:hint="default"/>
      </w:rPr>
    </w:lvl>
    <w:lvl w:ilvl="3">
      <w:start w:val="1"/>
      <w:numFmt w:val="decimal"/>
      <w:lvlText w:val="(%4)"/>
      <w:lvlJc w:val="left"/>
      <w:pPr>
        <w:tabs>
          <w:tab w:val="num" w:pos="1872"/>
        </w:tabs>
        <w:ind w:left="1872" w:hanging="360"/>
      </w:pPr>
      <w:rPr>
        <w:rFonts w:cs="Times New Roman" w:hint="default"/>
      </w:rPr>
    </w:lvl>
    <w:lvl w:ilvl="4">
      <w:start w:val="1"/>
      <w:numFmt w:val="lowerLetter"/>
      <w:lvlText w:val="(%5)"/>
      <w:lvlJc w:val="left"/>
      <w:pPr>
        <w:tabs>
          <w:tab w:val="num" w:pos="2232"/>
        </w:tabs>
        <w:ind w:left="2232" w:hanging="360"/>
      </w:pPr>
      <w:rPr>
        <w:rFonts w:cs="Times New Roman" w:hint="default"/>
      </w:rPr>
    </w:lvl>
    <w:lvl w:ilvl="5">
      <w:start w:val="1"/>
      <w:numFmt w:val="lowerRoman"/>
      <w:lvlText w:val="(%6)"/>
      <w:lvlJc w:val="left"/>
      <w:pPr>
        <w:tabs>
          <w:tab w:val="num" w:pos="2592"/>
        </w:tabs>
        <w:ind w:left="2592" w:hanging="360"/>
      </w:pPr>
      <w:rPr>
        <w:rFonts w:cs="Times New Roman" w:hint="default"/>
      </w:rPr>
    </w:lvl>
    <w:lvl w:ilvl="6">
      <w:start w:val="1"/>
      <w:numFmt w:val="decimal"/>
      <w:lvlText w:val="%7."/>
      <w:lvlJc w:val="left"/>
      <w:pPr>
        <w:tabs>
          <w:tab w:val="num" w:pos="2952"/>
        </w:tabs>
        <w:ind w:left="2952" w:hanging="360"/>
      </w:pPr>
      <w:rPr>
        <w:rFonts w:cs="Times New Roman" w:hint="default"/>
      </w:rPr>
    </w:lvl>
    <w:lvl w:ilvl="7">
      <w:start w:val="1"/>
      <w:numFmt w:val="lowerLetter"/>
      <w:lvlText w:val="%8."/>
      <w:lvlJc w:val="left"/>
      <w:pPr>
        <w:tabs>
          <w:tab w:val="num" w:pos="3312"/>
        </w:tabs>
        <w:ind w:left="3312" w:hanging="360"/>
      </w:pPr>
      <w:rPr>
        <w:rFonts w:cs="Times New Roman" w:hint="default"/>
      </w:rPr>
    </w:lvl>
    <w:lvl w:ilvl="8">
      <w:start w:val="1"/>
      <w:numFmt w:val="lowerRoman"/>
      <w:lvlText w:val="%9."/>
      <w:lvlJc w:val="left"/>
      <w:pPr>
        <w:tabs>
          <w:tab w:val="num" w:pos="3672"/>
        </w:tabs>
        <w:ind w:left="3672" w:hanging="360"/>
      </w:pPr>
      <w:rPr>
        <w:rFonts w:cs="Times New Roman" w:hint="default"/>
      </w:rPr>
    </w:lvl>
  </w:abstractNum>
  <w:abstractNum w:abstractNumId="44" w15:restartNumberingAfterBreak="0">
    <w:nsid w:val="694A7C93"/>
    <w:multiLevelType w:val="hybridMultilevel"/>
    <w:tmpl w:val="EAF426D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5" w15:restartNumberingAfterBreak="0">
    <w:nsid w:val="6B2F342A"/>
    <w:multiLevelType w:val="hybridMultilevel"/>
    <w:tmpl w:val="9A72A8AC"/>
    <w:lvl w:ilvl="0" w:tplc="AABC933A">
      <w:start w:val="1"/>
      <w:numFmt w:val="bullet"/>
      <w:lvlText w:val="­"/>
      <w:lvlJc w:val="left"/>
      <w:pPr>
        <w:tabs>
          <w:tab w:val="num" w:pos="1440"/>
        </w:tabs>
        <w:ind w:left="1364" w:hanging="284"/>
      </w:pPr>
      <w:rPr>
        <w:rFonts w:ascii="Times New Roman" w:hAnsi="Times New Roman" w:cs="Times New Roman" w:hint="default"/>
      </w:rPr>
    </w:lvl>
    <w:lvl w:ilvl="1" w:tplc="0C0A0019" w:tentative="1">
      <w:start w:val="1"/>
      <w:numFmt w:val="bullet"/>
      <w:lvlText w:val="o"/>
      <w:lvlJc w:val="left"/>
      <w:pPr>
        <w:tabs>
          <w:tab w:val="num" w:pos="2160"/>
        </w:tabs>
        <w:ind w:left="2160" w:hanging="360"/>
      </w:pPr>
      <w:rPr>
        <w:rFonts w:ascii="Courier New" w:hAnsi="Courier New" w:hint="default"/>
      </w:rPr>
    </w:lvl>
    <w:lvl w:ilvl="2" w:tplc="0C0A001B">
      <w:start w:val="1"/>
      <w:numFmt w:val="bullet"/>
      <w:lvlText w:val=""/>
      <w:lvlJc w:val="left"/>
      <w:pPr>
        <w:tabs>
          <w:tab w:val="num" w:pos="2880"/>
        </w:tabs>
        <w:ind w:left="2880" w:hanging="360"/>
      </w:pPr>
      <w:rPr>
        <w:rFonts w:ascii="Wingdings" w:hAnsi="Wingdings" w:hint="default"/>
      </w:rPr>
    </w:lvl>
    <w:lvl w:ilvl="3" w:tplc="0C0A000F">
      <w:start w:val="1"/>
      <w:numFmt w:val="bullet"/>
      <w:pStyle w:val="TextL65"/>
      <w:lvlText w:val=""/>
      <w:lvlJc w:val="left"/>
      <w:pPr>
        <w:tabs>
          <w:tab w:val="num" w:pos="3600"/>
        </w:tabs>
        <w:ind w:left="3600" w:hanging="360"/>
      </w:pPr>
      <w:rPr>
        <w:rFonts w:ascii="Symbol" w:hAnsi="Symbol" w:hint="default"/>
      </w:rPr>
    </w:lvl>
    <w:lvl w:ilvl="4" w:tplc="0C0A0019">
      <w:start w:val="1"/>
      <w:numFmt w:val="bullet"/>
      <w:lvlText w:val="o"/>
      <w:lvlJc w:val="left"/>
      <w:pPr>
        <w:tabs>
          <w:tab w:val="num" w:pos="4320"/>
        </w:tabs>
        <w:ind w:left="4320" w:hanging="360"/>
      </w:pPr>
      <w:rPr>
        <w:rFonts w:ascii="Courier New" w:hAnsi="Courier New" w:hint="default"/>
      </w:rPr>
    </w:lvl>
    <w:lvl w:ilvl="5" w:tplc="0C0A001B" w:tentative="1">
      <w:start w:val="1"/>
      <w:numFmt w:val="bullet"/>
      <w:lvlText w:val=""/>
      <w:lvlJc w:val="left"/>
      <w:pPr>
        <w:tabs>
          <w:tab w:val="num" w:pos="5040"/>
        </w:tabs>
        <w:ind w:left="5040" w:hanging="360"/>
      </w:pPr>
      <w:rPr>
        <w:rFonts w:ascii="Wingdings" w:hAnsi="Wingdings" w:hint="default"/>
      </w:rPr>
    </w:lvl>
    <w:lvl w:ilvl="6" w:tplc="0C0A000F" w:tentative="1">
      <w:start w:val="1"/>
      <w:numFmt w:val="bullet"/>
      <w:lvlText w:val=""/>
      <w:lvlJc w:val="left"/>
      <w:pPr>
        <w:tabs>
          <w:tab w:val="num" w:pos="5760"/>
        </w:tabs>
        <w:ind w:left="5760" w:hanging="360"/>
      </w:pPr>
      <w:rPr>
        <w:rFonts w:ascii="Symbol" w:hAnsi="Symbol" w:hint="default"/>
      </w:rPr>
    </w:lvl>
    <w:lvl w:ilvl="7" w:tplc="0C0A0019" w:tentative="1">
      <w:start w:val="1"/>
      <w:numFmt w:val="bullet"/>
      <w:lvlText w:val="o"/>
      <w:lvlJc w:val="left"/>
      <w:pPr>
        <w:tabs>
          <w:tab w:val="num" w:pos="6480"/>
        </w:tabs>
        <w:ind w:left="6480" w:hanging="360"/>
      </w:pPr>
      <w:rPr>
        <w:rFonts w:ascii="Courier New" w:hAnsi="Courier New" w:hint="default"/>
      </w:rPr>
    </w:lvl>
    <w:lvl w:ilvl="8" w:tplc="0C0A001B" w:tentative="1">
      <w:start w:val="1"/>
      <w:numFmt w:val="bullet"/>
      <w:lvlText w:val=""/>
      <w:lvlJc w:val="left"/>
      <w:pPr>
        <w:tabs>
          <w:tab w:val="num" w:pos="7200"/>
        </w:tabs>
        <w:ind w:left="7200" w:hanging="360"/>
      </w:pPr>
      <w:rPr>
        <w:rFonts w:ascii="Wingdings" w:hAnsi="Wingdings" w:hint="default"/>
      </w:rPr>
    </w:lvl>
  </w:abstractNum>
  <w:abstractNum w:abstractNumId="46" w15:restartNumberingAfterBreak="0">
    <w:nsid w:val="6C542A8A"/>
    <w:multiLevelType w:val="hybridMultilevel"/>
    <w:tmpl w:val="A48ADD66"/>
    <w:lvl w:ilvl="0" w:tplc="3036F600">
      <w:start w:val="1"/>
      <w:numFmt w:val="bullet"/>
      <w:pStyle w:val="Bulleting1"/>
      <w:lvlText w:val="-"/>
      <w:lvlJc w:val="left"/>
      <w:pPr>
        <w:ind w:left="2160" w:hanging="360"/>
      </w:pPr>
      <w:rPr>
        <w:rFonts w:ascii="Times New Roman" w:eastAsia="MS Mincho" w:hAnsi="Times New Roman" w:hint="default"/>
      </w:rPr>
    </w:lvl>
    <w:lvl w:ilvl="1" w:tplc="04090003">
      <w:start w:val="1"/>
      <w:numFmt w:val="bullet"/>
      <w:lvlText w:val="o"/>
      <w:lvlJc w:val="left"/>
      <w:pPr>
        <w:ind w:left="2880" w:hanging="360"/>
      </w:pPr>
      <w:rPr>
        <w:rFonts w:ascii="Courier New" w:hAnsi="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hint="default"/>
      </w:rPr>
    </w:lvl>
    <w:lvl w:ilvl="8" w:tplc="04090005">
      <w:start w:val="1"/>
      <w:numFmt w:val="bullet"/>
      <w:lvlText w:val=""/>
      <w:lvlJc w:val="left"/>
      <w:pPr>
        <w:ind w:left="7920" w:hanging="360"/>
      </w:pPr>
      <w:rPr>
        <w:rFonts w:ascii="Wingdings" w:hAnsi="Wingdings" w:hint="default"/>
      </w:rPr>
    </w:lvl>
  </w:abstractNum>
  <w:abstractNum w:abstractNumId="47" w15:restartNumberingAfterBreak="0">
    <w:nsid w:val="78F06050"/>
    <w:multiLevelType w:val="hybridMultilevel"/>
    <w:tmpl w:val="2A00B01C"/>
    <w:lvl w:ilvl="0" w:tplc="00010409">
      <w:start w:val="1"/>
      <w:numFmt w:val="bullet"/>
      <w:pStyle w:val="Bulleting"/>
      <w:lvlText w:val=""/>
      <w:lvlJc w:val="left"/>
      <w:pPr>
        <w:ind w:left="720" w:hanging="360"/>
      </w:pPr>
      <w:rPr>
        <w:rFonts w:ascii="Wingdings" w:hAnsi="Wingdings" w:hint="default"/>
      </w:rPr>
    </w:lvl>
    <w:lvl w:ilvl="1" w:tplc="2632AC4C">
      <w:start w:val="1"/>
      <w:numFmt w:val="bullet"/>
      <w:lvlText w:val="o"/>
      <w:lvlJc w:val="left"/>
      <w:pPr>
        <w:ind w:left="1440" w:hanging="360"/>
      </w:pPr>
      <w:rPr>
        <w:rFonts w:ascii="Courier New" w:hAnsi="Courier New" w:cs="Courier New" w:hint="default"/>
      </w:rPr>
    </w:lvl>
    <w:lvl w:ilvl="2" w:tplc="02F4BDC6"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num w:numId="1">
    <w:abstractNumId w:val="13"/>
  </w:num>
  <w:num w:numId="2">
    <w:abstractNumId w:val="8"/>
  </w:num>
  <w:num w:numId="3">
    <w:abstractNumId w:val="7"/>
  </w:num>
  <w:num w:numId="4">
    <w:abstractNumId w:val="6"/>
  </w:num>
  <w:num w:numId="5">
    <w:abstractNumId w:val="5"/>
  </w:num>
  <w:num w:numId="6">
    <w:abstractNumId w:val="37"/>
  </w:num>
  <w:num w:numId="7">
    <w:abstractNumId w:val="3"/>
  </w:num>
  <w:num w:numId="8">
    <w:abstractNumId w:val="2"/>
  </w:num>
  <w:num w:numId="9">
    <w:abstractNumId w:val="1"/>
  </w:num>
  <w:num w:numId="10">
    <w:abstractNumId w:val="30"/>
  </w:num>
  <w:num w:numId="11">
    <w:abstractNumId w:val="14"/>
  </w:num>
  <w:num w:numId="1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6"/>
  </w:num>
  <w:num w:numId="14">
    <w:abstractNumId w:val="26"/>
  </w:num>
  <w:num w:numId="15">
    <w:abstractNumId w:val="23"/>
  </w:num>
  <w:num w:numId="16">
    <w:abstractNumId w:val="11"/>
  </w:num>
  <w:num w:numId="17">
    <w:abstractNumId w:val="15"/>
  </w:num>
  <w:num w:numId="18">
    <w:abstractNumId w:val="42"/>
  </w:num>
  <w:num w:numId="19">
    <w:abstractNumId w:val="32"/>
  </w:num>
  <w:num w:numId="20">
    <w:abstractNumId w:val="31"/>
  </w:num>
  <w:num w:numId="21">
    <w:abstractNumId w:val="47"/>
  </w:num>
  <w:num w:numId="22">
    <w:abstractNumId w:val="28"/>
  </w:num>
  <w:num w:numId="23">
    <w:abstractNumId w:val="24"/>
  </w:num>
  <w:num w:numId="24">
    <w:abstractNumId w:val="45"/>
  </w:num>
  <w:num w:numId="25">
    <w:abstractNumId w:val="12"/>
  </w:num>
  <w:num w:numId="26">
    <w:abstractNumId w:val="39"/>
  </w:num>
  <w:num w:numId="2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1"/>
  </w:num>
  <w:num w:numId="29">
    <w:abstractNumId w:val="20"/>
  </w:num>
  <w:num w:numId="30">
    <w:abstractNumId w:val="21"/>
  </w:num>
  <w:num w:numId="31">
    <w:abstractNumId w:val="18"/>
  </w:num>
  <w:num w:numId="32">
    <w:abstractNumId w:val="25"/>
  </w:num>
  <w:num w:numId="33">
    <w:abstractNumId w:val="43"/>
  </w:num>
  <w:num w:numId="34">
    <w:abstractNumId w:val="46"/>
  </w:num>
  <w:num w:numId="35">
    <w:abstractNumId w:val="35"/>
  </w:num>
  <w:num w:numId="36">
    <w:abstractNumId w:val="40"/>
  </w:num>
  <w:num w:numId="37">
    <w:abstractNumId w:val="22"/>
  </w:num>
  <w:num w:numId="38">
    <w:abstractNumId w:val="10"/>
  </w:num>
  <w:num w:numId="39">
    <w:abstractNumId w:val="4"/>
  </w:num>
  <w:num w:numId="40">
    <w:abstractNumId w:val="9"/>
  </w:num>
  <w:num w:numId="41">
    <w:abstractNumId w:val="44"/>
  </w:num>
  <w:num w:numId="42">
    <w:abstractNumId w:val="17"/>
  </w:num>
  <w:num w:numId="43">
    <w:abstractNumId w:val="34"/>
  </w:num>
  <w:num w:numId="44">
    <w:abstractNumId w:val="38"/>
  </w:num>
  <w:num w:numId="45">
    <w:abstractNumId w:val="29"/>
  </w:num>
  <w:num w:numId="46">
    <w:abstractNumId w:val="27"/>
  </w:num>
  <w:num w:numId="4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activeWritingStyle w:appName="MSWord" w:lang="es-ES" w:vendorID="64" w:dllVersion="131078" w:nlCheck="1" w:checkStyle="0"/>
  <w:activeWritingStyle w:appName="MSWord" w:lang="en-US" w:vendorID="64" w:dllVersion="131078" w:nlCheck="1" w:checkStyle="0"/>
  <w:activeWritingStyle w:appName="MSWord" w:lang="es-CL" w:vendorID="64" w:dllVersion="131078" w:nlCheck="1" w:checkStyle="1"/>
  <w:activeWritingStyle w:appName="MSWord" w:lang="es-ES_tradnl" w:vendorID="64" w:dllVersion="131078" w:nlCheck="1" w:checkStyle="0"/>
  <w:activeWritingStyle w:appName="MSWord" w:lang="en-GB" w:vendorID="64" w:dllVersion="131078" w:nlCheck="1" w:checkStyle="0"/>
  <w:activeWritingStyle w:appName="MSWord" w:lang="en-US" w:vendorID="64" w:dllVersion="131077" w:nlCheck="1" w:checkStyle="1"/>
  <w:activeWritingStyle w:appName="MSWord" w:lang="en-GB" w:vendorID="64" w:dllVersion="131077" w:nlCheck="1" w:checkStyle="1"/>
  <w:activeWritingStyle w:appName="MSWord" w:lang="es-AR" w:vendorID="64" w:dllVersion="131078" w:nlCheck="1" w:checkStyle="0"/>
  <w:activeWritingStyle w:appName="MSWord" w:lang="fr-FR" w:vendorID="64" w:dllVersion="131078" w:nlCheck="1" w:checkStyle="1"/>
  <w:activeWritingStyle w:appName="MSWord" w:lang="es-MX" w:vendorID="64" w:dllVersion="131078" w:nlCheck="1" w:checkStyle="1"/>
  <w:activeWritingStyle w:appName="MSWord" w:lang="pt-BR" w:vendorID="64" w:dllVersion="131078" w:nlCheck="1" w:checkStyle="0"/>
  <w:defaultTabStop w:val="720"/>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756"/>
    <w:rsid w:val="00000014"/>
    <w:rsid w:val="00000CA5"/>
    <w:rsid w:val="00000E6A"/>
    <w:rsid w:val="00000EAC"/>
    <w:rsid w:val="000015D0"/>
    <w:rsid w:val="00001EC1"/>
    <w:rsid w:val="00001F51"/>
    <w:rsid w:val="00002B96"/>
    <w:rsid w:val="000033A7"/>
    <w:rsid w:val="00003CDD"/>
    <w:rsid w:val="000052BF"/>
    <w:rsid w:val="0000641B"/>
    <w:rsid w:val="000077E3"/>
    <w:rsid w:val="000102D4"/>
    <w:rsid w:val="000113F1"/>
    <w:rsid w:val="00011C73"/>
    <w:rsid w:val="000120E4"/>
    <w:rsid w:val="00013961"/>
    <w:rsid w:val="00014A5E"/>
    <w:rsid w:val="000158DE"/>
    <w:rsid w:val="00017114"/>
    <w:rsid w:val="0001736B"/>
    <w:rsid w:val="00020C17"/>
    <w:rsid w:val="00021EFA"/>
    <w:rsid w:val="00022149"/>
    <w:rsid w:val="00022B81"/>
    <w:rsid w:val="00022BB7"/>
    <w:rsid w:val="0002306F"/>
    <w:rsid w:val="00023434"/>
    <w:rsid w:val="000237E9"/>
    <w:rsid w:val="00023A93"/>
    <w:rsid w:val="00024159"/>
    <w:rsid w:val="00030627"/>
    <w:rsid w:val="00034334"/>
    <w:rsid w:val="000352B6"/>
    <w:rsid w:val="000371BA"/>
    <w:rsid w:val="0003724A"/>
    <w:rsid w:val="00040205"/>
    <w:rsid w:val="00040597"/>
    <w:rsid w:val="000410DE"/>
    <w:rsid w:val="0004406D"/>
    <w:rsid w:val="0004556B"/>
    <w:rsid w:val="00045AC6"/>
    <w:rsid w:val="0004716A"/>
    <w:rsid w:val="000475B3"/>
    <w:rsid w:val="000521C9"/>
    <w:rsid w:val="0005293B"/>
    <w:rsid w:val="00053341"/>
    <w:rsid w:val="000543DE"/>
    <w:rsid w:val="000544C0"/>
    <w:rsid w:val="00056F3C"/>
    <w:rsid w:val="00057206"/>
    <w:rsid w:val="0005798A"/>
    <w:rsid w:val="00061D13"/>
    <w:rsid w:val="00062605"/>
    <w:rsid w:val="000628BC"/>
    <w:rsid w:val="0006354C"/>
    <w:rsid w:val="00063B32"/>
    <w:rsid w:val="00063CEB"/>
    <w:rsid w:val="00064EF6"/>
    <w:rsid w:val="00066A76"/>
    <w:rsid w:val="0006754E"/>
    <w:rsid w:val="00071206"/>
    <w:rsid w:val="00071EA8"/>
    <w:rsid w:val="00072E5B"/>
    <w:rsid w:val="0007302C"/>
    <w:rsid w:val="00073F1F"/>
    <w:rsid w:val="00073F5A"/>
    <w:rsid w:val="0008063E"/>
    <w:rsid w:val="00081BE2"/>
    <w:rsid w:val="00081F70"/>
    <w:rsid w:val="000822C4"/>
    <w:rsid w:val="0008358B"/>
    <w:rsid w:val="00085F4F"/>
    <w:rsid w:val="00086AA3"/>
    <w:rsid w:val="00086C67"/>
    <w:rsid w:val="00090CEA"/>
    <w:rsid w:val="00094345"/>
    <w:rsid w:val="00094F66"/>
    <w:rsid w:val="00095203"/>
    <w:rsid w:val="00096B50"/>
    <w:rsid w:val="00096D02"/>
    <w:rsid w:val="00097876"/>
    <w:rsid w:val="000A03E6"/>
    <w:rsid w:val="000A0DC4"/>
    <w:rsid w:val="000A0ECF"/>
    <w:rsid w:val="000A29AD"/>
    <w:rsid w:val="000A2DEF"/>
    <w:rsid w:val="000A3EB9"/>
    <w:rsid w:val="000A4178"/>
    <w:rsid w:val="000A4A33"/>
    <w:rsid w:val="000A5B68"/>
    <w:rsid w:val="000A5DA2"/>
    <w:rsid w:val="000A5F91"/>
    <w:rsid w:val="000A6391"/>
    <w:rsid w:val="000A677A"/>
    <w:rsid w:val="000B041D"/>
    <w:rsid w:val="000B0A9E"/>
    <w:rsid w:val="000B2D24"/>
    <w:rsid w:val="000B2E6B"/>
    <w:rsid w:val="000B41DF"/>
    <w:rsid w:val="000B4D95"/>
    <w:rsid w:val="000B5EA2"/>
    <w:rsid w:val="000B6B22"/>
    <w:rsid w:val="000B7706"/>
    <w:rsid w:val="000C0742"/>
    <w:rsid w:val="000C30CD"/>
    <w:rsid w:val="000C3D36"/>
    <w:rsid w:val="000C5053"/>
    <w:rsid w:val="000D0A91"/>
    <w:rsid w:val="000D0BC6"/>
    <w:rsid w:val="000D1593"/>
    <w:rsid w:val="000D19D1"/>
    <w:rsid w:val="000D26DB"/>
    <w:rsid w:val="000D2A64"/>
    <w:rsid w:val="000D3D5D"/>
    <w:rsid w:val="000D40A2"/>
    <w:rsid w:val="000D5771"/>
    <w:rsid w:val="000D5D2E"/>
    <w:rsid w:val="000D798D"/>
    <w:rsid w:val="000E02E7"/>
    <w:rsid w:val="000E101F"/>
    <w:rsid w:val="000E161F"/>
    <w:rsid w:val="000E1EB2"/>
    <w:rsid w:val="000E242E"/>
    <w:rsid w:val="000E26F3"/>
    <w:rsid w:val="000E34BF"/>
    <w:rsid w:val="000E35DF"/>
    <w:rsid w:val="000E5243"/>
    <w:rsid w:val="000E635A"/>
    <w:rsid w:val="000E63D9"/>
    <w:rsid w:val="000E7090"/>
    <w:rsid w:val="000E7BF5"/>
    <w:rsid w:val="000E7F28"/>
    <w:rsid w:val="000F08B6"/>
    <w:rsid w:val="000F0FD2"/>
    <w:rsid w:val="000F2F15"/>
    <w:rsid w:val="000F38E7"/>
    <w:rsid w:val="000F3F02"/>
    <w:rsid w:val="000F4429"/>
    <w:rsid w:val="000F5B8A"/>
    <w:rsid w:val="000F6889"/>
    <w:rsid w:val="001004A8"/>
    <w:rsid w:val="00102F56"/>
    <w:rsid w:val="00103070"/>
    <w:rsid w:val="0010331E"/>
    <w:rsid w:val="0010353C"/>
    <w:rsid w:val="001036A2"/>
    <w:rsid w:val="001038AF"/>
    <w:rsid w:val="00104C48"/>
    <w:rsid w:val="001068EF"/>
    <w:rsid w:val="0010778E"/>
    <w:rsid w:val="001102EE"/>
    <w:rsid w:val="0011077B"/>
    <w:rsid w:val="00112658"/>
    <w:rsid w:val="00112EB2"/>
    <w:rsid w:val="00112F7B"/>
    <w:rsid w:val="00113E3F"/>
    <w:rsid w:val="001143D1"/>
    <w:rsid w:val="00114D98"/>
    <w:rsid w:val="00115791"/>
    <w:rsid w:val="0011676A"/>
    <w:rsid w:val="001169B4"/>
    <w:rsid w:val="00117580"/>
    <w:rsid w:val="001175C0"/>
    <w:rsid w:val="00117C67"/>
    <w:rsid w:val="0012105F"/>
    <w:rsid w:val="00121672"/>
    <w:rsid w:val="00123BA6"/>
    <w:rsid w:val="00124094"/>
    <w:rsid w:val="00124D17"/>
    <w:rsid w:val="0012555A"/>
    <w:rsid w:val="00125661"/>
    <w:rsid w:val="0013038F"/>
    <w:rsid w:val="00130CA5"/>
    <w:rsid w:val="001310D2"/>
    <w:rsid w:val="001313AE"/>
    <w:rsid w:val="001316D0"/>
    <w:rsid w:val="00131AE0"/>
    <w:rsid w:val="0013273F"/>
    <w:rsid w:val="00133E66"/>
    <w:rsid w:val="00133EF7"/>
    <w:rsid w:val="00135F7F"/>
    <w:rsid w:val="001368D2"/>
    <w:rsid w:val="00137344"/>
    <w:rsid w:val="00137E01"/>
    <w:rsid w:val="001410B7"/>
    <w:rsid w:val="001429A0"/>
    <w:rsid w:val="00144EF6"/>
    <w:rsid w:val="001453FD"/>
    <w:rsid w:val="00145EE5"/>
    <w:rsid w:val="0014637F"/>
    <w:rsid w:val="0014640E"/>
    <w:rsid w:val="0014646B"/>
    <w:rsid w:val="00146DE5"/>
    <w:rsid w:val="00147E1B"/>
    <w:rsid w:val="00150EBD"/>
    <w:rsid w:val="00153302"/>
    <w:rsid w:val="00154BB7"/>
    <w:rsid w:val="00155324"/>
    <w:rsid w:val="0015536C"/>
    <w:rsid w:val="001561E5"/>
    <w:rsid w:val="00156C2F"/>
    <w:rsid w:val="0015779B"/>
    <w:rsid w:val="00164202"/>
    <w:rsid w:val="0016453B"/>
    <w:rsid w:val="00164762"/>
    <w:rsid w:val="001656B3"/>
    <w:rsid w:val="001667C0"/>
    <w:rsid w:val="00167FFE"/>
    <w:rsid w:val="00171C66"/>
    <w:rsid w:val="00171D89"/>
    <w:rsid w:val="001733F5"/>
    <w:rsid w:val="0017594F"/>
    <w:rsid w:val="00176197"/>
    <w:rsid w:val="00177668"/>
    <w:rsid w:val="00177C59"/>
    <w:rsid w:val="001832F2"/>
    <w:rsid w:val="00183AF1"/>
    <w:rsid w:val="0018596F"/>
    <w:rsid w:val="00186DEA"/>
    <w:rsid w:val="00187DE1"/>
    <w:rsid w:val="00190C29"/>
    <w:rsid w:val="001916D3"/>
    <w:rsid w:val="001931CD"/>
    <w:rsid w:val="001A298F"/>
    <w:rsid w:val="001A4C40"/>
    <w:rsid w:val="001A4FEC"/>
    <w:rsid w:val="001A5602"/>
    <w:rsid w:val="001A5A7B"/>
    <w:rsid w:val="001B16D9"/>
    <w:rsid w:val="001B1EB3"/>
    <w:rsid w:val="001B4159"/>
    <w:rsid w:val="001B4E4B"/>
    <w:rsid w:val="001B5567"/>
    <w:rsid w:val="001B5F54"/>
    <w:rsid w:val="001B735E"/>
    <w:rsid w:val="001B76E0"/>
    <w:rsid w:val="001B7DC8"/>
    <w:rsid w:val="001C1333"/>
    <w:rsid w:val="001C1742"/>
    <w:rsid w:val="001C27AA"/>
    <w:rsid w:val="001C372D"/>
    <w:rsid w:val="001C5663"/>
    <w:rsid w:val="001C57A6"/>
    <w:rsid w:val="001C57BD"/>
    <w:rsid w:val="001C66ED"/>
    <w:rsid w:val="001C6ED3"/>
    <w:rsid w:val="001C712F"/>
    <w:rsid w:val="001D0707"/>
    <w:rsid w:val="001D0777"/>
    <w:rsid w:val="001D09B0"/>
    <w:rsid w:val="001D4FE0"/>
    <w:rsid w:val="001D6F1E"/>
    <w:rsid w:val="001D7200"/>
    <w:rsid w:val="001E0244"/>
    <w:rsid w:val="001E0A63"/>
    <w:rsid w:val="001E0F34"/>
    <w:rsid w:val="001E2EF2"/>
    <w:rsid w:val="001E2F0C"/>
    <w:rsid w:val="001E3EFE"/>
    <w:rsid w:val="001E4BD1"/>
    <w:rsid w:val="001E5275"/>
    <w:rsid w:val="001E5480"/>
    <w:rsid w:val="001E7A77"/>
    <w:rsid w:val="001E7F23"/>
    <w:rsid w:val="001E7FEB"/>
    <w:rsid w:val="001F00A6"/>
    <w:rsid w:val="001F09FB"/>
    <w:rsid w:val="001F28E0"/>
    <w:rsid w:val="001F3A63"/>
    <w:rsid w:val="001F52C9"/>
    <w:rsid w:val="001F6283"/>
    <w:rsid w:val="00200E86"/>
    <w:rsid w:val="002025F6"/>
    <w:rsid w:val="00203B14"/>
    <w:rsid w:val="00203B8F"/>
    <w:rsid w:val="00203E04"/>
    <w:rsid w:val="002049C2"/>
    <w:rsid w:val="00204B33"/>
    <w:rsid w:val="0020752F"/>
    <w:rsid w:val="002129C2"/>
    <w:rsid w:val="00212B25"/>
    <w:rsid w:val="002137D2"/>
    <w:rsid w:val="002139EF"/>
    <w:rsid w:val="00213A52"/>
    <w:rsid w:val="00213D39"/>
    <w:rsid w:val="00215FC8"/>
    <w:rsid w:val="00217130"/>
    <w:rsid w:val="002217B2"/>
    <w:rsid w:val="00222A45"/>
    <w:rsid w:val="0022312C"/>
    <w:rsid w:val="002260B2"/>
    <w:rsid w:val="0023152F"/>
    <w:rsid w:val="002324CB"/>
    <w:rsid w:val="00232965"/>
    <w:rsid w:val="00233F7B"/>
    <w:rsid w:val="00235E4E"/>
    <w:rsid w:val="00235F2C"/>
    <w:rsid w:val="00236628"/>
    <w:rsid w:val="00237074"/>
    <w:rsid w:val="0023770F"/>
    <w:rsid w:val="00240935"/>
    <w:rsid w:val="00240AAC"/>
    <w:rsid w:val="00240CBC"/>
    <w:rsid w:val="00240CD9"/>
    <w:rsid w:val="00241AE4"/>
    <w:rsid w:val="0024205E"/>
    <w:rsid w:val="00242217"/>
    <w:rsid w:val="00242B6C"/>
    <w:rsid w:val="0024407E"/>
    <w:rsid w:val="0024409C"/>
    <w:rsid w:val="00244DD8"/>
    <w:rsid w:val="0024501C"/>
    <w:rsid w:val="00245C30"/>
    <w:rsid w:val="00246814"/>
    <w:rsid w:val="00250365"/>
    <w:rsid w:val="0025159D"/>
    <w:rsid w:val="0025258F"/>
    <w:rsid w:val="00252D5A"/>
    <w:rsid w:val="00255C06"/>
    <w:rsid w:val="00257DAB"/>
    <w:rsid w:val="00262267"/>
    <w:rsid w:val="002638E6"/>
    <w:rsid w:val="00263924"/>
    <w:rsid w:val="00264967"/>
    <w:rsid w:val="00264A49"/>
    <w:rsid w:val="002650F6"/>
    <w:rsid w:val="00265401"/>
    <w:rsid w:val="002668EC"/>
    <w:rsid w:val="00266E73"/>
    <w:rsid w:val="002702F3"/>
    <w:rsid w:val="00270A89"/>
    <w:rsid w:val="00271A51"/>
    <w:rsid w:val="002726F3"/>
    <w:rsid w:val="00273C6D"/>
    <w:rsid w:val="00274967"/>
    <w:rsid w:val="00274C1D"/>
    <w:rsid w:val="00274E6C"/>
    <w:rsid w:val="00275984"/>
    <w:rsid w:val="00275F29"/>
    <w:rsid w:val="002766CC"/>
    <w:rsid w:val="00276BA5"/>
    <w:rsid w:val="00281579"/>
    <w:rsid w:val="00281D0D"/>
    <w:rsid w:val="00283594"/>
    <w:rsid w:val="002847CC"/>
    <w:rsid w:val="00284C1B"/>
    <w:rsid w:val="0029020C"/>
    <w:rsid w:val="0029329D"/>
    <w:rsid w:val="00293A02"/>
    <w:rsid w:val="002958C2"/>
    <w:rsid w:val="002965B0"/>
    <w:rsid w:val="00296F7A"/>
    <w:rsid w:val="002A1AE2"/>
    <w:rsid w:val="002A3496"/>
    <w:rsid w:val="002A3D36"/>
    <w:rsid w:val="002A6610"/>
    <w:rsid w:val="002A732B"/>
    <w:rsid w:val="002B127D"/>
    <w:rsid w:val="002B134B"/>
    <w:rsid w:val="002B1AA9"/>
    <w:rsid w:val="002B20B4"/>
    <w:rsid w:val="002B573F"/>
    <w:rsid w:val="002B7F58"/>
    <w:rsid w:val="002C1C2D"/>
    <w:rsid w:val="002C5B40"/>
    <w:rsid w:val="002C7B3C"/>
    <w:rsid w:val="002D0453"/>
    <w:rsid w:val="002D046A"/>
    <w:rsid w:val="002D3540"/>
    <w:rsid w:val="002D4921"/>
    <w:rsid w:val="002D5330"/>
    <w:rsid w:val="002D7C18"/>
    <w:rsid w:val="002E0750"/>
    <w:rsid w:val="002E0C6B"/>
    <w:rsid w:val="002E0E13"/>
    <w:rsid w:val="002E4E08"/>
    <w:rsid w:val="002E4F62"/>
    <w:rsid w:val="002E6AC2"/>
    <w:rsid w:val="002E7D1E"/>
    <w:rsid w:val="002F0CE0"/>
    <w:rsid w:val="002F0E88"/>
    <w:rsid w:val="002F26A9"/>
    <w:rsid w:val="002F3BB8"/>
    <w:rsid w:val="002F3DA5"/>
    <w:rsid w:val="002F4D73"/>
    <w:rsid w:val="002F595A"/>
    <w:rsid w:val="00300CD7"/>
    <w:rsid w:val="0030168B"/>
    <w:rsid w:val="003016A2"/>
    <w:rsid w:val="0030235D"/>
    <w:rsid w:val="003028A3"/>
    <w:rsid w:val="003036AC"/>
    <w:rsid w:val="0030523F"/>
    <w:rsid w:val="003053D4"/>
    <w:rsid w:val="00305EF3"/>
    <w:rsid w:val="0030787B"/>
    <w:rsid w:val="00307A90"/>
    <w:rsid w:val="00310333"/>
    <w:rsid w:val="00310A26"/>
    <w:rsid w:val="00310B1F"/>
    <w:rsid w:val="00312C0A"/>
    <w:rsid w:val="0031397F"/>
    <w:rsid w:val="00313EE9"/>
    <w:rsid w:val="003146C6"/>
    <w:rsid w:val="003146E4"/>
    <w:rsid w:val="00316030"/>
    <w:rsid w:val="003166BF"/>
    <w:rsid w:val="003174C7"/>
    <w:rsid w:val="0031775B"/>
    <w:rsid w:val="003216F0"/>
    <w:rsid w:val="00321D7F"/>
    <w:rsid w:val="0032315F"/>
    <w:rsid w:val="003271E5"/>
    <w:rsid w:val="003271F5"/>
    <w:rsid w:val="0033012D"/>
    <w:rsid w:val="00330687"/>
    <w:rsid w:val="0033095D"/>
    <w:rsid w:val="003327C6"/>
    <w:rsid w:val="003335D1"/>
    <w:rsid w:val="003342E5"/>
    <w:rsid w:val="00340596"/>
    <w:rsid w:val="00340D78"/>
    <w:rsid w:val="00344E57"/>
    <w:rsid w:val="00345593"/>
    <w:rsid w:val="00345DD8"/>
    <w:rsid w:val="00345FE9"/>
    <w:rsid w:val="003464AB"/>
    <w:rsid w:val="003508BD"/>
    <w:rsid w:val="00352415"/>
    <w:rsid w:val="00353085"/>
    <w:rsid w:val="00356A82"/>
    <w:rsid w:val="0036009E"/>
    <w:rsid w:val="003602B6"/>
    <w:rsid w:val="0036149A"/>
    <w:rsid w:val="00362082"/>
    <w:rsid w:val="0036247F"/>
    <w:rsid w:val="00362F61"/>
    <w:rsid w:val="00364C62"/>
    <w:rsid w:val="003659BA"/>
    <w:rsid w:val="0036682E"/>
    <w:rsid w:val="00366FB7"/>
    <w:rsid w:val="00370D21"/>
    <w:rsid w:val="0037164E"/>
    <w:rsid w:val="00371AC5"/>
    <w:rsid w:val="00372767"/>
    <w:rsid w:val="00373988"/>
    <w:rsid w:val="00374FF2"/>
    <w:rsid w:val="003762A4"/>
    <w:rsid w:val="0038443A"/>
    <w:rsid w:val="00384474"/>
    <w:rsid w:val="003849EB"/>
    <w:rsid w:val="00384CF8"/>
    <w:rsid w:val="00385167"/>
    <w:rsid w:val="0038570F"/>
    <w:rsid w:val="003868C6"/>
    <w:rsid w:val="00387484"/>
    <w:rsid w:val="003909A6"/>
    <w:rsid w:val="0039295F"/>
    <w:rsid w:val="00392AAE"/>
    <w:rsid w:val="00393172"/>
    <w:rsid w:val="0039328B"/>
    <w:rsid w:val="00393DA4"/>
    <w:rsid w:val="00393E33"/>
    <w:rsid w:val="00394AFB"/>
    <w:rsid w:val="00395A8C"/>
    <w:rsid w:val="003975AE"/>
    <w:rsid w:val="003A01DA"/>
    <w:rsid w:val="003A2E2D"/>
    <w:rsid w:val="003A4EC7"/>
    <w:rsid w:val="003A5646"/>
    <w:rsid w:val="003A68E6"/>
    <w:rsid w:val="003A690B"/>
    <w:rsid w:val="003A757B"/>
    <w:rsid w:val="003B0945"/>
    <w:rsid w:val="003B181C"/>
    <w:rsid w:val="003B2413"/>
    <w:rsid w:val="003B26B7"/>
    <w:rsid w:val="003B27FC"/>
    <w:rsid w:val="003B424D"/>
    <w:rsid w:val="003B6F4E"/>
    <w:rsid w:val="003B72CF"/>
    <w:rsid w:val="003B77CD"/>
    <w:rsid w:val="003C00F8"/>
    <w:rsid w:val="003C067A"/>
    <w:rsid w:val="003C0C3A"/>
    <w:rsid w:val="003C16C3"/>
    <w:rsid w:val="003C1D18"/>
    <w:rsid w:val="003C3CC1"/>
    <w:rsid w:val="003C4BAD"/>
    <w:rsid w:val="003C4BE9"/>
    <w:rsid w:val="003C5761"/>
    <w:rsid w:val="003C5A5A"/>
    <w:rsid w:val="003C67A4"/>
    <w:rsid w:val="003C6E29"/>
    <w:rsid w:val="003C7E24"/>
    <w:rsid w:val="003D0D0E"/>
    <w:rsid w:val="003D1926"/>
    <w:rsid w:val="003D3580"/>
    <w:rsid w:val="003D41D4"/>
    <w:rsid w:val="003D4794"/>
    <w:rsid w:val="003D6202"/>
    <w:rsid w:val="003D6F1D"/>
    <w:rsid w:val="003D720E"/>
    <w:rsid w:val="003D7635"/>
    <w:rsid w:val="003E1590"/>
    <w:rsid w:val="003E1FA0"/>
    <w:rsid w:val="003E3443"/>
    <w:rsid w:val="003E356B"/>
    <w:rsid w:val="003E64D5"/>
    <w:rsid w:val="003E691A"/>
    <w:rsid w:val="003E703F"/>
    <w:rsid w:val="003F0E21"/>
    <w:rsid w:val="003F172A"/>
    <w:rsid w:val="003F1D09"/>
    <w:rsid w:val="003F226E"/>
    <w:rsid w:val="003F24EA"/>
    <w:rsid w:val="003F275D"/>
    <w:rsid w:val="003F290A"/>
    <w:rsid w:val="003F2F51"/>
    <w:rsid w:val="003F53EF"/>
    <w:rsid w:val="003F6742"/>
    <w:rsid w:val="003F69CE"/>
    <w:rsid w:val="003F6ED2"/>
    <w:rsid w:val="0040127B"/>
    <w:rsid w:val="00401C1C"/>
    <w:rsid w:val="00401D41"/>
    <w:rsid w:val="00401D85"/>
    <w:rsid w:val="00402167"/>
    <w:rsid w:val="004022C8"/>
    <w:rsid w:val="00402AFA"/>
    <w:rsid w:val="0040320D"/>
    <w:rsid w:val="00403668"/>
    <w:rsid w:val="00403A9E"/>
    <w:rsid w:val="00404EB6"/>
    <w:rsid w:val="0040546D"/>
    <w:rsid w:val="00407436"/>
    <w:rsid w:val="004100B8"/>
    <w:rsid w:val="004120C4"/>
    <w:rsid w:val="004133D2"/>
    <w:rsid w:val="00413693"/>
    <w:rsid w:val="00413ACD"/>
    <w:rsid w:val="00415EE7"/>
    <w:rsid w:val="00416EEE"/>
    <w:rsid w:val="00417ED8"/>
    <w:rsid w:val="004229A5"/>
    <w:rsid w:val="00422B17"/>
    <w:rsid w:val="00423A7F"/>
    <w:rsid w:val="004245D0"/>
    <w:rsid w:val="00424B19"/>
    <w:rsid w:val="004251E3"/>
    <w:rsid w:val="0042556D"/>
    <w:rsid w:val="0042672C"/>
    <w:rsid w:val="004268C5"/>
    <w:rsid w:val="00430D8C"/>
    <w:rsid w:val="004327F5"/>
    <w:rsid w:val="0043352E"/>
    <w:rsid w:val="004351A6"/>
    <w:rsid w:val="0043534B"/>
    <w:rsid w:val="00435AFF"/>
    <w:rsid w:val="00441CE9"/>
    <w:rsid w:val="004449B8"/>
    <w:rsid w:val="00444A8F"/>
    <w:rsid w:val="00444B98"/>
    <w:rsid w:val="00445AA7"/>
    <w:rsid w:val="004462DA"/>
    <w:rsid w:val="004471F2"/>
    <w:rsid w:val="00450CD8"/>
    <w:rsid w:val="00452555"/>
    <w:rsid w:val="004529E5"/>
    <w:rsid w:val="00454CE2"/>
    <w:rsid w:val="00456E6E"/>
    <w:rsid w:val="0045799C"/>
    <w:rsid w:val="00457B62"/>
    <w:rsid w:val="00460100"/>
    <w:rsid w:val="004603D8"/>
    <w:rsid w:val="00460BBA"/>
    <w:rsid w:val="00461F42"/>
    <w:rsid w:val="004624A8"/>
    <w:rsid w:val="00462D89"/>
    <w:rsid w:val="004631CD"/>
    <w:rsid w:val="00463E81"/>
    <w:rsid w:val="00465E2C"/>
    <w:rsid w:val="0046629A"/>
    <w:rsid w:val="004666CF"/>
    <w:rsid w:val="00466B07"/>
    <w:rsid w:val="00467247"/>
    <w:rsid w:val="00471E87"/>
    <w:rsid w:val="00473886"/>
    <w:rsid w:val="00473888"/>
    <w:rsid w:val="00473E88"/>
    <w:rsid w:val="00476054"/>
    <w:rsid w:val="0047653D"/>
    <w:rsid w:val="0047669F"/>
    <w:rsid w:val="00476EC0"/>
    <w:rsid w:val="004776DC"/>
    <w:rsid w:val="00480A43"/>
    <w:rsid w:val="00480B1A"/>
    <w:rsid w:val="00480B39"/>
    <w:rsid w:val="00480E46"/>
    <w:rsid w:val="0048196E"/>
    <w:rsid w:val="004824B8"/>
    <w:rsid w:val="00482C31"/>
    <w:rsid w:val="00482E9E"/>
    <w:rsid w:val="004831C0"/>
    <w:rsid w:val="00483A76"/>
    <w:rsid w:val="0048400B"/>
    <w:rsid w:val="004848EB"/>
    <w:rsid w:val="00484B42"/>
    <w:rsid w:val="00484DA2"/>
    <w:rsid w:val="004861F7"/>
    <w:rsid w:val="004876E7"/>
    <w:rsid w:val="004877D9"/>
    <w:rsid w:val="00487FF4"/>
    <w:rsid w:val="00490A27"/>
    <w:rsid w:val="004926C1"/>
    <w:rsid w:val="0049286E"/>
    <w:rsid w:val="00493E5A"/>
    <w:rsid w:val="00493F8E"/>
    <w:rsid w:val="00495C75"/>
    <w:rsid w:val="00496BA4"/>
    <w:rsid w:val="004978F9"/>
    <w:rsid w:val="00497A26"/>
    <w:rsid w:val="00497BC6"/>
    <w:rsid w:val="004A0629"/>
    <w:rsid w:val="004A1968"/>
    <w:rsid w:val="004A215A"/>
    <w:rsid w:val="004A2C56"/>
    <w:rsid w:val="004A4644"/>
    <w:rsid w:val="004A6FBA"/>
    <w:rsid w:val="004B03C2"/>
    <w:rsid w:val="004B2104"/>
    <w:rsid w:val="004B22F1"/>
    <w:rsid w:val="004B247D"/>
    <w:rsid w:val="004B4383"/>
    <w:rsid w:val="004B6FEA"/>
    <w:rsid w:val="004C024C"/>
    <w:rsid w:val="004C03A7"/>
    <w:rsid w:val="004C1A84"/>
    <w:rsid w:val="004C39B6"/>
    <w:rsid w:val="004C3B1F"/>
    <w:rsid w:val="004C3F09"/>
    <w:rsid w:val="004C453B"/>
    <w:rsid w:val="004C6A74"/>
    <w:rsid w:val="004C7267"/>
    <w:rsid w:val="004C7ECC"/>
    <w:rsid w:val="004D2796"/>
    <w:rsid w:val="004D35C2"/>
    <w:rsid w:val="004D3CCC"/>
    <w:rsid w:val="004D3EDF"/>
    <w:rsid w:val="004D75FD"/>
    <w:rsid w:val="004E042F"/>
    <w:rsid w:val="004E06BA"/>
    <w:rsid w:val="004E0B46"/>
    <w:rsid w:val="004E0FE1"/>
    <w:rsid w:val="004E129D"/>
    <w:rsid w:val="004E1D5A"/>
    <w:rsid w:val="004E24FE"/>
    <w:rsid w:val="004E2A8E"/>
    <w:rsid w:val="004E3BFC"/>
    <w:rsid w:val="004E48F6"/>
    <w:rsid w:val="004F1604"/>
    <w:rsid w:val="004F2847"/>
    <w:rsid w:val="004F2FD0"/>
    <w:rsid w:val="004F3D63"/>
    <w:rsid w:val="004F3DB7"/>
    <w:rsid w:val="004F40BE"/>
    <w:rsid w:val="004F4534"/>
    <w:rsid w:val="004F4A79"/>
    <w:rsid w:val="004F4B75"/>
    <w:rsid w:val="004F6338"/>
    <w:rsid w:val="00500416"/>
    <w:rsid w:val="00501321"/>
    <w:rsid w:val="0050135C"/>
    <w:rsid w:val="00502F8C"/>
    <w:rsid w:val="005033BF"/>
    <w:rsid w:val="0050377A"/>
    <w:rsid w:val="00503D3C"/>
    <w:rsid w:val="00504843"/>
    <w:rsid w:val="00505782"/>
    <w:rsid w:val="00505928"/>
    <w:rsid w:val="00505999"/>
    <w:rsid w:val="00505A05"/>
    <w:rsid w:val="00505D22"/>
    <w:rsid w:val="005068BC"/>
    <w:rsid w:val="00507F17"/>
    <w:rsid w:val="005104C0"/>
    <w:rsid w:val="00510AF7"/>
    <w:rsid w:val="00511045"/>
    <w:rsid w:val="00512254"/>
    <w:rsid w:val="00512504"/>
    <w:rsid w:val="005127FD"/>
    <w:rsid w:val="00512C4D"/>
    <w:rsid w:val="00512D55"/>
    <w:rsid w:val="005138B7"/>
    <w:rsid w:val="00513C03"/>
    <w:rsid w:val="00513F45"/>
    <w:rsid w:val="00514498"/>
    <w:rsid w:val="0051567B"/>
    <w:rsid w:val="00516392"/>
    <w:rsid w:val="00516BCE"/>
    <w:rsid w:val="00516F30"/>
    <w:rsid w:val="00517316"/>
    <w:rsid w:val="00517825"/>
    <w:rsid w:val="0051799A"/>
    <w:rsid w:val="00521F95"/>
    <w:rsid w:val="005250DD"/>
    <w:rsid w:val="0052541D"/>
    <w:rsid w:val="00525D5B"/>
    <w:rsid w:val="00525DA8"/>
    <w:rsid w:val="00527ECA"/>
    <w:rsid w:val="0053186A"/>
    <w:rsid w:val="00534D24"/>
    <w:rsid w:val="00536C4D"/>
    <w:rsid w:val="00536E48"/>
    <w:rsid w:val="00540007"/>
    <w:rsid w:val="00540420"/>
    <w:rsid w:val="005404BE"/>
    <w:rsid w:val="00540A4B"/>
    <w:rsid w:val="00540CE8"/>
    <w:rsid w:val="00540F2F"/>
    <w:rsid w:val="005426E1"/>
    <w:rsid w:val="00542DAD"/>
    <w:rsid w:val="00543BDD"/>
    <w:rsid w:val="00544494"/>
    <w:rsid w:val="00546DEC"/>
    <w:rsid w:val="00547362"/>
    <w:rsid w:val="00547A04"/>
    <w:rsid w:val="00547C75"/>
    <w:rsid w:val="005513E6"/>
    <w:rsid w:val="00552B6C"/>
    <w:rsid w:val="0055654B"/>
    <w:rsid w:val="0055790A"/>
    <w:rsid w:val="005601C4"/>
    <w:rsid w:val="005617AB"/>
    <w:rsid w:val="00561ED0"/>
    <w:rsid w:val="005621CA"/>
    <w:rsid w:val="00562B34"/>
    <w:rsid w:val="00562F4B"/>
    <w:rsid w:val="00563659"/>
    <w:rsid w:val="005651DC"/>
    <w:rsid w:val="00565AD5"/>
    <w:rsid w:val="0056741D"/>
    <w:rsid w:val="00567E4A"/>
    <w:rsid w:val="005753A5"/>
    <w:rsid w:val="0057612D"/>
    <w:rsid w:val="00576837"/>
    <w:rsid w:val="00576A0C"/>
    <w:rsid w:val="005772EB"/>
    <w:rsid w:val="00577D40"/>
    <w:rsid w:val="00577F4C"/>
    <w:rsid w:val="00577FBB"/>
    <w:rsid w:val="0058124D"/>
    <w:rsid w:val="00582039"/>
    <w:rsid w:val="005827E2"/>
    <w:rsid w:val="005829FC"/>
    <w:rsid w:val="00582D94"/>
    <w:rsid w:val="00583FD4"/>
    <w:rsid w:val="0058573B"/>
    <w:rsid w:val="00585A4B"/>
    <w:rsid w:val="005870C7"/>
    <w:rsid w:val="00587D16"/>
    <w:rsid w:val="00591242"/>
    <w:rsid w:val="00592054"/>
    <w:rsid w:val="00592A49"/>
    <w:rsid w:val="00592B09"/>
    <w:rsid w:val="0059493B"/>
    <w:rsid w:val="005964A7"/>
    <w:rsid w:val="00596512"/>
    <w:rsid w:val="005973EB"/>
    <w:rsid w:val="005A062B"/>
    <w:rsid w:val="005A066F"/>
    <w:rsid w:val="005A1B44"/>
    <w:rsid w:val="005A2647"/>
    <w:rsid w:val="005A4D80"/>
    <w:rsid w:val="005A4DE4"/>
    <w:rsid w:val="005A5E8C"/>
    <w:rsid w:val="005A61A6"/>
    <w:rsid w:val="005A6E39"/>
    <w:rsid w:val="005A71C9"/>
    <w:rsid w:val="005B3B49"/>
    <w:rsid w:val="005B3F7D"/>
    <w:rsid w:val="005B4040"/>
    <w:rsid w:val="005B4331"/>
    <w:rsid w:val="005B5674"/>
    <w:rsid w:val="005B68EE"/>
    <w:rsid w:val="005B73F1"/>
    <w:rsid w:val="005C1CF4"/>
    <w:rsid w:val="005C1D38"/>
    <w:rsid w:val="005C295C"/>
    <w:rsid w:val="005C313C"/>
    <w:rsid w:val="005C32EA"/>
    <w:rsid w:val="005C52ED"/>
    <w:rsid w:val="005C5596"/>
    <w:rsid w:val="005C60E9"/>
    <w:rsid w:val="005C67DB"/>
    <w:rsid w:val="005C7659"/>
    <w:rsid w:val="005D080A"/>
    <w:rsid w:val="005D0B47"/>
    <w:rsid w:val="005D0D3A"/>
    <w:rsid w:val="005D13E6"/>
    <w:rsid w:val="005D3885"/>
    <w:rsid w:val="005D450B"/>
    <w:rsid w:val="005D4A5C"/>
    <w:rsid w:val="005D5218"/>
    <w:rsid w:val="005D745D"/>
    <w:rsid w:val="005D750E"/>
    <w:rsid w:val="005E0D86"/>
    <w:rsid w:val="005E1129"/>
    <w:rsid w:val="005E1340"/>
    <w:rsid w:val="005E1902"/>
    <w:rsid w:val="005E2665"/>
    <w:rsid w:val="005E4392"/>
    <w:rsid w:val="005E449A"/>
    <w:rsid w:val="005E49F1"/>
    <w:rsid w:val="005E6077"/>
    <w:rsid w:val="005F463D"/>
    <w:rsid w:val="005F5A74"/>
    <w:rsid w:val="005F62D3"/>
    <w:rsid w:val="00600029"/>
    <w:rsid w:val="00600385"/>
    <w:rsid w:val="00601537"/>
    <w:rsid w:val="00602E0B"/>
    <w:rsid w:val="00603CB8"/>
    <w:rsid w:val="006046DD"/>
    <w:rsid w:val="006149B5"/>
    <w:rsid w:val="00614D26"/>
    <w:rsid w:val="006152F6"/>
    <w:rsid w:val="006216FA"/>
    <w:rsid w:val="00621ED0"/>
    <w:rsid w:val="00623376"/>
    <w:rsid w:val="006253A0"/>
    <w:rsid w:val="00625F9B"/>
    <w:rsid w:val="00626C7C"/>
    <w:rsid w:val="00630BC0"/>
    <w:rsid w:val="0063120D"/>
    <w:rsid w:val="00631BDE"/>
    <w:rsid w:val="00634716"/>
    <w:rsid w:val="0063567B"/>
    <w:rsid w:val="00636183"/>
    <w:rsid w:val="0063640F"/>
    <w:rsid w:val="00637173"/>
    <w:rsid w:val="00637C17"/>
    <w:rsid w:val="00637D20"/>
    <w:rsid w:val="00640A86"/>
    <w:rsid w:val="00641133"/>
    <w:rsid w:val="00641C1B"/>
    <w:rsid w:val="00642C5B"/>
    <w:rsid w:val="00642D4D"/>
    <w:rsid w:val="006440A5"/>
    <w:rsid w:val="00644C98"/>
    <w:rsid w:val="0064592B"/>
    <w:rsid w:val="00646954"/>
    <w:rsid w:val="00647157"/>
    <w:rsid w:val="00647A1C"/>
    <w:rsid w:val="00647C9C"/>
    <w:rsid w:val="00651ADF"/>
    <w:rsid w:val="006532B2"/>
    <w:rsid w:val="00653E02"/>
    <w:rsid w:val="00653E30"/>
    <w:rsid w:val="0065620F"/>
    <w:rsid w:val="006564CE"/>
    <w:rsid w:val="0066254A"/>
    <w:rsid w:val="00662C35"/>
    <w:rsid w:val="006640D0"/>
    <w:rsid w:val="006661B9"/>
    <w:rsid w:val="0066676C"/>
    <w:rsid w:val="00667248"/>
    <w:rsid w:val="00670E5E"/>
    <w:rsid w:val="00672184"/>
    <w:rsid w:val="006733DE"/>
    <w:rsid w:val="00675F6F"/>
    <w:rsid w:val="0067627F"/>
    <w:rsid w:val="00677271"/>
    <w:rsid w:val="006775E5"/>
    <w:rsid w:val="00681AA0"/>
    <w:rsid w:val="00682D5B"/>
    <w:rsid w:val="006837D8"/>
    <w:rsid w:val="006849CC"/>
    <w:rsid w:val="00684E9C"/>
    <w:rsid w:val="0068791A"/>
    <w:rsid w:val="00687C04"/>
    <w:rsid w:val="00690ADE"/>
    <w:rsid w:val="0069211B"/>
    <w:rsid w:val="00692154"/>
    <w:rsid w:val="0069224D"/>
    <w:rsid w:val="00692D06"/>
    <w:rsid w:val="00694463"/>
    <w:rsid w:val="0069593A"/>
    <w:rsid w:val="006960B2"/>
    <w:rsid w:val="00696C42"/>
    <w:rsid w:val="006A03F2"/>
    <w:rsid w:val="006A10B2"/>
    <w:rsid w:val="006A1FA2"/>
    <w:rsid w:val="006A2A01"/>
    <w:rsid w:val="006A332B"/>
    <w:rsid w:val="006A39AC"/>
    <w:rsid w:val="006A40D3"/>
    <w:rsid w:val="006A4FA9"/>
    <w:rsid w:val="006A63A6"/>
    <w:rsid w:val="006A6883"/>
    <w:rsid w:val="006A6C2A"/>
    <w:rsid w:val="006A6F9B"/>
    <w:rsid w:val="006B01FA"/>
    <w:rsid w:val="006B1833"/>
    <w:rsid w:val="006B184A"/>
    <w:rsid w:val="006B296D"/>
    <w:rsid w:val="006B3159"/>
    <w:rsid w:val="006B31D6"/>
    <w:rsid w:val="006B3286"/>
    <w:rsid w:val="006B42EF"/>
    <w:rsid w:val="006B6728"/>
    <w:rsid w:val="006C131A"/>
    <w:rsid w:val="006C1895"/>
    <w:rsid w:val="006C1C67"/>
    <w:rsid w:val="006C269B"/>
    <w:rsid w:val="006C3C40"/>
    <w:rsid w:val="006C5482"/>
    <w:rsid w:val="006C7DF8"/>
    <w:rsid w:val="006D06C6"/>
    <w:rsid w:val="006D06F6"/>
    <w:rsid w:val="006D1EB4"/>
    <w:rsid w:val="006D33EC"/>
    <w:rsid w:val="006D38C9"/>
    <w:rsid w:val="006D5F74"/>
    <w:rsid w:val="006E51A7"/>
    <w:rsid w:val="006E6BD6"/>
    <w:rsid w:val="006F076F"/>
    <w:rsid w:val="006F0E26"/>
    <w:rsid w:val="006F20DE"/>
    <w:rsid w:val="006F48E2"/>
    <w:rsid w:val="006F692B"/>
    <w:rsid w:val="00700DCC"/>
    <w:rsid w:val="00702ECE"/>
    <w:rsid w:val="00703949"/>
    <w:rsid w:val="0070397D"/>
    <w:rsid w:val="007041AD"/>
    <w:rsid w:val="0070459A"/>
    <w:rsid w:val="00707081"/>
    <w:rsid w:val="00710F73"/>
    <w:rsid w:val="00713EF4"/>
    <w:rsid w:val="00714AE8"/>
    <w:rsid w:val="00714E43"/>
    <w:rsid w:val="00716CA7"/>
    <w:rsid w:val="007206C6"/>
    <w:rsid w:val="00720DA8"/>
    <w:rsid w:val="0072125F"/>
    <w:rsid w:val="00721AD0"/>
    <w:rsid w:val="00722E02"/>
    <w:rsid w:val="007240C1"/>
    <w:rsid w:val="00726907"/>
    <w:rsid w:val="00727FA8"/>
    <w:rsid w:val="00727FE8"/>
    <w:rsid w:val="00730273"/>
    <w:rsid w:val="0073092C"/>
    <w:rsid w:val="007349DD"/>
    <w:rsid w:val="0073597F"/>
    <w:rsid w:val="00735DAA"/>
    <w:rsid w:val="007370D3"/>
    <w:rsid w:val="00737531"/>
    <w:rsid w:val="00737BD9"/>
    <w:rsid w:val="00741C60"/>
    <w:rsid w:val="00742272"/>
    <w:rsid w:val="00744487"/>
    <w:rsid w:val="007446C2"/>
    <w:rsid w:val="00745423"/>
    <w:rsid w:val="007467CF"/>
    <w:rsid w:val="00747734"/>
    <w:rsid w:val="0074778A"/>
    <w:rsid w:val="00750E8B"/>
    <w:rsid w:val="007526DE"/>
    <w:rsid w:val="0075275F"/>
    <w:rsid w:val="0075306C"/>
    <w:rsid w:val="007555EB"/>
    <w:rsid w:val="007556DB"/>
    <w:rsid w:val="007557DA"/>
    <w:rsid w:val="00755815"/>
    <w:rsid w:val="007574F5"/>
    <w:rsid w:val="00757C34"/>
    <w:rsid w:val="00757F2E"/>
    <w:rsid w:val="00761FAF"/>
    <w:rsid w:val="00762BF8"/>
    <w:rsid w:val="00762E7C"/>
    <w:rsid w:val="007637F3"/>
    <w:rsid w:val="0076491E"/>
    <w:rsid w:val="00765C7B"/>
    <w:rsid w:val="007660DA"/>
    <w:rsid w:val="007661A6"/>
    <w:rsid w:val="007664DD"/>
    <w:rsid w:val="007676C4"/>
    <w:rsid w:val="0077048C"/>
    <w:rsid w:val="00770DD7"/>
    <w:rsid w:val="00771B21"/>
    <w:rsid w:val="0077346E"/>
    <w:rsid w:val="007747E1"/>
    <w:rsid w:val="00774A6C"/>
    <w:rsid w:val="00775647"/>
    <w:rsid w:val="007766CD"/>
    <w:rsid w:val="00776BA3"/>
    <w:rsid w:val="00777236"/>
    <w:rsid w:val="007805D5"/>
    <w:rsid w:val="007816FC"/>
    <w:rsid w:val="00782118"/>
    <w:rsid w:val="00783DCA"/>
    <w:rsid w:val="00784366"/>
    <w:rsid w:val="0078450C"/>
    <w:rsid w:val="00785159"/>
    <w:rsid w:val="00786520"/>
    <w:rsid w:val="00787EF6"/>
    <w:rsid w:val="007906EB"/>
    <w:rsid w:val="007946B2"/>
    <w:rsid w:val="00795DA3"/>
    <w:rsid w:val="0079686D"/>
    <w:rsid w:val="00797BA3"/>
    <w:rsid w:val="007A199F"/>
    <w:rsid w:val="007A2757"/>
    <w:rsid w:val="007A36D4"/>
    <w:rsid w:val="007A5894"/>
    <w:rsid w:val="007A5D95"/>
    <w:rsid w:val="007B04ED"/>
    <w:rsid w:val="007B0677"/>
    <w:rsid w:val="007B1DB7"/>
    <w:rsid w:val="007B2072"/>
    <w:rsid w:val="007B219F"/>
    <w:rsid w:val="007B3BC5"/>
    <w:rsid w:val="007B4D30"/>
    <w:rsid w:val="007B5421"/>
    <w:rsid w:val="007B7776"/>
    <w:rsid w:val="007B7799"/>
    <w:rsid w:val="007C055D"/>
    <w:rsid w:val="007C2828"/>
    <w:rsid w:val="007C337C"/>
    <w:rsid w:val="007C48EF"/>
    <w:rsid w:val="007C4C69"/>
    <w:rsid w:val="007C59AC"/>
    <w:rsid w:val="007C688E"/>
    <w:rsid w:val="007C6A5B"/>
    <w:rsid w:val="007C7674"/>
    <w:rsid w:val="007C7751"/>
    <w:rsid w:val="007D0069"/>
    <w:rsid w:val="007D017D"/>
    <w:rsid w:val="007D2F17"/>
    <w:rsid w:val="007D33A2"/>
    <w:rsid w:val="007D3C2A"/>
    <w:rsid w:val="007D4186"/>
    <w:rsid w:val="007D70D4"/>
    <w:rsid w:val="007D70DC"/>
    <w:rsid w:val="007D74B2"/>
    <w:rsid w:val="007D7C25"/>
    <w:rsid w:val="007D7F96"/>
    <w:rsid w:val="007E193D"/>
    <w:rsid w:val="007E23C3"/>
    <w:rsid w:val="007E2D99"/>
    <w:rsid w:val="007E40C7"/>
    <w:rsid w:val="007E6461"/>
    <w:rsid w:val="007E6624"/>
    <w:rsid w:val="007F0816"/>
    <w:rsid w:val="007F0E81"/>
    <w:rsid w:val="007F2134"/>
    <w:rsid w:val="007F315D"/>
    <w:rsid w:val="007F3263"/>
    <w:rsid w:val="007F4759"/>
    <w:rsid w:val="007F4EF1"/>
    <w:rsid w:val="007F5532"/>
    <w:rsid w:val="007F68FC"/>
    <w:rsid w:val="007F74C9"/>
    <w:rsid w:val="0080071C"/>
    <w:rsid w:val="008007A5"/>
    <w:rsid w:val="00800A59"/>
    <w:rsid w:val="00800BBC"/>
    <w:rsid w:val="00802D27"/>
    <w:rsid w:val="00803AA9"/>
    <w:rsid w:val="00803D62"/>
    <w:rsid w:val="0080453D"/>
    <w:rsid w:val="008047F9"/>
    <w:rsid w:val="008054E2"/>
    <w:rsid w:val="00806824"/>
    <w:rsid w:val="00807D35"/>
    <w:rsid w:val="00810187"/>
    <w:rsid w:val="00811267"/>
    <w:rsid w:val="00811F10"/>
    <w:rsid w:val="008122CA"/>
    <w:rsid w:val="00812D3D"/>
    <w:rsid w:val="00815227"/>
    <w:rsid w:val="00816DB4"/>
    <w:rsid w:val="008220C8"/>
    <w:rsid w:val="00823C5B"/>
    <w:rsid w:val="008249CA"/>
    <w:rsid w:val="0082502E"/>
    <w:rsid w:val="008275EF"/>
    <w:rsid w:val="0083027D"/>
    <w:rsid w:val="00831C85"/>
    <w:rsid w:val="008327AC"/>
    <w:rsid w:val="008364D0"/>
    <w:rsid w:val="00836914"/>
    <w:rsid w:val="00836A6C"/>
    <w:rsid w:val="00837730"/>
    <w:rsid w:val="00840653"/>
    <w:rsid w:val="008406DC"/>
    <w:rsid w:val="00840DEB"/>
    <w:rsid w:val="0084122B"/>
    <w:rsid w:val="00842714"/>
    <w:rsid w:val="00844291"/>
    <w:rsid w:val="008455E8"/>
    <w:rsid w:val="0084601F"/>
    <w:rsid w:val="00846AE2"/>
    <w:rsid w:val="008473B6"/>
    <w:rsid w:val="008518D0"/>
    <w:rsid w:val="00851B52"/>
    <w:rsid w:val="00851EB6"/>
    <w:rsid w:val="008529FE"/>
    <w:rsid w:val="00852C2A"/>
    <w:rsid w:val="008532E9"/>
    <w:rsid w:val="008533A2"/>
    <w:rsid w:val="008539BE"/>
    <w:rsid w:val="00854E4A"/>
    <w:rsid w:val="00855B1F"/>
    <w:rsid w:val="00861300"/>
    <w:rsid w:val="008618C2"/>
    <w:rsid w:val="008723A4"/>
    <w:rsid w:val="00873DF2"/>
    <w:rsid w:val="00874396"/>
    <w:rsid w:val="008749E2"/>
    <w:rsid w:val="008759C9"/>
    <w:rsid w:val="00875A5F"/>
    <w:rsid w:val="00875BB9"/>
    <w:rsid w:val="00875F8D"/>
    <w:rsid w:val="00876C75"/>
    <w:rsid w:val="008778C2"/>
    <w:rsid w:val="00880980"/>
    <w:rsid w:val="008809F7"/>
    <w:rsid w:val="00881602"/>
    <w:rsid w:val="0088251F"/>
    <w:rsid w:val="00882766"/>
    <w:rsid w:val="008827CF"/>
    <w:rsid w:val="0088307E"/>
    <w:rsid w:val="0088390E"/>
    <w:rsid w:val="00883C56"/>
    <w:rsid w:val="00883DCB"/>
    <w:rsid w:val="00886D24"/>
    <w:rsid w:val="00886E30"/>
    <w:rsid w:val="00890BFB"/>
    <w:rsid w:val="00891000"/>
    <w:rsid w:val="00891370"/>
    <w:rsid w:val="008914C1"/>
    <w:rsid w:val="008933C5"/>
    <w:rsid w:val="008933FA"/>
    <w:rsid w:val="00894126"/>
    <w:rsid w:val="008A00C9"/>
    <w:rsid w:val="008A07FD"/>
    <w:rsid w:val="008A1CC7"/>
    <w:rsid w:val="008A2AA7"/>
    <w:rsid w:val="008A2AF8"/>
    <w:rsid w:val="008A39CF"/>
    <w:rsid w:val="008A42E0"/>
    <w:rsid w:val="008A48CB"/>
    <w:rsid w:val="008B014D"/>
    <w:rsid w:val="008B04E3"/>
    <w:rsid w:val="008B14C2"/>
    <w:rsid w:val="008B3644"/>
    <w:rsid w:val="008B3BF1"/>
    <w:rsid w:val="008B400A"/>
    <w:rsid w:val="008B4688"/>
    <w:rsid w:val="008B606F"/>
    <w:rsid w:val="008B6D8E"/>
    <w:rsid w:val="008B7242"/>
    <w:rsid w:val="008B74FB"/>
    <w:rsid w:val="008C0796"/>
    <w:rsid w:val="008C109C"/>
    <w:rsid w:val="008C2773"/>
    <w:rsid w:val="008C2C3B"/>
    <w:rsid w:val="008C3C4E"/>
    <w:rsid w:val="008C3D99"/>
    <w:rsid w:val="008C428D"/>
    <w:rsid w:val="008C4766"/>
    <w:rsid w:val="008C47C3"/>
    <w:rsid w:val="008C55F3"/>
    <w:rsid w:val="008C5B26"/>
    <w:rsid w:val="008C783B"/>
    <w:rsid w:val="008D048F"/>
    <w:rsid w:val="008D10AA"/>
    <w:rsid w:val="008D1AD4"/>
    <w:rsid w:val="008D2121"/>
    <w:rsid w:val="008D3CFA"/>
    <w:rsid w:val="008D3F8E"/>
    <w:rsid w:val="008D4ABC"/>
    <w:rsid w:val="008D55BD"/>
    <w:rsid w:val="008D55E8"/>
    <w:rsid w:val="008D569F"/>
    <w:rsid w:val="008D66E6"/>
    <w:rsid w:val="008D7A79"/>
    <w:rsid w:val="008D7C95"/>
    <w:rsid w:val="008E0D17"/>
    <w:rsid w:val="008E1990"/>
    <w:rsid w:val="008E3B90"/>
    <w:rsid w:val="008E4D9A"/>
    <w:rsid w:val="008E60E4"/>
    <w:rsid w:val="008E670E"/>
    <w:rsid w:val="008E6DEE"/>
    <w:rsid w:val="008E7696"/>
    <w:rsid w:val="008E7D9A"/>
    <w:rsid w:val="008F1397"/>
    <w:rsid w:val="008F1493"/>
    <w:rsid w:val="008F15B1"/>
    <w:rsid w:val="008F2008"/>
    <w:rsid w:val="008F261A"/>
    <w:rsid w:val="008F2673"/>
    <w:rsid w:val="008F6D24"/>
    <w:rsid w:val="008F72CD"/>
    <w:rsid w:val="008F7E35"/>
    <w:rsid w:val="009001B9"/>
    <w:rsid w:val="00902A21"/>
    <w:rsid w:val="00902A24"/>
    <w:rsid w:val="00902A47"/>
    <w:rsid w:val="00902B46"/>
    <w:rsid w:val="00902BC9"/>
    <w:rsid w:val="00903820"/>
    <w:rsid w:val="009038E9"/>
    <w:rsid w:val="00904D88"/>
    <w:rsid w:val="009054CB"/>
    <w:rsid w:val="00910AAE"/>
    <w:rsid w:val="0091152B"/>
    <w:rsid w:val="009147B0"/>
    <w:rsid w:val="00916088"/>
    <w:rsid w:val="00916168"/>
    <w:rsid w:val="00916AD8"/>
    <w:rsid w:val="00917E8E"/>
    <w:rsid w:val="00920801"/>
    <w:rsid w:val="00921B38"/>
    <w:rsid w:val="00923792"/>
    <w:rsid w:val="00923ADF"/>
    <w:rsid w:val="00924F30"/>
    <w:rsid w:val="00926283"/>
    <w:rsid w:val="00927E5F"/>
    <w:rsid w:val="00930BD6"/>
    <w:rsid w:val="00930C38"/>
    <w:rsid w:val="0093130F"/>
    <w:rsid w:val="00931F3D"/>
    <w:rsid w:val="00933741"/>
    <w:rsid w:val="00933C0B"/>
    <w:rsid w:val="00934494"/>
    <w:rsid w:val="009352DE"/>
    <w:rsid w:val="00935C0D"/>
    <w:rsid w:val="00936BC4"/>
    <w:rsid w:val="00937588"/>
    <w:rsid w:val="00940FC7"/>
    <w:rsid w:val="009417C8"/>
    <w:rsid w:val="00942BC2"/>
    <w:rsid w:val="00942BC8"/>
    <w:rsid w:val="00943C8C"/>
    <w:rsid w:val="0094400D"/>
    <w:rsid w:val="00944924"/>
    <w:rsid w:val="009478CF"/>
    <w:rsid w:val="00951E29"/>
    <w:rsid w:val="009542CA"/>
    <w:rsid w:val="0095465E"/>
    <w:rsid w:val="00955637"/>
    <w:rsid w:val="00956778"/>
    <w:rsid w:val="009568E4"/>
    <w:rsid w:val="00960DF9"/>
    <w:rsid w:val="009614F4"/>
    <w:rsid w:val="009618F4"/>
    <w:rsid w:val="009623C9"/>
    <w:rsid w:val="009631DE"/>
    <w:rsid w:val="009647F9"/>
    <w:rsid w:val="00964C8D"/>
    <w:rsid w:val="0096553D"/>
    <w:rsid w:val="00971E02"/>
    <w:rsid w:val="009733AD"/>
    <w:rsid w:val="009733B2"/>
    <w:rsid w:val="00974C8D"/>
    <w:rsid w:val="00974D10"/>
    <w:rsid w:val="009759C6"/>
    <w:rsid w:val="00975E1C"/>
    <w:rsid w:val="009766D5"/>
    <w:rsid w:val="0097748B"/>
    <w:rsid w:val="00977674"/>
    <w:rsid w:val="009778DC"/>
    <w:rsid w:val="00980A56"/>
    <w:rsid w:val="009819E6"/>
    <w:rsid w:val="009821E8"/>
    <w:rsid w:val="0098223B"/>
    <w:rsid w:val="0098306A"/>
    <w:rsid w:val="00983B88"/>
    <w:rsid w:val="00983FA1"/>
    <w:rsid w:val="00985CFC"/>
    <w:rsid w:val="009861FD"/>
    <w:rsid w:val="0099071E"/>
    <w:rsid w:val="009914A6"/>
    <w:rsid w:val="009915A6"/>
    <w:rsid w:val="0099561F"/>
    <w:rsid w:val="00996CC2"/>
    <w:rsid w:val="00997E63"/>
    <w:rsid w:val="009A035C"/>
    <w:rsid w:val="009A041A"/>
    <w:rsid w:val="009A365A"/>
    <w:rsid w:val="009A503C"/>
    <w:rsid w:val="009A575D"/>
    <w:rsid w:val="009A7BC5"/>
    <w:rsid w:val="009B0D2A"/>
    <w:rsid w:val="009B1058"/>
    <w:rsid w:val="009B14FE"/>
    <w:rsid w:val="009B244E"/>
    <w:rsid w:val="009B2CB4"/>
    <w:rsid w:val="009B3672"/>
    <w:rsid w:val="009B599A"/>
    <w:rsid w:val="009C05D5"/>
    <w:rsid w:val="009C0669"/>
    <w:rsid w:val="009C082B"/>
    <w:rsid w:val="009C0F47"/>
    <w:rsid w:val="009C14E3"/>
    <w:rsid w:val="009C3579"/>
    <w:rsid w:val="009C384D"/>
    <w:rsid w:val="009C45CD"/>
    <w:rsid w:val="009C48C9"/>
    <w:rsid w:val="009C56FB"/>
    <w:rsid w:val="009C6C6F"/>
    <w:rsid w:val="009C783E"/>
    <w:rsid w:val="009D018D"/>
    <w:rsid w:val="009D41F3"/>
    <w:rsid w:val="009D4507"/>
    <w:rsid w:val="009D4F76"/>
    <w:rsid w:val="009D51BF"/>
    <w:rsid w:val="009D6863"/>
    <w:rsid w:val="009D68E9"/>
    <w:rsid w:val="009D6FBD"/>
    <w:rsid w:val="009D7C7C"/>
    <w:rsid w:val="009E02C3"/>
    <w:rsid w:val="009E23C2"/>
    <w:rsid w:val="009E258B"/>
    <w:rsid w:val="009E30D2"/>
    <w:rsid w:val="009E6529"/>
    <w:rsid w:val="009E6C78"/>
    <w:rsid w:val="009E77FE"/>
    <w:rsid w:val="009E7B98"/>
    <w:rsid w:val="009F096B"/>
    <w:rsid w:val="009F0DBD"/>
    <w:rsid w:val="009F1362"/>
    <w:rsid w:val="009F13A8"/>
    <w:rsid w:val="009F1B2E"/>
    <w:rsid w:val="009F22D3"/>
    <w:rsid w:val="009F2B20"/>
    <w:rsid w:val="009F3976"/>
    <w:rsid w:val="009F4F4D"/>
    <w:rsid w:val="009F5E51"/>
    <w:rsid w:val="009F5FB9"/>
    <w:rsid w:val="00A00486"/>
    <w:rsid w:val="00A01328"/>
    <w:rsid w:val="00A02B1B"/>
    <w:rsid w:val="00A03719"/>
    <w:rsid w:val="00A03D0F"/>
    <w:rsid w:val="00A0657D"/>
    <w:rsid w:val="00A0669B"/>
    <w:rsid w:val="00A100C9"/>
    <w:rsid w:val="00A106F8"/>
    <w:rsid w:val="00A1090E"/>
    <w:rsid w:val="00A1158A"/>
    <w:rsid w:val="00A11CC9"/>
    <w:rsid w:val="00A11DC4"/>
    <w:rsid w:val="00A14114"/>
    <w:rsid w:val="00A14449"/>
    <w:rsid w:val="00A14C70"/>
    <w:rsid w:val="00A15041"/>
    <w:rsid w:val="00A162E5"/>
    <w:rsid w:val="00A162E7"/>
    <w:rsid w:val="00A168F7"/>
    <w:rsid w:val="00A169E7"/>
    <w:rsid w:val="00A16F7D"/>
    <w:rsid w:val="00A17B4A"/>
    <w:rsid w:val="00A21FB3"/>
    <w:rsid w:val="00A22E33"/>
    <w:rsid w:val="00A24276"/>
    <w:rsid w:val="00A250D8"/>
    <w:rsid w:val="00A253EC"/>
    <w:rsid w:val="00A2776F"/>
    <w:rsid w:val="00A30EC8"/>
    <w:rsid w:val="00A3197E"/>
    <w:rsid w:val="00A31F89"/>
    <w:rsid w:val="00A32657"/>
    <w:rsid w:val="00A32782"/>
    <w:rsid w:val="00A3286A"/>
    <w:rsid w:val="00A33967"/>
    <w:rsid w:val="00A33D3D"/>
    <w:rsid w:val="00A341DF"/>
    <w:rsid w:val="00A3513B"/>
    <w:rsid w:val="00A35D15"/>
    <w:rsid w:val="00A37260"/>
    <w:rsid w:val="00A40693"/>
    <w:rsid w:val="00A42119"/>
    <w:rsid w:val="00A4497C"/>
    <w:rsid w:val="00A47F7C"/>
    <w:rsid w:val="00A504BF"/>
    <w:rsid w:val="00A50737"/>
    <w:rsid w:val="00A50DA8"/>
    <w:rsid w:val="00A513A5"/>
    <w:rsid w:val="00A52A88"/>
    <w:rsid w:val="00A55308"/>
    <w:rsid w:val="00A5582B"/>
    <w:rsid w:val="00A56F74"/>
    <w:rsid w:val="00A60BBF"/>
    <w:rsid w:val="00A6181B"/>
    <w:rsid w:val="00A623A3"/>
    <w:rsid w:val="00A6267D"/>
    <w:rsid w:val="00A62F50"/>
    <w:rsid w:val="00A63830"/>
    <w:rsid w:val="00A6386F"/>
    <w:rsid w:val="00A63B77"/>
    <w:rsid w:val="00A65262"/>
    <w:rsid w:val="00A6583B"/>
    <w:rsid w:val="00A66BA9"/>
    <w:rsid w:val="00A6740B"/>
    <w:rsid w:val="00A7047B"/>
    <w:rsid w:val="00A706C9"/>
    <w:rsid w:val="00A730B9"/>
    <w:rsid w:val="00A7602E"/>
    <w:rsid w:val="00A77366"/>
    <w:rsid w:val="00A774F0"/>
    <w:rsid w:val="00A803BD"/>
    <w:rsid w:val="00A8066F"/>
    <w:rsid w:val="00A81815"/>
    <w:rsid w:val="00A81B2A"/>
    <w:rsid w:val="00A81D89"/>
    <w:rsid w:val="00A83016"/>
    <w:rsid w:val="00A830B2"/>
    <w:rsid w:val="00A86C39"/>
    <w:rsid w:val="00A86F4F"/>
    <w:rsid w:val="00A87114"/>
    <w:rsid w:val="00A8724C"/>
    <w:rsid w:val="00A87529"/>
    <w:rsid w:val="00A906F2"/>
    <w:rsid w:val="00A92246"/>
    <w:rsid w:val="00A92AE4"/>
    <w:rsid w:val="00A93488"/>
    <w:rsid w:val="00A93651"/>
    <w:rsid w:val="00A93D9A"/>
    <w:rsid w:val="00A94F99"/>
    <w:rsid w:val="00A95EFE"/>
    <w:rsid w:val="00A97E0F"/>
    <w:rsid w:val="00AA0D3D"/>
    <w:rsid w:val="00AA15BE"/>
    <w:rsid w:val="00AA2E63"/>
    <w:rsid w:val="00AA4264"/>
    <w:rsid w:val="00AA4E8F"/>
    <w:rsid w:val="00AA5BB6"/>
    <w:rsid w:val="00AA6677"/>
    <w:rsid w:val="00AA7171"/>
    <w:rsid w:val="00AA7B91"/>
    <w:rsid w:val="00AB0ACF"/>
    <w:rsid w:val="00AB262A"/>
    <w:rsid w:val="00AB2717"/>
    <w:rsid w:val="00AB3718"/>
    <w:rsid w:val="00AB38D0"/>
    <w:rsid w:val="00AB6D15"/>
    <w:rsid w:val="00AC0206"/>
    <w:rsid w:val="00AC06B3"/>
    <w:rsid w:val="00AC0AEA"/>
    <w:rsid w:val="00AC28BD"/>
    <w:rsid w:val="00AC3E61"/>
    <w:rsid w:val="00AC3EA7"/>
    <w:rsid w:val="00AC3F42"/>
    <w:rsid w:val="00AC59DD"/>
    <w:rsid w:val="00AD132B"/>
    <w:rsid w:val="00AD150A"/>
    <w:rsid w:val="00AD16EE"/>
    <w:rsid w:val="00AD26D4"/>
    <w:rsid w:val="00AD3381"/>
    <w:rsid w:val="00AE0709"/>
    <w:rsid w:val="00AE48E5"/>
    <w:rsid w:val="00AE577F"/>
    <w:rsid w:val="00AE7AEB"/>
    <w:rsid w:val="00AF0028"/>
    <w:rsid w:val="00AF0AB4"/>
    <w:rsid w:val="00AF11D0"/>
    <w:rsid w:val="00AF180B"/>
    <w:rsid w:val="00AF301F"/>
    <w:rsid w:val="00AF3401"/>
    <w:rsid w:val="00AF4940"/>
    <w:rsid w:val="00AF4A9C"/>
    <w:rsid w:val="00AF4AA4"/>
    <w:rsid w:val="00AF5B39"/>
    <w:rsid w:val="00AF5E26"/>
    <w:rsid w:val="00AF79C2"/>
    <w:rsid w:val="00AF7B81"/>
    <w:rsid w:val="00B00246"/>
    <w:rsid w:val="00B00D26"/>
    <w:rsid w:val="00B02267"/>
    <w:rsid w:val="00B04456"/>
    <w:rsid w:val="00B06B2E"/>
    <w:rsid w:val="00B06B5B"/>
    <w:rsid w:val="00B11040"/>
    <w:rsid w:val="00B11F12"/>
    <w:rsid w:val="00B124BE"/>
    <w:rsid w:val="00B1342D"/>
    <w:rsid w:val="00B13F89"/>
    <w:rsid w:val="00B14A3E"/>
    <w:rsid w:val="00B1599A"/>
    <w:rsid w:val="00B1734A"/>
    <w:rsid w:val="00B17522"/>
    <w:rsid w:val="00B176AC"/>
    <w:rsid w:val="00B17CC2"/>
    <w:rsid w:val="00B17F4A"/>
    <w:rsid w:val="00B20572"/>
    <w:rsid w:val="00B2184B"/>
    <w:rsid w:val="00B218DC"/>
    <w:rsid w:val="00B2223D"/>
    <w:rsid w:val="00B2266F"/>
    <w:rsid w:val="00B25991"/>
    <w:rsid w:val="00B25C3D"/>
    <w:rsid w:val="00B27A42"/>
    <w:rsid w:val="00B30496"/>
    <w:rsid w:val="00B3073C"/>
    <w:rsid w:val="00B30F59"/>
    <w:rsid w:val="00B31428"/>
    <w:rsid w:val="00B34ECF"/>
    <w:rsid w:val="00B35B97"/>
    <w:rsid w:val="00B3735C"/>
    <w:rsid w:val="00B41B89"/>
    <w:rsid w:val="00B41DCC"/>
    <w:rsid w:val="00B425B8"/>
    <w:rsid w:val="00B43179"/>
    <w:rsid w:val="00B465E4"/>
    <w:rsid w:val="00B47779"/>
    <w:rsid w:val="00B51BF4"/>
    <w:rsid w:val="00B5327A"/>
    <w:rsid w:val="00B54081"/>
    <w:rsid w:val="00B5530C"/>
    <w:rsid w:val="00B55E1F"/>
    <w:rsid w:val="00B5613A"/>
    <w:rsid w:val="00B5660B"/>
    <w:rsid w:val="00B57017"/>
    <w:rsid w:val="00B607B6"/>
    <w:rsid w:val="00B6095D"/>
    <w:rsid w:val="00B61CFA"/>
    <w:rsid w:val="00B628F3"/>
    <w:rsid w:val="00B62B48"/>
    <w:rsid w:val="00B64047"/>
    <w:rsid w:val="00B6433D"/>
    <w:rsid w:val="00B64CFF"/>
    <w:rsid w:val="00B654DA"/>
    <w:rsid w:val="00B659FF"/>
    <w:rsid w:val="00B660A7"/>
    <w:rsid w:val="00B70F04"/>
    <w:rsid w:val="00B7273C"/>
    <w:rsid w:val="00B73B2F"/>
    <w:rsid w:val="00B73E3F"/>
    <w:rsid w:val="00B74334"/>
    <w:rsid w:val="00B7441E"/>
    <w:rsid w:val="00B759F2"/>
    <w:rsid w:val="00B77109"/>
    <w:rsid w:val="00B80530"/>
    <w:rsid w:val="00B84919"/>
    <w:rsid w:val="00B8657F"/>
    <w:rsid w:val="00B87215"/>
    <w:rsid w:val="00B87A06"/>
    <w:rsid w:val="00B906B2"/>
    <w:rsid w:val="00B91592"/>
    <w:rsid w:val="00B91AD4"/>
    <w:rsid w:val="00B92D40"/>
    <w:rsid w:val="00B94FD8"/>
    <w:rsid w:val="00B95E05"/>
    <w:rsid w:val="00B96553"/>
    <w:rsid w:val="00B974D0"/>
    <w:rsid w:val="00BA02D9"/>
    <w:rsid w:val="00BA28D4"/>
    <w:rsid w:val="00BA28EA"/>
    <w:rsid w:val="00BA2C5D"/>
    <w:rsid w:val="00BA31FD"/>
    <w:rsid w:val="00BA736D"/>
    <w:rsid w:val="00BA7A47"/>
    <w:rsid w:val="00BA7C0F"/>
    <w:rsid w:val="00BB1DA0"/>
    <w:rsid w:val="00BB25AB"/>
    <w:rsid w:val="00BB2A55"/>
    <w:rsid w:val="00BB3E69"/>
    <w:rsid w:val="00BB4700"/>
    <w:rsid w:val="00BB4F2F"/>
    <w:rsid w:val="00BB4F31"/>
    <w:rsid w:val="00BB58C9"/>
    <w:rsid w:val="00BB5976"/>
    <w:rsid w:val="00BB5D4C"/>
    <w:rsid w:val="00BB66E9"/>
    <w:rsid w:val="00BB689D"/>
    <w:rsid w:val="00BB6D21"/>
    <w:rsid w:val="00BB7065"/>
    <w:rsid w:val="00BC026A"/>
    <w:rsid w:val="00BC06CE"/>
    <w:rsid w:val="00BC133A"/>
    <w:rsid w:val="00BC1E95"/>
    <w:rsid w:val="00BC334D"/>
    <w:rsid w:val="00BC3EF1"/>
    <w:rsid w:val="00BC442F"/>
    <w:rsid w:val="00BC5457"/>
    <w:rsid w:val="00BC6E59"/>
    <w:rsid w:val="00BC74D3"/>
    <w:rsid w:val="00BC7ABA"/>
    <w:rsid w:val="00BD060B"/>
    <w:rsid w:val="00BD172B"/>
    <w:rsid w:val="00BD1E3B"/>
    <w:rsid w:val="00BD360A"/>
    <w:rsid w:val="00BD37F0"/>
    <w:rsid w:val="00BD760D"/>
    <w:rsid w:val="00BD77B6"/>
    <w:rsid w:val="00BE03DC"/>
    <w:rsid w:val="00BE2286"/>
    <w:rsid w:val="00BE4515"/>
    <w:rsid w:val="00BE55B9"/>
    <w:rsid w:val="00BE5F4E"/>
    <w:rsid w:val="00BE6F82"/>
    <w:rsid w:val="00BF14B2"/>
    <w:rsid w:val="00BF2B2A"/>
    <w:rsid w:val="00BF3DAE"/>
    <w:rsid w:val="00BF440C"/>
    <w:rsid w:val="00BF4C1C"/>
    <w:rsid w:val="00BF7F33"/>
    <w:rsid w:val="00C009B8"/>
    <w:rsid w:val="00C01B38"/>
    <w:rsid w:val="00C02468"/>
    <w:rsid w:val="00C02CA0"/>
    <w:rsid w:val="00C032E4"/>
    <w:rsid w:val="00C03BF4"/>
    <w:rsid w:val="00C04A3A"/>
    <w:rsid w:val="00C04BC9"/>
    <w:rsid w:val="00C04FF2"/>
    <w:rsid w:val="00C066D3"/>
    <w:rsid w:val="00C06987"/>
    <w:rsid w:val="00C10D92"/>
    <w:rsid w:val="00C114E2"/>
    <w:rsid w:val="00C114FA"/>
    <w:rsid w:val="00C11937"/>
    <w:rsid w:val="00C14D70"/>
    <w:rsid w:val="00C15129"/>
    <w:rsid w:val="00C209DC"/>
    <w:rsid w:val="00C20A56"/>
    <w:rsid w:val="00C21E9F"/>
    <w:rsid w:val="00C221B9"/>
    <w:rsid w:val="00C22EE3"/>
    <w:rsid w:val="00C24051"/>
    <w:rsid w:val="00C26541"/>
    <w:rsid w:val="00C308A8"/>
    <w:rsid w:val="00C30B20"/>
    <w:rsid w:val="00C3202B"/>
    <w:rsid w:val="00C3217B"/>
    <w:rsid w:val="00C32724"/>
    <w:rsid w:val="00C328D4"/>
    <w:rsid w:val="00C35EC8"/>
    <w:rsid w:val="00C3672A"/>
    <w:rsid w:val="00C43108"/>
    <w:rsid w:val="00C45D10"/>
    <w:rsid w:val="00C46B13"/>
    <w:rsid w:val="00C46BE9"/>
    <w:rsid w:val="00C50822"/>
    <w:rsid w:val="00C52020"/>
    <w:rsid w:val="00C525B2"/>
    <w:rsid w:val="00C53DF7"/>
    <w:rsid w:val="00C54960"/>
    <w:rsid w:val="00C55A85"/>
    <w:rsid w:val="00C57110"/>
    <w:rsid w:val="00C57224"/>
    <w:rsid w:val="00C602C9"/>
    <w:rsid w:val="00C615E2"/>
    <w:rsid w:val="00C61B12"/>
    <w:rsid w:val="00C62756"/>
    <w:rsid w:val="00C636AF"/>
    <w:rsid w:val="00C638F1"/>
    <w:rsid w:val="00C65457"/>
    <w:rsid w:val="00C657DB"/>
    <w:rsid w:val="00C66221"/>
    <w:rsid w:val="00C674E8"/>
    <w:rsid w:val="00C675E7"/>
    <w:rsid w:val="00C70625"/>
    <w:rsid w:val="00C70D79"/>
    <w:rsid w:val="00C71688"/>
    <w:rsid w:val="00C72FE8"/>
    <w:rsid w:val="00C74329"/>
    <w:rsid w:val="00C758E0"/>
    <w:rsid w:val="00C75FD0"/>
    <w:rsid w:val="00C76430"/>
    <w:rsid w:val="00C774E1"/>
    <w:rsid w:val="00C77794"/>
    <w:rsid w:val="00C7789F"/>
    <w:rsid w:val="00C80AA5"/>
    <w:rsid w:val="00C81E04"/>
    <w:rsid w:val="00C8214C"/>
    <w:rsid w:val="00C835D7"/>
    <w:rsid w:val="00C84603"/>
    <w:rsid w:val="00C865B7"/>
    <w:rsid w:val="00C86CFE"/>
    <w:rsid w:val="00C87B36"/>
    <w:rsid w:val="00C903F1"/>
    <w:rsid w:val="00C917BF"/>
    <w:rsid w:val="00C918D4"/>
    <w:rsid w:val="00C91AB5"/>
    <w:rsid w:val="00C93643"/>
    <w:rsid w:val="00C93DC9"/>
    <w:rsid w:val="00C944AE"/>
    <w:rsid w:val="00C956FF"/>
    <w:rsid w:val="00C9629A"/>
    <w:rsid w:val="00C965AA"/>
    <w:rsid w:val="00CA1EB4"/>
    <w:rsid w:val="00CA2AC6"/>
    <w:rsid w:val="00CA5D30"/>
    <w:rsid w:val="00CB1B73"/>
    <w:rsid w:val="00CB26F9"/>
    <w:rsid w:val="00CB3F7B"/>
    <w:rsid w:val="00CB5304"/>
    <w:rsid w:val="00CB7F52"/>
    <w:rsid w:val="00CC10E3"/>
    <w:rsid w:val="00CC1BA7"/>
    <w:rsid w:val="00CC2CA0"/>
    <w:rsid w:val="00CC2F88"/>
    <w:rsid w:val="00CC3423"/>
    <w:rsid w:val="00CC4027"/>
    <w:rsid w:val="00CC4064"/>
    <w:rsid w:val="00CC50F2"/>
    <w:rsid w:val="00CC563E"/>
    <w:rsid w:val="00CD0479"/>
    <w:rsid w:val="00CD0B57"/>
    <w:rsid w:val="00CD1E1F"/>
    <w:rsid w:val="00CD2EA9"/>
    <w:rsid w:val="00CD6B7D"/>
    <w:rsid w:val="00CD6D9C"/>
    <w:rsid w:val="00CD6F6D"/>
    <w:rsid w:val="00CD760E"/>
    <w:rsid w:val="00CD774E"/>
    <w:rsid w:val="00CE1124"/>
    <w:rsid w:val="00CE1145"/>
    <w:rsid w:val="00CE1251"/>
    <w:rsid w:val="00CE3414"/>
    <w:rsid w:val="00CE5767"/>
    <w:rsid w:val="00CF0ED5"/>
    <w:rsid w:val="00CF0F50"/>
    <w:rsid w:val="00CF10F3"/>
    <w:rsid w:val="00CF1649"/>
    <w:rsid w:val="00CF2633"/>
    <w:rsid w:val="00CF494F"/>
    <w:rsid w:val="00CF62F4"/>
    <w:rsid w:val="00D01C98"/>
    <w:rsid w:val="00D029AB"/>
    <w:rsid w:val="00D03D51"/>
    <w:rsid w:val="00D063A9"/>
    <w:rsid w:val="00D064A1"/>
    <w:rsid w:val="00D06978"/>
    <w:rsid w:val="00D074C3"/>
    <w:rsid w:val="00D10EE6"/>
    <w:rsid w:val="00D115D0"/>
    <w:rsid w:val="00D11AA0"/>
    <w:rsid w:val="00D11CA4"/>
    <w:rsid w:val="00D132F8"/>
    <w:rsid w:val="00D134A6"/>
    <w:rsid w:val="00D142E5"/>
    <w:rsid w:val="00D15682"/>
    <w:rsid w:val="00D158EB"/>
    <w:rsid w:val="00D1596B"/>
    <w:rsid w:val="00D163F2"/>
    <w:rsid w:val="00D16435"/>
    <w:rsid w:val="00D16766"/>
    <w:rsid w:val="00D169D4"/>
    <w:rsid w:val="00D16CA2"/>
    <w:rsid w:val="00D20D7D"/>
    <w:rsid w:val="00D210B9"/>
    <w:rsid w:val="00D210CB"/>
    <w:rsid w:val="00D21579"/>
    <w:rsid w:val="00D21F7D"/>
    <w:rsid w:val="00D2312F"/>
    <w:rsid w:val="00D23437"/>
    <w:rsid w:val="00D237AD"/>
    <w:rsid w:val="00D24FD0"/>
    <w:rsid w:val="00D25025"/>
    <w:rsid w:val="00D25792"/>
    <w:rsid w:val="00D25907"/>
    <w:rsid w:val="00D25AED"/>
    <w:rsid w:val="00D27942"/>
    <w:rsid w:val="00D30582"/>
    <w:rsid w:val="00D30BE7"/>
    <w:rsid w:val="00D32D1E"/>
    <w:rsid w:val="00D3362B"/>
    <w:rsid w:val="00D341F0"/>
    <w:rsid w:val="00D35B1D"/>
    <w:rsid w:val="00D3601C"/>
    <w:rsid w:val="00D367A3"/>
    <w:rsid w:val="00D36F3C"/>
    <w:rsid w:val="00D37098"/>
    <w:rsid w:val="00D37712"/>
    <w:rsid w:val="00D40378"/>
    <w:rsid w:val="00D40C44"/>
    <w:rsid w:val="00D40DBE"/>
    <w:rsid w:val="00D41682"/>
    <w:rsid w:val="00D41BA4"/>
    <w:rsid w:val="00D42E05"/>
    <w:rsid w:val="00D430A8"/>
    <w:rsid w:val="00D44425"/>
    <w:rsid w:val="00D44B61"/>
    <w:rsid w:val="00D45589"/>
    <w:rsid w:val="00D45D78"/>
    <w:rsid w:val="00D46243"/>
    <w:rsid w:val="00D4677F"/>
    <w:rsid w:val="00D47E03"/>
    <w:rsid w:val="00D50DB3"/>
    <w:rsid w:val="00D5180A"/>
    <w:rsid w:val="00D527FE"/>
    <w:rsid w:val="00D528CA"/>
    <w:rsid w:val="00D53896"/>
    <w:rsid w:val="00D539EE"/>
    <w:rsid w:val="00D53A12"/>
    <w:rsid w:val="00D5586D"/>
    <w:rsid w:val="00D55AFD"/>
    <w:rsid w:val="00D57EEF"/>
    <w:rsid w:val="00D60AD1"/>
    <w:rsid w:val="00D6196B"/>
    <w:rsid w:val="00D62202"/>
    <w:rsid w:val="00D662AF"/>
    <w:rsid w:val="00D672A5"/>
    <w:rsid w:val="00D705D1"/>
    <w:rsid w:val="00D70D3B"/>
    <w:rsid w:val="00D71241"/>
    <w:rsid w:val="00D73564"/>
    <w:rsid w:val="00D73CF9"/>
    <w:rsid w:val="00D747E5"/>
    <w:rsid w:val="00D75AD3"/>
    <w:rsid w:val="00D76664"/>
    <w:rsid w:val="00D80CCA"/>
    <w:rsid w:val="00D80DED"/>
    <w:rsid w:val="00D80E7B"/>
    <w:rsid w:val="00D81853"/>
    <w:rsid w:val="00D81C7A"/>
    <w:rsid w:val="00D82E46"/>
    <w:rsid w:val="00D83C1E"/>
    <w:rsid w:val="00D84FCD"/>
    <w:rsid w:val="00D852AD"/>
    <w:rsid w:val="00D8620B"/>
    <w:rsid w:val="00D868A7"/>
    <w:rsid w:val="00D87302"/>
    <w:rsid w:val="00D907A4"/>
    <w:rsid w:val="00D917D8"/>
    <w:rsid w:val="00D927F1"/>
    <w:rsid w:val="00D92EB9"/>
    <w:rsid w:val="00D93195"/>
    <w:rsid w:val="00D94399"/>
    <w:rsid w:val="00D96201"/>
    <w:rsid w:val="00D96E51"/>
    <w:rsid w:val="00D9775D"/>
    <w:rsid w:val="00DA0777"/>
    <w:rsid w:val="00DA199F"/>
    <w:rsid w:val="00DA1F79"/>
    <w:rsid w:val="00DA4A8D"/>
    <w:rsid w:val="00DA58BC"/>
    <w:rsid w:val="00DB0001"/>
    <w:rsid w:val="00DB0E7C"/>
    <w:rsid w:val="00DB0FED"/>
    <w:rsid w:val="00DB14B4"/>
    <w:rsid w:val="00DB203B"/>
    <w:rsid w:val="00DB3767"/>
    <w:rsid w:val="00DB41A6"/>
    <w:rsid w:val="00DB4BAD"/>
    <w:rsid w:val="00DB5613"/>
    <w:rsid w:val="00DB5714"/>
    <w:rsid w:val="00DB7115"/>
    <w:rsid w:val="00DB7A30"/>
    <w:rsid w:val="00DC3981"/>
    <w:rsid w:val="00DC5338"/>
    <w:rsid w:val="00DC6403"/>
    <w:rsid w:val="00DC70B8"/>
    <w:rsid w:val="00DC7B36"/>
    <w:rsid w:val="00DD0D66"/>
    <w:rsid w:val="00DD0D95"/>
    <w:rsid w:val="00DD1B99"/>
    <w:rsid w:val="00DD487B"/>
    <w:rsid w:val="00DD5BBD"/>
    <w:rsid w:val="00DD6419"/>
    <w:rsid w:val="00DD6D0D"/>
    <w:rsid w:val="00DD7EE3"/>
    <w:rsid w:val="00DD7EF3"/>
    <w:rsid w:val="00DE023D"/>
    <w:rsid w:val="00DE31F3"/>
    <w:rsid w:val="00DE3200"/>
    <w:rsid w:val="00DE35F1"/>
    <w:rsid w:val="00DE4AB0"/>
    <w:rsid w:val="00DE7168"/>
    <w:rsid w:val="00DE7416"/>
    <w:rsid w:val="00DF1CA3"/>
    <w:rsid w:val="00DF5648"/>
    <w:rsid w:val="00DF5EB4"/>
    <w:rsid w:val="00E02042"/>
    <w:rsid w:val="00E02BDC"/>
    <w:rsid w:val="00E0367E"/>
    <w:rsid w:val="00E03840"/>
    <w:rsid w:val="00E040F8"/>
    <w:rsid w:val="00E067D5"/>
    <w:rsid w:val="00E10C8F"/>
    <w:rsid w:val="00E11DAF"/>
    <w:rsid w:val="00E121E2"/>
    <w:rsid w:val="00E122AA"/>
    <w:rsid w:val="00E1459F"/>
    <w:rsid w:val="00E147DF"/>
    <w:rsid w:val="00E1498E"/>
    <w:rsid w:val="00E14B3F"/>
    <w:rsid w:val="00E1580F"/>
    <w:rsid w:val="00E15883"/>
    <w:rsid w:val="00E239CE"/>
    <w:rsid w:val="00E23A91"/>
    <w:rsid w:val="00E23D21"/>
    <w:rsid w:val="00E253A2"/>
    <w:rsid w:val="00E25E49"/>
    <w:rsid w:val="00E306F9"/>
    <w:rsid w:val="00E323EC"/>
    <w:rsid w:val="00E327D3"/>
    <w:rsid w:val="00E33200"/>
    <w:rsid w:val="00E40BA8"/>
    <w:rsid w:val="00E418F9"/>
    <w:rsid w:val="00E42FC6"/>
    <w:rsid w:val="00E44173"/>
    <w:rsid w:val="00E44988"/>
    <w:rsid w:val="00E44EB5"/>
    <w:rsid w:val="00E46658"/>
    <w:rsid w:val="00E46C8F"/>
    <w:rsid w:val="00E47880"/>
    <w:rsid w:val="00E478F3"/>
    <w:rsid w:val="00E53165"/>
    <w:rsid w:val="00E555C3"/>
    <w:rsid w:val="00E56009"/>
    <w:rsid w:val="00E5705A"/>
    <w:rsid w:val="00E60A98"/>
    <w:rsid w:val="00E61212"/>
    <w:rsid w:val="00E612F4"/>
    <w:rsid w:val="00E6147C"/>
    <w:rsid w:val="00E616BD"/>
    <w:rsid w:val="00E633FA"/>
    <w:rsid w:val="00E65961"/>
    <w:rsid w:val="00E65C3C"/>
    <w:rsid w:val="00E65F8C"/>
    <w:rsid w:val="00E66033"/>
    <w:rsid w:val="00E66F32"/>
    <w:rsid w:val="00E716B3"/>
    <w:rsid w:val="00E72687"/>
    <w:rsid w:val="00E735B8"/>
    <w:rsid w:val="00E74BE0"/>
    <w:rsid w:val="00E75107"/>
    <w:rsid w:val="00E75386"/>
    <w:rsid w:val="00E75EAB"/>
    <w:rsid w:val="00E7653C"/>
    <w:rsid w:val="00E8464C"/>
    <w:rsid w:val="00E855D1"/>
    <w:rsid w:val="00E91173"/>
    <w:rsid w:val="00E927CC"/>
    <w:rsid w:val="00E92F3D"/>
    <w:rsid w:val="00E936B3"/>
    <w:rsid w:val="00E945D2"/>
    <w:rsid w:val="00E94B10"/>
    <w:rsid w:val="00E950B9"/>
    <w:rsid w:val="00E9728C"/>
    <w:rsid w:val="00E9734A"/>
    <w:rsid w:val="00EA1078"/>
    <w:rsid w:val="00EA4069"/>
    <w:rsid w:val="00EA6026"/>
    <w:rsid w:val="00EA755B"/>
    <w:rsid w:val="00EA7EC8"/>
    <w:rsid w:val="00EB0A88"/>
    <w:rsid w:val="00EB2750"/>
    <w:rsid w:val="00EB5D6D"/>
    <w:rsid w:val="00EB6961"/>
    <w:rsid w:val="00EC0A5C"/>
    <w:rsid w:val="00EC38A6"/>
    <w:rsid w:val="00EC3B75"/>
    <w:rsid w:val="00EC3BE2"/>
    <w:rsid w:val="00EC4270"/>
    <w:rsid w:val="00EC53F2"/>
    <w:rsid w:val="00EC64A3"/>
    <w:rsid w:val="00EC66DD"/>
    <w:rsid w:val="00EC7B43"/>
    <w:rsid w:val="00ED28CB"/>
    <w:rsid w:val="00ED39BA"/>
    <w:rsid w:val="00ED3FDE"/>
    <w:rsid w:val="00ED40B0"/>
    <w:rsid w:val="00ED6C00"/>
    <w:rsid w:val="00EE0A49"/>
    <w:rsid w:val="00EE0B6B"/>
    <w:rsid w:val="00EE1542"/>
    <w:rsid w:val="00EE2087"/>
    <w:rsid w:val="00EE4A4F"/>
    <w:rsid w:val="00EE4D91"/>
    <w:rsid w:val="00EE5571"/>
    <w:rsid w:val="00EE613D"/>
    <w:rsid w:val="00EE72F4"/>
    <w:rsid w:val="00EF01BF"/>
    <w:rsid w:val="00EF0438"/>
    <w:rsid w:val="00EF0859"/>
    <w:rsid w:val="00EF15F2"/>
    <w:rsid w:val="00EF19D8"/>
    <w:rsid w:val="00EF4102"/>
    <w:rsid w:val="00EF42A2"/>
    <w:rsid w:val="00EF53FB"/>
    <w:rsid w:val="00EF5439"/>
    <w:rsid w:val="00EF5A32"/>
    <w:rsid w:val="00EF5F88"/>
    <w:rsid w:val="00EF5FDC"/>
    <w:rsid w:val="00EF6C4E"/>
    <w:rsid w:val="00EF7A87"/>
    <w:rsid w:val="00F00C13"/>
    <w:rsid w:val="00F00DE3"/>
    <w:rsid w:val="00F0104A"/>
    <w:rsid w:val="00F04180"/>
    <w:rsid w:val="00F04D9E"/>
    <w:rsid w:val="00F0563D"/>
    <w:rsid w:val="00F06CE5"/>
    <w:rsid w:val="00F07467"/>
    <w:rsid w:val="00F07F8C"/>
    <w:rsid w:val="00F1120D"/>
    <w:rsid w:val="00F11A08"/>
    <w:rsid w:val="00F11B11"/>
    <w:rsid w:val="00F125F6"/>
    <w:rsid w:val="00F12DDF"/>
    <w:rsid w:val="00F15113"/>
    <w:rsid w:val="00F15726"/>
    <w:rsid w:val="00F207DD"/>
    <w:rsid w:val="00F22D67"/>
    <w:rsid w:val="00F2315E"/>
    <w:rsid w:val="00F233C6"/>
    <w:rsid w:val="00F23D52"/>
    <w:rsid w:val="00F25564"/>
    <w:rsid w:val="00F26C79"/>
    <w:rsid w:val="00F32447"/>
    <w:rsid w:val="00F34172"/>
    <w:rsid w:val="00F3570C"/>
    <w:rsid w:val="00F36889"/>
    <w:rsid w:val="00F3784A"/>
    <w:rsid w:val="00F37ADF"/>
    <w:rsid w:val="00F37F11"/>
    <w:rsid w:val="00F40A5D"/>
    <w:rsid w:val="00F40FAA"/>
    <w:rsid w:val="00F4116A"/>
    <w:rsid w:val="00F4235E"/>
    <w:rsid w:val="00F4368E"/>
    <w:rsid w:val="00F43CB5"/>
    <w:rsid w:val="00F44115"/>
    <w:rsid w:val="00F44892"/>
    <w:rsid w:val="00F44946"/>
    <w:rsid w:val="00F45870"/>
    <w:rsid w:val="00F46158"/>
    <w:rsid w:val="00F4642E"/>
    <w:rsid w:val="00F46C3A"/>
    <w:rsid w:val="00F46C3E"/>
    <w:rsid w:val="00F4714B"/>
    <w:rsid w:val="00F5270E"/>
    <w:rsid w:val="00F5276C"/>
    <w:rsid w:val="00F537FC"/>
    <w:rsid w:val="00F5486B"/>
    <w:rsid w:val="00F54A5A"/>
    <w:rsid w:val="00F54FE1"/>
    <w:rsid w:val="00F55A6E"/>
    <w:rsid w:val="00F564FD"/>
    <w:rsid w:val="00F56762"/>
    <w:rsid w:val="00F570FD"/>
    <w:rsid w:val="00F574FF"/>
    <w:rsid w:val="00F6039B"/>
    <w:rsid w:val="00F608A7"/>
    <w:rsid w:val="00F630EC"/>
    <w:rsid w:val="00F6331A"/>
    <w:rsid w:val="00F63A0F"/>
    <w:rsid w:val="00F63FDF"/>
    <w:rsid w:val="00F65300"/>
    <w:rsid w:val="00F65F28"/>
    <w:rsid w:val="00F66222"/>
    <w:rsid w:val="00F71C09"/>
    <w:rsid w:val="00F73ACE"/>
    <w:rsid w:val="00F74F2A"/>
    <w:rsid w:val="00F7661F"/>
    <w:rsid w:val="00F768C5"/>
    <w:rsid w:val="00F8118E"/>
    <w:rsid w:val="00F81258"/>
    <w:rsid w:val="00F81993"/>
    <w:rsid w:val="00F81FD3"/>
    <w:rsid w:val="00F820B5"/>
    <w:rsid w:val="00F82D77"/>
    <w:rsid w:val="00F83220"/>
    <w:rsid w:val="00F84BD8"/>
    <w:rsid w:val="00F86144"/>
    <w:rsid w:val="00F86407"/>
    <w:rsid w:val="00F92DB8"/>
    <w:rsid w:val="00F93806"/>
    <w:rsid w:val="00F93D8A"/>
    <w:rsid w:val="00F94958"/>
    <w:rsid w:val="00F94B4A"/>
    <w:rsid w:val="00F94E4B"/>
    <w:rsid w:val="00F96621"/>
    <w:rsid w:val="00F975A8"/>
    <w:rsid w:val="00F97770"/>
    <w:rsid w:val="00FA01ED"/>
    <w:rsid w:val="00FA0379"/>
    <w:rsid w:val="00FA08C4"/>
    <w:rsid w:val="00FA0AE8"/>
    <w:rsid w:val="00FA1F45"/>
    <w:rsid w:val="00FA243F"/>
    <w:rsid w:val="00FA258D"/>
    <w:rsid w:val="00FA2647"/>
    <w:rsid w:val="00FA4841"/>
    <w:rsid w:val="00FA57BA"/>
    <w:rsid w:val="00FA6920"/>
    <w:rsid w:val="00FA7D76"/>
    <w:rsid w:val="00FB2EFC"/>
    <w:rsid w:val="00FB30BA"/>
    <w:rsid w:val="00FB356A"/>
    <w:rsid w:val="00FB3AD3"/>
    <w:rsid w:val="00FB5B59"/>
    <w:rsid w:val="00FC048B"/>
    <w:rsid w:val="00FC0B49"/>
    <w:rsid w:val="00FC3986"/>
    <w:rsid w:val="00FC4FAE"/>
    <w:rsid w:val="00FC68A4"/>
    <w:rsid w:val="00FC6C03"/>
    <w:rsid w:val="00FD0BF8"/>
    <w:rsid w:val="00FD0FEB"/>
    <w:rsid w:val="00FD1071"/>
    <w:rsid w:val="00FD1BB7"/>
    <w:rsid w:val="00FD3B26"/>
    <w:rsid w:val="00FD3DF6"/>
    <w:rsid w:val="00FD5733"/>
    <w:rsid w:val="00FD5BC2"/>
    <w:rsid w:val="00FD5C7A"/>
    <w:rsid w:val="00FD62E0"/>
    <w:rsid w:val="00FD6784"/>
    <w:rsid w:val="00FE0019"/>
    <w:rsid w:val="00FE0760"/>
    <w:rsid w:val="00FE0BC5"/>
    <w:rsid w:val="00FE1953"/>
    <w:rsid w:val="00FE20CE"/>
    <w:rsid w:val="00FE26BE"/>
    <w:rsid w:val="00FE426B"/>
    <w:rsid w:val="00FE5DD3"/>
    <w:rsid w:val="00FE6349"/>
    <w:rsid w:val="00FE72CA"/>
    <w:rsid w:val="00FE7523"/>
    <w:rsid w:val="00FE75B6"/>
    <w:rsid w:val="00FF03C7"/>
    <w:rsid w:val="00FF2B09"/>
    <w:rsid w:val="00FF41E1"/>
    <w:rsid w:val="00FF4D65"/>
    <w:rsid w:val="00FF5F2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AR" w:eastAsia="es-AR"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327A"/>
    <w:rPr>
      <w:sz w:val="24"/>
      <w:szCs w:val="24"/>
      <w:lang w:val="es-ES_tradnl" w:eastAsia="es-ES_tradnl"/>
    </w:rPr>
  </w:style>
  <w:style w:type="paragraph" w:styleId="Ttulo1">
    <w:name w:val="heading 1"/>
    <w:aliases w:val="l1,app heading 1,1,Hoofdstukkop,h1"/>
    <w:basedOn w:val="Normal"/>
    <w:next w:val="Normal"/>
    <w:link w:val="Ttulo1Car1"/>
    <w:uiPriority w:val="99"/>
    <w:qFormat/>
    <w:rsid w:val="005D0B47"/>
    <w:pPr>
      <w:keepLines/>
      <w:pageBreakBefore/>
      <w:numPr>
        <w:numId w:val="1"/>
      </w:numPr>
      <w:pBdr>
        <w:bottom w:val="single" w:sz="6" w:space="1" w:color="auto"/>
      </w:pBdr>
      <w:spacing w:before="4080"/>
      <w:outlineLvl w:val="0"/>
    </w:pPr>
    <w:rPr>
      <w:rFonts w:ascii="Arial" w:hAnsi="Arial"/>
      <w:b/>
      <w:caps/>
      <w:kern w:val="28"/>
      <w:sz w:val="52"/>
    </w:rPr>
  </w:style>
  <w:style w:type="paragraph" w:styleId="Ttulo2">
    <w:name w:val="heading 2"/>
    <w:aliases w:val="2,h2"/>
    <w:basedOn w:val="Normal"/>
    <w:next w:val="Normal"/>
    <w:link w:val="Ttulo2Car"/>
    <w:uiPriority w:val="99"/>
    <w:qFormat/>
    <w:rsid w:val="005D0B47"/>
    <w:pPr>
      <w:keepNext/>
      <w:keepLines/>
      <w:numPr>
        <w:ilvl w:val="1"/>
        <w:numId w:val="1"/>
      </w:numPr>
      <w:pBdr>
        <w:bottom w:val="single" w:sz="4" w:space="1" w:color="auto"/>
      </w:pBdr>
      <w:tabs>
        <w:tab w:val="left" w:pos="3119"/>
      </w:tabs>
      <w:spacing w:before="240" w:after="60"/>
      <w:outlineLvl w:val="1"/>
    </w:pPr>
    <w:rPr>
      <w:rFonts w:ascii="Arial" w:hAnsi="Arial"/>
      <w:b/>
      <w:caps/>
      <w:sz w:val="36"/>
    </w:rPr>
  </w:style>
  <w:style w:type="paragraph" w:styleId="Ttulo3">
    <w:name w:val="heading 3"/>
    <w:aliases w:val="3,h3"/>
    <w:basedOn w:val="Normal"/>
    <w:next w:val="Normal"/>
    <w:link w:val="Ttulo3Car"/>
    <w:uiPriority w:val="99"/>
    <w:qFormat/>
    <w:rsid w:val="005D0B47"/>
    <w:pPr>
      <w:keepNext/>
      <w:widowControl w:val="0"/>
      <w:numPr>
        <w:ilvl w:val="2"/>
        <w:numId w:val="1"/>
      </w:numPr>
      <w:tabs>
        <w:tab w:val="left" w:pos="8931"/>
        <w:tab w:val="right" w:pos="9356"/>
      </w:tabs>
      <w:spacing w:before="240" w:after="60"/>
      <w:ind w:right="283"/>
      <w:outlineLvl w:val="2"/>
    </w:pPr>
    <w:rPr>
      <w:rFonts w:ascii="Arial" w:hAnsi="Arial"/>
      <w:b/>
      <w:caps/>
      <w:u w:val="single"/>
    </w:rPr>
  </w:style>
  <w:style w:type="paragraph" w:styleId="Ttulo4">
    <w:name w:val="heading 4"/>
    <w:aliases w:val="4,h4"/>
    <w:basedOn w:val="Normal"/>
    <w:next w:val="Normal"/>
    <w:link w:val="Ttulo4Car"/>
    <w:uiPriority w:val="99"/>
    <w:qFormat/>
    <w:rsid w:val="005D0B47"/>
    <w:pPr>
      <w:widowControl w:val="0"/>
      <w:tabs>
        <w:tab w:val="left" w:pos="1418"/>
      </w:tabs>
      <w:spacing w:before="240" w:after="60"/>
      <w:outlineLvl w:val="3"/>
    </w:pPr>
    <w:rPr>
      <w:rFonts w:ascii="Arial" w:hAnsi="Arial"/>
      <w:b/>
      <w:caps/>
    </w:rPr>
  </w:style>
  <w:style w:type="paragraph" w:styleId="Ttulo5">
    <w:name w:val="heading 5"/>
    <w:aliases w:val="5,h5"/>
    <w:basedOn w:val="Normal"/>
    <w:next w:val="Normal"/>
    <w:link w:val="Ttulo5Car"/>
    <w:uiPriority w:val="99"/>
    <w:qFormat/>
    <w:rsid w:val="005D0B47"/>
    <w:pPr>
      <w:keepLines/>
      <w:widowControl w:val="0"/>
      <w:numPr>
        <w:ilvl w:val="4"/>
        <w:numId w:val="1"/>
      </w:numPr>
      <w:tabs>
        <w:tab w:val="left" w:pos="1418"/>
      </w:tabs>
      <w:spacing w:before="240" w:after="60"/>
      <w:outlineLvl w:val="4"/>
    </w:pPr>
    <w:rPr>
      <w:rFonts w:ascii="Arial" w:hAnsi="Arial"/>
      <w:b/>
      <w:caps/>
    </w:rPr>
  </w:style>
  <w:style w:type="paragraph" w:styleId="Ttulo6">
    <w:name w:val="heading 6"/>
    <w:aliases w:val="6,h6"/>
    <w:basedOn w:val="Normal"/>
    <w:next w:val="Normal"/>
    <w:link w:val="Ttulo6Car"/>
    <w:uiPriority w:val="99"/>
    <w:qFormat/>
    <w:rsid w:val="005D0B47"/>
    <w:pPr>
      <w:keepNext/>
      <w:tabs>
        <w:tab w:val="left" w:leader="dot" w:pos="3067"/>
        <w:tab w:val="right" w:leader="dot" w:pos="3500"/>
      </w:tabs>
      <w:suppressAutoHyphens/>
      <w:spacing w:line="206" w:lineRule="auto"/>
      <w:outlineLvl w:val="5"/>
    </w:pPr>
    <w:rPr>
      <w:b/>
      <w:bCs/>
      <w:sz w:val="16"/>
    </w:rPr>
  </w:style>
  <w:style w:type="paragraph" w:styleId="Ttulo7">
    <w:name w:val="heading 7"/>
    <w:aliases w:val="7,h7"/>
    <w:basedOn w:val="Normal"/>
    <w:next w:val="Normal"/>
    <w:link w:val="Ttulo7Car"/>
    <w:uiPriority w:val="99"/>
    <w:qFormat/>
    <w:rsid w:val="005D0B47"/>
    <w:pPr>
      <w:keepNext/>
      <w:tabs>
        <w:tab w:val="left" w:pos="-1440"/>
        <w:tab w:val="left" w:pos="-720"/>
        <w:tab w:val="left" w:pos="0"/>
        <w:tab w:val="left" w:pos="336"/>
        <w:tab w:val="left" w:pos="720"/>
      </w:tabs>
      <w:suppressAutoHyphens/>
      <w:spacing w:line="216" w:lineRule="atLeast"/>
      <w:jc w:val="center"/>
      <w:outlineLvl w:val="6"/>
    </w:pPr>
    <w:rPr>
      <w:b/>
      <w:bCs/>
      <w:sz w:val="16"/>
    </w:rPr>
  </w:style>
  <w:style w:type="paragraph" w:styleId="Ttulo8">
    <w:name w:val="heading 8"/>
    <w:aliases w:val="8,h8"/>
    <w:basedOn w:val="Normal"/>
    <w:next w:val="Normal"/>
    <w:link w:val="Ttulo8Car"/>
    <w:uiPriority w:val="99"/>
    <w:qFormat/>
    <w:rsid w:val="005D0B47"/>
    <w:pPr>
      <w:keepNext/>
      <w:tabs>
        <w:tab w:val="center" w:pos="4680"/>
      </w:tabs>
      <w:suppressAutoHyphens/>
      <w:spacing w:line="216" w:lineRule="atLeast"/>
      <w:jc w:val="center"/>
      <w:outlineLvl w:val="7"/>
    </w:pPr>
    <w:rPr>
      <w:rFonts w:ascii="CG Times" w:hAnsi="CG Times"/>
      <w:b/>
      <w:spacing w:val="-2"/>
    </w:rPr>
  </w:style>
  <w:style w:type="paragraph" w:styleId="Ttulo9">
    <w:name w:val="heading 9"/>
    <w:aliases w:val="9,Item,h9"/>
    <w:basedOn w:val="Normal"/>
    <w:next w:val="Normal"/>
    <w:link w:val="Ttulo9Car"/>
    <w:uiPriority w:val="99"/>
    <w:qFormat/>
    <w:rsid w:val="005D0B47"/>
    <w:pPr>
      <w:keepNext/>
      <w:numPr>
        <w:ilvl w:val="8"/>
        <w:numId w:val="1"/>
      </w:numPr>
      <w:outlineLvl w:val="8"/>
    </w:pPr>
    <w:rPr>
      <w:rFonts w:ascii="CG Times" w:hAnsi="CG Times"/>
      <w:b/>
      <w: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1">
    <w:name w:val="Título 1 Car1"/>
    <w:aliases w:val="l1 Car,app heading 1 Car,1 Car1,Hoofdstukkop Car1,h1 Car1"/>
    <w:link w:val="Ttulo1"/>
    <w:uiPriority w:val="99"/>
    <w:rsid w:val="00CC50F2"/>
    <w:rPr>
      <w:rFonts w:ascii="Arial" w:hAnsi="Arial"/>
      <w:b/>
      <w:caps/>
      <w:kern w:val="28"/>
      <w:sz w:val="52"/>
      <w:lang w:val="en-US" w:eastAsia="en-US"/>
    </w:rPr>
  </w:style>
  <w:style w:type="character" w:customStyle="1" w:styleId="Ttulo2Car">
    <w:name w:val="Título 2 Car"/>
    <w:aliases w:val="2 Car,h2 Car"/>
    <w:link w:val="Ttulo2"/>
    <w:uiPriority w:val="99"/>
    <w:locked/>
    <w:rsid w:val="00692154"/>
    <w:rPr>
      <w:rFonts w:ascii="Arial" w:hAnsi="Arial"/>
      <w:b/>
      <w:caps/>
      <w:sz w:val="36"/>
      <w:lang w:val="en-US" w:eastAsia="en-US"/>
    </w:rPr>
  </w:style>
  <w:style w:type="character" w:customStyle="1" w:styleId="Ttulo3Car">
    <w:name w:val="Título 3 Car"/>
    <w:aliases w:val="3 Car,h3 Car"/>
    <w:link w:val="Ttulo3"/>
    <w:uiPriority w:val="99"/>
    <w:locked/>
    <w:rsid w:val="00692154"/>
    <w:rPr>
      <w:rFonts w:ascii="Arial" w:hAnsi="Arial"/>
      <w:b/>
      <w:caps/>
      <w:u w:val="single"/>
      <w:lang w:val="en-US" w:eastAsia="en-US"/>
    </w:rPr>
  </w:style>
  <w:style w:type="character" w:customStyle="1" w:styleId="Ttulo4Car">
    <w:name w:val="Título 4 Car"/>
    <w:aliases w:val="4 Car,h4 Car"/>
    <w:link w:val="Ttulo4"/>
    <w:uiPriority w:val="99"/>
    <w:locked/>
    <w:rsid w:val="00692154"/>
    <w:rPr>
      <w:rFonts w:ascii="Arial" w:hAnsi="Arial"/>
      <w:b/>
      <w:caps/>
      <w:lang w:val="es-ES_tradnl" w:eastAsia="en-US"/>
    </w:rPr>
  </w:style>
  <w:style w:type="character" w:customStyle="1" w:styleId="Ttulo5Car">
    <w:name w:val="Título 5 Car"/>
    <w:aliases w:val="5 Car,h5 Car"/>
    <w:link w:val="Ttulo5"/>
    <w:uiPriority w:val="99"/>
    <w:locked/>
    <w:rsid w:val="00692154"/>
    <w:rPr>
      <w:rFonts w:ascii="Arial" w:hAnsi="Arial"/>
      <w:b/>
      <w:caps/>
      <w:lang w:val="es-ES_tradnl" w:eastAsia="en-US"/>
    </w:rPr>
  </w:style>
  <w:style w:type="character" w:customStyle="1" w:styleId="Ttulo6Car">
    <w:name w:val="Título 6 Car"/>
    <w:aliases w:val="6 Car,h6 Car"/>
    <w:link w:val="Ttulo6"/>
    <w:uiPriority w:val="99"/>
    <w:locked/>
    <w:rsid w:val="005C7659"/>
    <w:rPr>
      <w:b/>
      <w:bCs/>
      <w:sz w:val="16"/>
      <w:lang w:val="en-US" w:eastAsia="en-US"/>
    </w:rPr>
  </w:style>
  <w:style w:type="character" w:customStyle="1" w:styleId="Ttulo7Car">
    <w:name w:val="Título 7 Car"/>
    <w:aliases w:val="7 Car,h7 Car"/>
    <w:link w:val="Ttulo7"/>
    <w:uiPriority w:val="99"/>
    <w:locked/>
    <w:rsid w:val="00692154"/>
    <w:rPr>
      <w:b/>
      <w:bCs/>
      <w:sz w:val="16"/>
      <w:lang w:val="en-US" w:eastAsia="en-US"/>
    </w:rPr>
  </w:style>
  <w:style w:type="character" w:customStyle="1" w:styleId="Ttulo8Car">
    <w:name w:val="Título 8 Car"/>
    <w:aliases w:val="8 Car,h8 Car"/>
    <w:link w:val="Ttulo8"/>
    <w:uiPriority w:val="99"/>
    <w:locked/>
    <w:rsid w:val="00692154"/>
    <w:rPr>
      <w:rFonts w:ascii="CG Times" w:hAnsi="CG Times"/>
      <w:b/>
      <w:spacing w:val="-2"/>
      <w:lang w:val="es-ES_tradnl" w:eastAsia="en-US"/>
    </w:rPr>
  </w:style>
  <w:style w:type="character" w:customStyle="1" w:styleId="Ttulo9Car">
    <w:name w:val="Título 9 Car"/>
    <w:aliases w:val="9 Car,Item Car,h9 Car"/>
    <w:link w:val="Ttulo9"/>
    <w:uiPriority w:val="99"/>
    <w:locked/>
    <w:rsid w:val="00692154"/>
    <w:rPr>
      <w:rFonts w:ascii="CG Times" w:hAnsi="CG Times"/>
      <w:b/>
      <w:i/>
      <w:lang w:val="en-US" w:eastAsia="en-US"/>
    </w:rPr>
  </w:style>
  <w:style w:type="paragraph" w:styleId="Encabezado">
    <w:name w:val="header"/>
    <w:aliases w:val="Guideline"/>
    <w:basedOn w:val="Normal"/>
    <w:link w:val="EncabezadoCar"/>
    <w:uiPriority w:val="99"/>
    <w:rsid w:val="005D0B47"/>
    <w:pPr>
      <w:tabs>
        <w:tab w:val="center" w:pos="4419"/>
        <w:tab w:val="right" w:pos="8838"/>
      </w:tabs>
    </w:pPr>
  </w:style>
  <w:style w:type="character" w:customStyle="1" w:styleId="EncabezadoCar">
    <w:name w:val="Encabezado Car"/>
    <w:aliases w:val="Guideline Car"/>
    <w:link w:val="Encabezado"/>
    <w:uiPriority w:val="99"/>
    <w:locked/>
    <w:rsid w:val="0042672C"/>
    <w:rPr>
      <w:lang w:val="en-US" w:eastAsia="en-US"/>
    </w:rPr>
  </w:style>
  <w:style w:type="paragraph" w:styleId="Piedepgina">
    <w:name w:val="footer"/>
    <w:basedOn w:val="Normal"/>
    <w:link w:val="PiedepginaCar1"/>
    <w:uiPriority w:val="99"/>
    <w:rsid w:val="005D0B47"/>
    <w:pPr>
      <w:tabs>
        <w:tab w:val="center" w:pos="4419"/>
        <w:tab w:val="right" w:pos="8838"/>
      </w:tabs>
    </w:pPr>
  </w:style>
  <w:style w:type="character" w:customStyle="1" w:styleId="PiedepginaCar1">
    <w:name w:val="Pie de página Car1"/>
    <w:link w:val="Piedepgina"/>
    <w:uiPriority w:val="99"/>
    <w:locked/>
    <w:rsid w:val="00692154"/>
    <w:rPr>
      <w:lang w:val="en-US" w:eastAsia="en-US"/>
    </w:rPr>
  </w:style>
  <w:style w:type="paragraph" w:styleId="Textoindependiente">
    <w:name w:val="Body Text"/>
    <w:aliases w:val="body text,Car,b, Car,Texto independienteR,Body Text1,bb,Body,by,Body Test,FrstInd 10,Body Text First Indent Justified,bj,Bold Heading,Body Text11,boldtitle,Texto independiente2,Body Text3,bt wide,Body Text Char1"/>
    <w:basedOn w:val="Normal"/>
    <w:next w:val="Normal"/>
    <w:link w:val="TextoindependienteCar1"/>
    <w:uiPriority w:val="99"/>
    <w:rsid w:val="005D0B47"/>
    <w:pPr>
      <w:spacing w:after="200"/>
      <w:ind w:firstLine="720"/>
    </w:pPr>
  </w:style>
  <w:style w:type="character" w:customStyle="1" w:styleId="TextoindependienteCar1">
    <w:name w:val="Texto independiente Car1"/>
    <w:aliases w:val="body text Car1,Car Car9,b Car1, Car Car,Texto independienteR Car1,Body Text1 Car1,bb Car1,Body Car1,by Car1,Body Test Car1,FrstInd 10 Car1,Body Text First Indent Justified Car1,bj Car1,Bold Heading Car1,Body Text11 Car1"/>
    <w:link w:val="Textoindependiente"/>
    <w:uiPriority w:val="99"/>
    <w:locked/>
    <w:rsid w:val="00692154"/>
    <w:rPr>
      <w:lang w:val="en-US" w:eastAsia="en-US"/>
    </w:rPr>
  </w:style>
  <w:style w:type="paragraph" w:customStyle="1" w:styleId="p2">
    <w:name w:val="p2"/>
    <w:basedOn w:val="Normal"/>
    <w:uiPriority w:val="99"/>
    <w:rsid w:val="005D0B47"/>
    <w:pPr>
      <w:widowControl w:val="0"/>
      <w:tabs>
        <w:tab w:val="left" w:pos="720"/>
      </w:tabs>
    </w:pPr>
    <w:rPr>
      <w:rFonts w:ascii="Courier" w:hAnsi="Courier"/>
    </w:rPr>
  </w:style>
  <w:style w:type="character" w:styleId="Hipervnculo">
    <w:name w:val="Hyperlink"/>
    <w:uiPriority w:val="99"/>
    <w:rsid w:val="005D0B47"/>
    <w:rPr>
      <w:color w:val="0000FF"/>
      <w:u w:val="single"/>
    </w:rPr>
  </w:style>
  <w:style w:type="paragraph" w:styleId="Sangra3detindependiente">
    <w:name w:val="Body Text Indent 3"/>
    <w:aliases w:val="bi3,bti3"/>
    <w:basedOn w:val="Normal"/>
    <w:link w:val="Sangra3detindependienteCar"/>
    <w:uiPriority w:val="99"/>
    <w:rsid w:val="005D0B47"/>
    <w:pPr>
      <w:widowControl w:val="0"/>
      <w:tabs>
        <w:tab w:val="left" w:pos="0"/>
        <w:tab w:val="left" w:pos="360"/>
        <w:tab w:val="left" w:pos="720"/>
      </w:tabs>
      <w:suppressAutoHyphens/>
      <w:autoSpaceDE w:val="0"/>
      <w:autoSpaceDN w:val="0"/>
      <w:adjustRightInd w:val="0"/>
      <w:spacing w:line="216" w:lineRule="atLeast"/>
      <w:ind w:firstLine="360"/>
    </w:pPr>
    <w:rPr>
      <w:rFonts w:ascii="CG Times" w:hAnsi="CG Times"/>
      <w:lang w:val="es-ES"/>
    </w:rPr>
  </w:style>
  <w:style w:type="character" w:customStyle="1" w:styleId="Sangra3detindependienteCar">
    <w:name w:val="Sangría 3 de t. independiente Car"/>
    <w:aliases w:val="bi3 Car,bti3 Car"/>
    <w:link w:val="Sangra3detindependiente"/>
    <w:uiPriority w:val="99"/>
    <w:locked/>
    <w:rsid w:val="00692154"/>
    <w:rPr>
      <w:rFonts w:ascii="CG Times" w:hAnsi="CG Times"/>
      <w:lang w:val="es-ES" w:eastAsia="en-US"/>
    </w:rPr>
  </w:style>
  <w:style w:type="paragraph" w:styleId="Textoindependiente2">
    <w:name w:val="Body Text 2"/>
    <w:aliases w:val="b2,CG-Bullet2"/>
    <w:basedOn w:val="Normal"/>
    <w:link w:val="Textoindependiente2Car"/>
    <w:uiPriority w:val="99"/>
    <w:rsid w:val="005D0B47"/>
    <w:pPr>
      <w:tabs>
        <w:tab w:val="left" w:pos="-1440"/>
        <w:tab w:val="left" w:pos="-720"/>
        <w:tab w:val="left" w:pos="0"/>
        <w:tab w:val="left" w:pos="336"/>
        <w:tab w:val="left" w:pos="720"/>
      </w:tabs>
      <w:suppressAutoHyphens/>
      <w:autoSpaceDE w:val="0"/>
      <w:autoSpaceDN w:val="0"/>
      <w:adjustRightInd w:val="0"/>
      <w:spacing w:line="207" w:lineRule="atLeast"/>
    </w:pPr>
    <w:rPr>
      <w:rFonts w:ascii="CG Times" w:hAnsi="CG Times"/>
      <w:spacing w:val="-2"/>
    </w:rPr>
  </w:style>
  <w:style w:type="character" w:customStyle="1" w:styleId="Textoindependiente2Car">
    <w:name w:val="Texto independiente 2 Car"/>
    <w:aliases w:val="b2 Car,CG-Bullet2 Car"/>
    <w:link w:val="Textoindependiente2"/>
    <w:uiPriority w:val="99"/>
    <w:locked/>
    <w:rsid w:val="00692154"/>
    <w:rPr>
      <w:rFonts w:ascii="CG Times" w:hAnsi="CG Times"/>
      <w:spacing w:val="-2"/>
      <w:lang w:val="es-ES_tradnl" w:eastAsia="en-US"/>
    </w:rPr>
  </w:style>
  <w:style w:type="paragraph" w:customStyle="1" w:styleId="footnotetex">
    <w:name w:val="footnote tex"/>
    <w:uiPriority w:val="99"/>
    <w:rsid w:val="005D0B47"/>
    <w:pPr>
      <w:widowControl w:val="0"/>
      <w:tabs>
        <w:tab w:val="left" w:pos="-720"/>
      </w:tabs>
      <w:suppressAutoHyphens/>
      <w:autoSpaceDE w:val="0"/>
      <w:autoSpaceDN w:val="0"/>
      <w:adjustRightInd w:val="0"/>
      <w:spacing w:after="240" w:line="240" w:lineRule="atLeast"/>
      <w:ind w:left="360"/>
    </w:pPr>
    <w:rPr>
      <w:b/>
      <w:bCs/>
      <w:lang w:val="es-ES_tradnl" w:eastAsia="es-ES"/>
    </w:rPr>
  </w:style>
  <w:style w:type="paragraph" w:customStyle="1" w:styleId="Estndar">
    <w:name w:val="Estándar"/>
    <w:basedOn w:val="Normal"/>
    <w:uiPriority w:val="99"/>
    <w:rsid w:val="005D0B47"/>
    <w:pPr>
      <w:spacing w:after="240"/>
    </w:pPr>
    <w:rPr>
      <w:noProof/>
    </w:rPr>
  </w:style>
  <w:style w:type="paragraph" w:customStyle="1" w:styleId="Textodenotaalfinal">
    <w:name w:val="Texto de nota al final"/>
    <w:basedOn w:val="Normal"/>
    <w:uiPriority w:val="99"/>
    <w:rsid w:val="005D0B47"/>
    <w:pPr>
      <w:widowControl w:val="0"/>
      <w:autoSpaceDE w:val="0"/>
      <w:autoSpaceDN w:val="0"/>
      <w:adjustRightInd w:val="0"/>
    </w:pPr>
    <w:rPr>
      <w:rFonts w:ascii="Courier" w:hAnsi="Courier"/>
    </w:rPr>
  </w:style>
  <w:style w:type="paragraph" w:customStyle="1" w:styleId="10decimaltabs">
    <w:name w:val="10 decimal tabs"/>
    <w:uiPriority w:val="99"/>
    <w:rsid w:val="005D0B47"/>
    <w:pPr>
      <w:keepNext/>
      <w:keepLines/>
      <w:widowControl w:val="0"/>
      <w:tabs>
        <w:tab w:val="left" w:pos="0"/>
        <w:tab w:val="left" w:pos="144"/>
        <w:tab w:val="decimal" w:pos="2736"/>
        <w:tab w:val="decimal" w:pos="3456"/>
        <w:tab w:val="decimal" w:pos="4176"/>
        <w:tab w:val="decimal" w:pos="4896"/>
        <w:tab w:val="decimal" w:pos="5616"/>
        <w:tab w:val="decimal" w:pos="6336"/>
        <w:tab w:val="decimal" w:pos="7056"/>
        <w:tab w:val="decimal" w:pos="7776"/>
        <w:tab w:val="decimal" w:pos="8496"/>
        <w:tab w:val="decimal" w:pos="9216"/>
        <w:tab w:val="left" w:pos="9360"/>
      </w:tabs>
      <w:suppressAutoHyphens/>
      <w:autoSpaceDE w:val="0"/>
      <w:autoSpaceDN w:val="0"/>
      <w:adjustRightInd w:val="0"/>
      <w:spacing w:line="240" w:lineRule="atLeast"/>
    </w:pPr>
    <w:rPr>
      <w:sz w:val="16"/>
      <w:szCs w:val="16"/>
      <w:lang w:val="en-US" w:eastAsia="es-ES"/>
    </w:rPr>
  </w:style>
  <w:style w:type="paragraph" w:styleId="Textoindependiente3">
    <w:name w:val="Body Text 3"/>
    <w:aliases w:val="b3"/>
    <w:basedOn w:val="Normal"/>
    <w:link w:val="Textoindependiente3Car"/>
    <w:uiPriority w:val="99"/>
    <w:rsid w:val="005D0B47"/>
    <w:pPr>
      <w:tabs>
        <w:tab w:val="left" w:pos="-1440"/>
        <w:tab w:val="left" w:pos="-720"/>
        <w:tab w:val="left" w:pos="0"/>
        <w:tab w:val="left" w:pos="336"/>
        <w:tab w:val="left" w:pos="720"/>
      </w:tabs>
      <w:suppressAutoHyphens/>
      <w:spacing w:after="240" w:line="207" w:lineRule="atLeast"/>
      <w:ind w:left="360"/>
    </w:pPr>
    <w:rPr>
      <w:rFonts w:ascii="CG Times" w:hAnsi="CG Times"/>
      <w:i/>
      <w:color w:val="000000"/>
      <w:spacing w:val="-2"/>
    </w:rPr>
  </w:style>
  <w:style w:type="character" w:customStyle="1" w:styleId="Textoindependiente3Car">
    <w:name w:val="Texto independiente 3 Car"/>
    <w:aliases w:val="b3 Car"/>
    <w:link w:val="Textoindependiente3"/>
    <w:uiPriority w:val="99"/>
    <w:locked/>
    <w:rsid w:val="00692154"/>
    <w:rPr>
      <w:rFonts w:ascii="CG Times" w:hAnsi="CG Times"/>
      <w:i/>
      <w:color w:val="000000"/>
      <w:spacing w:val="-2"/>
      <w:lang w:val="es-ES_tradnl" w:eastAsia="en-US"/>
    </w:rPr>
  </w:style>
  <w:style w:type="paragraph" w:customStyle="1" w:styleId="9ptBodyFirstIndent">
    <w:name w:val="9pt Body First Indent"/>
    <w:basedOn w:val="Textoindependiente"/>
    <w:uiPriority w:val="99"/>
    <w:rsid w:val="005D0B47"/>
    <w:pPr>
      <w:autoSpaceDE w:val="0"/>
      <w:autoSpaceDN w:val="0"/>
      <w:adjustRightInd w:val="0"/>
      <w:spacing w:before="200" w:line="220" w:lineRule="atLeast"/>
    </w:pPr>
    <w:rPr>
      <w:sz w:val="18"/>
    </w:rPr>
  </w:style>
  <w:style w:type="paragraph" w:styleId="Puesto">
    <w:name w:val="Title"/>
    <w:aliases w:val="t,Puesto1"/>
    <w:basedOn w:val="Normal"/>
    <w:link w:val="PuestoCar"/>
    <w:uiPriority w:val="99"/>
    <w:qFormat/>
    <w:rsid w:val="005D0B47"/>
    <w:pPr>
      <w:keepNext/>
      <w:spacing w:after="240" w:line="240" w:lineRule="atLeast"/>
      <w:jc w:val="center"/>
    </w:pPr>
    <w:rPr>
      <w:b/>
    </w:rPr>
  </w:style>
  <w:style w:type="character" w:customStyle="1" w:styleId="PuestoCar">
    <w:name w:val="Puesto Car"/>
    <w:aliases w:val="t Car,Puesto1 Car"/>
    <w:link w:val="Puesto"/>
    <w:uiPriority w:val="99"/>
    <w:locked/>
    <w:rsid w:val="00692154"/>
    <w:rPr>
      <w:b/>
      <w:lang w:val="en-US" w:eastAsia="en-US"/>
    </w:rPr>
  </w:style>
  <w:style w:type="paragraph" w:customStyle="1" w:styleId="AOAttachments">
    <w:name w:val="AOAttachments"/>
    <w:basedOn w:val="Normal"/>
    <w:next w:val="Normal"/>
    <w:uiPriority w:val="99"/>
    <w:rsid w:val="005D0B47"/>
    <w:pPr>
      <w:spacing w:before="240" w:line="260" w:lineRule="atLeast"/>
      <w:jc w:val="center"/>
    </w:pPr>
    <w:rPr>
      <w:rFonts w:eastAsia="SimSun"/>
      <w:caps/>
      <w:szCs w:val="22"/>
    </w:rPr>
  </w:style>
  <w:style w:type="paragraph" w:customStyle="1" w:styleId="9ptBody">
    <w:name w:val="9pt Body"/>
    <w:basedOn w:val="9ptBodyFirstIndent"/>
    <w:uiPriority w:val="99"/>
    <w:rsid w:val="005D0B47"/>
    <w:pPr>
      <w:ind w:firstLine="0"/>
    </w:pPr>
  </w:style>
  <w:style w:type="paragraph" w:customStyle="1" w:styleId="9ptBullets">
    <w:name w:val="9pt Bullets"/>
    <w:basedOn w:val="9ptBody"/>
    <w:uiPriority w:val="99"/>
    <w:rsid w:val="005D0B47"/>
    <w:pPr>
      <w:tabs>
        <w:tab w:val="num" w:pos="360"/>
      </w:tabs>
      <w:spacing w:before="120"/>
      <w:ind w:left="360" w:hanging="720"/>
    </w:pPr>
    <w:rPr>
      <w:szCs w:val="18"/>
    </w:rPr>
  </w:style>
  <w:style w:type="paragraph" w:customStyle="1" w:styleId="AODocTxt">
    <w:name w:val="AODocTxt"/>
    <w:basedOn w:val="Normal"/>
    <w:uiPriority w:val="99"/>
    <w:rsid w:val="005D0B47"/>
    <w:pPr>
      <w:spacing w:before="200"/>
    </w:pPr>
    <w:rPr>
      <w:rFonts w:eastAsia="SimSun"/>
      <w:szCs w:val="22"/>
    </w:rPr>
  </w:style>
  <w:style w:type="character" w:customStyle="1" w:styleId="DeltaViewInsertion">
    <w:name w:val="DeltaView Insertion"/>
    <w:uiPriority w:val="99"/>
    <w:rsid w:val="005D0B47"/>
    <w:rPr>
      <w:color w:val="0000FF"/>
      <w:spacing w:val="0"/>
      <w:u w:val="double"/>
    </w:rPr>
  </w:style>
  <w:style w:type="paragraph" w:styleId="Textoindependienteprimerasangra">
    <w:name w:val="Body Text First Indent"/>
    <w:aliases w:val="bf,btfi"/>
    <w:basedOn w:val="Textoindependiente"/>
    <w:link w:val="TextoindependienteprimerasangraCar"/>
    <w:uiPriority w:val="99"/>
    <w:rsid w:val="005D0B47"/>
    <w:pPr>
      <w:spacing w:before="220" w:line="240" w:lineRule="atLeast"/>
    </w:pPr>
  </w:style>
  <w:style w:type="character" w:customStyle="1" w:styleId="TextoindependienteprimerasangraCar">
    <w:name w:val="Texto independiente primera sangría Car"/>
    <w:aliases w:val="bf Car,btfi Car"/>
    <w:link w:val="Textoindependienteprimerasangra"/>
    <w:uiPriority w:val="99"/>
    <w:locked/>
    <w:rsid w:val="00692154"/>
    <w:rPr>
      <w:rFonts w:cs="Times New Roman"/>
      <w:lang w:val="en-US" w:eastAsia="en-US"/>
    </w:rPr>
  </w:style>
  <w:style w:type="character" w:customStyle="1" w:styleId="TextoindependienteCar">
    <w:name w:val="Texto independiente Car"/>
    <w:aliases w:val="body text Car,Car Car5,b Car,Texto independienteR Car,Body Text1 Car,bb Car,Body Car,by Car,Body Test Car,FrstInd 10 Car,Body Text First Indent Justified Car,bj Car,Bold Heading Car,Body Text11 Car,boldtitle Car,Body Text3 Car"/>
    <w:uiPriority w:val="99"/>
    <w:locked/>
    <w:rsid w:val="00692154"/>
    <w:rPr>
      <w:rFonts w:cs="Times New Roman"/>
      <w:lang w:val="es-AR" w:eastAsia="es-ES"/>
    </w:rPr>
  </w:style>
  <w:style w:type="paragraph" w:styleId="Sangradetextonormal">
    <w:name w:val="Body Text Indent"/>
    <w:aliases w:val="bi,BoldItal"/>
    <w:basedOn w:val="Normal"/>
    <w:link w:val="SangradetextonormalCar"/>
    <w:uiPriority w:val="99"/>
    <w:rsid w:val="005D0B47"/>
    <w:pPr>
      <w:tabs>
        <w:tab w:val="left" w:pos="-1440"/>
        <w:tab w:val="left" w:pos="-720"/>
      </w:tabs>
      <w:suppressAutoHyphens/>
      <w:spacing w:after="240"/>
      <w:ind w:left="360" w:firstLine="720"/>
    </w:pPr>
    <w:rPr>
      <w:bCs/>
      <w:iCs/>
      <w:color w:val="000000"/>
      <w:lang w:val="es-ES" w:eastAsia="zh-CN"/>
    </w:rPr>
  </w:style>
  <w:style w:type="character" w:customStyle="1" w:styleId="SangradetextonormalCar">
    <w:name w:val="Sangría de texto normal Car"/>
    <w:aliases w:val="bi Car,BoldItal Car"/>
    <w:link w:val="Sangradetextonormal"/>
    <w:uiPriority w:val="99"/>
    <w:locked/>
    <w:rsid w:val="00692154"/>
    <w:rPr>
      <w:bCs/>
      <w:iCs/>
      <w:color w:val="000000"/>
      <w:lang w:val="es-ES" w:eastAsia="zh-CN"/>
    </w:rPr>
  </w:style>
  <w:style w:type="paragraph" w:styleId="NormalWeb">
    <w:name w:val="Normal (Web)"/>
    <w:basedOn w:val="Normal"/>
    <w:uiPriority w:val="99"/>
    <w:rsid w:val="005D0B47"/>
    <w:pPr>
      <w:spacing w:before="100" w:beforeAutospacing="1" w:after="100" w:afterAutospacing="1"/>
    </w:pPr>
    <w:rPr>
      <w:rFonts w:ascii="Arial Unicode MS" w:eastAsia="Arial Unicode MS" w:hAnsi="Arial Unicode MS"/>
      <w:lang w:val="es-ES"/>
    </w:rPr>
  </w:style>
  <w:style w:type="paragraph" w:styleId="Sangra2detindependiente">
    <w:name w:val="Body Text Indent 2"/>
    <w:aliases w:val="bi2,bti2"/>
    <w:basedOn w:val="Normal"/>
    <w:link w:val="Sangra2detindependienteCar"/>
    <w:uiPriority w:val="99"/>
    <w:rsid w:val="005D0B47"/>
    <w:pPr>
      <w:ind w:right="-14" w:firstLine="180"/>
    </w:pPr>
    <w:rPr>
      <w:rFonts w:ascii="CG Times" w:hAnsi="CG Times"/>
      <w:color w:val="000000"/>
    </w:rPr>
  </w:style>
  <w:style w:type="character" w:customStyle="1" w:styleId="Sangra2detindependienteCar">
    <w:name w:val="Sangría 2 de t. independiente Car"/>
    <w:aliases w:val="bi2 Car,bti2 Car"/>
    <w:link w:val="Sangra2detindependiente"/>
    <w:uiPriority w:val="99"/>
    <w:locked/>
    <w:rsid w:val="00692154"/>
    <w:rPr>
      <w:rFonts w:ascii="CG Times" w:hAnsi="CG Times"/>
      <w:color w:val="000000"/>
      <w:lang w:val="en-US" w:eastAsia="en-US"/>
    </w:rPr>
  </w:style>
  <w:style w:type="character" w:styleId="Nmerodepgina">
    <w:name w:val="page number"/>
    <w:basedOn w:val="Fuentedeprrafopredeter"/>
    <w:uiPriority w:val="99"/>
    <w:rsid w:val="005D0B47"/>
  </w:style>
  <w:style w:type="paragraph" w:styleId="Listaconvietas">
    <w:name w:val="List Bullet"/>
    <w:aliases w:val="lb"/>
    <w:basedOn w:val="Normal"/>
    <w:autoRedefine/>
    <w:uiPriority w:val="99"/>
    <w:rsid w:val="005D0B47"/>
    <w:pPr>
      <w:tabs>
        <w:tab w:val="num" w:pos="1440"/>
      </w:tabs>
      <w:spacing w:after="240"/>
      <w:ind w:left="1440" w:hanging="360"/>
    </w:pPr>
  </w:style>
  <w:style w:type="character" w:styleId="Hipervnculovisitado">
    <w:name w:val="FollowedHyperlink"/>
    <w:uiPriority w:val="99"/>
    <w:rsid w:val="005D0B47"/>
    <w:rPr>
      <w:color w:val="800080"/>
      <w:u w:val="single"/>
    </w:rPr>
  </w:style>
  <w:style w:type="paragraph" w:customStyle="1" w:styleId="2colindent">
    <w:name w:val="2 col indent"/>
    <w:uiPriority w:val="99"/>
    <w:rsid w:val="005D0B47"/>
    <w:pPr>
      <w:widowControl w:val="0"/>
      <w:tabs>
        <w:tab w:val="left" w:pos="720"/>
        <w:tab w:val="left" w:pos="900"/>
        <w:tab w:val="left" w:pos="5400"/>
        <w:tab w:val="right" w:pos="6480"/>
        <w:tab w:val="left" w:pos="7200"/>
        <w:tab w:val="right" w:pos="8280"/>
      </w:tabs>
      <w:suppressAutoHyphens/>
      <w:autoSpaceDE w:val="0"/>
      <w:autoSpaceDN w:val="0"/>
      <w:adjustRightInd w:val="0"/>
      <w:spacing w:line="240" w:lineRule="atLeast"/>
      <w:jc w:val="both"/>
    </w:pPr>
    <w:rPr>
      <w:rFonts w:ascii="Bauhaus 93" w:hAnsi="Bauhaus 93"/>
      <w:spacing w:val="-2"/>
      <w:sz w:val="22"/>
      <w:szCs w:val="22"/>
      <w:vertAlign w:val="subscript"/>
      <w:lang w:val="en-US" w:eastAsia="es-ES"/>
    </w:rPr>
  </w:style>
  <w:style w:type="paragraph" w:customStyle="1" w:styleId="zCPMatter">
    <w:name w:val="zCPMatter"/>
    <w:basedOn w:val="Normal"/>
    <w:uiPriority w:val="99"/>
    <w:rsid w:val="005D0B47"/>
    <w:pPr>
      <w:tabs>
        <w:tab w:val="left" w:pos="-1440"/>
        <w:tab w:val="left" w:pos="-720"/>
        <w:tab w:val="left" w:pos="336"/>
        <w:tab w:val="left" w:pos="720"/>
      </w:tabs>
      <w:suppressAutoHyphens/>
      <w:spacing w:line="192" w:lineRule="auto"/>
    </w:pPr>
    <w:rPr>
      <w:spacing w:val="-2"/>
    </w:rPr>
  </w:style>
  <w:style w:type="paragraph" w:customStyle="1" w:styleId="PCDOCSFooter">
    <w:name w:val="PCDOCSFooter"/>
    <w:basedOn w:val="zCPMatter"/>
    <w:uiPriority w:val="99"/>
    <w:rsid w:val="005D0B47"/>
    <w:pPr>
      <w:spacing w:after="240"/>
    </w:pPr>
    <w:rPr>
      <w:sz w:val="14"/>
    </w:rPr>
  </w:style>
  <w:style w:type="paragraph" w:customStyle="1" w:styleId="PCDOCSFirstFooter">
    <w:name w:val="PCDOCSFirstFooter"/>
    <w:basedOn w:val="PCDOCSFooter"/>
    <w:uiPriority w:val="99"/>
    <w:rsid w:val="005D0B47"/>
    <w:pPr>
      <w:spacing w:line="240" w:lineRule="auto"/>
    </w:pPr>
  </w:style>
  <w:style w:type="paragraph" w:customStyle="1" w:styleId="PCDOCSLastFooter">
    <w:name w:val="PCDOCSLastFooter"/>
    <w:basedOn w:val="PCDOCSFooter"/>
    <w:uiPriority w:val="99"/>
    <w:rsid w:val="005D0B47"/>
    <w:pPr>
      <w:framePr w:w="8640" w:hSpace="187" w:vSpace="187" w:wrap="around" w:vAnchor="page" w:hAnchor="text" w:yAlign="bottom"/>
      <w:spacing w:after="360" w:line="240" w:lineRule="auto"/>
    </w:pPr>
    <w:rPr>
      <w:color w:val="FFFFFF"/>
    </w:rPr>
  </w:style>
  <w:style w:type="paragraph" w:customStyle="1" w:styleId="CarCar">
    <w:name w:val="Car Car"/>
    <w:basedOn w:val="Normal"/>
    <w:rsid w:val="005D0B47"/>
    <w:pPr>
      <w:spacing w:after="160" w:line="240" w:lineRule="exact"/>
    </w:pPr>
    <w:rPr>
      <w:lang w:eastAsia="es-AR"/>
    </w:rPr>
  </w:style>
  <w:style w:type="paragraph" w:customStyle="1" w:styleId="SCDocID">
    <w:name w:val="S&amp;C DocID"/>
    <w:basedOn w:val="Normal"/>
    <w:next w:val="Normal"/>
    <w:uiPriority w:val="99"/>
    <w:rsid w:val="005D0B47"/>
    <w:rPr>
      <w:sz w:val="16"/>
    </w:rPr>
  </w:style>
  <w:style w:type="character" w:customStyle="1" w:styleId="FooterChar">
    <w:name w:val="Footer Char"/>
    <w:uiPriority w:val="99"/>
    <w:rsid w:val="005D0B47"/>
    <w:rPr>
      <w:sz w:val="24"/>
      <w:szCs w:val="24"/>
      <w:lang w:val="es-AR" w:eastAsia="es-ES" w:bidi="ar-SA"/>
    </w:rPr>
  </w:style>
  <w:style w:type="paragraph" w:customStyle="1" w:styleId="CoverBody">
    <w:name w:val="Cover Body"/>
    <w:basedOn w:val="Normal"/>
    <w:uiPriority w:val="99"/>
    <w:rsid w:val="005D0B47"/>
    <w:pPr>
      <w:spacing w:after="120" w:line="216" w:lineRule="auto"/>
    </w:pPr>
  </w:style>
  <w:style w:type="paragraph" w:customStyle="1" w:styleId="CoverTitle8pt">
    <w:name w:val="Cover Title 8pt"/>
    <w:basedOn w:val="Normal"/>
    <w:uiPriority w:val="99"/>
    <w:rsid w:val="005D0B47"/>
    <w:pPr>
      <w:spacing w:after="100"/>
      <w:jc w:val="center"/>
    </w:pPr>
    <w:rPr>
      <w:sz w:val="16"/>
      <w:szCs w:val="16"/>
    </w:rPr>
  </w:style>
  <w:style w:type="paragraph" w:styleId="Textodebloque">
    <w:name w:val="Block Text"/>
    <w:aliases w:val="blk"/>
    <w:basedOn w:val="Normal"/>
    <w:uiPriority w:val="99"/>
    <w:rsid w:val="005D0B47"/>
    <w:pPr>
      <w:spacing w:after="240"/>
      <w:ind w:left="1440" w:right="1440"/>
    </w:pPr>
  </w:style>
  <w:style w:type="paragraph" w:styleId="Textoindependienteprimerasangra2">
    <w:name w:val="Body Text First Indent 2"/>
    <w:aliases w:val="bf2"/>
    <w:basedOn w:val="Normal"/>
    <w:link w:val="Textoindependienteprimerasangra2Car"/>
    <w:uiPriority w:val="99"/>
    <w:rsid w:val="005D0B47"/>
    <w:pPr>
      <w:spacing w:after="240"/>
      <w:ind w:firstLine="720"/>
    </w:pPr>
    <w:rPr>
      <w:bCs/>
      <w:iCs/>
      <w:color w:val="000000"/>
    </w:rPr>
  </w:style>
  <w:style w:type="character" w:customStyle="1" w:styleId="Textoindependienteprimerasangra2Car">
    <w:name w:val="Texto independiente primera sangría 2 Car"/>
    <w:aliases w:val="bf2 Car"/>
    <w:link w:val="Textoindependienteprimerasangra2"/>
    <w:uiPriority w:val="99"/>
    <w:locked/>
    <w:rsid w:val="00692154"/>
    <w:rPr>
      <w:bCs/>
      <w:iCs/>
      <w:color w:val="000000"/>
      <w:sz w:val="24"/>
      <w:lang w:val="en-US" w:eastAsia="en-US"/>
    </w:rPr>
  </w:style>
  <w:style w:type="paragraph" w:styleId="Descripcin">
    <w:name w:val="caption"/>
    <w:basedOn w:val="Normal"/>
    <w:next w:val="Normal"/>
    <w:uiPriority w:val="99"/>
    <w:qFormat/>
    <w:rsid w:val="005D0B47"/>
    <w:pPr>
      <w:spacing w:before="120" w:after="120"/>
    </w:pPr>
  </w:style>
  <w:style w:type="paragraph" w:customStyle="1" w:styleId="CaptionText">
    <w:name w:val="Caption Text"/>
    <w:basedOn w:val="Normal"/>
    <w:uiPriority w:val="99"/>
    <w:semiHidden/>
    <w:rsid w:val="005D0B47"/>
    <w:pPr>
      <w:spacing w:after="240"/>
    </w:pPr>
  </w:style>
  <w:style w:type="paragraph" w:customStyle="1" w:styleId="CaptionTitle">
    <w:name w:val="Caption Title"/>
    <w:basedOn w:val="Normal"/>
    <w:uiPriority w:val="99"/>
    <w:semiHidden/>
    <w:rsid w:val="005D0B47"/>
    <w:pPr>
      <w:keepNext/>
      <w:spacing w:after="240"/>
      <w:jc w:val="center"/>
    </w:pPr>
    <w:rPr>
      <w:b/>
    </w:rPr>
  </w:style>
  <w:style w:type="paragraph" w:styleId="Cierre">
    <w:name w:val="Closing"/>
    <w:aliases w:val="c"/>
    <w:basedOn w:val="Normal"/>
    <w:link w:val="CierreCar"/>
    <w:uiPriority w:val="99"/>
    <w:semiHidden/>
    <w:rsid w:val="005D0B47"/>
    <w:pPr>
      <w:ind w:left="4320"/>
    </w:pPr>
  </w:style>
  <w:style w:type="character" w:customStyle="1" w:styleId="CierreCar">
    <w:name w:val="Cierre Car"/>
    <w:aliases w:val="c Car"/>
    <w:link w:val="Cierre"/>
    <w:uiPriority w:val="99"/>
    <w:locked/>
    <w:rsid w:val="00692154"/>
    <w:rPr>
      <w:lang w:val="en-US" w:eastAsia="en-US"/>
    </w:rPr>
  </w:style>
  <w:style w:type="character" w:styleId="Refdecomentario">
    <w:name w:val="annotation reference"/>
    <w:uiPriority w:val="99"/>
    <w:semiHidden/>
    <w:rsid w:val="005D0B47"/>
    <w:rPr>
      <w:sz w:val="16"/>
    </w:rPr>
  </w:style>
  <w:style w:type="paragraph" w:styleId="Textocomentario">
    <w:name w:val="annotation text"/>
    <w:basedOn w:val="Normal"/>
    <w:link w:val="TextocomentarioCar"/>
    <w:uiPriority w:val="99"/>
    <w:semiHidden/>
    <w:rsid w:val="005D0B47"/>
  </w:style>
  <w:style w:type="character" w:customStyle="1" w:styleId="TextocomentarioCar">
    <w:name w:val="Texto comentario Car"/>
    <w:link w:val="Textocomentario"/>
    <w:uiPriority w:val="99"/>
    <w:locked/>
    <w:rsid w:val="00692154"/>
    <w:rPr>
      <w:lang w:val="en-US" w:eastAsia="en-US"/>
    </w:rPr>
  </w:style>
  <w:style w:type="paragraph" w:styleId="Fecha">
    <w:name w:val="Date"/>
    <w:basedOn w:val="Normal"/>
    <w:next w:val="Normal"/>
    <w:link w:val="FechaCar"/>
    <w:uiPriority w:val="99"/>
    <w:semiHidden/>
    <w:rsid w:val="005D0B47"/>
  </w:style>
  <w:style w:type="character" w:customStyle="1" w:styleId="FechaCar">
    <w:name w:val="Fecha Car"/>
    <w:link w:val="Fecha"/>
    <w:uiPriority w:val="99"/>
    <w:locked/>
    <w:rsid w:val="00692154"/>
    <w:rPr>
      <w:lang w:val="en-US" w:eastAsia="en-US"/>
    </w:rPr>
  </w:style>
  <w:style w:type="paragraph" w:styleId="Mapadeldocumento">
    <w:name w:val="Document Map"/>
    <w:basedOn w:val="Normal"/>
    <w:link w:val="MapadeldocumentoCar"/>
    <w:uiPriority w:val="99"/>
    <w:semiHidden/>
    <w:rsid w:val="005D0B47"/>
    <w:pPr>
      <w:shd w:val="clear" w:color="auto" w:fill="000080"/>
    </w:pPr>
    <w:rPr>
      <w:rFonts w:ascii="Tahoma" w:hAnsi="Tahoma"/>
    </w:rPr>
  </w:style>
  <w:style w:type="character" w:customStyle="1" w:styleId="MapadeldocumentoCar">
    <w:name w:val="Mapa del documento Car"/>
    <w:link w:val="Mapadeldocumento"/>
    <w:uiPriority w:val="99"/>
    <w:locked/>
    <w:rsid w:val="00692154"/>
    <w:rPr>
      <w:rFonts w:ascii="Tahoma" w:hAnsi="Tahoma"/>
      <w:shd w:val="clear" w:color="auto" w:fill="000080"/>
      <w:lang w:val="en-US" w:eastAsia="en-US"/>
    </w:rPr>
  </w:style>
  <w:style w:type="paragraph" w:customStyle="1" w:styleId="Draft">
    <w:name w:val="Draft"/>
    <w:aliases w:val="d"/>
    <w:basedOn w:val="Normal"/>
    <w:uiPriority w:val="99"/>
    <w:rsid w:val="005D0B47"/>
    <w:pPr>
      <w:jc w:val="right"/>
    </w:pPr>
  </w:style>
  <w:style w:type="paragraph" w:styleId="Firmadecorreoelectrnico">
    <w:name w:val="E-mail Signature"/>
    <w:basedOn w:val="Normal"/>
    <w:link w:val="FirmadecorreoelectrnicoCar"/>
    <w:uiPriority w:val="99"/>
    <w:semiHidden/>
    <w:rsid w:val="005D0B47"/>
  </w:style>
  <w:style w:type="character" w:customStyle="1" w:styleId="FirmadecorreoelectrnicoCar">
    <w:name w:val="Firma de correo electrónico Car"/>
    <w:link w:val="Firmadecorreoelectrnico"/>
    <w:uiPriority w:val="99"/>
    <w:semiHidden/>
    <w:locked/>
    <w:rsid w:val="00692154"/>
    <w:rPr>
      <w:lang w:val="en-US" w:eastAsia="en-US"/>
    </w:rPr>
  </w:style>
  <w:style w:type="character" w:styleId="nfasis">
    <w:name w:val="Emphasis"/>
    <w:uiPriority w:val="99"/>
    <w:qFormat/>
    <w:rsid w:val="005D0B47"/>
    <w:rPr>
      <w:i/>
    </w:rPr>
  </w:style>
  <w:style w:type="character" w:styleId="Refdenotaalfinal">
    <w:name w:val="endnote reference"/>
    <w:uiPriority w:val="99"/>
    <w:semiHidden/>
    <w:rsid w:val="005D0B47"/>
    <w:rPr>
      <w:vertAlign w:val="superscript"/>
    </w:rPr>
  </w:style>
  <w:style w:type="paragraph" w:styleId="Textonotaalfinal">
    <w:name w:val="endnote text"/>
    <w:basedOn w:val="Normal"/>
    <w:link w:val="TextonotaalfinalCar"/>
    <w:uiPriority w:val="99"/>
    <w:semiHidden/>
    <w:rsid w:val="005D0B47"/>
  </w:style>
  <w:style w:type="character" w:customStyle="1" w:styleId="TextonotaalfinalCar">
    <w:name w:val="Texto nota al final Car"/>
    <w:link w:val="Textonotaalfinal"/>
    <w:uiPriority w:val="99"/>
    <w:locked/>
    <w:rsid w:val="00692154"/>
    <w:rPr>
      <w:lang w:val="en-US" w:eastAsia="en-US"/>
    </w:rPr>
  </w:style>
  <w:style w:type="paragraph" w:styleId="Direccinsobre">
    <w:name w:val="envelope address"/>
    <w:basedOn w:val="Normal"/>
    <w:uiPriority w:val="99"/>
    <w:rsid w:val="005D0B47"/>
    <w:pPr>
      <w:framePr w:w="7920" w:h="1980" w:hRule="exact" w:hSpace="180" w:wrap="auto" w:hAnchor="page" w:xAlign="center" w:yAlign="bottom"/>
      <w:ind w:left="2880"/>
    </w:pPr>
  </w:style>
  <w:style w:type="paragraph" w:styleId="Remitedesobre">
    <w:name w:val="envelope return"/>
    <w:basedOn w:val="Normal"/>
    <w:uiPriority w:val="99"/>
    <w:rsid w:val="005D0B47"/>
  </w:style>
  <w:style w:type="character" w:styleId="Refdenotaalpie">
    <w:name w:val="footnote reference"/>
    <w:uiPriority w:val="99"/>
    <w:rsid w:val="005D0B47"/>
    <w:rPr>
      <w:vertAlign w:val="superscript"/>
    </w:rPr>
  </w:style>
  <w:style w:type="paragraph" w:styleId="Textonotapie">
    <w:name w:val="footnote text"/>
    <w:basedOn w:val="Normal"/>
    <w:link w:val="TextonotapieCar"/>
    <w:uiPriority w:val="99"/>
    <w:rsid w:val="005D0B47"/>
    <w:pPr>
      <w:spacing w:after="240"/>
      <w:ind w:left="360" w:hanging="360"/>
    </w:pPr>
  </w:style>
  <w:style w:type="character" w:customStyle="1" w:styleId="TextonotapieCar">
    <w:name w:val="Texto nota pie Car"/>
    <w:link w:val="Textonotapie"/>
    <w:uiPriority w:val="99"/>
    <w:locked/>
    <w:rsid w:val="00692154"/>
    <w:rPr>
      <w:lang w:val="en-US" w:eastAsia="en-US"/>
    </w:rPr>
  </w:style>
  <w:style w:type="character" w:styleId="AcrnimoHTML">
    <w:name w:val="HTML Acronym"/>
    <w:basedOn w:val="Fuentedeprrafopredeter"/>
    <w:uiPriority w:val="99"/>
    <w:semiHidden/>
    <w:rsid w:val="005D0B47"/>
  </w:style>
  <w:style w:type="paragraph" w:styleId="DireccinHTML">
    <w:name w:val="HTML Address"/>
    <w:basedOn w:val="Normal"/>
    <w:link w:val="DireccinHTMLCar"/>
    <w:uiPriority w:val="99"/>
    <w:semiHidden/>
    <w:rsid w:val="005D0B47"/>
    <w:rPr>
      <w:i/>
      <w:iCs/>
    </w:rPr>
  </w:style>
  <w:style w:type="character" w:customStyle="1" w:styleId="DireccinHTMLCar">
    <w:name w:val="Dirección HTML Car"/>
    <w:link w:val="DireccinHTML"/>
    <w:uiPriority w:val="99"/>
    <w:semiHidden/>
    <w:locked/>
    <w:rsid w:val="00692154"/>
    <w:rPr>
      <w:i/>
      <w:iCs/>
      <w:lang w:val="en-US" w:eastAsia="en-US"/>
    </w:rPr>
  </w:style>
  <w:style w:type="character" w:styleId="CitaHTML">
    <w:name w:val="HTML Cite"/>
    <w:uiPriority w:val="99"/>
    <w:rsid w:val="005D0B47"/>
    <w:rPr>
      <w:i/>
      <w:iCs/>
    </w:rPr>
  </w:style>
  <w:style w:type="character" w:styleId="CdigoHTML">
    <w:name w:val="HTML Code"/>
    <w:uiPriority w:val="99"/>
    <w:semiHidden/>
    <w:rsid w:val="005D0B47"/>
    <w:rPr>
      <w:rFonts w:ascii="Courier New" w:hAnsi="Courier New" w:cs="Courier New"/>
      <w:sz w:val="20"/>
      <w:szCs w:val="20"/>
    </w:rPr>
  </w:style>
  <w:style w:type="character" w:styleId="DefinicinHTML">
    <w:name w:val="HTML Definition"/>
    <w:uiPriority w:val="99"/>
    <w:semiHidden/>
    <w:rsid w:val="005D0B47"/>
    <w:rPr>
      <w:i/>
      <w:iCs/>
    </w:rPr>
  </w:style>
  <w:style w:type="character" w:styleId="TecladoHTML">
    <w:name w:val="HTML Keyboard"/>
    <w:uiPriority w:val="99"/>
    <w:semiHidden/>
    <w:rsid w:val="005D0B47"/>
    <w:rPr>
      <w:rFonts w:ascii="Courier New" w:hAnsi="Courier New" w:cs="Courier New"/>
      <w:sz w:val="20"/>
      <w:szCs w:val="20"/>
    </w:rPr>
  </w:style>
  <w:style w:type="paragraph" w:styleId="HTMLconformatoprevio">
    <w:name w:val="HTML Preformatted"/>
    <w:basedOn w:val="Normal"/>
    <w:link w:val="HTMLconformatoprevioCar"/>
    <w:uiPriority w:val="99"/>
    <w:rsid w:val="005D0B47"/>
    <w:rPr>
      <w:rFonts w:ascii="Courier New" w:hAnsi="Courier New"/>
    </w:rPr>
  </w:style>
  <w:style w:type="character" w:customStyle="1" w:styleId="HTMLconformatoprevioCar">
    <w:name w:val="HTML con formato previo Car"/>
    <w:link w:val="HTMLconformatoprevio"/>
    <w:uiPriority w:val="99"/>
    <w:locked/>
    <w:rsid w:val="00692154"/>
    <w:rPr>
      <w:rFonts w:ascii="Courier New" w:hAnsi="Courier New" w:cs="Courier New"/>
      <w:lang w:val="en-US" w:eastAsia="en-US"/>
    </w:rPr>
  </w:style>
  <w:style w:type="character" w:styleId="EjemplodeHTML">
    <w:name w:val="HTML Sample"/>
    <w:uiPriority w:val="99"/>
    <w:semiHidden/>
    <w:rsid w:val="005D0B47"/>
    <w:rPr>
      <w:rFonts w:ascii="Courier New" w:hAnsi="Courier New" w:cs="Courier New"/>
    </w:rPr>
  </w:style>
  <w:style w:type="character" w:styleId="MquinadeescribirHTML">
    <w:name w:val="HTML Typewriter"/>
    <w:uiPriority w:val="99"/>
    <w:semiHidden/>
    <w:rsid w:val="005D0B47"/>
    <w:rPr>
      <w:rFonts w:ascii="Courier New" w:hAnsi="Courier New" w:cs="Courier New"/>
      <w:sz w:val="20"/>
      <w:szCs w:val="20"/>
    </w:rPr>
  </w:style>
  <w:style w:type="character" w:styleId="VariableHTML">
    <w:name w:val="HTML Variable"/>
    <w:uiPriority w:val="99"/>
    <w:semiHidden/>
    <w:rsid w:val="005D0B47"/>
    <w:rPr>
      <w:i/>
      <w:iCs/>
    </w:rPr>
  </w:style>
  <w:style w:type="paragraph" w:styleId="ndice1">
    <w:name w:val="index 1"/>
    <w:basedOn w:val="Normal"/>
    <w:uiPriority w:val="99"/>
    <w:semiHidden/>
    <w:rsid w:val="005D0B47"/>
    <w:pPr>
      <w:spacing w:after="240"/>
      <w:ind w:left="720" w:hanging="720"/>
    </w:pPr>
  </w:style>
  <w:style w:type="paragraph" w:styleId="ndice2">
    <w:name w:val="index 2"/>
    <w:basedOn w:val="Normal"/>
    <w:uiPriority w:val="99"/>
    <w:semiHidden/>
    <w:rsid w:val="005D0B47"/>
    <w:pPr>
      <w:spacing w:after="240"/>
      <w:ind w:left="1440" w:hanging="720"/>
    </w:pPr>
  </w:style>
  <w:style w:type="paragraph" w:styleId="ndice3">
    <w:name w:val="index 3"/>
    <w:basedOn w:val="Normal"/>
    <w:uiPriority w:val="99"/>
    <w:semiHidden/>
    <w:rsid w:val="005D0B47"/>
    <w:pPr>
      <w:spacing w:after="240"/>
      <w:ind w:left="2160" w:hanging="720"/>
    </w:pPr>
  </w:style>
  <w:style w:type="paragraph" w:styleId="ndice4">
    <w:name w:val="index 4"/>
    <w:basedOn w:val="Normal"/>
    <w:uiPriority w:val="99"/>
    <w:semiHidden/>
    <w:rsid w:val="005D0B47"/>
    <w:pPr>
      <w:spacing w:after="240"/>
      <w:ind w:left="2880" w:hanging="720"/>
    </w:pPr>
  </w:style>
  <w:style w:type="paragraph" w:styleId="ndice5">
    <w:name w:val="index 5"/>
    <w:basedOn w:val="Normal"/>
    <w:uiPriority w:val="99"/>
    <w:semiHidden/>
    <w:rsid w:val="005D0B47"/>
    <w:pPr>
      <w:spacing w:after="240"/>
      <w:ind w:left="3600" w:hanging="720"/>
    </w:pPr>
  </w:style>
  <w:style w:type="paragraph" w:styleId="ndice6">
    <w:name w:val="index 6"/>
    <w:basedOn w:val="Normal"/>
    <w:uiPriority w:val="99"/>
    <w:semiHidden/>
    <w:rsid w:val="005D0B47"/>
    <w:pPr>
      <w:spacing w:after="240"/>
      <w:ind w:left="3600" w:hanging="720"/>
    </w:pPr>
  </w:style>
  <w:style w:type="paragraph" w:styleId="ndice7">
    <w:name w:val="index 7"/>
    <w:basedOn w:val="Normal"/>
    <w:uiPriority w:val="99"/>
    <w:semiHidden/>
    <w:rsid w:val="005D0B47"/>
    <w:pPr>
      <w:spacing w:after="240"/>
      <w:ind w:left="4320" w:hanging="720"/>
    </w:pPr>
  </w:style>
  <w:style w:type="paragraph" w:styleId="ndice8">
    <w:name w:val="index 8"/>
    <w:basedOn w:val="Normal"/>
    <w:uiPriority w:val="99"/>
    <w:semiHidden/>
    <w:rsid w:val="005D0B47"/>
    <w:pPr>
      <w:spacing w:after="240"/>
      <w:ind w:left="5040" w:hanging="720"/>
    </w:pPr>
  </w:style>
  <w:style w:type="paragraph" w:styleId="ndice9">
    <w:name w:val="index 9"/>
    <w:basedOn w:val="Normal"/>
    <w:uiPriority w:val="99"/>
    <w:semiHidden/>
    <w:rsid w:val="005D0B47"/>
    <w:pPr>
      <w:spacing w:after="240"/>
      <w:ind w:left="5760" w:hanging="720"/>
    </w:pPr>
  </w:style>
  <w:style w:type="paragraph" w:styleId="Ttulodendice">
    <w:name w:val="index heading"/>
    <w:basedOn w:val="Normal"/>
    <w:next w:val="ndice1"/>
    <w:uiPriority w:val="99"/>
    <w:semiHidden/>
    <w:rsid w:val="005D0B47"/>
    <w:pPr>
      <w:spacing w:after="240"/>
    </w:pPr>
  </w:style>
  <w:style w:type="character" w:styleId="Nmerodelnea">
    <w:name w:val="line number"/>
    <w:basedOn w:val="Fuentedeprrafopredeter"/>
    <w:uiPriority w:val="99"/>
    <w:semiHidden/>
    <w:rsid w:val="005D0B47"/>
  </w:style>
  <w:style w:type="paragraph" w:styleId="Lista">
    <w:name w:val="List"/>
    <w:basedOn w:val="Normal"/>
    <w:uiPriority w:val="99"/>
    <w:rsid w:val="005D0B47"/>
    <w:pPr>
      <w:spacing w:after="240"/>
      <w:ind w:left="720" w:hanging="720"/>
    </w:pPr>
  </w:style>
  <w:style w:type="paragraph" w:styleId="Lista2">
    <w:name w:val="List 2"/>
    <w:aliases w:val="l2"/>
    <w:basedOn w:val="Normal"/>
    <w:uiPriority w:val="99"/>
    <w:rsid w:val="005D0B47"/>
    <w:pPr>
      <w:spacing w:after="240" w:line="207" w:lineRule="atLeast"/>
      <w:ind w:left="720" w:hanging="360"/>
    </w:pPr>
  </w:style>
  <w:style w:type="paragraph" w:styleId="Lista3">
    <w:name w:val="List 3"/>
    <w:aliases w:val="l3"/>
    <w:basedOn w:val="Normal"/>
    <w:uiPriority w:val="99"/>
    <w:semiHidden/>
    <w:rsid w:val="005D0B47"/>
    <w:pPr>
      <w:spacing w:after="240"/>
      <w:ind w:left="2160" w:hanging="720"/>
    </w:pPr>
  </w:style>
  <w:style w:type="paragraph" w:styleId="Lista4">
    <w:name w:val="List 4"/>
    <w:aliases w:val="l4,level4"/>
    <w:basedOn w:val="Normal"/>
    <w:uiPriority w:val="99"/>
    <w:rsid w:val="005D0B47"/>
    <w:pPr>
      <w:spacing w:after="240"/>
      <w:ind w:left="2880" w:hanging="720"/>
    </w:pPr>
  </w:style>
  <w:style w:type="paragraph" w:styleId="Lista5">
    <w:name w:val="List 5"/>
    <w:aliases w:val="l5"/>
    <w:basedOn w:val="Normal"/>
    <w:uiPriority w:val="99"/>
    <w:semiHidden/>
    <w:rsid w:val="005D0B47"/>
    <w:pPr>
      <w:spacing w:after="240"/>
      <w:ind w:left="3600" w:hanging="720"/>
    </w:pPr>
  </w:style>
  <w:style w:type="paragraph" w:styleId="Listaconvietas2">
    <w:name w:val="List Bullet 2"/>
    <w:aliases w:val="lb2"/>
    <w:basedOn w:val="Normal"/>
    <w:uiPriority w:val="99"/>
    <w:rsid w:val="005D0B47"/>
    <w:pPr>
      <w:numPr>
        <w:numId w:val="2"/>
      </w:numPr>
      <w:spacing w:after="240"/>
      <w:ind w:left="1080" w:hanging="360"/>
    </w:pPr>
  </w:style>
  <w:style w:type="paragraph" w:styleId="Listaconvietas3">
    <w:name w:val="List Bullet 3"/>
    <w:aliases w:val="lb3"/>
    <w:basedOn w:val="Normal"/>
    <w:uiPriority w:val="99"/>
    <w:rsid w:val="005D0B47"/>
    <w:pPr>
      <w:numPr>
        <w:numId w:val="3"/>
      </w:numPr>
      <w:tabs>
        <w:tab w:val="clear" w:pos="2160"/>
      </w:tabs>
      <w:spacing w:after="240"/>
      <w:ind w:left="1800" w:hanging="360"/>
    </w:pPr>
  </w:style>
  <w:style w:type="paragraph" w:styleId="Listaconvietas4">
    <w:name w:val="List Bullet 4"/>
    <w:aliases w:val="lb4"/>
    <w:basedOn w:val="Normal"/>
    <w:uiPriority w:val="99"/>
    <w:rsid w:val="005D0B47"/>
    <w:pPr>
      <w:numPr>
        <w:numId w:val="4"/>
      </w:numPr>
      <w:spacing w:after="240"/>
    </w:pPr>
  </w:style>
  <w:style w:type="paragraph" w:styleId="Listaconvietas5">
    <w:name w:val="List Bullet 5"/>
    <w:aliases w:val="lb5"/>
    <w:basedOn w:val="Normal"/>
    <w:uiPriority w:val="99"/>
    <w:rsid w:val="005D0B47"/>
    <w:pPr>
      <w:numPr>
        <w:numId w:val="5"/>
      </w:numPr>
      <w:spacing w:after="240"/>
    </w:pPr>
  </w:style>
  <w:style w:type="paragraph" w:styleId="Continuarlista2">
    <w:name w:val="List Continue 2"/>
    <w:aliases w:val="lc2"/>
    <w:basedOn w:val="Normal"/>
    <w:uiPriority w:val="99"/>
    <w:rsid w:val="005D0B47"/>
    <w:pPr>
      <w:spacing w:after="240"/>
      <w:ind w:left="720"/>
    </w:pPr>
  </w:style>
  <w:style w:type="paragraph" w:styleId="Continuarlista3">
    <w:name w:val="List Continue 3"/>
    <w:aliases w:val="lc3"/>
    <w:basedOn w:val="Normal"/>
    <w:uiPriority w:val="99"/>
    <w:semiHidden/>
    <w:rsid w:val="005D0B47"/>
    <w:pPr>
      <w:spacing w:after="240"/>
      <w:ind w:left="1440"/>
    </w:pPr>
  </w:style>
  <w:style w:type="paragraph" w:styleId="Continuarlista4">
    <w:name w:val="List Continue 4"/>
    <w:aliases w:val="lc4"/>
    <w:basedOn w:val="Normal"/>
    <w:uiPriority w:val="99"/>
    <w:semiHidden/>
    <w:rsid w:val="005D0B47"/>
    <w:pPr>
      <w:spacing w:after="240"/>
      <w:ind w:left="2160"/>
    </w:pPr>
  </w:style>
  <w:style w:type="paragraph" w:styleId="Continuarlista5">
    <w:name w:val="List Continue 5"/>
    <w:aliases w:val="lc5"/>
    <w:basedOn w:val="Normal"/>
    <w:uiPriority w:val="99"/>
    <w:semiHidden/>
    <w:rsid w:val="005D0B47"/>
    <w:pPr>
      <w:spacing w:after="240"/>
      <w:ind w:left="2880"/>
    </w:pPr>
  </w:style>
  <w:style w:type="paragraph" w:styleId="Continuarlista">
    <w:name w:val="List Continue"/>
    <w:aliases w:val="lc"/>
    <w:basedOn w:val="Normal"/>
    <w:uiPriority w:val="99"/>
    <w:rsid w:val="005D0B47"/>
    <w:pPr>
      <w:spacing w:after="240"/>
    </w:pPr>
  </w:style>
  <w:style w:type="paragraph" w:styleId="Listaconnmeros2">
    <w:name w:val="List Number 2"/>
    <w:aliases w:val="ln2"/>
    <w:basedOn w:val="Listaconnmeros"/>
    <w:uiPriority w:val="99"/>
    <w:rsid w:val="005D0B47"/>
    <w:pPr>
      <w:numPr>
        <w:numId w:val="6"/>
      </w:numPr>
    </w:pPr>
  </w:style>
  <w:style w:type="paragraph" w:styleId="Listaconnmeros">
    <w:name w:val="List Number"/>
    <w:aliases w:val="ln"/>
    <w:basedOn w:val="Textoindependiente"/>
    <w:uiPriority w:val="99"/>
    <w:rsid w:val="005D0B47"/>
    <w:pPr>
      <w:numPr>
        <w:numId w:val="11"/>
      </w:numPr>
      <w:tabs>
        <w:tab w:val="clear" w:pos="1440"/>
      </w:tabs>
      <w:ind w:left="1210" w:hanging="440"/>
    </w:pPr>
  </w:style>
  <w:style w:type="paragraph" w:styleId="Listaconnmeros3">
    <w:name w:val="List Number 3"/>
    <w:aliases w:val="ln3"/>
    <w:basedOn w:val="Normal"/>
    <w:uiPriority w:val="99"/>
    <w:rsid w:val="005D0B47"/>
    <w:pPr>
      <w:numPr>
        <w:numId w:val="7"/>
      </w:numPr>
      <w:spacing w:after="240"/>
    </w:pPr>
  </w:style>
  <w:style w:type="paragraph" w:styleId="Listaconnmeros4">
    <w:name w:val="List Number 4"/>
    <w:aliases w:val="ln4"/>
    <w:basedOn w:val="Normal"/>
    <w:uiPriority w:val="99"/>
    <w:semiHidden/>
    <w:rsid w:val="005D0B47"/>
    <w:pPr>
      <w:numPr>
        <w:numId w:val="8"/>
      </w:numPr>
      <w:spacing w:after="240"/>
    </w:pPr>
  </w:style>
  <w:style w:type="paragraph" w:styleId="Listaconnmeros5">
    <w:name w:val="List Number 5"/>
    <w:aliases w:val="ln5"/>
    <w:basedOn w:val="Normal"/>
    <w:uiPriority w:val="99"/>
    <w:rsid w:val="005D0B47"/>
    <w:pPr>
      <w:numPr>
        <w:numId w:val="9"/>
      </w:numPr>
      <w:spacing w:after="240"/>
    </w:pPr>
  </w:style>
  <w:style w:type="paragraph" w:styleId="Textomacro">
    <w:name w:val="macro"/>
    <w:link w:val="TextomacroCar"/>
    <w:uiPriority w:val="99"/>
    <w:semiHidden/>
    <w:rsid w:val="005D0B47"/>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val="en-US" w:eastAsia="en-US"/>
    </w:rPr>
  </w:style>
  <w:style w:type="character" w:customStyle="1" w:styleId="TextomacroCar">
    <w:name w:val="Texto macro Car"/>
    <w:link w:val="Textomacro"/>
    <w:uiPriority w:val="99"/>
    <w:semiHidden/>
    <w:locked/>
    <w:rsid w:val="00692154"/>
    <w:rPr>
      <w:rFonts w:ascii="Courier New" w:hAnsi="Courier New"/>
      <w:lang w:val="en-US" w:eastAsia="en-US" w:bidi="ar-SA"/>
    </w:rPr>
  </w:style>
  <w:style w:type="paragraph" w:styleId="Encabezadodemensaje">
    <w:name w:val="Message Header"/>
    <w:basedOn w:val="Normal"/>
    <w:link w:val="EncabezadodemensajeCar"/>
    <w:uiPriority w:val="99"/>
    <w:semiHidden/>
    <w:rsid w:val="005D0B47"/>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character" w:customStyle="1" w:styleId="EncabezadodemensajeCar">
    <w:name w:val="Encabezado de mensaje Car"/>
    <w:link w:val="Encabezadodemensaje"/>
    <w:uiPriority w:val="99"/>
    <w:semiHidden/>
    <w:locked/>
    <w:rsid w:val="00692154"/>
    <w:rPr>
      <w:rFonts w:ascii="Arial" w:hAnsi="Arial"/>
      <w:shd w:val="pct20" w:color="auto" w:fill="auto"/>
      <w:lang w:val="en-US" w:eastAsia="en-US"/>
    </w:rPr>
  </w:style>
  <w:style w:type="paragraph" w:styleId="Sangranormal">
    <w:name w:val="Normal Indent"/>
    <w:basedOn w:val="Normal"/>
    <w:uiPriority w:val="99"/>
    <w:semiHidden/>
    <w:rsid w:val="005D0B47"/>
    <w:pPr>
      <w:ind w:left="720"/>
    </w:pPr>
  </w:style>
  <w:style w:type="paragraph" w:styleId="Encabezadodenota">
    <w:name w:val="Note Heading"/>
    <w:basedOn w:val="Normal"/>
    <w:next w:val="Normal"/>
    <w:link w:val="EncabezadodenotaCar"/>
    <w:uiPriority w:val="99"/>
    <w:semiHidden/>
    <w:rsid w:val="005D0B47"/>
  </w:style>
  <w:style w:type="character" w:customStyle="1" w:styleId="EncabezadodenotaCar">
    <w:name w:val="Encabezado de nota Car"/>
    <w:link w:val="Encabezadodenota"/>
    <w:uiPriority w:val="99"/>
    <w:semiHidden/>
    <w:locked/>
    <w:rsid w:val="00692154"/>
    <w:rPr>
      <w:lang w:val="en-US" w:eastAsia="en-US"/>
    </w:rPr>
  </w:style>
  <w:style w:type="paragraph" w:customStyle="1" w:styleId="SCFileStamp">
    <w:name w:val="S&amp;CFileStamp"/>
    <w:basedOn w:val="Normal"/>
    <w:next w:val="Normal"/>
    <w:uiPriority w:val="99"/>
    <w:rsid w:val="005D0B47"/>
    <w:pPr>
      <w:jc w:val="right"/>
    </w:pPr>
  </w:style>
  <w:style w:type="paragraph" w:styleId="Textosinformato">
    <w:name w:val="Plain Text"/>
    <w:basedOn w:val="Normal"/>
    <w:link w:val="TextosinformatoCar"/>
    <w:uiPriority w:val="99"/>
    <w:rsid w:val="005D0B47"/>
    <w:rPr>
      <w:rFonts w:ascii="Courier New" w:hAnsi="Courier New"/>
    </w:rPr>
  </w:style>
  <w:style w:type="character" w:customStyle="1" w:styleId="TextosinformatoCar">
    <w:name w:val="Texto sin formato Car"/>
    <w:link w:val="Textosinformato"/>
    <w:uiPriority w:val="99"/>
    <w:locked/>
    <w:rsid w:val="00692154"/>
    <w:rPr>
      <w:rFonts w:ascii="Courier New" w:hAnsi="Courier New"/>
      <w:lang w:val="en-US" w:eastAsia="en-US"/>
    </w:rPr>
  </w:style>
  <w:style w:type="paragraph" w:styleId="Saludo">
    <w:name w:val="Salutation"/>
    <w:aliases w:val="sal"/>
    <w:basedOn w:val="Normal"/>
    <w:next w:val="Normal"/>
    <w:link w:val="SaludoCar"/>
    <w:uiPriority w:val="99"/>
    <w:rsid w:val="005D0B47"/>
  </w:style>
  <w:style w:type="character" w:customStyle="1" w:styleId="SaludoCar">
    <w:name w:val="Saludo Car"/>
    <w:aliases w:val="sal Car"/>
    <w:link w:val="Saludo"/>
    <w:uiPriority w:val="99"/>
    <w:locked/>
    <w:rsid w:val="00692154"/>
    <w:rPr>
      <w:lang w:val="en-US" w:eastAsia="en-US"/>
    </w:rPr>
  </w:style>
  <w:style w:type="paragraph" w:customStyle="1" w:styleId="SecondHeading1">
    <w:name w:val="Second Heading 1"/>
    <w:aliases w:val="s1,CG-Single Sp,0.,DPWfd tbl stub10,0,s1s2,dx-Bd Single Sp"/>
    <w:basedOn w:val="Normal"/>
    <w:uiPriority w:val="99"/>
    <w:rsid w:val="005D0B47"/>
    <w:pPr>
      <w:keepNext/>
      <w:spacing w:after="240"/>
      <w:outlineLvl w:val="0"/>
    </w:pPr>
  </w:style>
  <w:style w:type="paragraph" w:customStyle="1" w:styleId="SecondHeading2">
    <w:name w:val="Second Heading 2"/>
    <w:aliases w:val="s2,CG-Single Sp 0.5,!Body Text .5(J),!Body Text .5s2(J),Second Heading,MBP_Bd Single t6 .5 L,MBP_Bd Single Sp .5 L,CG-Single Sp 0,CG-Single Sp 0.51,s21,!Body Text,5(J),5s2(J),bt,CG-Single,S...,S2,CG-Single Sp 0.511"/>
    <w:basedOn w:val="Normal"/>
    <w:uiPriority w:val="99"/>
    <w:rsid w:val="005D0B47"/>
    <w:pPr>
      <w:spacing w:after="240"/>
      <w:outlineLvl w:val="1"/>
    </w:pPr>
  </w:style>
  <w:style w:type="paragraph" w:customStyle="1" w:styleId="SecondHeading3">
    <w:name w:val="Second Heading 3"/>
    <w:aliases w:val="s3,CG-Single Sp 1"/>
    <w:basedOn w:val="Normal"/>
    <w:uiPriority w:val="99"/>
    <w:rsid w:val="005D0B47"/>
    <w:pPr>
      <w:spacing w:after="240"/>
      <w:outlineLvl w:val="2"/>
    </w:pPr>
  </w:style>
  <w:style w:type="paragraph" w:customStyle="1" w:styleId="SecondHeading4">
    <w:name w:val="Second Heading 4"/>
    <w:aliases w:val="s4,CG-Single Sp1"/>
    <w:basedOn w:val="Normal"/>
    <w:uiPriority w:val="99"/>
    <w:rsid w:val="005D0B47"/>
    <w:pPr>
      <w:spacing w:after="240"/>
      <w:outlineLvl w:val="3"/>
    </w:pPr>
  </w:style>
  <w:style w:type="paragraph" w:customStyle="1" w:styleId="SecondHeading5">
    <w:name w:val="Second Heading 5"/>
    <w:aliases w:val="s5,SimpleLists"/>
    <w:basedOn w:val="Normal"/>
    <w:uiPriority w:val="99"/>
    <w:rsid w:val="005D0B47"/>
    <w:pPr>
      <w:spacing w:after="240"/>
      <w:outlineLvl w:val="4"/>
    </w:pPr>
  </w:style>
  <w:style w:type="paragraph" w:customStyle="1" w:styleId="SecondHeading6">
    <w:name w:val="Second Heading 6"/>
    <w:aliases w:val="s6"/>
    <w:basedOn w:val="Normal"/>
    <w:uiPriority w:val="99"/>
    <w:rsid w:val="005D0B47"/>
    <w:pPr>
      <w:spacing w:after="240"/>
      <w:outlineLvl w:val="5"/>
    </w:pPr>
  </w:style>
  <w:style w:type="paragraph" w:customStyle="1" w:styleId="SecondHeading7">
    <w:name w:val="Second Heading 7"/>
    <w:aliases w:val="s7"/>
    <w:basedOn w:val="Normal"/>
    <w:uiPriority w:val="99"/>
    <w:rsid w:val="005D0B47"/>
    <w:pPr>
      <w:spacing w:after="240"/>
      <w:outlineLvl w:val="6"/>
    </w:pPr>
  </w:style>
  <w:style w:type="paragraph" w:customStyle="1" w:styleId="SecondHeading8">
    <w:name w:val="Second Heading 8"/>
    <w:aliases w:val="s8"/>
    <w:basedOn w:val="Normal"/>
    <w:uiPriority w:val="99"/>
    <w:rsid w:val="005D0B47"/>
    <w:pPr>
      <w:spacing w:after="240"/>
      <w:outlineLvl w:val="7"/>
    </w:pPr>
  </w:style>
  <w:style w:type="paragraph" w:customStyle="1" w:styleId="SecondHeading9">
    <w:name w:val="Second Heading 9"/>
    <w:aliases w:val="s9"/>
    <w:basedOn w:val="Normal"/>
    <w:uiPriority w:val="99"/>
    <w:rsid w:val="005D0B47"/>
    <w:pPr>
      <w:spacing w:after="240"/>
      <w:outlineLvl w:val="8"/>
    </w:pPr>
  </w:style>
  <w:style w:type="paragraph" w:styleId="Firma">
    <w:name w:val="Signature"/>
    <w:aliases w:val="sig"/>
    <w:basedOn w:val="Normal"/>
    <w:link w:val="FirmaCar"/>
    <w:uiPriority w:val="99"/>
    <w:semiHidden/>
    <w:rsid w:val="005D0B47"/>
    <w:pPr>
      <w:ind w:left="4320"/>
    </w:pPr>
  </w:style>
  <w:style w:type="character" w:customStyle="1" w:styleId="FirmaCar">
    <w:name w:val="Firma Car"/>
    <w:aliases w:val="sig Car"/>
    <w:link w:val="Firma"/>
    <w:uiPriority w:val="99"/>
    <w:semiHidden/>
    <w:locked/>
    <w:rsid w:val="00692154"/>
    <w:rPr>
      <w:lang w:val="en-US" w:eastAsia="en-US"/>
    </w:rPr>
  </w:style>
  <w:style w:type="character" w:styleId="Textoennegrita">
    <w:name w:val="Strong"/>
    <w:uiPriority w:val="99"/>
    <w:qFormat/>
    <w:rsid w:val="005D0B47"/>
    <w:rPr>
      <w:b/>
    </w:rPr>
  </w:style>
  <w:style w:type="paragraph" w:styleId="Subttulo">
    <w:name w:val="Subtitle"/>
    <w:aliases w:val="st,sub"/>
    <w:basedOn w:val="Normal"/>
    <w:next w:val="Textoindependiente"/>
    <w:link w:val="SubttuloCar"/>
    <w:uiPriority w:val="99"/>
    <w:qFormat/>
    <w:rsid w:val="005D0B47"/>
    <w:pPr>
      <w:spacing w:after="240"/>
      <w:jc w:val="center"/>
    </w:pPr>
  </w:style>
  <w:style w:type="character" w:customStyle="1" w:styleId="SubttuloCar">
    <w:name w:val="Subtítulo Car"/>
    <w:aliases w:val="st Car,sub Car"/>
    <w:link w:val="Subttulo"/>
    <w:uiPriority w:val="99"/>
    <w:locked/>
    <w:rsid w:val="00692154"/>
    <w:rPr>
      <w:lang w:val="en-US" w:eastAsia="en-US"/>
    </w:rPr>
  </w:style>
  <w:style w:type="paragraph" w:styleId="Textoconsangra">
    <w:name w:val="table of authorities"/>
    <w:basedOn w:val="Normal"/>
    <w:next w:val="Normal"/>
    <w:uiPriority w:val="99"/>
    <w:semiHidden/>
    <w:rsid w:val="005D0B47"/>
    <w:pPr>
      <w:ind w:left="240" w:hanging="240"/>
    </w:pPr>
  </w:style>
  <w:style w:type="paragraph" w:styleId="Tabladeilustraciones">
    <w:name w:val="table of figures"/>
    <w:basedOn w:val="Normal"/>
    <w:next w:val="Normal"/>
    <w:uiPriority w:val="99"/>
    <w:semiHidden/>
    <w:rsid w:val="005D0B47"/>
    <w:pPr>
      <w:ind w:left="480" w:hanging="480"/>
    </w:pPr>
  </w:style>
  <w:style w:type="paragraph" w:customStyle="1" w:styleId="TableText">
    <w:name w:val="Table Text"/>
    <w:basedOn w:val="Normal"/>
    <w:uiPriority w:val="99"/>
    <w:rsid w:val="005D0B47"/>
  </w:style>
  <w:style w:type="paragraph" w:styleId="Encabezadodelista">
    <w:name w:val="toa heading"/>
    <w:basedOn w:val="Normal"/>
    <w:next w:val="Normal"/>
    <w:uiPriority w:val="99"/>
    <w:semiHidden/>
    <w:rsid w:val="005D0B47"/>
    <w:pPr>
      <w:spacing w:after="240"/>
    </w:pPr>
    <w:rPr>
      <w:b/>
    </w:rPr>
  </w:style>
  <w:style w:type="paragraph" w:styleId="TDC1">
    <w:name w:val="toc 1"/>
    <w:basedOn w:val="Normal"/>
    <w:next w:val="Normal"/>
    <w:autoRedefine/>
    <w:uiPriority w:val="39"/>
    <w:rsid w:val="005D0B47"/>
    <w:pPr>
      <w:tabs>
        <w:tab w:val="right" w:leader="dot" w:pos="9680"/>
      </w:tabs>
      <w:ind w:right="760"/>
    </w:pPr>
    <w:rPr>
      <w:noProof/>
      <w:sz w:val="18"/>
      <w:szCs w:val="18"/>
    </w:rPr>
  </w:style>
  <w:style w:type="paragraph" w:styleId="TDC2">
    <w:name w:val="toc 2"/>
    <w:basedOn w:val="Normal"/>
    <w:next w:val="Normal"/>
    <w:autoRedefine/>
    <w:uiPriority w:val="99"/>
    <w:semiHidden/>
    <w:rsid w:val="005D0B47"/>
    <w:pPr>
      <w:tabs>
        <w:tab w:val="left" w:pos="2160"/>
      </w:tabs>
      <w:ind w:left="720"/>
    </w:pPr>
    <w:rPr>
      <w:color w:val="000000"/>
    </w:rPr>
  </w:style>
  <w:style w:type="paragraph" w:styleId="TDC3">
    <w:name w:val="toc 3"/>
    <w:basedOn w:val="Normal"/>
    <w:next w:val="Normal"/>
    <w:autoRedefine/>
    <w:uiPriority w:val="99"/>
    <w:semiHidden/>
    <w:rsid w:val="005D0B47"/>
    <w:pPr>
      <w:tabs>
        <w:tab w:val="left" w:pos="2160"/>
      </w:tabs>
      <w:ind w:left="1440"/>
    </w:pPr>
  </w:style>
  <w:style w:type="paragraph" w:styleId="TDC4">
    <w:name w:val="toc 4"/>
    <w:basedOn w:val="Normal"/>
    <w:next w:val="Normal"/>
    <w:autoRedefine/>
    <w:uiPriority w:val="99"/>
    <w:semiHidden/>
    <w:rsid w:val="005D0B47"/>
    <w:pPr>
      <w:ind w:left="2160"/>
    </w:pPr>
  </w:style>
  <w:style w:type="paragraph" w:styleId="TDC5">
    <w:name w:val="toc 5"/>
    <w:basedOn w:val="Normal"/>
    <w:next w:val="Normal"/>
    <w:autoRedefine/>
    <w:uiPriority w:val="99"/>
    <w:semiHidden/>
    <w:rsid w:val="005D0B47"/>
    <w:pPr>
      <w:ind w:left="2880"/>
    </w:pPr>
  </w:style>
  <w:style w:type="paragraph" w:styleId="TDC6">
    <w:name w:val="toc 6"/>
    <w:basedOn w:val="Normal"/>
    <w:next w:val="Normal"/>
    <w:autoRedefine/>
    <w:uiPriority w:val="99"/>
    <w:semiHidden/>
    <w:rsid w:val="005D0B47"/>
    <w:pPr>
      <w:ind w:left="3600"/>
    </w:pPr>
  </w:style>
  <w:style w:type="paragraph" w:styleId="TDC7">
    <w:name w:val="toc 7"/>
    <w:basedOn w:val="Normal"/>
    <w:next w:val="Normal"/>
    <w:autoRedefine/>
    <w:uiPriority w:val="99"/>
    <w:semiHidden/>
    <w:rsid w:val="005D0B47"/>
    <w:pPr>
      <w:ind w:left="4320"/>
    </w:pPr>
  </w:style>
  <w:style w:type="paragraph" w:styleId="TDC8">
    <w:name w:val="toc 8"/>
    <w:basedOn w:val="Normal"/>
    <w:next w:val="Normal"/>
    <w:autoRedefine/>
    <w:uiPriority w:val="99"/>
    <w:semiHidden/>
    <w:rsid w:val="005D0B47"/>
    <w:pPr>
      <w:ind w:left="5040"/>
    </w:pPr>
  </w:style>
  <w:style w:type="paragraph" w:styleId="TDC9">
    <w:name w:val="toc 9"/>
    <w:basedOn w:val="Normal"/>
    <w:next w:val="Normal"/>
    <w:autoRedefine/>
    <w:uiPriority w:val="99"/>
    <w:semiHidden/>
    <w:rsid w:val="005D0B47"/>
    <w:pPr>
      <w:ind w:left="5760"/>
    </w:pPr>
  </w:style>
  <w:style w:type="character" w:customStyle="1" w:styleId="BodyTextFirstIndent2Char">
    <w:name w:val="Body Text First Indent 2 Char"/>
    <w:aliases w:val="bf2 Char"/>
    <w:uiPriority w:val="99"/>
    <w:rsid w:val="005D0B47"/>
    <w:rPr>
      <w:sz w:val="24"/>
      <w:lang w:val="en-US" w:eastAsia="en-US" w:bidi="ar-SA"/>
    </w:rPr>
  </w:style>
  <w:style w:type="paragraph" w:customStyle="1" w:styleId="TitleofSection">
    <w:name w:val="Title of Section"/>
    <w:basedOn w:val="Textoindependiente"/>
    <w:uiPriority w:val="99"/>
    <w:rsid w:val="005D0B47"/>
    <w:pPr>
      <w:pageBreakBefore/>
      <w:spacing w:after="240"/>
      <w:jc w:val="center"/>
    </w:pPr>
    <w:rPr>
      <w:rFonts w:ascii="Times New Roman Bold" w:hAnsi="Times New Roman Bold"/>
      <w:b/>
      <w:caps/>
      <w:sz w:val="22"/>
      <w:szCs w:val="22"/>
    </w:rPr>
  </w:style>
  <w:style w:type="paragraph" w:customStyle="1" w:styleId="Title-Subsection">
    <w:name w:val="Title - Subsection"/>
    <w:basedOn w:val="TitleofSection"/>
    <w:uiPriority w:val="99"/>
    <w:rsid w:val="005D0B47"/>
    <w:pPr>
      <w:keepNext/>
      <w:pageBreakBefore w:val="0"/>
      <w:jc w:val="left"/>
    </w:pPr>
  </w:style>
  <w:style w:type="paragraph" w:customStyle="1" w:styleId="Title-Risks">
    <w:name w:val="Title - Risks"/>
    <w:basedOn w:val="Title-Subsection"/>
    <w:uiPriority w:val="99"/>
    <w:rsid w:val="005D0B47"/>
    <w:rPr>
      <w:i/>
    </w:rPr>
  </w:style>
  <w:style w:type="character" w:customStyle="1" w:styleId="BodyTextChar">
    <w:name w:val="Body Text Char"/>
    <w:aliases w:val="b Char,body text Char,Car Char,Texto independienteR Char,Body Text1 Char,bb Char,Body Char,by Char,Body Test Char,FrstInd 10 Char,Body Text First Indent Justified Char,bj Char,Bold Heading Char,Body Text11 Char,boldtitle Char,bt wide Char"/>
    <w:uiPriority w:val="99"/>
    <w:rsid w:val="005D0B47"/>
    <w:rPr>
      <w:lang w:val="es-AR" w:eastAsia="es-ES" w:bidi="ar-SA"/>
    </w:rPr>
  </w:style>
  <w:style w:type="character" w:customStyle="1" w:styleId="TitleofSectionChar">
    <w:name w:val="Title of Section Char"/>
    <w:uiPriority w:val="99"/>
    <w:rsid w:val="005D0B47"/>
    <w:rPr>
      <w:rFonts w:ascii="Times New Roman Bold" w:hAnsi="Times New Roman Bold"/>
      <w:b/>
      <w:caps/>
      <w:sz w:val="22"/>
      <w:szCs w:val="22"/>
      <w:lang w:val="en-US" w:eastAsia="en-US" w:bidi="ar-SA"/>
    </w:rPr>
  </w:style>
  <w:style w:type="character" w:customStyle="1" w:styleId="Title-SubsectionChar">
    <w:name w:val="Title - Subsection Char"/>
    <w:uiPriority w:val="99"/>
    <w:rsid w:val="005D0B47"/>
    <w:rPr>
      <w:rFonts w:ascii="Times New Roman Bold" w:hAnsi="Times New Roman Bold"/>
      <w:b/>
      <w:caps/>
      <w:sz w:val="22"/>
      <w:szCs w:val="22"/>
      <w:lang w:val="en-US" w:eastAsia="en-US" w:bidi="ar-SA"/>
    </w:rPr>
  </w:style>
  <w:style w:type="character" w:customStyle="1" w:styleId="Title-RisksChar">
    <w:name w:val="Title - Risks Char"/>
    <w:uiPriority w:val="99"/>
    <w:rsid w:val="005D0B47"/>
    <w:rPr>
      <w:rFonts w:ascii="Times New Roman Bold" w:hAnsi="Times New Roman Bold"/>
      <w:b/>
      <w:i/>
      <w:caps/>
      <w:sz w:val="22"/>
      <w:szCs w:val="22"/>
      <w:lang w:val="en-US" w:eastAsia="en-US" w:bidi="ar-SA"/>
    </w:rPr>
  </w:style>
  <w:style w:type="character" w:customStyle="1" w:styleId="NormalWebChar">
    <w:name w:val="Normal (Web) Char"/>
    <w:uiPriority w:val="99"/>
    <w:rsid w:val="005D0B47"/>
    <w:rPr>
      <w:rFonts w:ascii="Arial Unicode MS" w:eastAsia="Arial Unicode MS" w:hAnsi="Arial Unicode MS"/>
      <w:sz w:val="24"/>
      <w:szCs w:val="24"/>
      <w:lang w:val="es-ES" w:eastAsia="es-ES" w:bidi="ar-SA"/>
    </w:rPr>
  </w:style>
  <w:style w:type="paragraph" w:customStyle="1" w:styleId="C8H">
    <w:name w:val="C8H"/>
    <w:uiPriority w:val="99"/>
    <w:rsid w:val="005D0B47"/>
    <w:pPr>
      <w:spacing w:line="160" w:lineRule="exact"/>
      <w:jc w:val="center"/>
    </w:pPr>
    <w:rPr>
      <w:b/>
      <w:noProof/>
      <w:sz w:val="16"/>
      <w:lang w:val="en-US" w:eastAsia="en-US"/>
    </w:rPr>
  </w:style>
  <w:style w:type="paragraph" w:customStyle="1" w:styleId="PetrobrasRisks">
    <w:name w:val="Petrobras Risks"/>
    <w:basedOn w:val="Textoindependiente"/>
    <w:uiPriority w:val="99"/>
    <w:rsid w:val="005D0B47"/>
    <w:pPr>
      <w:spacing w:after="240"/>
    </w:pPr>
    <w:rPr>
      <w:rFonts w:ascii="Arial" w:hAnsi="Arial"/>
      <w:color w:val="0000FF"/>
      <w:sz w:val="26"/>
    </w:rPr>
  </w:style>
  <w:style w:type="paragraph" w:customStyle="1" w:styleId="Level3">
    <w:name w:val="Level 3"/>
    <w:basedOn w:val="Normal"/>
    <w:uiPriority w:val="99"/>
    <w:rsid w:val="005D0B47"/>
    <w:pPr>
      <w:numPr>
        <w:ilvl w:val="1"/>
        <w:numId w:val="6"/>
      </w:numPr>
    </w:pPr>
  </w:style>
  <w:style w:type="character" w:customStyle="1" w:styleId="PetrobrasRisksChar">
    <w:name w:val="Petrobras Risks Char"/>
    <w:uiPriority w:val="99"/>
    <w:rsid w:val="005D0B47"/>
    <w:rPr>
      <w:rFonts w:ascii="Arial" w:hAnsi="Arial"/>
      <w:color w:val="0000FF"/>
      <w:sz w:val="26"/>
      <w:lang w:val="es-AR" w:eastAsia="es-ES" w:bidi="ar-SA"/>
    </w:rPr>
  </w:style>
  <w:style w:type="paragraph" w:styleId="Asuntodelcomentario">
    <w:name w:val="annotation subject"/>
    <w:basedOn w:val="Textocomentario"/>
    <w:next w:val="Textocomentario"/>
    <w:link w:val="AsuntodelcomentarioCar"/>
    <w:uiPriority w:val="99"/>
    <w:semiHidden/>
    <w:rsid w:val="005D0B47"/>
    <w:rPr>
      <w:b/>
      <w:bCs/>
    </w:rPr>
  </w:style>
  <w:style w:type="character" w:customStyle="1" w:styleId="AsuntodelcomentarioCar">
    <w:name w:val="Asunto del comentario Car"/>
    <w:link w:val="Asuntodelcomentario"/>
    <w:uiPriority w:val="99"/>
    <w:locked/>
    <w:rsid w:val="00692154"/>
    <w:rPr>
      <w:b/>
      <w:bCs/>
      <w:lang w:val="en-US" w:eastAsia="en-US"/>
    </w:rPr>
  </w:style>
  <w:style w:type="paragraph" w:styleId="Textodeglobo">
    <w:name w:val="Balloon Text"/>
    <w:basedOn w:val="Normal"/>
    <w:link w:val="TextodegloboCar"/>
    <w:uiPriority w:val="99"/>
    <w:semiHidden/>
    <w:rsid w:val="005D0B47"/>
    <w:rPr>
      <w:rFonts w:ascii="Tahoma" w:hAnsi="Tahoma"/>
      <w:sz w:val="16"/>
      <w:szCs w:val="16"/>
    </w:rPr>
  </w:style>
  <w:style w:type="character" w:customStyle="1" w:styleId="TextodegloboCar">
    <w:name w:val="Texto de globo Car"/>
    <w:link w:val="Textodeglobo"/>
    <w:uiPriority w:val="99"/>
    <w:locked/>
    <w:rsid w:val="00692154"/>
    <w:rPr>
      <w:rFonts w:ascii="Tahoma" w:hAnsi="Tahoma" w:cs="Tahoma"/>
      <w:sz w:val="16"/>
      <w:szCs w:val="16"/>
      <w:lang w:val="en-US" w:eastAsia="en-US"/>
    </w:rPr>
  </w:style>
  <w:style w:type="paragraph" w:customStyle="1" w:styleId="table">
    <w:name w:val="table"/>
    <w:uiPriority w:val="99"/>
    <w:rsid w:val="005D0B47"/>
    <w:pPr>
      <w:widowControl w:val="0"/>
      <w:tabs>
        <w:tab w:val="left" w:pos="216"/>
        <w:tab w:val="left" w:pos="576"/>
        <w:tab w:val="left" w:pos="846"/>
        <w:tab w:val="left" w:pos="1116"/>
        <w:tab w:val="left" w:leader="dot" w:pos="7416"/>
      </w:tabs>
      <w:suppressAutoHyphens/>
      <w:jc w:val="both"/>
    </w:pPr>
    <w:rPr>
      <w:rFonts w:ascii="CG Times" w:eastAsia="SimSun" w:hAnsi="CG Times"/>
      <w:spacing w:val="-2"/>
      <w:lang w:val="en-US" w:eastAsia="es-ES"/>
    </w:rPr>
  </w:style>
  <w:style w:type="paragraph" w:customStyle="1" w:styleId="Conf">
    <w:name w:val="Conf"/>
    <w:uiPriority w:val="99"/>
    <w:rsid w:val="005D0B47"/>
    <w:pPr>
      <w:widowControl w:val="0"/>
      <w:tabs>
        <w:tab w:val="left" w:pos="-720"/>
      </w:tabs>
      <w:suppressAutoHyphens/>
      <w:jc w:val="right"/>
    </w:pPr>
    <w:rPr>
      <w:rFonts w:ascii="CG Times" w:eastAsia="SimSun" w:hAnsi="CG Times"/>
      <w:lang w:val="en-US" w:eastAsia="es-ES"/>
    </w:rPr>
  </w:style>
  <w:style w:type="paragraph" w:customStyle="1" w:styleId="Footnote">
    <w:name w:val="Footnote"/>
    <w:basedOn w:val="Normal"/>
    <w:uiPriority w:val="99"/>
    <w:rsid w:val="005D0B47"/>
    <w:pPr>
      <w:spacing w:after="240"/>
      <w:ind w:left="360" w:hanging="360"/>
      <w:contextualSpacing/>
    </w:pPr>
    <w:rPr>
      <w:sz w:val="16"/>
    </w:rPr>
  </w:style>
  <w:style w:type="paragraph" w:customStyle="1" w:styleId="TOC">
    <w:name w:val="TOC"/>
    <w:basedOn w:val="Normal"/>
    <w:uiPriority w:val="99"/>
    <w:rsid w:val="005D0B47"/>
    <w:pPr>
      <w:tabs>
        <w:tab w:val="right" w:leader="dot" w:pos="9360"/>
      </w:tabs>
      <w:spacing w:after="240"/>
    </w:pPr>
  </w:style>
  <w:style w:type="paragraph" w:customStyle="1" w:styleId="GraphLine">
    <w:name w:val="Graph Line"/>
    <w:basedOn w:val="Normal"/>
    <w:uiPriority w:val="99"/>
    <w:rsid w:val="005D0B47"/>
    <w:pPr>
      <w:spacing w:after="120"/>
      <w:jc w:val="center"/>
    </w:pPr>
  </w:style>
  <w:style w:type="paragraph" w:customStyle="1" w:styleId="Title-Covenants">
    <w:name w:val="Title - Covenants"/>
    <w:basedOn w:val="Title-Risks"/>
    <w:uiPriority w:val="99"/>
    <w:rsid w:val="005D0B47"/>
    <w:rPr>
      <w:b w:val="0"/>
    </w:rPr>
  </w:style>
  <w:style w:type="paragraph" w:customStyle="1" w:styleId="TableBody">
    <w:name w:val="Table Body"/>
    <w:basedOn w:val="Textoindependiente"/>
    <w:uiPriority w:val="99"/>
    <w:rsid w:val="005D0B47"/>
    <w:pPr>
      <w:spacing w:after="240"/>
    </w:pPr>
    <w:rPr>
      <w:sz w:val="22"/>
    </w:rPr>
  </w:style>
  <w:style w:type="character" w:customStyle="1" w:styleId="BodyTextCharCharChar">
    <w:name w:val="Body Text Char Char Char"/>
    <w:uiPriority w:val="99"/>
    <w:rsid w:val="005D0B47"/>
    <w:rPr>
      <w:rFonts w:ascii="Frutiger LT 57 Cn" w:hAnsi="Frutiger LT 57 Cn"/>
      <w:lang w:val="en-US" w:eastAsia="en-US" w:bidi="ar-SA"/>
    </w:rPr>
  </w:style>
  <w:style w:type="paragraph" w:customStyle="1" w:styleId="Logo">
    <w:name w:val="Logo"/>
    <w:basedOn w:val="Normal"/>
    <w:uiPriority w:val="99"/>
    <w:rsid w:val="005D0B47"/>
    <w:pPr>
      <w:spacing w:before="240" w:after="320"/>
    </w:pPr>
    <w:rPr>
      <w:rFonts w:ascii="Frutiger LT 57 Cn" w:hAnsi="Frutiger LT 57 Cn"/>
      <w:b/>
      <w:szCs w:val="22"/>
    </w:rPr>
  </w:style>
  <w:style w:type="paragraph" w:customStyle="1" w:styleId="TitleFrontPage">
    <w:name w:val="Title Front Page"/>
    <w:basedOn w:val="Normal"/>
    <w:uiPriority w:val="99"/>
    <w:rsid w:val="005D0B47"/>
    <w:pPr>
      <w:spacing w:after="200"/>
    </w:pPr>
    <w:rPr>
      <w:rFonts w:ascii="Frutiger LT 57 Cn" w:hAnsi="Frutiger LT 57 Cn"/>
      <w:b/>
      <w:sz w:val="48"/>
      <w:szCs w:val="22"/>
    </w:rPr>
  </w:style>
  <w:style w:type="paragraph" w:customStyle="1" w:styleId="Title1FrontPage">
    <w:name w:val="Title 1 Front Page"/>
    <w:basedOn w:val="Normal"/>
    <w:uiPriority w:val="99"/>
    <w:rsid w:val="005D0B47"/>
    <w:pPr>
      <w:spacing w:after="240"/>
    </w:pPr>
    <w:rPr>
      <w:rFonts w:ascii="Frutiger LT 57 Cn" w:hAnsi="Frutiger LT 57 Cn"/>
      <w:b/>
      <w:i/>
      <w:sz w:val="36"/>
      <w:szCs w:val="36"/>
    </w:rPr>
  </w:style>
  <w:style w:type="paragraph" w:customStyle="1" w:styleId="CoverTextCenter">
    <w:name w:val="Cover Text Center"/>
    <w:basedOn w:val="Normal"/>
    <w:uiPriority w:val="99"/>
    <w:rsid w:val="005D0B47"/>
    <w:pPr>
      <w:spacing w:after="240"/>
      <w:jc w:val="center"/>
    </w:pPr>
    <w:rPr>
      <w:rFonts w:ascii="Frutiger LT 57 Cn" w:hAnsi="Frutiger LT 57 Cn"/>
      <w:b/>
      <w:sz w:val="32"/>
      <w:szCs w:val="22"/>
    </w:rPr>
  </w:style>
  <w:style w:type="paragraph" w:customStyle="1" w:styleId="TableTextContent">
    <w:name w:val="Table Text Content"/>
    <w:basedOn w:val="Normal"/>
    <w:uiPriority w:val="99"/>
    <w:rsid w:val="005D0B47"/>
    <w:rPr>
      <w:rFonts w:ascii="Frutiger LT 57 Cn" w:hAnsi="Frutiger LT 57 Cn"/>
    </w:rPr>
  </w:style>
  <w:style w:type="paragraph" w:customStyle="1" w:styleId="ListSinglePara">
    <w:name w:val="List Single Para"/>
    <w:aliases w:val="ls"/>
    <w:basedOn w:val="Normal"/>
    <w:uiPriority w:val="99"/>
    <w:rsid w:val="005D0B47"/>
    <w:pPr>
      <w:numPr>
        <w:numId w:val="10"/>
      </w:numPr>
      <w:tabs>
        <w:tab w:val="clear" w:pos="1080"/>
        <w:tab w:val="num" w:pos="360"/>
      </w:tabs>
      <w:spacing w:before="200" w:after="200"/>
    </w:pPr>
    <w:rPr>
      <w:rFonts w:eastAsia="SimSun"/>
      <w:lang w:eastAsia="zh-CN" w:bidi="he-IL"/>
    </w:rPr>
  </w:style>
  <w:style w:type="paragraph" w:customStyle="1" w:styleId="FooterB">
    <w:name w:val="Footer B"/>
    <w:uiPriority w:val="99"/>
    <w:rsid w:val="005D0B47"/>
    <w:pPr>
      <w:tabs>
        <w:tab w:val="center" w:pos="4680"/>
        <w:tab w:val="right" w:pos="9360"/>
      </w:tabs>
    </w:pPr>
    <w:rPr>
      <w:sz w:val="15"/>
      <w:szCs w:val="22"/>
      <w:lang w:val="en-US" w:eastAsia="en-US"/>
    </w:rPr>
  </w:style>
  <w:style w:type="paragraph" w:customStyle="1" w:styleId="CoverPage">
    <w:name w:val="Cover Page"/>
    <w:basedOn w:val="Normal"/>
    <w:uiPriority w:val="99"/>
    <w:rsid w:val="005D0B47"/>
    <w:pPr>
      <w:spacing w:after="240"/>
      <w:jc w:val="center"/>
    </w:pPr>
  </w:style>
  <w:style w:type="paragraph" w:customStyle="1" w:styleId="4column">
    <w:name w:val="4 column"/>
    <w:uiPriority w:val="99"/>
    <w:rsid w:val="005D0B47"/>
    <w:pPr>
      <w:widowControl w:val="0"/>
      <w:tabs>
        <w:tab w:val="left" w:pos="180"/>
        <w:tab w:val="left" w:pos="360"/>
        <w:tab w:val="left" w:pos="540"/>
        <w:tab w:val="left" w:pos="720"/>
        <w:tab w:val="left" w:pos="2880"/>
        <w:tab w:val="decimal" w:pos="3498"/>
        <w:tab w:val="left" w:pos="3678"/>
        <w:tab w:val="left" w:pos="4140"/>
        <w:tab w:val="decimal" w:pos="4758"/>
        <w:tab w:val="left" w:pos="4938"/>
        <w:tab w:val="left" w:pos="5478"/>
        <w:tab w:val="decimal" w:pos="6096"/>
        <w:tab w:val="left" w:pos="6276"/>
        <w:tab w:val="left" w:pos="6918"/>
        <w:tab w:val="decimal" w:pos="7536"/>
        <w:tab w:val="left" w:pos="7818"/>
        <w:tab w:val="left" w:pos="8436"/>
        <w:tab w:val="decimal" w:pos="9060"/>
        <w:tab w:val="left" w:pos="9258"/>
        <w:tab w:val="left" w:pos="9798"/>
        <w:tab w:val="decimal" w:pos="10416"/>
      </w:tabs>
      <w:suppressAutoHyphens/>
      <w:autoSpaceDE w:val="0"/>
      <w:autoSpaceDN w:val="0"/>
      <w:adjustRightInd w:val="0"/>
      <w:spacing w:line="240" w:lineRule="atLeast"/>
    </w:pPr>
    <w:rPr>
      <w:rFonts w:ascii="Baskerville Old Face" w:hAnsi="Baskerville Old Face"/>
      <w:sz w:val="18"/>
      <w:szCs w:val="18"/>
      <w:lang w:val="en-US" w:eastAsia="es-ES"/>
    </w:rPr>
  </w:style>
  <w:style w:type="paragraph" w:customStyle="1" w:styleId="Tabla">
    <w:name w:val="Tabla"/>
    <w:basedOn w:val="Normal"/>
    <w:uiPriority w:val="99"/>
    <w:rsid w:val="005D0B47"/>
    <w:pPr>
      <w:widowControl w:val="0"/>
      <w:tabs>
        <w:tab w:val="left" w:pos="664"/>
      </w:tabs>
      <w:spacing w:before="720" w:after="240"/>
      <w:ind w:right="360"/>
    </w:pPr>
    <w:rPr>
      <w:rFonts w:ascii="CG Times (W1)" w:hAnsi="CG Times (W1)"/>
      <w:noProof/>
      <w:lang w:val="es-AR" w:eastAsia="es-ES"/>
    </w:rPr>
  </w:style>
  <w:style w:type="paragraph" w:customStyle="1" w:styleId="FR1">
    <w:name w:val="FR1"/>
    <w:uiPriority w:val="99"/>
    <w:rsid w:val="005D0B47"/>
    <w:pPr>
      <w:widowControl w:val="0"/>
      <w:autoSpaceDE w:val="0"/>
      <w:autoSpaceDN w:val="0"/>
      <w:adjustRightInd w:val="0"/>
      <w:spacing w:line="320" w:lineRule="auto"/>
    </w:pPr>
    <w:rPr>
      <w:rFonts w:ascii="Arial" w:hAnsi="Arial"/>
      <w:sz w:val="18"/>
      <w:szCs w:val="18"/>
      <w:lang w:val="en-US" w:eastAsia="es-ES"/>
    </w:rPr>
  </w:style>
  <w:style w:type="paragraph" w:customStyle="1" w:styleId="Document1">
    <w:name w:val="Document 1"/>
    <w:uiPriority w:val="99"/>
    <w:rsid w:val="005D0B47"/>
    <w:pPr>
      <w:keepNext/>
      <w:keepLines/>
      <w:widowControl w:val="0"/>
      <w:tabs>
        <w:tab w:val="left" w:pos="-720"/>
      </w:tabs>
      <w:suppressAutoHyphens/>
      <w:autoSpaceDE w:val="0"/>
      <w:autoSpaceDN w:val="0"/>
      <w:adjustRightInd w:val="0"/>
      <w:spacing w:line="240" w:lineRule="atLeast"/>
    </w:pPr>
    <w:rPr>
      <w:rFonts w:ascii="Courier" w:hAnsi="Courier"/>
      <w:sz w:val="24"/>
      <w:szCs w:val="24"/>
      <w:lang w:val="en-US" w:eastAsia="es-ES"/>
    </w:rPr>
  </w:style>
  <w:style w:type="paragraph" w:customStyle="1" w:styleId="xl24">
    <w:name w:val="xl24"/>
    <w:basedOn w:val="Normal"/>
    <w:uiPriority w:val="99"/>
    <w:rsid w:val="005D0B47"/>
    <w:pPr>
      <w:spacing w:before="100" w:beforeAutospacing="1" w:after="100" w:afterAutospacing="1"/>
      <w:jc w:val="right"/>
    </w:pPr>
    <w:rPr>
      <w:rFonts w:ascii="Arial" w:eastAsia="Arial Unicode MS" w:hAnsi="Arial" w:cs="Arial"/>
      <w:lang w:val="es-ES" w:eastAsia="es-ES"/>
    </w:rPr>
  </w:style>
  <w:style w:type="paragraph" w:customStyle="1" w:styleId="xl25">
    <w:name w:val="xl25"/>
    <w:basedOn w:val="Normal"/>
    <w:uiPriority w:val="99"/>
    <w:rsid w:val="005D0B47"/>
    <w:pPr>
      <w:spacing w:before="100" w:beforeAutospacing="1" w:after="100" w:afterAutospacing="1"/>
    </w:pPr>
    <w:rPr>
      <w:rFonts w:ascii="Arial" w:eastAsia="Arial Unicode MS" w:hAnsi="Arial" w:cs="Arial"/>
      <w:lang w:val="es-ES" w:eastAsia="es-ES"/>
    </w:rPr>
  </w:style>
  <w:style w:type="paragraph" w:customStyle="1" w:styleId="xl26">
    <w:name w:val="xl26"/>
    <w:basedOn w:val="Normal"/>
    <w:uiPriority w:val="99"/>
    <w:rsid w:val="005D0B47"/>
    <w:pPr>
      <w:spacing w:before="100" w:beforeAutospacing="1" w:after="100" w:afterAutospacing="1"/>
      <w:ind w:firstLineChars="100" w:firstLine="100"/>
    </w:pPr>
    <w:rPr>
      <w:rFonts w:ascii="Arial" w:eastAsia="Arial Unicode MS" w:hAnsi="Arial" w:cs="Arial"/>
      <w:lang w:val="es-ES" w:eastAsia="es-ES"/>
    </w:rPr>
  </w:style>
  <w:style w:type="paragraph" w:customStyle="1" w:styleId="xl27">
    <w:name w:val="xl27"/>
    <w:basedOn w:val="Normal"/>
    <w:uiPriority w:val="99"/>
    <w:rsid w:val="005D0B47"/>
    <w:pPr>
      <w:spacing w:before="100" w:beforeAutospacing="1" w:after="100" w:afterAutospacing="1"/>
      <w:jc w:val="right"/>
    </w:pPr>
    <w:rPr>
      <w:rFonts w:ascii="Arial" w:eastAsia="Arial Unicode MS" w:hAnsi="Arial" w:cs="Arial"/>
      <w:lang w:val="es-ES" w:eastAsia="es-ES"/>
    </w:rPr>
  </w:style>
  <w:style w:type="paragraph" w:customStyle="1" w:styleId="xl28">
    <w:name w:val="xl28"/>
    <w:basedOn w:val="Normal"/>
    <w:uiPriority w:val="99"/>
    <w:rsid w:val="005D0B47"/>
    <w:pPr>
      <w:pBdr>
        <w:top w:val="single" w:sz="4" w:space="0" w:color="auto"/>
        <w:bottom w:val="single" w:sz="8" w:space="0" w:color="auto"/>
      </w:pBdr>
      <w:spacing w:before="100" w:beforeAutospacing="1" w:after="100" w:afterAutospacing="1"/>
    </w:pPr>
    <w:rPr>
      <w:rFonts w:ascii="Arial" w:eastAsia="Arial Unicode MS" w:hAnsi="Arial" w:cs="Arial"/>
      <w:b/>
      <w:bCs/>
      <w:lang w:val="es-ES" w:eastAsia="es-ES"/>
    </w:rPr>
  </w:style>
  <w:style w:type="paragraph" w:customStyle="1" w:styleId="xl29">
    <w:name w:val="xl29"/>
    <w:basedOn w:val="Normal"/>
    <w:uiPriority w:val="99"/>
    <w:rsid w:val="005D0B47"/>
    <w:pPr>
      <w:pBdr>
        <w:top w:val="single" w:sz="4" w:space="0" w:color="auto"/>
        <w:bottom w:val="single" w:sz="8" w:space="0" w:color="auto"/>
      </w:pBdr>
      <w:spacing w:before="100" w:beforeAutospacing="1" w:after="100" w:afterAutospacing="1"/>
      <w:jc w:val="right"/>
    </w:pPr>
    <w:rPr>
      <w:rFonts w:ascii="Arial" w:eastAsia="Arial Unicode MS" w:hAnsi="Arial" w:cs="Arial"/>
      <w:b/>
      <w:bCs/>
      <w:lang w:val="es-ES" w:eastAsia="es-ES"/>
    </w:rPr>
  </w:style>
  <w:style w:type="paragraph" w:customStyle="1" w:styleId="xl30">
    <w:name w:val="xl30"/>
    <w:basedOn w:val="Normal"/>
    <w:uiPriority w:val="99"/>
    <w:rsid w:val="005D0B47"/>
    <w:pPr>
      <w:pBdr>
        <w:top w:val="single" w:sz="8" w:space="0" w:color="auto"/>
        <w:bottom w:val="single" w:sz="8" w:space="0" w:color="auto"/>
      </w:pBdr>
      <w:spacing w:before="100" w:beforeAutospacing="1" w:after="100" w:afterAutospacing="1"/>
    </w:pPr>
    <w:rPr>
      <w:rFonts w:ascii="Arial" w:eastAsia="Arial Unicode MS" w:hAnsi="Arial" w:cs="Arial"/>
      <w:b/>
      <w:bCs/>
      <w:lang w:val="es-ES" w:eastAsia="es-ES"/>
    </w:rPr>
  </w:style>
  <w:style w:type="paragraph" w:customStyle="1" w:styleId="xl31">
    <w:name w:val="xl31"/>
    <w:basedOn w:val="Normal"/>
    <w:uiPriority w:val="99"/>
    <w:rsid w:val="005D0B47"/>
    <w:pPr>
      <w:spacing w:before="100" w:beforeAutospacing="1" w:after="100" w:afterAutospacing="1"/>
      <w:jc w:val="right"/>
    </w:pPr>
    <w:rPr>
      <w:rFonts w:ascii="Arial" w:eastAsia="Arial Unicode MS" w:hAnsi="Arial" w:cs="Arial"/>
      <w:b/>
      <w:bCs/>
      <w:lang w:val="es-ES" w:eastAsia="es-ES"/>
    </w:rPr>
  </w:style>
  <w:style w:type="paragraph" w:customStyle="1" w:styleId="xl32">
    <w:name w:val="xl32"/>
    <w:basedOn w:val="Normal"/>
    <w:uiPriority w:val="99"/>
    <w:rsid w:val="005D0B47"/>
    <w:pPr>
      <w:pBdr>
        <w:top w:val="single" w:sz="8" w:space="0" w:color="auto"/>
        <w:bottom w:val="single" w:sz="8" w:space="0" w:color="auto"/>
      </w:pBdr>
      <w:spacing w:before="100" w:beforeAutospacing="1" w:after="100" w:afterAutospacing="1"/>
      <w:jc w:val="right"/>
    </w:pPr>
    <w:rPr>
      <w:rFonts w:ascii="Arial" w:eastAsia="Arial Unicode MS" w:hAnsi="Arial" w:cs="Arial"/>
      <w:b/>
      <w:bCs/>
      <w:lang w:val="es-ES" w:eastAsia="es-ES"/>
    </w:rPr>
  </w:style>
  <w:style w:type="paragraph" w:customStyle="1" w:styleId="xl33">
    <w:name w:val="xl33"/>
    <w:basedOn w:val="Normal"/>
    <w:uiPriority w:val="99"/>
    <w:rsid w:val="005D0B47"/>
    <w:pPr>
      <w:spacing w:before="100" w:beforeAutospacing="1" w:after="100" w:afterAutospacing="1"/>
      <w:jc w:val="center"/>
      <w:textAlignment w:val="center"/>
    </w:pPr>
    <w:rPr>
      <w:rFonts w:ascii="Arial" w:eastAsia="Arial Unicode MS" w:hAnsi="Arial" w:cs="Arial"/>
      <w:b/>
      <w:bCs/>
      <w:lang w:val="es-ES" w:eastAsia="es-ES"/>
    </w:rPr>
  </w:style>
  <w:style w:type="paragraph" w:customStyle="1" w:styleId="xl34">
    <w:name w:val="xl34"/>
    <w:basedOn w:val="Normal"/>
    <w:uiPriority w:val="99"/>
    <w:rsid w:val="005D0B47"/>
    <w:pPr>
      <w:pBdr>
        <w:bottom w:val="single" w:sz="8" w:space="0" w:color="auto"/>
      </w:pBdr>
      <w:spacing w:before="100" w:beforeAutospacing="1" w:after="100" w:afterAutospacing="1"/>
      <w:jc w:val="center"/>
      <w:textAlignment w:val="center"/>
    </w:pPr>
    <w:rPr>
      <w:rFonts w:ascii="Arial" w:eastAsia="Arial Unicode MS" w:hAnsi="Arial" w:cs="Arial"/>
      <w:b/>
      <w:bCs/>
      <w:lang w:val="es-ES" w:eastAsia="es-ES"/>
    </w:rPr>
  </w:style>
  <w:style w:type="paragraph" w:customStyle="1" w:styleId="xl35">
    <w:name w:val="xl35"/>
    <w:basedOn w:val="Normal"/>
    <w:uiPriority w:val="99"/>
    <w:rsid w:val="005D0B47"/>
    <w:pPr>
      <w:pBdr>
        <w:top w:val="single" w:sz="8" w:space="0" w:color="auto"/>
      </w:pBdr>
      <w:spacing w:before="100" w:beforeAutospacing="1" w:after="100" w:afterAutospacing="1"/>
      <w:jc w:val="center"/>
      <w:textAlignment w:val="center"/>
    </w:pPr>
    <w:rPr>
      <w:rFonts w:ascii="Arial" w:eastAsia="Arial Unicode MS" w:hAnsi="Arial" w:cs="Arial"/>
      <w:b/>
      <w:bCs/>
      <w:lang w:val="es-ES" w:eastAsia="es-ES"/>
    </w:rPr>
  </w:style>
  <w:style w:type="paragraph" w:customStyle="1" w:styleId="xl36">
    <w:name w:val="xl36"/>
    <w:basedOn w:val="Normal"/>
    <w:uiPriority w:val="99"/>
    <w:rsid w:val="005D0B47"/>
    <w:pPr>
      <w:pBdr>
        <w:bottom w:val="single" w:sz="8" w:space="0" w:color="auto"/>
      </w:pBdr>
      <w:spacing w:before="100" w:beforeAutospacing="1" w:after="100" w:afterAutospacing="1"/>
      <w:jc w:val="center"/>
    </w:pPr>
    <w:rPr>
      <w:rFonts w:ascii="Arial" w:eastAsia="Arial Unicode MS" w:hAnsi="Arial" w:cs="Arial"/>
      <w:b/>
      <w:bCs/>
      <w:lang w:val="es-ES" w:eastAsia="es-ES"/>
    </w:rPr>
  </w:style>
  <w:style w:type="paragraph" w:customStyle="1" w:styleId="Head1">
    <w:name w:val="Head 1"/>
    <w:basedOn w:val="Normal"/>
    <w:uiPriority w:val="99"/>
    <w:rsid w:val="005D0B47"/>
    <w:pPr>
      <w:autoSpaceDE w:val="0"/>
      <w:autoSpaceDN w:val="0"/>
      <w:adjustRightInd w:val="0"/>
      <w:spacing w:after="240"/>
      <w:jc w:val="center"/>
    </w:pPr>
    <w:rPr>
      <w:b/>
    </w:rPr>
  </w:style>
  <w:style w:type="paragraph" w:customStyle="1" w:styleId="CarCar0">
    <w:name w:val="Car Car"/>
    <w:basedOn w:val="Normal"/>
    <w:uiPriority w:val="99"/>
    <w:rsid w:val="005D0B47"/>
    <w:pPr>
      <w:spacing w:after="160" w:line="240" w:lineRule="exact"/>
    </w:pPr>
    <w:rPr>
      <w:noProof/>
      <w:lang w:eastAsia="es-AR"/>
    </w:rPr>
  </w:style>
  <w:style w:type="paragraph" w:customStyle="1" w:styleId="Bullet">
    <w:name w:val="Bullet"/>
    <w:basedOn w:val="Normal"/>
    <w:uiPriority w:val="99"/>
    <w:rsid w:val="005D0B47"/>
    <w:pPr>
      <w:numPr>
        <w:numId w:val="13"/>
      </w:numPr>
      <w:spacing w:after="160" w:line="260" w:lineRule="exact"/>
    </w:pPr>
    <w:rPr>
      <w:szCs w:val="22"/>
    </w:rPr>
  </w:style>
  <w:style w:type="paragraph" w:customStyle="1" w:styleId="Heading31">
    <w:name w:val="Heading 31"/>
    <w:basedOn w:val="Normal"/>
    <w:uiPriority w:val="99"/>
    <w:rsid w:val="005D0B47"/>
    <w:pPr>
      <w:outlineLvl w:val="3"/>
    </w:pPr>
    <w:rPr>
      <w:b/>
      <w:bCs/>
    </w:rPr>
  </w:style>
  <w:style w:type="paragraph" w:customStyle="1" w:styleId="NormalWeb1">
    <w:name w:val="Normal (Web)1"/>
    <w:basedOn w:val="Normal"/>
    <w:uiPriority w:val="99"/>
    <w:rsid w:val="005D0B47"/>
    <w:pPr>
      <w:spacing w:after="225"/>
    </w:pPr>
  </w:style>
  <w:style w:type="paragraph" w:customStyle="1" w:styleId="Nt">
    <w:name w:val="Nt"/>
    <w:basedOn w:val="Normal"/>
    <w:uiPriority w:val="99"/>
    <w:rsid w:val="005D0B47"/>
    <w:pPr>
      <w:autoSpaceDE w:val="0"/>
      <w:autoSpaceDN w:val="0"/>
      <w:adjustRightInd w:val="0"/>
      <w:spacing w:after="240"/>
    </w:pPr>
  </w:style>
  <w:style w:type="paragraph" w:customStyle="1" w:styleId="Ct">
    <w:name w:val="Ct"/>
    <w:basedOn w:val="Normal"/>
    <w:uiPriority w:val="99"/>
    <w:rsid w:val="005D0B47"/>
    <w:pPr>
      <w:autoSpaceDE w:val="0"/>
      <w:autoSpaceDN w:val="0"/>
      <w:adjustRightInd w:val="0"/>
      <w:spacing w:after="240"/>
      <w:jc w:val="center"/>
    </w:pPr>
    <w:rPr>
      <w:b/>
    </w:rPr>
  </w:style>
  <w:style w:type="paragraph" w:customStyle="1" w:styleId="ht">
    <w:name w:val="ht"/>
    <w:basedOn w:val="Textoindependiente"/>
    <w:uiPriority w:val="99"/>
    <w:rsid w:val="005D0B47"/>
    <w:pPr>
      <w:ind w:left="360"/>
    </w:pPr>
  </w:style>
  <w:style w:type="paragraph" w:customStyle="1" w:styleId="It">
    <w:name w:val="It"/>
    <w:basedOn w:val="Normal"/>
    <w:uiPriority w:val="99"/>
    <w:rsid w:val="005D0B47"/>
    <w:pPr>
      <w:spacing w:after="240" w:line="216" w:lineRule="auto"/>
    </w:pPr>
    <w:rPr>
      <w:i/>
    </w:rPr>
  </w:style>
  <w:style w:type="paragraph" w:customStyle="1" w:styleId="p1">
    <w:name w:val="p1"/>
    <w:basedOn w:val="Normal"/>
    <w:uiPriority w:val="99"/>
    <w:rsid w:val="005D0B47"/>
  </w:style>
  <w:style w:type="paragraph" w:customStyle="1" w:styleId="d1">
    <w:name w:val="d1"/>
    <w:aliases w:val="CG-Dbl Sp"/>
    <w:basedOn w:val="Textoindependiente"/>
    <w:uiPriority w:val="99"/>
    <w:rsid w:val="005D0B47"/>
    <w:pPr>
      <w:tabs>
        <w:tab w:val="left" w:pos="360"/>
      </w:tabs>
      <w:autoSpaceDE w:val="0"/>
      <w:autoSpaceDN w:val="0"/>
      <w:adjustRightInd w:val="0"/>
      <w:spacing w:before="120" w:line="216" w:lineRule="auto"/>
    </w:pPr>
    <w:rPr>
      <w:b/>
      <w:i/>
    </w:rPr>
  </w:style>
  <w:style w:type="character" w:customStyle="1" w:styleId="NtChar">
    <w:name w:val="Nt Char"/>
    <w:uiPriority w:val="99"/>
    <w:rsid w:val="005D0B47"/>
    <w:rPr>
      <w:lang w:val="en-US" w:eastAsia="en-US" w:bidi="ar-SA"/>
    </w:rPr>
  </w:style>
  <w:style w:type="paragraph" w:customStyle="1" w:styleId="p">
    <w:name w:val="(p)"/>
    <w:basedOn w:val="Normal"/>
    <w:uiPriority w:val="99"/>
    <w:rsid w:val="005D0B47"/>
    <w:pPr>
      <w:tabs>
        <w:tab w:val="left" w:pos="-720"/>
        <w:tab w:val="left" w:pos="0"/>
        <w:tab w:val="left" w:pos="720"/>
      </w:tabs>
      <w:suppressAutoHyphens/>
      <w:spacing w:after="240" w:line="240" w:lineRule="atLeast"/>
      <w:ind w:left="360"/>
    </w:pPr>
  </w:style>
  <w:style w:type="character" w:customStyle="1" w:styleId="CarCar3">
    <w:name w:val="Car Car3"/>
    <w:uiPriority w:val="99"/>
    <w:rsid w:val="005D0B47"/>
    <w:rPr>
      <w:lang w:val="en-US" w:eastAsia="en-US" w:bidi="ar-SA"/>
    </w:rPr>
  </w:style>
  <w:style w:type="character" w:customStyle="1" w:styleId="htChar">
    <w:name w:val="ht Char"/>
    <w:uiPriority w:val="99"/>
    <w:rsid w:val="005D0B47"/>
    <w:rPr>
      <w:lang w:val="en-US" w:eastAsia="en-US" w:bidi="ar-SA"/>
    </w:rPr>
  </w:style>
  <w:style w:type="paragraph" w:customStyle="1" w:styleId="Style1">
    <w:name w:val="Style1"/>
    <w:basedOn w:val="Textoindependiente"/>
    <w:uiPriority w:val="99"/>
    <w:rsid w:val="005D0B47"/>
    <w:pPr>
      <w:tabs>
        <w:tab w:val="left" w:pos="360"/>
      </w:tabs>
      <w:spacing w:line="216" w:lineRule="auto"/>
    </w:pPr>
  </w:style>
  <w:style w:type="paragraph" w:customStyle="1" w:styleId="Style2">
    <w:name w:val="Style2"/>
    <w:basedOn w:val="Textoindependiente3"/>
    <w:uiPriority w:val="99"/>
    <w:rsid w:val="005D0B47"/>
    <w:rPr>
      <w:rFonts w:ascii="Times New Roman" w:hAnsi="Times New Roman"/>
      <w:b/>
      <w:i w:val="0"/>
      <w:lang w:val="en-US"/>
    </w:rPr>
  </w:style>
  <w:style w:type="paragraph" w:customStyle="1" w:styleId="BodyTextBoldItalic">
    <w:name w:val="Body Text BoldItalic"/>
    <w:basedOn w:val="Normal"/>
    <w:uiPriority w:val="99"/>
    <w:rsid w:val="005D0B47"/>
    <w:pPr>
      <w:spacing w:after="240" w:line="207" w:lineRule="atLeast"/>
      <w:ind w:left="720"/>
    </w:pPr>
    <w:rPr>
      <w:b/>
      <w:i/>
    </w:rPr>
  </w:style>
  <w:style w:type="paragraph" w:customStyle="1" w:styleId="BodyTextItalics">
    <w:name w:val="Body Text Italics"/>
    <w:basedOn w:val="Normal"/>
    <w:uiPriority w:val="99"/>
    <w:rsid w:val="005D0B47"/>
    <w:pPr>
      <w:spacing w:after="240" w:line="207" w:lineRule="atLeast"/>
      <w:ind w:left="720"/>
    </w:pPr>
    <w:rPr>
      <w:i/>
      <w:lang w:eastAsia="es-ES"/>
    </w:rPr>
  </w:style>
  <w:style w:type="paragraph" w:customStyle="1" w:styleId="Bullet10">
    <w:name w:val="Bullet 1"/>
    <w:aliases w:val="b1,CG-Bullet,DPW Bullet1,DPWfd Bullet1,CG-Bullet1,bu1"/>
    <w:basedOn w:val="Normal"/>
    <w:uiPriority w:val="99"/>
    <w:rsid w:val="005D0B47"/>
    <w:pPr>
      <w:numPr>
        <w:numId w:val="14"/>
      </w:numPr>
      <w:tabs>
        <w:tab w:val="clear" w:pos="720"/>
      </w:tabs>
      <w:autoSpaceDE w:val="0"/>
      <w:autoSpaceDN w:val="0"/>
      <w:adjustRightInd w:val="0"/>
      <w:ind w:left="770" w:hanging="440"/>
    </w:pPr>
  </w:style>
  <w:style w:type="character" w:customStyle="1" w:styleId="footnotetexChar">
    <w:name w:val="footnote tex Char"/>
    <w:uiPriority w:val="99"/>
    <w:rsid w:val="005D0B47"/>
    <w:rPr>
      <w:b/>
      <w:bCs/>
      <w:lang w:val="es-ES_tradnl" w:eastAsia="es-ES" w:bidi="ar-SA"/>
    </w:rPr>
  </w:style>
  <w:style w:type="character" w:customStyle="1" w:styleId="CarCar1">
    <w:name w:val="Car Car1"/>
    <w:uiPriority w:val="99"/>
    <w:rsid w:val="005D0B47"/>
    <w:rPr>
      <w:sz w:val="22"/>
      <w:lang w:val="en-US" w:eastAsia="en-US" w:bidi="ar-SA"/>
    </w:rPr>
  </w:style>
  <w:style w:type="paragraph" w:customStyle="1" w:styleId="Style3">
    <w:name w:val="Style3"/>
    <w:basedOn w:val="Bullet10"/>
    <w:uiPriority w:val="99"/>
    <w:rsid w:val="005D0B47"/>
    <w:pPr>
      <w:spacing w:after="120"/>
      <w:ind w:left="777" w:hanging="446"/>
    </w:pPr>
  </w:style>
  <w:style w:type="paragraph" w:customStyle="1" w:styleId="Btext">
    <w:name w:val="Btext"/>
    <w:basedOn w:val="Normal"/>
    <w:uiPriority w:val="99"/>
    <w:rsid w:val="005D0B47"/>
    <w:pPr>
      <w:suppressAutoHyphens/>
      <w:autoSpaceDE w:val="0"/>
      <w:autoSpaceDN w:val="0"/>
      <w:adjustRightInd w:val="0"/>
      <w:spacing w:after="200"/>
      <w:ind w:firstLine="720"/>
    </w:pPr>
    <w:rPr>
      <w:spacing w:val="-2"/>
      <w:szCs w:val="16"/>
    </w:rPr>
  </w:style>
  <w:style w:type="paragraph" w:customStyle="1" w:styleId="Leftflushtitle">
    <w:name w:val="Left flush title"/>
    <w:basedOn w:val="Normal"/>
    <w:uiPriority w:val="99"/>
    <w:rsid w:val="005D0B47"/>
    <w:pPr>
      <w:keepNext/>
      <w:spacing w:after="240"/>
    </w:pPr>
    <w:rPr>
      <w:b/>
    </w:rPr>
  </w:style>
  <w:style w:type="paragraph" w:customStyle="1" w:styleId="Leftflushbolditalic">
    <w:name w:val="Left flush bold italic"/>
    <w:basedOn w:val="Normal"/>
    <w:uiPriority w:val="99"/>
    <w:rsid w:val="005D0B47"/>
    <w:pPr>
      <w:keepNext/>
      <w:spacing w:after="240"/>
    </w:pPr>
    <w:rPr>
      <w:b/>
      <w:i/>
    </w:rPr>
  </w:style>
  <w:style w:type="paragraph" w:customStyle="1" w:styleId="LeftFlushBoldItalics">
    <w:name w:val="Left Flush Bold Italics"/>
    <w:basedOn w:val="Textoindependiente"/>
    <w:uiPriority w:val="99"/>
    <w:rsid w:val="005D0B47"/>
    <w:pPr>
      <w:keepNext/>
      <w:keepLines/>
      <w:tabs>
        <w:tab w:val="left" w:pos="360"/>
      </w:tabs>
      <w:autoSpaceDE w:val="0"/>
      <w:autoSpaceDN w:val="0"/>
      <w:adjustRightInd w:val="0"/>
    </w:pPr>
    <w:rPr>
      <w:b/>
      <w:i/>
    </w:rPr>
  </w:style>
  <w:style w:type="paragraph" w:customStyle="1" w:styleId="LeftFlushTitle0">
    <w:name w:val="Left Flush Title"/>
    <w:basedOn w:val="footnotetex"/>
    <w:uiPriority w:val="99"/>
    <w:rsid w:val="005D0B47"/>
    <w:pPr>
      <w:keepNext/>
      <w:keepLines/>
      <w:widowControl/>
      <w:tabs>
        <w:tab w:val="left" w:pos="426"/>
      </w:tabs>
      <w:suppressAutoHyphens w:val="0"/>
      <w:autoSpaceDE/>
      <w:adjustRightInd/>
      <w:spacing w:line="240" w:lineRule="auto"/>
      <w:ind w:left="0"/>
    </w:pPr>
    <w:rPr>
      <w:lang w:val="en-US"/>
    </w:rPr>
  </w:style>
  <w:style w:type="paragraph" w:customStyle="1" w:styleId="Guiones">
    <w:name w:val="Guiones"/>
    <w:basedOn w:val="Bullet"/>
    <w:uiPriority w:val="99"/>
    <w:rsid w:val="005D0B47"/>
    <w:pPr>
      <w:widowControl w:val="0"/>
      <w:numPr>
        <w:numId w:val="0"/>
      </w:numPr>
      <w:tabs>
        <w:tab w:val="left" w:pos="360"/>
      </w:tabs>
      <w:autoSpaceDE w:val="0"/>
      <w:autoSpaceDN w:val="0"/>
      <w:adjustRightInd w:val="0"/>
      <w:spacing w:after="0" w:line="270" w:lineRule="atLeast"/>
      <w:ind w:left="180" w:hanging="180"/>
      <w:textAlignment w:val="center"/>
    </w:pPr>
    <w:rPr>
      <w:rFonts w:ascii="Times-Roman" w:hAnsi="Times-Roman"/>
      <w:color w:val="000000"/>
      <w:sz w:val="22"/>
      <w:szCs w:val="20"/>
    </w:rPr>
  </w:style>
  <w:style w:type="paragraph" w:customStyle="1" w:styleId="Bodytxtss">
    <w:name w:val="Body txt s/s"/>
    <w:basedOn w:val="Normal"/>
    <w:uiPriority w:val="99"/>
    <w:rsid w:val="005D0B47"/>
    <w:pPr>
      <w:widowControl w:val="0"/>
      <w:autoSpaceDE w:val="0"/>
      <w:autoSpaceDN w:val="0"/>
      <w:adjustRightInd w:val="0"/>
      <w:spacing w:line="270" w:lineRule="atLeast"/>
      <w:textAlignment w:val="center"/>
    </w:pPr>
    <w:rPr>
      <w:rFonts w:ascii="Times-Roman" w:hAnsi="Times-Roman"/>
      <w:color w:val="000000"/>
    </w:rPr>
  </w:style>
  <w:style w:type="character" w:customStyle="1" w:styleId="Txtdif">
    <w:name w:val="Txt dif"/>
    <w:uiPriority w:val="99"/>
    <w:rsid w:val="005D0B47"/>
    <w:rPr>
      <w:rFonts w:ascii="Helvetica-Oblique" w:hAnsi="Helvetica-Oblique"/>
      <w:i/>
      <w:sz w:val="21"/>
    </w:rPr>
  </w:style>
  <w:style w:type="paragraph" w:customStyle="1" w:styleId="Head4">
    <w:name w:val="Head4"/>
    <w:basedOn w:val="Normal"/>
    <w:uiPriority w:val="99"/>
    <w:rsid w:val="005D0B47"/>
    <w:pPr>
      <w:widowControl w:val="0"/>
      <w:autoSpaceDE w:val="0"/>
      <w:autoSpaceDN w:val="0"/>
      <w:adjustRightInd w:val="0"/>
      <w:spacing w:before="230" w:after="40" w:line="250" w:lineRule="atLeast"/>
      <w:textAlignment w:val="center"/>
    </w:pPr>
    <w:rPr>
      <w:rFonts w:ascii="Helvetica-Oblique" w:hAnsi="Helvetica-Oblique"/>
      <w:i/>
      <w:color w:val="000000"/>
      <w:sz w:val="21"/>
    </w:rPr>
  </w:style>
  <w:style w:type="paragraph" w:customStyle="1" w:styleId="Bodytxt">
    <w:name w:val="Body txt"/>
    <w:basedOn w:val="Bodytxtss"/>
    <w:uiPriority w:val="99"/>
    <w:rsid w:val="005D0B47"/>
    <w:pPr>
      <w:ind w:firstLine="180"/>
    </w:pPr>
  </w:style>
  <w:style w:type="paragraph" w:customStyle="1" w:styleId="Asuntodelcomentario1">
    <w:name w:val="Asunto del comentario1"/>
    <w:basedOn w:val="Textocomentario"/>
    <w:next w:val="Textocomentario"/>
    <w:uiPriority w:val="99"/>
    <w:semiHidden/>
    <w:rsid w:val="005D0B47"/>
    <w:rPr>
      <w:b/>
    </w:rPr>
  </w:style>
  <w:style w:type="paragraph" w:customStyle="1" w:styleId="FlushLeftTitle">
    <w:name w:val="Flush Left Title"/>
    <w:basedOn w:val="footnotetex"/>
    <w:uiPriority w:val="99"/>
    <w:rsid w:val="005D0B47"/>
    <w:pPr>
      <w:keepNext/>
      <w:keepLines/>
      <w:widowControl/>
      <w:tabs>
        <w:tab w:val="left" w:pos="426"/>
      </w:tabs>
      <w:suppressAutoHyphens w:val="0"/>
      <w:autoSpaceDE/>
      <w:adjustRightInd/>
      <w:spacing w:line="240" w:lineRule="auto"/>
      <w:ind w:left="0"/>
    </w:pPr>
    <w:rPr>
      <w:bCs w:val="0"/>
      <w:lang w:val="en-US" w:eastAsia="en-US"/>
    </w:rPr>
  </w:style>
  <w:style w:type="paragraph" w:customStyle="1" w:styleId="Leftheading">
    <w:name w:val="Left heading"/>
    <w:basedOn w:val="Normal"/>
    <w:uiPriority w:val="99"/>
    <w:rsid w:val="005D0B47"/>
    <w:pPr>
      <w:keepNext/>
      <w:spacing w:after="240"/>
    </w:pPr>
    <w:rPr>
      <w:b/>
      <w:noProof/>
    </w:rPr>
  </w:style>
  <w:style w:type="paragraph" w:customStyle="1" w:styleId="FootnoteText9pt">
    <w:name w:val="Footnote Text 9pt."/>
    <w:basedOn w:val="Textonotapie"/>
    <w:uiPriority w:val="99"/>
    <w:rsid w:val="005D0B47"/>
    <w:rPr>
      <w:bCs/>
      <w:color w:val="000000"/>
      <w:lang w:eastAsia="zh-CN"/>
    </w:rPr>
  </w:style>
  <w:style w:type="paragraph" w:customStyle="1" w:styleId="Bullet20">
    <w:name w:val="Bullet 2"/>
    <w:basedOn w:val="10decimaltabs"/>
    <w:uiPriority w:val="99"/>
    <w:rsid w:val="005D0B47"/>
    <w:pPr>
      <w:keepNext w:val="0"/>
      <w:keepLines w:val="0"/>
      <w:widowControl/>
      <w:numPr>
        <w:ilvl w:val="3"/>
        <w:numId w:val="15"/>
      </w:numPr>
      <w:tabs>
        <w:tab w:val="clear" w:pos="0"/>
        <w:tab w:val="clear" w:pos="144"/>
        <w:tab w:val="clear" w:pos="2736"/>
        <w:tab w:val="clear" w:pos="2880"/>
        <w:tab w:val="clear" w:pos="3456"/>
        <w:tab w:val="clear" w:pos="4176"/>
        <w:tab w:val="clear" w:pos="4896"/>
        <w:tab w:val="clear" w:pos="5616"/>
        <w:tab w:val="clear" w:pos="6336"/>
        <w:tab w:val="clear" w:pos="7056"/>
        <w:tab w:val="clear" w:pos="7776"/>
        <w:tab w:val="clear" w:pos="8496"/>
        <w:tab w:val="clear" w:pos="9216"/>
        <w:tab w:val="clear" w:pos="9360"/>
      </w:tabs>
      <w:suppressAutoHyphens w:val="0"/>
      <w:spacing w:line="240" w:lineRule="auto"/>
      <w:ind w:left="220" w:hanging="220"/>
      <w:jc w:val="both"/>
    </w:pPr>
    <w:rPr>
      <w:szCs w:val="20"/>
    </w:rPr>
  </w:style>
  <w:style w:type="paragraph" w:customStyle="1" w:styleId="Bullet3">
    <w:name w:val="Bullet 3"/>
    <w:basedOn w:val="footnotetex"/>
    <w:uiPriority w:val="99"/>
    <w:rsid w:val="005D0B47"/>
    <w:pPr>
      <w:widowControl/>
      <w:numPr>
        <w:numId w:val="12"/>
      </w:numPr>
      <w:tabs>
        <w:tab w:val="clear" w:pos="-720"/>
        <w:tab w:val="left" w:pos="426"/>
      </w:tabs>
      <w:suppressAutoHyphens w:val="0"/>
      <w:autoSpaceDE/>
      <w:adjustRightInd/>
      <w:spacing w:line="240" w:lineRule="auto"/>
      <w:ind w:left="446" w:hanging="446"/>
      <w:jc w:val="both"/>
    </w:pPr>
    <w:rPr>
      <w:b w:val="0"/>
      <w:lang w:val="en-US"/>
    </w:rPr>
  </w:style>
  <w:style w:type="paragraph" w:customStyle="1" w:styleId="Center">
    <w:name w:val="Center"/>
    <w:basedOn w:val="AOAttachments"/>
    <w:uiPriority w:val="99"/>
    <w:rsid w:val="005D0B47"/>
    <w:pPr>
      <w:tabs>
        <w:tab w:val="left" w:pos="360"/>
      </w:tabs>
      <w:spacing w:before="0" w:after="240" w:line="216" w:lineRule="auto"/>
    </w:pPr>
    <w:rPr>
      <w:rFonts w:eastAsia="Times New Roman"/>
      <w:caps w:val="0"/>
    </w:rPr>
  </w:style>
  <w:style w:type="paragraph" w:customStyle="1" w:styleId="i">
    <w:name w:val="(i)"/>
    <w:basedOn w:val="Normal"/>
    <w:uiPriority w:val="99"/>
    <w:rsid w:val="005D0B47"/>
    <w:pPr>
      <w:spacing w:after="240"/>
      <w:ind w:left="1800" w:hanging="720"/>
    </w:pPr>
  </w:style>
  <w:style w:type="paragraph" w:customStyle="1" w:styleId="Bullet4">
    <w:name w:val="Bullet 4"/>
    <w:basedOn w:val="Bullet3"/>
    <w:uiPriority w:val="99"/>
    <w:rsid w:val="005D0B47"/>
    <w:pPr>
      <w:tabs>
        <w:tab w:val="clear" w:pos="426"/>
        <w:tab w:val="clear" w:pos="720"/>
      </w:tabs>
      <w:ind w:left="1166"/>
    </w:pPr>
  </w:style>
  <w:style w:type="paragraph" w:customStyle="1" w:styleId="CG-LeftInd05">
    <w:name w:val="CG-Left Ind 0.5"/>
    <w:aliases w:val="i1"/>
    <w:basedOn w:val="Normal"/>
    <w:uiPriority w:val="99"/>
    <w:rsid w:val="005D0B47"/>
    <w:pPr>
      <w:spacing w:after="220"/>
      <w:ind w:left="720"/>
    </w:pPr>
    <w:rPr>
      <w:rFonts w:eastAsia="MS Mincho"/>
      <w:sz w:val="22"/>
    </w:rPr>
  </w:style>
  <w:style w:type="paragraph" w:customStyle="1" w:styleId="1">
    <w:name w:val="1."/>
    <w:basedOn w:val="SecondHeading3"/>
    <w:uiPriority w:val="99"/>
    <w:rsid w:val="005D0B47"/>
    <w:pPr>
      <w:tabs>
        <w:tab w:val="left" w:pos="1800"/>
      </w:tabs>
      <w:ind w:left="720" w:firstLine="720"/>
    </w:pPr>
  </w:style>
  <w:style w:type="paragraph" w:customStyle="1" w:styleId="Ntindent">
    <w:name w:val="Nt indent"/>
    <w:basedOn w:val="Nt"/>
    <w:uiPriority w:val="99"/>
    <w:rsid w:val="005D0B47"/>
    <w:pPr>
      <w:ind w:left="1800"/>
    </w:pPr>
  </w:style>
  <w:style w:type="paragraph" w:customStyle="1" w:styleId="TitleL">
    <w:name w:val="Title L"/>
    <w:basedOn w:val="Puesto"/>
    <w:uiPriority w:val="99"/>
    <w:rsid w:val="005D0B47"/>
    <w:pPr>
      <w:spacing w:line="240" w:lineRule="auto"/>
      <w:jc w:val="left"/>
    </w:pPr>
    <w:rPr>
      <w:bCs/>
      <w:kern w:val="28"/>
      <w:szCs w:val="32"/>
    </w:rPr>
  </w:style>
  <w:style w:type="character" w:customStyle="1" w:styleId="BodyText2SglChar">
    <w:name w:val="Body Text 2 Sgl Char"/>
    <w:uiPriority w:val="99"/>
    <w:rsid w:val="005D0B47"/>
    <w:rPr>
      <w:spacing w:val="0"/>
      <w:sz w:val="24"/>
      <w:szCs w:val="24"/>
      <w:lang w:val="en-US"/>
    </w:rPr>
  </w:style>
  <w:style w:type="paragraph" w:customStyle="1" w:styleId="BodyText2Sgl">
    <w:name w:val="Body Text 2 Sgl"/>
    <w:aliases w:val="bt2s"/>
    <w:basedOn w:val="Normal"/>
    <w:uiPriority w:val="99"/>
    <w:rsid w:val="005D0B47"/>
    <w:pPr>
      <w:autoSpaceDE w:val="0"/>
      <w:autoSpaceDN w:val="0"/>
      <w:adjustRightInd w:val="0"/>
      <w:spacing w:after="240"/>
      <w:ind w:firstLine="720"/>
    </w:pPr>
    <w:rPr>
      <w:rFonts w:eastAsia="MS Mincho"/>
    </w:rPr>
  </w:style>
  <w:style w:type="paragraph" w:customStyle="1" w:styleId="Bullet1">
    <w:name w:val="Bullet1"/>
    <w:basedOn w:val="Normal"/>
    <w:uiPriority w:val="99"/>
    <w:rsid w:val="005D0B47"/>
    <w:pPr>
      <w:numPr>
        <w:numId w:val="16"/>
      </w:numPr>
      <w:tabs>
        <w:tab w:val="clear" w:pos="1800"/>
        <w:tab w:val="left" w:pos="400"/>
        <w:tab w:val="left" w:pos="864"/>
      </w:tabs>
      <w:autoSpaceDE w:val="0"/>
      <w:autoSpaceDN w:val="0"/>
      <w:adjustRightInd w:val="0"/>
      <w:spacing w:after="120" w:line="240" w:lineRule="exact"/>
      <w:ind w:left="400" w:hanging="400"/>
    </w:pPr>
    <w:rPr>
      <w:rFonts w:eastAsia="MS Mincho"/>
      <w:color w:val="000000"/>
    </w:rPr>
  </w:style>
  <w:style w:type="paragraph" w:customStyle="1" w:styleId="TitleIIndented">
    <w:name w:val="Title I Indented"/>
    <w:basedOn w:val="Normal"/>
    <w:uiPriority w:val="99"/>
    <w:rsid w:val="005D0B47"/>
    <w:pPr>
      <w:keepNext/>
      <w:autoSpaceDE w:val="0"/>
      <w:autoSpaceDN w:val="0"/>
      <w:adjustRightInd w:val="0"/>
      <w:spacing w:after="200"/>
      <w:ind w:left="720"/>
      <w:outlineLvl w:val="0"/>
    </w:pPr>
    <w:rPr>
      <w:rFonts w:eastAsia="MS Mincho"/>
      <w:i/>
      <w:iCs/>
    </w:rPr>
  </w:style>
  <w:style w:type="paragraph" w:customStyle="1" w:styleId="5boldital">
    <w:name w:val=".5 bold/ital."/>
    <w:basedOn w:val="Normal"/>
    <w:uiPriority w:val="99"/>
    <w:rsid w:val="005D0B47"/>
    <w:pPr>
      <w:keepNext/>
      <w:autoSpaceDE w:val="0"/>
      <w:autoSpaceDN w:val="0"/>
      <w:adjustRightInd w:val="0"/>
      <w:spacing w:after="240"/>
      <w:ind w:firstLine="720"/>
    </w:pPr>
    <w:rPr>
      <w:rFonts w:eastAsia="MS Mincho"/>
      <w:b/>
      <w:bCs/>
      <w:i/>
      <w:iCs/>
      <w:lang w:val="es-ES"/>
    </w:rPr>
  </w:style>
  <w:style w:type="paragraph" w:customStyle="1" w:styleId="5hanging">
    <w:name w:val=".5 hanging"/>
    <w:basedOn w:val="Normal"/>
    <w:uiPriority w:val="99"/>
    <w:rsid w:val="005D0B47"/>
    <w:pPr>
      <w:autoSpaceDE w:val="0"/>
      <w:autoSpaceDN w:val="0"/>
      <w:adjustRightInd w:val="0"/>
      <w:spacing w:after="240"/>
      <w:ind w:left="1440" w:hanging="720"/>
    </w:pPr>
    <w:rPr>
      <w:rFonts w:eastAsia="MS Mincho"/>
      <w:lang w:val="es-ES"/>
    </w:rPr>
  </w:style>
  <w:style w:type="paragraph" w:customStyle="1" w:styleId="Numbered">
    <w:name w:val="Numbered"/>
    <w:basedOn w:val="Bullet1"/>
    <w:uiPriority w:val="99"/>
    <w:rsid w:val="005D0B47"/>
  </w:style>
  <w:style w:type="paragraph" w:customStyle="1" w:styleId="Nt1">
    <w:name w:val="Nt 1"/>
    <w:basedOn w:val="Nt"/>
    <w:uiPriority w:val="99"/>
    <w:rsid w:val="005D0B47"/>
    <w:pPr>
      <w:ind w:left="720" w:hanging="720"/>
    </w:pPr>
  </w:style>
  <w:style w:type="paragraph" w:customStyle="1" w:styleId="TitleB">
    <w:name w:val="Title B"/>
    <w:aliases w:val="tb"/>
    <w:basedOn w:val="Normal"/>
    <w:next w:val="Textoindependiente"/>
    <w:uiPriority w:val="99"/>
    <w:rsid w:val="005D0B47"/>
    <w:pPr>
      <w:keepNext/>
      <w:spacing w:after="240"/>
      <w:outlineLvl w:val="0"/>
    </w:pPr>
    <w:rPr>
      <w:b/>
    </w:rPr>
  </w:style>
  <w:style w:type="paragraph" w:customStyle="1" w:styleId="BlockTextSgl">
    <w:name w:val="Block Text Sgl"/>
    <w:basedOn w:val="Normal"/>
    <w:uiPriority w:val="99"/>
    <w:rsid w:val="005D0B47"/>
    <w:pPr>
      <w:spacing w:after="240"/>
    </w:pPr>
  </w:style>
  <w:style w:type="character" w:customStyle="1" w:styleId="TitleBChar">
    <w:name w:val="Title B Char"/>
    <w:aliases w:val="tb Char"/>
    <w:uiPriority w:val="99"/>
    <w:rsid w:val="005D0B47"/>
    <w:rPr>
      <w:b/>
      <w:szCs w:val="24"/>
      <w:lang w:val="en-US" w:eastAsia="en-US" w:bidi="ar-SA"/>
    </w:rPr>
  </w:style>
  <w:style w:type="paragraph" w:customStyle="1" w:styleId="BlockTextBI">
    <w:name w:val="Block Text BI"/>
    <w:basedOn w:val="Normal"/>
    <w:uiPriority w:val="99"/>
    <w:rsid w:val="005D0B47"/>
    <w:pPr>
      <w:spacing w:after="240"/>
    </w:pPr>
    <w:rPr>
      <w:b/>
      <w:i/>
    </w:rPr>
  </w:style>
  <w:style w:type="paragraph" w:customStyle="1" w:styleId="CG-Title-Left-Bold">
    <w:name w:val="CG-Title-Left-Bold"/>
    <w:aliases w:val="t3,Title LeftBold TOC3"/>
    <w:basedOn w:val="Normal"/>
    <w:next w:val="SecondHeading3"/>
    <w:uiPriority w:val="99"/>
    <w:rsid w:val="005D0B47"/>
    <w:pPr>
      <w:keepNext/>
      <w:spacing w:after="200"/>
    </w:pPr>
    <w:rPr>
      <w:rFonts w:eastAsia="MS Mincho"/>
      <w:b/>
      <w:sz w:val="22"/>
    </w:rPr>
  </w:style>
  <w:style w:type="character" w:customStyle="1" w:styleId="BodytxtssChar">
    <w:name w:val="Body txt s/s Char"/>
    <w:uiPriority w:val="99"/>
    <w:rsid w:val="005D0B47"/>
    <w:rPr>
      <w:rFonts w:ascii="Times-Roman" w:hAnsi="Times-Roman"/>
      <w:color w:val="000000"/>
      <w:lang w:val="en-US" w:eastAsia="en-US" w:bidi="ar-SA"/>
    </w:rPr>
  </w:style>
  <w:style w:type="character" w:customStyle="1" w:styleId="BodytxtChar">
    <w:name w:val="Body txt Char"/>
    <w:uiPriority w:val="99"/>
    <w:rsid w:val="005D0B47"/>
    <w:rPr>
      <w:rFonts w:ascii="Times-Roman" w:hAnsi="Times-Roman"/>
      <w:color w:val="000000"/>
      <w:lang w:val="en-US" w:eastAsia="en-US" w:bidi="ar-SA"/>
    </w:rPr>
  </w:style>
  <w:style w:type="character" w:customStyle="1" w:styleId="CarCar2">
    <w:name w:val="Car Car2"/>
    <w:uiPriority w:val="99"/>
    <w:rsid w:val="005D0B47"/>
    <w:rPr>
      <w:lang w:val="en-US" w:eastAsia="en-US" w:bidi="ar-SA"/>
    </w:rPr>
  </w:style>
  <w:style w:type="paragraph" w:customStyle="1" w:styleId="BodyTextNumbered">
    <w:name w:val="Body Text Numbered"/>
    <w:basedOn w:val="Normal"/>
    <w:uiPriority w:val="99"/>
    <w:rsid w:val="005D0B47"/>
    <w:pPr>
      <w:numPr>
        <w:numId w:val="17"/>
      </w:numPr>
      <w:spacing w:after="200"/>
    </w:pPr>
    <w:rPr>
      <w:rFonts w:eastAsia="PMingLiU"/>
    </w:rPr>
  </w:style>
  <w:style w:type="paragraph" w:customStyle="1" w:styleId="BodyTextNumbered2">
    <w:name w:val="Body Text Numbered 2"/>
    <w:basedOn w:val="Normal"/>
    <w:uiPriority w:val="99"/>
    <w:rsid w:val="005D0B47"/>
    <w:pPr>
      <w:numPr>
        <w:ilvl w:val="1"/>
        <w:numId w:val="17"/>
      </w:numPr>
      <w:spacing w:after="200"/>
    </w:pPr>
    <w:rPr>
      <w:rFonts w:eastAsia="PMingLiU"/>
    </w:rPr>
  </w:style>
  <w:style w:type="paragraph" w:customStyle="1" w:styleId="BodyTextNumbered3">
    <w:name w:val="Body Text Numbered 3"/>
    <w:basedOn w:val="Normal"/>
    <w:uiPriority w:val="99"/>
    <w:rsid w:val="005D0B47"/>
    <w:pPr>
      <w:numPr>
        <w:ilvl w:val="2"/>
        <w:numId w:val="17"/>
      </w:numPr>
      <w:spacing w:after="200"/>
    </w:pPr>
    <w:rPr>
      <w:rFonts w:eastAsia="PMingLiU"/>
    </w:rPr>
  </w:style>
  <w:style w:type="paragraph" w:customStyle="1" w:styleId="BodyTextNumbered4">
    <w:name w:val="Body Text Numbered 4"/>
    <w:basedOn w:val="Normal"/>
    <w:uiPriority w:val="99"/>
    <w:rsid w:val="005D0B47"/>
    <w:pPr>
      <w:numPr>
        <w:ilvl w:val="3"/>
        <w:numId w:val="17"/>
      </w:numPr>
      <w:spacing w:after="200"/>
    </w:pPr>
    <w:rPr>
      <w:rFonts w:eastAsia="PMingLiU"/>
    </w:rPr>
  </w:style>
  <w:style w:type="paragraph" w:customStyle="1" w:styleId="BodyTextNumbered5">
    <w:name w:val="Body Text Numbered 5"/>
    <w:basedOn w:val="Normal"/>
    <w:uiPriority w:val="99"/>
    <w:rsid w:val="005D0B47"/>
    <w:pPr>
      <w:numPr>
        <w:ilvl w:val="4"/>
        <w:numId w:val="17"/>
      </w:numPr>
      <w:spacing w:after="200"/>
    </w:pPr>
    <w:rPr>
      <w:rFonts w:eastAsia="PMingLiU"/>
    </w:rPr>
  </w:style>
  <w:style w:type="paragraph" w:customStyle="1" w:styleId="BodyTextNumbered6">
    <w:name w:val="Body Text Numbered 6"/>
    <w:basedOn w:val="Normal"/>
    <w:uiPriority w:val="99"/>
    <w:rsid w:val="005D0B47"/>
    <w:pPr>
      <w:numPr>
        <w:ilvl w:val="5"/>
        <w:numId w:val="17"/>
      </w:numPr>
      <w:spacing w:after="200"/>
    </w:pPr>
    <w:rPr>
      <w:rFonts w:eastAsia="PMingLiU"/>
    </w:rPr>
  </w:style>
  <w:style w:type="paragraph" w:customStyle="1" w:styleId="BodyTextNumbered7">
    <w:name w:val="Body Text Numbered 7"/>
    <w:basedOn w:val="Normal"/>
    <w:uiPriority w:val="99"/>
    <w:rsid w:val="005D0B47"/>
    <w:pPr>
      <w:numPr>
        <w:ilvl w:val="6"/>
        <w:numId w:val="17"/>
      </w:numPr>
      <w:spacing w:after="200"/>
    </w:pPr>
    <w:rPr>
      <w:rFonts w:eastAsia="PMingLiU"/>
    </w:rPr>
  </w:style>
  <w:style w:type="paragraph" w:customStyle="1" w:styleId="BodyTextNumbered8">
    <w:name w:val="Body Text Numbered 8"/>
    <w:basedOn w:val="Normal"/>
    <w:uiPriority w:val="99"/>
    <w:rsid w:val="005D0B47"/>
    <w:pPr>
      <w:numPr>
        <w:ilvl w:val="7"/>
        <w:numId w:val="17"/>
      </w:numPr>
    </w:pPr>
    <w:rPr>
      <w:rFonts w:eastAsia="PMingLiU"/>
    </w:rPr>
  </w:style>
  <w:style w:type="paragraph" w:customStyle="1" w:styleId="CenteredB">
    <w:name w:val="Centered B"/>
    <w:basedOn w:val="Normal"/>
    <w:uiPriority w:val="99"/>
    <w:rsid w:val="005D0B47"/>
    <w:pPr>
      <w:spacing w:after="240"/>
      <w:jc w:val="center"/>
    </w:pPr>
    <w:rPr>
      <w:rFonts w:eastAsia="PMingLiU"/>
      <w:b/>
    </w:rPr>
  </w:style>
  <w:style w:type="paragraph" w:customStyle="1" w:styleId="BodyText2SglJ">
    <w:name w:val="Body Text 2 Sgl J"/>
    <w:basedOn w:val="BodyText2Sgl"/>
    <w:uiPriority w:val="99"/>
    <w:rsid w:val="005D0B47"/>
    <w:pPr>
      <w:autoSpaceDE/>
      <w:autoSpaceDN/>
      <w:adjustRightInd/>
      <w:jc w:val="both"/>
    </w:pPr>
    <w:rPr>
      <w:rFonts w:eastAsia="PMingLiU"/>
    </w:rPr>
  </w:style>
  <w:style w:type="paragraph" w:customStyle="1" w:styleId="CG-Title-Center">
    <w:name w:val="CG-Title-Center"/>
    <w:aliases w:val="t5,CG-Title-Left-Bold-Ital"/>
    <w:basedOn w:val="Normal"/>
    <w:next w:val="Normal"/>
    <w:uiPriority w:val="99"/>
    <w:rsid w:val="005D0B47"/>
    <w:pPr>
      <w:keepNext/>
      <w:spacing w:after="240"/>
      <w:jc w:val="center"/>
    </w:pPr>
    <w:rPr>
      <w:rFonts w:eastAsia="PMingLiU"/>
    </w:rPr>
  </w:style>
  <w:style w:type="character" w:customStyle="1" w:styleId="BodyText2SglJChar">
    <w:name w:val="Body Text 2 Sgl J Char"/>
    <w:uiPriority w:val="99"/>
    <w:rsid w:val="005D0B47"/>
    <w:rPr>
      <w:rFonts w:eastAsia="PMingLiU"/>
      <w:szCs w:val="24"/>
      <w:lang w:val="en-US" w:eastAsia="en-US" w:bidi="ar-SA"/>
    </w:rPr>
  </w:style>
  <w:style w:type="paragraph" w:customStyle="1" w:styleId="text">
    <w:name w:val="text"/>
    <w:basedOn w:val="Normal"/>
    <w:uiPriority w:val="99"/>
    <w:rsid w:val="005D0B47"/>
    <w:pPr>
      <w:autoSpaceDE w:val="0"/>
      <w:autoSpaceDN w:val="0"/>
      <w:adjustRightInd w:val="0"/>
      <w:spacing w:after="240"/>
    </w:pPr>
    <w:rPr>
      <w:rFonts w:eastAsia="MS Mincho"/>
    </w:rPr>
  </w:style>
  <w:style w:type="character" w:customStyle="1" w:styleId="DocID">
    <w:name w:val="DocID"/>
    <w:uiPriority w:val="99"/>
    <w:rsid w:val="005D0B47"/>
    <w:rPr>
      <w:rFonts w:ascii="Times New Roman" w:hAnsi="Times New Roman" w:cs="Times New Roman"/>
      <w:b w:val="0"/>
      <w:sz w:val="16"/>
    </w:rPr>
  </w:style>
  <w:style w:type="paragraph" w:customStyle="1" w:styleId="BodyTextJ">
    <w:name w:val="Body Text J"/>
    <w:basedOn w:val="Textoindependiente"/>
    <w:uiPriority w:val="99"/>
    <w:rsid w:val="005D0B47"/>
  </w:style>
  <w:style w:type="paragraph" w:customStyle="1" w:styleId="BlockText1">
    <w:name w:val="Block Text 1"/>
    <w:basedOn w:val="Normal"/>
    <w:uiPriority w:val="99"/>
    <w:rsid w:val="005D0B47"/>
    <w:pPr>
      <w:spacing w:before="240" w:after="240"/>
      <w:ind w:left="1440" w:right="1440" w:hanging="720"/>
    </w:pPr>
  </w:style>
  <w:style w:type="paragraph" w:customStyle="1" w:styleId="BulletedList">
    <w:name w:val="Bulleted List"/>
    <w:basedOn w:val="Normal"/>
    <w:uiPriority w:val="99"/>
    <w:rsid w:val="005D0B47"/>
    <w:pPr>
      <w:numPr>
        <w:numId w:val="18"/>
      </w:numPr>
      <w:tabs>
        <w:tab w:val="clear" w:pos="720"/>
        <w:tab w:val="left" w:pos="1440"/>
      </w:tabs>
      <w:spacing w:after="240"/>
      <w:ind w:left="1440"/>
      <w:contextualSpacing/>
    </w:pPr>
  </w:style>
  <w:style w:type="paragraph" w:customStyle="1" w:styleId="TitleBC">
    <w:name w:val="Title BC"/>
    <w:basedOn w:val="Normal"/>
    <w:next w:val="Textoindependiente"/>
    <w:uiPriority w:val="99"/>
    <w:rsid w:val="005D0B47"/>
    <w:pPr>
      <w:autoSpaceDE w:val="0"/>
      <w:autoSpaceDN w:val="0"/>
      <w:adjustRightInd w:val="0"/>
      <w:spacing w:after="240"/>
      <w:jc w:val="center"/>
      <w:outlineLvl w:val="0"/>
    </w:pPr>
    <w:rPr>
      <w:rFonts w:ascii="Times New Roman Bold" w:hAnsi="Times New Roman Bold" w:cs="Times New Roman Bold"/>
      <w:b/>
      <w:bCs/>
      <w:caps/>
    </w:rPr>
  </w:style>
  <w:style w:type="paragraph" w:customStyle="1" w:styleId="TitleBIndented">
    <w:name w:val="Title B Indented"/>
    <w:basedOn w:val="Normal"/>
    <w:uiPriority w:val="99"/>
    <w:rsid w:val="005D0B47"/>
    <w:pPr>
      <w:keepNext/>
      <w:autoSpaceDE w:val="0"/>
      <w:autoSpaceDN w:val="0"/>
      <w:adjustRightInd w:val="0"/>
      <w:spacing w:after="240"/>
      <w:ind w:left="720"/>
    </w:pPr>
    <w:rPr>
      <w:b/>
      <w:bCs/>
    </w:rPr>
  </w:style>
  <w:style w:type="paragraph" w:customStyle="1" w:styleId="Arrow">
    <w:name w:val="Arrow"/>
    <w:basedOn w:val="Normal"/>
    <w:uiPriority w:val="99"/>
    <w:rsid w:val="005D0B47"/>
    <w:pPr>
      <w:numPr>
        <w:numId w:val="19"/>
      </w:numPr>
      <w:spacing w:after="240"/>
    </w:pPr>
    <w:rPr>
      <w:rFonts w:eastAsia="SimSun"/>
    </w:rPr>
  </w:style>
  <w:style w:type="character" w:customStyle="1" w:styleId="BlockTextSglChar">
    <w:name w:val="Block Text Sgl Char"/>
    <w:uiPriority w:val="99"/>
    <w:rsid w:val="005D0B47"/>
    <w:rPr>
      <w:szCs w:val="24"/>
      <w:lang w:val="en-US" w:eastAsia="en-US" w:bidi="ar-SA"/>
    </w:rPr>
  </w:style>
  <w:style w:type="paragraph" w:customStyle="1" w:styleId="SingleParaFlush">
    <w:name w:val="Single Para Flush"/>
    <w:aliases w:val="spf"/>
    <w:basedOn w:val="Normal"/>
    <w:uiPriority w:val="99"/>
    <w:rsid w:val="005D0B47"/>
    <w:pPr>
      <w:autoSpaceDE w:val="0"/>
      <w:autoSpaceDN w:val="0"/>
      <w:adjustRightInd w:val="0"/>
      <w:spacing w:before="200" w:after="200"/>
    </w:pPr>
    <w:rPr>
      <w:rFonts w:ascii="Arial Narrow" w:eastAsia="SimSun" w:hAnsi="Arial Narrow" w:cs="Arial Narrow"/>
    </w:rPr>
  </w:style>
  <w:style w:type="paragraph" w:customStyle="1" w:styleId="HeadingCenterTOC">
    <w:name w:val="Heading: CenterTOC"/>
    <w:aliases w:val="ct"/>
    <w:basedOn w:val="Normal"/>
    <w:next w:val="Normal"/>
    <w:uiPriority w:val="99"/>
    <w:rsid w:val="005D0B47"/>
    <w:pPr>
      <w:keepNext/>
      <w:keepLines/>
      <w:autoSpaceDE w:val="0"/>
      <w:autoSpaceDN w:val="0"/>
      <w:adjustRightInd w:val="0"/>
      <w:spacing w:before="200" w:after="200"/>
      <w:jc w:val="center"/>
      <w:outlineLvl w:val="0"/>
    </w:pPr>
    <w:rPr>
      <w:rFonts w:ascii="Arial Narrow" w:eastAsia="SimSun" w:hAnsi="Arial Narrow" w:cs="Arial Narrow"/>
      <w:b/>
      <w:bCs/>
    </w:rPr>
  </w:style>
  <w:style w:type="paragraph" w:customStyle="1" w:styleId="singleparaflush0">
    <w:name w:val="singleparaflush"/>
    <w:basedOn w:val="Normal"/>
    <w:uiPriority w:val="99"/>
    <w:rsid w:val="005D0B47"/>
    <w:pPr>
      <w:autoSpaceDE w:val="0"/>
      <w:autoSpaceDN w:val="0"/>
      <w:adjustRightInd w:val="0"/>
      <w:spacing w:before="100" w:beforeAutospacing="1" w:after="100" w:afterAutospacing="1"/>
    </w:pPr>
  </w:style>
  <w:style w:type="paragraph" w:customStyle="1" w:styleId="shortoutlinestyle3">
    <w:name w:val="shortoutlinestyle3"/>
    <w:basedOn w:val="Normal"/>
    <w:uiPriority w:val="99"/>
    <w:rsid w:val="005D0B47"/>
    <w:pPr>
      <w:autoSpaceDE w:val="0"/>
      <w:autoSpaceDN w:val="0"/>
      <w:adjustRightInd w:val="0"/>
      <w:spacing w:before="100" w:beforeAutospacing="1" w:after="100" w:afterAutospacing="1"/>
    </w:pPr>
  </w:style>
  <w:style w:type="paragraph" w:customStyle="1" w:styleId="nt0">
    <w:name w:val="nt"/>
    <w:basedOn w:val="Normal"/>
    <w:uiPriority w:val="99"/>
    <w:rsid w:val="005D0B47"/>
    <w:pPr>
      <w:autoSpaceDE w:val="0"/>
      <w:autoSpaceDN w:val="0"/>
      <w:adjustRightInd w:val="0"/>
      <w:spacing w:before="100" w:beforeAutospacing="1" w:after="100" w:afterAutospacing="1"/>
    </w:pPr>
  </w:style>
  <w:style w:type="character" w:customStyle="1" w:styleId="DeltaViewMoveDestination">
    <w:name w:val="DeltaView Move Destination"/>
    <w:uiPriority w:val="99"/>
    <w:rsid w:val="005D0B47"/>
    <w:rPr>
      <w:spacing w:val="0"/>
      <w:u w:val="double"/>
    </w:rPr>
  </w:style>
  <w:style w:type="character" w:customStyle="1" w:styleId="BodyUSOCChar">
    <w:name w:val="Body_US_OC Char"/>
    <w:uiPriority w:val="99"/>
    <w:locked/>
    <w:rsid w:val="005D0B47"/>
    <w:rPr>
      <w:sz w:val="21"/>
      <w:lang w:val="en-US" w:eastAsia="en-US" w:bidi="ar-SA"/>
    </w:rPr>
  </w:style>
  <w:style w:type="paragraph" w:customStyle="1" w:styleId="BodyUSOC">
    <w:name w:val="Body_US_OC"/>
    <w:basedOn w:val="Normal"/>
    <w:uiPriority w:val="99"/>
    <w:rsid w:val="005D0B47"/>
    <w:pPr>
      <w:spacing w:after="120" w:line="240" w:lineRule="exact"/>
      <w:ind w:firstLine="432"/>
    </w:pPr>
    <w:rPr>
      <w:sz w:val="21"/>
    </w:rPr>
  </w:style>
  <w:style w:type="paragraph" w:customStyle="1" w:styleId="L2Hed">
    <w:name w:val="L2Hed"/>
    <w:basedOn w:val="BodyUSOC"/>
    <w:next w:val="BodyUSOC"/>
    <w:uiPriority w:val="99"/>
    <w:rsid w:val="005D0B47"/>
    <w:pPr>
      <w:keepNext/>
      <w:tabs>
        <w:tab w:val="left" w:pos="432"/>
      </w:tabs>
      <w:spacing w:before="300" w:after="60"/>
      <w:ind w:firstLine="0"/>
    </w:pPr>
    <w:rPr>
      <w:b/>
    </w:rPr>
  </w:style>
  <w:style w:type="character" w:customStyle="1" w:styleId="Body-DTPChar">
    <w:name w:val="Body-DTP Char"/>
    <w:uiPriority w:val="99"/>
    <w:locked/>
    <w:rsid w:val="005D0B47"/>
    <w:rPr>
      <w:sz w:val="21"/>
      <w:lang w:val="en-US" w:eastAsia="en-US" w:bidi="ar-SA"/>
    </w:rPr>
  </w:style>
  <w:style w:type="paragraph" w:customStyle="1" w:styleId="Body-DTP">
    <w:name w:val="Body-DTP"/>
    <w:basedOn w:val="Normal"/>
    <w:rsid w:val="005D0B47"/>
    <w:pPr>
      <w:spacing w:after="120" w:line="240" w:lineRule="exact"/>
      <w:ind w:firstLine="432"/>
    </w:pPr>
    <w:rPr>
      <w:sz w:val="21"/>
    </w:rPr>
  </w:style>
  <w:style w:type="paragraph" w:customStyle="1" w:styleId="CG-LeftInd05FL05">
    <w:name w:val="CG-Left Ind 0.5 FL 0.5"/>
    <w:aliases w:val="i2"/>
    <w:basedOn w:val="Normal"/>
    <w:uiPriority w:val="99"/>
    <w:rsid w:val="005D0B47"/>
    <w:pPr>
      <w:spacing w:after="240"/>
      <w:ind w:left="720" w:firstLine="720"/>
    </w:pPr>
    <w:rPr>
      <w:rFonts w:eastAsia="PMingLiU"/>
    </w:rPr>
  </w:style>
  <w:style w:type="paragraph" w:customStyle="1" w:styleId="Outline1L1">
    <w:name w:val="Outline1_L1"/>
    <w:basedOn w:val="Normal"/>
    <w:next w:val="Normal"/>
    <w:uiPriority w:val="99"/>
    <w:rsid w:val="005D0B47"/>
    <w:pPr>
      <w:keepNext/>
      <w:numPr>
        <w:numId w:val="20"/>
      </w:numPr>
      <w:spacing w:after="240"/>
      <w:jc w:val="center"/>
      <w:outlineLvl w:val="0"/>
    </w:pPr>
    <w:rPr>
      <w:rFonts w:eastAsia="PMingLiU"/>
      <w:b/>
      <w:caps/>
    </w:rPr>
  </w:style>
  <w:style w:type="paragraph" w:customStyle="1" w:styleId="Outline1L2">
    <w:name w:val="Outline1_L2"/>
    <w:basedOn w:val="Outline1L1"/>
    <w:next w:val="Normal"/>
    <w:uiPriority w:val="99"/>
    <w:rsid w:val="005D0B47"/>
    <w:pPr>
      <w:numPr>
        <w:ilvl w:val="1"/>
      </w:numPr>
      <w:spacing w:before="600"/>
      <w:outlineLvl w:val="1"/>
    </w:pPr>
    <w:rPr>
      <w:rFonts w:ascii="Times New Roman Bold" w:hAnsi="Times New Roman Bold"/>
    </w:rPr>
  </w:style>
  <w:style w:type="paragraph" w:customStyle="1" w:styleId="Outline1L3">
    <w:name w:val="Outline1_L3"/>
    <w:basedOn w:val="Outline1L2"/>
    <w:next w:val="Normal"/>
    <w:uiPriority w:val="99"/>
    <w:rsid w:val="005D0B47"/>
    <w:pPr>
      <w:numPr>
        <w:ilvl w:val="2"/>
      </w:numPr>
      <w:spacing w:before="0"/>
      <w:jc w:val="left"/>
      <w:outlineLvl w:val="2"/>
    </w:pPr>
    <w:rPr>
      <w:smallCaps/>
    </w:rPr>
  </w:style>
  <w:style w:type="paragraph" w:customStyle="1" w:styleId="Outline1L4">
    <w:name w:val="Outline1_L4"/>
    <w:basedOn w:val="Outline1L3"/>
    <w:next w:val="Normal"/>
    <w:uiPriority w:val="99"/>
    <w:rsid w:val="005D0B47"/>
    <w:pPr>
      <w:numPr>
        <w:ilvl w:val="3"/>
      </w:numPr>
      <w:outlineLvl w:val="3"/>
    </w:pPr>
    <w:rPr>
      <w:smallCaps w:val="0"/>
    </w:rPr>
  </w:style>
  <w:style w:type="paragraph" w:customStyle="1" w:styleId="Outline1L5">
    <w:name w:val="Outline1_L5"/>
    <w:basedOn w:val="Outline1L4"/>
    <w:next w:val="Normal"/>
    <w:uiPriority w:val="99"/>
    <w:rsid w:val="005D0B47"/>
    <w:pPr>
      <w:keepNext w:val="0"/>
      <w:numPr>
        <w:ilvl w:val="4"/>
      </w:numPr>
      <w:jc w:val="both"/>
      <w:outlineLvl w:val="4"/>
    </w:pPr>
    <w:rPr>
      <w:rFonts w:ascii="Times New Roman" w:hAnsi="Times New Roman"/>
      <w:b w:val="0"/>
    </w:rPr>
  </w:style>
  <w:style w:type="paragraph" w:customStyle="1" w:styleId="Outline1L6">
    <w:name w:val="Outline1_L6"/>
    <w:basedOn w:val="Outline1L5"/>
    <w:next w:val="Normal"/>
    <w:uiPriority w:val="99"/>
    <w:rsid w:val="005D0B47"/>
    <w:pPr>
      <w:numPr>
        <w:ilvl w:val="5"/>
      </w:numPr>
      <w:outlineLvl w:val="5"/>
    </w:pPr>
  </w:style>
  <w:style w:type="paragraph" w:customStyle="1" w:styleId="Outline1L7">
    <w:name w:val="Outline1_L7"/>
    <w:basedOn w:val="Outline1L6"/>
    <w:next w:val="Normal"/>
    <w:uiPriority w:val="99"/>
    <w:rsid w:val="005D0B47"/>
    <w:pPr>
      <w:numPr>
        <w:ilvl w:val="6"/>
      </w:numPr>
      <w:outlineLvl w:val="6"/>
    </w:pPr>
  </w:style>
  <w:style w:type="paragraph" w:customStyle="1" w:styleId="Title1">
    <w:name w:val="Title 1"/>
    <w:basedOn w:val="Normal"/>
    <w:uiPriority w:val="99"/>
    <w:rsid w:val="005D0B47"/>
    <w:pPr>
      <w:keepNext/>
      <w:spacing w:before="600" w:after="240"/>
    </w:pPr>
    <w:rPr>
      <w:rFonts w:eastAsia="MS Mincho"/>
      <w:b/>
    </w:rPr>
  </w:style>
  <w:style w:type="paragraph" w:customStyle="1" w:styleId="Bulleting">
    <w:name w:val="Bulleting"/>
    <w:basedOn w:val="SecondHeading1"/>
    <w:uiPriority w:val="99"/>
    <w:rsid w:val="005D0B47"/>
    <w:pPr>
      <w:keepNext w:val="0"/>
      <w:numPr>
        <w:numId w:val="21"/>
      </w:numPr>
      <w:outlineLvl w:val="9"/>
    </w:pPr>
    <w:rPr>
      <w:rFonts w:eastAsia="PMingLiU"/>
      <w:iCs/>
    </w:rPr>
  </w:style>
  <w:style w:type="paragraph" w:customStyle="1" w:styleId="Numberedlist">
    <w:name w:val="Numbered list"/>
    <w:basedOn w:val="Outline1L5"/>
    <w:uiPriority w:val="99"/>
    <w:rsid w:val="005D0B47"/>
    <w:pPr>
      <w:numPr>
        <w:ilvl w:val="0"/>
        <w:numId w:val="0"/>
      </w:numPr>
      <w:tabs>
        <w:tab w:val="num" w:pos="360"/>
      </w:tabs>
      <w:ind w:left="1440" w:hanging="360"/>
    </w:pPr>
    <w:rPr>
      <w:caps w:val="0"/>
    </w:rPr>
  </w:style>
  <w:style w:type="paragraph" w:customStyle="1" w:styleId="DPWfdPF">
    <w:name w:val="DPW fd PF"/>
    <w:aliases w:val="p,f,pf,DPW PF,f Car,D,DPW fd PF1,DPW fd PF Char1 Char Char,DPW fd PF Char1 Char Char1,DPW fd PF Char1 Char Char Char Char Char Char,DPW fd PF Char1 Char Char Char Char Char Char Char Char"/>
    <w:basedOn w:val="Normal"/>
    <w:link w:val="DPWfdPFChar"/>
    <w:uiPriority w:val="99"/>
    <w:rsid w:val="005D0B47"/>
    <w:pPr>
      <w:spacing w:after="200"/>
      <w:ind w:firstLine="360"/>
    </w:pPr>
  </w:style>
  <w:style w:type="character" w:customStyle="1" w:styleId="DPWfdPFChar">
    <w:name w:val="DPW fd PF Char"/>
    <w:aliases w:val="p Char,p Char Char,p Char1,f Char,DPW fd PF Char1,D Char"/>
    <w:link w:val="DPWfdPF"/>
    <w:uiPriority w:val="99"/>
    <w:locked/>
    <w:rsid w:val="00576A0C"/>
    <w:rPr>
      <w:lang w:val="en-US" w:eastAsia="en-US"/>
    </w:rPr>
  </w:style>
  <w:style w:type="paragraph" w:customStyle="1" w:styleId="DPWfdHDBoldLeft">
    <w:name w:val="DPWfd HD Bold Left"/>
    <w:basedOn w:val="Normal"/>
    <w:next w:val="DPWfdPF"/>
    <w:uiPriority w:val="99"/>
    <w:rsid w:val="005D0B47"/>
    <w:pPr>
      <w:keepNext/>
      <w:spacing w:after="200"/>
    </w:pPr>
    <w:rPr>
      <w:b/>
    </w:rPr>
  </w:style>
  <w:style w:type="paragraph" w:customStyle="1" w:styleId="DPWfdHDItalBold">
    <w:name w:val="DPWfd HD Ital Bold"/>
    <w:basedOn w:val="Normal"/>
    <w:next w:val="DPWfdPF"/>
    <w:uiPriority w:val="99"/>
    <w:rsid w:val="005D0B47"/>
    <w:pPr>
      <w:keepNext/>
      <w:spacing w:after="200"/>
      <w:ind w:left="187"/>
    </w:pPr>
    <w:rPr>
      <w:b/>
      <w:i/>
    </w:rPr>
  </w:style>
  <w:style w:type="character" w:customStyle="1" w:styleId="DPWfdPFCharChar">
    <w:name w:val="DPW fd PF Char Char"/>
    <w:uiPriority w:val="99"/>
    <w:rsid w:val="005D0B47"/>
    <w:rPr>
      <w:lang w:val="en-US" w:eastAsia="en-US" w:bidi="ar-SA"/>
    </w:rPr>
  </w:style>
  <w:style w:type="paragraph" w:customStyle="1" w:styleId="S2Heading1">
    <w:name w:val="S2.Heading 1"/>
    <w:basedOn w:val="Normal"/>
    <w:next w:val="Normal"/>
    <w:uiPriority w:val="99"/>
    <w:rsid w:val="005D0B47"/>
    <w:pPr>
      <w:keepNext/>
      <w:spacing w:after="200"/>
      <w:jc w:val="center"/>
      <w:outlineLvl w:val="0"/>
    </w:pPr>
    <w:rPr>
      <w:rFonts w:eastAsia="SimSun"/>
      <w:b/>
      <w:caps/>
    </w:rPr>
  </w:style>
  <w:style w:type="paragraph" w:customStyle="1" w:styleId="S2Heading2">
    <w:name w:val="S2.Heading 2"/>
    <w:basedOn w:val="Normal"/>
    <w:next w:val="Normal"/>
    <w:uiPriority w:val="99"/>
    <w:rsid w:val="005D0B47"/>
    <w:pPr>
      <w:keepNext/>
      <w:spacing w:after="200"/>
      <w:outlineLvl w:val="1"/>
    </w:pPr>
    <w:rPr>
      <w:rFonts w:eastAsia="SimSun"/>
      <w:b/>
    </w:rPr>
  </w:style>
  <w:style w:type="paragraph" w:customStyle="1" w:styleId="S2Heading3">
    <w:name w:val="S2.Heading 3"/>
    <w:basedOn w:val="Normal"/>
    <w:next w:val="Normal"/>
    <w:uiPriority w:val="99"/>
    <w:rsid w:val="005D0B47"/>
    <w:pPr>
      <w:keepNext/>
      <w:spacing w:after="240"/>
      <w:outlineLvl w:val="2"/>
    </w:pPr>
    <w:rPr>
      <w:rFonts w:eastAsia="SimSun"/>
      <w:b/>
      <w:i/>
    </w:rPr>
  </w:style>
  <w:style w:type="paragraph" w:customStyle="1" w:styleId="S2Heading4">
    <w:name w:val="S2.Heading 4"/>
    <w:basedOn w:val="Normal"/>
    <w:next w:val="Normal"/>
    <w:uiPriority w:val="99"/>
    <w:rsid w:val="005D0B47"/>
    <w:pPr>
      <w:spacing w:after="240"/>
      <w:outlineLvl w:val="3"/>
    </w:pPr>
    <w:rPr>
      <w:rFonts w:eastAsia="SimSun"/>
    </w:rPr>
  </w:style>
  <w:style w:type="paragraph" w:customStyle="1" w:styleId="S2Heading5">
    <w:name w:val="S2.Heading 5"/>
    <w:basedOn w:val="Normal"/>
    <w:next w:val="Normal"/>
    <w:uiPriority w:val="99"/>
    <w:rsid w:val="005D0B47"/>
    <w:pPr>
      <w:spacing w:after="240"/>
      <w:outlineLvl w:val="4"/>
    </w:pPr>
    <w:rPr>
      <w:rFonts w:eastAsia="SimSun"/>
    </w:rPr>
  </w:style>
  <w:style w:type="paragraph" w:customStyle="1" w:styleId="S2Heading6">
    <w:name w:val="S2.Heading 6"/>
    <w:basedOn w:val="Normal"/>
    <w:next w:val="Normal"/>
    <w:uiPriority w:val="99"/>
    <w:rsid w:val="005D0B47"/>
    <w:pPr>
      <w:spacing w:after="240"/>
      <w:outlineLvl w:val="5"/>
    </w:pPr>
    <w:rPr>
      <w:rFonts w:eastAsia="SimSun"/>
    </w:rPr>
  </w:style>
  <w:style w:type="paragraph" w:customStyle="1" w:styleId="S2Heading7">
    <w:name w:val="S2.Heading 7"/>
    <w:basedOn w:val="Normal"/>
    <w:next w:val="Normal"/>
    <w:uiPriority w:val="99"/>
    <w:rsid w:val="005D0B47"/>
    <w:pPr>
      <w:spacing w:after="240"/>
      <w:outlineLvl w:val="6"/>
    </w:pPr>
    <w:rPr>
      <w:rFonts w:eastAsia="SimSun"/>
    </w:rPr>
  </w:style>
  <w:style w:type="paragraph" w:customStyle="1" w:styleId="S2Heading8">
    <w:name w:val="S2.Heading 8"/>
    <w:basedOn w:val="Normal"/>
    <w:next w:val="Normal"/>
    <w:uiPriority w:val="99"/>
    <w:rsid w:val="005D0B47"/>
    <w:pPr>
      <w:spacing w:after="240"/>
      <w:outlineLvl w:val="7"/>
    </w:pPr>
    <w:rPr>
      <w:rFonts w:eastAsia="SimSun"/>
    </w:rPr>
  </w:style>
  <w:style w:type="paragraph" w:customStyle="1" w:styleId="S2Heading9">
    <w:name w:val="S2.Heading 9"/>
    <w:basedOn w:val="Normal"/>
    <w:next w:val="Normal"/>
    <w:uiPriority w:val="99"/>
    <w:rsid w:val="005D0B47"/>
    <w:pPr>
      <w:spacing w:after="240"/>
      <w:outlineLvl w:val="8"/>
    </w:pPr>
    <w:rPr>
      <w:rFonts w:eastAsia="SimSun"/>
    </w:rPr>
  </w:style>
  <w:style w:type="paragraph" w:customStyle="1" w:styleId="CG-DblInd1">
    <w:name w:val="CG-Dbl Ind 1"/>
    <w:aliases w:val="i5"/>
    <w:basedOn w:val="Normal"/>
    <w:uiPriority w:val="99"/>
    <w:rsid w:val="005D0B47"/>
    <w:pPr>
      <w:spacing w:after="240"/>
      <w:ind w:left="1440" w:right="1440"/>
    </w:pPr>
    <w:rPr>
      <w:rFonts w:eastAsia="MS Mincho"/>
    </w:rPr>
  </w:style>
  <w:style w:type="paragraph" w:customStyle="1" w:styleId="Normal10">
    <w:name w:val="Normal 10"/>
    <w:uiPriority w:val="99"/>
    <w:rsid w:val="005D0B47"/>
    <w:pPr>
      <w:spacing w:after="120"/>
      <w:jc w:val="both"/>
    </w:pPr>
    <w:rPr>
      <w:rFonts w:eastAsia="MS Mincho"/>
      <w:bCs/>
      <w:lang w:val="es-ES" w:eastAsia="es-ES"/>
    </w:rPr>
  </w:style>
  <w:style w:type="paragraph" w:customStyle="1" w:styleId="titlle1">
    <w:name w:val="titlle 1"/>
    <w:basedOn w:val="Outline1L4"/>
    <w:uiPriority w:val="99"/>
    <w:rsid w:val="005D0B47"/>
    <w:pPr>
      <w:numPr>
        <w:ilvl w:val="0"/>
        <w:numId w:val="0"/>
      </w:numPr>
      <w:tabs>
        <w:tab w:val="num" w:pos="3600"/>
      </w:tabs>
      <w:ind w:hanging="360"/>
      <w:jc w:val="both"/>
    </w:pPr>
  </w:style>
  <w:style w:type="paragraph" w:customStyle="1" w:styleId="CG-Title-Center-Bold">
    <w:name w:val="CG-Title-Center-Bold"/>
    <w:aliases w:val="t1"/>
    <w:basedOn w:val="Normal"/>
    <w:next w:val="Normal"/>
    <w:uiPriority w:val="99"/>
    <w:rsid w:val="005D0B47"/>
    <w:pPr>
      <w:keepNext/>
      <w:spacing w:after="240"/>
      <w:jc w:val="center"/>
    </w:pPr>
    <w:rPr>
      <w:b/>
      <w:bCs/>
    </w:rPr>
  </w:style>
  <w:style w:type="character" w:customStyle="1" w:styleId="hps">
    <w:name w:val="hps"/>
    <w:basedOn w:val="Fuentedeprrafopredeter"/>
    <w:uiPriority w:val="99"/>
    <w:rsid w:val="005D0B47"/>
  </w:style>
  <w:style w:type="character" w:customStyle="1" w:styleId="hpsatn">
    <w:name w:val="hps atn"/>
    <w:basedOn w:val="Fuentedeprrafopredeter"/>
    <w:uiPriority w:val="99"/>
    <w:rsid w:val="005D0B47"/>
  </w:style>
  <w:style w:type="character" w:customStyle="1" w:styleId="atn">
    <w:name w:val="atn"/>
    <w:basedOn w:val="Fuentedeprrafopredeter"/>
    <w:uiPriority w:val="99"/>
    <w:rsid w:val="005D0B47"/>
  </w:style>
  <w:style w:type="paragraph" w:customStyle="1" w:styleId="Bul1">
    <w:name w:val="Bul1"/>
    <w:basedOn w:val="Normal"/>
    <w:uiPriority w:val="99"/>
    <w:rsid w:val="005D0B47"/>
    <w:pPr>
      <w:numPr>
        <w:numId w:val="23"/>
      </w:numPr>
      <w:spacing w:after="240"/>
    </w:pPr>
    <w:rPr>
      <w:lang w:val="en-GB"/>
    </w:rPr>
  </w:style>
  <w:style w:type="character" w:customStyle="1" w:styleId="longtext">
    <w:name w:val="long_text"/>
    <w:basedOn w:val="Fuentedeprrafopredeter"/>
    <w:uiPriority w:val="99"/>
    <w:rsid w:val="005D0B47"/>
  </w:style>
  <w:style w:type="paragraph" w:customStyle="1" w:styleId="NotetoTable">
    <w:name w:val="Note to Table"/>
    <w:basedOn w:val="Normal"/>
    <w:uiPriority w:val="99"/>
    <w:rsid w:val="005D0B47"/>
    <w:pPr>
      <w:widowControl w:val="0"/>
      <w:autoSpaceDE w:val="0"/>
      <w:autoSpaceDN w:val="0"/>
      <w:adjustRightInd w:val="0"/>
      <w:spacing w:after="40"/>
      <w:ind w:left="720" w:hanging="720"/>
    </w:pPr>
    <w:rPr>
      <w:rFonts w:eastAsia="SimSun"/>
      <w:sz w:val="18"/>
      <w:szCs w:val="18"/>
      <w:lang w:eastAsia="zh-CN"/>
    </w:rPr>
  </w:style>
  <w:style w:type="paragraph" w:customStyle="1" w:styleId="LineunderTable">
    <w:name w:val="Line under Table"/>
    <w:basedOn w:val="Normal"/>
    <w:uiPriority w:val="99"/>
    <w:rsid w:val="005D0B47"/>
    <w:pPr>
      <w:widowControl w:val="0"/>
      <w:tabs>
        <w:tab w:val="left" w:pos="2970"/>
      </w:tabs>
      <w:autoSpaceDE w:val="0"/>
      <w:autoSpaceDN w:val="0"/>
      <w:adjustRightInd w:val="0"/>
      <w:spacing w:after="40"/>
    </w:pPr>
    <w:rPr>
      <w:rFonts w:eastAsia="SimSun"/>
      <w:u w:val="single"/>
      <w:lang w:eastAsia="zh-CN"/>
    </w:rPr>
  </w:style>
  <w:style w:type="paragraph" w:customStyle="1" w:styleId="TableFirst">
    <w:name w:val="Table First"/>
    <w:basedOn w:val="Normal"/>
    <w:uiPriority w:val="99"/>
    <w:rsid w:val="005D0B47"/>
    <w:pPr>
      <w:widowControl w:val="0"/>
      <w:pBdr>
        <w:bottom w:val="single" w:sz="4" w:space="1" w:color="000000"/>
      </w:pBdr>
      <w:autoSpaceDE w:val="0"/>
      <w:autoSpaceDN w:val="0"/>
      <w:adjustRightInd w:val="0"/>
    </w:pPr>
    <w:rPr>
      <w:rFonts w:ascii="PMingLiU" w:eastAsia="PMingLiU" w:cs="PMingLiU"/>
      <w:b/>
      <w:bCs/>
      <w:lang w:eastAsia="zh-CN"/>
    </w:rPr>
  </w:style>
  <w:style w:type="paragraph" w:customStyle="1" w:styleId="Left">
    <w:name w:val="Left"/>
    <w:aliases w:val="CG-Title-Ind-Italic-Bold,t8,Hd3 + Garamond,11 pt,Bold,Italic,Italics,Hd3 + Garamond1"/>
    <w:basedOn w:val="Normal"/>
    <w:uiPriority w:val="99"/>
    <w:rsid w:val="005D0B47"/>
    <w:pPr>
      <w:spacing w:after="240"/>
    </w:pPr>
    <w:rPr>
      <w:rFonts w:ascii="Times New Roman Bold" w:hAnsi="Times New Roman Bold"/>
      <w:b/>
      <w:lang w:val="en-GB"/>
    </w:rPr>
  </w:style>
  <w:style w:type="paragraph" w:customStyle="1" w:styleId="BodyText2">
    <w:name w:val="Body Text2"/>
    <w:aliases w:val="bt2"/>
    <w:basedOn w:val="Normal"/>
    <w:uiPriority w:val="99"/>
    <w:rsid w:val="005D0B47"/>
    <w:pPr>
      <w:spacing w:after="240"/>
      <w:ind w:firstLine="720"/>
    </w:pPr>
    <w:rPr>
      <w:lang w:val="en-GB"/>
    </w:rPr>
  </w:style>
  <w:style w:type="paragraph" w:customStyle="1" w:styleId="Center1">
    <w:name w:val="Center1"/>
    <w:basedOn w:val="Normal"/>
    <w:uiPriority w:val="99"/>
    <w:rsid w:val="005D0B47"/>
    <w:pPr>
      <w:spacing w:after="240"/>
      <w:jc w:val="center"/>
    </w:pPr>
    <w:rPr>
      <w:rFonts w:ascii="Times New Roman Bold" w:hAnsi="Times New Roman Bold"/>
      <w:b/>
      <w:caps/>
      <w:lang w:val="en-GB"/>
    </w:rPr>
  </w:style>
  <w:style w:type="paragraph" w:customStyle="1" w:styleId="BodyText15">
    <w:name w:val="Body Text 1.5"/>
    <w:basedOn w:val="Textoindependiente2"/>
    <w:uiPriority w:val="99"/>
    <w:rsid w:val="005D0B47"/>
    <w:pPr>
      <w:tabs>
        <w:tab w:val="clear" w:pos="-1440"/>
        <w:tab w:val="clear" w:pos="-720"/>
        <w:tab w:val="clear" w:pos="0"/>
        <w:tab w:val="clear" w:pos="336"/>
        <w:tab w:val="clear" w:pos="720"/>
      </w:tabs>
      <w:suppressAutoHyphens w:val="0"/>
      <w:autoSpaceDE/>
      <w:autoSpaceDN/>
      <w:adjustRightInd/>
      <w:spacing w:after="240" w:line="240" w:lineRule="auto"/>
      <w:ind w:left="2160"/>
    </w:pPr>
    <w:rPr>
      <w:rFonts w:ascii="Times New Roman" w:hAnsi="Times New Roman"/>
      <w:spacing w:val="0"/>
      <w:sz w:val="22"/>
      <w:lang w:val="en-US"/>
    </w:rPr>
  </w:style>
  <w:style w:type="paragraph" w:customStyle="1" w:styleId="Hd3">
    <w:name w:val="Hd3"/>
    <w:basedOn w:val="BodyText2"/>
    <w:uiPriority w:val="99"/>
    <w:rsid w:val="005D0B47"/>
    <w:pPr>
      <w:keepNext/>
      <w:keepLines/>
    </w:pPr>
    <w:rPr>
      <w:b/>
      <w:i/>
      <w:szCs w:val="22"/>
    </w:rPr>
  </w:style>
  <w:style w:type="paragraph" w:customStyle="1" w:styleId="Bt2c">
    <w:name w:val="Bt2c"/>
    <w:basedOn w:val="Normal"/>
    <w:uiPriority w:val="99"/>
    <w:rsid w:val="005D0B47"/>
    <w:pPr>
      <w:spacing w:after="240"/>
    </w:pPr>
    <w:rPr>
      <w:lang w:val="en-GB"/>
    </w:rPr>
  </w:style>
  <w:style w:type="paragraph" w:customStyle="1" w:styleId="Hd2">
    <w:name w:val="Hd2"/>
    <w:basedOn w:val="Textoindependiente"/>
    <w:uiPriority w:val="99"/>
    <w:rsid w:val="005D0B47"/>
    <w:pPr>
      <w:keepNext/>
      <w:spacing w:after="240"/>
      <w:ind w:firstLine="0"/>
    </w:pPr>
    <w:rPr>
      <w:b/>
      <w:szCs w:val="22"/>
      <w:lang w:val="en-GB"/>
    </w:rPr>
  </w:style>
  <w:style w:type="character" w:customStyle="1" w:styleId="ListBulletChar">
    <w:name w:val="List Bullet Char"/>
    <w:uiPriority w:val="99"/>
    <w:rsid w:val="005D0B47"/>
    <w:rPr>
      <w:rFonts w:eastAsia="PMingLiU"/>
      <w:snapToGrid/>
      <w:lang w:val="en-US" w:eastAsia="es-MX" w:bidi="ar-SA"/>
    </w:rPr>
  </w:style>
  <w:style w:type="paragraph" w:customStyle="1" w:styleId="TextCar">
    <w:name w:val="Text Car"/>
    <w:basedOn w:val="Normal"/>
    <w:uiPriority w:val="99"/>
    <w:rsid w:val="005D0B47"/>
    <w:pPr>
      <w:tabs>
        <w:tab w:val="num" w:pos="360"/>
      </w:tabs>
      <w:spacing w:after="240"/>
      <w:ind w:left="360" w:hanging="360"/>
    </w:pPr>
  </w:style>
  <w:style w:type="paragraph" w:customStyle="1" w:styleId="Text0">
    <w:name w:val="Text 0"/>
    <w:basedOn w:val="TextCar"/>
    <w:uiPriority w:val="99"/>
    <w:rsid w:val="005D0B47"/>
    <w:pPr>
      <w:spacing w:after="120"/>
      <w:ind w:firstLine="0"/>
    </w:pPr>
  </w:style>
  <w:style w:type="paragraph" w:customStyle="1" w:styleId="Text0Bold">
    <w:name w:val="Text 0 Bold"/>
    <w:uiPriority w:val="99"/>
    <w:rsid w:val="005D0B47"/>
    <w:pPr>
      <w:keepNext/>
      <w:spacing w:before="240" w:after="120"/>
    </w:pPr>
    <w:rPr>
      <w:b/>
      <w:sz w:val="24"/>
      <w:lang w:val="en-US" w:eastAsia="en-US"/>
    </w:rPr>
  </w:style>
  <w:style w:type="paragraph" w:customStyle="1" w:styleId="BodyContinued">
    <w:name w:val="Body Continued"/>
    <w:basedOn w:val="Textoindependiente"/>
    <w:uiPriority w:val="99"/>
    <w:qFormat/>
    <w:rsid w:val="005D0B47"/>
    <w:pPr>
      <w:spacing w:after="240"/>
      <w:ind w:firstLine="0"/>
    </w:pPr>
  </w:style>
  <w:style w:type="paragraph" w:customStyle="1" w:styleId="Heading21">
    <w:name w:val="Heading 2 1"/>
    <w:basedOn w:val="Normal"/>
    <w:next w:val="Textoindependiente"/>
    <w:uiPriority w:val="99"/>
    <w:rsid w:val="005D0B47"/>
    <w:pPr>
      <w:tabs>
        <w:tab w:val="num" w:pos="2160"/>
      </w:tabs>
      <w:spacing w:after="120"/>
      <w:ind w:left="2160" w:hanging="180"/>
      <w:outlineLvl w:val="0"/>
    </w:pPr>
  </w:style>
  <w:style w:type="paragraph" w:customStyle="1" w:styleId="Text15han">
    <w:name w:val="Text 1.5 han"/>
    <w:basedOn w:val="Normal"/>
    <w:uiPriority w:val="99"/>
    <w:rsid w:val="005D0B47"/>
    <w:pPr>
      <w:spacing w:after="120"/>
      <w:ind w:left="1260"/>
    </w:pPr>
  </w:style>
  <w:style w:type="paragraph" w:customStyle="1" w:styleId="SinglePara">
    <w:name w:val="Single Para"/>
    <w:aliases w:val="sp"/>
    <w:basedOn w:val="Normal"/>
    <w:uiPriority w:val="99"/>
    <w:rsid w:val="005D0B47"/>
    <w:pPr>
      <w:spacing w:after="200"/>
      <w:ind w:firstLine="360"/>
    </w:pPr>
    <w:rPr>
      <w:rFonts w:eastAsia="SimSun"/>
      <w:lang w:eastAsia="zh-CN" w:bidi="he-IL"/>
    </w:rPr>
  </w:style>
  <w:style w:type="paragraph" w:customStyle="1" w:styleId="SimpleListsStyle7">
    <w:name w:val="SimpleListsStyle7"/>
    <w:basedOn w:val="Normal"/>
    <w:uiPriority w:val="99"/>
    <w:rsid w:val="005D0B47"/>
    <w:pPr>
      <w:tabs>
        <w:tab w:val="num" w:pos="1440"/>
        <w:tab w:val="num" w:pos="2160"/>
      </w:tabs>
      <w:spacing w:before="200"/>
      <w:ind w:left="1440" w:firstLine="360"/>
      <w:outlineLvl w:val="6"/>
    </w:pPr>
    <w:rPr>
      <w:rFonts w:eastAsia="SimSun"/>
      <w:color w:val="000000"/>
      <w:lang w:eastAsia="zh-CN"/>
    </w:rPr>
  </w:style>
  <w:style w:type="paragraph" w:customStyle="1" w:styleId="SimpleListsStyle8">
    <w:name w:val="SimpleListsStyle8"/>
    <w:basedOn w:val="Normal"/>
    <w:uiPriority w:val="99"/>
    <w:rsid w:val="005D0B47"/>
    <w:pPr>
      <w:tabs>
        <w:tab w:val="num" w:pos="720"/>
        <w:tab w:val="num" w:pos="2160"/>
      </w:tabs>
      <w:spacing w:after="200"/>
      <w:ind w:left="720" w:hanging="360"/>
      <w:outlineLvl w:val="7"/>
    </w:pPr>
    <w:rPr>
      <w:rFonts w:eastAsia="SimSun"/>
      <w:color w:val="000000"/>
      <w:lang w:eastAsia="zh-CN"/>
    </w:rPr>
  </w:style>
  <w:style w:type="paragraph" w:customStyle="1" w:styleId="SimpleListsStyle9">
    <w:name w:val="SimpleListsStyle9"/>
    <w:basedOn w:val="Normal"/>
    <w:uiPriority w:val="99"/>
    <w:rsid w:val="005D0B47"/>
    <w:pPr>
      <w:tabs>
        <w:tab w:val="num" w:pos="1080"/>
        <w:tab w:val="num" w:pos="2880"/>
      </w:tabs>
      <w:spacing w:before="240"/>
      <w:ind w:left="1080" w:hanging="360"/>
      <w:outlineLvl w:val="8"/>
    </w:pPr>
    <w:rPr>
      <w:rFonts w:eastAsia="SimSun"/>
      <w:color w:val="000000"/>
      <w:lang w:eastAsia="zh-CN"/>
    </w:rPr>
  </w:style>
  <w:style w:type="paragraph" w:customStyle="1" w:styleId="TextL65">
    <w:name w:val="Text L .65"/>
    <w:uiPriority w:val="99"/>
    <w:rsid w:val="005D0B47"/>
    <w:pPr>
      <w:keepNext/>
      <w:numPr>
        <w:ilvl w:val="3"/>
        <w:numId w:val="24"/>
      </w:numPr>
      <w:spacing w:before="240" w:after="120"/>
    </w:pPr>
    <w:rPr>
      <w:b/>
      <w:sz w:val="24"/>
      <w:lang w:val="en-US" w:eastAsia="en-US"/>
    </w:rPr>
  </w:style>
  <w:style w:type="paragraph" w:customStyle="1" w:styleId="Heading22">
    <w:name w:val="Heading 2 2"/>
    <w:basedOn w:val="Normal"/>
    <w:next w:val="Textoindependiente"/>
    <w:uiPriority w:val="99"/>
    <w:rsid w:val="005D0B47"/>
    <w:pPr>
      <w:tabs>
        <w:tab w:val="num" w:pos="2880"/>
        <w:tab w:val="num" w:pos="4320"/>
      </w:tabs>
      <w:spacing w:after="120"/>
      <w:ind w:left="2880" w:hanging="360"/>
      <w:outlineLvl w:val="1"/>
    </w:pPr>
  </w:style>
  <w:style w:type="character" w:customStyle="1" w:styleId="Text0Char">
    <w:name w:val="Text 0 Char"/>
    <w:uiPriority w:val="99"/>
    <w:rsid w:val="005D0B47"/>
    <w:rPr>
      <w:sz w:val="24"/>
      <w:lang w:val="en-US" w:eastAsia="en-US" w:bidi="ar-SA"/>
    </w:rPr>
  </w:style>
  <w:style w:type="paragraph" w:customStyle="1" w:styleId="BodyTextIndentInchSgl">
    <w:name w:val="Body Text Indent Inch Sgl"/>
    <w:basedOn w:val="Normal"/>
    <w:uiPriority w:val="99"/>
    <w:rsid w:val="005D0B47"/>
    <w:pPr>
      <w:spacing w:after="240"/>
      <w:ind w:left="1440"/>
    </w:pPr>
  </w:style>
  <w:style w:type="paragraph" w:customStyle="1" w:styleId="Heading25">
    <w:name w:val="Heading 2 5"/>
    <w:basedOn w:val="Normal"/>
    <w:next w:val="Textoindependiente"/>
    <w:uiPriority w:val="99"/>
    <w:rsid w:val="005D0B47"/>
    <w:pPr>
      <w:tabs>
        <w:tab w:val="num" w:pos="5040"/>
      </w:tabs>
      <w:spacing w:after="120"/>
      <w:ind w:left="5040" w:hanging="360"/>
      <w:outlineLvl w:val="4"/>
    </w:pPr>
  </w:style>
  <w:style w:type="character" w:customStyle="1" w:styleId="DefinedTerm">
    <w:name w:val="Defined Term"/>
    <w:aliases w:val="dt"/>
    <w:uiPriority w:val="99"/>
    <w:rsid w:val="005D0B47"/>
    <w:rPr>
      <w:b w:val="0"/>
      <w:bCs/>
      <w:i/>
    </w:rPr>
  </w:style>
  <w:style w:type="character" w:customStyle="1" w:styleId="DTPunctuation">
    <w:name w:val="DT Punctuation"/>
    <w:basedOn w:val="Fuentedeprrafopredeter"/>
    <w:uiPriority w:val="99"/>
    <w:rsid w:val="005D0B47"/>
  </w:style>
  <w:style w:type="paragraph" w:customStyle="1" w:styleId="Title2">
    <w:name w:val="Title 2"/>
    <w:basedOn w:val="Normal"/>
    <w:uiPriority w:val="99"/>
    <w:rsid w:val="005D0B47"/>
    <w:pPr>
      <w:keepNext/>
      <w:spacing w:after="240"/>
      <w:ind w:firstLine="720"/>
    </w:pPr>
    <w:rPr>
      <w:rFonts w:eastAsia="PMingLiU"/>
      <w:b/>
      <w:i/>
    </w:rPr>
  </w:style>
  <w:style w:type="paragraph" w:customStyle="1" w:styleId="Title3">
    <w:name w:val="Title 3"/>
    <w:basedOn w:val="Normal"/>
    <w:uiPriority w:val="99"/>
    <w:rsid w:val="005D0B47"/>
    <w:pPr>
      <w:keepNext/>
      <w:spacing w:after="240"/>
      <w:ind w:firstLine="720"/>
    </w:pPr>
    <w:rPr>
      <w:rFonts w:eastAsia="PMingLiU"/>
      <w:i/>
      <w:color w:val="000000"/>
    </w:rPr>
  </w:style>
  <w:style w:type="character" w:customStyle="1" w:styleId="DeltaViewDeletion">
    <w:name w:val="DeltaView Deletion"/>
    <w:uiPriority w:val="99"/>
    <w:rsid w:val="005D0B47"/>
    <w:rPr>
      <w:strike/>
      <w:color w:val="FF0000"/>
    </w:rPr>
  </w:style>
  <w:style w:type="paragraph" w:customStyle="1" w:styleId="bul">
    <w:name w:val="bul"/>
    <w:basedOn w:val="Normal"/>
    <w:uiPriority w:val="99"/>
    <w:rsid w:val="005D0B47"/>
    <w:pPr>
      <w:numPr>
        <w:numId w:val="25"/>
      </w:numPr>
      <w:spacing w:after="240"/>
    </w:pPr>
    <w:rPr>
      <w:lang w:eastAsia="pt-BR"/>
    </w:rPr>
  </w:style>
  <w:style w:type="table" w:styleId="Tablaconcuadrcula">
    <w:name w:val="Table Grid"/>
    <w:basedOn w:val="Tablanormal"/>
    <w:uiPriority w:val="99"/>
    <w:rsid w:val="005D0B4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 1"/>
    <w:next w:val="Normal"/>
    <w:uiPriority w:val="99"/>
    <w:rsid w:val="008473B6"/>
    <w:pPr>
      <w:widowControl w:val="0"/>
      <w:autoSpaceDE w:val="0"/>
      <w:autoSpaceDN w:val="0"/>
      <w:adjustRightInd w:val="0"/>
    </w:pPr>
    <w:rPr>
      <w:sz w:val="24"/>
      <w:szCs w:val="24"/>
      <w:lang w:eastAsia="en-US"/>
    </w:rPr>
  </w:style>
  <w:style w:type="paragraph" w:customStyle="1" w:styleId="notaalpie">
    <w:name w:val="nota al pie"/>
    <w:basedOn w:val="Normal"/>
    <w:uiPriority w:val="99"/>
    <w:rsid w:val="00B425B8"/>
    <w:pPr>
      <w:autoSpaceDE w:val="0"/>
      <w:autoSpaceDN w:val="0"/>
      <w:adjustRightInd w:val="0"/>
    </w:pPr>
    <w:rPr>
      <w:rFonts w:ascii="Arial" w:hAnsi="Arial" w:cs="Arial"/>
    </w:rPr>
  </w:style>
  <w:style w:type="character" w:customStyle="1" w:styleId="ttulo1CharChar">
    <w:name w:val="título 1 Char Char"/>
    <w:uiPriority w:val="99"/>
    <w:rsid w:val="00A8724C"/>
    <w:rPr>
      <w:rFonts w:ascii="Arial" w:hAnsi="Arial" w:cs="Arial"/>
      <w:b/>
      <w:bCs/>
      <w:kern w:val="32"/>
      <w:sz w:val="32"/>
      <w:szCs w:val="32"/>
      <w:lang w:val="es-ES" w:eastAsia="es-ES" w:bidi="ar-SA"/>
    </w:rPr>
  </w:style>
  <w:style w:type="paragraph" w:customStyle="1" w:styleId="Default">
    <w:name w:val="Default"/>
    <w:rsid w:val="00C308A8"/>
    <w:pPr>
      <w:autoSpaceDE w:val="0"/>
      <w:autoSpaceDN w:val="0"/>
      <w:adjustRightInd w:val="0"/>
    </w:pPr>
    <w:rPr>
      <w:color w:val="000000"/>
      <w:sz w:val="24"/>
      <w:szCs w:val="24"/>
      <w:lang w:val="es-ES" w:eastAsia="es-ES"/>
    </w:rPr>
  </w:style>
  <w:style w:type="paragraph" w:customStyle="1" w:styleId="VariBody">
    <w:name w:val="VariBody"/>
    <w:basedOn w:val="Normal"/>
    <w:uiPriority w:val="99"/>
    <w:rsid w:val="00D71241"/>
    <w:pPr>
      <w:spacing w:after="100" w:line="259" w:lineRule="auto"/>
      <w:ind w:firstLine="432"/>
    </w:pPr>
    <w:rPr>
      <w:sz w:val="18"/>
      <w:lang w:val="en-GB"/>
    </w:rPr>
  </w:style>
  <w:style w:type="paragraph" w:customStyle="1" w:styleId="2Leveliblock">
    <w:name w:val="2Level–(i)block"/>
    <w:basedOn w:val="BodyUSOC"/>
    <w:uiPriority w:val="99"/>
    <w:rsid w:val="00D71241"/>
    <w:pPr>
      <w:numPr>
        <w:ilvl w:val="1"/>
        <w:numId w:val="26"/>
      </w:numPr>
      <w:outlineLvl w:val="1"/>
    </w:pPr>
    <w:rPr>
      <w:lang w:val="en-GB"/>
    </w:rPr>
  </w:style>
  <w:style w:type="character" w:customStyle="1" w:styleId="a1">
    <w:name w:val="a1"/>
    <w:uiPriority w:val="99"/>
    <w:rsid w:val="00B41DCC"/>
    <w:rPr>
      <w:color w:val="008000"/>
    </w:rPr>
  </w:style>
  <w:style w:type="paragraph" w:customStyle="1" w:styleId="Ttulo10">
    <w:name w:val="Título1"/>
    <w:basedOn w:val="Normal"/>
    <w:uiPriority w:val="99"/>
    <w:rsid w:val="00B41DCC"/>
    <w:pPr>
      <w:tabs>
        <w:tab w:val="left" w:pos="426"/>
      </w:tabs>
      <w:spacing w:line="12" w:lineRule="atLeast"/>
    </w:pPr>
    <w:rPr>
      <w:rFonts w:ascii="Book Antiqua" w:eastAsia="PMingLiU" w:hAnsi="Book Antiqua"/>
      <w:b/>
    </w:rPr>
  </w:style>
  <w:style w:type="paragraph" w:customStyle="1" w:styleId="Sombreadovistoso-nfasis11">
    <w:name w:val="Sombreado vistoso - Énfasis 11"/>
    <w:hidden/>
    <w:uiPriority w:val="99"/>
    <w:rsid w:val="003C00F8"/>
    <w:rPr>
      <w:lang w:val="en-US" w:eastAsia="en-US"/>
    </w:rPr>
  </w:style>
  <w:style w:type="paragraph" w:customStyle="1" w:styleId="Predeterminado">
    <w:name w:val="Predeterminado"/>
    <w:uiPriority w:val="99"/>
    <w:rsid w:val="00B5660B"/>
    <w:pPr>
      <w:widowControl w:val="0"/>
      <w:autoSpaceDE w:val="0"/>
      <w:autoSpaceDN w:val="0"/>
      <w:adjustRightInd w:val="0"/>
    </w:pPr>
    <w:rPr>
      <w:rFonts w:eastAsia="Lohit Hindi" w:hAnsi="WenQuanYi Micro Hei"/>
      <w:kern w:val="1"/>
      <w:sz w:val="24"/>
      <w:szCs w:val="24"/>
      <w:lang w:eastAsia="zh-CN" w:bidi="hi-IN"/>
    </w:rPr>
  </w:style>
  <w:style w:type="paragraph" w:customStyle="1" w:styleId="Revisin1">
    <w:name w:val="Revisión1"/>
    <w:hidden/>
    <w:uiPriority w:val="99"/>
    <w:semiHidden/>
    <w:rsid w:val="0051567B"/>
    <w:rPr>
      <w:lang w:val="en-US" w:eastAsia="en-US"/>
    </w:rPr>
  </w:style>
  <w:style w:type="paragraph" w:customStyle="1" w:styleId="bulleting0">
    <w:name w:val="bulleting"/>
    <w:basedOn w:val="Normal"/>
    <w:uiPriority w:val="99"/>
    <w:rsid w:val="00D5586D"/>
    <w:pPr>
      <w:spacing w:before="100" w:beforeAutospacing="1" w:after="100" w:afterAutospacing="1"/>
    </w:pPr>
    <w:rPr>
      <w:rFonts w:eastAsia="Calibri"/>
      <w:lang w:val="es-AR" w:eastAsia="es-AR"/>
    </w:rPr>
  </w:style>
  <w:style w:type="paragraph" w:customStyle="1" w:styleId="AOGenNum3List">
    <w:name w:val="AOGenNum3List"/>
    <w:basedOn w:val="AOGenNum3"/>
    <w:uiPriority w:val="99"/>
    <w:rsid w:val="0042672C"/>
    <w:pPr>
      <w:numPr>
        <w:ilvl w:val="1"/>
      </w:numPr>
      <w:tabs>
        <w:tab w:val="num" w:pos="720"/>
        <w:tab w:val="num" w:pos="926"/>
        <w:tab w:val="num" w:pos="1209"/>
        <w:tab w:val="num" w:pos="1440"/>
        <w:tab w:val="num" w:pos="1492"/>
        <w:tab w:val="num" w:pos="1800"/>
      </w:tabs>
      <w:ind w:left="1440" w:hanging="360"/>
    </w:pPr>
  </w:style>
  <w:style w:type="paragraph" w:customStyle="1" w:styleId="AOGenNum3">
    <w:name w:val="AOGenNum3"/>
    <w:basedOn w:val="Normal"/>
    <w:next w:val="AOGenNum3List"/>
    <w:uiPriority w:val="99"/>
    <w:rsid w:val="0042672C"/>
    <w:pPr>
      <w:tabs>
        <w:tab w:val="num" w:pos="720"/>
      </w:tabs>
      <w:spacing w:before="240" w:line="260" w:lineRule="atLeast"/>
      <w:ind w:left="720" w:hanging="720"/>
    </w:pPr>
    <w:rPr>
      <w:rFonts w:eastAsia="MS Mincho"/>
      <w:sz w:val="22"/>
      <w:lang w:val="en-GB" w:eastAsia="zh-CN"/>
    </w:rPr>
  </w:style>
  <w:style w:type="paragraph" w:customStyle="1" w:styleId="Textodeglobo1">
    <w:name w:val="Texto de globo1"/>
    <w:basedOn w:val="Normal"/>
    <w:uiPriority w:val="99"/>
    <w:rsid w:val="0042672C"/>
    <w:pPr>
      <w:widowControl w:val="0"/>
      <w:autoSpaceDE w:val="0"/>
      <w:autoSpaceDN w:val="0"/>
      <w:adjustRightInd w:val="0"/>
    </w:pPr>
    <w:rPr>
      <w:rFonts w:ascii="Tahoma" w:eastAsia="PMingLiU" w:hAnsi="Tahoma" w:cs="Tahoma"/>
      <w:sz w:val="16"/>
      <w:szCs w:val="16"/>
      <w:lang w:eastAsia="es-ES"/>
    </w:rPr>
  </w:style>
  <w:style w:type="paragraph" w:customStyle="1" w:styleId="CG-Numberl">
    <w:name w:val="CG-Number l"/>
    <w:aliases w:val="n4"/>
    <w:basedOn w:val="Normal"/>
    <w:uiPriority w:val="99"/>
    <w:rsid w:val="0042672C"/>
    <w:pPr>
      <w:tabs>
        <w:tab w:val="num" w:pos="360"/>
      </w:tabs>
      <w:spacing w:after="60"/>
      <w:ind w:left="1440" w:hanging="720"/>
    </w:pPr>
    <w:rPr>
      <w:rFonts w:eastAsia="MS Mincho"/>
    </w:rPr>
  </w:style>
  <w:style w:type="paragraph" w:customStyle="1" w:styleId="Prrafodelista1">
    <w:name w:val="Párrafo de lista1"/>
    <w:basedOn w:val="Normal"/>
    <w:uiPriority w:val="99"/>
    <w:qFormat/>
    <w:rsid w:val="00757C34"/>
    <w:pPr>
      <w:widowControl w:val="0"/>
      <w:ind w:left="708"/>
    </w:pPr>
    <w:rPr>
      <w:lang w:val="es-ES"/>
    </w:rPr>
  </w:style>
  <w:style w:type="paragraph" w:customStyle="1" w:styleId="Bullet50">
    <w:name w:val="Bullet5"/>
    <w:basedOn w:val="Normal"/>
    <w:uiPriority w:val="99"/>
    <w:rsid w:val="004F2FD0"/>
    <w:pPr>
      <w:numPr>
        <w:numId w:val="28"/>
      </w:numPr>
      <w:tabs>
        <w:tab w:val="left" w:pos="900"/>
        <w:tab w:val="num" w:pos="1080"/>
      </w:tabs>
      <w:autoSpaceDE w:val="0"/>
      <w:autoSpaceDN w:val="0"/>
      <w:adjustRightInd w:val="0"/>
      <w:spacing w:after="240"/>
      <w:ind w:left="1080"/>
    </w:pPr>
    <w:rPr>
      <w:rFonts w:eastAsia="MS Mincho"/>
    </w:rPr>
  </w:style>
  <w:style w:type="paragraph" w:customStyle="1" w:styleId="s1-95277">
    <w:name w:val="s1-95277"/>
    <w:basedOn w:val="Normal"/>
    <w:uiPriority w:val="99"/>
    <w:rsid w:val="004F2FD0"/>
    <w:pPr>
      <w:ind w:firstLine="340"/>
    </w:pPr>
    <w:rPr>
      <w:rFonts w:ascii="Arial" w:eastAsia="MS Mincho" w:hAnsi="Arial" w:cs="Arial"/>
      <w:lang w:val="es-ES" w:eastAsia="es-ES"/>
    </w:rPr>
  </w:style>
  <w:style w:type="paragraph" w:customStyle="1" w:styleId="s3-95277">
    <w:name w:val="s3-95277"/>
    <w:basedOn w:val="Normal"/>
    <w:uiPriority w:val="99"/>
    <w:rsid w:val="004F2FD0"/>
    <w:pPr>
      <w:ind w:firstLine="340"/>
    </w:pPr>
    <w:rPr>
      <w:rFonts w:ascii="Arial" w:eastAsia="MS Mincho" w:hAnsi="Arial" w:cs="Arial"/>
      <w:color w:val="FF0000"/>
      <w:lang w:val="es-ES" w:eastAsia="es-ES"/>
    </w:rPr>
  </w:style>
  <w:style w:type="paragraph" w:customStyle="1" w:styleId="s11-95277">
    <w:name w:val="s11-95277"/>
    <w:basedOn w:val="Normal"/>
    <w:uiPriority w:val="99"/>
    <w:rsid w:val="004F2FD0"/>
    <w:pPr>
      <w:ind w:firstLine="340"/>
    </w:pPr>
    <w:rPr>
      <w:rFonts w:eastAsia="MS Mincho"/>
      <w:lang w:val="es-ES" w:eastAsia="es-ES"/>
    </w:rPr>
  </w:style>
  <w:style w:type="paragraph" w:customStyle="1" w:styleId="s6-90374">
    <w:name w:val="s6-90374"/>
    <w:basedOn w:val="Normal"/>
    <w:uiPriority w:val="99"/>
    <w:rsid w:val="004F2FD0"/>
    <w:pPr>
      <w:ind w:firstLine="340"/>
    </w:pPr>
    <w:rPr>
      <w:rFonts w:ascii="Arial" w:eastAsia="MS Mincho" w:hAnsi="Arial" w:cs="Arial"/>
      <w:color w:val="FF0000"/>
      <w:lang w:val="es-ES" w:eastAsia="es-ES"/>
    </w:rPr>
  </w:style>
  <w:style w:type="paragraph" w:customStyle="1" w:styleId="s12-90374">
    <w:name w:val="s12-90374"/>
    <w:basedOn w:val="Normal"/>
    <w:uiPriority w:val="99"/>
    <w:rsid w:val="004F2FD0"/>
    <w:pPr>
      <w:ind w:firstLine="284"/>
    </w:pPr>
    <w:rPr>
      <w:rFonts w:eastAsia="MS Mincho"/>
      <w:lang w:val="es-ES" w:eastAsia="es-ES"/>
    </w:rPr>
  </w:style>
  <w:style w:type="paragraph" w:customStyle="1" w:styleId="CarCar4">
    <w:name w:val="Car Car4"/>
    <w:basedOn w:val="Normal"/>
    <w:uiPriority w:val="99"/>
    <w:rsid w:val="00692154"/>
    <w:pPr>
      <w:spacing w:after="160" w:line="240" w:lineRule="exact"/>
    </w:pPr>
    <w:rPr>
      <w:noProof/>
      <w:lang w:eastAsia="es-AR"/>
    </w:rPr>
  </w:style>
  <w:style w:type="paragraph" w:customStyle="1" w:styleId="Listavistosa-nfasis11">
    <w:name w:val="Lista vistosa - Énfasis 11"/>
    <w:basedOn w:val="Normal"/>
    <w:uiPriority w:val="34"/>
    <w:qFormat/>
    <w:rsid w:val="00692154"/>
    <w:pPr>
      <w:widowControl w:val="0"/>
      <w:ind w:left="708"/>
    </w:pPr>
    <w:rPr>
      <w:lang w:val="es-ES"/>
    </w:rPr>
  </w:style>
  <w:style w:type="paragraph" w:customStyle="1" w:styleId="arcor">
    <w:name w:val="arcor"/>
    <w:basedOn w:val="Normal"/>
    <w:uiPriority w:val="99"/>
    <w:rsid w:val="00FF2B09"/>
    <w:pPr>
      <w:spacing w:after="160" w:line="240" w:lineRule="exact"/>
      <w:jc w:val="center"/>
    </w:pPr>
    <w:rPr>
      <w:rFonts w:eastAsia="MS Mincho"/>
      <w:b/>
      <w:bCs/>
      <w:noProof/>
      <w:sz w:val="18"/>
      <w:szCs w:val="18"/>
      <w:lang w:val="es-AR" w:eastAsia="es-AR"/>
    </w:rPr>
  </w:style>
  <w:style w:type="paragraph" w:customStyle="1" w:styleId="Heading">
    <w:name w:val="Heading"/>
    <w:basedOn w:val="Normal"/>
    <w:uiPriority w:val="99"/>
    <w:rsid w:val="00444A8F"/>
    <w:pPr>
      <w:spacing w:after="120"/>
    </w:pPr>
    <w:rPr>
      <w:rFonts w:ascii="Arial" w:eastAsia="PMingLiU" w:hAnsi="Arial" w:cs="Arial"/>
      <w:b/>
      <w:bCs/>
      <w:lang w:eastAsia="es-ES"/>
    </w:rPr>
  </w:style>
  <w:style w:type="table" w:customStyle="1" w:styleId="TableGrid2">
    <w:name w:val="Table Grid2"/>
    <w:basedOn w:val="Tablanormal"/>
    <w:uiPriority w:val="99"/>
    <w:rsid w:val="00B70F0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ta11detalles">
    <w:name w:val="nota 11 detalles"/>
    <w:basedOn w:val="Normal"/>
    <w:uiPriority w:val="99"/>
    <w:rsid w:val="00D73564"/>
    <w:pPr>
      <w:tabs>
        <w:tab w:val="left" w:pos="397"/>
        <w:tab w:val="left" w:pos="864"/>
        <w:tab w:val="left" w:pos="1440"/>
        <w:tab w:val="left" w:pos="1728"/>
        <w:tab w:val="left" w:pos="2160"/>
      </w:tabs>
      <w:ind w:left="1441" w:hanging="578"/>
    </w:pPr>
    <w:rPr>
      <w:rFonts w:ascii="Courier New" w:eastAsia="PMingLiU" w:hAnsi="Courier New" w:cs="Courier New"/>
    </w:rPr>
  </w:style>
  <w:style w:type="character" w:customStyle="1" w:styleId="Heading3Char1">
    <w:name w:val="Heading 3 Char1"/>
    <w:aliases w:val="Heading 3 Char Char,h3 Char"/>
    <w:uiPriority w:val="99"/>
    <w:locked/>
    <w:rsid w:val="008054E2"/>
    <w:rPr>
      <w:rFonts w:ascii="Cambria" w:hAnsi="Cambria" w:cs="Cambria"/>
      <w:b/>
      <w:bCs/>
      <w:sz w:val="26"/>
      <w:szCs w:val="26"/>
      <w:lang w:val="en-US" w:eastAsia="en-US"/>
    </w:rPr>
  </w:style>
  <w:style w:type="paragraph" w:customStyle="1" w:styleId="CG-DblInd05">
    <w:name w:val="CG-Dbl Ind 0.5"/>
    <w:aliases w:val="i4"/>
    <w:basedOn w:val="Normal"/>
    <w:uiPriority w:val="99"/>
    <w:rsid w:val="008054E2"/>
    <w:pPr>
      <w:spacing w:after="240"/>
      <w:ind w:left="720" w:right="720"/>
    </w:pPr>
    <w:rPr>
      <w:rFonts w:eastAsia="MS Mincho"/>
    </w:rPr>
  </w:style>
  <w:style w:type="paragraph" w:customStyle="1" w:styleId="CG-DblSp05">
    <w:name w:val="CG-Dbl Sp 0.5"/>
    <w:aliases w:val="d2"/>
    <w:basedOn w:val="Normal"/>
    <w:uiPriority w:val="99"/>
    <w:rsid w:val="008054E2"/>
    <w:pPr>
      <w:spacing w:after="60" w:line="480" w:lineRule="auto"/>
      <w:ind w:firstLine="720"/>
    </w:pPr>
    <w:rPr>
      <w:rFonts w:eastAsia="MS Mincho"/>
    </w:rPr>
  </w:style>
  <w:style w:type="paragraph" w:customStyle="1" w:styleId="CG-DblSp1">
    <w:name w:val="CG-Dbl Sp 1"/>
    <w:aliases w:val="d3"/>
    <w:basedOn w:val="Normal"/>
    <w:uiPriority w:val="99"/>
    <w:rsid w:val="008054E2"/>
    <w:pPr>
      <w:spacing w:after="60" w:line="480" w:lineRule="auto"/>
      <w:ind w:firstLine="1440"/>
    </w:pPr>
    <w:rPr>
      <w:rFonts w:eastAsia="MS Mincho"/>
    </w:rPr>
  </w:style>
  <w:style w:type="paragraph" w:customStyle="1" w:styleId="CG-LeftInd1">
    <w:name w:val="CG-Left Ind 1"/>
    <w:aliases w:val="i3"/>
    <w:basedOn w:val="Normal"/>
    <w:uiPriority w:val="99"/>
    <w:rsid w:val="008054E2"/>
    <w:pPr>
      <w:spacing w:after="240"/>
      <w:ind w:left="1440"/>
    </w:pPr>
    <w:rPr>
      <w:rFonts w:eastAsia="MS Mincho"/>
    </w:rPr>
  </w:style>
  <w:style w:type="paragraph" w:customStyle="1" w:styleId="CG-NumberA">
    <w:name w:val="CG-Number A"/>
    <w:aliases w:val="n1,NumberList_(1)"/>
    <w:basedOn w:val="Normal"/>
    <w:uiPriority w:val="99"/>
    <w:rsid w:val="008054E2"/>
    <w:pPr>
      <w:tabs>
        <w:tab w:val="num" w:pos="360"/>
      </w:tabs>
      <w:spacing w:after="240"/>
      <w:ind w:left="360" w:hanging="360"/>
    </w:pPr>
    <w:rPr>
      <w:rFonts w:eastAsia="MS Mincho"/>
    </w:rPr>
  </w:style>
  <w:style w:type="paragraph" w:customStyle="1" w:styleId="CG-NumberL0">
    <w:name w:val="CG-Number L"/>
    <w:aliases w:val="n2"/>
    <w:basedOn w:val="Normal"/>
    <w:uiPriority w:val="99"/>
    <w:rsid w:val="008054E2"/>
    <w:pPr>
      <w:tabs>
        <w:tab w:val="num" w:pos="360"/>
      </w:tabs>
      <w:spacing w:after="60"/>
      <w:ind w:left="1440" w:hanging="720"/>
    </w:pPr>
    <w:rPr>
      <w:rFonts w:eastAsia="MS Mincho"/>
    </w:rPr>
  </w:style>
  <w:style w:type="paragraph" w:customStyle="1" w:styleId="CG-NumberR">
    <w:name w:val="CG-Number R"/>
    <w:aliases w:val="n3"/>
    <w:basedOn w:val="Normal"/>
    <w:uiPriority w:val="99"/>
    <w:rsid w:val="008054E2"/>
    <w:pPr>
      <w:tabs>
        <w:tab w:val="num" w:pos="720"/>
      </w:tabs>
      <w:spacing w:after="60"/>
      <w:ind w:left="1440" w:hanging="720"/>
    </w:pPr>
    <w:rPr>
      <w:rFonts w:eastAsia="MS Mincho"/>
    </w:rPr>
  </w:style>
  <w:style w:type="paragraph" w:customStyle="1" w:styleId="CG-Numberr0">
    <w:name w:val="CG-Number r"/>
    <w:aliases w:val="n5"/>
    <w:basedOn w:val="Normal"/>
    <w:uiPriority w:val="99"/>
    <w:rsid w:val="008054E2"/>
    <w:pPr>
      <w:spacing w:after="60"/>
      <w:ind w:left="1440" w:hanging="720"/>
    </w:pPr>
    <w:rPr>
      <w:rFonts w:eastAsia="MS Mincho"/>
    </w:rPr>
  </w:style>
  <w:style w:type="paragraph" w:customStyle="1" w:styleId="CG-SigLeft">
    <w:name w:val="CG-Sig Left"/>
    <w:aliases w:val="sg3"/>
    <w:basedOn w:val="Normal"/>
    <w:uiPriority w:val="99"/>
    <w:rsid w:val="008054E2"/>
    <w:pPr>
      <w:keepLines/>
      <w:tabs>
        <w:tab w:val="left" w:pos="360"/>
        <w:tab w:val="left" w:pos="4050"/>
      </w:tabs>
      <w:spacing w:after="480"/>
      <w:ind w:left="360" w:hanging="360"/>
    </w:pPr>
    <w:rPr>
      <w:rFonts w:eastAsia="MS Mincho"/>
    </w:rPr>
  </w:style>
  <w:style w:type="paragraph" w:customStyle="1" w:styleId="CG-SigLtr">
    <w:name w:val="CG-Sig Ltr"/>
    <w:aliases w:val="sg2"/>
    <w:basedOn w:val="Normal"/>
    <w:uiPriority w:val="99"/>
    <w:rsid w:val="008054E2"/>
    <w:pPr>
      <w:keepNext/>
      <w:spacing w:after="720"/>
      <w:ind w:left="5040"/>
    </w:pPr>
    <w:rPr>
      <w:rFonts w:eastAsia="MS Mincho"/>
    </w:rPr>
  </w:style>
  <w:style w:type="paragraph" w:customStyle="1" w:styleId="CG-Sig">
    <w:name w:val="CG-Sig"/>
    <w:aliases w:val="sg1"/>
    <w:basedOn w:val="Normal"/>
    <w:uiPriority w:val="99"/>
    <w:rsid w:val="008054E2"/>
    <w:pPr>
      <w:keepLines/>
      <w:tabs>
        <w:tab w:val="left" w:pos="5400"/>
        <w:tab w:val="left" w:pos="8640"/>
      </w:tabs>
      <w:spacing w:after="480"/>
      <w:ind w:left="5400" w:hanging="360"/>
    </w:pPr>
    <w:rPr>
      <w:rFonts w:eastAsia="MS Mincho"/>
    </w:rPr>
  </w:style>
  <w:style w:type="paragraph" w:customStyle="1" w:styleId="CG-Title-Center-Underscore">
    <w:name w:val="CG-Title-Center-Underscore"/>
    <w:aliases w:val="t2"/>
    <w:basedOn w:val="Normal"/>
    <w:next w:val="SecondHeading3"/>
    <w:uiPriority w:val="99"/>
    <w:rsid w:val="008054E2"/>
    <w:pPr>
      <w:keepNext/>
      <w:spacing w:after="240"/>
      <w:jc w:val="center"/>
    </w:pPr>
    <w:rPr>
      <w:rFonts w:eastAsia="MS Mincho"/>
      <w:u w:val="single"/>
    </w:rPr>
  </w:style>
  <w:style w:type="paragraph" w:customStyle="1" w:styleId="CG-Title-Left-Underscore">
    <w:name w:val="CG-Title-Left-Underscore"/>
    <w:aliases w:val="t4"/>
    <w:basedOn w:val="Normal"/>
    <w:next w:val="SecondHeading3"/>
    <w:uiPriority w:val="99"/>
    <w:rsid w:val="008054E2"/>
    <w:pPr>
      <w:keepNext/>
      <w:spacing w:after="240"/>
    </w:pPr>
    <w:rPr>
      <w:rFonts w:eastAsia="MS Mincho"/>
      <w:u w:val="single"/>
    </w:rPr>
  </w:style>
  <w:style w:type="character" w:customStyle="1" w:styleId="FooterRightSideText">
    <w:name w:val="FooterRightSideText"/>
    <w:uiPriority w:val="99"/>
    <w:rsid w:val="008054E2"/>
    <w:rPr>
      <w:rFonts w:cs="Times New Roman"/>
    </w:rPr>
  </w:style>
  <w:style w:type="character" w:customStyle="1" w:styleId="iManageFooter">
    <w:name w:val="iManage Footer"/>
    <w:uiPriority w:val="99"/>
    <w:rsid w:val="008054E2"/>
    <w:rPr>
      <w:noProof/>
      <w:sz w:val="16"/>
    </w:rPr>
  </w:style>
  <w:style w:type="paragraph" w:customStyle="1" w:styleId="CG-OneandOne-Half1">
    <w:name w:val="CG-One and One-Half 1"/>
    <w:aliases w:val="o1"/>
    <w:basedOn w:val="Normal"/>
    <w:uiPriority w:val="99"/>
    <w:rsid w:val="008054E2"/>
    <w:pPr>
      <w:spacing w:after="120" w:line="360" w:lineRule="auto"/>
      <w:ind w:firstLine="1440"/>
    </w:pPr>
    <w:rPr>
      <w:rFonts w:eastAsia="MS Mincho"/>
    </w:rPr>
  </w:style>
  <w:style w:type="paragraph" w:customStyle="1" w:styleId="CG-Title-Left-Italic">
    <w:name w:val="CG-Title-Left-Italic"/>
    <w:aliases w:val="t6"/>
    <w:basedOn w:val="Normal"/>
    <w:next w:val="Normal"/>
    <w:uiPriority w:val="99"/>
    <w:rsid w:val="008054E2"/>
    <w:pPr>
      <w:keepNext/>
      <w:spacing w:after="240"/>
    </w:pPr>
    <w:rPr>
      <w:rFonts w:ascii="Times New Roman Bold" w:eastAsia="MS Mincho" w:hAnsi="Times New Roman Bold" w:cs="Times New Roman Bold"/>
      <w:b/>
      <w:bCs/>
      <w:i/>
      <w:iCs/>
      <w:lang w:val="en-GB"/>
    </w:rPr>
  </w:style>
  <w:style w:type="paragraph" w:customStyle="1" w:styleId="CG-Title-LeftInd-Italic">
    <w:name w:val="CG-Title-Left Ind-Italic"/>
    <w:aliases w:val="t7"/>
    <w:basedOn w:val="Normal"/>
    <w:next w:val="Normal"/>
    <w:uiPriority w:val="99"/>
    <w:rsid w:val="008054E2"/>
    <w:pPr>
      <w:keepNext/>
      <w:spacing w:after="240"/>
      <w:ind w:left="720"/>
    </w:pPr>
    <w:rPr>
      <w:rFonts w:eastAsia="MS Mincho"/>
      <w:i/>
      <w:iCs/>
    </w:rPr>
  </w:style>
  <w:style w:type="paragraph" w:customStyle="1" w:styleId="FootnoteTextFrench">
    <w:name w:val="Footnote Text French"/>
    <w:basedOn w:val="Textonotapie"/>
    <w:uiPriority w:val="99"/>
    <w:rsid w:val="008054E2"/>
    <w:pPr>
      <w:spacing w:after="60"/>
      <w:ind w:left="0" w:firstLine="0"/>
    </w:pPr>
    <w:rPr>
      <w:rFonts w:eastAsia="MS Mincho"/>
      <w:lang w:val="fr-FR"/>
    </w:rPr>
  </w:style>
  <w:style w:type="paragraph" w:customStyle="1" w:styleId="FootnoteTextGerman">
    <w:name w:val="Footnote Text German"/>
    <w:basedOn w:val="Textonotapie"/>
    <w:uiPriority w:val="99"/>
    <w:rsid w:val="008054E2"/>
    <w:pPr>
      <w:spacing w:after="60"/>
      <w:ind w:left="0" w:firstLine="0"/>
    </w:pPr>
    <w:rPr>
      <w:rFonts w:eastAsia="MS Mincho"/>
      <w:lang w:val="de-DE"/>
    </w:rPr>
  </w:style>
  <w:style w:type="paragraph" w:customStyle="1" w:styleId="FootnoteTextItalian">
    <w:name w:val="Footnote Text Italian"/>
    <w:basedOn w:val="Textonotapie"/>
    <w:uiPriority w:val="99"/>
    <w:rsid w:val="008054E2"/>
    <w:pPr>
      <w:spacing w:after="60"/>
      <w:ind w:left="0" w:firstLine="0"/>
    </w:pPr>
    <w:rPr>
      <w:rFonts w:eastAsia="MS Mincho"/>
      <w:lang w:val="it-IT"/>
    </w:rPr>
  </w:style>
  <w:style w:type="paragraph" w:customStyle="1" w:styleId="FootnoteTextSpanish">
    <w:name w:val="Footnote Text Spanish"/>
    <w:basedOn w:val="Textonotapie"/>
    <w:uiPriority w:val="99"/>
    <w:rsid w:val="008054E2"/>
    <w:pPr>
      <w:spacing w:after="60"/>
      <w:ind w:left="0" w:firstLine="0"/>
    </w:pPr>
    <w:rPr>
      <w:rFonts w:eastAsia="MS Mincho"/>
    </w:rPr>
  </w:style>
  <w:style w:type="paragraph" w:customStyle="1" w:styleId="CG-Bullet-3">
    <w:name w:val="CG-Bullet-3"/>
    <w:basedOn w:val="Normal"/>
    <w:uiPriority w:val="99"/>
    <w:rsid w:val="008054E2"/>
    <w:pPr>
      <w:tabs>
        <w:tab w:val="num" w:pos="1080"/>
      </w:tabs>
      <w:spacing w:after="240"/>
      <w:ind w:left="1080" w:hanging="360"/>
    </w:pPr>
    <w:rPr>
      <w:rFonts w:eastAsia="MS Mincho"/>
      <w:sz w:val="22"/>
      <w:szCs w:val="22"/>
    </w:rPr>
  </w:style>
  <w:style w:type="character" w:customStyle="1" w:styleId="redtext1">
    <w:name w:val="redtext1"/>
    <w:uiPriority w:val="99"/>
    <w:rsid w:val="008054E2"/>
    <w:rPr>
      <w:color w:val="auto"/>
      <w:u w:val="none"/>
      <w:effect w:val="none"/>
    </w:rPr>
  </w:style>
  <w:style w:type="paragraph" w:customStyle="1" w:styleId="6PTbefore">
    <w:name w:val="6PT before"/>
    <w:basedOn w:val="Normal"/>
    <w:uiPriority w:val="99"/>
    <w:rsid w:val="008054E2"/>
    <w:pPr>
      <w:tabs>
        <w:tab w:val="decimal" w:pos="792"/>
      </w:tabs>
      <w:spacing w:before="120"/>
    </w:pPr>
    <w:rPr>
      <w:rFonts w:eastAsia="MS Mincho"/>
      <w:sz w:val="14"/>
      <w:szCs w:val="14"/>
      <w:lang w:val="en-GB"/>
    </w:rPr>
  </w:style>
  <w:style w:type="paragraph" w:customStyle="1" w:styleId="Titulo2">
    <w:name w:val="Titulo 2"/>
    <w:basedOn w:val="Subttulo"/>
    <w:uiPriority w:val="99"/>
    <w:rsid w:val="008054E2"/>
    <w:pPr>
      <w:spacing w:after="0"/>
      <w:jc w:val="both"/>
      <w:outlineLvl w:val="1"/>
    </w:pPr>
    <w:rPr>
      <w:rFonts w:ascii="Garamond" w:eastAsia="MS Mincho" w:hAnsi="Garamond" w:cs="Garamond"/>
      <w:b/>
      <w:bCs/>
      <w:noProof/>
      <w:lang w:val="es-ES"/>
    </w:rPr>
  </w:style>
  <w:style w:type="paragraph" w:customStyle="1" w:styleId="Titulo3">
    <w:name w:val="Titulo 3"/>
    <w:basedOn w:val="Normal"/>
    <w:uiPriority w:val="99"/>
    <w:rsid w:val="008054E2"/>
    <w:pPr>
      <w:widowControl w:val="0"/>
      <w:autoSpaceDE w:val="0"/>
      <w:autoSpaceDN w:val="0"/>
      <w:adjustRightInd w:val="0"/>
    </w:pPr>
    <w:rPr>
      <w:rFonts w:ascii="Garamond" w:eastAsia="MS Mincho" w:hAnsi="Garamond" w:cs="Garamond"/>
      <w:i/>
      <w:iCs/>
      <w:color w:val="000000"/>
      <w:lang w:val="es-ES"/>
    </w:rPr>
  </w:style>
  <w:style w:type="paragraph" w:customStyle="1" w:styleId="CG-BULLET">
    <w:name w:val="CG-BULLET"/>
    <w:basedOn w:val="SecondHeading1"/>
    <w:uiPriority w:val="99"/>
    <w:rsid w:val="008054E2"/>
    <w:pPr>
      <w:keepNext w:val="0"/>
      <w:numPr>
        <w:ilvl w:val="1"/>
        <w:numId w:val="30"/>
      </w:numPr>
      <w:tabs>
        <w:tab w:val="left" w:pos="360"/>
      </w:tabs>
      <w:outlineLvl w:val="9"/>
    </w:pPr>
    <w:rPr>
      <w:rFonts w:eastAsia="MS Mincho"/>
    </w:rPr>
  </w:style>
  <w:style w:type="paragraph" w:customStyle="1" w:styleId="Bodytext">
    <w:name w:val="!Bodytext"/>
    <w:basedOn w:val="Normal"/>
    <w:uiPriority w:val="99"/>
    <w:rsid w:val="008054E2"/>
    <w:pPr>
      <w:overflowPunct w:val="0"/>
      <w:autoSpaceDE w:val="0"/>
      <w:autoSpaceDN w:val="0"/>
      <w:adjustRightInd w:val="0"/>
      <w:spacing w:after="220"/>
      <w:textAlignment w:val="baseline"/>
    </w:pPr>
    <w:rPr>
      <w:rFonts w:ascii="Helvetica" w:eastAsia="MS Mincho" w:hAnsi="Helvetica" w:cs="Helvetica"/>
      <w:kern w:val="2"/>
    </w:rPr>
  </w:style>
  <w:style w:type="paragraph" w:customStyle="1" w:styleId="AODocTxtL1">
    <w:name w:val="AODocTxtL1"/>
    <w:basedOn w:val="AODocTxt"/>
    <w:uiPriority w:val="99"/>
    <w:rsid w:val="008054E2"/>
    <w:pPr>
      <w:spacing w:before="240" w:line="260" w:lineRule="atLeast"/>
    </w:pPr>
    <w:rPr>
      <w:rFonts w:eastAsia="MS Mincho"/>
      <w:sz w:val="22"/>
      <w:lang w:val="en-GB" w:eastAsia="zh-CN"/>
    </w:rPr>
  </w:style>
  <w:style w:type="paragraph" w:customStyle="1" w:styleId="AODocTxtL2">
    <w:name w:val="AODocTxtL2"/>
    <w:basedOn w:val="AODocTxt"/>
    <w:uiPriority w:val="99"/>
    <w:rsid w:val="008054E2"/>
    <w:pPr>
      <w:spacing w:before="240" w:line="260" w:lineRule="atLeast"/>
    </w:pPr>
    <w:rPr>
      <w:rFonts w:eastAsia="MS Mincho"/>
      <w:sz w:val="22"/>
      <w:lang w:val="en-GB" w:eastAsia="zh-CN"/>
    </w:rPr>
  </w:style>
  <w:style w:type="paragraph" w:customStyle="1" w:styleId="AODocTxtL3">
    <w:name w:val="AODocTxtL3"/>
    <w:basedOn w:val="AODocTxt"/>
    <w:uiPriority w:val="99"/>
    <w:rsid w:val="008054E2"/>
    <w:pPr>
      <w:spacing w:before="240" w:line="260" w:lineRule="atLeast"/>
    </w:pPr>
    <w:rPr>
      <w:rFonts w:eastAsia="MS Mincho"/>
      <w:sz w:val="22"/>
      <w:lang w:val="en-GB" w:eastAsia="zh-CN"/>
    </w:rPr>
  </w:style>
  <w:style w:type="paragraph" w:customStyle="1" w:styleId="AODocTxtL4">
    <w:name w:val="AODocTxtL4"/>
    <w:basedOn w:val="AODocTxt"/>
    <w:uiPriority w:val="99"/>
    <w:rsid w:val="008054E2"/>
    <w:pPr>
      <w:spacing w:before="240" w:line="260" w:lineRule="atLeast"/>
    </w:pPr>
    <w:rPr>
      <w:rFonts w:eastAsia="MS Mincho"/>
      <w:sz w:val="22"/>
      <w:lang w:val="en-GB" w:eastAsia="zh-CN"/>
    </w:rPr>
  </w:style>
  <w:style w:type="paragraph" w:customStyle="1" w:styleId="AODocTxtL5">
    <w:name w:val="AODocTxtL5"/>
    <w:basedOn w:val="AODocTxt"/>
    <w:uiPriority w:val="99"/>
    <w:rsid w:val="008054E2"/>
    <w:pPr>
      <w:spacing w:before="240" w:line="260" w:lineRule="atLeast"/>
    </w:pPr>
    <w:rPr>
      <w:rFonts w:eastAsia="MS Mincho"/>
      <w:sz w:val="22"/>
      <w:lang w:val="en-GB" w:eastAsia="zh-CN"/>
    </w:rPr>
  </w:style>
  <w:style w:type="paragraph" w:customStyle="1" w:styleId="AODocTxtL6">
    <w:name w:val="AODocTxtL6"/>
    <w:basedOn w:val="AODocTxt"/>
    <w:uiPriority w:val="99"/>
    <w:rsid w:val="008054E2"/>
    <w:pPr>
      <w:spacing w:before="240" w:line="260" w:lineRule="atLeast"/>
    </w:pPr>
    <w:rPr>
      <w:rFonts w:eastAsia="MS Mincho"/>
      <w:sz w:val="22"/>
      <w:lang w:val="en-GB" w:eastAsia="zh-CN"/>
    </w:rPr>
  </w:style>
  <w:style w:type="paragraph" w:customStyle="1" w:styleId="AODocTxtL7">
    <w:name w:val="AODocTxtL7"/>
    <w:basedOn w:val="AODocTxt"/>
    <w:uiPriority w:val="99"/>
    <w:rsid w:val="008054E2"/>
    <w:pPr>
      <w:spacing w:before="240" w:line="260" w:lineRule="atLeast"/>
    </w:pPr>
    <w:rPr>
      <w:rFonts w:eastAsia="MS Mincho"/>
      <w:sz w:val="22"/>
      <w:lang w:val="en-GB" w:eastAsia="zh-CN"/>
    </w:rPr>
  </w:style>
  <w:style w:type="paragraph" w:customStyle="1" w:styleId="AODocTxtL8">
    <w:name w:val="AODocTxtL8"/>
    <w:basedOn w:val="AODocTxt"/>
    <w:uiPriority w:val="99"/>
    <w:rsid w:val="008054E2"/>
    <w:pPr>
      <w:spacing w:before="240" w:line="260" w:lineRule="atLeast"/>
    </w:pPr>
    <w:rPr>
      <w:rFonts w:eastAsia="MS Mincho"/>
      <w:sz w:val="22"/>
      <w:lang w:val="en-GB" w:eastAsia="zh-CN"/>
    </w:rPr>
  </w:style>
  <w:style w:type="paragraph" w:customStyle="1" w:styleId="ParIndent10pt">
    <w:name w:val="!ParIndent10pt"/>
    <w:basedOn w:val="Bodytext"/>
    <w:uiPriority w:val="99"/>
    <w:rsid w:val="008054E2"/>
    <w:pPr>
      <w:ind w:firstLine="360"/>
    </w:pPr>
    <w:rPr>
      <w:sz w:val="20"/>
      <w:szCs w:val="20"/>
    </w:rPr>
  </w:style>
  <w:style w:type="paragraph" w:customStyle="1" w:styleId="Parndent10pt">
    <w:name w:val="!Parndent10pt"/>
    <w:basedOn w:val="Normal"/>
    <w:uiPriority w:val="99"/>
    <w:rsid w:val="008054E2"/>
    <w:pPr>
      <w:overflowPunct w:val="0"/>
      <w:autoSpaceDE w:val="0"/>
      <w:autoSpaceDN w:val="0"/>
      <w:adjustRightInd w:val="0"/>
      <w:spacing w:after="240"/>
      <w:ind w:firstLine="360"/>
      <w:textAlignment w:val="baseline"/>
    </w:pPr>
    <w:rPr>
      <w:rFonts w:ascii="Helvetica" w:eastAsia="MS Mincho" w:hAnsi="Helvetica" w:cs="Helvetica"/>
      <w:kern w:val="2"/>
    </w:rPr>
  </w:style>
  <w:style w:type="paragraph" w:customStyle="1" w:styleId="UK11Block15">
    <w:name w:val="UK11 Block 1.5"/>
    <w:basedOn w:val="Normal"/>
    <w:uiPriority w:val="99"/>
    <w:rsid w:val="008054E2"/>
    <w:pPr>
      <w:overflowPunct w:val="0"/>
      <w:autoSpaceDE w:val="0"/>
      <w:autoSpaceDN w:val="0"/>
      <w:adjustRightInd w:val="0"/>
      <w:spacing w:after="240" w:line="246" w:lineRule="atLeast"/>
      <w:ind w:left="2160"/>
      <w:textAlignment w:val="baseline"/>
    </w:pPr>
    <w:rPr>
      <w:rFonts w:ascii="Helvetica" w:eastAsia="MS Mincho" w:hAnsi="Helvetica" w:cs="Helvetica"/>
      <w:kern w:val="2"/>
      <w:sz w:val="22"/>
      <w:szCs w:val="22"/>
    </w:rPr>
  </w:style>
  <w:style w:type="paragraph" w:customStyle="1" w:styleId="HangingIndent">
    <w:name w:val="Hanging Indent"/>
    <w:basedOn w:val="Textodebloque"/>
    <w:uiPriority w:val="99"/>
    <w:rsid w:val="008054E2"/>
    <w:pPr>
      <w:overflowPunct w:val="0"/>
      <w:autoSpaceDE w:val="0"/>
      <w:autoSpaceDN w:val="0"/>
      <w:adjustRightInd w:val="0"/>
      <w:ind w:left="2160" w:right="0" w:hanging="2160"/>
      <w:textAlignment w:val="baseline"/>
    </w:pPr>
    <w:rPr>
      <w:rFonts w:ascii="Helvetica" w:eastAsia="MS Mincho" w:hAnsi="Helvetica" w:cs="Helvetica"/>
      <w:kern w:val="2"/>
    </w:rPr>
  </w:style>
  <w:style w:type="paragraph" w:customStyle="1" w:styleId="Table0">
    <w:name w:val="Table"/>
    <w:basedOn w:val="Normal"/>
    <w:uiPriority w:val="99"/>
    <w:rsid w:val="008054E2"/>
    <w:pPr>
      <w:overflowPunct w:val="0"/>
      <w:autoSpaceDE w:val="0"/>
      <w:autoSpaceDN w:val="0"/>
      <w:adjustRightInd w:val="0"/>
      <w:textAlignment w:val="baseline"/>
    </w:pPr>
    <w:rPr>
      <w:rFonts w:ascii="Helvetica" w:eastAsia="MS Mincho" w:hAnsi="Helvetica" w:cs="Helvetica"/>
      <w:kern w:val="2"/>
    </w:rPr>
  </w:style>
  <w:style w:type="paragraph" w:customStyle="1" w:styleId="CG-Title-Left-Bold-Italic">
    <w:name w:val="CG-Title-Left-Bold-Italic"/>
    <w:aliases w:val="t9"/>
    <w:basedOn w:val="Normal"/>
    <w:uiPriority w:val="99"/>
    <w:rsid w:val="008054E2"/>
    <w:pPr>
      <w:keepNext/>
      <w:spacing w:after="240"/>
    </w:pPr>
    <w:rPr>
      <w:rFonts w:eastAsia="MS Mincho"/>
      <w:b/>
      <w:bCs/>
      <w:i/>
      <w:iCs/>
    </w:rPr>
  </w:style>
  <w:style w:type="paragraph" w:customStyle="1" w:styleId="BULLET2">
    <w:name w:val="BULLET 2"/>
    <w:basedOn w:val="Ttulo3"/>
    <w:uiPriority w:val="99"/>
    <w:rsid w:val="008054E2"/>
    <w:pPr>
      <w:keepLines/>
      <w:widowControl/>
      <w:numPr>
        <w:ilvl w:val="0"/>
        <w:numId w:val="29"/>
      </w:numPr>
      <w:tabs>
        <w:tab w:val="clear" w:pos="8931"/>
        <w:tab w:val="clear" w:pos="9356"/>
      </w:tabs>
      <w:spacing w:before="0" w:after="240"/>
      <w:ind w:right="0"/>
    </w:pPr>
    <w:rPr>
      <w:rFonts w:ascii="Times New Roman" w:eastAsia="MS Mincho" w:hAnsi="Times New Roman"/>
      <w:b w:val="0"/>
      <w:caps w:val="0"/>
      <w:u w:val="none"/>
      <w:lang w:val="en-GB"/>
    </w:rPr>
  </w:style>
  <w:style w:type="paragraph" w:customStyle="1" w:styleId="Smalltable">
    <w:name w:val="Small table"/>
    <w:basedOn w:val="Normal"/>
    <w:uiPriority w:val="99"/>
    <w:rsid w:val="008054E2"/>
    <w:pPr>
      <w:spacing w:after="60"/>
      <w:ind w:left="2160"/>
    </w:pPr>
    <w:rPr>
      <w:rFonts w:eastAsia="MS Mincho"/>
    </w:rPr>
  </w:style>
  <w:style w:type="paragraph" w:customStyle="1" w:styleId="a">
    <w:name w:val="(a)"/>
    <w:basedOn w:val="Normal"/>
    <w:uiPriority w:val="99"/>
    <w:rsid w:val="008054E2"/>
    <w:pPr>
      <w:spacing w:after="240"/>
      <w:ind w:left="1440" w:hanging="720"/>
    </w:pPr>
    <w:rPr>
      <w:rFonts w:eastAsia="MS Mincho"/>
    </w:rPr>
  </w:style>
  <w:style w:type="paragraph" w:customStyle="1" w:styleId="INDENT">
    <w:name w:val="INDENT"/>
    <w:basedOn w:val="Normal"/>
    <w:uiPriority w:val="99"/>
    <w:rsid w:val="008054E2"/>
    <w:pPr>
      <w:tabs>
        <w:tab w:val="num" w:pos="360"/>
        <w:tab w:val="left" w:pos="1080"/>
      </w:tabs>
      <w:spacing w:after="120"/>
      <w:ind w:left="1080" w:hanging="360"/>
    </w:pPr>
    <w:rPr>
      <w:rFonts w:eastAsia="SimSun"/>
      <w:sz w:val="22"/>
      <w:szCs w:val="22"/>
    </w:rPr>
  </w:style>
  <w:style w:type="paragraph" w:customStyle="1" w:styleId="10">
    <w:name w:val="(1)"/>
    <w:basedOn w:val="Normal"/>
    <w:uiPriority w:val="99"/>
    <w:rsid w:val="008054E2"/>
    <w:pPr>
      <w:tabs>
        <w:tab w:val="num" w:pos="1080"/>
      </w:tabs>
      <w:spacing w:after="240"/>
      <w:ind w:left="1080" w:hanging="360"/>
    </w:pPr>
    <w:rPr>
      <w:rFonts w:eastAsia="SimSun"/>
      <w:sz w:val="22"/>
      <w:szCs w:val="22"/>
    </w:rPr>
  </w:style>
  <w:style w:type="paragraph" w:customStyle="1" w:styleId="TableFootnote">
    <w:name w:val="Table Footnote"/>
    <w:aliases w:val="TF"/>
    <w:autoRedefine/>
    <w:uiPriority w:val="99"/>
    <w:rsid w:val="008054E2"/>
    <w:pPr>
      <w:tabs>
        <w:tab w:val="num" w:pos="720"/>
      </w:tabs>
      <w:spacing w:after="240"/>
      <w:ind w:left="360" w:hanging="360"/>
    </w:pPr>
    <w:rPr>
      <w:rFonts w:eastAsia="SimSun"/>
      <w:sz w:val="16"/>
      <w:szCs w:val="16"/>
      <w:lang w:val="en-US" w:eastAsia="en-US"/>
    </w:rPr>
  </w:style>
  <w:style w:type="paragraph" w:customStyle="1" w:styleId="Body">
    <w:name w:val="_Body"/>
    <w:basedOn w:val="Normal"/>
    <w:uiPriority w:val="99"/>
    <w:rsid w:val="008054E2"/>
    <w:pPr>
      <w:spacing w:after="220"/>
    </w:pPr>
    <w:rPr>
      <w:rFonts w:ascii="Arial" w:eastAsia="SC STKaiti" w:hAnsi="Arial" w:cs="Arial"/>
      <w:sz w:val="22"/>
      <w:szCs w:val="22"/>
      <w:lang w:eastAsia="zh-CN"/>
    </w:rPr>
  </w:style>
  <w:style w:type="paragraph" w:customStyle="1" w:styleId="Hanging">
    <w:name w:val="Hanging"/>
    <w:aliases w:val="ha"/>
    <w:basedOn w:val="Normal"/>
    <w:uiPriority w:val="99"/>
    <w:rsid w:val="008054E2"/>
    <w:pPr>
      <w:spacing w:after="240"/>
      <w:ind w:left="576" w:hanging="576"/>
    </w:pPr>
    <w:rPr>
      <w:rFonts w:eastAsia="MS Mincho"/>
      <w:lang w:val="en-GB"/>
    </w:rPr>
  </w:style>
  <w:style w:type="character" w:customStyle="1" w:styleId="CharacterStyle1">
    <w:name w:val="Character Style 1"/>
    <w:uiPriority w:val="99"/>
    <w:rsid w:val="008054E2"/>
    <w:rPr>
      <w:rFonts w:ascii="Times New Roman" w:hAnsi="Times New Roman"/>
      <w:sz w:val="12"/>
    </w:rPr>
  </w:style>
  <w:style w:type="paragraph" w:customStyle="1" w:styleId="BoldItalicIndentHeading">
    <w:name w:val="BoldItalicIndentHeading"/>
    <w:basedOn w:val="Normal"/>
    <w:next w:val="Normal"/>
    <w:autoRedefine/>
    <w:uiPriority w:val="99"/>
    <w:rsid w:val="008054E2"/>
    <w:pPr>
      <w:keepNext/>
      <w:spacing w:after="240"/>
    </w:pPr>
    <w:rPr>
      <w:rFonts w:eastAsia="SimSun"/>
      <w:b/>
      <w:bCs/>
      <w:sz w:val="22"/>
      <w:szCs w:val="22"/>
    </w:rPr>
  </w:style>
  <w:style w:type="paragraph" w:customStyle="1" w:styleId="CG-Title-LeftBoldItalics">
    <w:name w:val="CG-Title-Left_Bold_Italics"/>
    <w:basedOn w:val="Normal"/>
    <w:uiPriority w:val="99"/>
    <w:rsid w:val="008054E2"/>
    <w:pPr>
      <w:keepNext/>
      <w:spacing w:after="240"/>
    </w:pPr>
    <w:rPr>
      <w:rFonts w:eastAsia="MS Mincho"/>
      <w:b/>
      <w:bCs/>
      <w:i/>
      <w:iCs/>
    </w:rPr>
  </w:style>
  <w:style w:type="paragraph" w:customStyle="1" w:styleId="CG-Tablenote">
    <w:name w:val="CG-Tablenote"/>
    <w:aliases w:val="tn,TableNote"/>
    <w:basedOn w:val="Normal"/>
    <w:uiPriority w:val="99"/>
    <w:rsid w:val="008054E2"/>
    <w:pPr>
      <w:tabs>
        <w:tab w:val="left" w:pos="360"/>
      </w:tabs>
      <w:ind w:left="360" w:hanging="360"/>
    </w:pPr>
    <w:rPr>
      <w:rFonts w:eastAsia="MS Mincho"/>
      <w:sz w:val="17"/>
      <w:szCs w:val="17"/>
      <w:lang w:val="es-ES"/>
    </w:rPr>
  </w:style>
  <w:style w:type="paragraph" w:customStyle="1" w:styleId="FootnoteDivider">
    <w:name w:val="Footnote Divider"/>
    <w:basedOn w:val="Normal"/>
    <w:uiPriority w:val="99"/>
    <w:rsid w:val="008054E2"/>
    <w:pPr>
      <w:pBdr>
        <w:bottom w:val="single" w:sz="4" w:space="1" w:color="auto"/>
      </w:pBdr>
      <w:spacing w:after="40"/>
      <w:ind w:right="7200"/>
    </w:pPr>
    <w:rPr>
      <w:rFonts w:eastAsia="SimSun"/>
      <w:sz w:val="16"/>
      <w:szCs w:val="16"/>
    </w:rPr>
  </w:style>
  <w:style w:type="paragraph" w:customStyle="1" w:styleId="lefthead">
    <w:name w:val="lefthead"/>
    <w:basedOn w:val="Normal"/>
    <w:uiPriority w:val="99"/>
    <w:rsid w:val="008054E2"/>
    <w:pPr>
      <w:keepNext/>
      <w:spacing w:before="240" w:after="180"/>
    </w:pPr>
    <w:rPr>
      <w:rFonts w:eastAsia="MS Mincho"/>
      <w:b/>
      <w:bCs/>
    </w:rPr>
  </w:style>
  <w:style w:type="paragraph" w:customStyle="1" w:styleId="Textoinfaud">
    <w:name w:val="Texto inf. aud."/>
    <w:basedOn w:val="Normal"/>
    <w:uiPriority w:val="99"/>
    <w:rsid w:val="008054E2"/>
    <w:pPr>
      <w:tabs>
        <w:tab w:val="left" w:pos="720"/>
        <w:tab w:val="left" w:pos="1080"/>
      </w:tabs>
      <w:spacing w:line="360" w:lineRule="auto"/>
    </w:pPr>
    <w:rPr>
      <w:rFonts w:ascii="Arial" w:eastAsia="MS Mincho" w:hAnsi="Arial" w:cs="Arial"/>
      <w:sz w:val="19"/>
      <w:szCs w:val="19"/>
      <w:lang w:val="es-AR"/>
    </w:rPr>
  </w:style>
  <w:style w:type="paragraph" w:customStyle="1" w:styleId="psparanumber">
    <w:name w:val="psparanumber"/>
    <w:basedOn w:val="Normal"/>
    <w:uiPriority w:val="99"/>
    <w:rsid w:val="008054E2"/>
    <w:pPr>
      <w:spacing w:before="100" w:beforeAutospacing="1" w:after="100" w:afterAutospacing="1"/>
    </w:pPr>
    <w:rPr>
      <w:rFonts w:eastAsia="MS Mincho"/>
      <w:lang w:val="es-ES" w:eastAsia="es-ES"/>
    </w:rPr>
  </w:style>
  <w:style w:type="paragraph" w:customStyle="1" w:styleId="Textonota1">
    <w:name w:val="Texto nota 1"/>
    <w:basedOn w:val="Textonota"/>
    <w:uiPriority w:val="99"/>
    <w:rsid w:val="008054E2"/>
    <w:pPr>
      <w:widowControl w:val="0"/>
      <w:overflowPunct/>
      <w:autoSpaceDE/>
      <w:autoSpaceDN/>
      <w:adjustRightInd/>
      <w:ind w:left="792"/>
      <w:textAlignment w:val="auto"/>
    </w:pPr>
    <w:rPr>
      <w:rFonts w:ascii="Book Antiqua" w:hAnsi="Book Antiqua" w:cs="Book Antiqua"/>
      <w:lang w:val="en-GB" w:eastAsia="es-ES"/>
    </w:rPr>
  </w:style>
  <w:style w:type="paragraph" w:customStyle="1" w:styleId="Textonota">
    <w:name w:val="Texto nota"/>
    <w:basedOn w:val="Normal"/>
    <w:uiPriority w:val="99"/>
    <w:rsid w:val="008054E2"/>
    <w:pPr>
      <w:overflowPunct w:val="0"/>
      <w:autoSpaceDE w:val="0"/>
      <w:autoSpaceDN w:val="0"/>
      <w:adjustRightInd w:val="0"/>
      <w:ind w:left="432"/>
      <w:textAlignment w:val="baseline"/>
    </w:pPr>
    <w:rPr>
      <w:rFonts w:ascii="Arial" w:eastAsia="MS Mincho" w:hAnsi="Arial" w:cs="Arial"/>
      <w:lang w:val="es-AR"/>
    </w:rPr>
  </w:style>
  <w:style w:type="paragraph" w:customStyle="1" w:styleId="DeltaViewTableBody">
    <w:name w:val="DeltaView Table Body"/>
    <w:basedOn w:val="Normal"/>
    <w:uiPriority w:val="99"/>
    <w:rsid w:val="008054E2"/>
    <w:pPr>
      <w:autoSpaceDE w:val="0"/>
      <w:autoSpaceDN w:val="0"/>
      <w:adjustRightInd w:val="0"/>
    </w:pPr>
    <w:rPr>
      <w:rFonts w:ascii="Arial" w:eastAsia="MS Mincho" w:hAnsi="Arial" w:cs="Arial"/>
    </w:rPr>
  </w:style>
  <w:style w:type="paragraph" w:customStyle="1" w:styleId="xl37">
    <w:name w:val="xl37"/>
    <w:basedOn w:val="Normal"/>
    <w:uiPriority w:val="99"/>
    <w:rsid w:val="008054E2"/>
    <w:pPr>
      <w:shd w:val="clear" w:color="auto" w:fill="FFFFFF"/>
      <w:spacing w:before="100" w:beforeAutospacing="1" w:after="100" w:afterAutospacing="1"/>
    </w:pPr>
    <w:rPr>
      <w:rFonts w:ascii="Garamond" w:eastAsia="MS Mincho" w:hAnsi="Garamond" w:cs="Garamond"/>
      <w:sz w:val="28"/>
      <w:szCs w:val="28"/>
    </w:rPr>
  </w:style>
  <w:style w:type="paragraph" w:customStyle="1" w:styleId="xl38">
    <w:name w:val="xl38"/>
    <w:basedOn w:val="Normal"/>
    <w:uiPriority w:val="99"/>
    <w:rsid w:val="008054E2"/>
    <w:pPr>
      <w:shd w:val="clear" w:color="auto" w:fill="FFFFFF"/>
      <w:spacing w:before="100" w:beforeAutospacing="1" w:after="100" w:afterAutospacing="1"/>
      <w:jc w:val="center"/>
    </w:pPr>
    <w:rPr>
      <w:rFonts w:ascii="Garamond" w:eastAsia="MS Mincho" w:hAnsi="Garamond" w:cs="Garamond"/>
      <w:sz w:val="28"/>
      <w:szCs w:val="28"/>
    </w:rPr>
  </w:style>
  <w:style w:type="paragraph" w:customStyle="1" w:styleId="xl39">
    <w:name w:val="xl39"/>
    <w:basedOn w:val="Normal"/>
    <w:uiPriority w:val="99"/>
    <w:rsid w:val="008054E2"/>
    <w:pPr>
      <w:shd w:val="clear" w:color="auto" w:fill="FFFFFF"/>
      <w:spacing w:before="100" w:beforeAutospacing="1" w:after="100" w:afterAutospacing="1"/>
    </w:pPr>
    <w:rPr>
      <w:rFonts w:ascii="Garamond" w:eastAsia="MS Mincho" w:hAnsi="Garamond" w:cs="Garamond"/>
      <w:b/>
      <w:bCs/>
      <w:sz w:val="28"/>
      <w:szCs w:val="28"/>
    </w:rPr>
  </w:style>
  <w:style w:type="paragraph" w:customStyle="1" w:styleId="xl40">
    <w:name w:val="xl40"/>
    <w:basedOn w:val="Normal"/>
    <w:uiPriority w:val="99"/>
    <w:rsid w:val="008054E2"/>
    <w:pPr>
      <w:shd w:val="clear" w:color="auto" w:fill="FFFFFF"/>
      <w:spacing w:before="100" w:beforeAutospacing="1" w:after="100" w:afterAutospacing="1"/>
    </w:pPr>
    <w:rPr>
      <w:rFonts w:ascii="Garamond" w:eastAsia="MS Mincho" w:hAnsi="Garamond" w:cs="Garamond"/>
      <w:b/>
      <w:bCs/>
      <w:sz w:val="28"/>
      <w:szCs w:val="28"/>
    </w:rPr>
  </w:style>
  <w:style w:type="paragraph" w:customStyle="1" w:styleId="xl41">
    <w:name w:val="xl41"/>
    <w:basedOn w:val="Normal"/>
    <w:uiPriority w:val="99"/>
    <w:rsid w:val="008054E2"/>
    <w:pPr>
      <w:shd w:val="clear" w:color="auto" w:fill="FFFFFF"/>
      <w:spacing w:before="100" w:beforeAutospacing="1" w:after="100" w:afterAutospacing="1"/>
    </w:pPr>
    <w:rPr>
      <w:rFonts w:ascii="Garamond" w:eastAsia="MS Mincho" w:hAnsi="Garamond" w:cs="Garamond"/>
      <w:b/>
      <w:bCs/>
      <w:sz w:val="28"/>
      <w:szCs w:val="28"/>
    </w:rPr>
  </w:style>
  <w:style w:type="paragraph" w:customStyle="1" w:styleId="xl42">
    <w:name w:val="xl42"/>
    <w:basedOn w:val="Normal"/>
    <w:uiPriority w:val="99"/>
    <w:rsid w:val="008054E2"/>
    <w:pPr>
      <w:shd w:val="clear" w:color="auto" w:fill="FFFFFF"/>
      <w:spacing w:before="100" w:beforeAutospacing="1" w:after="100" w:afterAutospacing="1"/>
      <w:jc w:val="center"/>
    </w:pPr>
    <w:rPr>
      <w:rFonts w:ascii="Garamond" w:eastAsia="MS Mincho" w:hAnsi="Garamond" w:cs="Garamond"/>
      <w:b/>
      <w:bCs/>
      <w:sz w:val="28"/>
      <w:szCs w:val="28"/>
    </w:rPr>
  </w:style>
  <w:style w:type="paragraph" w:customStyle="1" w:styleId="xl43">
    <w:name w:val="xl43"/>
    <w:basedOn w:val="Normal"/>
    <w:uiPriority w:val="99"/>
    <w:rsid w:val="008054E2"/>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jc w:val="center"/>
    </w:pPr>
    <w:rPr>
      <w:rFonts w:ascii="Garamond" w:eastAsia="MS Mincho" w:hAnsi="Garamond" w:cs="Garamond"/>
      <w:b/>
      <w:bCs/>
      <w:sz w:val="28"/>
      <w:szCs w:val="28"/>
    </w:rPr>
  </w:style>
  <w:style w:type="paragraph" w:customStyle="1" w:styleId="xl44">
    <w:name w:val="xl44"/>
    <w:basedOn w:val="Normal"/>
    <w:uiPriority w:val="99"/>
    <w:rsid w:val="008054E2"/>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jc w:val="center"/>
    </w:pPr>
    <w:rPr>
      <w:rFonts w:ascii="Garamond" w:eastAsia="MS Mincho" w:hAnsi="Garamond" w:cs="Garamond"/>
      <w:b/>
      <w:bCs/>
      <w:sz w:val="28"/>
      <w:szCs w:val="28"/>
    </w:rPr>
  </w:style>
  <w:style w:type="paragraph" w:customStyle="1" w:styleId="ExportGovNormal">
    <w:name w:val="ExportGov Normal"/>
    <w:basedOn w:val="Normal"/>
    <w:uiPriority w:val="99"/>
    <w:rsid w:val="008054E2"/>
    <w:rPr>
      <w:rFonts w:ascii="Verdana" w:eastAsia="MS Mincho" w:hAnsi="Verdana" w:cs="Verdana"/>
    </w:rPr>
  </w:style>
  <w:style w:type="paragraph" w:customStyle="1" w:styleId="RedHerring">
    <w:name w:val="Red Herring"/>
    <w:basedOn w:val="Normal"/>
    <w:uiPriority w:val="99"/>
    <w:rsid w:val="008054E2"/>
    <w:rPr>
      <w:rFonts w:ascii="Arial" w:eastAsia="MS Mincho" w:hAnsi="Arial" w:cs="Arial"/>
      <w:color w:val="FF0000"/>
      <w:sz w:val="18"/>
      <w:szCs w:val="18"/>
    </w:rPr>
  </w:style>
  <w:style w:type="paragraph" w:customStyle="1" w:styleId="BodyText5FirstLineIndent">
    <w:name w:val="Body Text .5 First Line Indent"/>
    <w:basedOn w:val="Normal"/>
    <w:uiPriority w:val="99"/>
    <w:rsid w:val="008054E2"/>
    <w:pPr>
      <w:spacing w:after="200"/>
      <w:ind w:firstLine="720"/>
    </w:pPr>
    <w:rPr>
      <w:rFonts w:eastAsia="MS Mincho"/>
    </w:rPr>
  </w:style>
  <w:style w:type="paragraph" w:customStyle="1" w:styleId="TableAfter">
    <w:name w:val="Table After"/>
    <w:basedOn w:val="Normal"/>
    <w:uiPriority w:val="99"/>
    <w:rsid w:val="008054E2"/>
    <w:pPr>
      <w:spacing w:after="160"/>
    </w:pPr>
    <w:rPr>
      <w:rFonts w:eastAsia="MS Mincho"/>
      <w:color w:val="FF9900"/>
    </w:rPr>
  </w:style>
  <w:style w:type="paragraph" w:customStyle="1" w:styleId="FTNormal">
    <w:name w:val="FT Normal"/>
    <w:basedOn w:val="Normal"/>
    <w:uiPriority w:val="99"/>
    <w:rsid w:val="008054E2"/>
    <w:rPr>
      <w:rFonts w:eastAsia="MS Mincho"/>
    </w:rPr>
  </w:style>
  <w:style w:type="paragraph" w:customStyle="1" w:styleId="FTHeadBorder1">
    <w:name w:val="FT Head Border 1"/>
    <w:basedOn w:val="FTNormal"/>
    <w:uiPriority w:val="99"/>
    <w:rsid w:val="008054E2"/>
    <w:pPr>
      <w:keepNext/>
      <w:pBdr>
        <w:bottom w:val="single" w:sz="4" w:space="0" w:color="auto"/>
      </w:pBdr>
      <w:spacing w:after="20"/>
      <w:jc w:val="center"/>
    </w:pPr>
    <w:rPr>
      <w:rFonts w:ascii="Times New Roman Bold" w:hAnsi="Times New Roman Bold" w:cs="Times New Roman Bold"/>
      <w:b/>
      <w:bCs/>
    </w:rPr>
  </w:style>
  <w:style w:type="paragraph" w:customStyle="1" w:styleId="TableNotesLine">
    <w:name w:val="Table Notes Line"/>
    <w:basedOn w:val="Normal"/>
    <w:uiPriority w:val="99"/>
    <w:rsid w:val="008054E2"/>
    <w:pPr>
      <w:pBdr>
        <w:bottom w:val="single" w:sz="4" w:space="1" w:color="auto"/>
      </w:pBdr>
      <w:ind w:right="7920"/>
    </w:pPr>
    <w:rPr>
      <w:rFonts w:eastAsia="MS Mincho"/>
    </w:rPr>
  </w:style>
  <w:style w:type="paragraph" w:customStyle="1" w:styleId="TextSeparator">
    <w:name w:val="Text Separator"/>
    <w:basedOn w:val="Normal"/>
    <w:next w:val="Normal"/>
    <w:uiPriority w:val="99"/>
    <w:rsid w:val="008054E2"/>
    <w:pPr>
      <w:spacing w:after="200"/>
      <w:jc w:val="center"/>
    </w:pPr>
    <w:rPr>
      <w:rFonts w:eastAsia="MS Mincho"/>
    </w:rPr>
  </w:style>
  <w:style w:type="paragraph" w:customStyle="1" w:styleId="TitleBI">
    <w:name w:val="Title BI"/>
    <w:basedOn w:val="Normal"/>
    <w:uiPriority w:val="99"/>
    <w:rsid w:val="008054E2"/>
    <w:pPr>
      <w:keepNext/>
      <w:spacing w:after="240"/>
    </w:pPr>
    <w:rPr>
      <w:rFonts w:eastAsia="MS Mincho"/>
      <w:b/>
      <w:bCs/>
      <w:i/>
      <w:iCs/>
    </w:rPr>
  </w:style>
  <w:style w:type="paragraph" w:customStyle="1" w:styleId="BlockText1J">
    <w:name w:val="Block Text 1 J"/>
    <w:basedOn w:val="Normal"/>
    <w:uiPriority w:val="99"/>
    <w:rsid w:val="008054E2"/>
    <w:pPr>
      <w:spacing w:line="480" w:lineRule="auto"/>
      <w:ind w:left="1440" w:right="1440"/>
    </w:pPr>
    <w:rPr>
      <w:rFonts w:eastAsia="MS Mincho"/>
    </w:rPr>
  </w:style>
  <w:style w:type="paragraph" w:customStyle="1" w:styleId="Notes">
    <w:name w:val="Notes"/>
    <w:basedOn w:val="Normal"/>
    <w:uiPriority w:val="99"/>
    <w:rsid w:val="008054E2"/>
    <w:pPr>
      <w:ind w:left="360" w:hanging="360"/>
    </w:pPr>
    <w:rPr>
      <w:rFonts w:eastAsia="MS Mincho"/>
      <w:sz w:val="16"/>
      <w:szCs w:val="16"/>
    </w:rPr>
  </w:style>
  <w:style w:type="paragraph" w:customStyle="1" w:styleId="TableNoteLine">
    <w:name w:val="Table Note Line"/>
    <w:basedOn w:val="Normal"/>
    <w:uiPriority w:val="99"/>
    <w:rsid w:val="008054E2"/>
    <w:pPr>
      <w:pBdr>
        <w:bottom w:val="single" w:sz="4" w:space="1" w:color="auto"/>
      </w:pBdr>
      <w:spacing w:after="120"/>
      <w:ind w:right="7200"/>
    </w:pPr>
    <w:rPr>
      <w:rFonts w:eastAsia="MS Mincho"/>
      <w:vertAlign w:val="superscript"/>
    </w:rPr>
  </w:style>
  <w:style w:type="paragraph" w:customStyle="1" w:styleId="TitleBIInd25">
    <w:name w:val="Title BI Ind .25&quot;"/>
    <w:basedOn w:val="Normal"/>
    <w:uiPriority w:val="99"/>
    <w:rsid w:val="008054E2"/>
    <w:pPr>
      <w:keepNext/>
      <w:spacing w:after="200"/>
      <w:ind w:left="360"/>
    </w:pPr>
    <w:rPr>
      <w:rFonts w:eastAsia="MS Mincho"/>
      <w:b/>
      <w:bCs/>
      <w:i/>
      <w:iCs/>
    </w:rPr>
  </w:style>
  <w:style w:type="paragraph" w:customStyle="1" w:styleId="TitleIInd5">
    <w:name w:val="Title I Ind .5"/>
    <w:basedOn w:val="Normal"/>
    <w:next w:val="BodyText2Sgl"/>
    <w:uiPriority w:val="99"/>
    <w:rsid w:val="008054E2"/>
    <w:pPr>
      <w:keepNext/>
      <w:spacing w:after="240"/>
      <w:ind w:left="720"/>
    </w:pPr>
    <w:rPr>
      <w:rFonts w:eastAsia="MS Mincho"/>
      <w:i/>
      <w:iCs/>
    </w:rPr>
  </w:style>
  <w:style w:type="paragraph" w:customStyle="1" w:styleId="Car1CarCarCarCarCarCarCarCarCarCarCarCar1CarCarCar">
    <w:name w:val="Car1 Car Car Car Car Car Car Car Car Car Car Car Car1 Car Car Car"/>
    <w:basedOn w:val="Normal"/>
    <w:uiPriority w:val="99"/>
    <w:rsid w:val="008054E2"/>
    <w:pPr>
      <w:spacing w:after="160" w:line="240" w:lineRule="exact"/>
    </w:pPr>
    <w:rPr>
      <w:rFonts w:ascii="Verdana" w:eastAsia="PMingLiU" w:hAnsi="Verdana" w:cs="Verdana"/>
    </w:rPr>
  </w:style>
  <w:style w:type="paragraph" w:customStyle="1" w:styleId="bti">
    <w:name w:val="bti"/>
    <w:aliases w:val="BodyTextInd"/>
    <w:basedOn w:val="Sangradetextonormal"/>
    <w:uiPriority w:val="99"/>
    <w:rsid w:val="008054E2"/>
    <w:pPr>
      <w:tabs>
        <w:tab w:val="clear" w:pos="-1440"/>
        <w:tab w:val="clear" w:pos="-720"/>
      </w:tabs>
      <w:suppressAutoHyphens w:val="0"/>
      <w:autoSpaceDE w:val="0"/>
      <w:autoSpaceDN w:val="0"/>
      <w:adjustRightInd w:val="0"/>
      <w:ind w:left="0" w:firstLine="360"/>
    </w:pPr>
    <w:rPr>
      <w:rFonts w:eastAsia="MS Mincho"/>
      <w:bCs w:val="0"/>
      <w:iCs w:val="0"/>
      <w:lang w:val="en-US" w:eastAsia="pt-BR"/>
    </w:rPr>
  </w:style>
  <w:style w:type="paragraph" w:customStyle="1" w:styleId="TableFN">
    <w:name w:val="Table FN#"/>
    <w:basedOn w:val="TableFootnote"/>
    <w:uiPriority w:val="99"/>
    <w:rsid w:val="008054E2"/>
    <w:pPr>
      <w:tabs>
        <w:tab w:val="clear" w:pos="720"/>
        <w:tab w:val="num" w:pos="432"/>
      </w:tabs>
      <w:spacing w:after="40" w:line="210" w:lineRule="exact"/>
      <w:ind w:left="432" w:hanging="432"/>
      <w:jc w:val="both"/>
    </w:pPr>
    <w:rPr>
      <w:rFonts w:eastAsia="MS Mincho"/>
      <w:sz w:val="19"/>
      <w:szCs w:val="19"/>
      <w:lang w:val="en-GB"/>
    </w:rPr>
  </w:style>
  <w:style w:type="paragraph" w:customStyle="1" w:styleId="TableFootnoteLine">
    <w:name w:val="Table Footnote Line"/>
    <w:aliases w:val="TFL"/>
    <w:basedOn w:val="Normal"/>
    <w:uiPriority w:val="99"/>
    <w:rsid w:val="008054E2"/>
    <w:pPr>
      <w:keepNext/>
      <w:pBdr>
        <w:bottom w:val="single" w:sz="4" w:space="1" w:color="auto"/>
      </w:pBdr>
      <w:ind w:right="7068"/>
    </w:pPr>
    <w:rPr>
      <w:rFonts w:eastAsia="MS Mincho"/>
      <w:sz w:val="18"/>
      <w:szCs w:val="18"/>
    </w:rPr>
  </w:style>
  <w:style w:type="paragraph" w:customStyle="1" w:styleId="Sourcetext">
    <w:name w:val="Source text"/>
    <w:aliases w:val="ST"/>
    <w:basedOn w:val="Normal"/>
    <w:uiPriority w:val="99"/>
    <w:rsid w:val="008054E2"/>
    <w:pPr>
      <w:spacing w:before="60" w:after="240"/>
    </w:pPr>
    <w:rPr>
      <w:rFonts w:eastAsia="MS Mincho"/>
      <w:i/>
      <w:iCs/>
      <w:sz w:val="16"/>
      <w:szCs w:val="16"/>
    </w:rPr>
  </w:style>
  <w:style w:type="paragraph" w:customStyle="1" w:styleId="TableNotes">
    <w:name w:val="Table Notes"/>
    <w:basedOn w:val="Normal"/>
    <w:uiPriority w:val="99"/>
    <w:qFormat/>
    <w:rsid w:val="008054E2"/>
    <w:pPr>
      <w:spacing w:after="240"/>
      <w:ind w:left="360" w:hanging="360"/>
    </w:pPr>
    <w:rPr>
      <w:rFonts w:eastAsia="MS Mincho"/>
      <w:sz w:val="16"/>
      <w:szCs w:val="16"/>
    </w:rPr>
  </w:style>
  <w:style w:type="character" w:customStyle="1" w:styleId="Table9pt">
    <w:name w:val="Table 9pt"/>
    <w:uiPriority w:val="99"/>
    <w:rsid w:val="008054E2"/>
    <w:rPr>
      <w:sz w:val="18"/>
    </w:rPr>
  </w:style>
  <w:style w:type="paragraph" w:customStyle="1" w:styleId="TableLine">
    <w:name w:val="Table Line"/>
    <w:basedOn w:val="Normal"/>
    <w:uiPriority w:val="99"/>
    <w:rsid w:val="008054E2"/>
    <w:pPr>
      <w:widowControl w:val="0"/>
      <w:pBdr>
        <w:bottom w:val="single" w:sz="4" w:space="1" w:color="auto"/>
      </w:pBdr>
      <w:autoSpaceDE w:val="0"/>
      <w:autoSpaceDN w:val="0"/>
      <w:ind w:right="7845"/>
    </w:pPr>
    <w:rPr>
      <w:rFonts w:eastAsia="MS Mincho"/>
      <w:sz w:val="16"/>
      <w:szCs w:val="16"/>
    </w:rPr>
  </w:style>
  <w:style w:type="paragraph" w:customStyle="1" w:styleId="CarCarCarCar">
    <w:name w:val="Car Car Car Car"/>
    <w:basedOn w:val="Normal"/>
    <w:uiPriority w:val="99"/>
    <w:rsid w:val="008054E2"/>
    <w:pPr>
      <w:spacing w:after="160" w:line="240" w:lineRule="exact"/>
    </w:pPr>
    <w:rPr>
      <w:rFonts w:ascii="Verdana" w:eastAsia="PMingLiU" w:hAnsi="Verdana" w:cs="Verdana"/>
    </w:rPr>
  </w:style>
  <w:style w:type="paragraph" w:customStyle="1" w:styleId="footnoteline">
    <w:name w:val="footnoteline"/>
    <w:aliases w:val="ftl"/>
    <w:basedOn w:val="Normal"/>
    <w:uiPriority w:val="99"/>
    <w:rsid w:val="008054E2"/>
    <w:rPr>
      <w:rFonts w:eastAsia="MS Mincho"/>
      <w:sz w:val="18"/>
      <w:szCs w:val="18"/>
    </w:rPr>
  </w:style>
  <w:style w:type="paragraph" w:customStyle="1" w:styleId="tablefnline">
    <w:name w:val="tablefnline"/>
    <w:aliases w:val="tfl"/>
    <w:basedOn w:val="footnoteline"/>
    <w:uiPriority w:val="99"/>
    <w:rsid w:val="008054E2"/>
    <w:pPr>
      <w:tabs>
        <w:tab w:val="left" w:pos="1440"/>
      </w:tabs>
    </w:pPr>
    <w:rPr>
      <w:u w:val="single"/>
    </w:rPr>
  </w:style>
  <w:style w:type="paragraph" w:customStyle="1" w:styleId="tablefn0">
    <w:name w:val="tablefn"/>
    <w:aliases w:val="tfn"/>
    <w:basedOn w:val="SecondHeading1"/>
    <w:uiPriority w:val="99"/>
    <w:rsid w:val="008054E2"/>
    <w:pPr>
      <w:keepNext w:val="0"/>
      <w:spacing w:after="0"/>
      <w:ind w:left="360" w:hanging="360"/>
      <w:outlineLvl w:val="9"/>
    </w:pPr>
    <w:rPr>
      <w:rFonts w:eastAsia="MS Mincho"/>
      <w:sz w:val="16"/>
      <w:szCs w:val="16"/>
    </w:rPr>
  </w:style>
  <w:style w:type="paragraph" w:customStyle="1" w:styleId="Car1">
    <w:name w:val="Car1"/>
    <w:basedOn w:val="Normal"/>
    <w:uiPriority w:val="99"/>
    <w:rsid w:val="008054E2"/>
    <w:pPr>
      <w:spacing w:after="160" w:line="240" w:lineRule="exact"/>
    </w:pPr>
    <w:rPr>
      <w:rFonts w:ascii="Verdana" w:eastAsia="PMingLiU" w:hAnsi="Verdana" w:cs="Verdana"/>
    </w:rPr>
  </w:style>
  <w:style w:type="paragraph" w:customStyle="1" w:styleId="1CarCarCarCarCarCarCarCarCarCar">
    <w:name w:val="1 Car Car Car Car Car Car Car Car Car Car"/>
    <w:basedOn w:val="Normal"/>
    <w:uiPriority w:val="99"/>
    <w:rsid w:val="008054E2"/>
    <w:pPr>
      <w:spacing w:after="160" w:line="240" w:lineRule="exact"/>
    </w:pPr>
    <w:rPr>
      <w:rFonts w:ascii="Verdana" w:eastAsia="PMingLiU" w:hAnsi="Verdana" w:cs="Verdana"/>
    </w:rPr>
  </w:style>
  <w:style w:type="paragraph" w:customStyle="1" w:styleId="CharChar3">
    <w:name w:val="Char Char3"/>
    <w:basedOn w:val="Normal"/>
    <w:uiPriority w:val="99"/>
    <w:rsid w:val="008054E2"/>
    <w:pPr>
      <w:spacing w:after="160" w:line="240" w:lineRule="exact"/>
    </w:pPr>
    <w:rPr>
      <w:rFonts w:ascii="Verdana" w:eastAsia="PMingLiU" w:hAnsi="Verdana" w:cs="Verdana"/>
    </w:rPr>
  </w:style>
  <w:style w:type="paragraph" w:customStyle="1" w:styleId="CarCarCarCharChar">
    <w:name w:val="Car Car Car Char Char"/>
    <w:basedOn w:val="Normal"/>
    <w:uiPriority w:val="99"/>
    <w:rsid w:val="008054E2"/>
    <w:pPr>
      <w:spacing w:after="160" w:line="240" w:lineRule="exact"/>
    </w:pPr>
    <w:rPr>
      <w:rFonts w:ascii="Verdana" w:eastAsia="PMingLiU" w:hAnsi="Verdana" w:cs="Verdana"/>
    </w:rPr>
  </w:style>
  <w:style w:type="paragraph" w:customStyle="1" w:styleId="CarCarCarCar1">
    <w:name w:val="Car Car Car Car1"/>
    <w:basedOn w:val="Normal"/>
    <w:uiPriority w:val="99"/>
    <w:rsid w:val="008054E2"/>
    <w:pPr>
      <w:spacing w:after="160" w:line="240" w:lineRule="exact"/>
    </w:pPr>
    <w:rPr>
      <w:rFonts w:ascii="Verdana" w:eastAsia="PMingLiU" w:hAnsi="Verdana" w:cs="Verdana"/>
    </w:rPr>
  </w:style>
  <w:style w:type="paragraph" w:customStyle="1" w:styleId="Car2">
    <w:name w:val="Car2"/>
    <w:basedOn w:val="Normal"/>
    <w:uiPriority w:val="99"/>
    <w:rsid w:val="008054E2"/>
    <w:pPr>
      <w:spacing w:after="160" w:line="240" w:lineRule="exact"/>
    </w:pPr>
    <w:rPr>
      <w:rFonts w:ascii="Verdana" w:eastAsia="PMingLiU" w:hAnsi="Verdana" w:cs="Verdana"/>
    </w:rPr>
  </w:style>
  <w:style w:type="paragraph" w:customStyle="1" w:styleId="TSHParagraph">
    <w:name w:val="TSH Paragraph"/>
    <w:basedOn w:val="Normal"/>
    <w:uiPriority w:val="99"/>
    <w:rsid w:val="008054E2"/>
    <w:pPr>
      <w:tabs>
        <w:tab w:val="left" w:leader="dot" w:pos="3600"/>
      </w:tabs>
      <w:spacing w:after="240"/>
      <w:ind w:left="3600" w:hanging="3600"/>
    </w:pPr>
    <w:rPr>
      <w:rFonts w:eastAsia="MS Mincho"/>
      <w:sz w:val="22"/>
      <w:szCs w:val="22"/>
    </w:rPr>
  </w:style>
  <w:style w:type="paragraph" w:customStyle="1" w:styleId="CharChar">
    <w:name w:val="Char Char"/>
    <w:basedOn w:val="Normal"/>
    <w:uiPriority w:val="99"/>
    <w:rsid w:val="008054E2"/>
    <w:pPr>
      <w:spacing w:after="160" w:line="240" w:lineRule="exact"/>
    </w:pPr>
    <w:rPr>
      <w:rFonts w:ascii="Verdana" w:eastAsia="PMingLiU" w:hAnsi="Verdana" w:cs="Verdana"/>
    </w:rPr>
  </w:style>
  <w:style w:type="paragraph" w:customStyle="1" w:styleId="Column">
    <w:name w:val="Column"/>
    <w:basedOn w:val="Lista2"/>
    <w:uiPriority w:val="99"/>
    <w:rsid w:val="008054E2"/>
    <w:pPr>
      <w:spacing w:after="0" w:line="240" w:lineRule="auto"/>
      <w:ind w:left="288" w:firstLine="0"/>
    </w:pPr>
    <w:rPr>
      <w:rFonts w:eastAsia="MS Mincho"/>
    </w:rPr>
  </w:style>
  <w:style w:type="paragraph" w:customStyle="1" w:styleId="AANumbering">
    <w:name w:val="AA Numbering"/>
    <w:basedOn w:val="Normal"/>
    <w:uiPriority w:val="99"/>
    <w:rsid w:val="008054E2"/>
    <w:pPr>
      <w:numPr>
        <w:numId w:val="31"/>
      </w:numPr>
      <w:tabs>
        <w:tab w:val="left" w:pos="1134"/>
      </w:tabs>
      <w:spacing w:line="280" w:lineRule="atLeast"/>
      <w:ind w:left="0" w:firstLine="0"/>
    </w:pPr>
    <w:rPr>
      <w:rFonts w:eastAsia="PMingLiU"/>
      <w:sz w:val="22"/>
      <w:szCs w:val="22"/>
    </w:rPr>
  </w:style>
  <w:style w:type="paragraph" w:customStyle="1" w:styleId="nota4sub-detalle">
    <w:name w:val="nota 4 sub-detalle"/>
    <w:basedOn w:val="Normal"/>
    <w:uiPriority w:val="99"/>
    <w:rsid w:val="008054E2"/>
    <w:pPr>
      <w:numPr>
        <w:numId w:val="32"/>
      </w:numPr>
      <w:tabs>
        <w:tab w:val="clear" w:pos="1080"/>
        <w:tab w:val="left" w:pos="0"/>
        <w:tab w:val="left" w:pos="568"/>
        <w:tab w:val="left" w:pos="864"/>
        <w:tab w:val="left" w:pos="1702"/>
        <w:tab w:val="left" w:pos="2160"/>
        <w:tab w:val="left" w:pos="2448"/>
        <w:tab w:val="left" w:pos="2880"/>
      </w:tabs>
      <w:ind w:left="2552" w:hanging="426"/>
    </w:pPr>
    <w:rPr>
      <w:rFonts w:ascii="Courier New" w:eastAsia="PMingLiU" w:hAnsi="Courier New" w:cs="Courier New"/>
    </w:rPr>
  </w:style>
  <w:style w:type="paragraph" w:customStyle="1" w:styleId="Pyramid">
    <w:name w:val="Pyramid"/>
    <w:basedOn w:val="Normal"/>
    <w:uiPriority w:val="99"/>
    <w:rsid w:val="008054E2"/>
    <w:pPr>
      <w:keepLines/>
      <w:jc w:val="center"/>
    </w:pPr>
    <w:rPr>
      <w:rFonts w:eastAsia="PMingLiU"/>
      <w:b/>
      <w:bCs/>
      <w:noProof/>
    </w:rPr>
  </w:style>
  <w:style w:type="paragraph" w:customStyle="1" w:styleId="2Levelablock">
    <w:name w:val="2Level–(a)block"/>
    <w:basedOn w:val="Normal"/>
    <w:uiPriority w:val="99"/>
    <w:rsid w:val="008054E2"/>
    <w:pPr>
      <w:numPr>
        <w:ilvl w:val="1"/>
        <w:numId w:val="33"/>
      </w:numPr>
      <w:spacing w:after="120" w:line="240" w:lineRule="exact"/>
      <w:outlineLvl w:val="1"/>
    </w:pPr>
    <w:rPr>
      <w:rFonts w:eastAsia="MS Mincho"/>
      <w:sz w:val="21"/>
      <w:szCs w:val="21"/>
      <w:lang w:val="en-GB"/>
    </w:rPr>
  </w:style>
  <w:style w:type="paragraph" w:customStyle="1" w:styleId="Bulletingt">
    <w:name w:val="Bulletingt"/>
    <w:basedOn w:val="Textoindependiente"/>
    <w:uiPriority w:val="99"/>
    <w:rsid w:val="008054E2"/>
    <w:pPr>
      <w:ind w:firstLine="0"/>
    </w:pPr>
    <w:rPr>
      <w:rFonts w:ascii="Arial" w:eastAsia="PMingLiU" w:hAnsi="Arial" w:cs="Arial"/>
      <w:sz w:val="19"/>
      <w:szCs w:val="19"/>
    </w:rPr>
  </w:style>
  <w:style w:type="paragraph" w:customStyle="1" w:styleId="Bulleting1">
    <w:name w:val="Bulleting 1"/>
    <w:basedOn w:val="Bulleting"/>
    <w:uiPriority w:val="99"/>
    <w:rsid w:val="008054E2"/>
    <w:pPr>
      <w:numPr>
        <w:numId w:val="34"/>
      </w:numPr>
      <w:tabs>
        <w:tab w:val="num" w:pos="1130"/>
      </w:tabs>
      <w:ind w:left="1483"/>
    </w:pPr>
    <w:rPr>
      <w:iCs w:val="0"/>
      <w:szCs w:val="20"/>
    </w:rPr>
  </w:style>
  <w:style w:type="character" w:customStyle="1" w:styleId="CG-SingleSp05Char">
    <w:name w:val="CG-Single Sp 0.5 Char"/>
    <w:aliases w:val="s2 Char,!Body Text .5(J) Char,Second Heading 2 Char,Second Heading Char,!Body Text .5s2(J) Char,bt Char,s9 Char,CG-Single Sp 0.51 Char,s21 Char,CG-Single Sp 0 Char,MBP_Bd Single Sp .5 L Char,S... Char,MBP_Bd Single t6 .5 L Char"/>
    <w:uiPriority w:val="99"/>
    <w:rsid w:val="008054E2"/>
    <w:rPr>
      <w:sz w:val="24"/>
      <w:lang w:eastAsia="en-US"/>
    </w:rPr>
  </w:style>
  <w:style w:type="paragraph" w:customStyle="1" w:styleId="PageTitle">
    <w:name w:val="PageTitle"/>
    <w:basedOn w:val="Normal"/>
    <w:uiPriority w:val="99"/>
    <w:rsid w:val="008054E2"/>
    <w:pPr>
      <w:widowControl w:val="0"/>
      <w:autoSpaceDE w:val="0"/>
      <w:autoSpaceDN w:val="0"/>
      <w:adjustRightInd w:val="0"/>
    </w:pPr>
    <w:rPr>
      <w:rFonts w:ascii="Verdana" w:eastAsia="PMingLiU" w:hAnsi="Verdana" w:cs="Verdana"/>
      <w:b/>
      <w:bCs/>
      <w:color w:val="FF0000"/>
      <w:sz w:val="36"/>
      <w:szCs w:val="36"/>
    </w:rPr>
  </w:style>
  <w:style w:type="paragraph" w:customStyle="1" w:styleId="Outline1Cont1">
    <w:name w:val="Outline1 Cont 1"/>
    <w:basedOn w:val="Normal"/>
    <w:uiPriority w:val="99"/>
    <w:rsid w:val="008054E2"/>
    <w:pPr>
      <w:spacing w:after="240"/>
      <w:ind w:left="720"/>
    </w:pPr>
    <w:rPr>
      <w:rFonts w:eastAsia="PMingLiU"/>
    </w:rPr>
  </w:style>
  <w:style w:type="paragraph" w:customStyle="1" w:styleId="Outline1Cont2">
    <w:name w:val="Outline1 Cont 2"/>
    <w:basedOn w:val="Outline1Cont1"/>
    <w:uiPriority w:val="99"/>
    <w:rsid w:val="008054E2"/>
    <w:pPr>
      <w:ind w:left="1440"/>
    </w:pPr>
  </w:style>
  <w:style w:type="paragraph" w:customStyle="1" w:styleId="Outline1Cont3">
    <w:name w:val="Outline1 Cont 3"/>
    <w:basedOn w:val="Outline1Cont2"/>
    <w:uiPriority w:val="99"/>
    <w:rsid w:val="008054E2"/>
    <w:pPr>
      <w:ind w:left="2160"/>
    </w:pPr>
  </w:style>
  <w:style w:type="paragraph" w:customStyle="1" w:styleId="Outline1Cont4">
    <w:name w:val="Outline1 Cont 4"/>
    <w:basedOn w:val="Outline1Cont3"/>
    <w:uiPriority w:val="99"/>
    <w:rsid w:val="008054E2"/>
    <w:pPr>
      <w:ind w:left="2880"/>
    </w:pPr>
  </w:style>
  <w:style w:type="paragraph" w:customStyle="1" w:styleId="Outline1Cont5">
    <w:name w:val="Outline1 Cont 5"/>
    <w:basedOn w:val="Outline1Cont4"/>
    <w:uiPriority w:val="99"/>
    <w:rsid w:val="008054E2"/>
  </w:style>
  <w:style w:type="paragraph" w:customStyle="1" w:styleId="Outline1Cont6">
    <w:name w:val="Outline1 Cont 6"/>
    <w:basedOn w:val="Outline1Cont5"/>
    <w:uiPriority w:val="99"/>
    <w:rsid w:val="008054E2"/>
    <w:pPr>
      <w:ind w:left="3600"/>
    </w:pPr>
  </w:style>
  <w:style w:type="paragraph" w:customStyle="1" w:styleId="Outline1Cont7">
    <w:name w:val="Outline1 Cont 7"/>
    <w:basedOn w:val="Outline1Cont6"/>
    <w:uiPriority w:val="99"/>
    <w:rsid w:val="008054E2"/>
    <w:pPr>
      <w:ind w:left="720"/>
    </w:pPr>
  </w:style>
  <w:style w:type="paragraph" w:customStyle="1" w:styleId="TOCHeader">
    <w:name w:val="TOC Header"/>
    <w:basedOn w:val="Normal"/>
    <w:uiPriority w:val="99"/>
    <w:rsid w:val="008054E2"/>
    <w:pPr>
      <w:ind w:left="115" w:right="115"/>
      <w:jc w:val="center"/>
    </w:pPr>
    <w:rPr>
      <w:rFonts w:eastAsia="PMingLiU"/>
    </w:rPr>
  </w:style>
  <w:style w:type="paragraph" w:customStyle="1" w:styleId="MacPacTrailer">
    <w:name w:val="MacPac Trailer"/>
    <w:uiPriority w:val="99"/>
    <w:rsid w:val="008054E2"/>
    <w:pPr>
      <w:widowControl w:val="0"/>
      <w:spacing w:line="200" w:lineRule="exact"/>
    </w:pPr>
    <w:rPr>
      <w:rFonts w:eastAsia="MS Mincho"/>
      <w:sz w:val="16"/>
      <w:szCs w:val="16"/>
      <w:lang w:val="en-US" w:eastAsia="en-US"/>
    </w:rPr>
  </w:style>
  <w:style w:type="paragraph" w:customStyle="1" w:styleId="SingleSpace">
    <w:name w:val="Single Space"/>
    <w:basedOn w:val="Normal"/>
    <w:uiPriority w:val="99"/>
    <w:rsid w:val="008054E2"/>
    <w:pPr>
      <w:spacing w:after="240"/>
      <w:ind w:firstLine="1440"/>
    </w:pPr>
    <w:rPr>
      <w:rFonts w:eastAsia="PMingLiU"/>
    </w:rPr>
  </w:style>
  <w:style w:type="paragraph" w:customStyle="1" w:styleId="ToensurecompliancewithInternalRevenueServiceCircular230">
    <w:name w:val="To ensure compliance with Internal Revenue Service Circular 230"/>
    <w:aliases w:val="prospective investors are hereby notified that: (a) any discussion of U.S. federal tax issues contained or referred to in this Base Prospectus or any document referred to herein is not int"/>
    <w:basedOn w:val="SingleSpace"/>
    <w:uiPriority w:val="99"/>
    <w:rsid w:val="008054E2"/>
  </w:style>
  <w:style w:type="paragraph" w:customStyle="1" w:styleId="CommentSubject1">
    <w:name w:val="Comment Subject1"/>
    <w:basedOn w:val="Textocomentario"/>
    <w:next w:val="Textocomentario"/>
    <w:uiPriority w:val="99"/>
    <w:rsid w:val="008054E2"/>
    <w:pPr>
      <w:widowControl w:val="0"/>
      <w:autoSpaceDE w:val="0"/>
      <w:autoSpaceDN w:val="0"/>
      <w:adjustRightInd w:val="0"/>
    </w:pPr>
    <w:rPr>
      <w:rFonts w:eastAsia="PMingLiU"/>
      <w:b/>
      <w:bCs/>
      <w:lang w:eastAsia="es-ES"/>
    </w:rPr>
  </w:style>
  <w:style w:type="paragraph" w:customStyle="1" w:styleId="ertitulo">
    <w:name w:val="e/r titulo"/>
    <w:basedOn w:val="Normal"/>
    <w:uiPriority w:val="99"/>
    <w:rsid w:val="008054E2"/>
    <w:pPr>
      <w:tabs>
        <w:tab w:val="left" w:pos="288"/>
        <w:tab w:val="left" w:pos="576"/>
        <w:tab w:val="left" w:pos="864"/>
        <w:tab w:val="left" w:pos="6946"/>
        <w:tab w:val="left" w:pos="8364"/>
        <w:tab w:val="left" w:pos="10368"/>
      </w:tabs>
    </w:pPr>
    <w:rPr>
      <w:rFonts w:ascii="Courier 10cpi" w:eastAsia="PMingLiU" w:hAnsi="Courier 10cpi" w:cs="Courier 10cpi"/>
      <w:u w:val="single"/>
    </w:rPr>
  </w:style>
  <w:style w:type="paragraph" w:customStyle="1" w:styleId="1SUBTITULO">
    <w:name w:val="1.SUBTITULO"/>
    <w:basedOn w:val="Normal"/>
    <w:uiPriority w:val="99"/>
    <w:rsid w:val="008054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26" w:hanging="426"/>
    </w:pPr>
    <w:rPr>
      <w:rFonts w:ascii="Book Antiqua" w:eastAsia="PMingLiU" w:hAnsi="Book Antiqua" w:cs="Book Antiqua"/>
      <w:b/>
      <w:bCs/>
    </w:rPr>
  </w:style>
  <w:style w:type="paragraph" w:customStyle="1" w:styleId="Prrafonota">
    <w:name w:val="Párrafo nota"/>
    <w:basedOn w:val="Normal"/>
    <w:uiPriority w:val="99"/>
    <w:rsid w:val="008054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426"/>
    </w:pPr>
    <w:rPr>
      <w:rFonts w:ascii="Book Antiqua" w:eastAsia="PMingLiU" w:hAnsi="Book Antiqua" w:cs="Book Antiqua"/>
    </w:rPr>
  </w:style>
  <w:style w:type="paragraph" w:customStyle="1" w:styleId="12SUBTITULO">
    <w:name w:val="1.2 SUBTITULO"/>
    <w:basedOn w:val="1SUBTITULO"/>
    <w:uiPriority w:val="99"/>
    <w:rsid w:val="008054E2"/>
    <w:rPr>
      <w:b w:val="0"/>
      <w:bCs w:val="0"/>
      <w:i/>
      <w:iCs/>
    </w:rPr>
  </w:style>
  <w:style w:type="paragraph" w:customStyle="1" w:styleId="ABULLET">
    <w:name w:val="A)BULLET"/>
    <w:basedOn w:val="BULLET0"/>
    <w:uiPriority w:val="99"/>
    <w:rsid w:val="008054E2"/>
    <w:pPr>
      <w:tabs>
        <w:tab w:val="clear" w:pos="720"/>
        <w:tab w:val="left" w:pos="2127"/>
      </w:tabs>
      <w:ind w:left="993" w:hanging="283"/>
    </w:pPr>
  </w:style>
  <w:style w:type="paragraph" w:customStyle="1" w:styleId="BULLET0">
    <w:name w:val="BULLET"/>
    <w:basedOn w:val="Prrafonota"/>
    <w:uiPriority w:val="99"/>
    <w:rsid w:val="008054E2"/>
    <w:pPr>
      <w:ind w:left="709" w:hanging="284"/>
    </w:pPr>
  </w:style>
  <w:style w:type="paragraph" w:customStyle="1" w:styleId="subPARRAFO">
    <w:name w:val="subPARRAFO"/>
    <w:basedOn w:val="Prrafonota"/>
    <w:uiPriority w:val="99"/>
    <w:rsid w:val="008054E2"/>
    <w:pPr>
      <w:tabs>
        <w:tab w:val="clear" w:pos="720"/>
        <w:tab w:val="left" w:pos="1135"/>
      </w:tabs>
      <w:ind w:left="426" w:firstLine="283"/>
    </w:pPr>
  </w:style>
  <w:style w:type="paragraph" w:customStyle="1" w:styleId="AITALICS">
    <w:name w:val="A) ITALICS"/>
    <w:basedOn w:val="Prrafonota"/>
    <w:uiPriority w:val="99"/>
    <w:rsid w:val="008054E2"/>
    <w:pPr>
      <w:ind w:left="426" w:hanging="284"/>
    </w:pPr>
    <w:rPr>
      <w:i/>
      <w:iCs/>
    </w:rPr>
  </w:style>
  <w:style w:type="paragraph" w:customStyle="1" w:styleId="1aclaracin">
    <w:name w:val="(1) aclaración"/>
    <w:basedOn w:val="Normal"/>
    <w:uiPriority w:val="99"/>
    <w:rsid w:val="008054E2"/>
    <w:pPr>
      <w:tabs>
        <w:tab w:val="left" w:pos="1440"/>
        <w:tab w:val="left" w:pos="2160"/>
        <w:tab w:val="left" w:pos="2880"/>
        <w:tab w:val="left" w:pos="3600"/>
        <w:tab w:val="left" w:pos="4253"/>
        <w:tab w:val="left" w:pos="4320"/>
        <w:tab w:val="left" w:pos="5040"/>
        <w:tab w:val="left" w:pos="5760"/>
        <w:tab w:val="left" w:pos="6480"/>
        <w:tab w:val="left" w:pos="7200"/>
        <w:tab w:val="left" w:pos="7920"/>
        <w:tab w:val="left" w:pos="8640"/>
      </w:tabs>
      <w:ind w:left="993" w:hanging="425"/>
    </w:pPr>
    <w:rPr>
      <w:rFonts w:ascii="Book Antiqua" w:eastAsia="PMingLiU" w:hAnsi="Book Antiqua" w:cs="Book Antiqua"/>
      <w:sz w:val="18"/>
      <w:szCs w:val="18"/>
    </w:rPr>
  </w:style>
  <w:style w:type="paragraph" w:customStyle="1" w:styleId="nota16titulo">
    <w:name w:val="nota 16 titulo"/>
    <w:basedOn w:val="Normal"/>
    <w:uiPriority w:val="99"/>
    <w:rsid w:val="008054E2"/>
    <w:pPr>
      <w:tabs>
        <w:tab w:val="left" w:pos="2410"/>
        <w:tab w:val="left" w:pos="4111"/>
        <w:tab w:val="left" w:pos="5670"/>
        <w:tab w:val="left" w:pos="7088"/>
        <w:tab w:val="left" w:pos="8789"/>
        <w:tab w:val="decimal" w:pos="9923"/>
      </w:tabs>
    </w:pPr>
    <w:rPr>
      <w:rFonts w:ascii="Courier New" w:eastAsia="PMingLiU" w:hAnsi="Courier New" w:cs="Courier New"/>
    </w:rPr>
  </w:style>
  <w:style w:type="paragraph" w:customStyle="1" w:styleId="PARRAFO">
    <w:name w:val="PARRAFO"/>
    <w:basedOn w:val="Normal"/>
    <w:uiPriority w:val="99"/>
    <w:rsid w:val="008054E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426"/>
    </w:pPr>
    <w:rPr>
      <w:rFonts w:ascii="Book Antiqua" w:eastAsia="PMingLiU" w:hAnsi="Book Antiqua" w:cs="Book Antiqua"/>
    </w:rPr>
  </w:style>
  <w:style w:type="paragraph" w:customStyle="1" w:styleId="entradaa">
    <w:name w:val="entrada a)"/>
    <w:basedOn w:val="Normal"/>
    <w:uiPriority w:val="99"/>
    <w:rsid w:val="008054E2"/>
    <w:pPr>
      <w:ind w:left="709"/>
    </w:pPr>
    <w:rPr>
      <w:rFonts w:ascii="Book Antiqua" w:eastAsia="PMingLiU" w:hAnsi="Book Antiqua" w:cs="Book Antiqua"/>
    </w:rPr>
  </w:style>
  <w:style w:type="paragraph" w:customStyle="1" w:styleId="informePDyA">
    <w:name w:val="informe PDyA"/>
    <w:basedOn w:val="Normal"/>
    <w:uiPriority w:val="99"/>
    <w:rsid w:val="008054E2"/>
    <w:pPr>
      <w:tabs>
        <w:tab w:val="left" w:pos="426"/>
        <w:tab w:val="left" w:pos="851"/>
      </w:tabs>
      <w:spacing w:line="360" w:lineRule="atLeast"/>
    </w:pPr>
    <w:rPr>
      <w:rFonts w:ascii="Courier New" w:eastAsia="PMingLiU" w:hAnsi="Courier New" w:cs="Courier New"/>
    </w:rPr>
  </w:style>
  <w:style w:type="paragraph" w:customStyle="1" w:styleId="rubro">
    <w:name w:val="rubro"/>
    <w:uiPriority w:val="99"/>
    <w:rsid w:val="008054E2"/>
    <w:pPr>
      <w:ind w:left="113" w:hanging="113"/>
      <w:jc w:val="both"/>
    </w:pPr>
    <w:rPr>
      <w:rFonts w:ascii="Courier New" w:eastAsia="PMingLiU" w:hAnsi="Courier New" w:cs="Courier New"/>
      <w:lang w:val="en-US" w:eastAsia="en-US"/>
    </w:rPr>
  </w:style>
  <w:style w:type="paragraph" w:customStyle="1" w:styleId="aindent">
    <w:name w:val="a) indent"/>
    <w:uiPriority w:val="99"/>
    <w:rsid w:val="008054E2"/>
    <w:pPr>
      <w:tabs>
        <w:tab w:val="left" w:pos="-1560"/>
      </w:tabs>
      <w:ind w:left="709" w:firstLine="284"/>
      <w:jc w:val="both"/>
    </w:pPr>
    <w:rPr>
      <w:rFonts w:ascii="Book Antiqua" w:eastAsia="PMingLiU" w:hAnsi="Book Antiqua" w:cs="Book Antiqua"/>
      <w:lang w:val="es-ES_tradnl" w:eastAsia="en-US"/>
    </w:rPr>
  </w:style>
  <w:style w:type="character" w:customStyle="1" w:styleId="BodyTextIndentChar1">
    <w:name w:val="Body Text Indent Char1"/>
    <w:uiPriority w:val="99"/>
    <w:semiHidden/>
    <w:rsid w:val="008054E2"/>
    <w:rPr>
      <w:rFonts w:ascii="Arial" w:hAnsi="Arial"/>
      <w:sz w:val="16"/>
      <w:lang w:val="es-ES_tradnl" w:eastAsia="en-US"/>
    </w:rPr>
  </w:style>
  <w:style w:type="character" w:customStyle="1" w:styleId="BodyTextIndentChar2">
    <w:name w:val="Body Text Indent Char2"/>
    <w:aliases w:val="bti Char,Body Text Indent Char3"/>
    <w:uiPriority w:val="99"/>
    <w:rsid w:val="008054E2"/>
    <w:rPr>
      <w:rFonts w:ascii="Arial" w:hAnsi="Arial"/>
      <w:sz w:val="16"/>
      <w:lang w:val="es-ES_tradnl" w:eastAsia="en-US"/>
    </w:rPr>
  </w:style>
  <w:style w:type="paragraph" w:customStyle="1" w:styleId="NOTAStituloi">
    <w:name w:val="NOTAStituloi"/>
    <w:basedOn w:val="Normal"/>
    <w:uiPriority w:val="99"/>
    <w:rsid w:val="008054E2"/>
    <w:pPr>
      <w:tabs>
        <w:tab w:val="left" w:pos="284"/>
      </w:tabs>
      <w:spacing w:line="12" w:lineRule="atLeast"/>
    </w:pPr>
    <w:rPr>
      <w:rFonts w:ascii="Book Antiqua" w:eastAsia="PMingLiU" w:hAnsi="Book Antiqua" w:cs="Book Antiqua"/>
      <w:i/>
      <w:iCs/>
      <w:lang w:val="es-AR"/>
    </w:rPr>
  </w:style>
  <w:style w:type="paragraph" w:customStyle="1" w:styleId="rubroa">
    <w:name w:val="rubro a)"/>
    <w:basedOn w:val="Normal"/>
    <w:uiPriority w:val="99"/>
    <w:rsid w:val="008054E2"/>
    <w:pPr>
      <w:tabs>
        <w:tab w:val="left" w:pos="426"/>
        <w:tab w:val="left" w:pos="1375"/>
      </w:tabs>
      <w:spacing w:line="12" w:lineRule="atLeast"/>
      <w:ind w:left="454" w:hanging="113"/>
    </w:pPr>
    <w:rPr>
      <w:rFonts w:ascii="Book Antiqua" w:eastAsia="PMingLiU" w:hAnsi="Book Antiqua" w:cs="Book Antiqua"/>
    </w:rPr>
  </w:style>
  <w:style w:type="paragraph" w:customStyle="1" w:styleId="cuerponotas">
    <w:name w:val="cuerpo notas"/>
    <w:uiPriority w:val="99"/>
    <w:rsid w:val="008054E2"/>
    <w:rPr>
      <w:rFonts w:ascii="Book Antiqua" w:eastAsia="PMingLiU" w:hAnsi="Book Antiqua" w:cs="Book Antiqua"/>
      <w:sz w:val="18"/>
      <w:szCs w:val="18"/>
      <w:lang w:val="es-ES_tradnl" w:eastAsia="en-US"/>
    </w:rPr>
  </w:style>
  <w:style w:type="paragraph" w:customStyle="1" w:styleId="S">
    <w:name w:val="S"/>
    <w:uiPriority w:val="99"/>
    <w:rsid w:val="008054E2"/>
    <w:pPr>
      <w:tabs>
        <w:tab w:val="left" w:pos="1375"/>
      </w:tabs>
      <w:jc w:val="both"/>
    </w:pPr>
    <w:rPr>
      <w:rFonts w:ascii="Book Antiqua" w:eastAsia="PMingLiU" w:hAnsi="Book Antiqua" w:cs="Book Antiqua"/>
      <w:sz w:val="18"/>
      <w:szCs w:val="18"/>
      <w:lang w:val="es-ES_tradnl" w:eastAsia="en-US"/>
    </w:rPr>
  </w:style>
  <w:style w:type="paragraph" w:customStyle="1" w:styleId="titulotabla">
    <w:name w:val="titulo tabla"/>
    <w:basedOn w:val="nota5titulo"/>
    <w:uiPriority w:val="99"/>
    <w:rsid w:val="008054E2"/>
    <w:pPr>
      <w:tabs>
        <w:tab w:val="clear" w:pos="576"/>
        <w:tab w:val="clear" w:pos="864"/>
        <w:tab w:val="clear" w:pos="1440"/>
        <w:tab w:val="clear" w:pos="1728"/>
        <w:tab w:val="clear" w:pos="2160"/>
        <w:tab w:val="clear" w:pos="7632"/>
        <w:tab w:val="clear" w:pos="8640"/>
      </w:tabs>
      <w:ind w:left="0" w:firstLine="0"/>
    </w:pPr>
  </w:style>
  <w:style w:type="paragraph" w:customStyle="1" w:styleId="nota5titulo">
    <w:name w:val="nota 5 titulo"/>
    <w:uiPriority w:val="99"/>
    <w:rsid w:val="008054E2"/>
    <w:pPr>
      <w:tabs>
        <w:tab w:val="left" w:pos="576"/>
        <w:tab w:val="left" w:pos="864"/>
        <w:tab w:val="left" w:pos="1440"/>
        <w:tab w:val="left" w:pos="1728"/>
        <w:tab w:val="left" w:pos="2160"/>
        <w:tab w:val="left" w:pos="7632"/>
        <w:tab w:val="left" w:pos="8640"/>
      </w:tabs>
      <w:ind w:left="1441" w:hanging="578"/>
    </w:pPr>
    <w:rPr>
      <w:rFonts w:ascii="Courier New" w:eastAsia="PMingLiU" w:hAnsi="Courier New" w:cs="Courier New"/>
      <w:lang w:val="es-ES_tradnl" w:eastAsia="en-US"/>
    </w:rPr>
  </w:style>
  <w:style w:type="paragraph" w:customStyle="1" w:styleId="bulleta">
    <w:name w:val="bullet a)"/>
    <w:basedOn w:val="bullet6"/>
    <w:uiPriority w:val="99"/>
    <w:rsid w:val="008054E2"/>
    <w:pPr>
      <w:tabs>
        <w:tab w:val="clear" w:pos="1375"/>
      </w:tabs>
      <w:ind w:left="1135" w:hanging="360"/>
    </w:pPr>
  </w:style>
  <w:style w:type="paragraph" w:customStyle="1" w:styleId="bullet6">
    <w:name w:val="bullet"/>
    <w:basedOn w:val="Normal"/>
    <w:uiPriority w:val="99"/>
    <w:rsid w:val="008054E2"/>
    <w:pPr>
      <w:tabs>
        <w:tab w:val="left" w:pos="1375"/>
        <w:tab w:val="left" w:pos="2127"/>
      </w:tabs>
      <w:spacing w:line="12" w:lineRule="atLeast"/>
      <w:ind w:left="709" w:hanging="283"/>
    </w:pPr>
    <w:rPr>
      <w:rFonts w:ascii="Book Antiqua" w:eastAsia="PMingLiU" w:hAnsi="Book Antiqua" w:cs="Book Antiqua"/>
      <w:lang w:val="es-AR"/>
    </w:rPr>
  </w:style>
  <w:style w:type="paragraph" w:customStyle="1" w:styleId="rubroadentro">
    <w:name w:val="rubro adentro"/>
    <w:uiPriority w:val="99"/>
    <w:rsid w:val="008054E2"/>
    <w:pPr>
      <w:tabs>
        <w:tab w:val="left" w:pos="426"/>
      </w:tabs>
      <w:spacing w:line="12" w:lineRule="atLeast"/>
      <w:ind w:left="720"/>
      <w:jc w:val="both"/>
    </w:pPr>
    <w:rPr>
      <w:rFonts w:ascii="Book Antiqua" w:eastAsia="PMingLiU" w:hAnsi="Book Antiqua" w:cs="Book Antiqua"/>
      <w:lang w:val="es-ES_tradnl" w:eastAsia="en-US"/>
    </w:rPr>
  </w:style>
  <w:style w:type="paragraph" w:customStyle="1" w:styleId="Ttulonota">
    <w:name w:val="Título nota"/>
    <w:basedOn w:val="Normal"/>
    <w:uiPriority w:val="99"/>
    <w:rsid w:val="008054E2"/>
    <w:rPr>
      <w:rFonts w:ascii="Book Antiqua" w:eastAsia="PMingLiU" w:hAnsi="Book Antiqua" w:cs="Book Antiqua"/>
      <w:b/>
      <w:bCs/>
      <w:sz w:val="22"/>
      <w:szCs w:val="22"/>
      <w:lang w:val="es-AR"/>
    </w:rPr>
  </w:style>
  <w:style w:type="paragraph" w:customStyle="1" w:styleId="Ttulonotas">
    <w:name w:val="Tìtulo notas"/>
    <w:uiPriority w:val="99"/>
    <w:rsid w:val="008054E2"/>
    <w:pPr>
      <w:tabs>
        <w:tab w:val="left" w:pos="1375"/>
      </w:tabs>
      <w:jc w:val="both"/>
    </w:pPr>
    <w:rPr>
      <w:rFonts w:ascii="Book Antiqua" w:eastAsia="PMingLiU" w:hAnsi="Book Antiqua" w:cs="Book Antiqua"/>
      <w:b/>
      <w:bCs/>
      <w:lang w:val="es-ES_tradnl" w:eastAsia="en-US"/>
    </w:rPr>
  </w:style>
  <w:style w:type="paragraph" w:customStyle="1" w:styleId="rubroa4esp">
    <w:name w:val="rubro a 4 esp"/>
    <w:basedOn w:val="rubro"/>
    <w:uiPriority w:val="99"/>
    <w:rsid w:val="008054E2"/>
    <w:pPr>
      <w:ind w:left="426"/>
    </w:pPr>
    <w:rPr>
      <w:rFonts w:ascii="Book Antiqua" w:hAnsi="Book Antiqua" w:cs="Book Antiqua"/>
      <w:lang w:val="es-ES_tradnl"/>
    </w:rPr>
  </w:style>
  <w:style w:type="paragraph" w:customStyle="1" w:styleId="titlecolumn">
    <w:name w:val="titlecolumn"/>
    <w:uiPriority w:val="99"/>
    <w:rsid w:val="008054E2"/>
    <w:pPr>
      <w:jc w:val="center"/>
    </w:pPr>
    <w:rPr>
      <w:rFonts w:ascii="Courier New" w:eastAsia="PMingLiU" w:hAnsi="Courier New" w:cs="Courier New"/>
      <w:b/>
      <w:bCs/>
      <w:sz w:val="18"/>
      <w:szCs w:val="18"/>
      <w:lang w:val="en-US" w:eastAsia="en-US"/>
    </w:rPr>
  </w:style>
  <w:style w:type="paragraph" w:customStyle="1" w:styleId="textonotas">
    <w:name w:val="texto notas"/>
    <w:uiPriority w:val="99"/>
    <w:rsid w:val="008054E2"/>
    <w:pPr>
      <w:ind w:firstLine="284"/>
      <w:jc w:val="both"/>
    </w:pPr>
    <w:rPr>
      <w:rFonts w:ascii="Book Antiqua" w:eastAsia="PMingLiU" w:hAnsi="Book Antiqua" w:cs="Book Antiqua"/>
      <w:lang w:val="es-ES_tradnl" w:eastAsia="en-US"/>
    </w:rPr>
  </w:style>
  <w:style w:type="paragraph" w:customStyle="1" w:styleId="a0">
    <w:name w:val="a)"/>
    <w:basedOn w:val="Normal"/>
    <w:uiPriority w:val="99"/>
    <w:rsid w:val="008054E2"/>
    <w:pPr>
      <w:keepNext/>
      <w:tabs>
        <w:tab w:val="left" w:pos="1702"/>
      </w:tabs>
      <w:spacing w:line="12" w:lineRule="atLeast"/>
      <w:ind w:left="993" w:hanging="283"/>
    </w:pPr>
    <w:rPr>
      <w:rFonts w:ascii="Book Antiqua" w:eastAsia="PMingLiU" w:hAnsi="Book Antiqua" w:cs="Book Antiqua"/>
    </w:rPr>
  </w:style>
  <w:style w:type="paragraph" w:customStyle="1" w:styleId="ADENTRO">
    <w:name w:val="ADENTRO"/>
    <w:uiPriority w:val="99"/>
    <w:rsid w:val="008054E2"/>
    <w:pPr>
      <w:ind w:left="340" w:hanging="170"/>
      <w:jc w:val="both"/>
    </w:pPr>
    <w:rPr>
      <w:rFonts w:ascii="Courier New" w:eastAsia="PMingLiU" w:hAnsi="Courier New" w:cs="Courier New"/>
      <w:lang w:val="en-US" w:eastAsia="en-US"/>
    </w:rPr>
  </w:style>
  <w:style w:type="paragraph" w:customStyle="1" w:styleId="Textonotaalfinal1">
    <w:name w:val="Texto nota al final1"/>
    <w:basedOn w:val="Normal"/>
    <w:uiPriority w:val="99"/>
    <w:rsid w:val="008054E2"/>
    <w:pPr>
      <w:tabs>
        <w:tab w:val="left" w:pos="426"/>
      </w:tabs>
      <w:spacing w:line="12" w:lineRule="atLeast"/>
      <w:ind w:firstLine="426"/>
    </w:pPr>
    <w:rPr>
      <w:rFonts w:ascii="Book Antiqua" w:eastAsia="PMingLiU" w:hAnsi="Book Antiqua" w:cs="Book Antiqua"/>
    </w:rPr>
  </w:style>
  <w:style w:type="paragraph" w:customStyle="1" w:styleId="NOTAStitulo">
    <w:name w:val="NOTAStitulo"/>
    <w:basedOn w:val="Normal"/>
    <w:uiPriority w:val="99"/>
    <w:rsid w:val="008054E2"/>
    <w:pPr>
      <w:tabs>
        <w:tab w:val="left" w:pos="284"/>
      </w:tabs>
      <w:spacing w:line="12" w:lineRule="atLeast"/>
    </w:pPr>
    <w:rPr>
      <w:rFonts w:ascii="Book Antiqua" w:eastAsia="PMingLiU" w:hAnsi="Book Antiqua" w:cs="Book Antiqua"/>
      <w:b/>
      <w:bCs/>
    </w:rPr>
  </w:style>
  <w:style w:type="paragraph" w:customStyle="1" w:styleId="ormal">
    <w:name w:val="ormal"/>
    <w:basedOn w:val="Normal"/>
    <w:uiPriority w:val="99"/>
    <w:rsid w:val="008054E2"/>
    <w:pPr>
      <w:tabs>
        <w:tab w:val="left" w:pos="426"/>
        <w:tab w:val="left" w:pos="1375"/>
      </w:tabs>
      <w:spacing w:line="12" w:lineRule="atLeast"/>
    </w:pPr>
    <w:rPr>
      <w:rFonts w:ascii="Book Antiqua" w:eastAsia="PMingLiU" w:hAnsi="Book Antiqua" w:cs="Book Antiqua"/>
    </w:rPr>
  </w:style>
  <w:style w:type="paragraph" w:customStyle="1" w:styleId="titulorubroa">
    <w:name w:val="titulo rubro a)"/>
    <w:basedOn w:val="Normal"/>
    <w:uiPriority w:val="99"/>
    <w:rsid w:val="008054E2"/>
    <w:pPr>
      <w:tabs>
        <w:tab w:val="left" w:pos="426"/>
        <w:tab w:val="left" w:pos="1375"/>
      </w:tabs>
      <w:spacing w:line="12" w:lineRule="atLeast"/>
      <w:ind w:left="113"/>
    </w:pPr>
    <w:rPr>
      <w:rFonts w:ascii="Book Antiqua" w:eastAsia="PMingLiU" w:hAnsi="Book Antiqua" w:cs="Book Antiqua"/>
      <w:i/>
      <w:iCs/>
      <w:lang w:val="es-AR"/>
    </w:rPr>
  </w:style>
  <w:style w:type="paragraph" w:customStyle="1" w:styleId="Texto">
    <w:name w:val="Texto"/>
    <w:basedOn w:val="Normal"/>
    <w:uiPriority w:val="99"/>
    <w:rsid w:val="008054E2"/>
    <w:rPr>
      <w:rFonts w:ascii="Book Antiqua" w:eastAsia="PMingLiU" w:hAnsi="Book Antiqua" w:cs="Book Antiqua"/>
    </w:rPr>
  </w:style>
  <w:style w:type="paragraph" w:customStyle="1" w:styleId="puntoLtitulo">
    <w:name w:val="punto L titulo"/>
    <w:basedOn w:val="nota5titulo"/>
    <w:uiPriority w:val="99"/>
    <w:rsid w:val="008054E2"/>
    <w:pPr>
      <w:tabs>
        <w:tab w:val="clear" w:pos="7632"/>
        <w:tab w:val="left" w:pos="7371"/>
      </w:tabs>
    </w:pPr>
  </w:style>
  <w:style w:type="paragraph" w:customStyle="1" w:styleId="NPAGINDENT">
    <w:name w:val="Nº PAG INDENT"/>
    <w:uiPriority w:val="99"/>
    <w:rsid w:val="008054E2"/>
    <w:pPr>
      <w:tabs>
        <w:tab w:val="left" w:pos="426"/>
        <w:tab w:val="left" w:pos="8505"/>
      </w:tabs>
      <w:ind w:left="170"/>
      <w:jc w:val="both"/>
    </w:pPr>
    <w:rPr>
      <w:rFonts w:ascii="Book Antiqua" w:eastAsia="PMingLiU" w:hAnsi="Book Antiqua" w:cs="Book Antiqua"/>
      <w:lang w:val="en-US" w:eastAsia="en-US"/>
    </w:rPr>
  </w:style>
  <w:style w:type="paragraph" w:customStyle="1" w:styleId="rubroa2esp">
    <w:name w:val="rubro a 2 esp"/>
    <w:basedOn w:val="rubro"/>
    <w:uiPriority w:val="99"/>
    <w:rsid w:val="008054E2"/>
    <w:pPr>
      <w:ind w:left="284"/>
    </w:pPr>
    <w:rPr>
      <w:rFonts w:ascii="Book Antiqua" w:hAnsi="Book Antiqua" w:cs="Book Antiqua"/>
      <w:lang w:val="es-ES_tradnl"/>
    </w:rPr>
  </w:style>
  <w:style w:type="paragraph" w:customStyle="1" w:styleId="nota13titulobis">
    <w:name w:val="nota 13 titulobis"/>
    <w:uiPriority w:val="99"/>
    <w:rsid w:val="008054E2"/>
    <w:pPr>
      <w:tabs>
        <w:tab w:val="left" w:pos="720"/>
        <w:tab w:val="left" w:pos="1008"/>
        <w:tab w:val="left" w:pos="6480"/>
        <w:tab w:val="left" w:pos="10224"/>
      </w:tabs>
      <w:jc w:val="both"/>
    </w:pPr>
    <w:rPr>
      <w:rFonts w:ascii="Courier New" w:eastAsia="PMingLiU" w:hAnsi="Courier New" w:cs="Courier New"/>
      <w:u w:val="single"/>
      <w:lang w:val="es-ES_tradnl" w:eastAsia="en-US"/>
    </w:rPr>
  </w:style>
  <w:style w:type="paragraph" w:customStyle="1" w:styleId="subnota">
    <w:name w:val="subnota"/>
    <w:uiPriority w:val="99"/>
    <w:rsid w:val="008054E2"/>
    <w:pPr>
      <w:tabs>
        <w:tab w:val="left" w:pos="720"/>
        <w:tab w:val="left" w:pos="1008"/>
        <w:tab w:val="left" w:pos="1584"/>
        <w:tab w:val="left" w:pos="1872"/>
        <w:tab w:val="left" w:pos="2448"/>
        <w:tab w:val="left" w:pos="11088"/>
      </w:tabs>
      <w:ind w:left="1582" w:hanging="578"/>
      <w:jc w:val="both"/>
    </w:pPr>
    <w:rPr>
      <w:rFonts w:ascii="Courier New" w:eastAsia="PMingLiU" w:hAnsi="Courier New" w:cs="Courier New"/>
      <w:lang w:val="es-ES_tradnl" w:eastAsia="en-US"/>
    </w:rPr>
  </w:style>
  <w:style w:type="paragraph" w:customStyle="1" w:styleId="NOTAS">
    <w:name w:val="NOTAS"/>
    <w:basedOn w:val="Normal"/>
    <w:uiPriority w:val="99"/>
    <w:rsid w:val="008054E2"/>
    <w:pPr>
      <w:tabs>
        <w:tab w:val="left" w:pos="426"/>
      </w:tabs>
      <w:spacing w:line="12" w:lineRule="atLeast"/>
    </w:pPr>
    <w:rPr>
      <w:rFonts w:ascii="Book Antiqua" w:eastAsia="PMingLiU" w:hAnsi="Book Antiqua" w:cs="Book Antiqua"/>
      <w:lang w:val="es-AR"/>
    </w:rPr>
  </w:style>
  <w:style w:type="paragraph" w:customStyle="1" w:styleId="numeros">
    <w:name w:val="numeros"/>
    <w:uiPriority w:val="99"/>
    <w:rsid w:val="008054E2"/>
    <w:pPr>
      <w:ind w:right="170"/>
      <w:jc w:val="right"/>
    </w:pPr>
    <w:rPr>
      <w:rFonts w:ascii="Courier New" w:eastAsia="PMingLiU" w:hAnsi="Courier New" w:cs="Courier New"/>
      <w:lang w:val="es-ES_tradnl" w:eastAsia="en-US"/>
    </w:rPr>
  </w:style>
  <w:style w:type="paragraph" w:customStyle="1" w:styleId="-a">
    <w:name w:val="- a)"/>
    <w:basedOn w:val="a0"/>
    <w:uiPriority w:val="99"/>
    <w:rsid w:val="008054E2"/>
    <w:pPr>
      <w:ind w:left="1418" w:hanging="425"/>
    </w:pPr>
    <w:rPr>
      <w:lang w:val="es-AR"/>
    </w:rPr>
  </w:style>
  <w:style w:type="paragraph" w:customStyle="1" w:styleId="texto0">
    <w:name w:val="texto"/>
    <w:uiPriority w:val="99"/>
    <w:rsid w:val="008054E2"/>
    <w:pPr>
      <w:tabs>
        <w:tab w:val="left" w:pos="1375"/>
      </w:tabs>
      <w:ind w:left="284"/>
      <w:jc w:val="both"/>
    </w:pPr>
    <w:rPr>
      <w:rFonts w:ascii="Book Antiqua" w:eastAsia="PMingLiU" w:hAnsi="Book Antiqua" w:cs="Book Antiqua"/>
      <w:lang w:val="es-ES_tradnl" w:eastAsia="en-US"/>
    </w:rPr>
  </w:style>
  <w:style w:type="paragraph" w:customStyle="1" w:styleId="textoa">
    <w:name w:val="texto a)"/>
    <w:uiPriority w:val="99"/>
    <w:rsid w:val="008054E2"/>
    <w:pPr>
      <w:tabs>
        <w:tab w:val="left" w:pos="851"/>
      </w:tabs>
      <w:ind w:left="142" w:firstLine="426"/>
      <w:jc w:val="both"/>
    </w:pPr>
    <w:rPr>
      <w:rFonts w:ascii="Book Antiqua" w:eastAsia="PMingLiU" w:hAnsi="Book Antiqua" w:cs="Book Antiqua"/>
      <w:lang w:val="es-ES_tradnl" w:eastAsia="en-US"/>
    </w:rPr>
  </w:style>
  <w:style w:type="paragraph" w:customStyle="1" w:styleId="puntos">
    <w:name w:val="puntos"/>
    <w:uiPriority w:val="99"/>
    <w:rsid w:val="008054E2"/>
    <w:pPr>
      <w:tabs>
        <w:tab w:val="left" w:pos="1375"/>
      </w:tabs>
      <w:ind w:left="1350" w:hanging="357"/>
      <w:jc w:val="both"/>
    </w:pPr>
    <w:rPr>
      <w:rFonts w:ascii="Book Antiqua" w:eastAsia="PMingLiU" w:hAnsi="Book Antiqua" w:cs="Book Antiqua"/>
      <w:sz w:val="18"/>
      <w:szCs w:val="18"/>
      <w:lang w:val="es-ES_tradnl" w:eastAsia="en-US"/>
    </w:rPr>
  </w:style>
  <w:style w:type="paragraph" w:customStyle="1" w:styleId="textentra">
    <w:name w:val="text entr a)"/>
    <w:uiPriority w:val="99"/>
    <w:rsid w:val="008054E2"/>
    <w:pPr>
      <w:tabs>
        <w:tab w:val="left" w:pos="1375"/>
      </w:tabs>
      <w:ind w:left="284" w:firstLine="567"/>
      <w:jc w:val="both"/>
    </w:pPr>
    <w:rPr>
      <w:rFonts w:ascii="Book Antiqua" w:eastAsia="PMingLiU" w:hAnsi="Book Antiqua" w:cs="Book Antiqua"/>
      <w:lang w:val="es-ES_tradnl" w:eastAsia="en-US"/>
    </w:rPr>
  </w:style>
  <w:style w:type="paragraph" w:customStyle="1" w:styleId="NPAG">
    <w:name w:val="Nº PAG"/>
    <w:uiPriority w:val="99"/>
    <w:rsid w:val="008054E2"/>
    <w:pPr>
      <w:tabs>
        <w:tab w:val="left" w:pos="426"/>
        <w:tab w:val="left" w:pos="8505"/>
      </w:tabs>
      <w:spacing w:line="360" w:lineRule="atLeast"/>
      <w:jc w:val="both"/>
    </w:pPr>
    <w:rPr>
      <w:rFonts w:ascii="Book Antiqua" w:eastAsia="PMingLiU" w:hAnsi="Book Antiqua" w:cs="Book Antiqua"/>
      <w:lang w:val="en-US" w:eastAsia="en-US"/>
    </w:rPr>
  </w:style>
  <w:style w:type="paragraph" w:customStyle="1" w:styleId="nota5aclaracion">
    <w:name w:val="nota 5 aclaracion"/>
    <w:uiPriority w:val="99"/>
    <w:rsid w:val="008054E2"/>
    <w:pPr>
      <w:tabs>
        <w:tab w:val="left" w:pos="576"/>
        <w:tab w:val="left" w:pos="864"/>
        <w:tab w:val="left" w:pos="1440"/>
        <w:tab w:val="left" w:pos="1728"/>
        <w:tab w:val="left" w:pos="2160"/>
        <w:tab w:val="left" w:pos="7776"/>
        <w:tab w:val="left" w:pos="9936"/>
        <w:tab w:val="left" w:pos="10800"/>
      </w:tabs>
      <w:ind w:left="1701" w:hanging="454"/>
      <w:jc w:val="both"/>
    </w:pPr>
    <w:rPr>
      <w:rFonts w:ascii="Courier New" w:eastAsia="PMingLiU" w:hAnsi="Courier New" w:cs="Courier New"/>
      <w:lang w:val="es-ES_tradnl" w:eastAsia="en-US"/>
    </w:rPr>
  </w:style>
  <w:style w:type="paragraph" w:customStyle="1" w:styleId="nota4detalle">
    <w:name w:val="nota 4 detalle"/>
    <w:uiPriority w:val="99"/>
    <w:rsid w:val="008054E2"/>
    <w:pPr>
      <w:tabs>
        <w:tab w:val="left" w:pos="0"/>
        <w:tab w:val="left" w:pos="568"/>
        <w:tab w:val="left" w:pos="864"/>
        <w:tab w:val="left" w:pos="1702"/>
      </w:tabs>
      <w:ind w:left="1702" w:hanging="426"/>
      <w:jc w:val="both"/>
    </w:pPr>
    <w:rPr>
      <w:rFonts w:ascii="Courier New" w:eastAsia="PMingLiU" w:hAnsi="Courier New" w:cs="Courier New"/>
      <w:lang w:val="es-ES_tradnl" w:eastAsia="en-US"/>
    </w:rPr>
  </w:style>
  <w:style w:type="paragraph" w:customStyle="1" w:styleId="nota4titulo">
    <w:name w:val="nota 4 titulo"/>
    <w:uiPriority w:val="99"/>
    <w:rsid w:val="008054E2"/>
    <w:pPr>
      <w:tabs>
        <w:tab w:val="left" w:pos="576"/>
        <w:tab w:val="left" w:pos="864"/>
        <w:tab w:val="left" w:pos="1276"/>
        <w:tab w:val="left" w:pos="1728"/>
        <w:tab w:val="left" w:pos="2160"/>
      </w:tabs>
      <w:ind w:left="1247" w:hanging="397"/>
      <w:jc w:val="both"/>
    </w:pPr>
    <w:rPr>
      <w:rFonts w:ascii="Courier New" w:eastAsia="PMingLiU" w:hAnsi="Courier New" w:cs="Courier New"/>
      <w:lang w:val="es-ES_tradnl" w:eastAsia="en-US"/>
    </w:rPr>
  </w:style>
  <w:style w:type="paragraph" w:customStyle="1" w:styleId="nota4titulonoindent">
    <w:name w:val="nota 4 titulo no indent"/>
    <w:basedOn w:val="nota4titulo"/>
    <w:uiPriority w:val="99"/>
    <w:rsid w:val="008054E2"/>
    <w:pPr>
      <w:tabs>
        <w:tab w:val="left" w:pos="1440"/>
        <w:tab w:val="left" w:pos="2448"/>
        <w:tab w:val="left" w:pos="2880"/>
      </w:tabs>
      <w:ind w:firstLine="0"/>
    </w:pPr>
  </w:style>
  <w:style w:type="paragraph" w:customStyle="1" w:styleId="nota5detalle">
    <w:name w:val="nota 5 detalle"/>
    <w:basedOn w:val="nota5titulo"/>
    <w:uiPriority w:val="99"/>
    <w:rsid w:val="008054E2"/>
    <w:pPr>
      <w:tabs>
        <w:tab w:val="clear" w:pos="7632"/>
        <w:tab w:val="clear" w:pos="8640"/>
        <w:tab w:val="left" w:pos="1872"/>
        <w:tab w:val="decimal" w:pos="8208"/>
        <w:tab w:val="decimal" w:pos="9216"/>
      </w:tabs>
    </w:pPr>
  </w:style>
  <w:style w:type="paragraph" w:customStyle="1" w:styleId="titulo53column">
    <w:name w:val="titulo 5 3 column"/>
    <w:basedOn w:val="nota5titulo"/>
    <w:uiPriority w:val="99"/>
    <w:rsid w:val="008054E2"/>
    <w:pPr>
      <w:tabs>
        <w:tab w:val="left" w:pos="3600"/>
        <w:tab w:val="left" w:pos="5400"/>
      </w:tabs>
    </w:pPr>
    <w:rPr>
      <w:rFonts w:ascii="Book Antiqua" w:hAnsi="Book Antiqua" w:cs="Book Antiqua"/>
    </w:rPr>
  </w:style>
  <w:style w:type="paragraph" w:customStyle="1" w:styleId="titulo5bis">
    <w:name w:val="titulo 5 bis"/>
    <w:basedOn w:val="nota5titulo"/>
    <w:uiPriority w:val="99"/>
    <w:rsid w:val="008054E2"/>
    <w:pPr>
      <w:tabs>
        <w:tab w:val="clear" w:pos="864"/>
        <w:tab w:val="clear" w:pos="1440"/>
        <w:tab w:val="clear" w:pos="8640"/>
        <w:tab w:val="left" w:pos="0"/>
        <w:tab w:val="left" w:pos="1843"/>
      </w:tabs>
      <w:ind w:left="851" w:firstLine="12"/>
    </w:pPr>
  </w:style>
  <w:style w:type="paragraph" w:customStyle="1" w:styleId="notaLdetalle">
    <w:name w:val="nota L detalle"/>
    <w:basedOn w:val="nota5detalle"/>
    <w:next w:val="Normal"/>
    <w:uiPriority w:val="99"/>
    <w:rsid w:val="008054E2"/>
    <w:pPr>
      <w:tabs>
        <w:tab w:val="clear" w:pos="8208"/>
        <w:tab w:val="clear" w:pos="9216"/>
        <w:tab w:val="decimal" w:pos="7881"/>
        <w:tab w:val="decimal" w:pos="9072"/>
      </w:tabs>
    </w:pPr>
  </w:style>
  <w:style w:type="paragraph" w:customStyle="1" w:styleId="puntoMtitulo">
    <w:name w:val="punto M titulo"/>
    <w:basedOn w:val="puntoLtitulo"/>
    <w:uiPriority w:val="99"/>
    <w:rsid w:val="008054E2"/>
  </w:style>
  <w:style w:type="paragraph" w:customStyle="1" w:styleId="nota12titulo">
    <w:name w:val="nota 12 titulo"/>
    <w:uiPriority w:val="99"/>
    <w:rsid w:val="008054E2"/>
    <w:pPr>
      <w:tabs>
        <w:tab w:val="left" w:pos="720"/>
        <w:tab w:val="left" w:pos="3544"/>
        <w:tab w:val="left" w:pos="5245"/>
        <w:tab w:val="left" w:pos="7088"/>
        <w:tab w:val="left" w:pos="9072"/>
      </w:tabs>
      <w:jc w:val="both"/>
    </w:pPr>
    <w:rPr>
      <w:rFonts w:ascii="Courier New" w:eastAsia="PMingLiU" w:hAnsi="Courier New" w:cs="Courier New"/>
      <w:lang w:val="es-ES_tradnl" w:eastAsia="en-US"/>
    </w:rPr>
  </w:style>
  <w:style w:type="paragraph" w:customStyle="1" w:styleId="nota16detalle">
    <w:name w:val="nota 16 detalle"/>
    <w:basedOn w:val="Normal"/>
    <w:uiPriority w:val="99"/>
    <w:rsid w:val="008054E2"/>
    <w:pPr>
      <w:tabs>
        <w:tab w:val="left" w:pos="578"/>
        <w:tab w:val="decimal" w:pos="3261"/>
        <w:tab w:val="decimal" w:pos="4962"/>
        <w:tab w:val="decimal" w:pos="6237"/>
        <w:tab w:val="decimal" w:pos="8080"/>
        <w:tab w:val="decimal" w:pos="9498"/>
      </w:tabs>
    </w:pPr>
    <w:rPr>
      <w:rFonts w:ascii="Courier New" w:eastAsia="PMingLiU" w:hAnsi="Courier New" w:cs="Courier New"/>
      <w:lang w:val="es-AR"/>
    </w:rPr>
  </w:style>
  <w:style w:type="paragraph" w:customStyle="1" w:styleId="lineasnota16">
    <w:name w:val="lineas nota 16"/>
    <w:basedOn w:val="nota16detalle"/>
    <w:uiPriority w:val="99"/>
    <w:rsid w:val="008054E2"/>
    <w:pPr>
      <w:tabs>
        <w:tab w:val="clear" w:pos="6237"/>
        <w:tab w:val="clear" w:pos="8080"/>
        <w:tab w:val="center" w:pos="3261"/>
        <w:tab w:val="center" w:pos="4962"/>
        <w:tab w:val="center" w:pos="6379"/>
        <w:tab w:val="center" w:pos="7797"/>
        <w:tab w:val="center" w:pos="9498"/>
      </w:tabs>
    </w:pPr>
  </w:style>
  <w:style w:type="paragraph" w:customStyle="1" w:styleId="lineasdobles">
    <w:name w:val="lineas dobles"/>
    <w:basedOn w:val="lineasnota16"/>
    <w:uiPriority w:val="99"/>
    <w:rsid w:val="008054E2"/>
    <w:pPr>
      <w:tabs>
        <w:tab w:val="clear" w:pos="3261"/>
        <w:tab w:val="clear" w:pos="4962"/>
        <w:tab w:val="clear" w:pos="6379"/>
        <w:tab w:val="clear" w:pos="7797"/>
        <w:tab w:val="clear" w:pos="9498"/>
        <w:tab w:val="center" w:pos="2977"/>
        <w:tab w:val="center" w:pos="4820"/>
        <w:tab w:val="center" w:pos="6096"/>
        <w:tab w:val="center" w:pos="7939"/>
        <w:tab w:val="center" w:pos="9356"/>
      </w:tabs>
    </w:pPr>
  </w:style>
  <w:style w:type="paragraph" w:customStyle="1" w:styleId="tabla2column">
    <w:name w:val="tabla 2 column"/>
    <w:basedOn w:val="nota5detalle"/>
    <w:uiPriority w:val="99"/>
    <w:rsid w:val="008054E2"/>
    <w:pPr>
      <w:tabs>
        <w:tab w:val="clear" w:pos="576"/>
        <w:tab w:val="clear" w:pos="864"/>
        <w:tab w:val="clear" w:pos="1440"/>
        <w:tab w:val="clear" w:pos="1728"/>
        <w:tab w:val="clear" w:pos="1872"/>
        <w:tab w:val="clear" w:pos="2160"/>
        <w:tab w:val="clear" w:pos="8208"/>
        <w:tab w:val="clear" w:pos="9216"/>
        <w:tab w:val="left" w:pos="7088"/>
        <w:tab w:val="left" w:pos="8364"/>
      </w:tabs>
      <w:ind w:left="0" w:firstLine="0"/>
    </w:pPr>
  </w:style>
  <w:style w:type="paragraph" w:customStyle="1" w:styleId="lineas">
    <w:name w:val="lineas"/>
    <w:uiPriority w:val="99"/>
    <w:rsid w:val="008054E2"/>
    <w:pPr>
      <w:ind w:left="227" w:hanging="227"/>
    </w:pPr>
    <w:rPr>
      <w:rFonts w:ascii="Courier New" w:eastAsia="PMingLiU" w:hAnsi="Courier New" w:cs="Courier New"/>
      <w:sz w:val="18"/>
      <w:szCs w:val="18"/>
      <w:lang w:val="es-ES_tradnl" w:eastAsia="en-US"/>
    </w:rPr>
  </w:style>
  <w:style w:type="paragraph" w:customStyle="1" w:styleId="numeroser">
    <w:name w:val="numeros er"/>
    <w:uiPriority w:val="99"/>
    <w:rsid w:val="008054E2"/>
    <w:pPr>
      <w:ind w:right="57"/>
      <w:jc w:val="right"/>
    </w:pPr>
    <w:rPr>
      <w:rFonts w:ascii="Courier New" w:eastAsia="PMingLiU" w:hAnsi="Courier New" w:cs="Courier New"/>
      <w:lang w:val="es-ES_tradnl" w:eastAsia="en-US"/>
    </w:rPr>
  </w:style>
  <w:style w:type="paragraph" w:customStyle="1" w:styleId="pato">
    <w:name w:val="pato"/>
    <w:basedOn w:val="Normal"/>
    <w:uiPriority w:val="99"/>
    <w:rsid w:val="008054E2"/>
    <w:pPr>
      <w:tabs>
        <w:tab w:val="left" w:pos="993"/>
        <w:tab w:val="left" w:pos="4820"/>
      </w:tabs>
      <w:ind w:left="709"/>
    </w:pPr>
    <w:rPr>
      <w:rFonts w:ascii="Courier New" w:eastAsia="PMingLiU" w:hAnsi="Courier New" w:cs="Courier New"/>
      <w:lang w:val="es-AR"/>
    </w:rPr>
  </w:style>
  <w:style w:type="paragraph" w:customStyle="1" w:styleId="nota115titulos">
    <w:name w:val="nota 11 5 titulos"/>
    <w:basedOn w:val="nota5titulo"/>
    <w:uiPriority w:val="99"/>
    <w:rsid w:val="008054E2"/>
    <w:pPr>
      <w:tabs>
        <w:tab w:val="clear" w:pos="7632"/>
        <w:tab w:val="clear" w:pos="8640"/>
        <w:tab w:val="left" w:pos="3799"/>
        <w:tab w:val="left" w:pos="4933"/>
        <w:tab w:val="left" w:pos="6294"/>
        <w:tab w:val="left" w:pos="7768"/>
        <w:tab w:val="left" w:pos="8902"/>
      </w:tabs>
    </w:pPr>
  </w:style>
  <w:style w:type="character" w:customStyle="1" w:styleId="AAAddress">
    <w:name w:val="AA Address"/>
    <w:uiPriority w:val="99"/>
    <w:rsid w:val="008054E2"/>
    <w:rPr>
      <w:rFonts w:ascii="Arial" w:hAnsi="Arial"/>
      <w:color w:val="auto"/>
      <w:spacing w:val="0"/>
      <w:w w:val="100"/>
      <w:position w:val="0"/>
      <w:sz w:val="14"/>
      <w:u w:val="none"/>
      <w:vertAlign w:val="baseline"/>
      <w:lang w:val="en-US"/>
    </w:rPr>
  </w:style>
  <w:style w:type="character" w:customStyle="1" w:styleId="AAReference">
    <w:name w:val="AA Reference"/>
    <w:uiPriority w:val="99"/>
    <w:rsid w:val="008054E2"/>
    <w:rPr>
      <w:rFonts w:ascii="Arial" w:hAnsi="Arial"/>
      <w:color w:val="auto"/>
      <w:spacing w:val="0"/>
      <w:w w:val="100"/>
      <w:position w:val="0"/>
      <w:sz w:val="14"/>
      <w:vertAlign w:val="baseline"/>
      <w:lang w:val="en-US"/>
    </w:rPr>
  </w:style>
  <w:style w:type="paragraph" w:customStyle="1" w:styleId="AAFrameAddress">
    <w:name w:val="AA Frame Address"/>
    <w:basedOn w:val="Ttulo1"/>
    <w:uiPriority w:val="99"/>
    <w:rsid w:val="008054E2"/>
    <w:pPr>
      <w:keepNext/>
      <w:keepLines w:val="0"/>
      <w:pageBreakBefore w:val="0"/>
      <w:framePr w:w="2812" w:h="1701" w:hSpace="142" w:vSpace="142" w:wrap="auto" w:vAnchor="page" w:hAnchor="page" w:x="8024" w:y="2723"/>
      <w:numPr>
        <w:numId w:val="0"/>
      </w:numPr>
      <w:pBdr>
        <w:bottom w:val="none" w:sz="0" w:space="0" w:color="auto"/>
      </w:pBdr>
      <w:shd w:val="clear" w:color="FFFFFF" w:fill="auto"/>
      <w:tabs>
        <w:tab w:val="left" w:pos="1134"/>
      </w:tabs>
      <w:spacing w:before="0" w:after="90"/>
    </w:pPr>
    <w:rPr>
      <w:rFonts w:eastAsia="PMingLiU" w:cs="Arial"/>
      <w:bCs/>
      <w:caps w:val="0"/>
      <w:noProof/>
      <w:kern w:val="0"/>
      <w:sz w:val="24"/>
      <w:lang w:val="es-AR"/>
    </w:rPr>
  </w:style>
  <w:style w:type="paragraph" w:customStyle="1" w:styleId="AAFrameLogo">
    <w:name w:val="AA Frame Logo"/>
    <w:basedOn w:val="Normal"/>
    <w:uiPriority w:val="99"/>
    <w:rsid w:val="008054E2"/>
    <w:pPr>
      <w:framePr w:w="4253" w:h="1418" w:hRule="exact" w:hSpace="142" w:vSpace="142" w:wrap="auto" w:vAnchor="page" w:hAnchor="page" w:x="7457" w:y="568"/>
      <w:tabs>
        <w:tab w:val="left" w:pos="1134"/>
      </w:tabs>
      <w:spacing w:line="280" w:lineRule="atLeast"/>
    </w:pPr>
    <w:rPr>
      <w:rFonts w:eastAsia="PMingLiU"/>
      <w:sz w:val="22"/>
      <w:szCs w:val="22"/>
    </w:rPr>
  </w:style>
  <w:style w:type="paragraph" w:customStyle="1" w:styleId="AA1stlevelbullet">
    <w:name w:val="AA 1st level bullet"/>
    <w:basedOn w:val="Normal"/>
    <w:uiPriority w:val="99"/>
    <w:rsid w:val="008054E2"/>
    <w:pPr>
      <w:tabs>
        <w:tab w:val="num" w:pos="720"/>
      </w:tabs>
      <w:spacing w:line="280" w:lineRule="atLeast"/>
      <w:ind w:left="284" w:hanging="284"/>
    </w:pPr>
    <w:rPr>
      <w:rFonts w:eastAsia="PMingLiU"/>
      <w:sz w:val="22"/>
      <w:szCs w:val="22"/>
    </w:rPr>
  </w:style>
  <w:style w:type="paragraph" w:customStyle="1" w:styleId="AA2ndlevelbullet">
    <w:name w:val="AA 2nd level bullet"/>
    <w:basedOn w:val="AA1stlevelbullet"/>
    <w:uiPriority w:val="99"/>
    <w:rsid w:val="008054E2"/>
    <w:pPr>
      <w:tabs>
        <w:tab w:val="clear" w:pos="720"/>
        <w:tab w:val="num" w:pos="1800"/>
      </w:tabs>
      <w:ind w:left="568"/>
    </w:pPr>
  </w:style>
  <w:style w:type="paragraph" w:customStyle="1" w:styleId="Highlights">
    <w:name w:val="Highlights"/>
    <w:basedOn w:val="Normal"/>
    <w:uiPriority w:val="99"/>
    <w:rsid w:val="008054E2"/>
    <w:pPr>
      <w:tabs>
        <w:tab w:val="center" w:pos="4537"/>
        <w:tab w:val="center" w:pos="5104"/>
        <w:tab w:val="center" w:pos="6237"/>
        <w:tab w:val="center" w:pos="6804"/>
      </w:tabs>
      <w:spacing w:after="80"/>
    </w:pPr>
    <w:rPr>
      <w:rFonts w:ascii="Arial" w:eastAsia="PMingLiU" w:hAnsi="Arial" w:cs="Arial"/>
      <w:b/>
      <w:bCs/>
      <w:sz w:val="23"/>
      <w:szCs w:val="23"/>
      <w:lang w:eastAsia="es-ES"/>
    </w:rPr>
  </w:style>
  <w:style w:type="paragraph" w:customStyle="1" w:styleId="Subheading">
    <w:name w:val="Subheading"/>
    <w:basedOn w:val="Normal"/>
    <w:next w:val="Normal"/>
    <w:uiPriority w:val="99"/>
    <w:rsid w:val="008054E2"/>
    <w:rPr>
      <w:rFonts w:eastAsia="PMingLiU"/>
      <w:b/>
      <w:bCs/>
      <w:lang w:eastAsia="es-ES"/>
    </w:rPr>
  </w:style>
  <w:style w:type="paragraph" w:customStyle="1" w:styleId="Indent0">
    <w:name w:val="Indent"/>
    <w:basedOn w:val="Normal"/>
    <w:uiPriority w:val="99"/>
    <w:rsid w:val="008054E2"/>
    <w:pPr>
      <w:ind w:left="360"/>
    </w:pPr>
    <w:rPr>
      <w:rFonts w:eastAsia="PMingLiU"/>
      <w:lang w:eastAsia="es-ES"/>
    </w:rPr>
  </w:style>
  <w:style w:type="paragraph" w:customStyle="1" w:styleId="Cut">
    <w:name w:val="Cut"/>
    <w:basedOn w:val="Normal"/>
    <w:uiPriority w:val="99"/>
    <w:rsid w:val="008054E2"/>
    <w:pPr>
      <w:tabs>
        <w:tab w:val="center" w:pos="4537"/>
        <w:tab w:val="center" w:pos="5104"/>
        <w:tab w:val="center" w:pos="6237"/>
        <w:tab w:val="center" w:pos="6804"/>
      </w:tabs>
      <w:spacing w:line="400" w:lineRule="exact"/>
    </w:pPr>
    <w:rPr>
      <w:rFonts w:eastAsia="PMingLiU"/>
      <w:lang w:eastAsia="es-ES"/>
    </w:rPr>
  </w:style>
  <w:style w:type="paragraph" w:customStyle="1" w:styleId="Business">
    <w:name w:val="Business"/>
    <w:basedOn w:val="Normal"/>
    <w:uiPriority w:val="99"/>
    <w:rsid w:val="008054E2"/>
    <w:pPr>
      <w:tabs>
        <w:tab w:val="center" w:pos="4537"/>
        <w:tab w:val="center" w:pos="5104"/>
        <w:tab w:val="center" w:pos="6237"/>
        <w:tab w:val="center" w:pos="6804"/>
      </w:tabs>
      <w:spacing w:after="120"/>
    </w:pPr>
    <w:rPr>
      <w:rFonts w:eastAsia="PMingLiU"/>
      <w:lang w:eastAsia="es-ES"/>
    </w:rPr>
  </w:style>
  <w:style w:type="paragraph" w:customStyle="1" w:styleId="business2">
    <w:name w:val="business2"/>
    <w:basedOn w:val="Normal"/>
    <w:uiPriority w:val="99"/>
    <w:rsid w:val="008054E2"/>
    <w:pPr>
      <w:tabs>
        <w:tab w:val="center" w:pos="4537"/>
        <w:tab w:val="center" w:pos="5104"/>
        <w:tab w:val="center" w:pos="6237"/>
        <w:tab w:val="center" w:pos="6804"/>
      </w:tabs>
      <w:spacing w:after="160"/>
    </w:pPr>
    <w:rPr>
      <w:rFonts w:eastAsia="PMingLiU"/>
      <w:b/>
      <w:bCs/>
      <w:sz w:val="28"/>
      <w:szCs w:val="28"/>
      <w:lang w:eastAsia="es-ES"/>
    </w:rPr>
  </w:style>
  <w:style w:type="paragraph" w:customStyle="1" w:styleId="Lneadeasunto">
    <w:name w:val="Línea de asunto"/>
    <w:basedOn w:val="Normal"/>
    <w:uiPriority w:val="99"/>
    <w:rsid w:val="008054E2"/>
    <w:rPr>
      <w:rFonts w:ascii="Book Antiqua" w:eastAsia="PMingLiU" w:hAnsi="Book Antiqua" w:cs="Book Antiqua"/>
      <w:lang w:val="es-AR"/>
    </w:rPr>
  </w:style>
  <w:style w:type="paragraph" w:customStyle="1" w:styleId="Infodocumentosadjuntos">
    <w:name w:val="Info documentos adjuntos"/>
    <w:basedOn w:val="Normal"/>
    <w:uiPriority w:val="99"/>
    <w:rsid w:val="008054E2"/>
    <w:rPr>
      <w:rFonts w:ascii="Book Antiqua" w:eastAsia="PMingLiU" w:hAnsi="Book Antiqua" w:cs="Book Antiqua"/>
      <w:lang w:val="es-AR"/>
    </w:rPr>
  </w:style>
  <w:style w:type="paragraph" w:customStyle="1" w:styleId="Texinfaud">
    <w:name w:val="Tex. inf. aud."/>
    <w:basedOn w:val="Normal"/>
    <w:uiPriority w:val="99"/>
    <w:rsid w:val="008054E2"/>
    <w:pPr>
      <w:tabs>
        <w:tab w:val="left" w:pos="720"/>
        <w:tab w:val="left" w:pos="1080"/>
      </w:tabs>
      <w:spacing w:line="360" w:lineRule="auto"/>
    </w:pPr>
    <w:rPr>
      <w:rFonts w:ascii="Book Antiqua" w:eastAsia="PMingLiU" w:hAnsi="Book Antiqua" w:cs="Book Antiqua"/>
      <w:lang w:val="es-AR"/>
    </w:rPr>
  </w:style>
  <w:style w:type="paragraph" w:customStyle="1" w:styleId="subparrafo0">
    <w:name w:val="subparrafo"/>
    <w:basedOn w:val="Normal"/>
    <w:uiPriority w:val="99"/>
    <w:rsid w:val="008054E2"/>
    <w:pPr>
      <w:spacing w:before="100" w:beforeAutospacing="1" w:after="100" w:afterAutospacing="1"/>
    </w:pPr>
    <w:rPr>
      <w:rFonts w:eastAsia="PMingLiU"/>
    </w:rPr>
  </w:style>
  <w:style w:type="paragraph" w:customStyle="1" w:styleId="CuerpoNotas0">
    <w:name w:val="Cuerpo Notas"/>
    <w:basedOn w:val="Normal"/>
    <w:uiPriority w:val="99"/>
    <w:rsid w:val="008054E2"/>
    <w:pPr>
      <w:ind w:left="397"/>
    </w:pPr>
    <w:rPr>
      <w:rFonts w:ascii="Book Antiqua" w:eastAsia="PMingLiU" w:hAnsi="Book Antiqua" w:cs="Book Antiqua"/>
      <w:lang w:eastAsia="es-ES"/>
    </w:rPr>
  </w:style>
  <w:style w:type="paragraph" w:customStyle="1" w:styleId="SigBlock">
    <w:name w:val="SigBlock"/>
    <w:basedOn w:val="Footnote"/>
    <w:uiPriority w:val="99"/>
    <w:rsid w:val="008054E2"/>
    <w:pPr>
      <w:keepLines/>
      <w:tabs>
        <w:tab w:val="left" w:pos="5760"/>
        <w:tab w:val="center" w:pos="8280"/>
        <w:tab w:val="right" w:pos="10800"/>
      </w:tabs>
      <w:spacing w:after="0" w:line="240" w:lineRule="atLeast"/>
      <w:ind w:left="5400" w:firstLine="0"/>
      <w:contextualSpacing w:val="0"/>
    </w:pPr>
    <w:rPr>
      <w:rFonts w:eastAsia="PMingLiU"/>
      <w:noProof/>
      <w:sz w:val="20"/>
    </w:rPr>
  </w:style>
  <w:style w:type="paragraph" w:customStyle="1" w:styleId="ItalHead">
    <w:name w:val="ItalHead"/>
    <w:basedOn w:val="SigBlock"/>
    <w:uiPriority w:val="99"/>
    <w:rsid w:val="008054E2"/>
    <w:pPr>
      <w:keepLines w:val="0"/>
      <w:tabs>
        <w:tab w:val="clear" w:pos="5760"/>
        <w:tab w:val="clear" w:pos="10800"/>
      </w:tabs>
      <w:ind w:left="187"/>
    </w:pPr>
    <w:rPr>
      <w:i/>
      <w:iCs/>
    </w:rPr>
  </w:style>
  <w:style w:type="paragraph" w:customStyle="1" w:styleId="Ind1">
    <w:name w:val="Ind1"/>
    <w:basedOn w:val="Normal"/>
    <w:uiPriority w:val="99"/>
    <w:rsid w:val="008054E2"/>
    <w:pPr>
      <w:ind w:firstLine="576"/>
    </w:pPr>
    <w:rPr>
      <w:rFonts w:eastAsia="PMingLiU"/>
      <w:noProof/>
    </w:rPr>
  </w:style>
  <w:style w:type="paragraph" w:customStyle="1" w:styleId="Ind2">
    <w:name w:val="Ind2"/>
    <w:basedOn w:val="Normal"/>
    <w:uiPriority w:val="99"/>
    <w:rsid w:val="008054E2"/>
    <w:pPr>
      <w:ind w:firstLine="864"/>
    </w:pPr>
    <w:rPr>
      <w:rFonts w:eastAsia="PMingLiU"/>
      <w:noProof/>
    </w:rPr>
  </w:style>
  <w:style w:type="paragraph" w:customStyle="1" w:styleId="Ind3">
    <w:name w:val="Ind3"/>
    <w:basedOn w:val="Normal"/>
    <w:uiPriority w:val="99"/>
    <w:rsid w:val="008054E2"/>
    <w:pPr>
      <w:ind w:firstLine="1152"/>
    </w:pPr>
    <w:rPr>
      <w:rFonts w:eastAsia="PMingLiU"/>
      <w:noProof/>
    </w:rPr>
  </w:style>
  <w:style w:type="paragraph" w:customStyle="1" w:styleId="Ind4">
    <w:name w:val="Ind4"/>
    <w:basedOn w:val="Normal"/>
    <w:uiPriority w:val="99"/>
    <w:rsid w:val="008054E2"/>
    <w:pPr>
      <w:ind w:firstLine="1440"/>
    </w:pPr>
    <w:rPr>
      <w:rFonts w:eastAsia="PMingLiU"/>
      <w:noProof/>
    </w:rPr>
  </w:style>
  <w:style w:type="paragraph" w:customStyle="1" w:styleId="xl45">
    <w:name w:val="xl45"/>
    <w:basedOn w:val="Normal"/>
    <w:uiPriority w:val="99"/>
    <w:rsid w:val="008054E2"/>
    <w:pPr>
      <w:spacing w:before="100" w:beforeAutospacing="1" w:after="100" w:afterAutospacing="1"/>
    </w:pPr>
    <w:rPr>
      <w:rFonts w:eastAsia="MS Mincho"/>
      <w:noProof/>
      <w:lang w:val="es-ES" w:eastAsia="es-ES"/>
    </w:rPr>
  </w:style>
  <w:style w:type="paragraph" w:customStyle="1" w:styleId="xl46">
    <w:name w:val="xl46"/>
    <w:basedOn w:val="Normal"/>
    <w:uiPriority w:val="99"/>
    <w:rsid w:val="008054E2"/>
    <w:pPr>
      <w:spacing w:before="100" w:beforeAutospacing="1" w:after="100" w:afterAutospacing="1"/>
    </w:pPr>
    <w:rPr>
      <w:rFonts w:eastAsia="MS Mincho"/>
      <w:b/>
      <w:bCs/>
      <w:noProof/>
      <w:lang w:val="es-ES" w:eastAsia="es-ES"/>
    </w:rPr>
  </w:style>
  <w:style w:type="paragraph" w:customStyle="1" w:styleId="xl47">
    <w:name w:val="xl47"/>
    <w:basedOn w:val="Normal"/>
    <w:uiPriority w:val="99"/>
    <w:rsid w:val="008054E2"/>
    <w:pPr>
      <w:spacing w:before="100" w:beforeAutospacing="1" w:after="100" w:afterAutospacing="1"/>
    </w:pPr>
    <w:rPr>
      <w:rFonts w:eastAsia="MS Mincho"/>
      <w:b/>
      <w:bCs/>
      <w:noProof/>
      <w:lang w:val="es-ES" w:eastAsia="es-ES"/>
    </w:rPr>
  </w:style>
  <w:style w:type="paragraph" w:customStyle="1" w:styleId="xl48">
    <w:name w:val="xl48"/>
    <w:basedOn w:val="Normal"/>
    <w:uiPriority w:val="99"/>
    <w:rsid w:val="008054E2"/>
    <w:pPr>
      <w:pBdr>
        <w:bottom w:val="single" w:sz="4" w:space="0" w:color="auto"/>
      </w:pBdr>
      <w:spacing w:before="100" w:beforeAutospacing="1" w:after="100" w:afterAutospacing="1"/>
      <w:jc w:val="center"/>
    </w:pPr>
    <w:rPr>
      <w:rFonts w:eastAsia="MS Mincho"/>
      <w:b/>
      <w:bCs/>
      <w:noProof/>
      <w:lang w:val="es-ES" w:eastAsia="es-ES"/>
    </w:rPr>
  </w:style>
  <w:style w:type="paragraph" w:customStyle="1" w:styleId="xl49">
    <w:name w:val="xl49"/>
    <w:basedOn w:val="Normal"/>
    <w:uiPriority w:val="99"/>
    <w:rsid w:val="008054E2"/>
    <w:pPr>
      <w:spacing w:before="100" w:beforeAutospacing="1" w:after="100" w:afterAutospacing="1"/>
    </w:pPr>
    <w:rPr>
      <w:rFonts w:eastAsia="MS Mincho"/>
      <w:noProof/>
      <w:lang w:val="es-ES" w:eastAsia="es-ES"/>
    </w:rPr>
  </w:style>
  <w:style w:type="paragraph" w:customStyle="1" w:styleId="xl50">
    <w:name w:val="xl50"/>
    <w:basedOn w:val="Normal"/>
    <w:uiPriority w:val="99"/>
    <w:rsid w:val="008054E2"/>
    <w:pPr>
      <w:spacing w:before="100" w:beforeAutospacing="1" w:after="100" w:afterAutospacing="1"/>
    </w:pPr>
    <w:rPr>
      <w:rFonts w:eastAsia="MS Mincho"/>
      <w:noProof/>
      <w:lang w:val="es-ES" w:eastAsia="es-ES"/>
    </w:rPr>
  </w:style>
  <w:style w:type="paragraph" w:customStyle="1" w:styleId="xl51">
    <w:name w:val="xl51"/>
    <w:basedOn w:val="Normal"/>
    <w:uiPriority w:val="99"/>
    <w:rsid w:val="008054E2"/>
    <w:pPr>
      <w:spacing w:before="100" w:beforeAutospacing="1" w:after="100" w:afterAutospacing="1"/>
    </w:pPr>
    <w:rPr>
      <w:rFonts w:eastAsia="MS Mincho"/>
      <w:noProof/>
      <w:lang w:val="es-ES" w:eastAsia="es-ES"/>
    </w:rPr>
  </w:style>
  <w:style w:type="paragraph" w:customStyle="1" w:styleId="CharCharCarCar1CharCharCarCarCharCharCarCar">
    <w:name w:val="Char Char Car Car1 Char Char Car Car Char Char Car Car"/>
    <w:basedOn w:val="Normal"/>
    <w:uiPriority w:val="99"/>
    <w:rsid w:val="008054E2"/>
    <w:pPr>
      <w:spacing w:after="160" w:line="240" w:lineRule="exact"/>
    </w:pPr>
    <w:rPr>
      <w:rFonts w:ascii="Verdana" w:eastAsia="PMingLiU" w:hAnsi="Verdana" w:cs="Verdana"/>
    </w:rPr>
  </w:style>
  <w:style w:type="paragraph" w:customStyle="1" w:styleId="CharCharCarCar">
    <w:name w:val="Char Char Car Car"/>
    <w:basedOn w:val="Normal"/>
    <w:uiPriority w:val="99"/>
    <w:rsid w:val="008054E2"/>
    <w:pPr>
      <w:spacing w:after="160" w:line="240" w:lineRule="exact"/>
    </w:pPr>
    <w:rPr>
      <w:rFonts w:ascii="Verdana" w:eastAsia="PMingLiU" w:hAnsi="Verdana" w:cs="Verdana"/>
    </w:rPr>
  </w:style>
  <w:style w:type="paragraph" w:customStyle="1" w:styleId="NormalArial">
    <w:name w:val="Normal + Arial"/>
    <w:basedOn w:val="Textoindependiente"/>
    <w:uiPriority w:val="99"/>
    <w:rsid w:val="008054E2"/>
    <w:pPr>
      <w:keepLines/>
      <w:spacing w:after="0"/>
      <w:ind w:firstLine="0"/>
      <w:jc w:val="center"/>
    </w:pPr>
    <w:rPr>
      <w:rFonts w:ascii="Arial" w:eastAsia="PMingLiU" w:hAnsi="Arial" w:cs="Arial"/>
      <w:b/>
      <w:bCs/>
      <w:sz w:val="19"/>
      <w:szCs w:val="19"/>
    </w:rPr>
  </w:style>
  <w:style w:type="paragraph" w:customStyle="1" w:styleId="cg-leftind050">
    <w:name w:val="cg-leftind05"/>
    <w:basedOn w:val="Normal"/>
    <w:uiPriority w:val="99"/>
    <w:rsid w:val="008054E2"/>
    <w:pPr>
      <w:tabs>
        <w:tab w:val="num" w:pos="1130"/>
      </w:tabs>
      <w:spacing w:after="240"/>
      <w:ind w:left="432"/>
    </w:pPr>
    <w:rPr>
      <w:rFonts w:eastAsia="PMingLiU"/>
    </w:rPr>
  </w:style>
  <w:style w:type="paragraph" w:customStyle="1" w:styleId="prrafonota0">
    <w:name w:val="prrafonota"/>
    <w:basedOn w:val="Normal"/>
    <w:uiPriority w:val="99"/>
    <w:rsid w:val="008054E2"/>
    <w:pPr>
      <w:ind w:firstLine="426"/>
    </w:pPr>
    <w:rPr>
      <w:rFonts w:ascii="Book Antiqua" w:eastAsia="PMingLiU" w:hAnsi="Book Antiqua" w:cs="Book Antiqua"/>
    </w:rPr>
  </w:style>
  <w:style w:type="paragraph" w:customStyle="1" w:styleId="Normal6pt">
    <w:name w:val="Normal + 6 pt"/>
    <w:aliases w:val="Justificado,Antes:  1 pto,Después:  1 pto,Interlineado:  Mú...,Normal + 6 pt1"/>
    <w:basedOn w:val="Normal"/>
    <w:uiPriority w:val="99"/>
    <w:rsid w:val="008054E2"/>
    <w:pPr>
      <w:keepLines/>
      <w:tabs>
        <w:tab w:val="decimal" w:pos="470"/>
      </w:tabs>
      <w:spacing w:before="20" w:after="20" w:line="252" w:lineRule="auto"/>
    </w:pPr>
    <w:rPr>
      <w:rFonts w:eastAsia="PMingLiU"/>
      <w:noProof/>
      <w:sz w:val="14"/>
      <w:szCs w:val="14"/>
    </w:rPr>
  </w:style>
  <w:style w:type="paragraph" w:customStyle="1" w:styleId="letterreport">
    <w:name w:val="letterreport"/>
    <w:basedOn w:val="Normal"/>
    <w:uiPriority w:val="99"/>
    <w:rsid w:val="008054E2"/>
    <w:pPr>
      <w:spacing w:before="100" w:beforeAutospacing="1" w:after="100" w:afterAutospacing="1"/>
    </w:pPr>
    <w:rPr>
      <w:rFonts w:eastAsia="PMingLiU"/>
    </w:rPr>
  </w:style>
  <w:style w:type="paragraph" w:customStyle="1" w:styleId="popuptext">
    <w:name w:val="popuptext"/>
    <w:basedOn w:val="Normal"/>
    <w:uiPriority w:val="99"/>
    <w:rsid w:val="008054E2"/>
    <w:pPr>
      <w:spacing w:before="100" w:beforeAutospacing="1" w:after="100" w:afterAutospacing="1"/>
    </w:pPr>
    <w:rPr>
      <w:rFonts w:eastAsia="PMingLiU"/>
    </w:rPr>
  </w:style>
  <w:style w:type="paragraph" w:customStyle="1" w:styleId="CharCharCharChar1CarCar">
    <w:name w:val="Char Char Char Char1 Car Car"/>
    <w:basedOn w:val="Normal"/>
    <w:uiPriority w:val="99"/>
    <w:rsid w:val="008054E2"/>
    <w:pPr>
      <w:spacing w:after="160" w:line="240" w:lineRule="exact"/>
    </w:pPr>
    <w:rPr>
      <w:rFonts w:ascii="Verdana" w:eastAsia="PMingLiU" w:hAnsi="Verdana" w:cs="Verdana"/>
    </w:rPr>
  </w:style>
  <w:style w:type="paragraph" w:customStyle="1" w:styleId="ListParagraph1">
    <w:name w:val="List Paragraph1"/>
    <w:basedOn w:val="Normal"/>
    <w:uiPriority w:val="99"/>
    <w:rsid w:val="008054E2"/>
    <w:pPr>
      <w:ind w:left="720"/>
    </w:pPr>
    <w:rPr>
      <w:rFonts w:eastAsia="PMingLiU"/>
    </w:rPr>
  </w:style>
  <w:style w:type="paragraph" w:customStyle="1" w:styleId="dpwfdpf10ptsafter">
    <w:name w:val="_dpw fd pf 10pts after"/>
    <w:basedOn w:val="Normal"/>
    <w:uiPriority w:val="99"/>
    <w:rsid w:val="008054E2"/>
    <w:pPr>
      <w:spacing w:after="200"/>
      <w:ind w:firstLine="360"/>
    </w:pPr>
    <w:rPr>
      <w:rFonts w:eastAsia="PMingLiU"/>
    </w:rPr>
  </w:style>
  <w:style w:type="paragraph" w:customStyle="1" w:styleId="titulotabla1">
    <w:name w:val="titulo tabla1"/>
    <w:basedOn w:val="nota5titulo"/>
    <w:uiPriority w:val="99"/>
    <w:rsid w:val="008054E2"/>
    <w:pPr>
      <w:tabs>
        <w:tab w:val="clear" w:pos="576"/>
        <w:tab w:val="clear" w:pos="864"/>
        <w:tab w:val="clear" w:pos="1440"/>
        <w:tab w:val="clear" w:pos="1728"/>
        <w:tab w:val="clear" w:pos="2160"/>
        <w:tab w:val="clear" w:pos="7632"/>
        <w:tab w:val="clear" w:pos="8640"/>
      </w:tabs>
      <w:ind w:left="0" w:firstLine="0"/>
    </w:pPr>
  </w:style>
  <w:style w:type="paragraph" w:customStyle="1" w:styleId="Revision1">
    <w:name w:val="Revision1"/>
    <w:hidden/>
    <w:uiPriority w:val="99"/>
    <w:semiHidden/>
    <w:rsid w:val="008054E2"/>
    <w:rPr>
      <w:rFonts w:eastAsia="PMingLiU"/>
      <w:sz w:val="24"/>
      <w:szCs w:val="24"/>
      <w:lang w:val="en-US" w:eastAsia="en-US"/>
    </w:rPr>
  </w:style>
  <w:style w:type="paragraph" w:customStyle="1" w:styleId="H1">
    <w:name w:val="H1"/>
    <w:uiPriority w:val="99"/>
    <w:rsid w:val="008054E2"/>
    <w:pPr>
      <w:spacing w:line="240" w:lineRule="exact"/>
      <w:jc w:val="center"/>
    </w:pPr>
    <w:rPr>
      <w:rFonts w:eastAsia="PMingLiU"/>
      <w:b/>
      <w:bCs/>
      <w:noProof/>
      <w:lang w:val="en-US" w:eastAsia="en-US"/>
    </w:rPr>
  </w:style>
  <w:style w:type="paragraph" w:customStyle="1" w:styleId="H2">
    <w:name w:val="H2"/>
    <w:uiPriority w:val="99"/>
    <w:rsid w:val="008054E2"/>
    <w:pPr>
      <w:spacing w:line="240" w:lineRule="exact"/>
    </w:pPr>
    <w:rPr>
      <w:rFonts w:eastAsia="PMingLiU"/>
      <w:b/>
      <w:bCs/>
      <w:noProof/>
      <w:lang w:val="en-US" w:eastAsia="en-US"/>
    </w:rPr>
  </w:style>
  <w:style w:type="paragraph" w:customStyle="1" w:styleId="H3">
    <w:name w:val="H3"/>
    <w:uiPriority w:val="99"/>
    <w:rsid w:val="008054E2"/>
    <w:pPr>
      <w:spacing w:line="240" w:lineRule="exact"/>
      <w:jc w:val="right"/>
    </w:pPr>
    <w:rPr>
      <w:rFonts w:eastAsia="PMingLiU"/>
      <w:b/>
      <w:bCs/>
      <w:noProof/>
      <w:lang w:val="en-US" w:eastAsia="en-US"/>
    </w:rPr>
  </w:style>
  <w:style w:type="paragraph" w:customStyle="1" w:styleId="H4">
    <w:name w:val="H4"/>
    <w:uiPriority w:val="99"/>
    <w:rsid w:val="008054E2"/>
    <w:pPr>
      <w:spacing w:line="240" w:lineRule="exact"/>
      <w:jc w:val="center"/>
    </w:pPr>
    <w:rPr>
      <w:rFonts w:eastAsia="PMingLiU"/>
      <w:i/>
      <w:iCs/>
      <w:noProof/>
      <w:lang w:val="en-US" w:eastAsia="en-US"/>
    </w:rPr>
  </w:style>
  <w:style w:type="paragraph" w:customStyle="1" w:styleId="H4X">
    <w:name w:val="H4X"/>
    <w:uiPriority w:val="99"/>
    <w:rsid w:val="008054E2"/>
    <w:pPr>
      <w:spacing w:line="240" w:lineRule="exact"/>
      <w:jc w:val="center"/>
    </w:pPr>
    <w:rPr>
      <w:rFonts w:eastAsia="PMingLiU"/>
      <w:b/>
      <w:bCs/>
      <w:i/>
      <w:iCs/>
      <w:noProof/>
      <w:lang w:val="en-US" w:eastAsia="en-US"/>
    </w:rPr>
  </w:style>
  <w:style w:type="paragraph" w:customStyle="1" w:styleId="H5">
    <w:name w:val="H5"/>
    <w:uiPriority w:val="99"/>
    <w:rsid w:val="008054E2"/>
    <w:pPr>
      <w:spacing w:line="240" w:lineRule="exact"/>
    </w:pPr>
    <w:rPr>
      <w:rFonts w:eastAsia="PMingLiU"/>
      <w:i/>
      <w:iCs/>
      <w:noProof/>
      <w:lang w:val="en-US" w:eastAsia="en-US"/>
    </w:rPr>
  </w:style>
  <w:style w:type="paragraph" w:customStyle="1" w:styleId="H5X">
    <w:name w:val="H5X"/>
    <w:uiPriority w:val="99"/>
    <w:rsid w:val="008054E2"/>
    <w:pPr>
      <w:spacing w:line="240" w:lineRule="exact"/>
    </w:pPr>
    <w:rPr>
      <w:rFonts w:eastAsia="PMingLiU"/>
      <w:b/>
      <w:bCs/>
      <w:i/>
      <w:iCs/>
      <w:noProof/>
      <w:lang w:val="en-US" w:eastAsia="en-US"/>
    </w:rPr>
  </w:style>
  <w:style w:type="paragraph" w:customStyle="1" w:styleId="H6">
    <w:name w:val="H6"/>
    <w:uiPriority w:val="99"/>
    <w:rsid w:val="008054E2"/>
    <w:pPr>
      <w:spacing w:line="240" w:lineRule="exact"/>
      <w:jc w:val="right"/>
    </w:pPr>
    <w:rPr>
      <w:rFonts w:eastAsia="PMingLiU"/>
      <w:i/>
      <w:iCs/>
      <w:noProof/>
      <w:lang w:val="en-US" w:eastAsia="en-US"/>
    </w:rPr>
  </w:style>
  <w:style w:type="paragraph" w:customStyle="1" w:styleId="H6X">
    <w:name w:val="H6X"/>
    <w:uiPriority w:val="99"/>
    <w:rsid w:val="008054E2"/>
    <w:pPr>
      <w:spacing w:line="240" w:lineRule="exact"/>
      <w:jc w:val="right"/>
    </w:pPr>
    <w:rPr>
      <w:rFonts w:eastAsia="PMingLiU"/>
      <w:b/>
      <w:bCs/>
      <w:i/>
      <w:iCs/>
      <w:noProof/>
      <w:lang w:val="en-US" w:eastAsia="en-US"/>
    </w:rPr>
  </w:style>
  <w:style w:type="paragraph" w:customStyle="1" w:styleId="H7">
    <w:name w:val="H7"/>
    <w:uiPriority w:val="99"/>
    <w:rsid w:val="008054E2"/>
    <w:pPr>
      <w:spacing w:line="240" w:lineRule="exact"/>
      <w:jc w:val="center"/>
    </w:pPr>
    <w:rPr>
      <w:rFonts w:eastAsia="PMingLiU"/>
      <w:noProof/>
      <w:lang w:val="en-US" w:eastAsia="en-US"/>
    </w:rPr>
  </w:style>
  <w:style w:type="paragraph" w:customStyle="1" w:styleId="H8">
    <w:name w:val="H8"/>
    <w:uiPriority w:val="99"/>
    <w:rsid w:val="008054E2"/>
    <w:pPr>
      <w:spacing w:line="240" w:lineRule="exact"/>
    </w:pPr>
    <w:rPr>
      <w:rFonts w:eastAsia="PMingLiU"/>
      <w:noProof/>
      <w:lang w:val="en-US" w:eastAsia="en-US"/>
    </w:rPr>
  </w:style>
  <w:style w:type="paragraph" w:customStyle="1" w:styleId="H9">
    <w:name w:val="H9"/>
    <w:uiPriority w:val="99"/>
    <w:rsid w:val="008054E2"/>
    <w:pPr>
      <w:spacing w:line="240" w:lineRule="exact"/>
      <w:jc w:val="right"/>
    </w:pPr>
    <w:rPr>
      <w:rFonts w:eastAsia="PMingLiU"/>
      <w:noProof/>
      <w:lang w:val="en-US" w:eastAsia="en-US"/>
    </w:rPr>
  </w:style>
  <w:style w:type="paragraph" w:customStyle="1" w:styleId="I1">
    <w:name w:val="I1"/>
    <w:uiPriority w:val="99"/>
    <w:rsid w:val="008054E2"/>
    <w:pPr>
      <w:spacing w:line="240" w:lineRule="exact"/>
      <w:ind w:left="240"/>
    </w:pPr>
    <w:rPr>
      <w:rFonts w:eastAsia="PMingLiU"/>
      <w:noProof/>
      <w:lang w:val="en-US" w:eastAsia="en-US"/>
    </w:rPr>
  </w:style>
  <w:style w:type="paragraph" w:customStyle="1" w:styleId="I2">
    <w:name w:val="I2"/>
    <w:uiPriority w:val="99"/>
    <w:rsid w:val="008054E2"/>
    <w:pPr>
      <w:spacing w:line="240" w:lineRule="exact"/>
      <w:ind w:left="480"/>
    </w:pPr>
    <w:rPr>
      <w:rFonts w:eastAsia="PMingLiU"/>
      <w:noProof/>
      <w:lang w:val="en-US" w:eastAsia="en-US"/>
    </w:rPr>
  </w:style>
  <w:style w:type="paragraph" w:customStyle="1" w:styleId="I3">
    <w:name w:val="I3"/>
    <w:uiPriority w:val="99"/>
    <w:rsid w:val="008054E2"/>
    <w:pPr>
      <w:spacing w:line="240" w:lineRule="exact"/>
      <w:ind w:left="720"/>
    </w:pPr>
    <w:rPr>
      <w:rFonts w:eastAsia="PMingLiU"/>
      <w:noProof/>
      <w:lang w:val="en-US" w:eastAsia="en-US"/>
    </w:rPr>
  </w:style>
  <w:style w:type="paragraph" w:customStyle="1" w:styleId="I4">
    <w:name w:val="I4"/>
    <w:uiPriority w:val="99"/>
    <w:rsid w:val="008054E2"/>
    <w:pPr>
      <w:spacing w:line="240" w:lineRule="exact"/>
      <w:ind w:left="960"/>
    </w:pPr>
    <w:rPr>
      <w:rFonts w:eastAsia="PMingLiU"/>
      <w:noProof/>
      <w:lang w:val="en-US" w:eastAsia="en-US"/>
    </w:rPr>
  </w:style>
  <w:style w:type="paragraph" w:customStyle="1" w:styleId="IH1">
    <w:name w:val="IH1"/>
    <w:uiPriority w:val="99"/>
    <w:rsid w:val="008054E2"/>
    <w:pPr>
      <w:spacing w:line="240" w:lineRule="exact"/>
      <w:ind w:left="200" w:hanging="200"/>
    </w:pPr>
    <w:rPr>
      <w:rFonts w:eastAsia="PMingLiU"/>
      <w:noProof/>
      <w:lang w:val="en-US" w:eastAsia="en-US"/>
    </w:rPr>
  </w:style>
  <w:style w:type="paragraph" w:customStyle="1" w:styleId="IH2">
    <w:name w:val="IH2"/>
    <w:uiPriority w:val="99"/>
    <w:rsid w:val="008054E2"/>
    <w:pPr>
      <w:ind w:left="400" w:hanging="400"/>
    </w:pPr>
    <w:rPr>
      <w:rFonts w:eastAsia="PMingLiU"/>
      <w:noProof/>
      <w:lang w:val="en-US" w:eastAsia="en-US"/>
    </w:rPr>
  </w:style>
  <w:style w:type="paragraph" w:customStyle="1" w:styleId="IH3">
    <w:name w:val="IH3"/>
    <w:uiPriority w:val="99"/>
    <w:rsid w:val="008054E2"/>
    <w:pPr>
      <w:tabs>
        <w:tab w:val="left" w:pos="2"/>
      </w:tabs>
      <w:spacing w:line="240" w:lineRule="exact"/>
      <w:ind w:left="500" w:hanging="500"/>
    </w:pPr>
    <w:rPr>
      <w:rFonts w:eastAsia="PMingLiU"/>
      <w:noProof/>
      <w:lang w:val="en-US" w:eastAsia="en-US"/>
    </w:rPr>
  </w:style>
  <w:style w:type="paragraph" w:customStyle="1" w:styleId="P10">
    <w:name w:val="P1"/>
    <w:uiPriority w:val="99"/>
    <w:rsid w:val="008054E2"/>
    <w:pPr>
      <w:spacing w:line="240" w:lineRule="exact"/>
    </w:pPr>
    <w:rPr>
      <w:rFonts w:eastAsia="PMingLiU"/>
      <w:noProof/>
      <w:lang w:val="en-US" w:eastAsia="en-US"/>
    </w:rPr>
  </w:style>
  <w:style w:type="paragraph" w:customStyle="1" w:styleId="P20">
    <w:name w:val="P2"/>
    <w:uiPriority w:val="99"/>
    <w:rsid w:val="008054E2"/>
    <w:pPr>
      <w:spacing w:line="240" w:lineRule="exact"/>
    </w:pPr>
    <w:rPr>
      <w:rFonts w:eastAsia="PMingLiU"/>
      <w:b/>
      <w:bCs/>
      <w:noProof/>
      <w:lang w:val="en-US" w:eastAsia="en-US"/>
    </w:rPr>
  </w:style>
  <w:style w:type="paragraph" w:customStyle="1" w:styleId="P3">
    <w:name w:val="P3"/>
    <w:uiPriority w:val="99"/>
    <w:rsid w:val="008054E2"/>
    <w:pPr>
      <w:spacing w:line="240" w:lineRule="exact"/>
    </w:pPr>
    <w:rPr>
      <w:rFonts w:eastAsia="PMingLiU"/>
      <w:i/>
      <w:iCs/>
      <w:noProof/>
      <w:lang w:val="en-US" w:eastAsia="en-US"/>
    </w:rPr>
  </w:style>
  <w:style w:type="paragraph" w:customStyle="1" w:styleId="P4">
    <w:name w:val="P4"/>
    <w:uiPriority w:val="99"/>
    <w:rsid w:val="008054E2"/>
    <w:pPr>
      <w:spacing w:line="240" w:lineRule="exact"/>
    </w:pPr>
    <w:rPr>
      <w:rFonts w:eastAsia="PMingLiU"/>
      <w:b/>
      <w:bCs/>
      <w:i/>
      <w:iCs/>
      <w:noProof/>
      <w:lang w:val="en-US" w:eastAsia="en-US"/>
    </w:rPr>
  </w:style>
  <w:style w:type="paragraph" w:customStyle="1" w:styleId="LP10">
    <w:name w:val="LP10"/>
    <w:uiPriority w:val="99"/>
    <w:rsid w:val="008054E2"/>
    <w:rPr>
      <w:rFonts w:eastAsia="PMingLiU"/>
      <w:noProof/>
      <w:lang w:val="en-US" w:eastAsia="en-US"/>
    </w:rPr>
  </w:style>
  <w:style w:type="paragraph" w:customStyle="1" w:styleId="LP4">
    <w:name w:val="LP4"/>
    <w:uiPriority w:val="99"/>
    <w:rsid w:val="008054E2"/>
    <w:rPr>
      <w:rFonts w:eastAsia="PMingLiU"/>
      <w:noProof/>
      <w:sz w:val="8"/>
      <w:szCs w:val="8"/>
      <w:lang w:val="en-US" w:eastAsia="en-US"/>
    </w:rPr>
  </w:style>
  <w:style w:type="paragraph" w:customStyle="1" w:styleId="LP6">
    <w:name w:val="LP6"/>
    <w:uiPriority w:val="99"/>
    <w:rsid w:val="008054E2"/>
    <w:pPr>
      <w:spacing w:line="120" w:lineRule="exact"/>
      <w:jc w:val="both"/>
    </w:pPr>
    <w:rPr>
      <w:rFonts w:eastAsia="PMingLiU"/>
      <w:noProof/>
      <w:sz w:val="12"/>
      <w:szCs w:val="12"/>
      <w:lang w:val="en-US" w:eastAsia="en-US"/>
    </w:rPr>
  </w:style>
  <w:style w:type="paragraph" w:customStyle="1" w:styleId="LP8">
    <w:name w:val="LP8"/>
    <w:uiPriority w:val="99"/>
    <w:rsid w:val="008054E2"/>
    <w:rPr>
      <w:rFonts w:eastAsia="PMingLiU"/>
      <w:noProof/>
      <w:sz w:val="16"/>
      <w:szCs w:val="16"/>
      <w:lang w:val="en-US" w:eastAsia="en-US"/>
    </w:rPr>
  </w:style>
  <w:style w:type="paragraph" w:customStyle="1" w:styleId="LP12">
    <w:name w:val="LP12"/>
    <w:uiPriority w:val="99"/>
    <w:rsid w:val="008054E2"/>
    <w:pPr>
      <w:spacing w:line="240" w:lineRule="exact"/>
      <w:jc w:val="both"/>
    </w:pPr>
    <w:rPr>
      <w:rFonts w:eastAsia="PMingLiU"/>
      <w:noProof/>
      <w:sz w:val="24"/>
      <w:szCs w:val="24"/>
      <w:lang w:val="en-US" w:eastAsia="en-US"/>
    </w:rPr>
  </w:style>
  <w:style w:type="paragraph" w:customStyle="1" w:styleId="LP24">
    <w:name w:val="LP24"/>
    <w:uiPriority w:val="99"/>
    <w:rsid w:val="008054E2"/>
    <w:pPr>
      <w:spacing w:line="480" w:lineRule="exact"/>
      <w:jc w:val="both"/>
    </w:pPr>
    <w:rPr>
      <w:rFonts w:eastAsia="PMingLiU"/>
      <w:noProof/>
      <w:sz w:val="48"/>
      <w:szCs w:val="48"/>
      <w:lang w:val="en-US" w:eastAsia="en-US"/>
    </w:rPr>
  </w:style>
  <w:style w:type="paragraph" w:customStyle="1" w:styleId="LP18">
    <w:name w:val="LP18"/>
    <w:uiPriority w:val="99"/>
    <w:rsid w:val="008054E2"/>
    <w:pPr>
      <w:spacing w:line="360" w:lineRule="exact"/>
      <w:jc w:val="both"/>
    </w:pPr>
    <w:rPr>
      <w:rFonts w:eastAsia="PMingLiU"/>
      <w:noProof/>
      <w:sz w:val="36"/>
      <w:szCs w:val="36"/>
      <w:lang w:val="en-US" w:eastAsia="en-US"/>
    </w:rPr>
  </w:style>
  <w:style w:type="paragraph" w:customStyle="1" w:styleId="ST10">
    <w:name w:val="ST10"/>
    <w:uiPriority w:val="99"/>
    <w:rsid w:val="008054E2"/>
    <w:pPr>
      <w:spacing w:line="240" w:lineRule="exact"/>
    </w:pPr>
    <w:rPr>
      <w:rFonts w:eastAsia="PMingLiU"/>
      <w:noProof/>
      <w:lang w:val="en-US" w:eastAsia="en-US"/>
    </w:rPr>
  </w:style>
  <w:style w:type="paragraph" w:customStyle="1" w:styleId="C10">
    <w:name w:val="C10"/>
    <w:uiPriority w:val="99"/>
    <w:rsid w:val="008054E2"/>
    <w:pPr>
      <w:spacing w:line="240" w:lineRule="exact"/>
      <w:jc w:val="right"/>
    </w:pPr>
    <w:rPr>
      <w:rFonts w:eastAsia="PMingLiU"/>
      <w:noProof/>
      <w:lang w:val="en-US" w:eastAsia="en-US"/>
    </w:rPr>
  </w:style>
  <w:style w:type="character" w:customStyle="1" w:styleId="doubleunderlines">
    <w:name w:val="doubleunderlines"/>
    <w:uiPriority w:val="99"/>
    <w:rsid w:val="008054E2"/>
    <w:rPr>
      <w:u w:val="double"/>
    </w:rPr>
  </w:style>
  <w:style w:type="paragraph" w:customStyle="1" w:styleId="TABLE1">
    <w:name w:val="TABLE"/>
    <w:basedOn w:val="Normal"/>
    <w:uiPriority w:val="99"/>
    <w:rsid w:val="008054E2"/>
    <w:pPr>
      <w:spacing w:line="240" w:lineRule="exact"/>
    </w:pPr>
    <w:rPr>
      <w:rFonts w:eastAsia="PMingLiU"/>
      <w:noProof/>
    </w:rPr>
  </w:style>
  <w:style w:type="paragraph" w:customStyle="1" w:styleId="rrdColumnRuleStyle">
    <w:name w:val="rrdColumnRule_Style"/>
    <w:basedOn w:val="Normal"/>
    <w:uiPriority w:val="99"/>
    <w:rsid w:val="008054E2"/>
    <w:pPr>
      <w:pBdr>
        <w:top w:val="single" w:sz="6" w:space="1" w:color="auto"/>
      </w:pBdr>
      <w:spacing w:before="20" w:line="40" w:lineRule="exact"/>
      <w:jc w:val="center"/>
    </w:pPr>
    <w:rPr>
      <w:rFonts w:eastAsia="PMingLiU"/>
      <w:sz w:val="8"/>
      <w:szCs w:val="8"/>
    </w:rPr>
  </w:style>
  <w:style w:type="paragraph" w:customStyle="1" w:styleId="rrdsinglerule">
    <w:name w:val="rrdsinglerule"/>
    <w:basedOn w:val="Normal"/>
    <w:next w:val="Normal"/>
    <w:uiPriority w:val="99"/>
    <w:rsid w:val="008054E2"/>
    <w:pPr>
      <w:pBdr>
        <w:top w:val="single" w:sz="8" w:space="1" w:color="auto"/>
      </w:pBdr>
      <w:spacing w:before="20" w:line="20" w:lineRule="exact"/>
      <w:jc w:val="center"/>
    </w:pPr>
    <w:rPr>
      <w:rFonts w:eastAsia="PMingLiU"/>
      <w:sz w:val="8"/>
      <w:szCs w:val="8"/>
    </w:rPr>
  </w:style>
  <w:style w:type="paragraph" w:customStyle="1" w:styleId="rrddoublerule">
    <w:name w:val="rrddoublerule"/>
    <w:basedOn w:val="rrdsinglerule"/>
    <w:uiPriority w:val="99"/>
    <w:rsid w:val="008054E2"/>
    <w:pPr>
      <w:pBdr>
        <w:top w:val="double" w:sz="6" w:space="1" w:color="auto"/>
      </w:pBdr>
    </w:pPr>
  </w:style>
  <w:style w:type="paragraph" w:customStyle="1" w:styleId="LA4">
    <w:name w:val="LA4"/>
    <w:basedOn w:val="Normal"/>
    <w:uiPriority w:val="99"/>
    <w:rsid w:val="008054E2"/>
    <w:pPr>
      <w:spacing w:line="80" w:lineRule="exact"/>
    </w:pPr>
    <w:rPr>
      <w:rFonts w:eastAsia="PMingLiU"/>
      <w:sz w:val="8"/>
      <w:szCs w:val="8"/>
    </w:rPr>
  </w:style>
  <w:style w:type="paragraph" w:customStyle="1" w:styleId="la2">
    <w:name w:val="la2"/>
    <w:basedOn w:val="LP4"/>
    <w:next w:val="P10"/>
    <w:uiPriority w:val="99"/>
    <w:rsid w:val="008054E2"/>
    <w:pPr>
      <w:spacing w:line="40" w:lineRule="exact"/>
    </w:pPr>
  </w:style>
  <w:style w:type="paragraph" w:customStyle="1" w:styleId="rco">
    <w:name w:val="rco"/>
    <w:uiPriority w:val="99"/>
    <w:rsid w:val="008054E2"/>
    <w:pPr>
      <w:pBdr>
        <w:bottom w:val="single" w:sz="8" w:space="1" w:color="auto"/>
      </w:pBdr>
      <w:spacing w:line="80" w:lineRule="exact"/>
      <w:ind w:left="4320" w:right="4320"/>
      <w:jc w:val="center"/>
    </w:pPr>
    <w:rPr>
      <w:rFonts w:eastAsia="PMingLiU"/>
      <w:noProof/>
      <w:sz w:val="12"/>
      <w:szCs w:val="12"/>
      <w:lang w:val="en-US" w:eastAsia="en-US"/>
    </w:rPr>
  </w:style>
  <w:style w:type="paragraph" w:customStyle="1" w:styleId="rfn">
    <w:name w:val="rfn"/>
    <w:autoRedefine/>
    <w:uiPriority w:val="99"/>
    <w:rsid w:val="008054E2"/>
    <w:pPr>
      <w:pBdr>
        <w:bottom w:val="single" w:sz="6" w:space="1" w:color="auto"/>
      </w:pBdr>
      <w:tabs>
        <w:tab w:val="left" w:pos="1407"/>
      </w:tabs>
      <w:spacing w:line="120" w:lineRule="exact"/>
      <w:ind w:right="9360"/>
    </w:pPr>
    <w:rPr>
      <w:rFonts w:eastAsia="PMingLiU"/>
      <w:noProof/>
      <w:sz w:val="12"/>
      <w:szCs w:val="12"/>
      <w:lang w:val="en-US" w:eastAsia="en-US"/>
    </w:rPr>
  </w:style>
  <w:style w:type="paragraph" w:customStyle="1" w:styleId="rfn121">
    <w:name w:val="rfn121"/>
    <w:basedOn w:val="rfn"/>
    <w:uiPriority w:val="99"/>
    <w:rsid w:val="008054E2"/>
  </w:style>
  <w:style w:type="paragraph" w:customStyle="1" w:styleId="rfn14">
    <w:name w:val="rfn14"/>
    <w:basedOn w:val="rfn"/>
    <w:uiPriority w:val="99"/>
    <w:rsid w:val="008054E2"/>
  </w:style>
  <w:style w:type="paragraph" w:customStyle="1" w:styleId="rfn147">
    <w:name w:val="rfn147"/>
    <w:basedOn w:val="rfn"/>
    <w:uiPriority w:val="99"/>
    <w:rsid w:val="008054E2"/>
  </w:style>
  <w:style w:type="paragraph" w:customStyle="1" w:styleId="rfn45">
    <w:name w:val="rfn45"/>
    <w:basedOn w:val="rfn"/>
    <w:uiPriority w:val="99"/>
    <w:rsid w:val="008054E2"/>
  </w:style>
  <w:style w:type="paragraph" w:customStyle="1" w:styleId="rfn1254">
    <w:name w:val="rfn1254"/>
    <w:basedOn w:val="rfn"/>
    <w:uiPriority w:val="99"/>
    <w:rsid w:val="008054E2"/>
  </w:style>
  <w:style w:type="paragraph" w:customStyle="1" w:styleId="rfn200">
    <w:name w:val="rfn200"/>
    <w:basedOn w:val="rfn"/>
    <w:uiPriority w:val="99"/>
    <w:rsid w:val="008054E2"/>
  </w:style>
  <w:style w:type="paragraph" w:customStyle="1" w:styleId="rfn201">
    <w:name w:val="rfn201"/>
    <w:basedOn w:val="rfn"/>
    <w:uiPriority w:val="99"/>
    <w:rsid w:val="008054E2"/>
  </w:style>
  <w:style w:type="paragraph" w:customStyle="1" w:styleId="rfn203">
    <w:name w:val="rfn203"/>
    <w:basedOn w:val="rfn121"/>
    <w:uiPriority w:val="99"/>
    <w:rsid w:val="008054E2"/>
  </w:style>
  <w:style w:type="paragraph" w:customStyle="1" w:styleId="rfn205">
    <w:name w:val="rfn205"/>
    <w:basedOn w:val="rfn14"/>
    <w:uiPriority w:val="99"/>
    <w:rsid w:val="008054E2"/>
  </w:style>
  <w:style w:type="paragraph" w:customStyle="1" w:styleId="rfn206">
    <w:name w:val="rfn206"/>
    <w:basedOn w:val="rfn147"/>
    <w:uiPriority w:val="99"/>
    <w:rsid w:val="008054E2"/>
  </w:style>
  <w:style w:type="paragraph" w:customStyle="1" w:styleId="rfn207">
    <w:name w:val="rfn207"/>
    <w:basedOn w:val="rfn45"/>
    <w:uiPriority w:val="99"/>
    <w:rsid w:val="008054E2"/>
  </w:style>
  <w:style w:type="paragraph" w:customStyle="1" w:styleId="rfn210">
    <w:name w:val="rfn210"/>
    <w:basedOn w:val="rfn1254"/>
    <w:uiPriority w:val="99"/>
    <w:rsid w:val="008054E2"/>
  </w:style>
  <w:style w:type="paragraph" w:customStyle="1" w:styleId="DPWfd">
    <w:name w:val="DPW fd"/>
    <w:basedOn w:val="Normal"/>
    <w:uiPriority w:val="99"/>
    <w:rsid w:val="008054E2"/>
    <w:pPr>
      <w:autoSpaceDE w:val="0"/>
      <w:autoSpaceDN w:val="0"/>
      <w:adjustRightInd w:val="0"/>
    </w:pPr>
    <w:rPr>
      <w:rFonts w:eastAsia="PMingLiU"/>
    </w:rPr>
  </w:style>
  <w:style w:type="character" w:customStyle="1" w:styleId="DPWfdChar">
    <w:name w:val="DPW fd Char"/>
    <w:uiPriority w:val="99"/>
    <w:rsid w:val="008054E2"/>
    <w:rPr>
      <w:rFonts w:cs="Times New Roman"/>
    </w:rPr>
  </w:style>
  <w:style w:type="paragraph" w:customStyle="1" w:styleId="DPWfdHDItal">
    <w:name w:val="DPWfd HD Ital"/>
    <w:basedOn w:val="Normal"/>
    <w:next w:val="DPWfdPF"/>
    <w:uiPriority w:val="99"/>
    <w:rsid w:val="008054E2"/>
    <w:pPr>
      <w:keepNext/>
      <w:autoSpaceDE w:val="0"/>
      <w:autoSpaceDN w:val="0"/>
      <w:adjustRightInd w:val="0"/>
      <w:spacing w:after="200"/>
      <w:ind w:left="360"/>
    </w:pPr>
    <w:rPr>
      <w:rFonts w:eastAsia="PMingLiU"/>
      <w:i/>
      <w:iCs/>
    </w:rPr>
  </w:style>
  <w:style w:type="character" w:customStyle="1" w:styleId="DPWfdHDItalChar">
    <w:name w:val="DPWfd HD Ital Char"/>
    <w:uiPriority w:val="99"/>
    <w:rsid w:val="008054E2"/>
    <w:rPr>
      <w:i/>
    </w:rPr>
  </w:style>
  <w:style w:type="paragraph" w:customStyle="1" w:styleId="DPWfdtblftnline">
    <w:name w:val="DPWfd tbl ftn line"/>
    <w:basedOn w:val="Normal"/>
    <w:next w:val="Normal"/>
    <w:uiPriority w:val="99"/>
    <w:rsid w:val="008054E2"/>
    <w:pPr>
      <w:keepNext/>
      <w:pBdr>
        <w:bottom w:val="single" w:sz="4" w:space="1" w:color="auto"/>
      </w:pBdr>
      <w:spacing w:after="50"/>
      <w:ind w:right="7920"/>
    </w:pPr>
    <w:rPr>
      <w:rFonts w:eastAsia="PMingLiU"/>
      <w:sz w:val="10"/>
      <w:szCs w:val="10"/>
    </w:rPr>
  </w:style>
  <w:style w:type="character" w:customStyle="1" w:styleId="CommentTextChar1">
    <w:name w:val="Comment Text Char1"/>
    <w:uiPriority w:val="99"/>
    <w:rsid w:val="008054E2"/>
    <w:rPr>
      <w:lang w:eastAsia="es-ES"/>
    </w:rPr>
  </w:style>
  <w:style w:type="paragraph" w:customStyle="1" w:styleId="DPWfdtblftn9">
    <w:name w:val="DPWfd tbl ftn9"/>
    <w:basedOn w:val="Normal"/>
    <w:uiPriority w:val="99"/>
    <w:rsid w:val="008054E2"/>
    <w:pPr>
      <w:spacing w:after="90"/>
      <w:ind w:left="360" w:hanging="360"/>
    </w:pPr>
    <w:rPr>
      <w:rFonts w:eastAsia="PMingLiU"/>
      <w:sz w:val="18"/>
      <w:szCs w:val="18"/>
    </w:rPr>
  </w:style>
  <w:style w:type="paragraph" w:customStyle="1" w:styleId="CoverpageLine">
    <w:name w:val="Coverpage Line"/>
    <w:basedOn w:val="Normal"/>
    <w:uiPriority w:val="99"/>
    <w:rsid w:val="008054E2"/>
    <w:pPr>
      <w:pBdr>
        <w:bottom w:val="single" w:sz="4" w:space="1" w:color="auto"/>
      </w:pBdr>
      <w:spacing w:after="60"/>
      <w:ind w:left="3600" w:right="3456"/>
      <w:jc w:val="center"/>
    </w:pPr>
    <w:rPr>
      <w:rFonts w:ascii="Garamond" w:eastAsia="PMingLiU" w:hAnsi="Garamond" w:cs="Garamond"/>
    </w:rPr>
  </w:style>
  <w:style w:type="paragraph" w:customStyle="1" w:styleId="Prrafodelista11">
    <w:name w:val="Párrafo de lista11"/>
    <w:basedOn w:val="Normal"/>
    <w:uiPriority w:val="99"/>
    <w:rsid w:val="008054E2"/>
    <w:pPr>
      <w:spacing w:after="200" w:line="276" w:lineRule="auto"/>
      <w:ind w:left="720"/>
    </w:pPr>
    <w:rPr>
      <w:rFonts w:ascii="Calibri" w:eastAsia="PMingLiU" w:hAnsi="Calibri" w:cs="Calibri"/>
      <w:sz w:val="22"/>
      <w:szCs w:val="22"/>
      <w:lang w:val="es-ES"/>
    </w:rPr>
  </w:style>
  <w:style w:type="paragraph" w:customStyle="1" w:styleId="Outlinel">
    <w:name w:val="Outline l"/>
    <w:basedOn w:val="Normal"/>
    <w:uiPriority w:val="99"/>
    <w:rsid w:val="008054E2"/>
    <w:rPr>
      <w:rFonts w:ascii="Garamond" w:eastAsia="PMingLiU" w:hAnsi="Garamond" w:cs="Garamond"/>
      <w:b/>
      <w:bCs/>
    </w:rPr>
  </w:style>
  <w:style w:type="paragraph" w:customStyle="1" w:styleId="OutlinelL3">
    <w:name w:val="Outline l_L3"/>
    <w:basedOn w:val="Outlinel"/>
    <w:uiPriority w:val="99"/>
    <w:rsid w:val="008054E2"/>
  </w:style>
  <w:style w:type="paragraph" w:customStyle="1" w:styleId="TXTParaStandardRomanLevel-1">
    <w:name w:val="TXT/Para Standard Roman Level-1"/>
    <w:basedOn w:val="Normal"/>
    <w:uiPriority w:val="99"/>
    <w:rsid w:val="008054E2"/>
    <w:pPr>
      <w:spacing w:after="120"/>
      <w:ind w:firstLine="400"/>
    </w:pPr>
    <w:rPr>
      <w:rFonts w:eastAsia="MS Mincho"/>
      <w:spacing w:val="5"/>
    </w:rPr>
  </w:style>
  <w:style w:type="paragraph" w:customStyle="1" w:styleId="LeftHeadingBoldItalic">
    <w:name w:val="Left Heading Bold Italic"/>
    <w:basedOn w:val="Normal"/>
    <w:uiPriority w:val="99"/>
    <w:rsid w:val="008054E2"/>
    <w:pPr>
      <w:keepNext/>
      <w:keepLines/>
      <w:autoSpaceDE w:val="0"/>
      <w:autoSpaceDN w:val="0"/>
      <w:spacing w:after="240"/>
    </w:pPr>
    <w:rPr>
      <w:rFonts w:ascii="Times New Roman Bold" w:eastAsia="PMingLiU" w:hAnsi="Times New Roman Bold" w:cs="Times New Roman Bold"/>
      <w:b/>
      <w:bCs/>
      <w:i/>
      <w:iCs/>
      <w:lang w:eastAsia="es-ES"/>
    </w:rPr>
  </w:style>
  <w:style w:type="paragraph" w:customStyle="1" w:styleId="LeftHeading0">
    <w:name w:val="Left Heading"/>
    <w:aliases w:val="B"/>
    <w:basedOn w:val="Normal"/>
    <w:uiPriority w:val="99"/>
    <w:rsid w:val="008054E2"/>
    <w:pPr>
      <w:keepNext/>
      <w:spacing w:after="240"/>
    </w:pPr>
    <w:rPr>
      <w:rFonts w:eastAsia="PMingLiU"/>
      <w:b/>
      <w:bCs/>
      <w:lang w:eastAsia="es-ES"/>
    </w:rPr>
  </w:style>
  <w:style w:type="paragraph" w:customStyle="1" w:styleId="RiskFactor">
    <w:name w:val="Risk Factor"/>
    <w:basedOn w:val="Normal"/>
    <w:uiPriority w:val="99"/>
    <w:rsid w:val="008054E2"/>
    <w:pPr>
      <w:keepNext/>
      <w:spacing w:after="240"/>
      <w:ind w:firstLine="720"/>
    </w:pPr>
    <w:rPr>
      <w:rFonts w:eastAsia="MS Mincho"/>
      <w:b/>
      <w:bCs/>
      <w:i/>
      <w:iCs/>
      <w:w w:val="0"/>
    </w:rPr>
  </w:style>
  <w:style w:type="paragraph" w:customStyle="1" w:styleId="Heading7Para">
    <w:name w:val="Heading7Para"/>
    <w:basedOn w:val="Normal"/>
    <w:next w:val="Normal"/>
    <w:uiPriority w:val="99"/>
    <w:rsid w:val="008054E2"/>
    <w:pPr>
      <w:spacing w:after="240"/>
      <w:ind w:firstLine="4320"/>
    </w:pPr>
    <w:rPr>
      <w:rFonts w:ascii="Dutch801 Rm BT" w:eastAsia="MS Mincho" w:hAnsi="Dutch801 Rm BT" w:cs="Dutch801 Rm BT"/>
    </w:rPr>
  </w:style>
  <w:style w:type="paragraph" w:customStyle="1" w:styleId="TBLGutter">
    <w:name w:val="TBL/Gutter"/>
    <w:basedOn w:val="Normal"/>
    <w:uiPriority w:val="99"/>
    <w:rsid w:val="008054E2"/>
    <w:pPr>
      <w:suppressAutoHyphens/>
      <w:ind w:left="-14"/>
    </w:pPr>
    <w:rPr>
      <w:rFonts w:ascii="Dutch801 Rm BT" w:eastAsia="MS Mincho" w:hAnsi="Dutch801 Rm BT" w:cs="Dutch801 Rm BT"/>
    </w:rPr>
  </w:style>
  <w:style w:type="paragraph" w:customStyle="1" w:styleId="TBLColumn">
    <w:name w:val="TBL/Column"/>
    <w:basedOn w:val="Normal"/>
    <w:uiPriority w:val="99"/>
    <w:rsid w:val="008054E2"/>
    <w:pPr>
      <w:suppressAutoHyphens/>
      <w:jc w:val="right"/>
    </w:pPr>
    <w:rPr>
      <w:rFonts w:ascii="Dutch801 Rm BT" w:eastAsia="MS Mincho" w:hAnsi="Dutch801 Rm BT" w:cs="Dutch801 Rm BT"/>
    </w:rPr>
  </w:style>
  <w:style w:type="paragraph" w:customStyle="1" w:styleId="TBLColumnWide">
    <w:name w:val="TBL/ColumnWide"/>
    <w:basedOn w:val="Normal"/>
    <w:uiPriority w:val="99"/>
    <w:rsid w:val="008054E2"/>
    <w:pPr>
      <w:suppressAutoHyphens/>
      <w:jc w:val="right"/>
    </w:pPr>
    <w:rPr>
      <w:rFonts w:ascii="Dutch801 Rm BT" w:eastAsia="MS Mincho" w:hAnsi="Dutch801 Rm BT" w:cs="Dutch801 Rm BT"/>
    </w:rPr>
  </w:style>
  <w:style w:type="paragraph" w:customStyle="1" w:styleId="TBLHead">
    <w:name w:val="TBL/Head"/>
    <w:basedOn w:val="Normal"/>
    <w:uiPriority w:val="99"/>
    <w:rsid w:val="008054E2"/>
    <w:pPr>
      <w:suppressAutoHyphens/>
      <w:spacing w:line="160" w:lineRule="exact"/>
      <w:jc w:val="center"/>
    </w:pPr>
    <w:rPr>
      <w:rFonts w:ascii="Dutch801 Rm BT" w:eastAsia="MS Mincho" w:hAnsi="Dutch801 Rm BT" w:cs="Dutch801 Rm BT"/>
      <w:b/>
      <w:bCs/>
      <w:sz w:val="16"/>
      <w:szCs w:val="16"/>
    </w:rPr>
  </w:style>
  <w:style w:type="paragraph" w:customStyle="1" w:styleId="TBLPostColumn">
    <w:name w:val="TBL/PostColumn"/>
    <w:basedOn w:val="Normal"/>
    <w:uiPriority w:val="99"/>
    <w:rsid w:val="008054E2"/>
    <w:pPr>
      <w:suppressAutoHyphens/>
      <w:ind w:left="-14"/>
    </w:pPr>
    <w:rPr>
      <w:rFonts w:ascii="Dutch801 Rm BT" w:eastAsia="MS Mincho" w:hAnsi="Dutch801 Rm BT" w:cs="Dutch801 Rm BT"/>
    </w:rPr>
  </w:style>
  <w:style w:type="paragraph" w:customStyle="1" w:styleId="TBLPreColumn">
    <w:name w:val="TBL/PreColumn"/>
    <w:basedOn w:val="Normal"/>
    <w:uiPriority w:val="99"/>
    <w:rsid w:val="008054E2"/>
    <w:pPr>
      <w:suppressAutoHyphens/>
      <w:jc w:val="right"/>
    </w:pPr>
    <w:rPr>
      <w:rFonts w:ascii="Dutch801 Rm BT" w:eastAsia="MS Mincho" w:hAnsi="Dutch801 Rm BT" w:cs="Dutch801 Rm BT"/>
    </w:rPr>
  </w:style>
  <w:style w:type="paragraph" w:customStyle="1" w:styleId="TBLStub">
    <w:name w:val="TBL/Stub"/>
    <w:basedOn w:val="Normal"/>
    <w:uiPriority w:val="99"/>
    <w:rsid w:val="008054E2"/>
    <w:pPr>
      <w:suppressAutoHyphens/>
      <w:ind w:left="200" w:hanging="200"/>
    </w:pPr>
    <w:rPr>
      <w:rFonts w:ascii="Dutch801 Rm BT" w:eastAsia="MS Mincho" w:hAnsi="Dutch801 Rm BT" w:cs="Dutch801 Rm BT"/>
    </w:rPr>
  </w:style>
  <w:style w:type="paragraph" w:customStyle="1" w:styleId="TXTParaStandardItalicLevel-1">
    <w:name w:val="TXT/Para Standard Italic Level-1"/>
    <w:basedOn w:val="Normal"/>
    <w:uiPriority w:val="99"/>
    <w:rsid w:val="008054E2"/>
    <w:pPr>
      <w:spacing w:after="120"/>
      <w:ind w:firstLine="400"/>
    </w:pPr>
    <w:rPr>
      <w:rFonts w:ascii="Dutch801 Rm BT" w:eastAsia="MS Mincho" w:hAnsi="Dutch801 Rm BT" w:cs="Dutch801 Rm BT"/>
      <w:i/>
      <w:iCs/>
    </w:rPr>
  </w:style>
  <w:style w:type="paragraph" w:customStyle="1" w:styleId="text1">
    <w:name w:val="text1"/>
    <w:basedOn w:val="Normal"/>
    <w:uiPriority w:val="99"/>
    <w:rsid w:val="008054E2"/>
    <w:pPr>
      <w:autoSpaceDE w:val="0"/>
      <w:autoSpaceDN w:val="0"/>
      <w:adjustRightInd w:val="0"/>
      <w:spacing w:after="240"/>
      <w:ind w:firstLine="720"/>
    </w:pPr>
    <w:rPr>
      <w:rFonts w:eastAsia="MS Mincho"/>
    </w:rPr>
  </w:style>
  <w:style w:type="paragraph" w:customStyle="1" w:styleId="DPWfdtblhead8">
    <w:name w:val="DPWfd tbl head8"/>
    <w:basedOn w:val="Normal"/>
    <w:uiPriority w:val="99"/>
    <w:rsid w:val="008054E2"/>
    <w:pPr>
      <w:spacing w:before="20" w:after="40" w:line="180" w:lineRule="exact"/>
      <w:jc w:val="center"/>
    </w:pPr>
    <w:rPr>
      <w:rFonts w:eastAsia="PMingLiU"/>
      <w:b/>
      <w:bCs/>
      <w:sz w:val="16"/>
      <w:szCs w:val="16"/>
    </w:rPr>
  </w:style>
  <w:style w:type="paragraph" w:customStyle="1" w:styleId="DPWfdtblnum10">
    <w:name w:val="DPWfd tbl num10"/>
    <w:basedOn w:val="Normal"/>
    <w:uiPriority w:val="99"/>
    <w:rsid w:val="008054E2"/>
    <w:rPr>
      <w:rFonts w:eastAsia="PMingLiU"/>
      <w:lang w:val="es-AR"/>
    </w:rPr>
  </w:style>
  <w:style w:type="paragraph" w:customStyle="1" w:styleId="TXT">
    <w:name w:val="TXT"/>
    <w:basedOn w:val="Normal"/>
    <w:uiPriority w:val="99"/>
    <w:rsid w:val="008054E2"/>
    <w:pPr>
      <w:spacing w:after="240"/>
      <w:ind w:firstLine="360"/>
    </w:pPr>
    <w:rPr>
      <w:rFonts w:eastAsia="MS Mincho"/>
    </w:rPr>
  </w:style>
  <w:style w:type="paragraph" w:customStyle="1" w:styleId="v">
    <w:name w:val="v"/>
    <w:basedOn w:val="Normal"/>
    <w:uiPriority w:val="99"/>
    <w:rsid w:val="008054E2"/>
    <w:pPr>
      <w:ind w:firstLine="706"/>
    </w:pPr>
    <w:rPr>
      <w:rFonts w:ascii="Garamond" w:eastAsia="PMingLiU" w:hAnsi="Garamond" w:cs="Garamond"/>
    </w:rPr>
  </w:style>
  <w:style w:type="paragraph" w:customStyle="1" w:styleId="tabletext0">
    <w:name w:val="table text"/>
    <w:basedOn w:val="Normal"/>
    <w:uiPriority w:val="99"/>
    <w:rsid w:val="008054E2"/>
    <w:pPr>
      <w:spacing w:line="240" w:lineRule="atLeast"/>
    </w:pPr>
    <w:rPr>
      <w:rFonts w:eastAsia="MS Mincho"/>
      <w:sz w:val="18"/>
      <w:szCs w:val="18"/>
    </w:rPr>
  </w:style>
  <w:style w:type="paragraph" w:customStyle="1" w:styleId="Sinespaciado2">
    <w:name w:val="Sin espaciado2"/>
    <w:uiPriority w:val="99"/>
    <w:rsid w:val="008054E2"/>
    <w:rPr>
      <w:rFonts w:ascii="Calibri" w:eastAsia="PMingLiU" w:hAnsi="Calibri" w:cs="Calibri"/>
      <w:sz w:val="22"/>
      <w:szCs w:val="22"/>
      <w:lang w:val="es-ES" w:eastAsia="en-US"/>
    </w:rPr>
  </w:style>
  <w:style w:type="paragraph" w:customStyle="1" w:styleId="Sinespaciado1">
    <w:name w:val="Sin espaciado1"/>
    <w:uiPriority w:val="99"/>
    <w:rsid w:val="008054E2"/>
    <w:rPr>
      <w:rFonts w:ascii="Calibri" w:eastAsia="PMingLiU" w:hAnsi="Calibri" w:cs="Calibri"/>
      <w:sz w:val="22"/>
      <w:szCs w:val="22"/>
      <w:lang w:val="es-ES" w:eastAsia="en-US"/>
    </w:rPr>
  </w:style>
  <w:style w:type="paragraph" w:customStyle="1" w:styleId="Prrafodelista2">
    <w:name w:val="Párrafo de lista2"/>
    <w:basedOn w:val="Normal"/>
    <w:uiPriority w:val="99"/>
    <w:rsid w:val="008054E2"/>
    <w:pPr>
      <w:ind w:left="708"/>
    </w:pPr>
    <w:rPr>
      <w:rFonts w:eastAsia="PMingLiU"/>
      <w:lang w:val="es-AR" w:eastAsia="es-ES"/>
    </w:rPr>
  </w:style>
  <w:style w:type="paragraph" w:customStyle="1" w:styleId="Styletext1Firstline05">
    <w:name w:val="Style text1 + First line:  0.5&quot;"/>
    <w:basedOn w:val="Normal"/>
    <w:uiPriority w:val="99"/>
    <w:rsid w:val="008054E2"/>
    <w:pPr>
      <w:autoSpaceDE w:val="0"/>
      <w:autoSpaceDN w:val="0"/>
      <w:adjustRightInd w:val="0"/>
      <w:spacing w:after="240"/>
      <w:ind w:firstLine="720"/>
    </w:pPr>
    <w:rPr>
      <w:rFonts w:eastAsia="PMingLiU"/>
    </w:rPr>
  </w:style>
  <w:style w:type="character" w:customStyle="1" w:styleId="CarCar14">
    <w:name w:val="Car Car14"/>
    <w:uiPriority w:val="99"/>
    <w:semiHidden/>
    <w:locked/>
    <w:rsid w:val="008054E2"/>
    <w:rPr>
      <w:sz w:val="20"/>
      <w:lang w:val="es-AR" w:eastAsia="es-ES"/>
    </w:rPr>
  </w:style>
  <w:style w:type="paragraph" w:customStyle="1" w:styleId="RF">
    <w:name w:val="RF"/>
    <w:basedOn w:val="Normal"/>
    <w:next w:val="Normal10"/>
    <w:uiPriority w:val="99"/>
    <w:rsid w:val="008054E2"/>
    <w:pPr>
      <w:keepNext/>
      <w:spacing w:before="240" w:after="120"/>
    </w:pPr>
    <w:rPr>
      <w:rFonts w:eastAsia="MS Mincho"/>
      <w:b/>
      <w:bCs/>
      <w:i/>
      <w:iCs/>
    </w:rPr>
  </w:style>
  <w:style w:type="paragraph" w:customStyle="1" w:styleId="BlockTextItal">
    <w:name w:val="Block Text Ital"/>
    <w:basedOn w:val="Normal"/>
    <w:uiPriority w:val="99"/>
    <w:rsid w:val="008054E2"/>
    <w:pPr>
      <w:spacing w:after="200"/>
    </w:pPr>
    <w:rPr>
      <w:rFonts w:eastAsia="SimSun"/>
      <w:i/>
      <w:iCs/>
      <w:lang w:eastAsia="zh-CN"/>
    </w:rPr>
  </w:style>
  <w:style w:type="paragraph" w:customStyle="1" w:styleId="bodyusoc0">
    <w:name w:val="bodyusoc"/>
    <w:basedOn w:val="Normal"/>
    <w:uiPriority w:val="99"/>
    <w:rsid w:val="008054E2"/>
    <w:pPr>
      <w:spacing w:before="100" w:beforeAutospacing="1" w:after="100" w:afterAutospacing="1"/>
    </w:pPr>
    <w:rPr>
      <w:rFonts w:eastAsia="MS Mincho"/>
    </w:rPr>
  </w:style>
  <w:style w:type="character" w:customStyle="1" w:styleId="Bullet5Char">
    <w:name w:val="Bullet5 Char"/>
    <w:uiPriority w:val="99"/>
    <w:locked/>
    <w:rsid w:val="008054E2"/>
    <w:rPr>
      <w:rFonts w:eastAsia="Times New Roman"/>
      <w:sz w:val="24"/>
    </w:rPr>
  </w:style>
  <w:style w:type="paragraph" w:customStyle="1" w:styleId="BLOCKBOLDSGL">
    <w:name w:val="BLOCK BOLD SGL"/>
    <w:basedOn w:val="Normal"/>
    <w:uiPriority w:val="99"/>
    <w:rsid w:val="008054E2"/>
    <w:pPr>
      <w:keepNext/>
      <w:spacing w:after="240"/>
    </w:pPr>
    <w:rPr>
      <w:rFonts w:eastAsia="MS Mincho"/>
      <w:b/>
      <w:bCs/>
    </w:rPr>
  </w:style>
  <w:style w:type="paragraph" w:customStyle="1" w:styleId="Left1">
    <w:name w:val="Left_1"/>
    <w:basedOn w:val="Normal"/>
    <w:uiPriority w:val="99"/>
    <w:rsid w:val="008054E2"/>
    <w:pPr>
      <w:widowControl w:val="0"/>
      <w:autoSpaceDE w:val="0"/>
      <w:autoSpaceDN w:val="0"/>
      <w:adjustRightInd w:val="0"/>
      <w:spacing w:after="200"/>
    </w:pPr>
    <w:rPr>
      <w:rFonts w:eastAsia="MS Mincho"/>
      <w:b/>
      <w:bCs/>
      <w:color w:val="000000"/>
    </w:rPr>
  </w:style>
  <w:style w:type="paragraph" w:customStyle="1" w:styleId="SubtitleIndent-BoldItal">
    <w:name w:val="Subtitle Indent-Bold/Ital"/>
    <w:basedOn w:val="NormalWeb"/>
    <w:uiPriority w:val="99"/>
    <w:rsid w:val="008054E2"/>
    <w:pPr>
      <w:keepNext/>
      <w:spacing w:before="0" w:beforeAutospacing="0" w:after="240" w:afterAutospacing="0"/>
      <w:ind w:left="490"/>
    </w:pPr>
    <w:rPr>
      <w:rFonts w:ascii="Times New Roman" w:eastAsia="MS Mincho" w:hAnsi="Times New Roman"/>
      <w:b/>
      <w:bCs/>
      <w:i/>
      <w:iCs/>
      <w:lang w:val="en-GB" w:eastAsia="es-ES"/>
    </w:rPr>
  </w:style>
  <w:style w:type="character" w:customStyle="1" w:styleId="SubtitleIndent-BoldItalChar">
    <w:name w:val="Subtitle Indent-Bold/Ital Char"/>
    <w:uiPriority w:val="99"/>
    <w:rsid w:val="008054E2"/>
    <w:rPr>
      <w:rFonts w:eastAsia="Times New Roman"/>
      <w:b/>
      <w:i/>
      <w:lang w:val="en-GB" w:eastAsia="es-ES"/>
    </w:rPr>
  </w:style>
  <w:style w:type="paragraph" w:customStyle="1" w:styleId="TitleLItal">
    <w:name w:val="Title L Ital"/>
    <w:basedOn w:val="Normal"/>
    <w:uiPriority w:val="99"/>
    <w:rsid w:val="008054E2"/>
    <w:pPr>
      <w:keepNext/>
      <w:spacing w:after="240"/>
    </w:pPr>
    <w:rPr>
      <w:rFonts w:eastAsia="MS Mincho"/>
      <w:i/>
      <w:iCs/>
    </w:rPr>
  </w:style>
  <w:style w:type="paragraph" w:customStyle="1" w:styleId="TitleI">
    <w:name w:val="Title I"/>
    <w:basedOn w:val="Normal"/>
    <w:uiPriority w:val="99"/>
    <w:rsid w:val="008054E2"/>
    <w:pPr>
      <w:spacing w:after="240"/>
    </w:pPr>
    <w:rPr>
      <w:rFonts w:eastAsia="MS Mincho"/>
      <w:i/>
      <w:iCs/>
    </w:rPr>
  </w:style>
  <w:style w:type="paragraph" w:customStyle="1" w:styleId="TitleBoldItalic">
    <w:name w:val="Title Bold/Italic"/>
    <w:basedOn w:val="Normal"/>
    <w:uiPriority w:val="99"/>
    <w:rsid w:val="008054E2"/>
    <w:pPr>
      <w:keepNext/>
      <w:spacing w:after="240"/>
    </w:pPr>
    <w:rPr>
      <w:rFonts w:ascii="Times New Roman Bold" w:eastAsia="MS Mincho" w:hAnsi="Times New Roman Bold" w:cs="Times New Roman Bold"/>
      <w:b/>
      <w:bCs/>
      <w:i/>
      <w:iCs/>
    </w:rPr>
  </w:style>
  <w:style w:type="paragraph" w:customStyle="1" w:styleId="subtitle2">
    <w:name w:val="subtitle 2"/>
    <w:basedOn w:val="Normal"/>
    <w:uiPriority w:val="99"/>
    <w:rsid w:val="008054E2"/>
    <w:pPr>
      <w:keepNext/>
      <w:spacing w:after="240"/>
    </w:pPr>
    <w:rPr>
      <w:rFonts w:eastAsia="MS Mincho"/>
      <w:b/>
      <w:bCs/>
      <w:i/>
      <w:iCs/>
    </w:rPr>
  </w:style>
  <w:style w:type="character" w:customStyle="1" w:styleId="subtitle2Char">
    <w:name w:val="subtitle 2 Char"/>
    <w:uiPriority w:val="99"/>
    <w:rsid w:val="008054E2"/>
    <w:rPr>
      <w:rFonts w:eastAsia="Times New Roman"/>
      <w:b/>
      <w:i/>
      <w:sz w:val="24"/>
    </w:rPr>
  </w:style>
  <w:style w:type="paragraph" w:customStyle="1" w:styleId="TableSlug">
    <w:name w:val="Table Slug"/>
    <w:aliases w:val="ts"/>
    <w:basedOn w:val="Normal"/>
    <w:uiPriority w:val="99"/>
    <w:rsid w:val="008054E2"/>
    <w:pPr>
      <w:pBdr>
        <w:bottom w:val="single" w:sz="4" w:space="1" w:color="auto"/>
      </w:pBdr>
      <w:spacing w:after="120"/>
      <w:ind w:right="7200"/>
    </w:pPr>
    <w:rPr>
      <w:rFonts w:eastAsia="MS Mincho"/>
      <w:sz w:val="16"/>
      <w:szCs w:val="16"/>
      <w:lang w:eastAsia="es-ES"/>
    </w:rPr>
  </w:style>
  <w:style w:type="paragraph" w:customStyle="1" w:styleId="titile2">
    <w:name w:val="titile 2"/>
    <w:basedOn w:val="Prrafodelista1"/>
    <w:uiPriority w:val="99"/>
    <w:rsid w:val="008054E2"/>
    <w:pPr>
      <w:widowControl/>
      <w:spacing w:after="200" w:line="276" w:lineRule="auto"/>
      <w:ind w:left="0"/>
      <w:jc w:val="both"/>
    </w:pPr>
    <w:rPr>
      <w:rFonts w:eastAsia="PMingLiU"/>
      <w:b/>
      <w:bCs/>
      <w:i/>
      <w:iCs/>
      <w:sz w:val="20"/>
      <w:lang w:val="en-US" w:eastAsia="es-ES"/>
    </w:rPr>
  </w:style>
  <w:style w:type="paragraph" w:customStyle="1" w:styleId="Title2al">
    <w:name w:val="Title 2al"/>
    <w:basedOn w:val="Normal"/>
    <w:uiPriority w:val="99"/>
    <w:rsid w:val="008054E2"/>
    <w:pPr>
      <w:spacing w:after="240"/>
    </w:pPr>
    <w:rPr>
      <w:rFonts w:eastAsia="PMingLiU"/>
    </w:rPr>
  </w:style>
  <w:style w:type="paragraph" w:customStyle="1" w:styleId="Cita1">
    <w:name w:val="Cita1"/>
    <w:basedOn w:val="Normal"/>
    <w:next w:val="Textoindependiente"/>
    <w:uiPriority w:val="99"/>
    <w:rsid w:val="008054E2"/>
    <w:pPr>
      <w:spacing w:after="240"/>
      <w:ind w:left="1440" w:right="1440"/>
    </w:pPr>
    <w:rPr>
      <w:rFonts w:eastAsia="PMingLiU"/>
    </w:rPr>
  </w:style>
  <w:style w:type="character" w:customStyle="1" w:styleId="QuoteChar">
    <w:name w:val="Quote Char"/>
    <w:uiPriority w:val="99"/>
    <w:rsid w:val="008054E2"/>
    <w:rPr>
      <w:sz w:val="24"/>
    </w:rPr>
  </w:style>
  <w:style w:type="paragraph" w:customStyle="1" w:styleId="5">
    <w:name w:val=".5"/>
    <w:basedOn w:val="SingleSpace"/>
    <w:uiPriority w:val="99"/>
    <w:rsid w:val="008054E2"/>
    <w:pPr>
      <w:spacing w:after="120"/>
      <w:ind w:firstLine="720"/>
    </w:pPr>
    <w:rPr>
      <w:rFonts w:eastAsia="MS Mincho"/>
      <w:sz w:val="22"/>
      <w:szCs w:val="22"/>
    </w:rPr>
  </w:style>
  <w:style w:type="paragraph" w:customStyle="1" w:styleId="leftbold">
    <w:name w:val="leftbold"/>
    <w:basedOn w:val="Normal"/>
    <w:uiPriority w:val="99"/>
    <w:rsid w:val="008054E2"/>
    <w:pPr>
      <w:keepNext/>
      <w:spacing w:after="240"/>
    </w:pPr>
    <w:rPr>
      <w:rFonts w:eastAsia="MS Mincho"/>
      <w:b/>
      <w:bCs/>
      <w:sz w:val="28"/>
      <w:szCs w:val="28"/>
    </w:rPr>
  </w:style>
  <w:style w:type="paragraph" w:customStyle="1" w:styleId="BodyTextContinued">
    <w:name w:val="Body Text Continued"/>
    <w:basedOn w:val="Normal"/>
    <w:next w:val="Textoindependiente"/>
    <w:uiPriority w:val="99"/>
    <w:semiHidden/>
    <w:rsid w:val="008054E2"/>
    <w:pPr>
      <w:spacing w:after="240"/>
    </w:pPr>
    <w:rPr>
      <w:rFonts w:eastAsia="MS Mincho"/>
    </w:rPr>
  </w:style>
  <w:style w:type="paragraph" w:customStyle="1" w:styleId="EndnoteText1">
    <w:name w:val="Endnote Text1"/>
    <w:basedOn w:val="Normal"/>
    <w:uiPriority w:val="99"/>
    <w:rsid w:val="008054E2"/>
    <w:pPr>
      <w:tabs>
        <w:tab w:val="left" w:pos="426"/>
      </w:tabs>
      <w:spacing w:line="12" w:lineRule="atLeast"/>
      <w:ind w:firstLine="426"/>
    </w:pPr>
    <w:rPr>
      <w:rFonts w:ascii="Book Antiqua" w:eastAsia="PMingLiU" w:hAnsi="Book Antiqua" w:cs="Book Antiqua"/>
    </w:rPr>
  </w:style>
  <w:style w:type="paragraph" w:customStyle="1" w:styleId="CharCharCarCar1CharCharCarCarCharCharCarCar1">
    <w:name w:val="Char Char Car Car1 Char Char Car Car Char Char Car Car1"/>
    <w:basedOn w:val="Normal"/>
    <w:uiPriority w:val="99"/>
    <w:rsid w:val="008054E2"/>
    <w:pPr>
      <w:spacing w:after="160" w:line="240" w:lineRule="exact"/>
    </w:pPr>
    <w:rPr>
      <w:rFonts w:ascii="Verdana" w:eastAsia="PMingLiU" w:hAnsi="Verdana" w:cs="Verdana"/>
    </w:rPr>
  </w:style>
  <w:style w:type="paragraph" w:customStyle="1" w:styleId="CharCharCarCar1">
    <w:name w:val="Char Char Car Car1"/>
    <w:basedOn w:val="Normal"/>
    <w:uiPriority w:val="99"/>
    <w:rsid w:val="008054E2"/>
    <w:pPr>
      <w:spacing w:after="160" w:line="240" w:lineRule="exact"/>
    </w:pPr>
    <w:rPr>
      <w:rFonts w:ascii="Verdana" w:eastAsia="PMingLiU" w:hAnsi="Verdana" w:cs="Verdana"/>
    </w:rPr>
  </w:style>
  <w:style w:type="paragraph" w:customStyle="1" w:styleId="Centered">
    <w:name w:val="Centered"/>
    <w:basedOn w:val="Normal"/>
    <w:uiPriority w:val="99"/>
    <w:rsid w:val="008054E2"/>
    <w:pPr>
      <w:keepNext/>
      <w:keepLines/>
      <w:spacing w:after="200"/>
      <w:jc w:val="center"/>
    </w:pPr>
    <w:rPr>
      <w:rFonts w:eastAsia="PMingLiU"/>
      <w:noProof/>
      <w:lang w:eastAsia="es-MX"/>
    </w:rPr>
  </w:style>
  <w:style w:type="paragraph" w:customStyle="1" w:styleId="CenteredBold">
    <w:name w:val="Centered Bold"/>
    <w:basedOn w:val="Normal"/>
    <w:uiPriority w:val="99"/>
    <w:rsid w:val="008054E2"/>
    <w:pPr>
      <w:keepNext/>
      <w:keepLines/>
      <w:spacing w:after="200"/>
      <w:jc w:val="center"/>
    </w:pPr>
    <w:rPr>
      <w:rFonts w:eastAsia="PMingLiU"/>
      <w:b/>
      <w:bCs/>
      <w:noProof/>
      <w:lang w:eastAsia="es-MX"/>
    </w:rPr>
  </w:style>
  <w:style w:type="paragraph" w:customStyle="1" w:styleId="TableRule">
    <w:name w:val="Table Rule"/>
    <w:basedOn w:val="Normal"/>
    <w:uiPriority w:val="99"/>
    <w:rsid w:val="008054E2"/>
    <w:pPr>
      <w:keepNext/>
      <w:keepLines/>
      <w:pBdr>
        <w:bottom w:val="single" w:sz="4" w:space="1" w:color="auto"/>
      </w:pBdr>
      <w:spacing w:after="60"/>
      <w:ind w:right="8280"/>
    </w:pPr>
    <w:rPr>
      <w:rFonts w:eastAsia="PMingLiU"/>
      <w:noProof/>
      <w:sz w:val="16"/>
      <w:szCs w:val="16"/>
      <w:lang w:val="es-MX" w:eastAsia="es-MX"/>
    </w:rPr>
  </w:style>
  <w:style w:type="paragraph" w:customStyle="1" w:styleId="TableNote">
    <w:name w:val="Table Note"/>
    <w:basedOn w:val="Normal"/>
    <w:uiPriority w:val="99"/>
    <w:rsid w:val="008054E2"/>
    <w:pPr>
      <w:keepNext/>
      <w:spacing w:after="40"/>
      <w:ind w:left="360" w:hanging="360"/>
    </w:pPr>
    <w:rPr>
      <w:rFonts w:eastAsia="PMingLiU"/>
      <w:sz w:val="16"/>
      <w:szCs w:val="16"/>
      <w:lang w:eastAsia="es-MX"/>
    </w:rPr>
  </w:style>
  <w:style w:type="paragraph" w:customStyle="1" w:styleId="Bullet5">
    <w:name w:val="Bullet 5"/>
    <w:basedOn w:val="Normal"/>
    <w:uiPriority w:val="99"/>
    <w:rsid w:val="008054E2"/>
    <w:pPr>
      <w:numPr>
        <w:numId w:val="35"/>
      </w:numPr>
      <w:spacing w:after="200"/>
    </w:pPr>
    <w:rPr>
      <w:rFonts w:eastAsia="PMingLiU"/>
      <w:lang w:eastAsia="es-MX"/>
    </w:rPr>
  </w:style>
  <w:style w:type="paragraph" w:customStyle="1" w:styleId="BlockTextJ">
    <w:name w:val="Block Text J"/>
    <w:basedOn w:val="Normal"/>
    <w:uiPriority w:val="99"/>
    <w:rsid w:val="008054E2"/>
    <w:pPr>
      <w:autoSpaceDE w:val="0"/>
      <w:autoSpaceDN w:val="0"/>
      <w:adjustRightInd w:val="0"/>
      <w:spacing w:after="240"/>
    </w:pPr>
    <w:rPr>
      <w:rFonts w:eastAsia="SimSun"/>
      <w:lang w:eastAsia="zh-CN"/>
    </w:rPr>
  </w:style>
  <w:style w:type="paragraph" w:customStyle="1" w:styleId="Title12">
    <w:name w:val="Title 12"/>
    <w:basedOn w:val="Normal"/>
    <w:uiPriority w:val="99"/>
    <w:rsid w:val="008054E2"/>
    <w:pPr>
      <w:jc w:val="center"/>
    </w:pPr>
    <w:rPr>
      <w:rFonts w:ascii="Garamond" w:eastAsia="MS Mincho" w:hAnsi="Garamond" w:cs="Garamond"/>
      <w:b/>
      <w:bCs/>
      <w:smallCaps/>
      <w:sz w:val="48"/>
      <w:szCs w:val="48"/>
    </w:rPr>
  </w:style>
  <w:style w:type="character" w:customStyle="1" w:styleId="BodyText2SglCar">
    <w:name w:val="Body Text 2 Sgl Car"/>
    <w:aliases w:val="bt2s Car"/>
    <w:uiPriority w:val="99"/>
    <w:rsid w:val="008054E2"/>
    <w:rPr>
      <w:sz w:val="24"/>
      <w:lang w:val="en-US" w:eastAsia="en-US"/>
    </w:rPr>
  </w:style>
  <w:style w:type="paragraph" w:customStyle="1" w:styleId="titulo3manproc">
    <w:name w:val="titulo3manproc"/>
    <w:basedOn w:val="Ttulo3"/>
    <w:autoRedefine/>
    <w:uiPriority w:val="99"/>
    <w:rsid w:val="008054E2"/>
    <w:pPr>
      <w:numPr>
        <w:numId w:val="36"/>
      </w:numPr>
      <w:tabs>
        <w:tab w:val="clear" w:pos="1418"/>
        <w:tab w:val="num" w:pos="360"/>
      </w:tabs>
      <w:adjustRightInd w:val="0"/>
      <w:spacing w:line="360" w:lineRule="atLeast"/>
      <w:textAlignment w:val="baseline"/>
    </w:pPr>
    <w:rPr>
      <w:rFonts w:eastAsia="MS Mincho" w:cs="Arial"/>
      <w:bCs/>
      <w:lang w:val="es-AR" w:eastAsia="es-ES"/>
    </w:rPr>
  </w:style>
  <w:style w:type="paragraph" w:customStyle="1" w:styleId="tit1">
    <w:name w:val="tit1"/>
    <w:basedOn w:val="Outline1L2"/>
    <w:uiPriority w:val="99"/>
    <w:rsid w:val="008054E2"/>
    <w:pPr>
      <w:numPr>
        <w:numId w:val="0"/>
      </w:numPr>
      <w:tabs>
        <w:tab w:val="num" w:pos="1440"/>
      </w:tabs>
      <w:spacing w:before="0" w:after="120"/>
      <w:ind w:left="-540"/>
    </w:pPr>
    <w:rPr>
      <w:rFonts w:cs="Times New Roman Bold"/>
      <w:bCs/>
      <w:lang w:val="es-ES"/>
    </w:rPr>
  </w:style>
  <w:style w:type="paragraph" w:customStyle="1" w:styleId="ti">
    <w:name w:val="ti"/>
    <w:basedOn w:val="Outline1L2"/>
    <w:uiPriority w:val="99"/>
    <w:rsid w:val="008054E2"/>
    <w:pPr>
      <w:numPr>
        <w:numId w:val="0"/>
      </w:numPr>
      <w:tabs>
        <w:tab w:val="left" w:pos="1418"/>
      </w:tabs>
      <w:spacing w:before="0" w:after="120"/>
      <w:ind w:left="-540"/>
    </w:pPr>
    <w:rPr>
      <w:rFonts w:cs="Times New Roman Bold"/>
      <w:bCs/>
      <w:lang w:val="es-ES"/>
    </w:rPr>
  </w:style>
  <w:style w:type="character" w:customStyle="1" w:styleId="CarCar7">
    <w:name w:val="Car Car7"/>
    <w:uiPriority w:val="99"/>
    <w:rsid w:val="008054E2"/>
    <w:rPr>
      <w:rFonts w:eastAsia="MS Mincho"/>
      <w:sz w:val="24"/>
      <w:lang w:val="en-US" w:eastAsia="en-US"/>
    </w:rPr>
  </w:style>
  <w:style w:type="paragraph" w:customStyle="1" w:styleId="Numbering">
    <w:name w:val="Numbering"/>
    <w:basedOn w:val="SecondHeading1"/>
    <w:uiPriority w:val="99"/>
    <w:rsid w:val="008054E2"/>
    <w:pPr>
      <w:keepNext w:val="0"/>
      <w:ind w:left="1440" w:hanging="720"/>
      <w:outlineLvl w:val="9"/>
    </w:pPr>
    <w:rPr>
      <w:rFonts w:eastAsia="PMingLiU"/>
    </w:rPr>
  </w:style>
  <w:style w:type="paragraph" w:customStyle="1" w:styleId="Numberring">
    <w:name w:val="Numberring"/>
    <w:basedOn w:val="Normal"/>
    <w:uiPriority w:val="99"/>
    <w:rsid w:val="008054E2"/>
    <w:pPr>
      <w:autoSpaceDE w:val="0"/>
      <w:autoSpaceDN w:val="0"/>
      <w:adjustRightInd w:val="0"/>
      <w:spacing w:before="120" w:after="100" w:afterAutospacing="1"/>
      <w:ind w:left="540" w:firstLine="180"/>
    </w:pPr>
    <w:rPr>
      <w:rFonts w:eastAsia="PMingLiU"/>
      <w:i/>
      <w:iCs/>
    </w:rPr>
  </w:style>
  <w:style w:type="character" w:customStyle="1" w:styleId="BalloonTextChar1">
    <w:name w:val="Balloon Text Char1"/>
    <w:uiPriority w:val="99"/>
    <w:rsid w:val="008054E2"/>
    <w:rPr>
      <w:rFonts w:ascii="Tahoma" w:hAnsi="Tahoma"/>
      <w:sz w:val="16"/>
      <w:lang w:eastAsia="es-ES"/>
    </w:rPr>
  </w:style>
  <w:style w:type="paragraph" w:customStyle="1" w:styleId="BlockText5">
    <w:name w:val="Block Text .5"/>
    <w:basedOn w:val="Normal"/>
    <w:uiPriority w:val="99"/>
    <w:rsid w:val="008054E2"/>
    <w:pPr>
      <w:spacing w:after="240"/>
      <w:ind w:left="720" w:right="720"/>
    </w:pPr>
    <w:rPr>
      <w:rFonts w:eastAsia="MS Mincho"/>
    </w:rPr>
  </w:style>
  <w:style w:type="paragraph" w:customStyle="1" w:styleId="bulletDash">
    <w:name w:val="bullet_Dash"/>
    <w:aliases w:val="bd"/>
    <w:basedOn w:val="Normal"/>
    <w:uiPriority w:val="99"/>
    <w:rsid w:val="008054E2"/>
    <w:pPr>
      <w:numPr>
        <w:numId w:val="37"/>
      </w:numPr>
      <w:spacing w:after="240"/>
    </w:pPr>
    <w:rPr>
      <w:rFonts w:eastAsia="PMingLiU"/>
    </w:rPr>
  </w:style>
  <w:style w:type="paragraph" w:customStyle="1" w:styleId="NewBullet">
    <w:name w:val="NewBullet"/>
    <w:aliases w:val="nb"/>
    <w:basedOn w:val="Bulleting"/>
    <w:uiPriority w:val="99"/>
    <w:rsid w:val="008054E2"/>
    <w:pPr>
      <w:numPr>
        <w:numId w:val="0"/>
      </w:numPr>
      <w:tabs>
        <w:tab w:val="num" w:pos="1440"/>
      </w:tabs>
      <w:ind w:left="1800" w:hanging="360"/>
    </w:pPr>
    <w:rPr>
      <w:iCs w:val="0"/>
      <w:szCs w:val="20"/>
    </w:rPr>
  </w:style>
  <w:style w:type="paragraph" w:customStyle="1" w:styleId="NewBullet2">
    <w:name w:val="NewBullet2"/>
    <w:aliases w:val="nb2"/>
    <w:basedOn w:val="Bulleting1"/>
    <w:uiPriority w:val="99"/>
    <w:rsid w:val="008054E2"/>
    <w:pPr>
      <w:numPr>
        <w:numId w:val="0"/>
      </w:numPr>
      <w:ind w:left="2160" w:hanging="360"/>
    </w:pPr>
  </w:style>
  <w:style w:type="paragraph" w:customStyle="1" w:styleId="cg-singlesp">
    <w:name w:val="cg-singlesp"/>
    <w:basedOn w:val="Normal"/>
    <w:uiPriority w:val="99"/>
    <w:rsid w:val="008054E2"/>
    <w:pPr>
      <w:spacing w:before="100" w:beforeAutospacing="1" w:after="100" w:afterAutospacing="1"/>
    </w:pPr>
    <w:rPr>
      <w:rFonts w:eastAsia="MS Mincho"/>
      <w:lang w:val="es-ES" w:eastAsia="es-ES"/>
    </w:rPr>
  </w:style>
  <w:style w:type="character" w:customStyle="1" w:styleId="PiedepginaCar">
    <w:name w:val="Pie de página Car"/>
    <w:uiPriority w:val="99"/>
    <w:rsid w:val="008054E2"/>
    <w:rPr>
      <w:rFonts w:eastAsia="MS Mincho"/>
      <w:sz w:val="24"/>
      <w:lang w:val="en-US" w:eastAsia="en-US"/>
    </w:rPr>
  </w:style>
  <w:style w:type="character" w:customStyle="1" w:styleId="Ttulo1Car">
    <w:name w:val="Título 1 Car"/>
    <w:aliases w:val="h1 Car,1 Car,título 1 Car1,Heading Item Car1"/>
    <w:uiPriority w:val="99"/>
    <w:rsid w:val="008054E2"/>
    <w:rPr>
      <w:rFonts w:ascii="Times New Roman Bold" w:hAnsi="Times New Roman Bold"/>
      <w:b/>
      <w:caps/>
      <w:kern w:val="32"/>
      <w:sz w:val="32"/>
      <w:lang w:val="en-GB"/>
    </w:rPr>
  </w:style>
  <w:style w:type="paragraph" w:customStyle="1" w:styleId="Textodeglobo11">
    <w:name w:val="Texto de globo11"/>
    <w:basedOn w:val="Normal"/>
    <w:uiPriority w:val="99"/>
    <w:rsid w:val="008054E2"/>
    <w:pPr>
      <w:widowControl w:val="0"/>
      <w:autoSpaceDE w:val="0"/>
      <w:autoSpaceDN w:val="0"/>
      <w:adjustRightInd w:val="0"/>
    </w:pPr>
    <w:rPr>
      <w:rFonts w:ascii="Tahoma" w:eastAsia="PMingLiU" w:hAnsi="Tahoma" w:cs="Tahoma"/>
      <w:sz w:val="16"/>
      <w:szCs w:val="16"/>
      <w:lang w:eastAsia="es-ES"/>
    </w:rPr>
  </w:style>
  <w:style w:type="character" w:customStyle="1" w:styleId="BodyTextChar3">
    <w:name w:val="Body Text Char3"/>
    <w:aliases w:val="b Char3,body text Char3,Body Text Char4,Car Char3,Texto independienteR Char3,Body Text1 Char3,bb Char3,Body Char3,by Char3,Body Test Char3,FrstInd 10 Char3,Body Text First Indent Justified Char3,bj Char3,Bold Heading Char3,bt wide Cha2"/>
    <w:uiPriority w:val="99"/>
    <w:locked/>
    <w:rsid w:val="008054E2"/>
    <w:rPr>
      <w:rFonts w:eastAsia="MS Mincho"/>
      <w:lang w:val="en-US" w:eastAsia="en-US"/>
    </w:rPr>
  </w:style>
  <w:style w:type="paragraph" w:customStyle="1" w:styleId="CM56">
    <w:name w:val="CM56"/>
    <w:basedOn w:val="Normal"/>
    <w:next w:val="Normal"/>
    <w:uiPriority w:val="99"/>
    <w:rsid w:val="008054E2"/>
    <w:pPr>
      <w:widowControl w:val="0"/>
      <w:autoSpaceDE w:val="0"/>
      <w:autoSpaceDN w:val="0"/>
      <w:adjustRightInd w:val="0"/>
      <w:spacing w:after="255"/>
    </w:pPr>
    <w:rPr>
      <w:rFonts w:eastAsia="MS Mincho"/>
      <w:lang w:val="es-ES" w:eastAsia="es-ES"/>
    </w:rPr>
  </w:style>
  <w:style w:type="paragraph" w:customStyle="1" w:styleId="BodyText22">
    <w:name w:val="Body Text 22"/>
    <w:basedOn w:val="Normal"/>
    <w:uiPriority w:val="99"/>
    <w:rsid w:val="008054E2"/>
    <w:pPr>
      <w:widowControl w:val="0"/>
    </w:pPr>
    <w:rPr>
      <w:rFonts w:eastAsia="MS Mincho"/>
      <w:lang w:val="es-AR" w:eastAsia="es-ES"/>
    </w:rPr>
  </w:style>
  <w:style w:type="paragraph" w:customStyle="1" w:styleId="Sombreadovistoso-nfasis12">
    <w:name w:val="Sombreado vistoso - Énfasis 12"/>
    <w:hidden/>
    <w:uiPriority w:val="99"/>
    <w:semiHidden/>
    <w:rsid w:val="008054E2"/>
    <w:rPr>
      <w:rFonts w:eastAsia="MS Mincho"/>
      <w:lang w:val="en-US" w:eastAsia="en-US"/>
    </w:rPr>
  </w:style>
  <w:style w:type="character" w:customStyle="1" w:styleId="PlainTextChar1">
    <w:name w:val="Plain Text Char1"/>
    <w:uiPriority w:val="99"/>
    <w:locked/>
    <w:rsid w:val="008054E2"/>
    <w:rPr>
      <w:rFonts w:ascii="Courier New" w:hAnsi="Courier New" w:cs="Courier New"/>
      <w:lang w:val="es-ES" w:eastAsia="es-ES"/>
    </w:rPr>
  </w:style>
  <w:style w:type="paragraph" w:customStyle="1" w:styleId="Listavistosa-nfasis12">
    <w:name w:val="Lista vistosa - Énfasis 12"/>
    <w:basedOn w:val="Normal"/>
    <w:uiPriority w:val="99"/>
    <w:qFormat/>
    <w:rsid w:val="008054E2"/>
    <w:pPr>
      <w:ind w:left="708"/>
    </w:pPr>
    <w:rPr>
      <w:rFonts w:eastAsia="SimSun"/>
      <w:lang w:val="es-AR" w:eastAsia="es-ES"/>
    </w:rPr>
  </w:style>
  <w:style w:type="character" w:customStyle="1" w:styleId="HeaderChar1">
    <w:name w:val="Header Char1"/>
    <w:aliases w:val="Guideline Char1"/>
    <w:uiPriority w:val="99"/>
    <w:locked/>
    <w:rsid w:val="008054E2"/>
    <w:rPr>
      <w:rFonts w:cs="Times New Roman"/>
      <w:sz w:val="24"/>
      <w:szCs w:val="24"/>
      <w:lang w:val="en-US" w:eastAsia="en-US"/>
    </w:rPr>
  </w:style>
  <w:style w:type="paragraph" w:customStyle="1" w:styleId="s6-99468">
    <w:name w:val="s6-99468"/>
    <w:basedOn w:val="Normal"/>
    <w:uiPriority w:val="99"/>
    <w:rsid w:val="008054E2"/>
    <w:pPr>
      <w:ind w:firstLine="284"/>
    </w:pPr>
    <w:rPr>
      <w:rFonts w:eastAsia="MS Mincho"/>
      <w:lang w:val="es-AR" w:eastAsia="es-AR"/>
    </w:rPr>
  </w:style>
  <w:style w:type="paragraph" w:customStyle="1" w:styleId="listparagraph10">
    <w:name w:val="listparagraph1"/>
    <w:basedOn w:val="Normal"/>
    <w:uiPriority w:val="99"/>
    <w:rsid w:val="008054E2"/>
    <w:pPr>
      <w:spacing w:before="100" w:beforeAutospacing="1" w:after="100" w:afterAutospacing="1"/>
    </w:pPr>
    <w:rPr>
      <w:rFonts w:eastAsia="MS Mincho"/>
      <w:lang w:val="es-AR" w:eastAsia="es-AR"/>
    </w:rPr>
  </w:style>
  <w:style w:type="character" w:customStyle="1" w:styleId="apple-converted-space">
    <w:name w:val="apple-converted-space"/>
    <w:uiPriority w:val="99"/>
    <w:rsid w:val="008054E2"/>
    <w:rPr>
      <w:rFonts w:cs="Times New Roman"/>
    </w:rPr>
  </w:style>
  <w:style w:type="paragraph" w:customStyle="1" w:styleId="BlockTextSglJ">
    <w:name w:val="Block Text Sgl J"/>
    <w:basedOn w:val="Normal"/>
    <w:uiPriority w:val="99"/>
    <w:semiHidden/>
    <w:rsid w:val="008054E2"/>
    <w:pPr>
      <w:spacing w:after="240"/>
      <w:ind w:firstLine="709"/>
    </w:pPr>
    <w:rPr>
      <w:rFonts w:eastAsia="MS Mincho"/>
    </w:rPr>
  </w:style>
  <w:style w:type="paragraph" w:customStyle="1" w:styleId="NormaProspecto">
    <w:name w:val="Norma Prospecto"/>
    <w:basedOn w:val="Normal"/>
    <w:uiPriority w:val="99"/>
    <w:rsid w:val="008054E2"/>
    <w:pPr>
      <w:overflowPunct w:val="0"/>
      <w:autoSpaceDE w:val="0"/>
      <w:autoSpaceDN w:val="0"/>
      <w:adjustRightInd w:val="0"/>
      <w:spacing w:after="120"/>
      <w:textAlignment w:val="baseline"/>
    </w:pPr>
    <w:rPr>
      <w:rFonts w:eastAsia="MS Mincho"/>
      <w:lang w:val="es-AR" w:eastAsia="es-ES"/>
    </w:rPr>
  </w:style>
  <w:style w:type="paragraph" w:customStyle="1" w:styleId="s7-90374">
    <w:name w:val="s7-90374"/>
    <w:basedOn w:val="Normal"/>
    <w:uiPriority w:val="99"/>
    <w:rsid w:val="008054E2"/>
    <w:pPr>
      <w:ind w:firstLine="340"/>
    </w:pPr>
    <w:rPr>
      <w:rFonts w:ascii="Arial" w:eastAsia="MS Mincho" w:hAnsi="Arial" w:cs="Arial"/>
      <w:color w:val="FF0000"/>
      <w:lang w:val="es-ES" w:eastAsia="es-ES"/>
    </w:rPr>
  </w:style>
  <w:style w:type="character" w:customStyle="1" w:styleId="DeltaViewMoveSource">
    <w:name w:val="DeltaView Move Source"/>
    <w:uiPriority w:val="99"/>
    <w:rsid w:val="008054E2"/>
    <w:rPr>
      <w:strike/>
      <w:color w:val="auto"/>
    </w:rPr>
  </w:style>
  <w:style w:type="character" w:customStyle="1" w:styleId="HoofdstukkopCar">
    <w:name w:val="Hoofdstukkop Car"/>
    <w:aliases w:val="h1 Car Car"/>
    <w:uiPriority w:val="99"/>
    <w:locked/>
    <w:rsid w:val="008054E2"/>
    <w:rPr>
      <w:b/>
      <w:sz w:val="30"/>
      <w:lang w:val="en-US" w:eastAsia="es-ES"/>
    </w:rPr>
  </w:style>
  <w:style w:type="character" w:customStyle="1" w:styleId="h2CarCar">
    <w:name w:val="h2 Car Car"/>
    <w:uiPriority w:val="99"/>
    <w:locked/>
    <w:rsid w:val="008054E2"/>
    <w:rPr>
      <w:b/>
      <w:sz w:val="26"/>
      <w:lang w:eastAsia="es-ES"/>
    </w:rPr>
  </w:style>
  <w:style w:type="character" w:customStyle="1" w:styleId="Heading3CharCar">
    <w:name w:val="Heading 3 Char Car"/>
    <w:aliases w:val="h3 Car Car"/>
    <w:uiPriority w:val="99"/>
    <w:semiHidden/>
    <w:locked/>
    <w:rsid w:val="008054E2"/>
    <w:rPr>
      <w:rFonts w:ascii="Cambria" w:hAnsi="Cambria"/>
      <w:b/>
      <w:sz w:val="26"/>
      <w:lang w:val="en-US" w:eastAsia="en-US"/>
    </w:rPr>
  </w:style>
  <w:style w:type="character" w:customStyle="1" w:styleId="h4CarCar">
    <w:name w:val="h4 Car Car"/>
    <w:uiPriority w:val="99"/>
    <w:locked/>
    <w:rsid w:val="008054E2"/>
    <w:rPr>
      <w:b/>
      <w:sz w:val="22"/>
      <w:lang w:val="en-US" w:eastAsia="es-ES"/>
    </w:rPr>
  </w:style>
  <w:style w:type="character" w:customStyle="1" w:styleId="h5CarCar">
    <w:name w:val="h5 Car Car"/>
    <w:uiPriority w:val="99"/>
    <w:locked/>
    <w:rsid w:val="008054E2"/>
    <w:rPr>
      <w:b/>
      <w:lang w:eastAsia="es-ES"/>
    </w:rPr>
  </w:style>
  <w:style w:type="character" w:customStyle="1" w:styleId="h6CarCar">
    <w:name w:val="h6 Car Car"/>
    <w:uiPriority w:val="99"/>
    <w:locked/>
    <w:rsid w:val="008054E2"/>
    <w:rPr>
      <w:rFonts w:ascii="Book Antiqua" w:hAnsi="Book Antiqua"/>
      <w:b/>
      <w:spacing w:val="-6"/>
      <w:sz w:val="16"/>
      <w:u w:val="single"/>
      <w:lang w:val="es-ES_tradnl" w:eastAsia="en-US"/>
    </w:rPr>
  </w:style>
  <w:style w:type="character" w:customStyle="1" w:styleId="h7CarCar">
    <w:name w:val="h7 Car Car"/>
    <w:uiPriority w:val="99"/>
    <w:locked/>
    <w:rsid w:val="008054E2"/>
    <w:rPr>
      <w:rFonts w:ascii="Book Antiqua" w:hAnsi="Book Antiqua"/>
      <w:spacing w:val="-2"/>
      <w:lang w:val="es-ES_tradnl" w:eastAsia="en-US"/>
    </w:rPr>
  </w:style>
  <w:style w:type="character" w:customStyle="1" w:styleId="h8CarCar">
    <w:name w:val="h8 Car Car"/>
    <w:uiPriority w:val="99"/>
    <w:locked/>
    <w:rsid w:val="008054E2"/>
    <w:rPr>
      <w:rFonts w:ascii="Arial" w:hAnsi="Arial"/>
      <w:b/>
      <w:u w:val="single"/>
      <w:lang w:eastAsia="es-ES_tradnl"/>
    </w:rPr>
  </w:style>
  <w:style w:type="character" w:customStyle="1" w:styleId="h9CarCar">
    <w:name w:val="h9 Car Car"/>
    <w:uiPriority w:val="99"/>
    <w:locked/>
    <w:rsid w:val="008054E2"/>
    <w:rPr>
      <w:rFonts w:ascii="Arial" w:hAnsi="Arial"/>
      <w:b/>
      <w:lang w:eastAsia="es-ES_tradnl"/>
    </w:rPr>
  </w:style>
  <w:style w:type="character" w:customStyle="1" w:styleId="CarCar8">
    <w:name w:val="Car Car8"/>
    <w:uiPriority w:val="99"/>
    <w:locked/>
    <w:rsid w:val="008054E2"/>
    <w:rPr>
      <w:sz w:val="24"/>
      <w:lang w:eastAsia="en-US"/>
    </w:rPr>
  </w:style>
  <w:style w:type="character" w:customStyle="1" w:styleId="CarCarCar">
    <w:name w:val="Car Car Car"/>
    <w:uiPriority w:val="99"/>
    <w:locked/>
    <w:rsid w:val="008054E2"/>
    <w:rPr>
      <w:sz w:val="18"/>
      <w:lang w:eastAsia="en-US"/>
    </w:rPr>
  </w:style>
  <w:style w:type="character" w:customStyle="1" w:styleId="CarCar71">
    <w:name w:val="Car Car71"/>
    <w:uiPriority w:val="99"/>
    <w:semiHidden/>
    <w:locked/>
    <w:rsid w:val="008054E2"/>
    <w:rPr>
      <w:rFonts w:ascii="Courier New" w:hAnsi="Courier New"/>
      <w:sz w:val="20"/>
      <w:lang w:val="en-US" w:eastAsia="en-US"/>
    </w:rPr>
  </w:style>
  <w:style w:type="character" w:customStyle="1" w:styleId="CarCar6">
    <w:name w:val="Car Car6"/>
    <w:uiPriority w:val="99"/>
    <w:locked/>
    <w:rsid w:val="008054E2"/>
    <w:rPr>
      <w:rFonts w:ascii="Tahoma" w:hAnsi="Tahoma"/>
      <w:sz w:val="16"/>
      <w:lang w:eastAsia="es-ES"/>
    </w:rPr>
  </w:style>
  <w:style w:type="character" w:customStyle="1" w:styleId="tCarCar">
    <w:name w:val="t Car Car"/>
    <w:uiPriority w:val="99"/>
    <w:locked/>
    <w:rsid w:val="008054E2"/>
    <w:rPr>
      <w:b/>
      <w:noProof/>
      <w:sz w:val="24"/>
      <w:lang w:eastAsia="en-US"/>
    </w:rPr>
  </w:style>
  <w:style w:type="character" w:customStyle="1" w:styleId="btfiCarCar">
    <w:name w:val="btfi Car Car"/>
    <w:uiPriority w:val="99"/>
    <w:locked/>
    <w:rsid w:val="008054E2"/>
    <w:rPr>
      <w:rFonts w:ascii="Arial" w:hAnsi="Arial"/>
      <w:sz w:val="24"/>
      <w:lang w:val="es-ES_tradnl" w:eastAsia="en-US"/>
    </w:rPr>
  </w:style>
  <w:style w:type="character" w:customStyle="1" w:styleId="subCarCar">
    <w:name w:val="sub Car Car"/>
    <w:uiPriority w:val="99"/>
    <w:locked/>
    <w:rsid w:val="008054E2"/>
    <w:rPr>
      <w:rFonts w:eastAsia="Times New Roman"/>
      <w:sz w:val="24"/>
      <w:u w:val="single"/>
    </w:rPr>
  </w:style>
  <w:style w:type="character" w:customStyle="1" w:styleId="bt2CarCar">
    <w:name w:val="bt2 Car Car"/>
    <w:uiPriority w:val="99"/>
    <w:locked/>
    <w:rsid w:val="008054E2"/>
    <w:rPr>
      <w:rFonts w:ascii="Arial" w:hAnsi="Arial"/>
      <w:color w:val="000000"/>
      <w:sz w:val="19"/>
      <w:lang w:val="es-ES_tradnl" w:eastAsia="en-US"/>
    </w:rPr>
  </w:style>
  <w:style w:type="character" w:customStyle="1" w:styleId="bti3CarCar">
    <w:name w:val="bti3 Car Car"/>
    <w:uiPriority w:val="99"/>
    <w:locked/>
    <w:rsid w:val="008054E2"/>
    <w:rPr>
      <w:sz w:val="16"/>
      <w:lang w:val="es-ES_tradnl" w:eastAsia="en-US"/>
    </w:rPr>
  </w:style>
  <w:style w:type="character" w:customStyle="1" w:styleId="bti2CarCar">
    <w:name w:val="bti2 Car Car"/>
    <w:uiPriority w:val="99"/>
    <w:locked/>
    <w:rsid w:val="008054E2"/>
    <w:rPr>
      <w:rFonts w:ascii="Arial" w:hAnsi="Arial"/>
      <w:sz w:val="22"/>
      <w:lang w:val="es-ES_tradnl" w:eastAsia="en-US"/>
    </w:rPr>
  </w:style>
  <w:style w:type="paragraph" w:customStyle="1" w:styleId="Revisin2">
    <w:name w:val="Revisión2"/>
    <w:hidden/>
    <w:uiPriority w:val="99"/>
    <w:semiHidden/>
    <w:rsid w:val="008054E2"/>
    <w:rPr>
      <w:rFonts w:eastAsia="MS Mincho"/>
      <w:lang w:val="en-US" w:eastAsia="en-US"/>
    </w:rPr>
  </w:style>
  <w:style w:type="paragraph" w:customStyle="1" w:styleId="Prrafodelista3">
    <w:name w:val="Párrafo de lista3"/>
    <w:basedOn w:val="Normal"/>
    <w:uiPriority w:val="99"/>
    <w:rsid w:val="008054E2"/>
    <w:pPr>
      <w:ind w:left="708"/>
    </w:pPr>
    <w:rPr>
      <w:rFonts w:eastAsia="SimSun"/>
      <w:lang w:val="es-AR" w:eastAsia="es-ES"/>
    </w:rPr>
  </w:style>
  <w:style w:type="character" w:customStyle="1" w:styleId="GuidelineCarCar">
    <w:name w:val="Guideline Car Car"/>
    <w:uiPriority w:val="99"/>
    <w:locked/>
    <w:rsid w:val="008054E2"/>
    <w:rPr>
      <w:sz w:val="24"/>
      <w:lang w:val="en-US" w:eastAsia="en-US"/>
    </w:rPr>
  </w:style>
  <w:style w:type="paragraph" w:customStyle="1" w:styleId="BHTexto">
    <w:name w:val="BH Texto"/>
    <w:basedOn w:val="Normal"/>
    <w:link w:val="BHTextoCar"/>
    <w:qFormat/>
    <w:rsid w:val="008054E2"/>
    <w:pPr>
      <w:autoSpaceDE w:val="0"/>
      <w:autoSpaceDN w:val="0"/>
      <w:adjustRightInd w:val="0"/>
      <w:spacing w:before="120" w:after="120"/>
    </w:pPr>
    <w:rPr>
      <w:rFonts w:eastAsia="Calibri"/>
    </w:rPr>
  </w:style>
  <w:style w:type="character" w:customStyle="1" w:styleId="BHTextoCar">
    <w:name w:val="BH Texto Car"/>
    <w:link w:val="BHTexto"/>
    <w:rsid w:val="008054E2"/>
    <w:rPr>
      <w:rFonts w:eastAsia="Calibri"/>
      <w:lang w:val="en-US"/>
    </w:rPr>
  </w:style>
  <w:style w:type="paragraph" w:customStyle="1" w:styleId="cg-title-left-bold0">
    <w:name w:val="cg-title-left-bold"/>
    <w:basedOn w:val="Normal"/>
    <w:rsid w:val="008054E2"/>
    <w:pPr>
      <w:spacing w:before="100" w:beforeAutospacing="1" w:after="100" w:afterAutospacing="1"/>
    </w:pPr>
    <w:rPr>
      <w:rFonts w:eastAsia="Calibri"/>
      <w:lang w:val="es-AR" w:eastAsia="es-AR"/>
    </w:rPr>
  </w:style>
  <w:style w:type="paragraph" w:customStyle="1" w:styleId="CenteredTextnotinTOC">
    <w:name w:val="Centered Text not in TOC"/>
    <w:basedOn w:val="Ttulo1"/>
    <w:link w:val="CenteredTextnotinTOCChar"/>
    <w:qFormat/>
    <w:rsid w:val="008054E2"/>
    <w:pPr>
      <w:keepLines w:val="0"/>
      <w:pageBreakBefore w:val="0"/>
      <w:numPr>
        <w:numId w:val="0"/>
      </w:numPr>
      <w:pBdr>
        <w:bottom w:val="none" w:sz="0" w:space="0" w:color="auto"/>
      </w:pBdr>
      <w:spacing w:before="0" w:after="200"/>
      <w:jc w:val="center"/>
    </w:pPr>
    <w:rPr>
      <w:rFonts w:ascii="Times New Roman Bold" w:eastAsia="MS Gothic" w:hAnsi="Times New Roman Bold"/>
      <w:bCs/>
      <w:kern w:val="32"/>
      <w:sz w:val="20"/>
      <w:szCs w:val="28"/>
      <w:lang w:val="en-GB"/>
    </w:rPr>
  </w:style>
  <w:style w:type="character" w:customStyle="1" w:styleId="CenteredTextnotinTOCChar">
    <w:name w:val="Centered Text not in TOC Char"/>
    <w:link w:val="CenteredTextnotinTOC"/>
    <w:rsid w:val="008054E2"/>
    <w:rPr>
      <w:rFonts w:ascii="Times New Roman Bold" w:eastAsia="MS Gothic" w:hAnsi="Times New Roman Bold"/>
      <w:b/>
      <w:bCs/>
      <w:caps/>
      <w:kern w:val="32"/>
      <w:szCs w:val="28"/>
      <w:lang w:val="en-GB" w:eastAsia="en-US"/>
    </w:rPr>
  </w:style>
  <w:style w:type="paragraph" w:customStyle="1" w:styleId="xmsonormal">
    <w:name w:val="x_msonormal"/>
    <w:basedOn w:val="Normal"/>
    <w:rsid w:val="008054E2"/>
    <w:pPr>
      <w:spacing w:before="100" w:beforeAutospacing="1" w:after="100" w:afterAutospacing="1"/>
    </w:pPr>
    <w:rPr>
      <w:lang w:val="es-AR" w:eastAsia="es-AR"/>
    </w:rPr>
  </w:style>
  <w:style w:type="paragraph" w:customStyle="1" w:styleId="xmsolistparagraph">
    <w:name w:val="x_msolistparagraph"/>
    <w:basedOn w:val="Normal"/>
    <w:rsid w:val="008054E2"/>
    <w:pPr>
      <w:spacing w:before="100" w:beforeAutospacing="1" w:after="100" w:afterAutospacing="1"/>
    </w:pPr>
    <w:rPr>
      <w:lang w:val="es-AR" w:eastAsia="es-AR"/>
    </w:rPr>
  </w:style>
  <w:style w:type="character" w:customStyle="1" w:styleId="BodyTextChar44">
    <w:name w:val="Body Text Char44"/>
    <w:aliases w:val="body text Char43,Car Char43,b Char43,Texto independienteR Char43,Body Text1 Char43,bb Char43,Body Char43,by Char43,Body Test Char43,FrstInd 10 Char43,Body Text First Indent Justified Char43,bj Char43,Bold Heading Char43,boldtitle Char10"/>
    <w:uiPriority w:val="99"/>
    <w:semiHidden/>
    <w:locked/>
    <w:rsid w:val="00A3513B"/>
    <w:rPr>
      <w:rFonts w:cs="Times New Roman"/>
      <w:sz w:val="20"/>
      <w:szCs w:val="20"/>
    </w:rPr>
  </w:style>
  <w:style w:type="character" w:customStyle="1" w:styleId="BodyTextChar43">
    <w:name w:val="Body Text Char43"/>
    <w:aliases w:val="body text Char42,Car Char42,b Char42,Texto independienteR Char42,Body Text1 Char42,bb Char42,Body Char42,by Char42,Body Test Char42,FrstInd 10 Char42,Body Text First Indent Justified Char42,bj Char42,Bold Heading Char42,boldtitle Char1"/>
    <w:uiPriority w:val="99"/>
    <w:semiHidden/>
    <w:locked/>
    <w:rsid w:val="00A3513B"/>
    <w:rPr>
      <w:rFonts w:cs="Times New Roman"/>
      <w:sz w:val="20"/>
      <w:szCs w:val="20"/>
    </w:rPr>
  </w:style>
  <w:style w:type="character" w:customStyle="1" w:styleId="BodyTextChar42">
    <w:name w:val="Body Text Char42"/>
    <w:aliases w:val="body text Char41,Car Char41,b Char41,Texto independienteR Char41,Body Text1 Char41,bb Char41,Body Char41,by Char41,Body Test Char41,FrstInd 10 Char41,Body Text First Indent Justified Char41,bj Char41,Bold Heading Char41"/>
    <w:uiPriority w:val="99"/>
    <w:semiHidden/>
    <w:locked/>
    <w:rsid w:val="00A3513B"/>
    <w:rPr>
      <w:rFonts w:cs="Times New Roman"/>
      <w:sz w:val="20"/>
      <w:szCs w:val="20"/>
    </w:rPr>
  </w:style>
  <w:style w:type="character" w:customStyle="1" w:styleId="BodyTextChar41">
    <w:name w:val="Body Text Char41"/>
    <w:aliases w:val="body text Char40,Car Char40,b Char40,Texto independienteR Char40,Body Text1 Char40,bb Char40,Body Char40,by Char40,Body Test Char40,FrstInd 10 Char40,Body Text First Indent Justified Char40,bj Char40,Bold Heading Char40"/>
    <w:uiPriority w:val="99"/>
    <w:semiHidden/>
    <w:locked/>
    <w:rsid w:val="00A3513B"/>
    <w:rPr>
      <w:rFonts w:cs="Times New Roman"/>
      <w:sz w:val="20"/>
      <w:szCs w:val="20"/>
    </w:rPr>
  </w:style>
  <w:style w:type="character" w:customStyle="1" w:styleId="BodyTextChar40">
    <w:name w:val="Body Text Char40"/>
    <w:aliases w:val="body text Char39,Car Char39,b Char39,Texto independienteR Char39,Body Text1 Char39,bb Char39,Body Char39,by Char39,Body Test Char39,FrstInd 10 Char39,Body Text First Indent Justified Char39,bj Char39,Bold Heading Char39"/>
    <w:uiPriority w:val="99"/>
    <w:semiHidden/>
    <w:locked/>
    <w:rsid w:val="00A3513B"/>
    <w:rPr>
      <w:rFonts w:cs="Times New Roman"/>
      <w:sz w:val="20"/>
      <w:szCs w:val="20"/>
    </w:rPr>
  </w:style>
  <w:style w:type="character" w:customStyle="1" w:styleId="BodyTextChar39">
    <w:name w:val="Body Text Char39"/>
    <w:aliases w:val="body text Char38,Car Char38,b Char38,Texto independienteR Char38,Body Text1 Char38,bb Char38,Body Char38,by Char38,Body Test Char38,FrstInd 10 Char38,Body Text First Indent Justified Char38,bj Char38,Bold Heading Char38"/>
    <w:uiPriority w:val="99"/>
    <w:semiHidden/>
    <w:locked/>
    <w:rsid w:val="00A3513B"/>
    <w:rPr>
      <w:rFonts w:cs="Times New Roman"/>
      <w:sz w:val="20"/>
      <w:szCs w:val="20"/>
    </w:rPr>
  </w:style>
  <w:style w:type="character" w:customStyle="1" w:styleId="BodyTextChar38">
    <w:name w:val="Body Text Char38"/>
    <w:aliases w:val="body text Char37,Car Char37,b Char37,Texto independienteR Char37,Body Text1 Char37,bb Char37,Body Char37,by Char37,Body Test Char37,FrstInd 10 Char37,Body Text First Indent Justified Char37,bj Char37,Bold Heading Char37"/>
    <w:uiPriority w:val="99"/>
    <w:semiHidden/>
    <w:locked/>
    <w:rsid w:val="00A3513B"/>
    <w:rPr>
      <w:rFonts w:cs="Times New Roman"/>
      <w:sz w:val="20"/>
      <w:szCs w:val="20"/>
    </w:rPr>
  </w:style>
  <w:style w:type="character" w:customStyle="1" w:styleId="BodyTextChar37">
    <w:name w:val="Body Text Char37"/>
    <w:aliases w:val="body text Char36,Car Char36,b Char36,Texto independienteR Char36,Body Text1 Char36,bb Char36,Body Char36,by Char36,Body Test Char36,FrstInd 10 Char36,Body Text First Indent Justified Char36,bj Char36,Bold Heading Char36"/>
    <w:uiPriority w:val="99"/>
    <w:semiHidden/>
    <w:locked/>
    <w:rsid w:val="00A3513B"/>
    <w:rPr>
      <w:rFonts w:cs="Times New Roman"/>
      <w:sz w:val="20"/>
      <w:szCs w:val="20"/>
    </w:rPr>
  </w:style>
  <w:style w:type="character" w:customStyle="1" w:styleId="BodyTextChar36">
    <w:name w:val="Body Text Char36"/>
    <w:aliases w:val="body text Char35,Car Char35,b Char35,Texto independienteR Char35,Body Text1 Char35,bb Char35,Body Char35,by Char35,Body Test Char35,FrstInd 10 Char35,Body Text First Indent Justified Char35,bj Char35,Bold Heading Char35"/>
    <w:uiPriority w:val="99"/>
    <w:semiHidden/>
    <w:locked/>
    <w:rsid w:val="00A3513B"/>
    <w:rPr>
      <w:rFonts w:cs="Times New Roman"/>
      <w:sz w:val="20"/>
      <w:szCs w:val="20"/>
    </w:rPr>
  </w:style>
  <w:style w:type="character" w:customStyle="1" w:styleId="BodyTextChar35">
    <w:name w:val="Body Text Char35"/>
    <w:aliases w:val="body text Char34,Car Char34,b Char34,Texto independienteR Char34,Body Text1 Char34,bb Char34,Body Char34,by Char34,Body Test Char34,FrstInd 10 Char34,Body Text First Indent Justified Char34,bj Char34,Bold Heading Char34"/>
    <w:uiPriority w:val="99"/>
    <w:semiHidden/>
    <w:locked/>
    <w:rsid w:val="00A3513B"/>
    <w:rPr>
      <w:rFonts w:cs="Times New Roman"/>
      <w:sz w:val="20"/>
      <w:szCs w:val="20"/>
    </w:rPr>
  </w:style>
  <w:style w:type="character" w:customStyle="1" w:styleId="BodyTextChar34">
    <w:name w:val="Body Text Char34"/>
    <w:aliases w:val="body text Char33,Car Char33,b Char33,Texto independienteR Char33,Body Text1 Char33,bb Char33,Body Char33,by Char33,Body Test Char33,FrstInd 10 Char33,Body Text First Indent Justified Char33,bj Char33,Bold Heading Char33"/>
    <w:uiPriority w:val="99"/>
    <w:semiHidden/>
    <w:locked/>
    <w:rsid w:val="00A3513B"/>
    <w:rPr>
      <w:rFonts w:cs="Times New Roman"/>
      <w:sz w:val="20"/>
      <w:szCs w:val="20"/>
    </w:rPr>
  </w:style>
  <w:style w:type="character" w:customStyle="1" w:styleId="BodyTextChar33">
    <w:name w:val="Body Text Char33"/>
    <w:aliases w:val="body text Char32,Car Char32,b Char32,Texto independienteR Char32,Body Text1 Char32,bb Char32,Body Char32,by Char32,Body Test Char32,FrstInd 10 Char32,Body Text First Indent Justified Char32,bj Char32,Bold Heading Char32"/>
    <w:uiPriority w:val="99"/>
    <w:semiHidden/>
    <w:locked/>
    <w:rsid w:val="00A3513B"/>
    <w:rPr>
      <w:rFonts w:cs="Times New Roman"/>
      <w:sz w:val="20"/>
      <w:szCs w:val="20"/>
    </w:rPr>
  </w:style>
  <w:style w:type="character" w:customStyle="1" w:styleId="BodyTextChar32">
    <w:name w:val="Body Text Char32"/>
    <w:aliases w:val="body text Char31,Car Char31,b Char31,Texto independienteR Char31,Body Text1 Char31,bb Char31,Body Char31,by Char31,Body Test Char31,FrstInd 10 Char31,Body Text First Indent Justified Char31,bj Char31,Bold Heading Char31"/>
    <w:uiPriority w:val="99"/>
    <w:semiHidden/>
    <w:locked/>
    <w:rsid w:val="00A3513B"/>
    <w:rPr>
      <w:rFonts w:cs="Times New Roman"/>
      <w:sz w:val="20"/>
      <w:szCs w:val="20"/>
    </w:rPr>
  </w:style>
  <w:style w:type="character" w:customStyle="1" w:styleId="BodyTextChar31">
    <w:name w:val="Body Text Char31"/>
    <w:aliases w:val="body text Char30,Car Char30,b Char30,Texto independienteR Char30,Body Text1 Char30,bb Char30,Body Char30,by Char30,Body Test Char30,FrstInd 10 Char30,Body Text First Indent Justified Char30,bj Char30,Bold Heading Char30"/>
    <w:uiPriority w:val="99"/>
    <w:semiHidden/>
    <w:locked/>
    <w:rsid w:val="00A3513B"/>
    <w:rPr>
      <w:rFonts w:cs="Times New Roman"/>
      <w:sz w:val="20"/>
      <w:szCs w:val="20"/>
    </w:rPr>
  </w:style>
  <w:style w:type="character" w:customStyle="1" w:styleId="BodyTextChar30">
    <w:name w:val="Body Text Char30"/>
    <w:aliases w:val="body text Char29,Car Char29,b Char29,Texto independienteR Char29,Body Text1 Char29,bb Char29,Body Char29,by Char29,Body Test Char29,FrstInd 10 Char29,Body Text First Indent Justified Char29,bj Char29,Bold Heading Char29"/>
    <w:uiPriority w:val="99"/>
    <w:semiHidden/>
    <w:locked/>
    <w:rsid w:val="00A3513B"/>
    <w:rPr>
      <w:rFonts w:cs="Times New Roman"/>
      <w:sz w:val="20"/>
      <w:szCs w:val="20"/>
    </w:rPr>
  </w:style>
  <w:style w:type="character" w:customStyle="1" w:styleId="BodyTextChar29">
    <w:name w:val="Body Text Char29"/>
    <w:aliases w:val="body text Char28,Car Char28,b Char28,Texto independienteR Char28,Body Text1 Char28,bb Char28,Body Char28,by Char28,Body Test Char28,FrstInd 10 Char28,Body Text First Indent Justified Char28,bj Char28,Bold Heading Char28"/>
    <w:uiPriority w:val="99"/>
    <w:semiHidden/>
    <w:locked/>
    <w:rsid w:val="00A3513B"/>
    <w:rPr>
      <w:rFonts w:cs="Times New Roman"/>
      <w:sz w:val="20"/>
      <w:szCs w:val="20"/>
    </w:rPr>
  </w:style>
  <w:style w:type="character" w:customStyle="1" w:styleId="BodyTextChar28">
    <w:name w:val="Body Text Char28"/>
    <w:aliases w:val="body text Char27,Car Char27,b Char27,Texto independienteR Char27,Body Text1 Char27,bb Char27,Body Char27,by Char27,Body Test Char27,FrstInd 10 Char27,Body Text First Indent Justified Char27,bj Char27,Bold Heading Char27"/>
    <w:uiPriority w:val="99"/>
    <w:semiHidden/>
    <w:locked/>
    <w:rsid w:val="00A3513B"/>
    <w:rPr>
      <w:rFonts w:cs="Times New Roman"/>
      <w:sz w:val="20"/>
      <w:szCs w:val="20"/>
    </w:rPr>
  </w:style>
  <w:style w:type="character" w:customStyle="1" w:styleId="BodyTextChar27">
    <w:name w:val="Body Text Char27"/>
    <w:aliases w:val="body text Char26,Car Char26,b Char26,Texto independienteR Char26,Body Text1 Char26,bb Char26,Body Char26,by Char26,Body Test Char26,FrstInd 10 Char26,Body Text First Indent Justified Char26,bj Char26,Bold Heading Char26,boldtitle Char19"/>
    <w:uiPriority w:val="99"/>
    <w:semiHidden/>
    <w:locked/>
    <w:rsid w:val="00A3513B"/>
    <w:rPr>
      <w:rFonts w:cs="Times New Roman"/>
      <w:sz w:val="20"/>
      <w:szCs w:val="20"/>
    </w:rPr>
  </w:style>
  <w:style w:type="character" w:customStyle="1" w:styleId="BodyTextChar26">
    <w:name w:val="Body Text Char26"/>
    <w:aliases w:val="body text Char25,Car Char25,b Char25,Texto independienteR Char25,Body Text1 Char25,bb Char25,Body Char25,by Char25,Body Test Char25,FrstInd 10 Char25,Body Text First Indent Justified Char25,bj Char25,Bold Heading Char25,boldtitle Char18"/>
    <w:uiPriority w:val="99"/>
    <w:semiHidden/>
    <w:locked/>
    <w:rsid w:val="00A3513B"/>
    <w:rPr>
      <w:rFonts w:cs="Times New Roman"/>
      <w:sz w:val="20"/>
      <w:szCs w:val="20"/>
    </w:rPr>
  </w:style>
  <w:style w:type="character" w:customStyle="1" w:styleId="BodyTextChar25">
    <w:name w:val="Body Text Char25"/>
    <w:aliases w:val="body text Char24,Car Char24,b Char24,Texto independienteR Char24,Body Text1 Char24,bb Char24,Body Char24,by Char24,Body Test Char24,FrstInd 10 Char24,Body Text First Indent Justified Char24,bj Char24,Bold Heading Char24,boldtitle Char17"/>
    <w:uiPriority w:val="99"/>
    <w:semiHidden/>
    <w:locked/>
    <w:rsid w:val="00A3513B"/>
    <w:rPr>
      <w:rFonts w:cs="Times New Roman"/>
      <w:sz w:val="20"/>
      <w:szCs w:val="20"/>
    </w:rPr>
  </w:style>
  <w:style w:type="character" w:customStyle="1" w:styleId="BodyTextChar24">
    <w:name w:val="Body Text Char24"/>
    <w:aliases w:val="body text Char23,Car Char23,b Char23,Texto independienteR Char23,Body Text1 Char23,bb Char23,Body Char23,by Char23,Body Test Char23,FrstInd 10 Char23,Body Text First Indent Justified Char23,bj Char23,Bold Heading Char23,boldtitle Char16"/>
    <w:uiPriority w:val="99"/>
    <w:semiHidden/>
    <w:locked/>
    <w:rsid w:val="00A3513B"/>
    <w:rPr>
      <w:rFonts w:cs="Times New Roman"/>
      <w:sz w:val="20"/>
      <w:szCs w:val="20"/>
    </w:rPr>
  </w:style>
  <w:style w:type="character" w:customStyle="1" w:styleId="BodyTextChar23">
    <w:name w:val="Body Text Char23"/>
    <w:aliases w:val="body text Char22,Car Char22,b Char22,Texto independienteR Char22,Body Text1 Char22,bb Char22,Body Char22,by Char22,Body Test Char22,FrstInd 10 Char22,Body Text First Indent Justified Char22,bj Char22,Bold Heading Char22,boldtitle Char15"/>
    <w:uiPriority w:val="99"/>
    <w:semiHidden/>
    <w:locked/>
    <w:rsid w:val="00A3513B"/>
    <w:rPr>
      <w:rFonts w:cs="Times New Roman"/>
      <w:sz w:val="20"/>
      <w:szCs w:val="20"/>
    </w:rPr>
  </w:style>
  <w:style w:type="character" w:customStyle="1" w:styleId="BodyTextChar22">
    <w:name w:val="Body Text Char22"/>
    <w:aliases w:val="body text Char21,Car Char21,b Char21,Texto independienteR Char21,Body Text1 Char21,bb Char21,Body Char21,by Char21,Body Test Char21,FrstInd 10 Char21,Body Text First Indent Justified Char21,bj Char21,Bold Heading Char21,boldtitle Char14"/>
    <w:uiPriority w:val="99"/>
    <w:semiHidden/>
    <w:locked/>
    <w:rsid w:val="00A3513B"/>
    <w:rPr>
      <w:rFonts w:cs="Times New Roman"/>
      <w:sz w:val="20"/>
      <w:szCs w:val="20"/>
    </w:rPr>
  </w:style>
  <w:style w:type="character" w:customStyle="1" w:styleId="BodyTextChar21">
    <w:name w:val="Body Text Char21"/>
    <w:aliases w:val="body text Char20,Car Char20,b Char20,Texto independienteR Char20,Body Text1 Char20,bb Char20,Body Char20,by Char20,Body Test Char20,FrstInd 10 Char20,Body Text First Indent Justified Char20,bj Char20,Bold Heading Char20,boldtitle Char13"/>
    <w:uiPriority w:val="99"/>
    <w:semiHidden/>
    <w:locked/>
    <w:rsid w:val="00A3513B"/>
    <w:rPr>
      <w:rFonts w:cs="Times New Roman"/>
      <w:sz w:val="20"/>
      <w:szCs w:val="20"/>
    </w:rPr>
  </w:style>
  <w:style w:type="character" w:customStyle="1" w:styleId="BodyTextChar20">
    <w:name w:val="Body Text Char20"/>
    <w:aliases w:val="body text Char19,Car Char19,b Char19,Texto independienteR Char19,Body Text1 Char19,bb Char19,Body Char19,by Char19,Body Test Char19,FrstInd 10 Char19,Body Text First Indent Justified Char19,bj Char19,Bold Heading Char19,boldtitle Char12"/>
    <w:uiPriority w:val="99"/>
    <w:semiHidden/>
    <w:locked/>
    <w:rsid w:val="00A3513B"/>
    <w:rPr>
      <w:rFonts w:cs="Times New Roman"/>
      <w:sz w:val="20"/>
      <w:szCs w:val="20"/>
    </w:rPr>
  </w:style>
  <w:style w:type="character" w:customStyle="1" w:styleId="BodyTextChar19">
    <w:name w:val="Body Text Char19"/>
    <w:aliases w:val="body text Char18,Car Char18,b Char18,Texto independienteR Char18,Body Text1 Char18,bb Char18,Body Char18,by Char18,Body Test Char18,FrstInd 10 Char18,Body Text First Indent Justified Char18,bj Char18,Bold Heading Char18,boldtitle Char9"/>
    <w:uiPriority w:val="99"/>
    <w:semiHidden/>
    <w:locked/>
    <w:rsid w:val="00A3513B"/>
    <w:rPr>
      <w:rFonts w:cs="Times New Roman"/>
      <w:sz w:val="20"/>
      <w:szCs w:val="20"/>
    </w:rPr>
  </w:style>
  <w:style w:type="character" w:customStyle="1" w:styleId="BodyTextChar18">
    <w:name w:val="Body Text Char18"/>
    <w:aliases w:val="body text Char17,Car Char17,b Char17,Texto independienteR Char17,Body Text1 Char17,bb Char17,Body Char17,by Char17,Body Test Char17,FrstInd 10 Char17,Body Text First Indent Justified Char17,bj Char17,Bold Heading Char17,boldtitle Char8"/>
    <w:uiPriority w:val="99"/>
    <w:semiHidden/>
    <w:locked/>
    <w:rsid w:val="00A3513B"/>
    <w:rPr>
      <w:rFonts w:cs="Times New Roman"/>
      <w:sz w:val="20"/>
      <w:szCs w:val="20"/>
    </w:rPr>
  </w:style>
  <w:style w:type="character" w:customStyle="1" w:styleId="BodyTextChar17">
    <w:name w:val="Body Text Char17"/>
    <w:aliases w:val="body text Char16,Car Char16,b Char16,Texto independienteR Char16,Body Text1 Char16,bb Char16,Body Char16,by Char16,Body Test Char16,FrstInd 10 Char16,Body Text First Indent Justified Char16,bj Char16,Bold Heading Char16,boldtitle Char7"/>
    <w:uiPriority w:val="99"/>
    <w:semiHidden/>
    <w:locked/>
    <w:rsid w:val="00A3513B"/>
    <w:rPr>
      <w:rFonts w:cs="Times New Roman"/>
      <w:sz w:val="20"/>
      <w:szCs w:val="20"/>
    </w:rPr>
  </w:style>
  <w:style w:type="character" w:customStyle="1" w:styleId="BodyTextChar16">
    <w:name w:val="Body Text Char16"/>
    <w:aliases w:val="body text Char15,Car Char15,b Char15,Texto independienteR Char15,Body Text1 Char15,bb Char15,Body Char15,by Char15,Body Test Char15,FrstInd 10 Char15,Body Text First Indent Justified Char15,bj Char15,Bold Heading Char15,boldtitle Char6"/>
    <w:uiPriority w:val="99"/>
    <w:semiHidden/>
    <w:locked/>
    <w:rsid w:val="00A3513B"/>
    <w:rPr>
      <w:rFonts w:cs="Times New Roman"/>
      <w:sz w:val="20"/>
      <w:szCs w:val="20"/>
    </w:rPr>
  </w:style>
  <w:style w:type="character" w:customStyle="1" w:styleId="BodyTextChar15">
    <w:name w:val="Body Text Char15"/>
    <w:aliases w:val="body text Char14,Car Char14,b Char14,Texto independienteR Char14,Body Text1 Char14,bb Char14,Body Char14,by Char14,Body Test Char14,FrstInd 10 Char14,Body Text First Indent Justified Char14,bj Char14,Bold Heading Char14,boldtitle Char5"/>
    <w:uiPriority w:val="99"/>
    <w:semiHidden/>
    <w:locked/>
    <w:rsid w:val="00A3513B"/>
    <w:rPr>
      <w:rFonts w:cs="Times New Roman"/>
      <w:sz w:val="20"/>
      <w:szCs w:val="20"/>
    </w:rPr>
  </w:style>
  <w:style w:type="character" w:customStyle="1" w:styleId="BodyTextChar14">
    <w:name w:val="Body Text Char14"/>
    <w:aliases w:val="body text Char13,Car Char13,b Char13,Texto independienteR Char13,Body Text1 Char13,bb Char13,Body Char13,by Char13,Body Test Char13,FrstInd 10 Char13,Body Text First Indent Justified Char13,bj Char13,Bold Heading Char13,boldtitle Char4"/>
    <w:uiPriority w:val="99"/>
    <w:semiHidden/>
    <w:locked/>
    <w:rsid w:val="00A3513B"/>
    <w:rPr>
      <w:rFonts w:cs="Times New Roman"/>
      <w:sz w:val="20"/>
      <w:szCs w:val="20"/>
    </w:rPr>
  </w:style>
  <w:style w:type="character" w:customStyle="1" w:styleId="BodyTextChar13">
    <w:name w:val="Body Text Char13"/>
    <w:aliases w:val="body text Char12,Car Char12,b Char12,Texto independienteR Char12,Body Text1 Char12,bb Char12,Body Char12,by Char12,Body Test Char12,FrstInd 10 Char12,Body Text First Indent Justified Char12,bj Char12,Bold Heading Char12,boldtitle Char3"/>
    <w:uiPriority w:val="99"/>
    <w:semiHidden/>
    <w:locked/>
    <w:rsid w:val="00A3513B"/>
    <w:rPr>
      <w:rFonts w:cs="Times New Roman"/>
      <w:sz w:val="20"/>
      <w:szCs w:val="20"/>
    </w:rPr>
  </w:style>
  <w:style w:type="character" w:customStyle="1" w:styleId="BodyTextChar12">
    <w:name w:val="Body Text Char12"/>
    <w:aliases w:val="body text Char11,Car Char11,b Char11,Texto independienteR Char11,Body Text1 Char11,bb Char11,Body Char11,by Char11,Body Test Char11,FrstInd 10 Char11,Body Text First Indent Justified Char11,bj Char11,Bold Heading Char11,boldtitle Char2"/>
    <w:uiPriority w:val="99"/>
    <w:semiHidden/>
    <w:locked/>
    <w:rsid w:val="00A3513B"/>
    <w:rPr>
      <w:rFonts w:cs="Times New Roman"/>
      <w:sz w:val="20"/>
      <w:szCs w:val="20"/>
    </w:rPr>
  </w:style>
  <w:style w:type="character" w:customStyle="1" w:styleId="BodyTextChar11">
    <w:name w:val="Body Text Char11"/>
    <w:aliases w:val="body text Char10,Car Char10,b Char10,Texto independienteR Char10,Body Text1 Char10,bb Char10,Body Char10,by Char10,Body Test Char10,FrstInd 10 Char10,Body Text First Indent Justified Char10,bj Char10,Bold Heading Char10,boldtitle Char11"/>
    <w:uiPriority w:val="99"/>
    <w:semiHidden/>
    <w:locked/>
    <w:rsid w:val="00A3513B"/>
    <w:rPr>
      <w:rFonts w:cs="Times New Roman"/>
      <w:sz w:val="20"/>
      <w:szCs w:val="20"/>
    </w:rPr>
  </w:style>
  <w:style w:type="character" w:customStyle="1" w:styleId="BodyTextChar10">
    <w:name w:val="Body Text Char10"/>
    <w:aliases w:val="body text Char9,Car Char9,b Char9,Texto independienteR Char9,Body Text1 Char9,bb Char9,Body Char9,by Char9,Body Test Char9,FrstInd 10 Char9,Body Text First Indent Justified Char9,bj Char9,Bold Heading Char9,Body Text11 Char9,bt wide Ch"/>
    <w:uiPriority w:val="99"/>
    <w:semiHidden/>
    <w:locked/>
    <w:rsid w:val="00A3513B"/>
    <w:rPr>
      <w:rFonts w:cs="Times New Roman"/>
      <w:sz w:val="20"/>
      <w:szCs w:val="20"/>
    </w:rPr>
  </w:style>
  <w:style w:type="character" w:customStyle="1" w:styleId="BodyTextChar9">
    <w:name w:val="Body Text Char9"/>
    <w:aliases w:val="body text Char8,Car Char8,b Char8,Texto independienteR Char8,Body Text1 Char8,bb Char8,Body Char8,by Char8,Body Test Char8,FrstInd 10 Char8,Body Text First Indent Justified Char8,bj Char8,Bold Heading Char8,Body Text11 Char8,bt wide Cha7"/>
    <w:uiPriority w:val="99"/>
    <w:semiHidden/>
    <w:locked/>
    <w:rsid w:val="00A3513B"/>
    <w:rPr>
      <w:rFonts w:cs="Times New Roman"/>
      <w:sz w:val="20"/>
      <w:szCs w:val="20"/>
    </w:rPr>
  </w:style>
  <w:style w:type="character" w:customStyle="1" w:styleId="BodyTextChar8">
    <w:name w:val="Body Text Char8"/>
    <w:aliases w:val="body text Char7,Car Char7,b Char7,Texto independienteR Char7,Body Text1 Char7,bb Char7,Body Char7,by Char7,Body Test Char7,FrstInd 10 Char7,Body Text First Indent Justified Char7,bj Char7,Bold Heading Char7,Body Text11 Char7,bt wide Cha6"/>
    <w:uiPriority w:val="99"/>
    <w:semiHidden/>
    <w:locked/>
    <w:rsid w:val="00A3513B"/>
    <w:rPr>
      <w:rFonts w:cs="Times New Roman"/>
      <w:sz w:val="20"/>
      <w:szCs w:val="20"/>
    </w:rPr>
  </w:style>
  <w:style w:type="character" w:customStyle="1" w:styleId="BodyTextChar7">
    <w:name w:val="Body Text Char7"/>
    <w:aliases w:val="body text Char6,Car Char6,b Char6,Texto independienteR Char6,Body Text1 Char6,bb Char6,Body Char6,by Char6,Body Test Char6,FrstInd 10 Char6,Body Text First Indent Justified Char6,bj Char6,Bold Heading Char6,Body Text11 Char6,bt wide Cha5"/>
    <w:uiPriority w:val="99"/>
    <w:semiHidden/>
    <w:locked/>
    <w:rsid w:val="00A3513B"/>
    <w:rPr>
      <w:rFonts w:cs="Times New Roman"/>
      <w:sz w:val="20"/>
      <w:szCs w:val="20"/>
    </w:rPr>
  </w:style>
  <w:style w:type="character" w:customStyle="1" w:styleId="BodyTextChar6">
    <w:name w:val="Body Text Char6"/>
    <w:aliases w:val="body text Char5,Car Char5,b Char5,Texto independienteR Char5,Body Text1 Char5,bb Char5,Body Char5,by Char5,Body Test Char5,FrstInd 10 Char5,Body Text First Indent Justified Char5,bj Char5,Bold Heading Char5,Body Text11 Char5,bt wide Cha4"/>
    <w:uiPriority w:val="99"/>
    <w:semiHidden/>
    <w:locked/>
    <w:rsid w:val="00A3513B"/>
    <w:rPr>
      <w:rFonts w:cs="Times New Roman"/>
      <w:sz w:val="20"/>
      <w:szCs w:val="20"/>
    </w:rPr>
  </w:style>
  <w:style w:type="character" w:customStyle="1" w:styleId="BodyTextChar5">
    <w:name w:val="Body Text Char5"/>
    <w:aliases w:val="body text Char4,Car Char4,b Char4,Texto independienteR Char4,Body Text1 Char4,bb Char4,Body Char4,by Char4,Body Test Char4,FrstInd 10 Char4,Body Text First Indent Justified Char4,bj Char4,Bold Heading Char4,Body Text11 Char4,bt wide Cha3"/>
    <w:uiPriority w:val="99"/>
    <w:semiHidden/>
    <w:locked/>
    <w:rsid w:val="00A3513B"/>
    <w:rPr>
      <w:rFonts w:cs="Times New Roman"/>
      <w:sz w:val="20"/>
      <w:szCs w:val="20"/>
    </w:rPr>
  </w:style>
  <w:style w:type="paragraph" w:customStyle="1" w:styleId="Descripcin1">
    <w:name w:val="Descripción1"/>
    <w:basedOn w:val="Normal"/>
    <w:next w:val="Normal"/>
    <w:qFormat/>
    <w:rsid w:val="00EC3B75"/>
    <w:pPr>
      <w:spacing w:before="120" w:after="120"/>
      <w:jc w:val="both"/>
    </w:pPr>
    <w:rPr>
      <w:sz w:val="20"/>
      <w:szCs w:val="20"/>
      <w:lang w:val="en-US" w:eastAsia="en-US"/>
    </w:rPr>
  </w:style>
  <w:style w:type="paragraph" w:styleId="Prrafodelista">
    <w:name w:val="List Paragraph"/>
    <w:basedOn w:val="Normal"/>
    <w:uiPriority w:val="34"/>
    <w:qFormat/>
    <w:rsid w:val="00EC3B75"/>
    <w:pPr>
      <w:ind w:left="708"/>
    </w:pPr>
    <w:rPr>
      <w:rFonts w:eastAsia="SimSun"/>
      <w:lang w:val="es-AR"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3583378">
      <w:bodyDiv w:val="1"/>
      <w:marLeft w:val="0"/>
      <w:marRight w:val="0"/>
      <w:marTop w:val="0"/>
      <w:marBottom w:val="0"/>
      <w:divBdr>
        <w:top w:val="none" w:sz="0" w:space="0" w:color="auto"/>
        <w:left w:val="none" w:sz="0" w:space="0" w:color="auto"/>
        <w:bottom w:val="none" w:sz="0" w:space="0" w:color="auto"/>
        <w:right w:val="none" w:sz="0" w:space="0" w:color="auto"/>
      </w:divBdr>
    </w:div>
    <w:div w:id="446394676">
      <w:bodyDiv w:val="1"/>
      <w:marLeft w:val="0"/>
      <w:marRight w:val="0"/>
      <w:marTop w:val="0"/>
      <w:marBottom w:val="0"/>
      <w:divBdr>
        <w:top w:val="none" w:sz="0" w:space="0" w:color="auto"/>
        <w:left w:val="none" w:sz="0" w:space="0" w:color="auto"/>
        <w:bottom w:val="none" w:sz="0" w:space="0" w:color="auto"/>
        <w:right w:val="none" w:sz="0" w:space="0" w:color="auto"/>
      </w:divBdr>
    </w:div>
    <w:div w:id="512915278">
      <w:bodyDiv w:val="1"/>
      <w:marLeft w:val="0"/>
      <w:marRight w:val="0"/>
      <w:marTop w:val="0"/>
      <w:marBottom w:val="0"/>
      <w:divBdr>
        <w:top w:val="none" w:sz="0" w:space="0" w:color="auto"/>
        <w:left w:val="none" w:sz="0" w:space="0" w:color="auto"/>
        <w:bottom w:val="none" w:sz="0" w:space="0" w:color="auto"/>
        <w:right w:val="none" w:sz="0" w:space="0" w:color="auto"/>
      </w:divBdr>
    </w:div>
    <w:div w:id="530653829">
      <w:bodyDiv w:val="1"/>
      <w:marLeft w:val="0"/>
      <w:marRight w:val="0"/>
      <w:marTop w:val="0"/>
      <w:marBottom w:val="0"/>
      <w:divBdr>
        <w:top w:val="none" w:sz="0" w:space="0" w:color="auto"/>
        <w:left w:val="none" w:sz="0" w:space="0" w:color="auto"/>
        <w:bottom w:val="none" w:sz="0" w:space="0" w:color="auto"/>
        <w:right w:val="none" w:sz="0" w:space="0" w:color="auto"/>
      </w:divBdr>
    </w:div>
    <w:div w:id="602104309">
      <w:bodyDiv w:val="1"/>
      <w:marLeft w:val="0"/>
      <w:marRight w:val="0"/>
      <w:marTop w:val="0"/>
      <w:marBottom w:val="0"/>
      <w:divBdr>
        <w:top w:val="none" w:sz="0" w:space="0" w:color="auto"/>
        <w:left w:val="none" w:sz="0" w:space="0" w:color="auto"/>
        <w:bottom w:val="none" w:sz="0" w:space="0" w:color="auto"/>
        <w:right w:val="none" w:sz="0" w:space="0" w:color="auto"/>
      </w:divBdr>
    </w:div>
    <w:div w:id="681930106">
      <w:bodyDiv w:val="1"/>
      <w:marLeft w:val="0"/>
      <w:marRight w:val="0"/>
      <w:marTop w:val="0"/>
      <w:marBottom w:val="0"/>
      <w:divBdr>
        <w:top w:val="none" w:sz="0" w:space="0" w:color="auto"/>
        <w:left w:val="none" w:sz="0" w:space="0" w:color="auto"/>
        <w:bottom w:val="none" w:sz="0" w:space="0" w:color="auto"/>
        <w:right w:val="none" w:sz="0" w:space="0" w:color="auto"/>
      </w:divBdr>
      <w:divsChild>
        <w:div w:id="1150906373">
          <w:marLeft w:val="0"/>
          <w:marRight w:val="0"/>
          <w:marTop w:val="0"/>
          <w:marBottom w:val="0"/>
          <w:divBdr>
            <w:top w:val="none" w:sz="0" w:space="0" w:color="auto"/>
            <w:left w:val="none" w:sz="0" w:space="0" w:color="auto"/>
            <w:bottom w:val="none" w:sz="0" w:space="0" w:color="auto"/>
            <w:right w:val="none" w:sz="0" w:space="0" w:color="auto"/>
          </w:divBdr>
        </w:div>
      </w:divsChild>
    </w:div>
    <w:div w:id="714279238">
      <w:bodyDiv w:val="1"/>
      <w:marLeft w:val="0"/>
      <w:marRight w:val="0"/>
      <w:marTop w:val="0"/>
      <w:marBottom w:val="0"/>
      <w:divBdr>
        <w:top w:val="none" w:sz="0" w:space="0" w:color="auto"/>
        <w:left w:val="none" w:sz="0" w:space="0" w:color="auto"/>
        <w:bottom w:val="none" w:sz="0" w:space="0" w:color="auto"/>
        <w:right w:val="none" w:sz="0" w:space="0" w:color="auto"/>
      </w:divBdr>
    </w:div>
    <w:div w:id="833758251">
      <w:bodyDiv w:val="1"/>
      <w:marLeft w:val="0"/>
      <w:marRight w:val="0"/>
      <w:marTop w:val="0"/>
      <w:marBottom w:val="0"/>
      <w:divBdr>
        <w:top w:val="none" w:sz="0" w:space="0" w:color="auto"/>
        <w:left w:val="none" w:sz="0" w:space="0" w:color="auto"/>
        <w:bottom w:val="none" w:sz="0" w:space="0" w:color="auto"/>
        <w:right w:val="none" w:sz="0" w:space="0" w:color="auto"/>
      </w:divBdr>
      <w:divsChild>
        <w:div w:id="1221791192">
          <w:marLeft w:val="0"/>
          <w:marRight w:val="0"/>
          <w:marTop w:val="0"/>
          <w:marBottom w:val="0"/>
          <w:divBdr>
            <w:top w:val="none" w:sz="0" w:space="0" w:color="auto"/>
            <w:left w:val="none" w:sz="0" w:space="0" w:color="auto"/>
            <w:bottom w:val="none" w:sz="0" w:space="0" w:color="auto"/>
            <w:right w:val="none" w:sz="0" w:space="0" w:color="auto"/>
          </w:divBdr>
        </w:div>
      </w:divsChild>
    </w:div>
    <w:div w:id="868956269">
      <w:bodyDiv w:val="1"/>
      <w:marLeft w:val="0"/>
      <w:marRight w:val="0"/>
      <w:marTop w:val="0"/>
      <w:marBottom w:val="0"/>
      <w:divBdr>
        <w:top w:val="none" w:sz="0" w:space="0" w:color="auto"/>
        <w:left w:val="none" w:sz="0" w:space="0" w:color="auto"/>
        <w:bottom w:val="none" w:sz="0" w:space="0" w:color="auto"/>
        <w:right w:val="none" w:sz="0" w:space="0" w:color="auto"/>
      </w:divBdr>
    </w:div>
    <w:div w:id="977880628">
      <w:bodyDiv w:val="1"/>
      <w:marLeft w:val="0"/>
      <w:marRight w:val="0"/>
      <w:marTop w:val="0"/>
      <w:marBottom w:val="0"/>
      <w:divBdr>
        <w:top w:val="none" w:sz="0" w:space="0" w:color="auto"/>
        <w:left w:val="none" w:sz="0" w:space="0" w:color="auto"/>
        <w:bottom w:val="none" w:sz="0" w:space="0" w:color="auto"/>
        <w:right w:val="none" w:sz="0" w:space="0" w:color="auto"/>
      </w:divBdr>
    </w:div>
    <w:div w:id="1005592517">
      <w:bodyDiv w:val="1"/>
      <w:marLeft w:val="0"/>
      <w:marRight w:val="0"/>
      <w:marTop w:val="0"/>
      <w:marBottom w:val="0"/>
      <w:divBdr>
        <w:top w:val="none" w:sz="0" w:space="0" w:color="auto"/>
        <w:left w:val="none" w:sz="0" w:space="0" w:color="auto"/>
        <w:bottom w:val="none" w:sz="0" w:space="0" w:color="auto"/>
        <w:right w:val="none" w:sz="0" w:space="0" w:color="auto"/>
      </w:divBdr>
    </w:div>
    <w:div w:id="1190491278">
      <w:bodyDiv w:val="1"/>
      <w:marLeft w:val="0"/>
      <w:marRight w:val="0"/>
      <w:marTop w:val="0"/>
      <w:marBottom w:val="0"/>
      <w:divBdr>
        <w:top w:val="none" w:sz="0" w:space="0" w:color="auto"/>
        <w:left w:val="none" w:sz="0" w:space="0" w:color="auto"/>
        <w:bottom w:val="none" w:sz="0" w:space="0" w:color="auto"/>
        <w:right w:val="none" w:sz="0" w:space="0" w:color="auto"/>
      </w:divBdr>
      <w:divsChild>
        <w:div w:id="817920751">
          <w:marLeft w:val="0"/>
          <w:marRight w:val="0"/>
          <w:marTop w:val="0"/>
          <w:marBottom w:val="0"/>
          <w:divBdr>
            <w:top w:val="none" w:sz="0" w:space="0" w:color="auto"/>
            <w:left w:val="none" w:sz="0" w:space="0" w:color="auto"/>
            <w:bottom w:val="none" w:sz="0" w:space="0" w:color="auto"/>
            <w:right w:val="none" w:sz="0" w:space="0" w:color="auto"/>
          </w:divBdr>
          <w:divsChild>
            <w:div w:id="137816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93781">
      <w:bodyDiv w:val="1"/>
      <w:marLeft w:val="0"/>
      <w:marRight w:val="0"/>
      <w:marTop w:val="0"/>
      <w:marBottom w:val="0"/>
      <w:divBdr>
        <w:top w:val="none" w:sz="0" w:space="0" w:color="auto"/>
        <w:left w:val="none" w:sz="0" w:space="0" w:color="auto"/>
        <w:bottom w:val="none" w:sz="0" w:space="0" w:color="auto"/>
        <w:right w:val="none" w:sz="0" w:space="0" w:color="auto"/>
      </w:divBdr>
    </w:div>
    <w:div w:id="1295527349">
      <w:bodyDiv w:val="1"/>
      <w:marLeft w:val="0"/>
      <w:marRight w:val="0"/>
      <w:marTop w:val="0"/>
      <w:marBottom w:val="0"/>
      <w:divBdr>
        <w:top w:val="none" w:sz="0" w:space="0" w:color="auto"/>
        <w:left w:val="none" w:sz="0" w:space="0" w:color="auto"/>
        <w:bottom w:val="none" w:sz="0" w:space="0" w:color="auto"/>
        <w:right w:val="none" w:sz="0" w:space="0" w:color="auto"/>
      </w:divBdr>
    </w:div>
    <w:div w:id="1331326800">
      <w:bodyDiv w:val="1"/>
      <w:marLeft w:val="0"/>
      <w:marRight w:val="0"/>
      <w:marTop w:val="0"/>
      <w:marBottom w:val="0"/>
      <w:divBdr>
        <w:top w:val="none" w:sz="0" w:space="0" w:color="auto"/>
        <w:left w:val="none" w:sz="0" w:space="0" w:color="auto"/>
        <w:bottom w:val="none" w:sz="0" w:space="0" w:color="auto"/>
        <w:right w:val="none" w:sz="0" w:space="0" w:color="auto"/>
      </w:divBdr>
    </w:div>
    <w:div w:id="1471240875">
      <w:bodyDiv w:val="1"/>
      <w:marLeft w:val="0"/>
      <w:marRight w:val="0"/>
      <w:marTop w:val="0"/>
      <w:marBottom w:val="0"/>
      <w:divBdr>
        <w:top w:val="none" w:sz="0" w:space="0" w:color="auto"/>
        <w:left w:val="none" w:sz="0" w:space="0" w:color="auto"/>
        <w:bottom w:val="none" w:sz="0" w:space="0" w:color="auto"/>
        <w:right w:val="none" w:sz="0" w:space="0" w:color="auto"/>
      </w:divBdr>
    </w:div>
    <w:div w:id="1539010436">
      <w:bodyDiv w:val="1"/>
      <w:marLeft w:val="0"/>
      <w:marRight w:val="0"/>
      <w:marTop w:val="0"/>
      <w:marBottom w:val="0"/>
      <w:divBdr>
        <w:top w:val="none" w:sz="0" w:space="0" w:color="auto"/>
        <w:left w:val="none" w:sz="0" w:space="0" w:color="auto"/>
        <w:bottom w:val="none" w:sz="0" w:space="0" w:color="auto"/>
        <w:right w:val="none" w:sz="0" w:space="0" w:color="auto"/>
      </w:divBdr>
    </w:div>
    <w:div w:id="1682317709">
      <w:bodyDiv w:val="1"/>
      <w:marLeft w:val="0"/>
      <w:marRight w:val="0"/>
      <w:marTop w:val="0"/>
      <w:marBottom w:val="0"/>
      <w:divBdr>
        <w:top w:val="none" w:sz="0" w:space="0" w:color="auto"/>
        <w:left w:val="none" w:sz="0" w:space="0" w:color="auto"/>
        <w:bottom w:val="none" w:sz="0" w:space="0" w:color="auto"/>
        <w:right w:val="none" w:sz="0" w:space="0" w:color="auto"/>
      </w:divBdr>
    </w:div>
    <w:div w:id="1706979401">
      <w:bodyDiv w:val="1"/>
      <w:marLeft w:val="0"/>
      <w:marRight w:val="0"/>
      <w:marTop w:val="0"/>
      <w:marBottom w:val="0"/>
      <w:divBdr>
        <w:top w:val="none" w:sz="0" w:space="0" w:color="auto"/>
        <w:left w:val="none" w:sz="0" w:space="0" w:color="auto"/>
        <w:bottom w:val="none" w:sz="0" w:space="0" w:color="auto"/>
        <w:right w:val="none" w:sz="0" w:space="0" w:color="auto"/>
      </w:divBdr>
    </w:div>
    <w:div w:id="1759789344">
      <w:bodyDiv w:val="1"/>
      <w:marLeft w:val="0"/>
      <w:marRight w:val="0"/>
      <w:marTop w:val="0"/>
      <w:marBottom w:val="0"/>
      <w:divBdr>
        <w:top w:val="none" w:sz="0" w:space="0" w:color="auto"/>
        <w:left w:val="none" w:sz="0" w:space="0" w:color="auto"/>
        <w:bottom w:val="none" w:sz="0" w:space="0" w:color="auto"/>
        <w:right w:val="none" w:sz="0" w:space="0" w:color="auto"/>
      </w:divBdr>
    </w:div>
    <w:div w:id="1869446480">
      <w:bodyDiv w:val="1"/>
      <w:marLeft w:val="0"/>
      <w:marRight w:val="0"/>
      <w:marTop w:val="0"/>
      <w:marBottom w:val="0"/>
      <w:divBdr>
        <w:top w:val="none" w:sz="0" w:space="0" w:color="auto"/>
        <w:left w:val="none" w:sz="0" w:space="0" w:color="auto"/>
        <w:bottom w:val="none" w:sz="0" w:space="0" w:color="auto"/>
        <w:right w:val="none" w:sz="0" w:space="0" w:color="auto"/>
      </w:divBdr>
    </w:div>
    <w:div w:id="1889758406">
      <w:bodyDiv w:val="1"/>
      <w:marLeft w:val="0"/>
      <w:marRight w:val="0"/>
      <w:marTop w:val="0"/>
      <w:marBottom w:val="0"/>
      <w:divBdr>
        <w:top w:val="none" w:sz="0" w:space="0" w:color="auto"/>
        <w:left w:val="none" w:sz="0" w:space="0" w:color="auto"/>
        <w:bottom w:val="none" w:sz="0" w:space="0" w:color="auto"/>
        <w:right w:val="none" w:sz="0" w:space="0" w:color="auto"/>
      </w:divBdr>
    </w:div>
    <w:div w:id="1904372147">
      <w:bodyDiv w:val="1"/>
      <w:marLeft w:val="0"/>
      <w:marRight w:val="0"/>
      <w:marTop w:val="0"/>
      <w:marBottom w:val="0"/>
      <w:divBdr>
        <w:top w:val="none" w:sz="0" w:space="0" w:color="auto"/>
        <w:left w:val="none" w:sz="0" w:space="0" w:color="auto"/>
        <w:bottom w:val="none" w:sz="0" w:space="0" w:color="auto"/>
        <w:right w:val="none" w:sz="0" w:space="0" w:color="auto"/>
      </w:divBdr>
    </w:div>
    <w:div w:id="2047094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74F837-EE44-4B40-A298-0F188428E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22338</Words>
  <Characters>122861</Characters>
  <Application>Microsoft Office Word</Application>
  <DocSecurity>0</DocSecurity>
  <Lines>1023</Lines>
  <Paragraphs>289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_</vt:lpstr>
      <vt:lpstr>_</vt:lpstr>
    </vt:vector>
  </TitlesOfParts>
  <LinksUpToDate>false</LinksUpToDate>
  <CharactersWithSpaces>144910</CharactersWithSpaces>
  <SharedDoc>false</SharedDoc>
  <HLinks>
    <vt:vector size="72" baseType="variant">
      <vt:variant>
        <vt:i4>1114172</vt:i4>
      </vt:variant>
      <vt:variant>
        <vt:i4>68</vt:i4>
      </vt:variant>
      <vt:variant>
        <vt:i4>0</vt:i4>
      </vt:variant>
      <vt:variant>
        <vt:i4>5</vt:i4>
      </vt:variant>
      <vt:variant>
        <vt:lpwstr/>
      </vt:variant>
      <vt:variant>
        <vt:lpwstr>_Toc467167963</vt:lpwstr>
      </vt:variant>
      <vt:variant>
        <vt:i4>1114172</vt:i4>
      </vt:variant>
      <vt:variant>
        <vt:i4>62</vt:i4>
      </vt:variant>
      <vt:variant>
        <vt:i4>0</vt:i4>
      </vt:variant>
      <vt:variant>
        <vt:i4>5</vt:i4>
      </vt:variant>
      <vt:variant>
        <vt:lpwstr/>
      </vt:variant>
      <vt:variant>
        <vt:lpwstr>_Toc467167962</vt:lpwstr>
      </vt:variant>
      <vt:variant>
        <vt:i4>1114172</vt:i4>
      </vt:variant>
      <vt:variant>
        <vt:i4>56</vt:i4>
      </vt:variant>
      <vt:variant>
        <vt:i4>0</vt:i4>
      </vt:variant>
      <vt:variant>
        <vt:i4>5</vt:i4>
      </vt:variant>
      <vt:variant>
        <vt:lpwstr/>
      </vt:variant>
      <vt:variant>
        <vt:lpwstr>_Toc467167961</vt:lpwstr>
      </vt:variant>
      <vt:variant>
        <vt:i4>1114172</vt:i4>
      </vt:variant>
      <vt:variant>
        <vt:i4>50</vt:i4>
      </vt:variant>
      <vt:variant>
        <vt:i4>0</vt:i4>
      </vt:variant>
      <vt:variant>
        <vt:i4>5</vt:i4>
      </vt:variant>
      <vt:variant>
        <vt:lpwstr/>
      </vt:variant>
      <vt:variant>
        <vt:lpwstr>_Toc467167960</vt:lpwstr>
      </vt:variant>
      <vt:variant>
        <vt:i4>1179708</vt:i4>
      </vt:variant>
      <vt:variant>
        <vt:i4>44</vt:i4>
      </vt:variant>
      <vt:variant>
        <vt:i4>0</vt:i4>
      </vt:variant>
      <vt:variant>
        <vt:i4>5</vt:i4>
      </vt:variant>
      <vt:variant>
        <vt:lpwstr/>
      </vt:variant>
      <vt:variant>
        <vt:lpwstr>_Toc467167959</vt:lpwstr>
      </vt:variant>
      <vt:variant>
        <vt:i4>1179708</vt:i4>
      </vt:variant>
      <vt:variant>
        <vt:i4>38</vt:i4>
      </vt:variant>
      <vt:variant>
        <vt:i4>0</vt:i4>
      </vt:variant>
      <vt:variant>
        <vt:i4>5</vt:i4>
      </vt:variant>
      <vt:variant>
        <vt:lpwstr/>
      </vt:variant>
      <vt:variant>
        <vt:lpwstr>_Toc467167958</vt:lpwstr>
      </vt:variant>
      <vt:variant>
        <vt:i4>1179708</vt:i4>
      </vt:variant>
      <vt:variant>
        <vt:i4>32</vt:i4>
      </vt:variant>
      <vt:variant>
        <vt:i4>0</vt:i4>
      </vt:variant>
      <vt:variant>
        <vt:i4>5</vt:i4>
      </vt:variant>
      <vt:variant>
        <vt:lpwstr/>
      </vt:variant>
      <vt:variant>
        <vt:lpwstr>_Toc467167957</vt:lpwstr>
      </vt:variant>
      <vt:variant>
        <vt:i4>1179708</vt:i4>
      </vt:variant>
      <vt:variant>
        <vt:i4>26</vt:i4>
      </vt:variant>
      <vt:variant>
        <vt:i4>0</vt:i4>
      </vt:variant>
      <vt:variant>
        <vt:i4>5</vt:i4>
      </vt:variant>
      <vt:variant>
        <vt:lpwstr/>
      </vt:variant>
      <vt:variant>
        <vt:lpwstr>_Toc467167956</vt:lpwstr>
      </vt:variant>
      <vt:variant>
        <vt:i4>1179708</vt:i4>
      </vt:variant>
      <vt:variant>
        <vt:i4>20</vt:i4>
      </vt:variant>
      <vt:variant>
        <vt:i4>0</vt:i4>
      </vt:variant>
      <vt:variant>
        <vt:i4>5</vt:i4>
      </vt:variant>
      <vt:variant>
        <vt:lpwstr/>
      </vt:variant>
      <vt:variant>
        <vt:lpwstr>_Toc467167955</vt:lpwstr>
      </vt:variant>
      <vt:variant>
        <vt:i4>1179708</vt:i4>
      </vt:variant>
      <vt:variant>
        <vt:i4>14</vt:i4>
      </vt:variant>
      <vt:variant>
        <vt:i4>0</vt:i4>
      </vt:variant>
      <vt:variant>
        <vt:i4>5</vt:i4>
      </vt:variant>
      <vt:variant>
        <vt:lpwstr/>
      </vt:variant>
      <vt:variant>
        <vt:lpwstr>_Toc467167954</vt:lpwstr>
      </vt:variant>
      <vt:variant>
        <vt:i4>1179708</vt:i4>
      </vt:variant>
      <vt:variant>
        <vt:i4>8</vt:i4>
      </vt:variant>
      <vt:variant>
        <vt:i4>0</vt:i4>
      </vt:variant>
      <vt:variant>
        <vt:i4>5</vt:i4>
      </vt:variant>
      <vt:variant>
        <vt:lpwstr/>
      </vt:variant>
      <vt:variant>
        <vt:lpwstr>_Toc467167953</vt:lpwstr>
      </vt:variant>
      <vt:variant>
        <vt:i4>1179708</vt:i4>
      </vt:variant>
      <vt:variant>
        <vt:i4>2</vt:i4>
      </vt:variant>
      <vt:variant>
        <vt:i4>0</vt:i4>
      </vt:variant>
      <vt:variant>
        <vt:i4>5</vt:i4>
      </vt:variant>
      <vt:variant>
        <vt:lpwstr/>
      </vt:variant>
      <vt:variant>
        <vt:lpwstr>_Toc467167952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
  <cp:lastModifiedBy/>
  <cp:revision>1</cp:revision>
  <cp:lastPrinted>2014-11-21T13:47:00Z</cp:lastPrinted>
  <dcterms:created xsi:type="dcterms:W3CDTF">2019-05-13T19:43:00Z</dcterms:created>
  <dcterms:modified xsi:type="dcterms:W3CDTF">2019-05-13T19:43:00Z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&lt;#468294-v13&gt;</vt:lpwstr>
  </property>
</Properties>
</file>