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52BC2" w14:textId="064772CA" w:rsidR="0078025F" w:rsidRPr="00273AF5" w:rsidRDefault="0078025F" w:rsidP="00273AF5">
      <w:pPr>
        <w:tabs>
          <w:tab w:val="left" w:pos="720"/>
          <w:tab w:val="left" w:pos="7230"/>
        </w:tabs>
        <w:spacing w:line="360" w:lineRule="auto"/>
        <w:ind w:right="425"/>
        <w:rPr>
          <w:rFonts w:ascii="Times New Roman" w:hAnsi="Times New Roman"/>
          <w:b/>
          <w:snapToGrid w:val="0"/>
          <w:szCs w:val="24"/>
        </w:rPr>
      </w:pPr>
      <w:bookmarkStart w:id="0" w:name="_GoBack"/>
      <w:bookmarkEnd w:id="0"/>
      <w:r w:rsidRPr="00273AF5">
        <w:rPr>
          <w:rFonts w:ascii="Times New Roman" w:hAnsi="Times New Roman"/>
          <w:b/>
          <w:snapToGrid w:val="0"/>
          <w:szCs w:val="24"/>
          <w:u w:val="single"/>
        </w:rPr>
        <w:t xml:space="preserve">ACTA NUMERO </w:t>
      </w:r>
      <w:r w:rsidR="00C11E67">
        <w:rPr>
          <w:rFonts w:ascii="Times New Roman" w:hAnsi="Times New Roman"/>
          <w:b/>
          <w:snapToGrid w:val="0"/>
          <w:szCs w:val="24"/>
          <w:u w:val="single"/>
        </w:rPr>
        <w:t>1632</w:t>
      </w:r>
      <w:r w:rsidRPr="00273AF5">
        <w:rPr>
          <w:rFonts w:ascii="Times New Roman" w:hAnsi="Times New Roman"/>
          <w:b/>
          <w:snapToGrid w:val="0"/>
          <w:szCs w:val="24"/>
          <w:u w:val="single"/>
        </w:rPr>
        <w:t xml:space="preserve"> DE LA SESIÓN DEL DIRECTORIO DE CELULOSA ARGENTINA SOCIEDAD ANÓNIMA</w:t>
      </w:r>
      <w:r w:rsidRPr="00273AF5">
        <w:rPr>
          <w:rFonts w:ascii="Times New Roman" w:hAnsi="Times New Roman"/>
          <w:b/>
          <w:snapToGrid w:val="0"/>
          <w:szCs w:val="24"/>
        </w:rPr>
        <w:t xml:space="preserve">, de fecha </w:t>
      </w:r>
      <w:r w:rsidR="00C11E67">
        <w:rPr>
          <w:rFonts w:ascii="Times New Roman" w:hAnsi="Times New Roman"/>
          <w:b/>
          <w:snapToGrid w:val="0"/>
          <w:szCs w:val="24"/>
        </w:rPr>
        <w:t>21</w:t>
      </w:r>
      <w:r w:rsidR="00C11E67" w:rsidRPr="00273AF5">
        <w:rPr>
          <w:rFonts w:ascii="Times New Roman" w:hAnsi="Times New Roman"/>
          <w:b/>
          <w:snapToGrid w:val="0"/>
          <w:szCs w:val="24"/>
        </w:rPr>
        <w:t xml:space="preserve"> </w:t>
      </w:r>
      <w:r w:rsidRPr="00273AF5">
        <w:rPr>
          <w:rFonts w:ascii="Times New Roman" w:hAnsi="Times New Roman"/>
          <w:b/>
          <w:snapToGrid w:val="0"/>
          <w:szCs w:val="24"/>
        </w:rPr>
        <w:t>de</w:t>
      </w:r>
      <w:r w:rsidR="00273AF5" w:rsidRPr="00273AF5">
        <w:rPr>
          <w:rFonts w:ascii="Times New Roman" w:hAnsi="Times New Roman"/>
          <w:b/>
          <w:snapToGrid w:val="0"/>
          <w:szCs w:val="24"/>
        </w:rPr>
        <w:t xml:space="preserve"> </w:t>
      </w:r>
      <w:r w:rsidR="00C11E67">
        <w:rPr>
          <w:rFonts w:ascii="Times New Roman" w:hAnsi="Times New Roman"/>
          <w:b/>
          <w:snapToGrid w:val="0"/>
          <w:szCs w:val="24"/>
        </w:rPr>
        <w:t>marzo</w:t>
      </w:r>
      <w:r w:rsidR="00C11E67" w:rsidRPr="00273AF5">
        <w:rPr>
          <w:rFonts w:ascii="Times New Roman" w:hAnsi="Times New Roman"/>
          <w:b/>
          <w:snapToGrid w:val="0"/>
          <w:szCs w:val="24"/>
        </w:rPr>
        <w:t xml:space="preserve"> </w:t>
      </w:r>
      <w:r w:rsidRPr="00273AF5">
        <w:rPr>
          <w:rFonts w:ascii="Times New Roman" w:hAnsi="Times New Roman"/>
          <w:b/>
          <w:snapToGrid w:val="0"/>
          <w:szCs w:val="24"/>
        </w:rPr>
        <w:t xml:space="preserve">de </w:t>
      </w:r>
      <w:r w:rsidR="00C11E67">
        <w:rPr>
          <w:rFonts w:ascii="Times New Roman" w:hAnsi="Times New Roman"/>
          <w:b/>
          <w:snapToGrid w:val="0"/>
          <w:szCs w:val="24"/>
        </w:rPr>
        <w:t>2020</w:t>
      </w:r>
      <w:r w:rsidR="00C11E67" w:rsidRPr="00273AF5">
        <w:rPr>
          <w:rFonts w:ascii="Times New Roman" w:hAnsi="Times New Roman"/>
          <w:b/>
          <w:snapToGrid w:val="0"/>
          <w:szCs w:val="24"/>
        </w:rPr>
        <w:t>.</w:t>
      </w:r>
    </w:p>
    <w:p w14:paraId="2E8CA491" w14:textId="77777777" w:rsidR="0078025F" w:rsidRPr="00273AF5" w:rsidRDefault="0078025F" w:rsidP="00273AF5">
      <w:pPr>
        <w:spacing w:line="360" w:lineRule="auto"/>
        <w:ind w:right="51"/>
        <w:rPr>
          <w:rFonts w:ascii="Times New Roman" w:hAnsi="Times New Roman"/>
          <w:szCs w:val="24"/>
        </w:rPr>
      </w:pPr>
    </w:p>
    <w:p w14:paraId="64922883" w14:textId="731C5C95" w:rsidR="0078025F" w:rsidRPr="00273AF5" w:rsidRDefault="00C11E67" w:rsidP="00273AF5">
      <w:pPr>
        <w:spacing w:line="36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78025F" w:rsidRPr="00273AF5">
        <w:rPr>
          <w:rFonts w:ascii="Times New Roman" w:hAnsi="Times New Roman"/>
          <w:szCs w:val="24"/>
        </w:rPr>
        <w:t xml:space="preserve">iendo las </w:t>
      </w:r>
      <w:r w:rsidR="00273AF5">
        <w:rPr>
          <w:rFonts w:ascii="Times New Roman" w:hAnsi="Times New Roman"/>
          <w:szCs w:val="24"/>
        </w:rPr>
        <w:t>16</w:t>
      </w:r>
      <w:r w:rsidR="0078025F" w:rsidRPr="00273AF5">
        <w:rPr>
          <w:rFonts w:ascii="Times New Roman" w:hAnsi="Times New Roman"/>
          <w:szCs w:val="24"/>
        </w:rPr>
        <w:t xml:space="preserve"> </w:t>
      </w:r>
      <w:proofErr w:type="spellStart"/>
      <w:r w:rsidR="0078025F" w:rsidRPr="00273AF5">
        <w:rPr>
          <w:rFonts w:ascii="Times New Roman" w:hAnsi="Times New Roman"/>
          <w:szCs w:val="24"/>
        </w:rPr>
        <w:t>hs</w:t>
      </w:r>
      <w:proofErr w:type="spellEnd"/>
      <w:r w:rsidR="0078025F" w:rsidRPr="00273AF5">
        <w:rPr>
          <w:rFonts w:ascii="Times New Roman" w:hAnsi="Times New Roman"/>
          <w:szCs w:val="24"/>
        </w:rPr>
        <w:t xml:space="preserve">. se inicia la sesión </w:t>
      </w:r>
      <w:r w:rsidR="00E179CF">
        <w:rPr>
          <w:rFonts w:ascii="Times New Roman" w:hAnsi="Times New Roman"/>
          <w:szCs w:val="24"/>
        </w:rPr>
        <w:t xml:space="preserve">del Directorio de Celulosa Argentina S.A. (la “Sociedad”) </w:t>
      </w:r>
      <w:r w:rsidR="0078025F" w:rsidRPr="00273AF5">
        <w:rPr>
          <w:rFonts w:ascii="Times New Roman" w:hAnsi="Times New Roman"/>
          <w:szCs w:val="24"/>
        </w:rPr>
        <w:t xml:space="preserve">bajo la Presidencia del señor Douglas Albrecht y con la asistencia de los señores Directores </w:t>
      </w:r>
      <w:r w:rsidR="0078025F" w:rsidRPr="00200653">
        <w:rPr>
          <w:rFonts w:ascii="Times New Roman" w:hAnsi="Times New Roman"/>
          <w:szCs w:val="24"/>
        </w:rPr>
        <w:t>José Urtubey, Juan Collado,</w:t>
      </w:r>
      <w:r w:rsidR="0078025F" w:rsidRPr="00200653">
        <w:rPr>
          <w:rFonts w:ascii="Times New Roman" w:hAnsi="Times New Roman"/>
          <w:color w:val="FF0000"/>
          <w:szCs w:val="24"/>
        </w:rPr>
        <w:t xml:space="preserve"> </w:t>
      </w:r>
      <w:r w:rsidR="0078025F" w:rsidRPr="00200653">
        <w:rPr>
          <w:rFonts w:ascii="Times New Roman" w:hAnsi="Times New Roman"/>
          <w:szCs w:val="24"/>
        </w:rPr>
        <w:t>Andreas Keller Sarmiento</w:t>
      </w:r>
      <w:r w:rsidR="002412ED" w:rsidRPr="00200653">
        <w:rPr>
          <w:rFonts w:ascii="Times New Roman" w:hAnsi="Times New Roman"/>
          <w:szCs w:val="24"/>
        </w:rPr>
        <w:t>, Matías Brea,</w:t>
      </w:r>
      <w:r w:rsidR="0078025F" w:rsidRPr="00200653">
        <w:rPr>
          <w:rFonts w:ascii="Times New Roman" w:hAnsi="Times New Roman"/>
          <w:szCs w:val="24"/>
        </w:rPr>
        <w:t xml:space="preserve"> Diego Tuttolomondo</w:t>
      </w:r>
      <w:r w:rsidR="001F3042" w:rsidRPr="00200653">
        <w:rPr>
          <w:rFonts w:ascii="Times New Roman" w:hAnsi="Times New Roman"/>
          <w:szCs w:val="24"/>
        </w:rPr>
        <w:t xml:space="preserve">, </w:t>
      </w:r>
      <w:r w:rsidR="002412ED" w:rsidRPr="00200653">
        <w:rPr>
          <w:rFonts w:ascii="Times New Roman" w:hAnsi="Times New Roman"/>
          <w:szCs w:val="24"/>
        </w:rPr>
        <w:t>Oscar Feliz Helou y Pablo Lozada</w:t>
      </w:r>
      <w:r w:rsidR="001F3042" w:rsidRPr="00200653">
        <w:rPr>
          <w:rFonts w:ascii="Times New Roman" w:hAnsi="Times New Roman"/>
          <w:szCs w:val="24"/>
        </w:rPr>
        <w:t xml:space="preserve"> todos</w:t>
      </w:r>
      <w:r w:rsidR="001F3042">
        <w:rPr>
          <w:rFonts w:ascii="Times New Roman" w:hAnsi="Times New Roman"/>
          <w:szCs w:val="24"/>
        </w:rPr>
        <w:t xml:space="preserve"> lo</w:t>
      </w:r>
      <w:r w:rsidR="00943F9F">
        <w:rPr>
          <w:rFonts w:ascii="Times New Roman" w:hAnsi="Times New Roman"/>
          <w:szCs w:val="24"/>
        </w:rPr>
        <w:t>s</w:t>
      </w:r>
      <w:r w:rsidR="001F3042">
        <w:rPr>
          <w:rFonts w:ascii="Times New Roman" w:hAnsi="Times New Roman"/>
          <w:szCs w:val="24"/>
        </w:rPr>
        <w:t xml:space="preserve"> cuales</w:t>
      </w:r>
      <w:r w:rsidR="00C5555D">
        <w:rPr>
          <w:rFonts w:ascii="Times New Roman" w:hAnsi="Times New Roman"/>
          <w:szCs w:val="24"/>
        </w:rPr>
        <w:t xml:space="preserve"> participan,</w:t>
      </w:r>
      <w:r w:rsidR="001F3042">
        <w:rPr>
          <w:rFonts w:ascii="Times New Roman" w:hAnsi="Times New Roman"/>
          <w:szCs w:val="24"/>
        </w:rPr>
        <w:t xml:space="preserve"> en</w:t>
      </w:r>
      <w:r w:rsidR="00320D21">
        <w:rPr>
          <w:rFonts w:ascii="Times New Roman" w:hAnsi="Times New Roman"/>
          <w:szCs w:val="24"/>
        </w:rPr>
        <w:t xml:space="preserve"> el contexto </w:t>
      </w:r>
      <w:r w:rsidR="00200653">
        <w:rPr>
          <w:rFonts w:ascii="Times New Roman" w:hAnsi="Times New Roman"/>
          <w:szCs w:val="24"/>
        </w:rPr>
        <w:t>d</w:t>
      </w:r>
      <w:r w:rsidR="001F3042">
        <w:rPr>
          <w:rFonts w:ascii="Times New Roman" w:hAnsi="Times New Roman"/>
          <w:szCs w:val="24"/>
        </w:rPr>
        <w:t xml:space="preserve">el aislamiento social preventivo y obligatorio </w:t>
      </w:r>
      <w:r w:rsidR="00200653">
        <w:rPr>
          <w:rFonts w:ascii="Times New Roman" w:hAnsi="Times New Roman"/>
          <w:szCs w:val="24"/>
        </w:rPr>
        <w:t xml:space="preserve">ordenado por el Decreto 297/2020 a efectos de combatir el brote de </w:t>
      </w:r>
      <w:proofErr w:type="spellStart"/>
      <w:r w:rsidR="00200653">
        <w:rPr>
          <w:rFonts w:ascii="Times New Roman" w:hAnsi="Times New Roman"/>
          <w:szCs w:val="24"/>
        </w:rPr>
        <w:t>COVID</w:t>
      </w:r>
      <w:proofErr w:type="spellEnd"/>
      <w:r w:rsidR="00200653">
        <w:rPr>
          <w:rFonts w:ascii="Times New Roman" w:hAnsi="Times New Roman"/>
          <w:szCs w:val="24"/>
        </w:rPr>
        <w:t>-19</w:t>
      </w:r>
      <w:r w:rsidR="00C5555D">
        <w:rPr>
          <w:rFonts w:ascii="Times New Roman" w:hAnsi="Times New Roman"/>
          <w:szCs w:val="24"/>
        </w:rPr>
        <w:t>,</w:t>
      </w:r>
      <w:r w:rsidR="001F3042">
        <w:rPr>
          <w:rFonts w:ascii="Times New Roman" w:hAnsi="Times New Roman"/>
          <w:szCs w:val="24"/>
        </w:rPr>
        <w:t xml:space="preserve"> mediante</w:t>
      </w:r>
      <w:r w:rsidR="00FD0E3C" w:rsidRPr="00273AF5">
        <w:rPr>
          <w:rFonts w:ascii="Times New Roman" w:hAnsi="Times New Roman"/>
          <w:lang w:val="es-ES"/>
        </w:rPr>
        <w:t xml:space="preserve"> </w:t>
      </w:r>
      <w:proofErr w:type="spellStart"/>
      <w:r w:rsidR="00FD0E3C" w:rsidRPr="00273AF5">
        <w:rPr>
          <w:rFonts w:ascii="Times New Roman" w:hAnsi="Times New Roman"/>
          <w:lang w:val="es-ES"/>
        </w:rPr>
        <w:t>videoteleconferencia</w:t>
      </w:r>
      <w:proofErr w:type="spellEnd"/>
      <w:r w:rsidR="00FD0E3C" w:rsidRPr="00273AF5">
        <w:rPr>
          <w:rFonts w:ascii="Times New Roman" w:hAnsi="Times New Roman"/>
          <w:lang w:val="es-ES"/>
        </w:rPr>
        <w:t xml:space="preserve"> en la forma establecida en el artículo 13 del Estatuto de la Sociedad</w:t>
      </w:r>
      <w:r w:rsidR="001F3042">
        <w:rPr>
          <w:rFonts w:ascii="Times New Roman" w:hAnsi="Times New Roman"/>
          <w:lang w:val="es-ES"/>
        </w:rPr>
        <w:t>.</w:t>
      </w:r>
      <w:r w:rsidR="00FD0E3C" w:rsidRPr="00273AF5">
        <w:rPr>
          <w:rFonts w:ascii="Times New Roman" w:hAnsi="Times New Roman"/>
          <w:szCs w:val="24"/>
        </w:rPr>
        <w:t xml:space="preserve"> </w:t>
      </w:r>
      <w:r w:rsidR="001F3042">
        <w:rPr>
          <w:rFonts w:ascii="Times New Roman" w:hAnsi="Times New Roman"/>
          <w:szCs w:val="24"/>
        </w:rPr>
        <w:t>Participan</w:t>
      </w:r>
      <w:r w:rsidR="0078025F" w:rsidRPr="00273AF5">
        <w:rPr>
          <w:rFonts w:ascii="Times New Roman" w:hAnsi="Times New Roman"/>
          <w:szCs w:val="24"/>
        </w:rPr>
        <w:t xml:space="preserve"> también </w:t>
      </w:r>
      <w:r w:rsidR="001F3042">
        <w:rPr>
          <w:rFonts w:ascii="Times New Roman" w:hAnsi="Times New Roman"/>
          <w:szCs w:val="24"/>
        </w:rPr>
        <w:t xml:space="preserve">mediante </w:t>
      </w:r>
      <w:proofErr w:type="spellStart"/>
      <w:r w:rsidR="001F3042">
        <w:rPr>
          <w:rFonts w:ascii="Times New Roman" w:hAnsi="Times New Roman"/>
          <w:szCs w:val="24"/>
        </w:rPr>
        <w:t>videoteleconferencia</w:t>
      </w:r>
      <w:proofErr w:type="spellEnd"/>
      <w:r w:rsidR="001F3042">
        <w:rPr>
          <w:rFonts w:ascii="Times New Roman" w:hAnsi="Times New Roman"/>
          <w:szCs w:val="24"/>
        </w:rPr>
        <w:t xml:space="preserve"> </w:t>
      </w:r>
      <w:r w:rsidR="0078025F" w:rsidRPr="00273AF5">
        <w:rPr>
          <w:rFonts w:ascii="Times New Roman" w:hAnsi="Times New Roman"/>
          <w:szCs w:val="24"/>
        </w:rPr>
        <w:t xml:space="preserve">los miembros de la Comisión Fiscalizadora </w:t>
      </w:r>
      <w:r w:rsidR="00200653">
        <w:rPr>
          <w:rFonts w:ascii="Times New Roman" w:hAnsi="Times New Roman"/>
          <w:szCs w:val="24"/>
        </w:rPr>
        <w:t>S</w:t>
      </w:r>
      <w:r w:rsidR="0078025F" w:rsidRPr="00273AF5">
        <w:rPr>
          <w:rFonts w:ascii="Times New Roman" w:hAnsi="Times New Roman"/>
          <w:szCs w:val="24"/>
        </w:rPr>
        <w:t xml:space="preserve">eñores </w:t>
      </w:r>
      <w:r w:rsidR="00FD0E3C" w:rsidRPr="00200653">
        <w:rPr>
          <w:rFonts w:ascii="Times New Roman" w:hAnsi="Times New Roman"/>
          <w:lang w:val="es-ES"/>
        </w:rPr>
        <w:t>Daniel Gallo</w:t>
      </w:r>
      <w:r w:rsidR="00300072">
        <w:rPr>
          <w:rFonts w:ascii="Times New Roman" w:hAnsi="Times New Roman"/>
          <w:lang w:val="es-ES"/>
        </w:rPr>
        <w:t xml:space="preserve"> y</w:t>
      </w:r>
      <w:r w:rsidR="00FD0E3C" w:rsidRPr="00200653">
        <w:rPr>
          <w:rFonts w:ascii="Times New Roman" w:hAnsi="Times New Roman"/>
          <w:lang w:val="es-ES"/>
        </w:rPr>
        <w:t xml:space="preserve"> Antonio Lattuca</w:t>
      </w:r>
      <w:r w:rsidR="0078025F" w:rsidRPr="00200653">
        <w:rPr>
          <w:rFonts w:ascii="Times New Roman" w:hAnsi="Times New Roman"/>
          <w:szCs w:val="24"/>
        </w:rPr>
        <w:t>.</w:t>
      </w:r>
      <w:r w:rsidR="008404FD" w:rsidRPr="00200653">
        <w:rPr>
          <w:rFonts w:ascii="Times New Roman" w:hAnsi="Times New Roman"/>
          <w:szCs w:val="24"/>
        </w:rPr>
        <w:t xml:space="preserve"> Sin perjuicio que todos los presentes participan mediante por </w:t>
      </w:r>
      <w:proofErr w:type="spellStart"/>
      <w:r w:rsidR="008404FD" w:rsidRPr="00200653">
        <w:rPr>
          <w:rFonts w:ascii="Times New Roman" w:hAnsi="Times New Roman"/>
          <w:szCs w:val="24"/>
        </w:rPr>
        <w:t>videoteleconferencia</w:t>
      </w:r>
      <w:proofErr w:type="spellEnd"/>
      <w:r w:rsidR="008404FD">
        <w:rPr>
          <w:rFonts w:ascii="Times New Roman" w:hAnsi="Times New Roman"/>
          <w:szCs w:val="24"/>
        </w:rPr>
        <w:t>, a efectos de lo previsto en el estatuto se fija como lugar de reunión la Ciudad de Buenos Aires.</w:t>
      </w:r>
    </w:p>
    <w:p w14:paraId="562921A0" w14:textId="77777777" w:rsidR="007731E2" w:rsidRPr="00273AF5" w:rsidRDefault="007731E2" w:rsidP="00273AF5">
      <w:pPr>
        <w:spacing w:line="360" w:lineRule="auto"/>
        <w:rPr>
          <w:rFonts w:ascii="Times New Roman" w:hAnsi="Times New Roman"/>
          <w:szCs w:val="24"/>
        </w:rPr>
      </w:pPr>
    </w:p>
    <w:p w14:paraId="02FBD085" w14:textId="1421B783" w:rsidR="007731E2" w:rsidRPr="00273AF5" w:rsidRDefault="00066CF6" w:rsidP="00273AF5">
      <w:pPr>
        <w:pStyle w:val="Textoindependiente"/>
        <w:widowControl w:val="0"/>
        <w:numPr>
          <w:ilvl w:val="0"/>
          <w:numId w:val="2"/>
        </w:numPr>
        <w:spacing w:after="0" w:line="360" w:lineRule="auto"/>
        <w:jc w:val="both"/>
        <w:rPr>
          <w:b/>
          <w:szCs w:val="24"/>
          <w:u w:val="single"/>
        </w:rPr>
      </w:pPr>
      <w:r w:rsidRPr="00DF1497">
        <w:rPr>
          <w:b/>
          <w:szCs w:val="24"/>
          <w:u w:val="single"/>
        </w:rPr>
        <w:t xml:space="preserve">CELEBRACIÓN DE UN </w:t>
      </w:r>
      <w:r w:rsidR="00C11E67">
        <w:rPr>
          <w:b/>
          <w:szCs w:val="24"/>
          <w:u w:val="single"/>
          <w:lang w:val="es-AR"/>
        </w:rPr>
        <w:t>ACUERDO</w:t>
      </w:r>
      <w:r w:rsidR="00C11E67" w:rsidRPr="00DF1497">
        <w:rPr>
          <w:b/>
          <w:szCs w:val="24"/>
          <w:u w:val="single"/>
        </w:rPr>
        <w:t xml:space="preserve"> </w:t>
      </w:r>
      <w:r w:rsidRPr="00DF1497">
        <w:rPr>
          <w:b/>
          <w:szCs w:val="24"/>
          <w:u w:val="single"/>
        </w:rPr>
        <w:t xml:space="preserve">DE </w:t>
      </w:r>
      <w:r w:rsidR="00D6445A">
        <w:rPr>
          <w:b/>
          <w:szCs w:val="24"/>
          <w:u w:val="single"/>
          <w:lang w:val="es-AR"/>
        </w:rPr>
        <w:t xml:space="preserve">TRANSFERENCIA DE ACCIONES </w:t>
      </w:r>
      <w:r w:rsidR="00F36279">
        <w:rPr>
          <w:b/>
          <w:szCs w:val="24"/>
          <w:u w:val="single"/>
          <w:lang w:val="es-AR"/>
        </w:rPr>
        <w:t>E INMUEBLES</w:t>
      </w:r>
    </w:p>
    <w:p w14:paraId="117B262E" w14:textId="77777777" w:rsidR="007731E2" w:rsidRPr="00273AF5" w:rsidRDefault="007731E2" w:rsidP="00273AF5">
      <w:pPr>
        <w:pStyle w:val="Textoindependiente"/>
        <w:widowControl w:val="0"/>
        <w:spacing w:after="0" w:line="360" w:lineRule="auto"/>
        <w:jc w:val="both"/>
        <w:rPr>
          <w:b/>
          <w:szCs w:val="24"/>
          <w:u w:val="single"/>
        </w:rPr>
      </w:pPr>
      <w:r w:rsidRPr="00273AF5">
        <w:rPr>
          <w:b/>
          <w:szCs w:val="24"/>
          <w:u w:val="single"/>
        </w:rPr>
        <w:t xml:space="preserve"> </w:t>
      </w:r>
    </w:p>
    <w:p w14:paraId="34F7EE4C" w14:textId="6C89E472" w:rsidR="00681721" w:rsidRDefault="00DF1497" w:rsidP="00DF1497">
      <w:pPr>
        <w:spacing w:line="360" w:lineRule="auto"/>
        <w:ind w:firstLine="709"/>
        <w:rPr>
          <w:rFonts w:ascii="Times New Roman" w:hAnsi="Times New Roman"/>
          <w:szCs w:val="24"/>
          <w:lang w:val="x-none" w:eastAsia="x-none"/>
        </w:rPr>
      </w:pPr>
      <w:r w:rsidRPr="00DF1497">
        <w:rPr>
          <w:rFonts w:ascii="Times New Roman" w:hAnsi="Times New Roman"/>
          <w:szCs w:val="24"/>
          <w:lang w:val="x-none" w:eastAsia="x-none"/>
        </w:rPr>
        <w:t xml:space="preserve">El Sr. Presidente manifiesta que, tal como es de conocimiento de los Sres. Directores, la Sociedad </w:t>
      </w:r>
      <w:r w:rsidR="00E2734F">
        <w:rPr>
          <w:rFonts w:ascii="Times New Roman" w:hAnsi="Times New Roman"/>
          <w:szCs w:val="24"/>
          <w:lang w:eastAsia="x-none"/>
        </w:rPr>
        <w:t xml:space="preserve">ha llegado a un </w:t>
      </w:r>
      <w:r w:rsidR="000378B5">
        <w:rPr>
          <w:rFonts w:ascii="Times New Roman" w:hAnsi="Times New Roman"/>
          <w:szCs w:val="24"/>
          <w:lang w:eastAsia="x-none"/>
        </w:rPr>
        <w:t>entendimiento</w:t>
      </w:r>
      <w:r w:rsidR="00AB6C35">
        <w:rPr>
          <w:rFonts w:ascii="Times New Roman" w:hAnsi="Times New Roman"/>
          <w:szCs w:val="24"/>
          <w:lang w:eastAsia="x-none"/>
        </w:rPr>
        <w:t xml:space="preserve"> con un importante grupo forestal austriaco </w:t>
      </w:r>
      <w:r w:rsidR="00F36279">
        <w:rPr>
          <w:rFonts w:ascii="Times New Roman" w:hAnsi="Times New Roman"/>
          <w:szCs w:val="24"/>
          <w:lang w:eastAsia="x-none"/>
        </w:rPr>
        <w:t>que</w:t>
      </w:r>
      <w:r w:rsidR="000378B5">
        <w:rPr>
          <w:rFonts w:ascii="Times New Roman" w:hAnsi="Times New Roman"/>
          <w:szCs w:val="24"/>
          <w:lang w:eastAsia="x-none"/>
        </w:rPr>
        <w:t xml:space="preserve"> en caso de proceder con la firma</w:t>
      </w:r>
      <w:r w:rsidR="00F36279">
        <w:rPr>
          <w:rFonts w:ascii="Times New Roman" w:hAnsi="Times New Roman"/>
          <w:szCs w:val="24"/>
          <w:lang w:eastAsia="x-none"/>
        </w:rPr>
        <w:t xml:space="preserve"> </w:t>
      </w:r>
      <w:r w:rsidR="000378B5">
        <w:rPr>
          <w:rFonts w:ascii="Times New Roman" w:hAnsi="Times New Roman"/>
          <w:szCs w:val="24"/>
          <w:lang w:eastAsia="x-none"/>
        </w:rPr>
        <w:t xml:space="preserve">de los </w:t>
      </w:r>
      <w:r w:rsidR="00C11E67">
        <w:rPr>
          <w:rFonts w:ascii="Times New Roman" w:hAnsi="Times New Roman"/>
          <w:szCs w:val="24"/>
          <w:lang w:eastAsia="x-none"/>
        </w:rPr>
        <w:t>acuerdo</w:t>
      </w:r>
      <w:r w:rsidR="000378B5">
        <w:rPr>
          <w:rFonts w:ascii="Times New Roman" w:hAnsi="Times New Roman"/>
          <w:szCs w:val="24"/>
          <w:lang w:eastAsia="x-none"/>
        </w:rPr>
        <w:t xml:space="preserve">s pertinentes </w:t>
      </w:r>
      <w:r w:rsidR="00F36279">
        <w:rPr>
          <w:rFonts w:ascii="Times New Roman" w:hAnsi="Times New Roman"/>
          <w:szCs w:val="24"/>
          <w:lang w:eastAsia="x-none"/>
        </w:rPr>
        <w:t>implica</w:t>
      </w:r>
      <w:r w:rsidR="000378B5">
        <w:rPr>
          <w:rFonts w:ascii="Times New Roman" w:hAnsi="Times New Roman"/>
          <w:szCs w:val="24"/>
          <w:lang w:eastAsia="x-none"/>
        </w:rPr>
        <w:t>rá</w:t>
      </w:r>
      <w:r w:rsidR="00F36279">
        <w:rPr>
          <w:rFonts w:ascii="Times New Roman" w:hAnsi="Times New Roman"/>
          <w:szCs w:val="24"/>
          <w:lang w:eastAsia="x-none"/>
        </w:rPr>
        <w:t xml:space="preserve"> la transferencia en forma directa</w:t>
      </w:r>
      <w:r w:rsidR="00B63E32">
        <w:rPr>
          <w:rFonts w:ascii="Times New Roman" w:hAnsi="Times New Roman"/>
          <w:szCs w:val="24"/>
          <w:lang w:eastAsia="x-none"/>
        </w:rPr>
        <w:t xml:space="preserve"> por parte de la Sociedad</w:t>
      </w:r>
      <w:r w:rsidR="00F36279">
        <w:rPr>
          <w:rFonts w:ascii="Times New Roman" w:hAnsi="Times New Roman"/>
          <w:szCs w:val="24"/>
          <w:lang w:eastAsia="x-none"/>
        </w:rPr>
        <w:t xml:space="preserve"> y a</w:t>
      </w:r>
      <w:r w:rsidR="00E2734F">
        <w:rPr>
          <w:rFonts w:ascii="Times New Roman" w:hAnsi="Times New Roman"/>
          <w:szCs w:val="24"/>
          <w:lang w:eastAsia="x-none"/>
        </w:rPr>
        <w:t xml:space="preserve"> través de sus sociedades subsidiarias, del 100% del paquete accionario de las sociedades Rudaco S.A., TC Rey S.A., e Iviraretá S.A. (las “Acciones”</w:t>
      </w:r>
      <w:r w:rsidR="00B63E32">
        <w:rPr>
          <w:rFonts w:ascii="Times New Roman" w:hAnsi="Times New Roman"/>
          <w:szCs w:val="24"/>
          <w:lang w:eastAsia="x-none"/>
        </w:rPr>
        <w:t xml:space="preserve"> y las “Sociedades Transferidas” según corresponda</w:t>
      </w:r>
      <w:r w:rsidR="00E2734F">
        <w:rPr>
          <w:rFonts w:ascii="Times New Roman" w:hAnsi="Times New Roman"/>
          <w:szCs w:val="24"/>
          <w:lang w:eastAsia="x-none"/>
        </w:rPr>
        <w:t xml:space="preserve">) y de los </w:t>
      </w:r>
      <w:r w:rsidR="00F36279">
        <w:rPr>
          <w:rFonts w:ascii="Times New Roman" w:hAnsi="Times New Roman"/>
          <w:szCs w:val="24"/>
          <w:lang w:eastAsia="x-none"/>
        </w:rPr>
        <w:t>inmuebles</w:t>
      </w:r>
      <w:r w:rsidR="00E2734F">
        <w:rPr>
          <w:rFonts w:ascii="Times New Roman" w:hAnsi="Times New Roman"/>
          <w:szCs w:val="24"/>
          <w:lang w:eastAsia="x-none"/>
        </w:rPr>
        <w:t xml:space="preserve"> </w:t>
      </w:r>
      <w:r w:rsidR="00CE1DB8">
        <w:rPr>
          <w:rFonts w:ascii="Times New Roman" w:hAnsi="Times New Roman"/>
          <w:szCs w:val="24"/>
          <w:lang w:eastAsia="x-none"/>
        </w:rPr>
        <w:t xml:space="preserve">de su subsidiaria 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Forestadora </w:t>
      </w:r>
      <w:r w:rsidR="00CE1DB8">
        <w:rPr>
          <w:rFonts w:ascii="Times New Roman" w:hAnsi="Times New Roman"/>
          <w:szCs w:val="24"/>
          <w:lang w:eastAsia="x-none"/>
        </w:rPr>
        <w:t xml:space="preserve">Tapebicua S.A. descriptos a continuación: (i) inmueble de </w:t>
      </w:r>
      <w:r w:rsidR="00CE1DB8" w:rsidRPr="00CE1DB8">
        <w:rPr>
          <w:rFonts w:ascii="Times New Roman" w:hAnsi="Times New Roman"/>
          <w:szCs w:val="24"/>
          <w:lang w:eastAsia="x-none"/>
        </w:rPr>
        <w:t>2</w:t>
      </w:r>
      <w:r w:rsidR="00CE1DB8">
        <w:rPr>
          <w:rFonts w:ascii="Times New Roman" w:hAnsi="Times New Roman"/>
          <w:szCs w:val="24"/>
          <w:lang w:eastAsia="x-none"/>
        </w:rPr>
        <w:t>.</w:t>
      </w:r>
      <w:r w:rsidR="00CE1DB8" w:rsidRPr="00CE1DB8">
        <w:rPr>
          <w:rFonts w:ascii="Times New Roman" w:hAnsi="Times New Roman"/>
          <w:szCs w:val="24"/>
          <w:lang w:eastAsia="x-none"/>
        </w:rPr>
        <w:t>974 hect</w:t>
      </w:r>
      <w:r w:rsidR="00CE1DB8">
        <w:rPr>
          <w:rFonts w:ascii="Times New Roman" w:hAnsi="Times New Roman"/>
          <w:szCs w:val="24"/>
          <w:lang w:eastAsia="x-none"/>
        </w:rPr>
        <w:t>á</w:t>
      </w:r>
      <w:r w:rsidR="00CE1DB8" w:rsidRPr="00CE1DB8">
        <w:rPr>
          <w:rFonts w:ascii="Times New Roman" w:hAnsi="Times New Roman"/>
          <w:szCs w:val="24"/>
          <w:lang w:eastAsia="x-none"/>
        </w:rPr>
        <w:t>re</w:t>
      </w:r>
      <w:r w:rsidR="00CE1DB8">
        <w:rPr>
          <w:rFonts w:ascii="Times New Roman" w:hAnsi="Times New Roman"/>
          <w:szCs w:val="24"/>
          <w:lang w:eastAsia="x-none"/>
        </w:rPr>
        <w:t>a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s, </w:t>
      </w:r>
      <w:r w:rsidR="00CE1DB8">
        <w:rPr>
          <w:rFonts w:ascii="Times New Roman" w:hAnsi="Times New Roman"/>
          <w:szCs w:val="24"/>
          <w:lang w:eastAsia="x-none"/>
        </w:rPr>
        <w:t>ubicadas en el departamento de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Santo Tomé, Provinc</w:t>
      </w:r>
      <w:r w:rsidR="00CE1DB8">
        <w:rPr>
          <w:rFonts w:ascii="Times New Roman" w:hAnsi="Times New Roman"/>
          <w:szCs w:val="24"/>
          <w:lang w:eastAsia="x-none"/>
        </w:rPr>
        <w:t>ia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</w:t>
      </w:r>
      <w:r w:rsidR="00CE1DB8">
        <w:rPr>
          <w:rFonts w:ascii="Times New Roman" w:hAnsi="Times New Roman"/>
          <w:szCs w:val="24"/>
          <w:lang w:eastAsia="x-none"/>
        </w:rPr>
        <w:t>de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Corrientes</w:t>
      </w:r>
      <w:r w:rsidR="00CE1DB8">
        <w:rPr>
          <w:rFonts w:ascii="Times New Roman" w:hAnsi="Times New Roman"/>
          <w:szCs w:val="24"/>
          <w:lang w:eastAsia="x-none"/>
        </w:rPr>
        <w:t xml:space="preserve"> y su vuelo forestal (“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Unión”) </w:t>
      </w:r>
      <w:r w:rsidR="00CE1DB8">
        <w:rPr>
          <w:rFonts w:ascii="Times New Roman" w:hAnsi="Times New Roman"/>
          <w:szCs w:val="24"/>
          <w:lang w:eastAsia="x-none"/>
        </w:rPr>
        <w:t xml:space="preserve">e (ii) </w:t>
      </w:r>
      <w:r w:rsidR="00CE1DB8">
        <w:rPr>
          <w:rFonts w:ascii="Times New Roman" w:hAnsi="Times New Roman"/>
          <w:szCs w:val="24"/>
          <w:lang w:eastAsia="x-none"/>
        </w:rPr>
        <w:lastRenderedPageBreak/>
        <w:t xml:space="preserve">inmueble de </w:t>
      </w:r>
      <w:r w:rsidR="00CE1DB8" w:rsidRPr="00CE1DB8">
        <w:rPr>
          <w:rFonts w:ascii="Times New Roman" w:hAnsi="Times New Roman"/>
          <w:szCs w:val="24"/>
          <w:lang w:eastAsia="x-none"/>
        </w:rPr>
        <w:t>178 hect</w:t>
      </w:r>
      <w:r w:rsidR="00CE1DB8">
        <w:rPr>
          <w:rFonts w:ascii="Times New Roman" w:hAnsi="Times New Roman"/>
          <w:szCs w:val="24"/>
          <w:lang w:eastAsia="x-none"/>
        </w:rPr>
        <w:t xml:space="preserve">áreas, ubicadas en el Departamento de </w:t>
      </w:r>
      <w:r w:rsidR="00CE1DB8" w:rsidRPr="00CE1DB8">
        <w:rPr>
          <w:rFonts w:ascii="Times New Roman" w:hAnsi="Times New Roman"/>
          <w:szCs w:val="24"/>
          <w:lang w:eastAsia="x-none"/>
        </w:rPr>
        <w:t>Santo Tomé, Provinc</w:t>
      </w:r>
      <w:r w:rsidR="00CE1DB8">
        <w:rPr>
          <w:rFonts w:ascii="Times New Roman" w:hAnsi="Times New Roman"/>
          <w:szCs w:val="24"/>
          <w:lang w:eastAsia="x-none"/>
        </w:rPr>
        <w:t>ia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</w:t>
      </w:r>
      <w:r w:rsidR="00CE1DB8">
        <w:rPr>
          <w:rFonts w:ascii="Times New Roman" w:hAnsi="Times New Roman"/>
          <w:szCs w:val="24"/>
          <w:lang w:eastAsia="x-none"/>
        </w:rPr>
        <w:t>de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Corrientes</w:t>
      </w:r>
      <w:r w:rsidR="00CE1DB8">
        <w:rPr>
          <w:rFonts w:ascii="Times New Roman" w:hAnsi="Times New Roman"/>
          <w:szCs w:val="24"/>
          <w:lang w:eastAsia="x-none"/>
        </w:rPr>
        <w:t xml:space="preserve"> y su vuelo forestal (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“Ñu Porá”, </w:t>
      </w:r>
      <w:r w:rsidR="00CE1DB8">
        <w:rPr>
          <w:rFonts w:ascii="Times New Roman" w:hAnsi="Times New Roman"/>
          <w:szCs w:val="24"/>
          <w:lang w:eastAsia="x-none"/>
        </w:rPr>
        <w:t>y junto con</w:t>
      </w:r>
      <w:r w:rsidR="00CE1DB8" w:rsidRPr="00CE1DB8">
        <w:rPr>
          <w:rFonts w:ascii="Times New Roman" w:hAnsi="Times New Roman"/>
          <w:szCs w:val="24"/>
          <w:lang w:eastAsia="x-none"/>
        </w:rPr>
        <w:t xml:space="preserve"> Unión, </w:t>
      </w:r>
      <w:r w:rsidR="00CE1DB8">
        <w:rPr>
          <w:rFonts w:ascii="Times New Roman" w:hAnsi="Times New Roman"/>
          <w:szCs w:val="24"/>
          <w:lang w:eastAsia="x-none"/>
        </w:rPr>
        <w:t xml:space="preserve">los </w:t>
      </w:r>
      <w:r w:rsidR="00CE1DB8" w:rsidRPr="00CE1DB8">
        <w:rPr>
          <w:rFonts w:ascii="Times New Roman" w:hAnsi="Times New Roman"/>
          <w:szCs w:val="24"/>
          <w:lang w:eastAsia="x-none"/>
        </w:rPr>
        <w:t>“</w:t>
      </w:r>
      <w:r w:rsidR="00CE1DB8">
        <w:rPr>
          <w:rFonts w:ascii="Times New Roman" w:hAnsi="Times New Roman"/>
          <w:szCs w:val="24"/>
          <w:lang w:eastAsia="x-none"/>
        </w:rPr>
        <w:t>Inmuebles</w:t>
      </w:r>
      <w:r w:rsidR="00CE1DB8" w:rsidRPr="00CE1DB8">
        <w:rPr>
          <w:rFonts w:ascii="Times New Roman" w:hAnsi="Times New Roman"/>
          <w:szCs w:val="24"/>
          <w:lang w:eastAsia="x-none"/>
        </w:rPr>
        <w:t>”)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. </w:t>
      </w:r>
    </w:p>
    <w:p w14:paraId="710CE80B" w14:textId="221E4096" w:rsidR="00066CF6" w:rsidRDefault="00DF1497" w:rsidP="00DF1497">
      <w:pPr>
        <w:spacing w:line="360" w:lineRule="auto"/>
        <w:ind w:firstLine="709"/>
        <w:rPr>
          <w:rFonts w:ascii="Times New Roman" w:hAnsi="Times New Roman"/>
          <w:szCs w:val="24"/>
          <w:lang w:val="x-none" w:eastAsia="x-none"/>
        </w:rPr>
      </w:pPr>
      <w:r w:rsidRPr="00DF1497">
        <w:rPr>
          <w:rFonts w:ascii="Times New Roman" w:hAnsi="Times New Roman"/>
          <w:szCs w:val="24"/>
          <w:lang w:val="x-none" w:eastAsia="x-none"/>
        </w:rPr>
        <w:t>Dich</w:t>
      </w:r>
      <w:r w:rsidR="00681721">
        <w:rPr>
          <w:rFonts w:ascii="Times New Roman" w:hAnsi="Times New Roman"/>
          <w:szCs w:val="24"/>
          <w:lang w:eastAsia="x-none"/>
        </w:rPr>
        <w:t>a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 </w:t>
      </w:r>
      <w:r w:rsidR="0001111E">
        <w:rPr>
          <w:rFonts w:ascii="Times New Roman" w:hAnsi="Times New Roman"/>
          <w:szCs w:val="24"/>
          <w:lang w:eastAsia="x-none"/>
        </w:rPr>
        <w:t>operación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 se instrumentará </w:t>
      </w:r>
      <w:r w:rsidR="00681721">
        <w:rPr>
          <w:rFonts w:ascii="Times New Roman" w:hAnsi="Times New Roman"/>
          <w:szCs w:val="24"/>
          <w:lang w:eastAsia="x-none"/>
        </w:rPr>
        <w:t xml:space="preserve">(i) en lo que respecta a las Acciones, mediante 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la suscripción de un </w:t>
      </w:r>
      <w:r w:rsidR="0001111E">
        <w:rPr>
          <w:rFonts w:ascii="Times New Roman" w:hAnsi="Times New Roman"/>
          <w:szCs w:val="24"/>
          <w:lang w:eastAsia="x-none"/>
        </w:rPr>
        <w:t>acuerdo</w:t>
      </w:r>
      <w:r w:rsidR="00681721">
        <w:rPr>
          <w:rFonts w:ascii="Times New Roman" w:hAnsi="Times New Roman"/>
          <w:szCs w:val="24"/>
          <w:lang w:eastAsia="x-none"/>
        </w:rPr>
        <w:t xml:space="preserve"> de transferencia de acciones denominado en ingles </w:t>
      </w:r>
      <w:r w:rsidR="00681721" w:rsidRPr="00681721">
        <w:rPr>
          <w:rFonts w:ascii="Times New Roman" w:hAnsi="Times New Roman"/>
          <w:i/>
          <w:iCs/>
          <w:szCs w:val="24"/>
          <w:lang w:eastAsia="x-none"/>
        </w:rPr>
        <w:t>Share Purchase Agreement</w:t>
      </w:r>
      <w:r w:rsidR="0001111E">
        <w:rPr>
          <w:rFonts w:ascii="Times New Roman" w:hAnsi="Times New Roman"/>
          <w:szCs w:val="24"/>
          <w:lang w:eastAsia="x-none"/>
        </w:rPr>
        <w:t>, instrumentado mediante carta oferta por parte de la Sociedad y carta aceptación por parte del Comprador,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 a ser suscripto entre la Sociedad </w:t>
      </w:r>
      <w:r w:rsidR="00681721">
        <w:rPr>
          <w:rFonts w:ascii="Times New Roman" w:hAnsi="Times New Roman"/>
          <w:szCs w:val="24"/>
          <w:lang w:eastAsia="x-none"/>
        </w:rPr>
        <w:t xml:space="preserve">como </w:t>
      </w:r>
      <w:r w:rsidR="00200653">
        <w:rPr>
          <w:rFonts w:ascii="Times New Roman" w:hAnsi="Times New Roman"/>
          <w:szCs w:val="24"/>
          <w:lang w:eastAsia="x-none"/>
        </w:rPr>
        <w:t>vendedora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 y </w:t>
      </w:r>
      <w:proofErr w:type="spellStart"/>
      <w:r w:rsidR="00681721" w:rsidRPr="00681721">
        <w:rPr>
          <w:rFonts w:ascii="Times New Roman" w:hAnsi="Times New Roman"/>
          <w:szCs w:val="24"/>
          <w:lang w:val="x-none" w:eastAsia="x-none"/>
        </w:rPr>
        <w:t>SPS</w:t>
      </w:r>
      <w:proofErr w:type="spellEnd"/>
      <w:r w:rsidR="00681721" w:rsidRPr="00681721">
        <w:rPr>
          <w:rFonts w:ascii="Times New Roman" w:hAnsi="Times New Roman"/>
          <w:szCs w:val="24"/>
          <w:lang w:val="x-none" w:eastAsia="x-none"/>
        </w:rPr>
        <w:t xml:space="preserve"> </w:t>
      </w:r>
      <w:proofErr w:type="spellStart"/>
      <w:r w:rsidR="00681721" w:rsidRPr="00681721">
        <w:rPr>
          <w:rFonts w:ascii="Times New Roman" w:hAnsi="Times New Roman"/>
          <w:szCs w:val="24"/>
          <w:lang w:val="x-none" w:eastAsia="x-none"/>
        </w:rPr>
        <w:t>Waldholding</w:t>
      </w:r>
      <w:proofErr w:type="spellEnd"/>
      <w:r w:rsidR="00681721" w:rsidRPr="00681721">
        <w:rPr>
          <w:rFonts w:ascii="Times New Roman" w:hAnsi="Times New Roman"/>
          <w:szCs w:val="24"/>
          <w:lang w:val="x-none" w:eastAsia="x-none"/>
        </w:rPr>
        <w:t xml:space="preserve"> </w:t>
      </w:r>
      <w:proofErr w:type="spellStart"/>
      <w:r w:rsidR="00681721" w:rsidRPr="00681721">
        <w:rPr>
          <w:rFonts w:ascii="Times New Roman" w:hAnsi="Times New Roman"/>
          <w:szCs w:val="24"/>
          <w:lang w:val="x-none" w:eastAsia="x-none"/>
        </w:rPr>
        <w:t>GmbH</w:t>
      </w:r>
      <w:proofErr w:type="spellEnd"/>
      <w:r w:rsidR="00681721" w:rsidRPr="00681721">
        <w:rPr>
          <w:rFonts w:ascii="Times New Roman" w:hAnsi="Times New Roman"/>
          <w:szCs w:val="24"/>
          <w:lang w:val="x-none" w:eastAsia="x-none"/>
        </w:rPr>
        <w:t xml:space="preserve"> </w:t>
      </w:r>
      <w:r w:rsidR="00681721">
        <w:rPr>
          <w:rFonts w:ascii="Times New Roman" w:hAnsi="Times New Roman"/>
          <w:szCs w:val="24"/>
          <w:lang w:eastAsia="x-none"/>
        </w:rPr>
        <w:t xml:space="preserve">como </w:t>
      </w:r>
      <w:r w:rsidR="00200653">
        <w:rPr>
          <w:rFonts w:ascii="Times New Roman" w:hAnsi="Times New Roman"/>
          <w:szCs w:val="24"/>
          <w:lang w:eastAsia="x-none"/>
        </w:rPr>
        <w:t>comprador</w:t>
      </w:r>
      <w:r w:rsidR="00F36279">
        <w:rPr>
          <w:rFonts w:ascii="Times New Roman" w:hAnsi="Times New Roman"/>
          <w:szCs w:val="24"/>
          <w:lang w:eastAsia="x-none"/>
        </w:rPr>
        <w:t xml:space="preserve"> (el “Comprador”)</w:t>
      </w:r>
      <w:r w:rsidRPr="00DF1497">
        <w:rPr>
          <w:rFonts w:ascii="Times New Roman" w:hAnsi="Times New Roman"/>
          <w:szCs w:val="24"/>
          <w:lang w:val="x-none" w:eastAsia="x-none"/>
        </w:rPr>
        <w:t>, cuyo borrador (el “</w:t>
      </w:r>
      <w:r w:rsidR="007C714C">
        <w:rPr>
          <w:rFonts w:ascii="Times New Roman" w:hAnsi="Times New Roman"/>
          <w:szCs w:val="24"/>
          <w:lang w:eastAsia="x-none"/>
        </w:rPr>
        <w:t>Acuerdo de Compraventa”</w:t>
      </w:r>
      <w:r w:rsidRPr="00DF1497">
        <w:rPr>
          <w:rFonts w:ascii="Times New Roman" w:hAnsi="Times New Roman"/>
          <w:szCs w:val="24"/>
          <w:lang w:val="x-none" w:eastAsia="x-none"/>
        </w:rPr>
        <w:t>) ha sido previamente circularizado entre los miembros del Directorio, siendo por lo tanto de su conocimiento</w:t>
      </w:r>
      <w:r w:rsidR="00B63E32">
        <w:rPr>
          <w:rFonts w:ascii="Times New Roman" w:hAnsi="Times New Roman"/>
          <w:szCs w:val="24"/>
          <w:lang w:eastAsia="x-none"/>
        </w:rPr>
        <w:t>;</w:t>
      </w:r>
      <w:r w:rsidR="00681721">
        <w:rPr>
          <w:rFonts w:ascii="Times New Roman" w:hAnsi="Times New Roman"/>
          <w:szCs w:val="24"/>
          <w:lang w:eastAsia="x-none"/>
        </w:rPr>
        <w:t xml:space="preserve"> y (ii) </w:t>
      </w:r>
      <w:r w:rsidR="00B63E32">
        <w:rPr>
          <w:rFonts w:ascii="Times New Roman" w:hAnsi="Times New Roman"/>
          <w:szCs w:val="24"/>
          <w:lang w:eastAsia="x-none"/>
        </w:rPr>
        <w:t xml:space="preserve">en lo que respecta a </w:t>
      </w:r>
      <w:r w:rsidR="00681721">
        <w:rPr>
          <w:rFonts w:ascii="Times New Roman" w:hAnsi="Times New Roman"/>
          <w:szCs w:val="24"/>
          <w:lang w:eastAsia="x-none"/>
        </w:rPr>
        <w:t>los Inmuebles</w:t>
      </w:r>
      <w:r w:rsidR="00B63E32">
        <w:rPr>
          <w:rFonts w:ascii="Times New Roman" w:hAnsi="Times New Roman"/>
          <w:szCs w:val="24"/>
          <w:lang w:eastAsia="x-none"/>
        </w:rPr>
        <w:t>,</w:t>
      </w:r>
      <w:r w:rsidR="00681721">
        <w:rPr>
          <w:rFonts w:ascii="Times New Roman" w:hAnsi="Times New Roman"/>
          <w:szCs w:val="24"/>
          <w:lang w:eastAsia="x-none"/>
        </w:rPr>
        <w:t xml:space="preserve"> mediante respectivas escrituras de </w:t>
      </w:r>
      <w:r w:rsidR="00B63E32">
        <w:rPr>
          <w:rFonts w:ascii="Times New Roman" w:hAnsi="Times New Roman"/>
          <w:szCs w:val="24"/>
          <w:lang w:eastAsia="x-none"/>
        </w:rPr>
        <w:t>traslativas de dominio</w:t>
      </w:r>
      <w:r w:rsidR="0076111F">
        <w:rPr>
          <w:rFonts w:ascii="Times New Roman" w:hAnsi="Times New Roman"/>
          <w:szCs w:val="24"/>
          <w:lang w:eastAsia="x-none"/>
        </w:rPr>
        <w:t>.</w:t>
      </w:r>
    </w:p>
    <w:p w14:paraId="7F5DC1B8" w14:textId="0924F9A3" w:rsidR="00066CF6" w:rsidRDefault="00681721" w:rsidP="00DF1497">
      <w:pPr>
        <w:spacing w:line="360" w:lineRule="auto"/>
        <w:ind w:firstLine="709"/>
        <w:rPr>
          <w:rFonts w:ascii="Times New Roman" w:hAnsi="Times New Roman"/>
          <w:szCs w:val="24"/>
          <w:lang w:val="x-none" w:eastAsia="x-none"/>
        </w:rPr>
      </w:pPr>
      <w:r>
        <w:rPr>
          <w:rFonts w:ascii="Times New Roman" w:hAnsi="Times New Roman"/>
          <w:szCs w:val="24"/>
          <w:lang w:eastAsia="x-none"/>
        </w:rPr>
        <w:t>La operación de transferencia de las Acciones y del inmueble Unión forma</w:t>
      </w:r>
      <w:r w:rsidR="000378B5">
        <w:rPr>
          <w:rFonts w:ascii="Times New Roman" w:hAnsi="Times New Roman"/>
          <w:szCs w:val="24"/>
          <w:lang w:eastAsia="x-none"/>
        </w:rPr>
        <w:t>rá</w:t>
      </w:r>
      <w:r>
        <w:rPr>
          <w:rFonts w:ascii="Times New Roman" w:hAnsi="Times New Roman"/>
          <w:szCs w:val="24"/>
          <w:lang w:eastAsia="x-none"/>
        </w:rPr>
        <w:t>n parte de la misma operación</w:t>
      </w:r>
      <w:r w:rsidR="00AC1ABB">
        <w:rPr>
          <w:rFonts w:ascii="Times New Roman" w:hAnsi="Times New Roman"/>
          <w:szCs w:val="24"/>
          <w:lang w:eastAsia="x-none"/>
        </w:rPr>
        <w:t xml:space="preserve"> y</w:t>
      </w:r>
      <w:r w:rsidR="009A3787">
        <w:rPr>
          <w:rFonts w:ascii="Times New Roman" w:hAnsi="Times New Roman"/>
          <w:szCs w:val="24"/>
          <w:lang w:eastAsia="x-none"/>
        </w:rPr>
        <w:t>a que</w:t>
      </w:r>
      <w:r w:rsidR="00AC1ABB">
        <w:rPr>
          <w:rFonts w:ascii="Times New Roman" w:hAnsi="Times New Roman"/>
          <w:szCs w:val="24"/>
          <w:lang w:eastAsia="x-none"/>
        </w:rPr>
        <w:t xml:space="preserve"> </w:t>
      </w:r>
      <w:r w:rsidR="00F36279">
        <w:rPr>
          <w:rFonts w:ascii="Times New Roman" w:hAnsi="Times New Roman"/>
          <w:szCs w:val="24"/>
          <w:lang w:eastAsia="x-none"/>
        </w:rPr>
        <w:t xml:space="preserve">el adquirente </w:t>
      </w:r>
      <w:r w:rsidR="00B63E32">
        <w:rPr>
          <w:rFonts w:ascii="Times New Roman" w:hAnsi="Times New Roman"/>
          <w:szCs w:val="24"/>
          <w:lang w:eastAsia="x-none"/>
        </w:rPr>
        <w:t>directo o indirecto es el</w:t>
      </w:r>
      <w:r w:rsidR="00F36279">
        <w:rPr>
          <w:rFonts w:ascii="Times New Roman" w:hAnsi="Times New Roman"/>
          <w:szCs w:val="24"/>
          <w:lang w:eastAsia="x-none"/>
        </w:rPr>
        <w:t xml:space="preserve"> mismo Comprador</w:t>
      </w:r>
      <w:r w:rsidR="00AC1ABB">
        <w:rPr>
          <w:rFonts w:ascii="Times New Roman" w:hAnsi="Times New Roman"/>
          <w:szCs w:val="24"/>
          <w:lang w:eastAsia="x-none"/>
        </w:rPr>
        <w:t xml:space="preserve"> (quien adquirirá </w:t>
      </w:r>
      <w:r w:rsidR="00B63E32">
        <w:rPr>
          <w:rFonts w:ascii="Times New Roman" w:hAnsi="Times New Roman"/>
          <w:szCs w:val="24"/>
          <w:lang w:eastAsia="x-none"/>
        </w:rPr>
        <w:t>el inmueble Unión</w:t>
      </w:r>
      <w:r w:rsidR="00AC1ABB">
        <w:rPr>
          <w:rFonts w:ascii="Times New Roman" w:hAnsi="Times New Roman"/>
          <w:szCs w:val="24"/>
          <w:lang w:eastAsia="x-none"/>
        </w:rPr>
        <w:t xml:space="preserve"> a través de Rudaco S.A. una vez que se produzca el cierre de la transferencia de las Acciones)</w:t>
      </w:r>
      <w:r>
        <w:rPr>
          <w:rFonts w:ascii="Times New Roman" w:hAnsi="Times New Roman"/>
          <w:szCs w:val="24"/>
          <w:lang w:eastAsia="x-none"/>
        </w:rPr>
        <w:t xml:space="preserve">, mientras que Ñu </w:t>
      </w:r>
      <w:proofErr w:type="spellStart"/>
      <w:r>
        <w:rPr>
          <w:rFonts w:ascii="Times New Roman" w:hAnsi="Times New Roman"/>
          <w:szCs w:val="24"/>
          <w:lang w:eastAsia="x-none"/>
        </w:rPr>
        <w:t>Porá</w:t>
      </w:r>
      <w:proofErr w:type="spellEnd"/>
      <w:r w:rsidR="00AC1ABB">
        <w:rPr>
          <w:rFonts w:ascii="Times New Roman" w:hAnsi="Times New Roman"/>
          <w:szCs w:val="24"/>
          <w:lang w:eastAsia="x-none"/>
        </w:rPr>
        <w:t xml:space="preserve"> </w:t>
      </w:r>
      <w:r>
        <w:rPr>
          <w:rFonts w:ascii="Times New Roman" w:hAnsi="Times New Roman"/>
          <w:szCs w:val="24"/>
          <w:lang w:eastAsia="x-none"/>
        </w:rPr>
        <w:t>se transferi</w:t>
      </w:r>
      <w:r w:rsidR="000378B5">
        <w:rPr>
          <w:rFonts w:ascii="Times New Roman" w:hAnsi="Times New Roman"/>
          <w:szCs w:val="24"/>
          <w:lang w:eastAsia="x-none"/>
        </w:rPr>
        <w:t>ría</w:t>
      </w:r>
      <w:r>
        <w:rPr>
          <w:rFonts w:ascii="Times New Roman" w:hAnsi="Times New Roman"/>
          <w:szCs w:val="24"/>
          <w:lang w:eastAsia="x-none"/>
        </w:rPr>
        <w:t xml:space="preserve"> a </w:t>
      </w:r>
      <w:r w:rsidR="00F36279">
        <w:rPr>
          <w:rFonts w:ascii="Times New Roman" w:hAnsi="Times New Roman"/>
          <w:szCs w:val="24"/>
          <w:lang w:eastAsia="x-none"/>
        </w:rPr>
        <w:t>un</w:t>
      </w:r>
      <w:r>
        <w:rPr>
          <w:rFonts w:ascii="Times New Roman" w:hAnsi="Times New Roman"/>
          <w:szCs w:val="24"/>
          <w:lang w:eastAsia="x-none"/>
        </w:rPr>
        <w:t xml:space="preserve"> tercero</w:t>
      </w:r>
      <w:r w:rsidR="00F36279">
        <w:rPr>
          <w:rFonts w:ascii="Times New Roman" w:hAnsi="Times New Roman"/>
          <w:szCs w:val="24"/>
          <w:lang w:eastAsia="x-none"/>
        </w:rPr>
        <w:t xml:space="preserve"> distinto y</w:t>
      </w:r>
      <w:r>
        <w:rPr>
          <w:rFonts w:ascii="Times New Roman" w:hAnsi="Times New Roman"/>
          <w:szCs w:val="24"/>
          <w:lang w:eastAsia="x-none"/>
        </w:rPr>
        <w:t xml:space="preserve"> en forma independiente de la transferencia de las Acciones y de Unión</w:t>
      </w:r>
      <w:r w:rsidRPr="00DF1497">
        <w:rPr>
          <w:rFonts w:ascii="Times New Roman" w:hAnsi="Times New Roman"/>
          <w:szCs w:val="24"/>
          <w:lang w:val="x-none" w:eastAsia="x-none"/>
        </w:rPr>
        <w:t>.</w:t>
      </w:r>
    </w:p>
    <w:p w14:paraId="375E1B2C" w14:textId="31BA2311" w:rsidR="00066CF6" w:rsidRPr="002E29D4" w:rsidRDefault="00F36279" w:rsidP="00DF1497">
      <w:pPr>
        <w:spacing w:line="360" w:lineRule="auto"/>
        <w:ind w:firstLine="709"/>
        <w:rPr>
          <w:rFonts w:ascii="Times New Roman" w:hAnsi="Times New Roman"/>
          <w:szCs w:val="24"/>
          <w:lang w:eastAsia="x-none"/>
        </w:rPr>
      </w:pPr>
      <w:r>
        <w:rPr>
          <w:rFonts w:ascii="Times New Roman" w:hAnsi="Times New Roman"/>
          <w:szCs w:val="24"/>
          <w:lang w:eastAsia="x-none"/>
        </w:rPr>
        <w:t>El precio por la transferencia de las Acciones será de aproximadamente US$18 millones, sujeto a ciertos ajustes y deducciones vinculados al monto del capital de trabajo</w:t>
      </w:r>
      <w:r w:rsidRPr="00F36279">
        <w:t xml:space="preserve"> </w:t>
      </w:r>
      <w:r>
        <w:rPr>
          <w:rFonts w:ascii="Times New Roman" w:hAnsi="Times New Roman"/>
          <w:szCs w:val="24"/>
          <w:lang w:eastAsia="x-none"/>
        </w:rPr>
        <w:t xml:space="preserve">de las Sociedades Transferidas al cierre de la operación, el consumo de madera entre </w:t>
      </w:r>
      <w:r w:rsidR="002E29D4">
        <w:rPr>
          <w:rFonts w:ascii="Times New Roman" w:hAnsi="Times New Roman"/>
          <w:szCs w:val="24"/>
          <w:lang w:eastAsia="x-none"/>
        </w:rPr>
        <w:t>el 01/10/2019</w:t>
      </w:r>
      <w:r>
        <w:rPr>
          <w:rFonts w:ascii="Times New Roman" w:hAnsi="Times New Roman"/>
          <w:szCs w:val="24"/>
          <w:lang w:eastAsia="x-none"/>
        </w:rPr>
        <w:t xml:space="preserve"> y el cierre de la operación y </w:t>
      </w:r>
      <w:r w:rsidR="00DF37E5">
        <w:rPr>
          <w:rFonts w:ascii="Times New Roman" w:hAnsi="Times New Roman"/>
          <w:szCs w:val="24"/>
          <w:lang w:eastAsia="x-none"/>
        </w:rPr>
        <w:t xml:space="preserve">el </w:t>
      </w:r>
      <w:r>
        <w:rPr>
          <w:rFonts w:ascii="Times New Roman" w:hAnsi="Times New Roman"/>
          <w:szCs w:val="24"/>
          <w:lang w:eastAsia="x-none"/>
        </w:rPr>
        <w:t xml:space="preserve">reembolso de ciertos créditos </w:t>
      </w:r>
      <w:r w:rsidR="002E29D4">
        <w:rPr>
          <w:rFonts w:ascii="Times New Roman" w:hAnsi="Times New Roman"/>
          <w:szCs w:val="24"/>
          <w:lang w:eastAsia="x-none"/>
        </w:rPr>
        <w:t xml:space="preserve">vinculados a la ley 25.080.  </w:t>
      </w:r>
      <w:r w:rsidR="002E29D4" w:rsidRPr="002E29D4">
        <w:rPr>
          <w:rFonts w:ascii="Times New Roman" w:hAnsi="Times New Roman"/>
          <w:szCs w:val="24"/>
          <w:lang w:eastAsia="x-none"/>
        </w:rPr>
        <w:t xml:space="preserve">Por otro lado, el precio de transferencia del inmueble Unión será de </w:t>
      </w:r>
      <w:r w:rsidR="002E29D4" w:rsidRPr="002E29D4">
        <w:rPr>
          <w:rFonts w:ascii="Times New Roman" w:hAnsi="Times New Roman"/>
          <w:snapToGrid w:val="0"/>
          <w:szCs w:val="24"/>
        </w:rPr>
        <w:t xml:space="preserve">US$2.077.683 y su vuelo </w:t>
      </w:r>
      <w:r w:rsidR="002E29D4">
        <w:rPr>
          <w:rFonts w:ascii="Times New Roman" w:hAnsi="Times New Roman"/>
          <w:snapToGrid w:val="0"/>
          <w:szCs w:val="24"/>
        </w:rPr>
        <w:t>forestal será</w:t>
      </w:r>
      <w:r w:rsidR="002E29D4" w:rsidRPr="002E29D4">
        <w:rPr>
          <w:rFonts w:ascii="Times New Roman" w:hAnsi="Times New Roman"/>
          <w:snapToGrid w:val="0"/>
          <w:szCs w:val="24"/>
        </w:rPr>
        <w:t xml:space="preserve"> US$2</w:t>
      </w:r>
      <w:r w:rsidR="00B63E32">
        <w:rPr>
          <w:rFonts w:ascii="Times New Roman" w:hAnsi="Times New Roman"/>
          <w:snapToGrid w:val="0"/>
          <w:szCs w:val="24"/>
        </w:rPr>
        <w:t>.</w:t>
      </w:r>
      <w:r w:rsidR="002E29D4" w:rsidRPr="002E29D4">
        <w:rPr>
          <w:rFonts w:ascii="Times New Roman" w:hAnsi="Times New Roman"/>
          <w:snapToGrid w:val="0"/>
          <w:szCs w:val="24"/>
        </w:rPr>
        <w:t>000</w:t>
      </w:r>
      <w:r w:rsidR="00B63E32">
        <w:rPr>
          <w:rFonts w:ascii="Times New Roman" w:hAnsi="Times New Roman"/>
          <w:snapToGrid w:val="0"/>
          <w:szCs w:val="24"/>
        </w:rPr>
        <w:t>.</w:t>
      </w:r>
      <w:r w:rsidR="002E29D4" w:rsidRPr="002E29D4">
        <w:rPr>
          <w:rFonts w:ascii="Times New Roman" w:hAnsi="Times New Roman"/>
          <w:snapToGrid w:val="0"/>
          <w:szCs w:val="24"/>
        </w:rPr>
        <w:t>000 (</w:t>
      </w:r>
      <w:r w:rsidR="002E29D4">
        <w:rPr>
          <w:rFonts w:ascii="Times New Roman" w:hAnsi="Times New Roman"/>
          <w:snapToGrid w:val="0"/>
          <w:szCs w:val="24"/>
        </w:rPr>
        <w:t>mas IVA</w:t>
      </w:r>
      <w:r w:rsidR="002E29D4" w:rsidRPr="002E29D4">
        <w:rPr>
          <w:rFonts w:ascii="Times New Roman" w:hAnsi="Times New Roman"/>
          <w:snapToGrid w:val="0"/>
          <w:szCs w:val="24"/>
        </w:rPr>
        <w:t>)</w:t>
      </w:r>
      <w:r w:rsidR="002E29D4">
        <w:rPr>
          <w:rFonts w:ascii="Times New Roman" w:hAnsi="Times New Roman"/>
          <w:snapToGrid w:val="0"/>
          <w:szCs w:val="24"/>
        </w:rPr>
        <w:t>, sujetos a ciert</w:t>
      </w:r>
      <w:r w:rsidR="00DF37E5">
        <w:rPr>
          <w:rFonts w:ascii="Times New Roman" w:hAnsi="Times New Roman"/>
          <w:snapToGrid w:val="0"/>
          <w:szCs w:val="24"/>
        </w:rPr>
        <w:t>o</w:t>
      </w:r>
      <w:r w:rsidR="002E29D4">
        <w:rPr>
          <w:rFonts w:ascii="Times New Roman" w:hAnsi="Times New Roman"/>
          <w:snapToGrid w:val="0"/>
          <w:szCs w:val="24"/>
        </w:rPr>
        <w:t>s ajustes y deducciones por</w:t>
      </w:r>
      <w:r w:rsidR="002E29D4">
        <w:rPr>
          <w:rFonts w:ascii="Times New Roman" w:hAnsi="Times New Roman"/>
          <w:szCs w:val="24"/>
          <w:lang w:eastAsia="x-none"/>
        </w:rPr>
        <w:t xml:space="preserve"> el consumo de madera entre el 01/10/2019 y la fecha de transferencia de dicho inmueble y reembolso de ciertos créditos vinculados a la ley 25.08</w:t>
      </w:r>
      <w:r w:rsidR="00B63E32">
        <w:rPr>
          <w:rFonts w:ascii="Times New Roman" w:hAnsi="Times New Roman"/>
          <w:szCs w:val="24"/>
          <w:lang w:eastAsia="x-none"/>
        </w:rPr>
        <w:t>0</w:t>
      </w:r>
      <w:r w:rsidR="00DF1497" w:rsidRPr="00DF1497">
        <w:rPr>
          <w:rFonts w:ascii="Times New Roman" w:hAnsi="Times New Roman"/>
          <w:szCs w:val="24"/>
          <w:lang w:val="x-none" w:eastAsia="x-none"/>
        </w:rPr>
        <w:t xml:space="preserve">. </w:t>
      </w:r>
      <w:r w:rsidR="002E29D4">
        <w:rPr>
          <w:rFonts w:ascii="Times New Roman" w:hAnsi="Times New Roman"/>
          <w:szCs w:val="24"/>
          <w:lang w:eastAsia="x-none"/>
        </w:rPr>
        <w:t xml:space="preserve"> Finalmente, </w:t>
      </w:r>
      <w:r w:rsidR="002E29D4" w:rsidRPr="002E29D4">
        <w:rPr>
          <w:rFonts w:ascii="Times New Roman" w:hAnsi="Times New Roman"/>
          <w:szCs w:val="24"/>
          <w:lang w:eastAsia="x-none"/>
        </w:rPr>
        <w:t xml:space="preserve">el precio de transferencia del inmueble </w:t>
      </w:r>
      <w:r w:rsidR="002E29D4">
        <w:rPr>
          <w:rFonts w:ascii="Times New Roman" w:hAnsi="Times New Roman"/>
          <w:szCs w:val="24"/>
          <w:lang w:eastAsia="x-none"/>
        </w:rPr>
        <w:t>Ñu Porá</w:t>
      </w:r>
      <w:r w:rsidR="002E29D4" w:rsidRPr="002E29D4">
        <w:rPr>
          <w:rFonts w:ascii="Times New Roman" w:hAnsi="Times New Roman"/>
          <w:szCs w:val="24"/>
          <w:lang w:eastAsia="x-none"/>
        </w:rPr>
        <w:t xml:space="preserve"> será de </w:t>
      </w:r>
      <w:r w:rsidR="002E29D4" w:rsidRPr="00E5024F">
        <w:rPr>
          <w:rFonts w:ascii="Times New Roman" w:hAnsi="Times New Roman"/>
          <w:snapToGrid w:val="0"/>
          <w:szCs w:val="24"/>
        </w:rPr>
        <w:t>US$266</w:t>
      </w:r>
      <w:r w:rsidR="002E29D4">
        <w:rPr>
          <w:rFonts w:ascii="Times New Roman" w:hAnsi="Times New Roman"/>
          <w:snapToGrid w:val="0"/>
          <w:szCs w:val="24"/>
        </w:rPr>
        <w:t>.</w:t>
      </w:r>
      <w:r w:rsidR="002E29D4" w:rsidRPr="00E5024F">
        <w:rPr>
          <w:rFonts w:ascii="Times New Roman" w:hAnsi="Times New Roman"/>
          <w:snapToGrid w:val="0"/>
          <w:szCs w:val="24"/>
        </w:rPr>
        <w:t xml:space="preserve">723 </w:t>
      </w:r>
      <w:r w:rsidR="002E29D4" w:rsidRPr="002E29D4">
        <w:rPr>
          <w:rFonts w:ascii="Times New Roman" w:hAnsi="Times New Roman"/>
          <w:snapToGrid w:val="0"/>
          <w:szCs w:val="24"/>
        </w:rPr>
        <w:t xml:space="preserve">y su vuelo </w:t>
      </w:r>
      <w:r w:rsidR="002E29D4">
        <w:rPr>
          <w:rFonts w:ascii="Times New Roman" w:hAnsi="Times New Roman"/>
          <w:snapToGrid w:val="0"/>
          <w:szCs w:val="24"/>
        </w:rPr>
        <w:t>forestal será</w:t>
      </w:r>
      <w:r w:rsidR="002E29D4" w:rsidRPr="002E29D4">
        <w:rPr>
          <w:rFonts w:ascii="Times New Roman" w:hAnsi="Times New Roman"/>
          <w:snapToGrid w:val="0"/>
          <w:szCs w:val="24"/>
        </w:rPr>
        <w:t xml:space="preserve"> </w:t>
      </w:r>
      <w:r w:rsidR="002E29D4" w:rsidRPr="00E5024F">
        <w:rPr>
          <w:rFonts w:ascii="Times New Roman" w:hAnsi="Times New Roman"/>
          <w:snapToGrid w:val="0"/>
          <w:szCs w:val="24"/>
        </w:rPr>
        <w:t>US$155</w:t>
      </w:r>
      <w:r w:rsidR="00B63E32">
        <w:rPr>
          <w:rFonts w:ascii="Times New Roman" w:hAnsi="Times New Roman"/>
          <w:snapToGrid w:val="0"/>
          <w:szCs w:val="24"/>
        </w:rPr>
        <w:t>.</w:t>
      </w:r>
      <w:r w:rsidR="002E29D4" w:rsidRPr="00E5024F">
        <w:rPr>
          <w:rFonts w:ascii="Times New Roman" w:hAnsi="Times New Roman"/>
          <w:snapToGrid w:val="0"/>
          <w:szCs w:val="24"/>
        </w:rPr>
        <w:t xml:space="preserve">594 </w:t>
      </w:r>
      <w:r w:rsidR="002E29D4" w:rsidRPr="002E29D4">
        <w:rPr>
          <w:rFonts w:ascii="Times New Roman" w:hAnsi="Times New Roman"/>
          <w:snapToGrid w:val="0"/>
          <w:szCs w:val="24"/>
        </w:rPr>
        <w:t>(</w:t>
      </w:r>
      <w:r w:rsidR="002E29D4">
        <w:rPr>
          <w:rFonts w:ascii="Times New Roman" w:hAnsi="Times New Roman"/>
          <w:snapToGrid w:val="0"/>
          <w:szCs w:val="24"/>
        </w:rPr>
        <w:t>mas IVA</w:t>
      </w:r>
      <w:r w:rsidR="002E29D4" w:rsidRPr="002E29D4">
        <w:rPr>
          <w:rFonts w:ascii="Times New Roman" w:hAnsi="Times New Roman"/>
          <w:snapToGrid w:val="0"/>
          <w:szCs w:val="24"/>
        </w:rPr>
        <w:t>)</w:t>
      </w:r>
      <w:r w:rsidR="002E29D4">
        <w:rPr>
          <w:rFonts w:ascii="Times New Roman" w:hAnsi="Times New Roman"/>
          <w:snapToGrid w:val="0"/>
          <w:szCs w:val="24"/>
        </w:rPr>
        <w:t>, también sujeto a ciert</w:t>
      </w:r>
      <w:r w:rsidR="00D06924">
        <w:rPr>
          <w:rFonts w:ascii="Times New Roman" w:hAnsi="Times New Roman"/>
          <w:snapToGrid w:val="0"/>
          <w:szCs w:val="24"/>
        </w:rPr>
        <w:t>o</w:t>
      </w:r>
      <w:r w:rsidR="002E29D4">
        <w:rPr>
          <w:rFonts w:ascii="Times New Roman" w:hAnsi="Times New Roman"/>
          <w:snapToGrid w:val="0"/>
          <w:szCs w:val="24"/>
        </w:rPr>
        <w:t>s ajustes y deducciones por</w:t>
      </w:r>
      <w:r w:rsidR="002E29D4">
        <w:rPr>
          <w:rFonts w:ascii="Times New Roman" w:hAnsi="Times New Roman"/>
          <w:szCs w:val="24"/>
          <w:lang w:eastAsia="x-none"/>
        </w:rPr>
        <w:t xml:space="preserve"> el consumo de madera entre el 01/10/2019 la fecha de transferencia de dicho inmueble y reembolso de ciertos créditos vinculados a la ley 25.08</w:t>
      </w:r>
      <w:r w:rsidR="00032D78">
        <w:rPr>
          <w:rFonts w:ascii="Times New Roman" w:hAnsi="Times New Roman"/>
          <w:szCs w:val="24"/>
          <w:lang w:eastAsia="x-none"/>
        </w:rPr>
        <w:t>0.</w:t>
      </w:r>
    </w:p>
    <w:p w14:paraId="694DED6C" w14:textId="399FB73A" w:rsidR="00066CF6" w:rsidRPr="009B7C7D" w:rsidRDefault="00DF1497" w:rsidP="00DF1497">
      <w:pPr>
        <w:spacing w:line="360" w:lineRule="auto"/>
        <w:ind w:firstLine="709"/>
        <w:rPr>
          <w:rFonts w:ascii="Times New Roman" w:hAnsi="Times New Roman"/>
          <w:szCs w:val="24"/>
          <w:lang w:eastAsia="x-none"/>
        </w:rPr>
      </w:pPr>
      <w:r w:rsidRPr="00DF1497">
        <w:rPr>
          <w:rFonts w:ascii="Times New Roman" w:hAnsi="Times New Roman"/>
          <w:szCs w:val="24"/>
          <w:lang w:val="x-none" w:eastAsia="x-none"/>
        </w:rPr>
        <w:lastRenderedPageBreak/>
        <w:t xml:space="preserve">Continúa en el uso de la palabra el Señor Presidente y señala que </w:t>
      </w:r>
      <w:r w:rsidR="002E29D4">
        <w:rPr>
          <w:rFonts w:ascii="Times New Roman" w:hAnsi="Times New Roman"/>
          <w:szCs w:val="24"/>
          <w:lang w:eastAsia="x-none"/>
        </w:rPr>
        <w:t>el cierre de la transferencia de las Acciones y del inmueble Unión se enc</w:t>
      </w:r>
      <w:r w:rsidR="000378B5">
        <w:rPr>
          <w:rFonts w:ascii="Times New Roman" w:hAnsi="Times New Roman"/>
          <w:szCs w:val="24"/>
          <w:lang w:eastAsia="x-none"/>
        </w:rPr>
        <w:t>ontrará</w:t>
      </w:r>
      <w:r w:rsidR="002E29D4">
        <w:rPr>
          <w:rFonts w:ascii="Times New Roman" w:hAnsi="Times New Roman"/>
          <w:szCs w:val="24"/>
          <w:lang w:eastAsia="x-none"/>
        </w:rPr>
        <w:t xml:space="preserve"> sujet</w:t>
      </w:r>
      <w:r w:rsidR="00D06924">
        <w:rPr>
          <w:rFonts w:ascii="Times New Roman" w:hAnsi="Times New Roman"/>
          <w:szCs w:val="24"/>
          <w:lang w:eastAsia="x-none"/>
        </w:rPr>
        <w:t>o</w:t>
      </w:r>
      <w:r w:rsidR="002E29D4">
        <w:rPr>
          <w:rFonts w:ascii="Times New Roman" w:hAnsi="Times New Roman"/>
          <w:szCs w:val="24"/>
          <w:lang w:eastAsia="x-none"/>
        </w:rPr>
        <w:t xml:space="preserve"> a una serie de condiciones, entre las que se destaca la obtención de </w:t>
      </w:r>
      <w:r w:rsidR="007C714C">
        <w:rPr>
          <w:rFonts w:ascii="Times New Roman" w:hAnsi="Times New Roman"/>
          <w:szCs w:val="24"/>
          <w:lang w:eastAsia="x-none"/>
        </w:rPr>
        <w:t>los permisos y autorizaciones gubernamentales necesarias para que el Comprador, en su condición de extranjero, pueda ser titular de las Acciones y controlar la sociedad adquirente de Unión y el levantamiento de las prendas que pesan sobre las Acciones e hipotecas que existen sobre los Inmuebles y otros bienes de las Sociedades Transferidas</w:t>
      </w:r>
      <w:r w:rsidR="00B63E32">
        <w:rPr>
          <w:rFonts w:ascii="Times New Roman" w:hAnsi="Times New Roman"/>
          <w:szCs w:val="24"/>
          <w:lang w:eastAsia="x-none"/>
        </w:rPr>
        <w:t xml:space="preserve">.  Por su parte, la transferencia de Ñu </w:t>
      </w:r>
      <w:proofErr w:type="spellStart"/>
      <w:r w:rsidR="00B63E32">
        <w:rPr>
          <w:rFonts w:ascii="Times New Roman" w:hAnsi="Times New Roman"/>
          <w:szCs w:val="24"/>
          <w:lang w:eastAsia="x-none"/>
        </w:rPr>
        <w:t>Porá</w:t>
      </w:r>
      <w:proofErr w:type="spellEnd"/>
      <w:r w:rsidR="00B63E32">
        <w:rPr>
          <w:rFonts w:ascii="Times New Roman" w:hAnsi="Times New Roman"/>
          <w:szCs w:val="24"/>
          <w:lang w:eastAsia="x-none"/>
        </w:rPr>
        <w:t xml:space="preserve"> se enc</w:t>
      </w:r>
      <w:r w:rsidR="000378B5">
        <w:rPr>
          <w:rFonts w:ascii="Times New Roman" w:hAnsi="Times New Roman"/>
          <w:szCs w:val="24"/>
          <w:lang w:eastAsia="x-none"/>
        </w:rPr>
        <w:t>ontrará</w:t>
      </w:r>
      <w:r w:rsidR="00B63E32">
        <w:rPr>
          <w:rFonts w:ascii="Times New Roman" w:hAnsi="Times New Roman"/>
          <w:szCs w:val="24"/>
          <w:lang w:eastAsia="x-none"/>
        </w:rPr>
        <w:t xml:space="preserve"> sujet</w:t>
      </w:r>
      <w:r w:rsidR="003077DF">
        <w:rPr>
          <w:rFonts w:ascii="Times New Roman" w:hAnsi="Times New Roman"/>
          <w:szCs w:val="24"/>
          <w:lang w:eastAsia="x-none"/>
        </w:rPr>
        <w:t>a</w:t>
      </w:r>
      <w:r w:rsidR="00B63E32">
        <w:rPr>
          <w:rFonts w:ascii="Times New Roman" w:hAnsi="Times New Roman"/>
          <w:szCs w:val="24"/>
          <w:lang w:eastAsia="x-none"/>
        </w:rPr>
        <w:t xml:space="preserve"> al levantamiento de la hipoteca </w:t>
      </w:r>
      <w:r w:rsidR="00A270F1">
        <w:rPr>
          <w:rFonts w:ascii="Times New Roman" w:hAnsi="Times New Roman"/>
          <w:szCs w:val="24"/>
          <w:lang w:eastAsia="x-none"/>
        </w:rPr>
        <w:t>que pesa sobre dicho inmueble y otras condiciones</w:t>
      </w:r>
      <w:r w:rsidR="003077DF">
        <w:rPr>
          <w:rFonts w:ascii="Times New Roman" w:hAnsi="Times New Roman"/>
          <w:szCs w:val="24"/>
          <w:lang w:eastAsia="x-none"/>
        </w:rPr>
        <w:t xml:space="preserve"> precedentes de práctica</w:t>
      </w:r>
      <w:r w:rsidR="00945EAD">
        <w:rPr>
          <w:rFonts w:ascii="Times New Roman" w:hAnsi="Times New Roman"/>
          <w:szCs w:val="24"/>
          <w:lang w:eastAsia="x-none"/>
        </w:rPr>
        <w:t xml:space="preserve">. </w:t>
      </w:r>
      <w:r w:rsidR="003077DF">
        <w:rPr>
          <w:rFonts w:ascii="Times New Roman" w:hAnsi="Times New Roman"/>
          <w:szCs w:val="24"/>
          <w:lang w:eastAsia="x-none"/>
        </w:rPr>
        <w:t xml:space="preserve"> </w:t>
      </w:r>
    </w:p>
    <w:p w14:paraId="7E29749C" w14:textId="215A2BCE" w:rsidR="00C9747A" w:rsidRPr="007C714C" w:rsidRDefault="00DF1497" w:rsidP="007C714C">
      <w:pPr>
        <w:spacing w:line="360" w:lineRule="auto"/>
        <w:ind w:firstLine="709"/>
        <w:rPr>
          <w:rFonts w:ascii="Times New Roman" w:hAnsi="Times New Roman"/>
          <w:szCs w:val="24"/>
          <w:lang w:eastAsia="x-none"/>
        </w:rPr>
      </w:pPr>
      <w:r w:rsidRPr="00DF1497">
        <w:rPr>
          <w:rFonts w:ascii="Times New Roman" w:hAnsi="Times New Roman"/>
          <w:szCs w:val="24"/>
          <w:lang w:val="x-none" w:eastAsia="x-none"/>
        </w:rPr>
        <w:t xml:space="preserve"> Asimismo, informa el Sr. Presidente que </w:t>
      </w:r>
      <w:r w:rsidR="007C714C">
        <w:rPr>
          <w:rFonts w:ascii="Times New Roman" w:hAnsi="Times New Roman"/>
          <w:szCs w:val="24"/>
          <w:lang w:eastAsia="x-none"/>
        </w:rPr>
        <w:t>vinculado a esta operación será necesaria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 </w:t>
      </w:r>
      <w:r w:rsidR="00C9747A">
        <w:rPr>
          <w:rFonts w:ascii="Times New Roman" w:hAnsi="Times New Roman"/>
          <w:szCs w:val="24"/>
          <w:lang w:eastAsia="x-none"/>
        </w:rPr>
        <w:t xml:space="preserve">la </w:t>
      </w:r>
      <w:r w:rsidR="00C9747A" w:rsidRPr="00C9747A">
        <w:rPr>
          <w:rFonts w:ascii="Times New Roman" w:hAnsi="Times New Roman"/>
          <w:szCs w:val="24"/>
          <w:lang w:val="x-none" w:eastAsia="x-none"/>
        </w:rPr>
        <w:t xml:space="preserve">celebración 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de un </w:t>
      </w:r>
      <w:r w:rsidR="007C714C">
        <w:rPr>
          <w:rFonts w:ascii="Times New Roman" w:hAnsi="Times New Roman"/>
          <w:szCs w:val="24"/>
          <w:lang w:eastAsia="x-none"/>
        </w:rPr>
        <w:t xml:space="preserve">acuerdo </w:t>
      </w:r>
      <w:r w:rsidRPr="00DF1497">
        <w:rPr>
          <w:rFonts w:ascii="Times New Roman" w:hAnsi="Times New Roman"/>
          <w:szCs w:val="24"/>
          <w:lang w:val="x-none" w:eastAsia="x-none"/>
        </w:rPr>
        <w:t xml:space="preserve">denominado en </w:t>
      </w:r>
      <w:r w:rsidR="00200653">
        <w:rPr>
          <w:rFonts w:ascii="Times New Roman" w:hAnsi="Times New Roman"/>
          <w:szCs w:val="24"/>
          <w:lang w:eastAsia="x-none"/>
        </w:rPr>
        <w:t>i</w:t>
      </w:r>
      <w:proofErr w:type="spellStart"/>
      <w:r w:rsidRPr="00DF1497">
        <w:rPr>
          <w:rFonts w:ascii="Times New Roman" w:hAnsi="Times New Roman"/>
          <w:szCs w:val="24"/>
          <w:lang w:val="x-none" w:eastAsia="x-none"/>
        </w:rPr>
        <w:t>ngl</w:t>
      </w:r>
      <w:r w:rsidR="00200653">
        <w:rPr>
          <w:rFonts w:ascii="Times New Roman" w:hAnsi="Times New Roman"/>
          <w:szCs w:val="24"/>
          <w:lang w:eastAsia="x-none"/>
        </w:rPr>
        <w:t>é</w:t>
      </w:r>
      <w:proofErr w:type="spellEnd"/>
      <w:r w:rsidRPr="00DF1497">
        <w:rPr>
          <w:rFonts w:ascii="Times New Roman" w:hAnsi="Times New Roman"/>
          <w:szCs w:val="24"/>
          <w:lang w:val="x-none" w:eastAsia="x-none"/>
        </w:rPr>
        <w:t>s “</w:t>
      </w:r>
      <w:proofErr w:type="spellStart"/>
      <w:r w:rsidR="007C714C">
        <w:rPr>
          <w:rFonts w:ascii="Times New Roman" w:hAnsi="Times New Roman"/>
          <w:i/>
          <w:iCs/>
          <w:szCs w:val="24"/>
          <w:lang w:eastAsia="x-none"/>
        </w:rPr>
        <w:t>Escrow</w:t>
      </w:r>
      <w:proofErr w:type="spellEnd"/>
      <w:r w:rsidRPr="00066CF6">
        <w:rPr>
          <w:rFonts w:ascii="Times New Roman" w:hAnsi="Times New Roman"/>
          <w:i/>
          <w:iCs/>
          <w:szCs w:val="24"/>
          <w:lang w:val="x-none" w:eastAsia="x-none"/>
        </w:rPr>
        <w:t xml:space="preserve"> </w:t>
      </w:r>
      <w:proofErr w:type="spellStart"/>
      <w:r w:rsidRPr="00066CF6">
        <w:rPr>
          <w:rFonts w:ascii="Times New Roman" w:hAnsi="Times New Roman"/>
          <w:i/>
          <w:iCs/>
          <w:szCs w:val="24"/>
          <w:lang w:val="x-none" w:eastAsia="x-none"/>
        </w:rPr>
        <w:t>Agreement</w:t>
      </w:r>
      <w:proofErr w:type="spellEnd"/>
      <w:r w:rsidRPr="00DF1497">
        <w:rPr>
          <w:rFonts w:ascii="Times New Roman" w:hAnsi="Times New Roman"/>
          <w:szCs w:val="24"/>
          <w:lang w:val="x-none" w:eastAsia="x-none"/>
        </w:rPr>
        <w:t xml:space="preserve">” a los fines de </w:t>
      </w:r>
      <w:r w:rsidR="007C714C">
        <w:rPr>
          <w:rFonts w:ascii="Times New Roman" w:hAnsi="Times New Roman"/>
          <w:szCs w:val="24"/>
          <w:lang w:eastAsia="x-none"/>
        </w:rPr>
        <w:t xml:space="preserve">garantizar ciertas obligaciones de la Sociedad y del Comprador bajo el </w:t>
      </w:r>
      <w:r w:rsidR="00A270F1">
        <w:rPr>
          <w:rFonts w:ascii="Times New Roman" w:hAnsi="Times New Roman"/>
          <w:szCs w:val="24"/>
          <w:lang w:eastAsia="x-none"/>
        </w:rPr>
        <w:t xml:space="preserve">Acuerdo de Compraventa. El </w:t>
      </w:r>
      <w:proofErr w:type="spellStart"/>
      <w:r w:rsidR="00A270F1" w:rsidRPr="00A270F1">
        <w:rPr>
          <w:rFonts w:ascii="Times New Roman" w:hAnsi="Times New Roman"/>
          <w:i/>
          <w:iCs/>
          <w:szCs w:val="24"/>
          <w:lang w:eastAsia="x-none"/>
        </w:rPr>
        <w:t>Escrow</w:t>
      </w:r>
      <w:proofErr w:type="spellEnd"/>
      <w:r w:rsidR="00A270F1" w:rsidRPr="00A270F1">
        <w:rPr>
          <w:rFonts w:ascii="Times New Roman" w:hAnsi="Times New Roman"/>
          <w:i/>
          <w:iCs/>
          <w:szCs w:val="24"/>
          <w:lang w:eastAsia="x-none"/>
        </w:rPr>
        <w:t xml:space="preserve"> </w:t>
      </w:r>
      <w:proofErr w:type="spellStart"/>
      <w:r w:rsidR="00A270F1" w:rsidRPr="00A270F1">
        <w:rPr>
          <w:rFonts w:ascii="Times New Roman" w:hAnsi="Times New Roman"/>
          <w:i/>
          <w:iCs/>
          <w:szCs w:val="24"/>
          <w:lang w:eastAsia="x-none"/>
        </w:rPr>
        <w:t>Agreement</w:t>
      </w:r>
      <w:proofErr w:type="spellEnd"/>
      <w:r w:rsidR="00A270F1">
        <w:rPr>
          <w:rFonts w:ascii="Times New Roman" w:hAnsi="Times New Roman"/>
          <w:szCs w:val="24"/>
          <w:lang w:eastAsia="x-none"/>
        </w:rPr>
        <w:t xml:space="preserve"> se enc</w:t>
      </w:r>
      <w:r w:rsidR="000378B5">
        <w:rPr>
          <w:rFonts w:ascii="Times New Roman" w:hAnsi="Times New Roman"/>
          <w:szCs w:val="24"/>
          <w:lang w:eastAsia="x-none"/>
        </w:rPr>
        <w:t>ontrará</w:t>
      </w:r>
      <w:r w:rsidR="00A270F1">
        <w:rPr>
          <w:rFonts w:ascii="Times New Roman" w:hAnsi="Times New Roman"/>
          <w:szCs w:val="24"/>
          <w:lang w:eastAsia="x-none"/>
        </w:rPr>
        <w:t xml:space="preserve"> sujeto a ley extranjera.</w:t>
      </w:r>
    </w:p>
    <w:p w14:paraId="7841E7D7" w14:textId="4CCD0AC4" w:rsidR="00066CF6" w:rsidRPr="009B7C7D" w:rsidRDefault="00A270F1" w:rsidP="00F94CE9">
      <w:pPr>
        <w:spacing w:line="360" w:lineRule="auto"/>
        <w:ind w:firstLine="709"/>
        <w:rPr>
          <w:rFonts w:ascii="Times New Roman" w:hAnsi="Times New Roman"/>
          <w:szCs w:val="24"/>
          <w:lang w:val="es-ES" w:eastAsia="x-none"/>
        </w:rPr>
      </w:pPr>
      <w:r>
        <w:rPr>
          <w:rFonts w:ascii="Times New Roman" w:hAnsi="Times New Roman"/>
          <w:szCs w:val="24"/>
          <w:lang w:val="es-ES" w:eastAsia="x-none"/>
        </w:rPr>
        <w:t xml:space="preserve">Por último, señala el </w:t>
      </w:r>
      <w:proofErr w:type="gramStart"/>
      <w:r>
        <w:rPr>
          <w:rFonts w:ascii="Times New Roman" w:hAnsi="Times New Roman"/>
          <w:szCs w:val="24"/>
          <w:lang w:val="es-ES" w:eastAsia="x-none"/>
        </w:rPr>
        <w:t>Presidente</w:t>
      </w:r>
      <w:proofErr w:type="gramEnd"/>
      <w:r>
        <w:rPr>
          <w:rFonts w:ascii="Times New Roman" w:hAnsi="Times New Roman"/>
          <w:szCs w:val="24"/>
          <w:lang w:val="es-ES" w:eastAsia="x-none"/>
        </w:rPr>
        <w:t xml:space="preserve"> que el Acuerdo de Compraventa y las escrituras traslativas de dominio cont</w:t>
      </w:r>
      <w:r w:rsidR="000378B5">
        <w:rPr>
          <w:rFonts w:ascii="Times New Roman" w:hAnsi="Times New Roman"/>
          <w:szCs w:val="24"/>
          <w:lang w:val="es-ES" w:eastAsia="x-none"/>
        </w:rPr>
        <w:t>endrán</w:t>
      </w:r>
      <w:r>
        <w:rPr>
          <w:rFonts w:ascii="Times New Roman" w:hAnsi="Times New Roman"/>
          <w:szCs w:val="24"/>
          <w:lang w:val="es-ES" w:eastAsia="x-none"/>
        </w:rPr>
        <w:t xml:space="preserve"> declaraciones, garantías e indemnidades usuales para este tipo de operaciones y </w:t>
      </w:r>
      <w:r w:rsidR="000378B5">
        <w:rPr>
          <w:rFonts w:ascii="Times New Roman" w:hAnsi="Times New Roman"/>
          <w:szCs w:val="24"/>
          <w:lang w:val="es-ES" w:eastAsia="x-none"/>
        </w:rPr>
        <w:t xml:space="preserve">estarán </w:t>
      </w:r>
      <w:r>
        <w:rPr>
          <w:rFonts w:ascii="Times New Roman" w:hAnsi="Times New Roman"/>
          <w:szCs w:val="24"/>
          <w:lang w:val="es-ES" w:eastAsia="x-none"/>
        </w:rPr>
        <w:t>sujetas a ley Argentina.</w:t>
      </w:r>
    </w:p>
    <w:p w14:paraId="068DCDC5" w14:textId="19B0FD39" w:rsidR="00D576D9" w:rsidRPr="00273AF5" w:rsidRDefault="00D576D9" w:rsidP="00DF1497">
      <w:pPr>
        <w:spacing w:line="360" w:lineRule="auto"/>
        <w:ind w:firstLine="709"/>
        <w:rPr>
          <w:rFonts w:ascii="Times New Roman" w:hAnsi="Times New Roman"/>
        </w:rPr>
      </w:pPr>
      <w:r w:rsidRPr="00273AF5">
        <w:rPr>
          <w:rFonts w:ascii="Times New Roman" w:hAnsi="Times New Roman"/>
        </w:rPr>
        <w:t xml:space="preserve">En mérito de las consideraciones expuestas y tras un detenido análisis del texto del </w:t>
      </w:r>
      <w:r w:rsidR="00A270F1">
        <w:rPr>
          <w:rFonts w:ascii="Times New Roman" w:hAnsi="Times New Roman"/>
        </w:rPr>
        <w:t xml:space="preserve">Acuerdo de Compraventa </w:t>
      </w:r>
      <w:r w:rsidRPr="00273AF5">
        <w:rPr>
          <w:rFonts w:ascii="Times New Roman" w:hAnsi="Times New Roman"/>
        </w:rPr>
        <w:t xml:space="preserve">y documentación anexa involucrada, el Directorio resuelve por unanimidad: </w:t>
      </w:r>
    </w:p>
    <w:p w14:paraId="0453DB26" w14:textId="24463D2E" w:rsidR="00B554C1" w:rsidRDefault="00D576D9" w:rsidP="005A0209">
      <w:pPr>
        <w:spacing w:line="360" w:lineRule="auto"/>
        <w:ind w:firstLine="709"/>
        <w:rPr>
          <w:rFonts w:ascii="Times New Roman" w:hAnsi="Times New Roman"/>
        </w:rPr>
      </w:pPr>
      <w:r w:rsidRPr="00273AF5">
        <w:rPr>
          <w:rFonts w:ascii="Times New Roman" w:hAnsi="Times New Roman"/>
        </w:rPr>
        <w:t>I.-</w:t>
      </w:r>
      <w:r w:rsidRPr="00273AF5">
        <w:rPr>
          <w:rFonts w:ascii="Times New Roman" w:hAnsi="Times New Roman"/>
        </w:rPr>
        <w:tab/>
      </w:r>
      <w:r w:rsidR="00B554C1" w:rsidRPr="00273AF5">
        <w:rPr>
          <w:rFonts w:ascii="Times New Roman" w:hAnsi="Times New Roman"/>
        </w:rPr>
        <w:t xml:space="preserve">Autorizar a </w:t>
      </w:r>
      <w:r w:rsidR="00D9668C" w:rsidRPr="00273AF5">
        <w:rPr>
          <w:rFonts w:ascii="Times New Roman" w:hAnsi="Times New Roman"/>
        </w:rPr>
        <w:t xml:space="preserve">los Sres. </w:t>
      </w:r>
      <w:r w:rsidR="006A2CC2" w:rsidRPr="00273AF5">
        <w:rPr>
          <w:rFonts w:ascii="Times New Roman" w:hAnsi="Times New Roman"/>
        </w:rPr>
        <w:t xml:space="preserve">Douglas Lee Albrecht, </w:t>
      </w:r>
      <w:r w:rsidR="00D9668C" w:rsidRPr="00273AF5">
        <w:rPr>
          <w:rFonts w:ascii="Times New Roman" w:hAnsi="Times New Roman"/>
        </w:rPr>
        <w:t>José Antoni</w:t>
      </w:r>
      <w:r w:rsidR="006A2CC2" w:rsidRPr="00273AF5">
        <w:rPr>
          <w:rFonts w:ascii="Times New Roman" w:hAnsi="Times New Roman"/>
        </w:rPr>
        <w:t xml:space="preserve">o Urtubey, Juan Manuel Collado, </w:t>
      </w:r>
      <w:r w:rsidR="00B63E32" w:rsidRPr="008061EE">
        <w:rPr>
          <w:rFonts w:ascii="Times New Roman" w:hAnsi="Times New Roman"/>
        </w:rPr>
        <w:t xml:space="preserve">y/o </w:t>
      </w:r>
      <w:r w:rsidR="001F5E31" w:rsidRPr="008061EE">
        <w:rPr>
          <w:rFonts w:ascii="Times New Roman" w:hAnsi="Times New Roman"/>
        </w:rPr>
        <w:t>Gustavo</w:t>
      </w:r>
      <w:r w:rsidR="00B63E32" w:rsidRPr="008061EE">
        <w:rPr>
          <w:rFonts w:ascii="Times New Roman" w:hAnsi="Times New Roman"/>
        </w:rPr>
        <w:t xml:space="preserve"> E.</w:t>
      </w:r>
      <w:r w:rsidR="001F5E31" w:rsidRPr="008061EE">
        <w:rPr>
          <w:rFonts w:ascii="Times New Roman" w:hAnsi="Times New Roman"/>
        </w:rPr>
        <w:t xml:space="preserve"> Garrido</w:t>
      </w:r>
      <w:r w:rsidR="00D9668C" w:rsidRPr="00273AF5">
        <w:rPr>
          <w:rFonts w:ascii="Times New Roman" w:hAnsi="Times New Roman"/>
        </w:rPr>
        <w:t>, para que actuando en forma conjunta</w:t>
      </w:r>
      <w:r w:rsidR="00C41157" w:rsidRPr="00273AF5">
        <w:rPr>
          <w:rFonts w:ascii="Times New Roman" w:hAnsi="Times New Roman"/>
        </w:rPr>
        <w:t xml:space="preserve"> o indistinta cualquiera de ellos</w:t>
      </w:r>
      <w:r w:rsidR="000F3B1A" w:rsidRPr="00273AF5">
        <w:rPr>
          <w:rFonts w:ascii="Times New Roman" w:hAnsi="Times New Roman"/>
        </w:rPr>
        <w:t>,</w:t>
      </w:r>
      <w:r w:rsidR="00B554C1" w:rsidRPr="00273AF5">
        <w:rPr>
          <w:rFonts w:ascii="Times New Roman" w:hAnsi="Times New Roman"/>
        </w:rPr>
        <w:t xml:space="preserve"> negocien</w:t>
      </w:r>
      <w:r w:rsidR="00C41157" w:rsidRPr="00273AF5">
        <w:rPr>
          <w:rFonts w:ascii="Times New Roman" w:hAnsi="Times New Roman"/>
        </w:rPr>
        <w:t xml:space="preserve"> y</w:t>
      </w:r>
      <w:r w:rsidR="00B554C1" w:rsidRPr="00273AF5">
        <w:rPr>
          <w:rFonts w:ascii="Times New Roman" w:hAnsi="Times New Roman"/>
        </w:rPr>
        <w:t xml:space="preserve"> suscriban </w:t>
      </w:r>
      <w:r w:rsidR="005A0209">
        <w:rPr>
          <w:rFonts w:ascii="Times New Roman" w:hAnsi="Times New Roman"/>
        </w:rPr>
        <w:t xml:space="preserve">todos los </w:t>
      </w:r>
      <w:r w:rsidR="00C11E67">
        <w:rPr>
          <w:rFonts w:ascii="Times New Roman" w:hAnsi="Times New Roman"/>
        </w:rPr>
        <w:t>acuerdos</w:t>
      </w:r>
      <w:r w:rsidR="005A0209">
        <w:rPr>
          <w:rFonts w:ascii="Times New Roman" w:hAnsi="Times New Roman"/>
        </w:rPr>
        <w:t xml:space="preserve"> enumerados precedentemente (Acuerdo de Compraventa de Acciones, Escrituras Traslativas de Dominio, </w:t>
      </w:r>
      <w:proofErr w:type="spellStart"/>
      <w:r w:rsidR="005A0209">
        <w:rPr>
          <w:rFonts w:ascii="Times New Roman" w:hAnsi="Times New Roman"/>
          <w:i/>
        </w:rPr>
        <w:t>Escrow</w:t>
      </w:r>
      <w:proofErr w:type="spellEnd"/>
      <w:r w:rsidR="005A0209">
        <w:rPr>
          <w:rFonts w:ascii="Times New Roman" w:hAnsi="Times New Roman"/>
          <w:i/>
        </w:rPr>
        <w:t xml:space="preserve"> </w:t>
      </w:r>
      <w:proofErr w:type="spellStart"/>
      <w:r w:rsidR="005A0209" w:rsidRPr="009B7C7D">
        <w:rPr>
          <w:rFonts w:ascii="Times New Roman" w:hAnsi="Times New Roman"/>
          <w:i/>
        </w:rPr>
        <w:t>Agreement</w:t>
      </w:r>
      <w:proofErr w:type="spellEnd"/>
      <w:r w:rsidR="005A0209">
        <w:rPr>
          <w:rFonts w:ascii="Times New Roman" w:hAnsi="Times New Roman"/>
          <w:i/>
        </w:rPr>
        <w:t>)</w:t>
      </w:r>
      <w:r w:rsidR="00B554C1" w:rsidRPr="00273AF5">
        <w:rPr>
          <w:rFonts w:ascii="Times New Roman" w:hAnsi="Times New Roman"/>
        </w:rPr>
        <w:t xml:space="preserve">, </w:t>
      </w:r>
      <w:r w:rsidR="005A0209">
        <w:rPr>
          <w:rFonts w:ascii="Times New Roman" w:hAnsi="Times New Roman"/>
        </w:rPr>
        <w:t>en</w:t>
      </w:r>
      <w:r w:rsidR="005A0209" w:rsidRPr="00F94CE9">
        <w:rPr>
          <w:rFonts w:ascii="Times New Roman" w:hAnsi="Times New Roman"/>
        </w:rPr>
        <w:t xml:space="preserve"> condiciones sustancialmente similares a las establecidas </w:t>
      </w:r>
      <w:r w:rsidR="005A0209" w:rsidRPr="00273AF5">
        <w:rPr>
          <w:rFonts w:ascii="Times New Roman" w:hAnsi="Times New Roman"/>
        </w:rPr>
        <w:t>y conforme a los borradores circulados entre los presentes con anterioridad a la presente, aceptando los términos y condiciones contenidos en los mismos</w:t>
      </w:r>
      <w:r w:rsidR="005A0209">
        <w:rPr>
          <w:rFonts w:ascii="Times New Roman" w:hAnsi="Times New Roman"/>
        </w:rPr>
        <w:t xml:space="preserve">, </w:t>
      </w:r>
      <w:r w:rsidR="00B554C1" w:rsidRPr="00273AF5">
        <w:rPr>
          <w:rFonts w:ascii="Times New Roman" w:hAnsi="Times New Roman"/>
        </w:rPr>
        <w:t xml:space="preserve">así como toda la documentación que sea necesaria o conveniente a </w:t>
      </w:r>
      <w:r w:rsidR="00B554C1" w:rsidRPr="00273AF5">
        <w:rPr>
          <w:rFonts w:ascii="Times New Roman" w:hAnsi="Times New Roman"/>
        </w:rPr>
        <w:lastRenderedPageBreak/>
        <w:t>los fines de lo resuel</w:t>
      </w:r>
      <w:r w:rsidR="00C41157" w:rsidRPr="00273AF5">
        <w:rPr>
          <w:rFonts w:ascii="Times New Roman" w:hAnsi="Times New Roman"/>
        </w:rPr>
        <w:t>to en</w:t>
      </w:r>
      <w:r w:rsidR="00B63E32">
        <w:rPr>
          <w:rFonts w:ascii="Times New Roman" w:hAnsi="Times New Roman"/>
        </w:rPr>
        <w:t xml:space="preserve"> esta reunión</w:t>
      </w:r>
      <w:r w:rsidR="00C9747A">
        <w:t xml:space="preserve">, </w:t>
      </w:r>
      <w:r w:rsidR="00C9747A" w:rsidRPr="00C9747A">
        <w:rPr>
          <w:rFonts w:ascii="Times New Roman" w:hAnsi="Times New Roman"/>
        </w:rPr>
        <w:t xml:space="preserve">como así también cualquier otro documento público, privado o particular que fuera necesario o conveniente para instrumentar </w:t>
      </w:r>
      <w:r w:rsidR="00B63E32">
        <w:rPr>
          <w:rFonts w:ascii="Times New Roman" w:hAnsi="Times New Roman"/>
        </w:rPr>
        <w:t>lo acordado en esta reunión</w:t>
      </w:r>
      <w:r w:rsidR="00C9747A" w:rsidRPr="00C9747A">
        <w:rPr>
          <w:rFonts w:ascii="Times New Roman" w:hAnsi="Times New Roman"/>
        </w:rPr>
        <w:t xml:space="preserve"> y sus garantías</w:t>
      </w:r>
      <w:r w:rsidR="00C9747A">
        <w:rPr>
          <w:rFonts w:ascii="Times New Roman" w:hAnsi="Times New Roman"/>
        </w:rPr>
        <w:t xml:space="preserve">, </w:t>
      </w:r>
      <w:r w:rsidR="00C9747A" w:rsidRPr="003E20BF">
        <w:rPr>
          <w:rFonts w:ascii="Times New Roman" w:hAnsi="Times New Roman"/>
          <w:szCs w:val="24"/>
          <w:lang w:val="es-ES"/>
        </w:rPr>
        <w:t xml:space="preserve">sin necesidad de convocar a una nueva reunión del </w:t>
      </w:r>
      <w:r w:rsidR="00C9747A">
        <w:rPr>
          <w:rFonts w:ascii="Times New Roman" w:hAnsi="Times New Roman"/>
          <w:szCs w:val="24"/>
          <w:lang w:val="es-ES"/>
        </w:rPr>
        <w:t>directorio</w:t>
      </w:r>
      <w:r w:rsidR="005A0209">
        <w:rPr>
          <w:rFonts w:ascii="Times New Roman" w:hAnsi="Times New Roman"/>
        </w:rPr>
        <w:t>; y</w:t>
      </w:r>
    </w:p>
    <w:p w14:paraId="480A43E8" w14:textId="45C85702" w:rsidR="005A0209" w:rsidRPr="00200653" w:rsidRDefault="005A0209" w:rsidP="002412ED">
      <w:pPr>
        <w:spacing w:line="36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II.</w:t>
      </w:r>
      <w:r>
        <w:rPr>
          <w:rFonts w:ascii="Times New Roman" w:hAnsi="Times New Roman"/>
        </w:rPr>
        <w:tab/>
        <w:t xml:space="preserve">Una vez aceptado el Acuerdo de </w:t>
      </w:r>
      <w:r w:rsidRPr="00200653">
        <w:rPr>
          <w:rFonts w:ascii="Times New Roman" w:hAnsi="Times New Roman"/>
        </w:rPr>
        <w:t>Compraventa por la Sociedad y el Comprador, se de conocimiento a la Comisión Nacional de Valores</w:t>
      </w:r>
      <w:r w:rsidR="00320D21" w:rsidRPr="00200653">
        <w:rPr>
          <w:rFonts w:ascii="Times New Roman" w:hAnsi="Times New Roman"/>
        </w:rPr>
        <w:t>,</w:t>
      </w:r>
      <w:r w:rsidRPr="00200653">
        <w:rPr>
          <w:rFonts w:ascii="Times New Roman" w:hAnsi="Times New Roman"/>
        </w:rPr>
        <w:t xml:space="preserve"> Bolsa de Comercio de la Ciudad de Buenos Aires </w:t>
      </w:r>
      <w:r w:rsidR="00320D21" w:rsidRPr="00200653">
        <w:rPr>
          <w:rFonts w:ascii="Times New Roman" w:hAnsi="Times New Roman"/>
        </w:rPr>
        <w:t>(BYMA) y/o todo otr</w:t>
      </w:r>
      <w:r w:rsidR="00200653" w:rsidRPr="00200653">
        <w:rPr>
          <w:rFonts w:ascii="Times New Roman" w:hAnsi="Times New Roman"/>
        </w:rPr>
        <w:t>o organismo de contralo o mercado de valores</w:t>
      </w:r>
      <w:r w:rsidR="00320D21" w:rsidRPr="00200653">
        <w:rPr>
          <w:rFonts w:ascii="Times New Roman" w:hAnsi="Times New Roman"/>
        </w:rPr>
        <w:t xml:space="preserve"> </w:t>
      </w:r>
      <w:r w:rsidR="00200653" w:rsidRPr="00200653">
        <w:rPr>
          <w:rFonts w:ascii="Times New Roman" w:hAnsi="Times New Roman"/>
        </w:rPr>
        <w:t xml:space="preserve">que corresponde </w:t>
      </w:r>
      <w:r w:rsidRPr="00200653">
        <w:rPr>
          <w:rFonts w:ascii="Times New Roman" w:hAnsi="Times New Roman"/>
        </w:rPr>
        <w:t>conforme a la legislación vigente.</w:t>
      </w:r>
    </w:p>
    <w:p w14:paraId="02052F2D" w14:textId="51D5B8CD" w:rsidR="0023252E" w:rsidRPr="009B7C7D" w:rsidRDefault="007731E2" w:rsidP="00B63E32">
      <w:pPr>
        <w:spacing w:line="360" w:lineRule="auto"/>
        <w:ind w:firstLine="709"/>
        <w:rPr>
          <w:rFonts w:cs="Arial"/>
          <w:szCs w:val="24"/>
        </w:rPr>
      </w:pPr>
      <w:r w:rsidRPr="00200653">
        <w:rPr>
          <w:rFonts w:ascii="Times New Roman" w:hAnsi="Times New Roman"/>
          <w:szCs w:val="24"/>
        </w:rPr>
        <w:t>No habiendo más asuntos que tratar, se levanta</w:t>
      </w:r>
      <w:r w:rsidRPr="00273AF5">
        <w:rPr>
          <w:rFonts w:ascii="Times New Roman" w:hAnsi="Times New Roman"/>
          <w:szCs w:val="24"/>
        </w:rPr>
        <w:t xml:space="preserve"> la sesión</w:t>
      </w:r>
      <w:r w:rsidR="00F94CE9">
        <w:rPr>
          <w:rFonts w:ascii="Times New Roman" w:hAnsi="Times New Roman"/>
          <w:szCs w:val="24"/>
        </w:rPr>
        <w:t xml:space="preserve"> siendo las 17 </w:t>
      </w:r>
      <w:proofErr w:type="spellStart"/>
      <w:r w:rsidR="00F94CE9">
        <w:rPr>
          <w:rFonts w:ascii="Times New Roman" w:hAnsi="Times New Roman"/>
          <w:szCs w:val="24"/>
        </w:rPr>
        <w:t>hs</w:t>
      </w:r>
      <w:proofErr w:type="spellEnd"/>
      <w:r w:rsidR="002412ED">
        <w:rPr>
          <w:rFonts w:ascii="Times New Roman" w:hAnsi="Times New Roman"/>
          <w:szCs w:val="24"/>
        </w:rPr>
        <w:t>.-</w:t>
      </w:r>
      <w:r w:rsidR="00066CF6" w:rsidRPr="00DB6527">
        <w:rPr>
          <w:rFonts w:cs="Arial"/>
          <w:szCs w:val="24"/>
        </w:rPr>
        <w:t xml:space="preserve"> </w:t>
      </w:r>
    </w:p>
    <w:sectPr w:rsidR="0023252E" w:rsidRPr="009B7C7D" w:rsidSect="00F83387">
      <w:pgSz w:w="11906" w:h="16838"/>
      <w:pgMar w:top="2977" w:right="1077" w:bottom="28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C63BD" w14:textId="77777777" w:rsidR="00DF4173" w:rsidRDefault="00DF4173" w:rsidP="007731E2">
      <w:r>
        <w:separator/>
      </w:r>
    </w:p>
  </w:endnote>
  <w:endnote w:type="continuationSeparator" w:id="0">
    <w:p w14:paraId="779A56AB" w14:textId="77777777" w:rsidR="00DF4173" w:rsidRDefault="00DF4173" w:rsidP="0077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73564" w14:textId="77777777" w:rsidR="00DF4173" w:rsidRDefault="00DF4173" w:rsidP="007731E2">
      <w:r>
        <w:separator/>
      </w:r>
    </w:p>
  </w:footnote>
  <w:footnote w:type="continuationSeparator" w:id="0">
    <w:p w14:paraId="45F09F45" w14:textId="77777777" w:rsidR="00DF4173" w:rsidRDefault="00DF4173" w:rsidP="00773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936C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440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F62B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AA033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31EA9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6A70CF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BBC48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C0848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CBE79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4CB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F6A0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C6401CE"/>
    <w:multiLevelType w:val="hybridMultilevel"/>
    <w:tmpl w:val="CCF20032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C6B6E"/>
    <w:multiLevelType w:val="hybridMultilevel"/>
    <w:tmpl w:val="C7CEAB36"/>
    <w:lvl w:ilvl="0" w:tplc="9F68008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966E5"/>
    <w:multiLevelType w:val="multilevel"/>
    <w:tmpl w:val="37FE84C0"/>
    <w:lvl w:ilvl="0">
      <w:start w:val="2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decimal"/>
      <w:pStyle w:val="Ttulo2"/>
      <w:isLgl/>
      <w:lvlText w:val="%1.%2."/>
      <w:lvlJc w:val="left"/>
      <w:pPr>
        <w:tabs>
          <w:tab w:val="num" w:pos="630"/>
        </w:tabs>
        <w:ind w:left="27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2">
      <w:start w:val="1"/>
      <w:numFmt w:val="lowerLetter"/>
      <w:pStyle w:val="Ttulo3"/>
      <w:lvlText w:val="(%3)"/>
      <w:lvlJc w:val="left"/>
      <w:pPr>
        <w:tabs>
          <w:tab w:val="num" w:pos="1211"/>
        </w:tabs>
        <w:ind w:left="131" w:firstLine="720"/>
      </w:pPr>
      <w:rPr>
        <w:rFonts w:ascii="Times New Roman" w:eastAsia="Times New Roman" w:hAnsi="Times New Roman" w:cs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pStyle w:val="Ttulo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4">
      <w:start w:val="1"/>
      <w:numFmt w:val="decimal"/>
      <w:pStyle w:val="Ttulo5"/>
      <w:lvlText w:val="(%5)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lowerRoman"/>
      <w:pStyle w:val="Ttulo6"/>
      <w:lvlText w:val="(%6)"/>
      <w:lvlJc w:val="left"/>
      <w:pPr>
        <w:tabs>
          <w:tab w:val="num" w:pos="2880"/>
        </w:tabs>
        <w:ind w:left="216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6">
      <w:start w:val="1"/>
      <w:numFmt w:val="lowerLetter"/>
      <w:pStyle w:val="Ttulo7"/>
      <w:lvlText w:val="(%7)"/>
      <w:lvlJc w:val="left"/>
      <w:pPr>
        <w:tabs>
          <w:tab w:val="num" w:pos="2520"/>
        </w:tabs>
        <w:ind w:left="216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7">
      <w:start w:val="1"/>
      <w:numFmt w:val="decimal"/>
      <w:pStyle w:val="Ttulo8"/>
      <w:suff w:val="nothing"/>
      <w:lvlText w:val="SCHEDULE %8"/>
      <w:lvlJc w:val="left"/>
      <w:pPr>
        <w:ind w:left="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8">
      <w:start w:val="1"/>
      <w:numFmt w:val="upperLetter"/>
      <w:pStyle w:val="Ttulo9"/>
      <w:suff w:val="nothing"/>
      <w:lvlText w:val="ANNEX %9"/>
      <w:lvlJc w:val="left"/>
      <w:pPr>
        <w:ind w:left="396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</w:abstractNum>
  <w:abstractNum w:abstractNumId="14" w15:restartNumberingAfterBreak="0">
    <w:nsid w:val="7E677EE6"/>
    <w:multiLevelType w:val="hybridMultilevel"/>
    <w:tmpl w:val="E27091B0"/>
    <w:lvl w:ilvl="0" w:tplc="A0C678E2">
      <w:start w:val="1"/>
      <w:numFmt w:val="lowerRoman"/>
      <w:lvlText w:val="(%1)"/>
      <w:lvlJc w:val="left"/>
      <w:pPr>
        <w:ind w:left="1729" w:hanging="10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4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EB"/>
    <w:rsid w:val="0001111E"/>
    <w:rsid w:val="0002159A"/>
    <w:rsid w:val="00024A51"/>
    <w:rsid w:val="00032D78"/>
    <w:rsid w:val="000378B5"/>
    <w:rsid w:val="000418A8"/>
    <w:rsid w:val="000473E2"/>
    <w:rsid w:val="00053E64"/>
    <w:rsid w:val="00066CF6"/>
    <w:rsid w:val="0007515E"/>
    <w:rsid w:val="0008475E"/>
    <w:rsid w:val="0008625F"/>
    <w:rsid w:val="00087A99"/>
    <w:rsid w:val="000A3FD3"/>
    <w:rsid w:val="000C3D44"/>
    <w:rsid w:val="000D273E"/>
    <w:rsid w:val="000F3B1A"/>
    <w:rsid w:val="001034C0"/>
    <w:rsid w:val="0010581C"/>
    <w:rsid w:val="00114014"/>
    <w:rsid w:val="00114E3D"/>
    <w:rsid w:val="0011564B"/>
    <w:rsid w:val="001264D3"/>
    <w:rsid w:val="0012650D"/>
    <w:rsid w:val="001340E0"/>
    <w:rsid w:val="00136BA0"/>
    <w:rsid w:val="0015532D"/>
    <w:rsid w:val="0017156D"/>
    <w:rsid w:val="00195F94"/>
    <w:rsid w:val="00196F43"/>
    <w:rsid w:val="001A4503"/>
    <w:rsid w:val="001A65EC"/>
    <w:rsid w:val="001B7AD7"/>
    <w:rsid w:val="001D465B"/>
    <w:rsid w:val="001E3DE9"/>
    <w:rsid w:val="001F3042"/>
    <w:rsid w:val="001F5AF6"/>
    <w:rsid w:val="001F5E31"/>
    <w:rsid w:val="00200653"/>
    <w:rsid w:val="00227CD6"/>
    <w:rsid w:val="0023252E"/>
    <w:rsid w:val="002412ED"/>
    <w:rsid w:val="00256E65"/>
    <w:rsid w:val="00273AF5"/>
    <w:rsid w:val="00277021"/>
    <w:rsid w:val="00282471"/>
    <w:rsid w:val="002A5438"/>
    <w:rsid w:val="002C6BFE"/>
    <w:rsid w:val="002D468A"/>
    <w:rsid w:val="002E29D4"/>
    <w:rsid w:val="00300072"/>
    <w:rsid w:val="0030763E"/>
    <w:rsid w:val="003077DF"/>
    <w:rsid w:val="00320D21"/>
    <w:rsid w:val="003229D4"/>
    <w:rsid w:val="003373A3"/>
    <w:rsid w:val="003655DD"/>
    <w:rsid w:val="00386007"/>
    <w:rsid w:val="003B257C"/>
    <w:rsid w:val="003B2B92"/>
    <w:rsid w:val="003B6642"/>
    <w:rsid w:val="003E03BB"/>
    <w:rsid w:val="003E502E"/>
    <w:rsid w:val="003F0FA2"/>
    <w:rsid w:val="003F1C19"/>
    <w:rsid w:val="0040442E"/>
    <w:rsid w:val="00405A47"/>
    <w:rsid w:val="004227F6"/>
    <w:rsid w:val="00437C6B"/>
    <w:rsid w:val="0047631F"/>
    <w:rsid w:val="004A36B6"/>
    <w:rsid w:val="004E5516"/>
    <w:rsid w:val="00510790"/>
    <w:rsid w:val="00521AEB"/>
    <w:rsid w:val="00524197"/>
    <w:rsid w:val="0053183F"/>
    <w:rsid w:val="005370C3"/>
    <w:rsid w:val="00556BE2"/>
    <w:rsid w:val="00571B3E"/>
    <w:rsid w:val="00571E9C"/>
    <w:rsid w:val="0059728D"/>
    <w:rsid w:val="005A0209"/>
    <w:rsid w:val="005F2DAF"/>
    <w:rsid w:val="00634290"/>
    <w:rsid w:val="0066210C"/>
    <w:rsid w:val="0066642E"/>
    <w:rsid w:val="0066690D"/>
    <w:rsid w:val="00681721"/>
    <w:rsid w:val="006862CF"/>
    <w:rsid w:val="0069033F"/>
    <w:rsid w:val="00692EAF"/>
    <w:rsid w:val="006A2CC2"/>
    <w:rsid w:val="006A71CF"/>
    <w:rsid w:val="006D435D"/>
    <w:rsid w:val="006D6089"/>
    <w:rsid w:val="006F50C6"/>
    <w:rsid w:val="00746A8A"/>
    <w:rsid w:val="0076111F"/>
    <w:rsid w:val="007731E2"/>
    <w:rsid w:val="0078025F"/>
    <w:rsid w:val="007B1294"/>
    <w:rsid w:val="007B79A2"/>
    <w:rsid w:val="007C04E7"/>
    <w:rsid w:val="007C1360"/>
    <w:rsid w:val="007C714C"/>
    <w:rsid w:val="007D0759"/>
    <w:rsid w:val="007D6952"/>
    <w:rsid w:val="008061EE"/>
    <w:rsid w:val="00816D8E"/>
    <w:rsid w:val="008360A0"/>
    <w:rsid w:val="008404FD"/>
    <w:rsid w:val="00894B2C"/>
    <w:rsid w:val="008A608A"/>
    <w:rsid w:val="008D79F9"/>
    <w:rsid w:val="008E5B97"/>
    <w:rsid w:val="0091748E"/>
    <w:rsid w:val="009377C6"/>
    <w:rsid w:val="00943F9F"/>
    <w:rsid w:val="00945EAD"/>
    <w:rsid w:val="00954D70"/>
    <w:rsid w:val="00956CAC"/>
    <w:rsid w:val="0096284C"/>
    <w:rsid w:val="0099086B"/>
    <w:rsid w:val="00997BA0"/>
    <w:rsid w:val="009A3787"/>
    <w:rsid w:val="009B7C7D"/>
    <w:rsid w:val="009C391D"/>
    <w:rsid w:val="00A00804"/>
    <w:rsid w:val="00A1475F"/>
    <w:rsid w:val="00A270F1"/>
    <w:rsid w:val="00A3274F"/>
    <w:rsid w:val="00AB6C35"/>
    <w:rsid w:val="00AC1ABB"/>
    <w:rsid w:val="00AD5F8F"/>
    <w:rsid w:val="00AE16BC"/>
    <w:rsid w:val="00AE5E95"/>
    <w:rsid w:val="00B06629"/>
    <w:rsid w:val="00B10237"/>
    <w:rsid w:val="00B54C16"/>
    <w:rsid w:val="00B554C1"/>
    <w:rsid w:val="00B6355A"/>
    <w:rsid w:val="00B63E32"/>
    <w:rsid w:val="00BB425B"/>
    <w:rsid w:val="00BC053B"/>
    <w:rsid w:val="00BC26C2"/>
    <w:rsid w:val="00BD2228"/>
    <w:rsid w:val="00BD425E"/>
    <w:rsid w:val="00BE779D"/>
    <w:rsid w:val="00C05E9B"/>
    <w:rsid w:val="00C0715F"/>
    <w:rsid w:val="00C11E67"/>
    <w:rsid w:val="00C41157"/>
    <w:rsid w:val="00C54D7B"/>
    <w:rsid w:val="00C5555D"/>
    <w:rsid w:val="00C70F06"/>
    <w:rsid w:val="00C825AA"/>
    <w:rsid w:val="00C9747A"/>
    <w:rsid w:val="00CD2954"/>
    <w:rsid w:val="00CE1DB8"/>
    <w:rsid w:val="00D06924"/>
    <w:rsid w:val="00D102B6"/>
    <w:rsid w:val="00D2718B"/>
    <w:rsid w:val="00D5309F"/>
    <w:rsid w:val="00D576D9"/>
    <w:rsid w:val="00D61F30"/>
    <w:rsid w:val="00D6445A"/>
    <w:rsid w:val="00D666EE"/>
    <w:rsid w:val="00D9668C"/>
    <w:rsid w:val="00DB0C7F"/>
    <w:rsid w:val="00DB6390"/>
    <w:rsid w:val="00DC27B2"/>
    <w:rsid w:val="00DC336F"/>
    <w:rsid w:val="00DC673E"/>
    <w:rsid w:val="00DC7D1C"/>
    <w:rsid w:val="00DD238E"/>
    <w:rsid w:val="00DF1497"/>
    <w:rsid w:val="00DF37E5"/>
    <w:rsid w:val="00DF4173"/>
    <w:rsid w:val="00E016CE"/>
    <w:rsid w:val="00E179CF"/>
    <w:rsid w:val="00E2734F"/>
    <w:rsid w:val="00E36B75"/>
    <w:rsid w:val="00E36DB0"/>
    <w:rsid w:val="00E76D66"/>
    <w:rsid w:val="00E77216"/>
    <w:rsid w:val="00F00756"/>
    <w:rsid w:val="00F07F65"/>
    <w:rsid w:val="00F36279"/>
    <w:rsid w:val="00F83387"/>
    <w:rsid w:val="00F87E2B"/>
    <w:rsid w:val="00F9482F"/>
    <w:rsid w:val="00F94CE9"/>
    <w:rsid w:val="00F97B35"/>
    <w:rsid w:val="00FA6E7C"/>
    <w:rsid w:val="00FC30B9"/>
    <w:rsid w:val="00FD0E3C"/>
    <w:rsid w:val="00FD5D2A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F0D21D"/>
  <w15:docId w15:val="{6E5AEB24-22A3-42FB-8979-17BE27AF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EB"/>
    <w:pPr>
      <w:ind w:right="57"/>
      <w:jc w:val="both"/>
    </w:pPr>
    <w:rPr>
      <w:rFonts w:ascii="Arial" w:eastAsia="Times New Roman" w:hAnsi="Arial"/>
      <w:sz w:val="24"/>
      <w:lang w:eastAsia="es-ES"/>
    </w:rPr>
  </w:style>
  <w:style w:type="paragraph" w:styleId="Ttulo1">
    <w:name w:val="heading 1"/>
    <w:basedOn w:val="Normal"/>
    <w:next w:val="Textoindependienteprimerasangra"/>
    <w:link w:val="Ttulo1Car"/>
    <w:qFormat/>
    <w:rsid w:val="009C391D"/>
    <w:pPr>
      <w:keepNext/>
      <w:numPr>
        <w:numId w:val="15"/>
      </w:numPr>
      <w:spacing w:after="240"/>
      <w:ind w:right="0"/>
      <w:outlineLvl w:val="0"/>
    </w:pPr>
    <w:rPr>
      <w:rFonts w:ascii="Times New Roman" w:hAnsi="Times New Roman" w:cs="Arial"/>
      <w:b/>
      <w:bCs/>
      <w:szCs w:val="32"/>
      <w:lang w:val="en-US" w:eastAsia="en-US"/>
    </w:rPr>
  </w:style>
  <w:style w:type="paragraph" w:styleId="Ttulo2">
    <w:name w:val="heading 2"/>
    <w:basedOn w:val="Normal"/>
    <w:next w:val="Textoindependienteprimerasangra"/>
    <w:link w:val="Ttulo2Car"/>
    <w:qFormat/>
    <w:rsid w:val="009C391D"/>
    <w:pPr>
      <w:numPr>
        <w:ilvl w:val="1"/>
        <w:numId w:val="15"/>
      </w:numPr>
      <w:spacing w:after="240"/>
      <w:ind w:right="0"/>
      <w:outlineLvl w:val="1"/>
    </w:pPr>
    <w:rPr>
      <w:rFonts w:ascii="Times New Roman" w:hAnsi="Times New Roman"/>
      <w:iCs/>
      <w:color w:val="000000"/>
      <w:szCs w:val="28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9C391D"/>
    <w:pPr>
      <w:numPr>
        <w:ilvl w:val="2"/>
        <w:numId w:val="15"/>
      </w:numPr>
      <w:spacing w:after="240"/>
      <w:ind w:right="0"/>
      <w:outlineLvl w:val="2"/>
    </w:pPr>
    <w:rPr>
      <w:rFonts w:ascii="Times New Roman" w:hAnsi="Times New Roman" w:cs="Arial"/>
      <w:bCs/>
      <w:szCs w:val="26"/>
      <w:lang w:val="en-US" w:eastAsia="en-US"/>
    </w:rPr>
  </w:style>
  <w:style w:type="paragraph" w:styleId="Ttulo4">
    <w:name w:val="heading 4"/>
    <w:basedOn w:val="Normal"/>
    <w:next w:val="Normal"/>
    <w:link w:val="Ttulo4Car"/>
    <w:qFormat/>
    <w:rsid w:val="009C391D"/>
    <w:pPr>
      <w:numPr>
        <w:ilvl w:val="3"/>
        <w:numId w:val="15"/>
      </w:numPr>
      <w:spacing w:after="240"/>
      <w:ind w:right="0"/>
      <w:outlineLvl w:val="3"/>
    </w:pPr>
    <w:rPr>
      <w:rFonts w:ascii="Times New Roman" w:hAnsi="Times New Roman"/>
      <w:bCs/>
      <w:szCs w:val="28"/>
      <w:lang w:val="en-US" w:eastAsia="en-US"/>
    </w:rPr>
  </w:style>
  <w:style w:type="paragraph" w:styleId="Ttulo5">
    <w:name w:val="heading 5"/>
    <w:aliases w:val="h5"/>
    <w:basedOn w:val="Normal"/>
    <w:next w:val="Normal"/>
    <w:link w:val="Ttulo5Car"/>
    <w:qFormat/>
    <w:rsid w:val="009C391D"/>
    <w:pPr>
      <w:numPr>
        <w:ilvl w:val="4"/>
        <w:numId w:val="15"/>
      </w:numPr>
      <w:spacing w:after="240"/>
      <w:ind w:right="0"/>
      <w:outlineLvl w:val="4"/>
    </w:pPr>
    <w:rPr>
      <w:rFonts w:ascii="Times New Roman" w:hAnsi="Times New Roman"/>
      <w:bCs/>
      <w:iCs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9C391D"/>
    <w:pPr>
      <w:numPr>
        <w:ilvl w:val="5"/>
        <w:numId w:val="15"/>
      </w:numPr>
      <w:spacing w:after="240"/>
      <w:ind w:right="0"/>
      <w:outlineLvl w:val="5"/>
    </w:pPr>
    <w:rPr>
      <w:rFonts w:ascii="Times New Roman" w:hAnsi="Times New Roman"/>
      <w:bCs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qFormat/>
    <w:rsid w:val="009C391D"/>
    <w:pPr>
      <w:numPr>
        <w:ilvl w:val="6"/>
        <w:numId w:val="15"/>
      </w:numPr>
      <w:spacing w:after="240"/>
      <w:ind w:right="0"/>
      <w:outlineLvl w:val="6"/>
    </w:pPr>
    <w:rPr>
      <w:rFonts w:ascii="Times New Roman" w:hAnsi="Times New Roman"/>
      <w:szCs w:val="24"/>
      <w:lang w:val="en-US" w:eastAsia="en-US"/>
    </w:rPr>
  </w:style>
  <w:style w:type="paragraph" w:styleId="Ttulo8">
    <w:name w:val="heading 8"/>
    <w:basedOn w:val="Normal"/>
    <w:next w:val="Normal"/>
    <w:link w:val="Ttulo8Car"/>
    <w:qFormat/>
    <w:rsid w:val="009C391D"/>
    <w:pPr>
      <w:numPr>
        <w:ilvl w:val="7"/>
        <w:numId w:val="15"/>
      </w:numPr>
      <w:spacing w:after="240"/>
      <w:ind w:right="0"/>
      <w:jc w:val="center"/>
      <w:outlineLvl w:val="7"/>
    </w:pPr>
    <w:rPr>
      <w:rFonts w:ascii="Times New Roman" w:hAnsi="Times New Roman"/>
      <w:iCs/>
      <w:caps/>
      <w:szCs w:val="24"/>
      <w:u w:val="single"/>
      <w:lang w:val="en-US" w:eastAsia="en-US"/>
    </w:rPr>
  </w:style>
  <w:style w:type="paragraph" w:styleId="Ttulo9">
    <w:name w:val="heading 9"/>
    <w:basedOn w:val="Normal"/>
    <w:next w:val="Normal"/>
    <w:link w:val="Ttulo9Car"/>
    <w:qFormat/>
    <w:rsid w:val="009C391D"/>
    <w:pPr>
      <w:numPr>
        <w:ilvl w:val="8"/>
        <w:numId w:val="15"/>
      </w:numPr>
      <w:spacing w:after="240"/>
      <w:ind w:right="0"/>
      <w:jc w:val="center"/>
      <w:outlineLvl w:val="8"/>
    </w:pPr>
    <w:rPr>
      <w:rFonts w:ascii="Times New Roman" w:hAnsi="Times New Roman" w:cs="Arial"/>
      <w:caps/>
      <w:szCs w:val="22"/>
      <w:u w:val="single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30763E"/>
    <w:pPr>
      <w:ind w:right="566"/>
    </w:pPr>
    <w:rPr>
      <w:sz w:val="22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30763E"/>
    <w:rPr>
      <w:rFonts w:ascii="Arial" w:eastAsia="Times New Roman" w:hAnsi="Arial"/>
      <w:sz w:val="22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0763E"/>
    <w:pPr>
      <w:spacing w:after="120" w:line="480" w:lineRule="auto"/>
      <w:ind w:right="0"/>
      <w:jc w:val="left"/>
    </w:pPr>
    <w:rPr>
      <w:rFonts w:ascii="Times New Roman" w:hAnsi="Times New Roman"/>
      <w:lang w:val="x-none" w:eastAsia="x-none"/>
    </w:rPr>
  </w:style>
  <w:style w:type="character" w:customStyle="1" w:styleId="Textoindependiente2Car">
    <w:name w:val="Texto independiente 2 Car"/>
    <w:link w:val="Textoindependiente2"/>
    <w:uiPriority w:val="99"/>
    <w:semiHidden/>
    <w:rsid w:val="0030763E"/>
    <w:rPr>
      <w:rFonts w:ascii="Times New Roman" w:eastAsia="Times New Roman" w:hAnsi="Times New Roman"/>
      <w:sz w:val="24"/>
    </w:rPr>
  </w:style>
  <w:style w:type="paragraph" w:customStyle="1" w:styleId="Texto">
    <w:name w:val="Texto"/>
    <w:basedOn w:val="Normal"/>
    <w:rsid w:val="0030763E"/>
    <w:pPr>
      <w:ind w:right="0"/>
    </w:pPr>
    <w:rPr>
      <w:rFonts w:ascii="Book Antiqua" w:eastAsia="PMingLiU" w:hAnsi="Book Antiqua"/>
      <w:sz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7731E2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EncabezadoCar">
    <w:name w:val="Encabezado Car"/>
    <w:link w:val="Encabezado"/>
    <w:uiPriority w:val="99"/>
    <w:semiHidden/>
    <w:rsid w:val="007731E2"/>
    <w:rPr>
      <w:rFonts w:ascii="Arial" w:eastAsia="Times New Roman" w:hAnsi="Arial"/>
      <w:sz w:val="24"/>
      <w:lang w:val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731E2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semiHidden/>
    <w:rsid w:val="007731E2"/>
    <w:rPr>
      <w:rFonts w:ascii="Arial" w:eastAsia="Times New Roman" w:hAnsi="Arial"/>
      <w:sz w:val="24"/>
      <w:lang w:val="es-AR"/>
    </w:rPr>
  </w:style>
  <w:style w:type="paragraph" w:styleId="Textoindependiente">
    <w:name w:val="Body Text"/>
    <w:basedOn w:val="Normal"/>
    <w:link w:val="TextoindependienteCar"/>
    <w:unhideWhenUsed/>
    <w:rsid w:val="007731E2"/>
    <w:pPr>
      <w:spacing w:after="120"/>
      <w:ind w:right="0"/>
      <w:jc w:val="left"/>
    </w:pPr>
    <w:rPr>
      <w:rFonts w:ascii="Times New Roman" w:hAnsi="Times New Roman"/>
      <w:lang w:val="x-none" w:eastAsia="x-none"/>
    </w:rPr>
  </w:style>
  <w:style w:type="character" w:customStyle="1" w:styleId="TextoindependienteCar">
    <w:name w:val="Texto independiente Car"/>
    <w:link w:val="Textoindependiente"/>
    <w:rsid w:val="007731E2"/>
    <w:rPr>
      <w:rFonts w:ascii="Times New Roman" w:eastAsia="Times New Roman" w:hAnsi="Times New Roman"/>
      <w:sz w:val="24"/>
    </w:rPr>
  </w:style>
  <w:style w:type="character" w:customStyle="1" w:styleId="hps">
    <w:name w:val="hps"/>
    <w:basedOn w:val="Fuentedeprrafopredeter"/>
    <w:rsid w:val="007731E2"/>
  </w:style>
  <w:style w:type="character" w:customStyle="1" w:styleId="hpsatn">
    <w:name w:val="hps atn"/>
    <w:basedOn w:val="Fuentedeprrafopredeter"/>
    <w:rsid w:val="007731E2"/>
  </w:style>
  <w:style w:type="character" w:customStyle="1" w:styleId="atn">
    <w:name w:val="atn"/>
    <w:basedOn w:val="Fuentedeprrafopredeter"/>
    <w:rsid w:val="007731E2"/>
  </w:style>
  <w:style w:type="paragraph" w:customStyle="1" w:styleId="section1">
    <w:name w:val="section1"/>
    <w:basedOn w:val="Normal"/>
    <w:rsid w:val="003229D4"/>
    <w:pPr>
      <w:spacing w:before="100" w:beforeAutospacing="1" w:after="100" w:afterAutospacing="1"/>
      <w:ind w:right="0"/>
      <w:jc w:val="left"/>
    </w:pPr>
    <w:rPr>
      <w:rFonts w:ascii="Times New Roman" w:hAnsi="Times New Roman"/>
      <w:szCs w:val="24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78025F"/>
    <w:pPr>
      <w:spacing w:after="120"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78025F"/>
    <w:rPr>
      <w:rFonts w:ascii="Arial" w:eastAsia="Times New Roman" w:hAnsi="Arial"/>
      <w:sz w:val="24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0C3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5370C3"/>
    <w:rPr>
      <w:rFonts w:ascii="Tahoma" w:eastAsia="Times New Roman" w:hAnsi="Tahoma" w:cs="Tahoma"/>
      <w:sz w:val="16"/>
      <w:szCs w:val="16"/>
      <w:lang w:val="es-AR"/>
    </w:rPr>
  </w:style>
  <w:style w:type="character" w:styleId="Refdecomentario">
    <w:name w:val="annotation reference"/>
    <w:uiPriority w:val="99"/>
    <w:semiHidden/>
    <w:unhideWhenUsed/>
    <w:rsid w:val="00BC053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053B"/>
    <w:rPr>
      <w:szCs w:val="24"/>
      <w:lang w:eastAsia="x-none"/>
    </w:rPr>
  </w:style>
  <w:style w:type="character" w:customStyle="1" w:styleId="TextocomentarioCar">
    <w:name w:val="Texto comentario Car"/>
    <w:link w:val="Textocomentario"/>
    <w:uiPriority w:val="99"/>
    <w:semiHidden/>
    <w:rsid w:val="00BC053B"/>
    <w:rPr>
      <w:rFonts w:ascii="Arial" w:eastAsia="Times New Roman" w:hAnsi="Arial"/>
      <w:sz w:val="24"/>
      <w:szCs w:val="24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053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C053B"/>
    <w:rPr>
      <w:rFonts w:ascii="Arial" w:eastAsia="Times New Roman" w:hAnsi="Arial"/>
      <w:b/>
      <w:bCs/>
      <w:sz w:val="24"/>
      <w:szCs w:val="24"/>
      <w:lang w:val="es-AR"/>
    </w:rPr>
  </w:style>
  <w:style w:type="character" w:customStyle="1" w:styleId="DeltaViewInsertion">
    <w:name w:val="DeltaView Insertion"/>
    <w:rsid w:val="00FE1798"/>
    <w:rPr>
      <w:color w:val="0000FF"/>
      <w:spacing w:val="0"/>
      <w:u w:val="double"/>
    </w:rPr>
  </w:style>
  <w:style w:type="character" w:styleId="Textodelmarcadordeposicin">
    <w:name w:val="Placeholder Text"/>
    <w:basedOn w:val="Fuentedeprrafopredeter"/>
    <w:uiPriority w:val="99"/>
    <w:semiHidden/>
    <w:rsid w:val="0023252E"/>
    <w:rPr>
      <w:color w:val="808080"/>
    </w:rPr>
  </w:style>
  <w:style w:type="character" w:customStyle="1" w:styleId="Ttulo1Car">
    <w:name w:val="Título 1 Car"/>
    <w:basedOn w:val="Fuentedeprrafopredeter"/>
    <w:link w:val="Ttulo1"/>
    <w:rsid w:val="009C391D"/>
    <w:rPr>
      <w:rFonts w:ascii="Times New Roman" w:eastAsia="Times New Roman" w:hAnsi="Times New Roman" w:cs="Arial"/>
      <w:b/>
      <w:bCs/>
      <w:sz w:val="24"/>
      <w:szCs w:val="32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9C391D"/>
    <w:rPr>
      <w:rFonts w:ascii="Times New Roman" w:eastAsia="Times New Roman" w:hAnsi="Times New Roman"/>
      <w:iCs/>
      <w:color w:val="000000"/>
      <w:sz w:val="24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rsid w:val="009C391D"/>
    <w:rPr>
      <w:rFonts w:ascii="Times New Roman" w:eastAsia="Times New Roman" w:hAnsi="Times New Roman" w:cs="Arial"/>
      <w:bCs/>
      <w:sz w:val="24"/>
      <w:szCs w:val="26"/>
      <w:lang w:val="en-US" w:eastAsia="en-US"/>
    </w:rPr>
  </w:style>
  <w:style w:type="character" w:customStyle="1" w:styleId="Ttulo4Car">
    <w:name w:val="Título 4 Car"/>
    <w:basedOn w:val="Fuentedeprrafopredeter"/>
    <w:link w:val="Ttulo4"/>
    <w:rsid w:val="009C391D"/>
    <w:rPr>
      <w:rFonts w:ascii="Times New Roman" w:eastAsia="Times New Roman" w:hAnsi="Times New Roman"/>
      <w:bCs/>
      <w:sz w:val="24"/>
      <w:szCs w:val="28"/>
      <w:lang w:val="en-US" w:eastAsia="en-US"/>
    </w:rPr>
  </w:style>
  <w:style w:type="character" w:customStyle="1" w:styleId="Ttulo5Car">
    <w:name w:val="Título 5 Car"/>
    <w:aliases w:val="h5 Car"/>
    <w:basedOn w:val="Fuentedeprrafopredeter"/>
    <w:link w:val="Ttulo5"/>
    <w:rsid w:val="009C391D"/>
    <w:rPr>
      <w:rFonts w:ascii="Times New Roman" w:eastAsia="Times New Roman" w:hAnsi="Times New Roman"/>
      <w:bCs/>
      <w:iCs/>
      <w:sz w:val="24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9C391D"/>
    <w:rPr>
      <w:rFonts w:ascii="Times New Roman" w:eastAsia="Times New Roman" w:hAnsi="Times New Roman"/>
      <w:bCs/>
      <w:sz w:val="24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rsid w:val="009C391D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rsid w:val="009C391D"/>
    <w:rPr>
      <w:rFonts w:ascii="Times New Roman" w:eastAsia="Times New Roman" w:hAnsi="Times New Roman"/>
      <w:iCs/>
      <w:caps/>
      <w:sz w:val="24"/>
      <w:szCs w:val="24"/>
      <w:u w:val="single"/>
      <w:lang w:val="en-US" w:eastAsia="en-US"/>
    </w:rPr>
  </w:style>
  <w:style w:type="character" w:customStyle="1" w:styleId="Ttulo9Car">
    <w:name w:val="Título 9 Car"/>
    <w:basedOn w:val="Fuentedeprrafopredeter"/>
    <w:link w:val="Ttulo9"/>
    <w:rsid w:val="009C391D"/>
    <w:rPr>
      <w:rFonts w:ascii="Times New Roman" w:eastAsia="Times New Roman" w:hAnsi="Times New Roman" w:cs="Arial"/>
      <w:caps/>
      <w:sz w:val="24"/>
      <w:szCs w:val="22"/>
      <w:u w:val="single"/>
      <w:lang w:val="en-US" w:eastAsia="en-U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9C391D"/>
    <w:pPr>
      <w:spacing w:after="0"/>
      <w:ind w:right="57" w:firstLine="360"/>
      <w:jc w:val="both"/>
    </w:pPr>
    <w:rPr>
      <w:rFonts w:ascii="Arial" w:hAnsi="Arial"/>
      <w:lang w:val="es-AR" w:eastAsia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9C391D"/>
    <w:rPr>
      <w:rFonts w:ascii="Arial" w:eastAsia="Times New Roman" w:hAnsi="Arial"/>
      <w:sz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1721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1721"/>
    <w:rPr>
      <w:rFonts w:ascii="Arial" w:eastAsia="Times New Roman" w:hAnsi="Arial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817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5A0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0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ta" ma:contentTypeID="0x010100C180C34B9FEFC347800E809BDCDFD79A020100BC14D7D84899E5479D59DB54899A72C0" ma:contentTypeVersion="33" ma:contentTypeDescription="" ma:contentTypeScope="" ma:versionID="36091fe57c22f7e7c9c792a59ced9990">
  <xsd:schema xmlns:xsd="http://www.w3.org/2001/XMLSchema" xmlns:xs="http://www.w3.org/2001/XMLSchema" xmlns:p="http://schemas.microsoft.com/office/2006/metadata/properties" xmlns:ns2="533da224-ddb4-4685-a9ee-13c5afe9e007" xmlns:ns3="http://schemas.microsoft.com/sharepoint/v3/fields" targetNamespace="http://schemas.microsoft.com/office/2006/metadata/properties" ma:root="true" ma:fieldsID="388bd28977125f0a817f2ad93e0b69d7" ns2:_="" ns3:_="">
    <xsd:import namespace="533da224-ddb4-4685-a9ee-13c5afe9e00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HtmlDocument" minOccurs="0"/>
                <xsd:element ref="ns2:ob290c312b7b4f2681f2a66b962cd45d" minOccurs="0"/>
                <xsd:element ref="ns2:TaxCatchAll" minOccurs="0"/>
                <xsd:element ref="ns2:TaxCatchAllLabel" minOccurs="0"/>
                <xsd:element ref="ns2:SubtipoActa" minOccurs="0"/>
                <xsd:element ref="ns2:Areadepractica" minOccurs="0"/>
                <xsd:element ref="ns2:Estado" minOccurs="0"/>
                <xsd:element ref="ns2:Idioma" minOccurs="0"/>
                <xsd:element ref="ns2:Numeromodelo" minOccurs="0"/>
                <xsd:element ref="ns2:Relevancia" minOccurs="0"/>
                <xsd:element ref="ns2:Voces" minOccurs="0"/>
                <xsd:element ref="ns2:Descripcionasunto" minOccurs="0"/>
                <xsd:element ref="ns2:Descripcioncliente" minOccurs="0"/>
                <xsd:element ref="ns2:Idasunto" minOccurs="0"/>
                <xsd:element ref="ns2:Idcliente" minOccurs="0"/>
                <xsd:element ref="ns2:Autor" minOccurs="0"/>
                <xsd:element ref="ns2:Descripcion" minOccurs="0"/>
                <xsd:element ref="ns2:DocumentTypeId" minOccurs="0"/>
                <xsd:element ref="ns2:FolderUrl" minOccurs="0"/>
                <xsd:element ref="ns2:Idcarpetafisica" minOccurs="0"/>
                <xsd:element ref="ns2:Nombreoriginal" minOccurs="0"/>
                <xsd:element ref="ns2:Numero"/>
                <xsd:element ref="ns3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da224-ddb4-4685-a9ee-13c5afe9e0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tmlDocument" ma:index="11" nillable="true" ma:displayName="HtmlDocument" ma:format="Hyperlink" ma:internalName="Html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b290c312b7b4f2681f2a66b962cd45d" ma:index="12" ma:taxonomy="true" ma:internalName="ob290c312b7b4f2681f2a66b962cd45d" ma:taxonomyFieldName="IntellikonLocation" ma:displayName="IntellikonLocation" ma:default="" ma:fieldId="{8b290c31-2b7b-4f26-81f2-a66b962cd45d}" ma:sspId="f6757204-16a3-4821-8ec3-df622a35045f" ma:termSetId="5811a3dd-b08a-4668-b969-6223c88fcc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8b77c3fd-ecef-472f-8295-6ae56a018e96}" ma:internalName="TaxCatchAll" ma:showField="CatchAllData" ma:web="533da224-ddb4-4685-a9ee-13c5afe9e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8b77c3fd-ecef-472f-8295-6ae56a018e96}" ma:internalName="TaxCatchAllLabel" ma:readOnly="true" ma:showField="CatchAllDataLabel" ma:web="533da224-ddb4-4685-a9ee-13c5afe9e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btipoActa" ma:index="16" nillable="true" ma:displayName="Subtipo Acta" ma:description="" ma:format="Dropdown" ma:internalName="SubtipoActa">
      <xsd:simpleType>
        <xsd:restriction base="dms:Choice">
          <xsd:enumeration value="Aceptación de cargos"/>
          <xsd:enumeration value="Acta de directorio"/>
          <xsd:enumeration value="Acta de mediación"/>
          <xsd:enumeration value="Asamblea"/>
          <xsd:enumeration value="Asignación de capital"/>
          <xsd:enumeration value="Aumento de capital con prima de emisión"/>
          <xsd:enumeration value="Comisión fiscalizadora"/>
          <xsd:enumeration value="Comité de auditoría"/>
          <xsd:enumeration value="Comité de liquidación"/>
          <xsd:enumeration value="Consejo de Administración"/>
          <xsd:enumeration value="Constitución de tribunal"/>
          <xsd:enumeration value="De disolución"/>
          <xsd:enumeration value="Directorio"/>
          <xsd:enumeration value="Directorio convocatoria de asamblea"/>
          <xsd:enumeration value="Directorio convocatoria asamblea anual"/>
          <xsd:enumeration value="Directorio distribución de cargos"/>
          <xsd:enumeration value="Directorio otorgamiento de poder"/>
          <xsd:enumeration value="Directorio revocación de poder"/>
          <xsd:enumeration value="Directorio transferencia de acciones"/>
          <xsd:enumeration value="Gerentes"/>
          <xsd:enumeration value="Judicial"/>
          <xsd:enumeration value="Ministerio de Trabajo"/>
          <xsd:enumeration value="Notificación"/>
          <xsd:enumeration value="Planilla de registro de asistencia"/>
          <xsd:enumeration value="Reducción voluntaria de capital"/>
          <xsd:enumeration value="Reunión de socios"/>
          <xsd:enumeration value="Transcript de audiencia arbitral"/>
        </xsd:restriction>
      </xsd:simpleType>
    </xsd:element>
    <xsd:element name="Areadepractica" ma:index="17" nillable="true" ma:displayName="Area de practica" ma:description="" ma:format="Dropdown" ma:internalName="Areadepractica">
      <xsd:simpleType>
        <xsd:restriction base="dms:Choice">
          <xsd:enumeration value="Administrativo y regulación económica"/>
          <xsd:enumeration value="Aduanero y comercio exterior"/>
          <xsd:enumeration value="Ambiental"/>
          <xsd:enumeration value="Apoyo al negocio"/>
          <xsd:enumeration value="Arbitraje internacional"/>
          <xsd:enumeration value="Comercial"/>
          <xsd:enumeration value="Societario y concursal"/>
          <xsd:enumeration value="Contencioso y arbitrajes"/>
          <xsd:enumeration value="Defensa de la competencia"/>
          <xsd:enumeration value="Dirección general"/>
          <xsd:enumeration value="Entretenimiento"/>
          <xsd:enumeration value="Financiero"/>
          <xsd:enumeration value="Fusiones y adquisiciones"/>
          <xsd:enumeration value="Impuestos y cargas sociales"/>
          <xsd:enumeration value="Inmobiliario y construcción"/>
          <xsd:enumeration value="Laboral y seguridad social"/>
          <xsd:enumeration value="Pool de edición"/>
          <xsd:enumeration value="Profesionales contables"/>
          <xsd:enumeration value="Propiedad intelectual"/>
          <xsd:enumeration value="Telecomunicaciones"/>
        </xsd:restriction>
      </xsd:simpleType>
    </xsd:element>
    <xsd:element name="Estado" ma:index="18" nillable="true" ma:displayName="Estado" ma:description="" ma:format="Dropdown" ma:internalName="Estado">
      <xsd:simpleType>
        <xsd:restriction base="dms:Choice">
          <xsd:enumeration value="Inicial"/>
          <xsd:enumeration value="Enviado"/>
          <xsd:enumeration value="En negociación"/>
          <xsd:enumeration value="Final"/>
        </xsd:restriction>
      </xsd:simpleType>
    </xsd:element>
    <xsd:element name="Idioma" ma:index="19" nillable="true" ma:displayName="Idioma" ma:description="" ma:format="Dropdown" ma:internalName="Idioma">
      <xsd:simpleType>
        <xsd:restriction base="dms:Choice">
          <xsd:enumeration value="Español"/>
          <xsd:enumeration value="Inglés"/>
          <xsd:enumeration value="Francés"/>
          <xsd:enumeration value="Alemán"/>
          <xsd:enumeration value="Chino"/>
          <xsd:enumeration value="Multilingüe"/>
          <xsd:enumeration value="Italiano"/>
          <xsd:enumeration value="Portugués"/>
        </xsd:restriction>
      </xsd:simpleType>
    </xsd:element>
    <xsd:element name="Numeromodelo" ma:index="20" nillable="true" ma:displayName="Numero modelo" ma:description="Número del modelo en el que se basa el documento" ma:internalName="Numeromodelo">
      <xsd:simpleType>
        <xsd:restriction base="dms:Number"/>
      </xsd:simpleType>
    </xsd:element>
    <xsd:element name="Relevancia" ma:index="21" nillable="true" ma:displayName="Relevancia" ma:description="" ma:format="Dropdown" ma:internalName="Relevancia">
      <xsd:simpleType>
        <xsd:restriction base="dms:Choice">
          <xsd:enumeration value="Normal"/>
          <xsd:enumeration value="Relevante"/>
        </xsd:restriction>
      </xsd:simpleType>
    </xsd:element>
    <xsd:element name="Voces" ma:index="22" nillable="true" ma:displayName="Voces" ma:description="" ma:internalName="Voc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ertificado"/>
                    <xsd:enumeration value="Circular - Convocatoria"/>
                    <xsd:enumeration value="Circular interna"/>
                    <xsd:enumeration value="Cláusula - Arbitral"/>
                    <xsd:enumeration value="Cláusula - Contrato sellos"/>
                    <xsd:enumeration value="Cláusula - Grosing UP"/>
                    <xsd:enumeration value="Compromiso - Arbitral"/>
                    <xsd:enumeration value="Convenio Colectivo"/>
                    <xsd:enumeration value="Curriculum Vitae - Abreviado"/>
                    <xsd:enumeration value="Curriculum Vitae - Expertos"/>
                    <xsd:enumeration value="Curriculum Vitae - Extenso"/>
                    <xsd:enumeration value="Curriculum Vitae - Profesionales"/>
                    <xsd:enumeration value="Doctrina - Administrativo"/>
                    <xsd:enumeration value="Doctrina - Ambiental"/>
                    <xsd:enumeration value="Doctrina - Comercial"/>
                    <xsd:enumeration value="Doctrina - Defensa de la competencia"/>
                    <xsd:enumeration value="Doctrina - Financiero"/>
                    <xsd:enumeration value="Doctrina - Impuestos"/>
                    <xsd:enumeration value="Doctrina - Laboral"/>
                    <xsd:enumeration value="Doctrina - Otros"/>
                    <xsd:enumeration value="Doctrina - Patentes y marcas"/>
                    <xsd:enumeration value="Doctrina - Procesal"/>
                    <xsd:enumeration value="Doctrina - Societario"/>
                    <xsd:enumeration value="Emisión"/>
                    <xsd:enumeration value="EXAMEN - de caso"/>
                    <xsd:enumeration value="EXAMEN - Preguntas conceptuales"/>
                    <xsd:enumeration value="Factura"/>
                    <xsd:enumeration value="FAX"/>
                    <xsd:enumeration value="Flyers - Académico"/>
                    <xsd:enumeration value="Glosario"/>
                    <xsd:enumeration value="Grabación de audio"/>
                    <xsd:enumeration value="Guía"/>
                    <xsd:enumeration value="Hoja verde"/>
                    <xsd:enumeration value="Hoja verde - Desgrabación"/>
                    <xsd:enumeration value="Hoja verde - Digital"/>
                    <xsd:enumeration value="Índice - Anexo"/>
                    <xsd:enumeration value="Índice - Autoridad Legal"/>
                    <xsd:enumeration value="Índice - Carátula"/>
                    <xsd:enumeration value="Índice - Publicación"/>
                    <xsd:enumeration value="Informe - Auditores"/>
                    <xsd:enumeration value="Informe - Cliente"/>
                    <xsd:enumeration value="Informe - de experto"/>
                    <xsd:enumeration value="INFORME - de Juicio"/>
                    <xsd:enumeration value="Informe - Interno"/>
                    <xsd:enumeration value="Instructivo - Instrucciones"/>
                    <xsd:enumeration value="Interrogatorio - D peritos en arbitrajes"/>
                    <xsd:enumeration value="Interrogatorio - De testigos en arbitraje"/>
                    <xsd:enumeration value="Interrogatorio - De testigos en sede judicial"/>
                    <xsd:enumeration value="Jurisprudencia"/>
                    <xsd:enumeration value="Legislación - decreto"/>
                    <xsd:enumeration value="Legislación - Ley"/>
                    <xsd:enumeration value="Legislación - ordenanza"/>
                    <xsd:enumeration value="Legislación - otros"/>
                    <xsd:enumeration value="Legislación - resolución"/>
                    <xsd:enumeration value="LEY - Extranjeras"/>
                    <xsd:enumeration value="LEY - Nacional"/>
                    <xsd:enumeration value="LEY - Provincial"/>
                    <xsd:enumeration value="Leyend - res Gral. 7/05"/>
                    <xsd:enumeration value="Listado - Corresponsales"/>
                    <xsd:enumeration value="Listado - Juicios"/>
                    <xsd:enumeration value="Mail - Enviado"/>
                    <xsd:enumeration value="Mail - Recibido"/>
                    <xsd:enumeration value="Manual - de estilo"/>
                    <xsd:enumeration value="Memoria"/>
                    <xsd:enumeration value="Minutas - Ver dms"/>
                    <xsd:enumeration value="Notificación - (áreas de doctrinas)"/>
                    <xsd:enumeration value="Notificación - Afip Fondo de Comercio"/>
                    <xsd:enumeration value="Novedades Legales"/>
                    <xsd:enumeration value="OFRECIMIENTO - de pago"/>
                    <xsd:enumeration value="OFRECIMIENTO - de prueba"/>
                    <xsd:enumeration value="Orden Procesal - Arbitraje ad hoc"/>
                    <xsd:enumeration value="Orden Procesal - CAM santiago"/>
                    <xsd:enumeration value="Orden Procesal - CCI"/>
                    <xsd:enumeration value="Orden Procesal - CIADI"/>
                    <xsd:enumeration value="OUTLINE - Escrito Judicial"/>
                    <xsd:enumeration value="OUTLINE - Memorial Arbitral"/>
                    <xsd:enumeration value="PRESENTACIÓN"/>
                    <xsd:enumeration value="Presentaciones - Institucional"/>
                    <xsd:enumeration value="Presupuesto"/>
                    <xsd:enumeration value="Presupuesto - De Proveedores"/>
                    <xsd:enumeration value="PROCEDIMIENTO"/>
                    <xsd:enumeration value="Proyectos de honorarios - nombres de tipos sin nómina"/>
                    <xsd:enumeration value="Publicaciones - Ambientales"/>
                    <xsd:enumeration value="Recibo"/>
                    <xsd:enumeration value="Resumen - Ver dms"/>
                    <xsd:enumeration value="Títulos"/>
                  </xsd:restriction>
                </xsd:simpleType>
              </xsd:element>
            </xsd:sequence>
          </xsd:extension>
        </xsd:complexContent>
      </xsd:complexType>
    </xsd:element>
    <xsd:element name="Descripcionasunto" ma:index="23" nillable="true" ma:displayName="Descripcion asunto" ma:description="" ma:internalName="Descripcionasunto">
      <xsd:simpleType>
        <xsd:restriction base="dms:Text">
          <xsd:maxLength value="255"/>
        </xsd:restriction>
      </xsd:simpleType>
    </xsd:element>
    <xsd:element name="Descripcioncliente" ma:index="24" nillable="true" ma:displayName="Descripcion cliente" ma:description="" ma:internalName="Descripcioncliente">
      <xsd:simpleType>
        <xsd:restriction base="dms:Text">
          <xsd:maxLength value="255"/>
        </xsd:restriction>
      </xsd:simpleType>
    </xsd:element>
    <xsd:element name="Idasunto" ma:index="25" nillable="true" ma:displayName="Id asunto" ma:description="" ma:internalName="Idasunto">
      <xsd:simpleType>
        <xsd:restriction base="dms:Number"/>
      </xsd:simpleType>
    </xsd:element>
    <xsd:element name="Idcliente" ma:index="26" nillable="true" ma:displayName="Id cliente" ma:description="" ma:internalName="Idcliente">
      <xsd:simpleType>
        <xsd:restriction base="dms:Number"/>
      </xsd:simpleType>
    </xsd:element>
    <xsd:element name="Autor" ma:index="27" nillable="true" ma:displayName="Autor" ma:description="" ma:internalName="Autor">
      <xsd:simpleType>
        <xsd:restriction base="dms:Text">
          <xsd:maxLength value="255"/>
        </xsd:restriction>
      </xsd:simpleType>
    </xsd:element>
    <xsd:element name="Descripcion" ma:index="28" nillable="true" ma:displayName="Descripcion" ma:description="" ma:internalName="Descripcion">
      <xsd:simpleType>
        <xsd:restriction base="dms:Note">
          <xsd:maxLength value="255"/>
        </xsd:restriction>
      </xsd:simpleType>
    </xsd:element>
    <xsd:element name="DocumentTypeId" ma:index="29" nillable="true" ma:displayName="DocumentTypeId" ma:description="" ma:internalName="DocumentTypeId">
      <xsd:simpleType>
        <xsd:restriction base="dms:Text">
          <xsd:maxLength value="255"/>
        </xsd:restriction>
      </xsd:simpleType>
    </xsd:element>
    <xsd:element name="FolderUrl" ma:index="30" nillable="true" ma:displayName="FolderUrl" ma:description="" ma:internalName="FolderUrl">
      <xsd:simpleType>
        <xsd:restriction base="dms:Text">
          <xsd:maxLength value="255"/>
        </xsd:restriction>
      </xsd:simpleType>
    </xsd:element>
    <xsd:element name="Idcarpetafisica" ma:index="31" nillable="true" ma:displayName="Id carpeta fisica" ma:description="" ma:internalName="Idcarpetafisica">
      <xsd:simpleType>
        <xsd:restriction base="dms:Text">
          <xsd:maxLength value="255"/>
        </xsd:restriction>
      </xsd:simpleType>
    </xsd:element>
    <xsd:element name="Nombreoriginal" ma:index="32" nillable="true" ma:displayName="Nombre original" ma:description="" ma:internalName="Nombreoriginal">
      <xsd:simpleType>
        <xsd:restriction base="dms:Text">
          <xsd:maxLength value="255"/>
        </xsd:restriction>
      </xsd:simpleType>
    </xsd:element>
    <xsd:element name="Numero" ma:index="33" ma:displayName="Numero" ma:description="" ma:indexed="true" ma:internalName="Numero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34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r xmlns="533da224-ddb4-4685-a9ee-13c5afe9e007">mjb</Autor>
    <SubtipoActa xmlns="533da224-ddb4-4685-a9ee-13c5afe9e007">Directorio</SubtipoActa>
    <Estado xmlns="533da224-ddb4-4685-a9ee-13c5afe9e007">Inicial</Estado>
    <Idcliente xmlns="533da224-ddb4-4685-a9ee-13c5afe9e007">2842</Idcliente>
    <Voces xmlns="533da224-ddb4-4685-a9ee-13c5afe9e007"/>
    <Numero xmlns="533da224-ddb4-4685-a9ee-13c5afe9e007">877698</Numero>
    <Nombreoriginal xmlns="533da224-ddb4-4685-a9ee-13c5afe9e007">877698_Acta_directorio_CASA.docx</Nombreoriginal>
    <DocumentTypeId xmlns="533da224-ddb4-4685-a9ee-13c5afe9e007">3f02b383-8375-40d5-8074-000aa87f3ac5</DocumentTypeId>
    <FolderUrl xmlns="533da224-ddb4-4685-a9ee-13c5afe9e007">http://appshare:81/Default/Bomchil/Profesionales</FolderUrl>
    <Descripcionasunto xmlns="533da224-ddb4-4685-a9ee-13c5afe9e007">Amendment to Celulosa loan agreement</Descripcionasunto>
    <Idasunto xmlns="533da224-ddb4-4685-a9ee-13c5afe9e007">16</Idasunto>
    <ob290c312b7b4f2681f2a66b962cd45d xmlns="533da224-ddb4-4685-a9ee-13c5afe9e0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Profesionales</TermName>
          <TermId xmlns="http://schemas.microsoft.com/office/infopath/2007/PartnerControls">6fcfc387-321f-4ac2-8517-420a2a3a0305</TermId>
        </TermInfo>
      </Terms>
    </ob290c312b7b4f2681f2a66b962cd45d>
    <Descripcion xmlns="533da224-ddb4-4685-a9ee-13c5afe9e007" xsi:nil="true"/>
    <Idcarpetafisica xmlns="533da224-ddb4-4685-a9ee-13c5afe9e007" xsi:nil="true"/>
    <Descripcioncliente xmlns="533da224-ddb4-4685-a9ee-13c5afe9e007">Deg.Gmbh</Descripcioncliente>
    <Relevancia xmlns="533da224-ddb4-4685-a9ee-13c5afe9e007">Normal</Relevancia>
    <Idioma xmlns="533da224-ddb4-4685-a9ee-13c5afe9e007">Español</Idioma>
    <Areadepractica xmlns="533da224-ddb4-4685-a9ee-13c5afe9e007">Financiero</Areadepractica>
    <_DCDateModified xmlns="http://schemas.microsoft.com/sharepoint/v3/fields" xsi:nil="true"/>
    <TaxCatchAll xmlns="533da224-ddb4-4685-a9ee-13c5afe9e007">
      <Value>4</Value>
    </TaxCatchAll>
    <Numeromodelo xmlns="533da224-ddb4-4685-a9ee-13c5afe9e007" xsi:nil="true"/>
    <HtmlDocument xmlns="533da224-ddb4-4685-a9ee-13c5afe9e007">
      <Url xsi:nil="true"/>
      <Description xsi:nil="true"/>
    </HtmlDocument>
    <_dlc_DocId xmlns="533da224-ddb4-4685-a9ee-13c5afe9e007">SYNX3VKKCEUS-4-568504</_dlc_DocId>
    <_dlc_DocIdUrl xmlns="533da224-ddb4-4685-a9ee-13c5afe9e007">
      <Url>http://appshare:81/_layouts/DocIdRedir.aspx?ID=SYNX3VKKCEUS-4-568504</Url>
      <Description>SYNX3VKKCEUS-4-568504</Description>
    </_dlc_DocIdUrl>
  </documentManagement>
</p:properties>
</file>

<file path=customXml/itemProps1.xml><?xml version="1.0" encoding="utf-8"?>
<ds:datastoreItem xmlns:ds="http://schemas.openxmlformats.org/officeDocument/2006/customXml" ds:itemID="{05A7D85A-815E-440F-922A-843093ECB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3da224-ddb4-4685-a9ee-13c5afe9e00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09233-B909-4C76-8B67-FC73337B3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B23F1C-E208-4791-8CF7-C86490F66F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C8719A-BE01-4298-B4D7-EDFD15497376}">
  <ds:schemaRefs>
    <ds:schemaRef ds:uri="http://schemas.microsoft.com/office/2006/metadata/properties"/>
    <ds:schemaRef ds:uri="http://schemas.microsoft.com/office/infopath/2007/PartnerControls"/>
    <ds:schemaRef ds:uri="533da224-ddb4-4685-a9ee-13c5afe9e007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directorio CASA</vt:lpstr>
    </vt:vector>
  </TitlesOfParts>
  <Company>Celulosa Argentina S.A.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directorio CASA</dc:title>
  <dc:creator>Celulosa Argentina</dc:creator>
  <cp:lastModifiedBy>Gonzalo Coda</cp:lastModifiedBy>
  <cp:revision>2</cp:revision>
  <cp:lastPrinted>2011-06-22T21:49:00Z</cp:lastPrinted>
  <dcterms:created xsi:type="dcterms:W3CDTF">2020-04-14T18:09:00Z</dcterms:created>
  <dcterms:modified xsi:type="dcterms:W3CDTF">2020-04-14T18:09:00Z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">
    <vt:i4>877698</vt:i4>
  </property>
  <property fmtid="{D5CDD505-2E9C-101B-9397-08002B2CF9AE}" pid="3" name="Title">
    <vt:lpwstr>Acta directorio CASA</vt:lpwstr>
  </property>
  <property fmtid="{D5CDD505-2E9C-101B-9397-08002B2CF9AE}" pid="4" name="Nombreoriginal">
    <vt:lpwstr>877698_Acta_directorio_CASA.docx</vt:lpwstr>
  </property>
  <property fmtid="{D5CDD505-2E9C-101B-9397-08002B2CF9AE}" pid="5" name="Autor">
    <vt:lpwstr>mjb</vt:lpwstr>
  </property>
  <property fmtid="{D5CDD505-2E9C-101B-9397-08002B2CF9AE}" pid="6" name="DocumentTypeId">
    <vt:lpwstr>3f02b383-8375-40d5-8074-000aa87f3ac5</vt:lpwstr>
  </property>
  <property fmtid="{D5CDD505-2E9C-101B-9397-08002B2CF9AE}" pid="7" name="FolderUrl">
    <vt:lpwstr>http://appshare:81/Default/Bomchil/Profesionales</vt:lpwstr>
  </property>
  <property fmtid="{D5CDD505-2E9C-101B-9397-08002B2CF9AE}" pid="8" name="Idcliente">
    <vt:i4>2842</vt:i4>
  </property>
  <property fmtid="{D5CDD505-2E9C-101B-9397-08002B2CF9AE}" pid="9" name="Descripcion">
    <vt:lpwstr/>
  </property>
  <property fmtid="{D5CDD505-2E9C-101B-9397-08002B2CF9AE}" pid="10" name="Idcarpetafisica">
    <vt:lpwstr/>
  </property>
  <property fmtid="{D5CDD505-2E9C-101B-9397-08002B2CF9AE}" pid="11" name="Descripcionasunto">
    <vt:lpwstr>Amendment to Celulosa loan agreement</vt:lpwstr>
  </property>
  <property fmtid="{D5CDD505-2E9C-101B-9397-08002B2CF9AE}" pid="12" name="Idasunto">
    <vt:i4>16</vt:i4>
  </property>
  <property fmtid="{D5CDD505-2E9C-101B-9397-08002B2CF9AE}" pid="13" name="Descripcioncliente">
    <vt:lpwstr>Deg.Gmbh</vt:lpwstr>
  </property>
  <property fmtid="{D5CDD505-2E9C-101B-9397-08002B2CF9AE}" pid="14" name="Voces">
    <vt:lpwstr/>
  </property>
  <property fmtid="{D5CDD505-2E9C-101B-9397-08002B2CF9AE}" pid="15" name="Areadepractica">
    <vt:lpwstr>Financiero</vt:lpwstr>
  </property>
  <property fmtid="{D5CDD505-2E9C-101B-9397-08002B2CF9AE}" pid="16" name="Estado">
    <vt:lpwstr>Inicial</vt:lpwstr>
  </property>
  <property fmtid="{D5CDD505-2E9C-101B-9397-08002B2CF9AE}" pid="17" name="Relevancia">
    <vt:lpwstr>Normal</vt:lpwstr>
  </property>
  <property fmtid="{D5CDD505-2E9C-101B-9397-08002B2CF9AE}" pid="18" name="Idioma">
    <vt:lpwstr>Español</vt:lpwstr>
  </property>
  <property fmtid="{D5CDD505-2E9C-101B-9397-08002B2CF9AE}" pid="19" name="SubtipoActa">
    <vt:lpwstr>Directorio</vt:lpwstr>
  </property>
  <property fmtid="{D5CDD505-2E9C-101B-9397-08002B2CF9AE}" pid="20" name="NodeId">
    <vt:lpwstr>8ab2ba85-a8b1-4fb0-b83b-463d3f1784e4</vt:lpwstr>
  </property>
  <property fmtid="{D5CDD505-2E9C-101B-9397-08002B2CF9AE}" pid="21" name="ContentTypeId">
    <vt:lpwstr>0x010100C180C34B9FEFC347800E809BDCDFD79A020100BC14D7D84899E5479D59DB54899A72C0</vt:lpwstr>
  </property>
  <property fmtid="{D5CDD505-2E9C-101B-9397-08002B2CF9AE}" pid="22" name="ob290c312b7b4f2681f2a66b962cd45d">
    <vt:lpwstr>Profesionales|6fcfc387-321f-4ac2-8517-420a2a3a0305</vt:lpwstr>
  </property>
  <property fmtid="{D5CDD505-2E9C-101B-9397-08002B2CF9AE}" pid="23" name="IntellikonLocation">
    <vt:lpwstr>4;#Profesionales|6fcfc387-321f-4ac2-8517-420a2a3a0305</vt:lpwstr>
  </property>
  <property fmtid="{D5CDD505-2E9C-101B-9397-08002B2CF9AE}" pid="24" name="_dlc_DocIdItemGuid">
    <vt:lpwstr>289e0659-6d42-42cd-be80-11453a9caac5</vt:lpwstr>
  </property>
</Properties>
</file>