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5"/>
        <w:ind w:left="103" w:firstLine="0"/>
      </w:pPr>
      <w:r>
        <w:rPr>
          <w:rFonts w:ascii="Times New Roman" w:hAnsi="Times New Roman"/>
          <w:b w:val="0"/>
          <w:u w:val="single"/>
        </w:rPr>
        <w:t> </w:t>
      </w:r>
      <w:r>
        <w:rPr>
          <w:u w:val="single"/>
        </w:rPr>
        <w:t>CELULOSA ARGENTINA SOCIEDAD ANÓNIMA</w:t>
      </w:r>
    </w:p>
    <w:p>
      <w:pPr>
        <w:pStyle w:val="BodyText"/>
        <w:rPr>
          <w:b/>
        </w:rPr>
      </w:pPr>
    </w:p>
    <w:p>
      <w:pPr>
        <w:spacing w:before="0"/>
        <w:ind w:left="163" w:right="0" w:firstLine="0"/>
        <w:jc w:val="center"/>
        <w:rPr>
          <w:b/>
          <w:sz w:val="16"/>
        </w:rPr>
      </w:pPr>
      <w:r>
        <w:rPr>
          <w:b/>
          <w:sz w:val="16"/>
        </w:rPr>
        <w:t>RESEÑA INFORMATIVA SOBRE EL EJERCICIO 2019/2020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0" w:after="0"/>
        <w:ind w:left="931" w:right="0" w:hanging="229"/>
        <w:jc w:val="left"/>
        <w:rPr>
          <w:b/>
          <w:sz w:val="16"/>
        </w:rPr>
      </w:pPr>
      <w:r>
        <w:rPr>
          <w:b/>
          <w:sz w:val="16"/>
        </w:rPr>
        <w:t>Breve comentario sobre las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actividades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ind w:left="703" w:right="536"/>
        <w:jc w:val="both"/>
      </w:pPr>
      <w:r>
        <w:rPr/>
        <w:t>El</w:t>
      </w:r>
      <w:r>
        <w:rPr>
          <w:spacing w:val="-14"/>
        </w:rPr>
        <w:t> </w:t>
      </w:r>
      <w:r>
        <w:rPr/>
        <w:t>resultado</w:t>
      </w:r>
      <w:r>
        <w:rPr>
          <w:spacing w:val="-11"/>
        </w:rPr>
        <w:t> </w:t>
      </w:r>
      <w:r>
        <w:rPr/>
        <w:t>bruto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finalizado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31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mayo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2020</w:t>
      </w:r>
      <w:r>
        <w:rPr>
          <w:spacing w:val="-11"/>
        </w:rPr>
        <w:t> </w:t>
      </w:r>
      <w:r>
        <w:rPr/>
        <w:t>arrojó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ganancia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$2.785</w:t>
      </w:r>
      <w:r>
        <w:rPr>
          <w:spacing w:val="-12"/>
        </w:rPr>
        <w:t> </w:t>
      </w:r>
      <w:r>
        <w:rPr/>
        <w:t>millones,</w:t>
      </w:r>
      <w:r>
        <w:rPr>
          <w:spacing w:val="-13"/>
        </w:rPr>
        <w:t> </w:t>
      </w:r>
      <w:r>
        <w:rPr/>
        <w:t>mientras que el ejercicio anterior arrojó una ganancia de $3.857 millones, lo que representa una disminución del</w:t>
      </w:r>
      <w:r>
        <w:rPr>
          <w:spacing w:val="-33"/>
        </w:rPr>
        <w:t> </w:t>
      </w:r>
      <w:r>
        <w:rPr/>
        <w:t>28%.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left="703" w:right="534"/>
        <w:jc w:val="both"/>
      </w:pPr>
      <w:r>
        <w:rPr/>
        <w:t>Esto se debe, al menor volumen vendido en este ejercicio, debido en parte a la parada de planta realizada en Celulosa Argentina durante los meses de junio y julio de 2019, que afectó las ventas del primer trimestre del ejercicio bajo análisis y la recesión de la actividad económica nacional e internacional que se vive desde marzo 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año</w:t>
      </w:r>
      <w:r>
        <w:rPr>
          <w:spacing w:val="-9"/>
        </w:rPr>
        <w:t> </w:t>
      </w:r>
      <w:r>
        <w:rPr/>
        <w:t>producto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pandemia</w:t>
      </w:r>
      <w:r>
        <w:rPr>
          <w:spacing w:val="-10"/>
        </w:rPr>
        <w:t> </w:t>
      </w:r>
      <w:r>
        <w:rPr/>
        <w:t>provocada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Covid</w:t>
      </w:r>
      <w:r>
        <w:rPr>
          <w:spacing w:val="-6"/>
        </w:rPr>
        <w:t> </w:t>
      </w:r>
      <w:r>
        <w:rPr/>
        <w:t>19,</w:t>
      </w:r>
      <w:r>
        <w:rPr>
          <w:spacing w:val="-10"/>
        </w:rPr>
        <w:t> </w:t>
      </w:r>
      <w:r>
        <w:rPr/>
        <w:t>dónde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Nación,</w:t>
      </w:r>
      <w:r>
        <w:rPr>
          <w:spacing w:val="-8"/>
        </w:rPr>
        <w:t> </w:t>
      </w:r>
      <w:r>
        <w:rPr/>
        <w:t>mediante el Decreto 297/2020 (DECNU-2020-297-APN-PTE – Disposiciones), del 19 de marzo pasado, ordenó el “aislamiento social, preventivo y obligatorio” (ASPO) en todo el</w:t>
      </w:r>
      <w:r>
        <w:rPr>
          <w:spacing w:val="-5"/>
        </w:rPr>
        <w:t> </w:t>
      </w:r>
      <w:r>
        <w:rPr/>
        <w:t>País.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36"/>
        <w:jc w:val="both"/>
      </w:pPr>
      <w:r>
        <w:rPr/>
        <w:t>Dicho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exceptúa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ASPO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ciertos</w:t>
      </w:r>
      <w:r>
        <w:rPr>
          <w:spacing w:val="-1"/>
        </w:rPr>
        <w:t> </w:t>
      </w:r>
      <w:r>
        <w:rPr/>
        <w:t>servicios</w:t>
      </w:r>
      <w:r>
        <w:rPr>
          <w:spacing w:val="-6"/>
        </w:rPr>
        <w:t> </w:t>
      </w:r>
      <w:r>
        <w:rPr/>
        <w:t>considerados</w:t>
      </w:r>
      <w:r>
        <w:rPr>
          <w:spacing w:val="-5"/>
        </w:rPr>
        <w:t> </w:t>
      </w:r>
      <w:r>
        <w:rPr/>
        <w:t>“esenciales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emergencia”,</w:t>
      </w:r>
      <w:r>
        <w:rPr>
          <w:spacing w:val="-7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</w:t>
      </w:r>
      <w:r>
        <w:rPr>
          <w:spacing w:val="-8"/>
        </w:rPr>
        <w:t> </w:t>
      </w:r>
      <w:r>
        <w:rPr/>
        <w:t>cuales se encuentran las “Industrias de alimentación, su cadena productiva e insumos; de higiene personal y limpieza; de equipamiento médico, medicamentos, vacunas y otros insumos sanitarios” y las “actividades impostergables vinculadas con el comercio</w:t>
      </w:r>
      <w:r>
        <w:rPr>
          <w:spacing w:val="-1"/>
        </w:rPr>
        <w:t> </w:t>
      </w:r>
      <w:r>
        <w:rPr/>
        <w:t>exterior”.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703" w:right="537"/>
        <w:jc w:val="both"/>
      </w:pPr>
      <w:r>
        <w:rPr/>
        <w:t>Dada</w:t>
      </w:r>
      <w:r>
        <w:rPr>
          <w:spacing w:val="-1"/>
        </w:rPr>
        <w:t> </w:t>
      </w:r>
      <w:r>
        <w:rPr/>
        <w:t>las</w:t>
      </w:r>
      <w:r>
        <w:rPr>
          <w:spacing w:val="-9"/>
        </w:rPr>
        <w:t> </w:t>
      </w:r>
      <w:r>
        <w:rPr/>
        <w:t>excepciones</w:t>
      </w:r>
      <w:r>
        <w:rPr>
          <w:spacing w:val="-4"/>
        </w:rPr>
        <w:t> </w:t>
      </w:r>
      <w:r>
        <w:rPr/>
        <w:t>mencionadas,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Sociedad</w:t>
      </w:r>
      <w:r>
        <w:rPr>
          <w:spacing w:val="-4"/>
        </w:rPr>
        <w:t> </w:t>
      </w:r>
      <w:r>
        <w:rPr/>
        <w:t>continuó</w:t>
      </w:r>
      <w:r>
        <w:rPr>
          <w:spacing w:val="-9"/>
        </w:rPr>
        <w:t> </w:t>
      </w:r>
      <w:r>
        <w:rPr/>
        <w:t>operando</w:t>
      </w:r>
      <w:r>
        <w:rPr>
          <w:spacing w:val="-7"/>
        </w:rPr>
        <w:t> </w:t>
      </w:r>
      <w:r>
        <w:rPr/>
        <w:t>bajo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estrictas</w:t>
      </w:r>
      <w:r>
        <w:rPr>
          <w:spacing w:val="-9"/>
        </w:rPr>
        <w:t> </w:t>
      </w:r>
      <w:r>
        <w:rPr/>
        <w:t>condiciones</w:t>
      </w:r>
      <w:r>
        <w:rPr>
          <w:spacing w:val="-9"/>
        </w:rPr>
        <w:t> </w:t>
      </w:r>
      <w:r>
        <w:rPr/>
        <w:t>establecidas</w:t>
      </w:r>
      <w:r>
        <w:rPr>
          <w:spacing w:val="-9"/>
        </w:rPr>
        <w:t> </w:t>
      </w:r>
      <w:r>
        <w:rPr/>
        <w:t>en dicho decreto y las subsiguientes normas nacionales y provinciales que se dictaron al efecto, para lo cual se tomaron numerosas medidas de</w:t>
      </w:r>
      <w:r>
        <w:rPr>
          <w:spacing w:val="-4"/>
        </w:rPr>
        <w:t> </w:t>
      </w:r>
      <w:r>
        <w:rPr/>
        <w:t>prevención.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703" w:right="536"/>
        <w:jc w:val="both"/>
      </w:pPr>
      <w:r>
        <w:rPr/>
        <w:t>El resultado operativo, sin considerar las pérdidas por desvalorización de activos, otros ingresos y egresos del ejercicio finalizado el 31 de mayo de 2020, arrojó una ganancia de $1.252 millones, mientras que el ejercicio anterior arrojó una ganancia de $1.989,8 millones, lo que representa una disminución del 37% como consecuencia principalmente de lo mencionado en el párrafo anterior.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1"/>
        <w:ind w:left="703" w:right="538"/>
        <w:jc w:val="both"/>
      </w:pPr>
      <w:r>
        <w:rPr/>
        <w:t>El resultado del presente ejercicio ascendió a una pérdida de $2.231 millones, mientras que el ejercicio anterior arrojó una pérdida de $1.598,1 millones.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38"/>
        <w:jc w:val="both"/>
      </w:pPr>
      <w:r>
        <w:rPr/>
        <w:t>El</w:t>
      </w:r>
      <w:r>
        <w:rPr>
          <w:spacing w:val="-9"/>
        </w:rPr>
        <w:t> </w:t>
      </w:r>
      <w:r>
        <w:rPr/>
        <w:t>resultado</w:t>
      </w:r>
      <w:r>
        <w:rPr>
          <w:spacing w:val="-8"/>
        </w:rPr>
        <w:t> </w:t>
      </w:r>
      <w:r>
        <w:rPr/>
        <w:t>integral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fue</w:t>
      </w:r>
      <w:r>
        <w:rPr>
          <w:spacing w:val="-8"/>
        </w:rPr>
        <w:t> </w:t>
      </w:r>
      <w:r>
        <w:rPr/>
        <w:t>una</w:t>
      </w:r>
      <w:r>
        <w:rPr>
          <w:spacing w:val="-13"/>
        </w:rPr>
        <w:t> </w:t>
      </w:r>
      <w:r>
        <w:rPr/>
        <w:t>pérdida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$2.232,9</w:t>
      </w:r>
      <w:r>
        <w:rPr>
          <w:spacing w:val="-10"/>
        </w:rPr>
        <w:t> </w:t>
      </w:r>
      <w:r>
        <w:rPr/>
        <w:t>millones,</w:t>
      </w:r>
      <w:r>
        <w:rPr>
          <w:spacing w:val="-11"/>
        </w:rPr>
        <w:t> </w:t>
      </w:r>
      <w:r>
        <w:rPr/>
        <w:t>frente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ganancia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$753,2 millones en el ejercicio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ind w:left="703" w:right="536"/>
        <w:jc w:val="both"/>
      </w:pPr>
      <w:r>
        <w:rPr/>
        <w:t>Los ingresos de actividades ordinarias ascendieron a $14.595,4 millones, que representan una disminución del 12% sobre el ejercicio precedente, mientras los costos de ventas disminuyeron un 8%.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left="703" w:right="536"/>
        <w:jc w:val="both"/>
      </w:pPr>
      <w:r>
        <w:rPr/>
        <w:t>En</w:t>
      </w:r>
      <w:r>
        <w:rPr>
          <w:spacing w:val="-17"/>
        </w:rPr>
        <w:t> </w:t>
      </w:r>
      <w:r>
        <w:rPr/>
        <w:t>Celulosa</w:t>
      </w:r>
      <w:r>
        <w:rPr>
          <w:spacing w:val="-17"/>
        </w:rPr>
        <w:t> </w:t>
      </w:r>
      <w:r>
        <w:rPr/>
        <w:t>Argentina,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ingresos</w:t>
      </w:r>
      <w:r>
        <w:rPr>
          <w:spacing w:val="-16"/>
        </w:rPr>
        <w:t> </w:t>
      </w:r>
      <w:r>
        <w:rPr/>
        <w:t>por</w:t>
      </w:r>
      <w:r>
        <w:rPr>
          <w:spacing w:val="-13"/>
        </w:rPr>
        <w:t> </w:t>
      </w:r>
      <w:r>
        <w:rPr/>
        <w:t>actividades</w:t>
      </w:r>
      <w:r>
        <w:rPr>
          <w:spacing w:val="-21"/>
        </w:rPr>
        <w:t> </w:t>
      </w:r>
      <w:r>
        <w:rPr/>
        <w:t>ordinarias</w:t>
      </w:r>
      <w:r>
        <w:rPr>
          <w:spacing w:val="-17"/>
        </w:rPr>
        <w:t> </w:t>
      </w:r>
      <w:r>
        <w:rPr/>
        <w:t>disminuyeron</w:t>
      </w:r>
      <w:r>
        <w:rPr>
          <w:spacing w:val="-16"/>
        </w:rPr>
        <w:t> </w:t>
      </w:r>
      <w:r>
        <w:rPr/>
        <w:t>un</w:t>
      </w:r>
      <w:r>
        <w:rPr>
          <w:spacing w:val="-17"/>
        </w:rPr>
        <w:t> </w:t>
      </w:r>
      <w:r>
        <w:rPr/>
        <w:t>13%,</w:t>
      </w:r>
      <w:r>
        <w:rPr>
          <w:spacing w:val="-16"/>
        </w:rPr>
        <w:t> </w:t>
      </w:r>
      <w:r>
        <w:rPr/>
        <w:t>como</w:t>
      </w:r>
      <w:r>
        <w:rPr>
          <w:spacing w:val="-15"/>
        </w:rPr>
        <w:t> </w:t>
      </w:r>
      <w:r>
        <w:rPr/>
        <w:t>consecuencia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parte, de disponer de un menor volumen de producto para la venta debido a la parada programa de mantenimiento</w:t>
      </w:r>
      <w:r>
        <w:rPr>
          <w:spacing w:val="-35"/>
        </w:rPr>
        <w:t> </w:t>
      </w:r>
      <w:r>
        <w:rPr/>
        <w:t>de la planta de Capitán Bermúdez mencionada anteriormente y, principalmente, la posterior crisis económica y recesión que se vive en el país producto de la pandemia que afecta los últimos cuatro meses del ejercicio en análisis.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1"/>
        <w:ind w:left="703" w:right="536"/>
        <w:jc w:val="both"/>
      </w:pPr>
      <w:r>
        <w:rPr/>
        <w:t>Por</w:t>
      </w:r>
      <w:r>
        <w:rPr>
          <w:spacing w:val="-4"/>
        </w:rPr>
        <w:t> </w:t>
      </w:r>
      <w:r>
        <w:rPr/>
        <w:t>todo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antedicho,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Celulosa</w:t>
      </w:r>
      <w:r>
        <w:rPr>
          <w:spacing w:val="-3"/>
        </w:rPr>
        <w:t> </w:t>
      </w:r>
      <w:r>
        <w:rPr/>
        <w:t>Argentina,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producción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papeles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impresión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escritura,</w:t>
      </w:r>
      <w:r>
        <w:rPr>
          <w:spacing w:val="-5"/>
        </w:rPr>
        <w:t> </w:t>
      </w:r>
      <w:r>
        <w:rPr/>
        <w:t>papeles</w:t>
      </w:r>
      <w:r>
        <w:rPr>
          <w:spacing w:val="-4"/>
        </w:rPr>
        <w:t> </w:t>
      </w:r>
      <w:r>
        <w:rPr/>
        <w:t>tissue</w:t>
      </w:r>
      <w:r>
        <w:rPr>
          <w:spacing w:val="-4"/>
        </w:rPr>
        <w:t> </w:t>
      </w:r>
      <w:r>
        <w:rPr/>
        <w:t>y pulpa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mercado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eucaliptus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ejercicio</w:t>
      </w:r>
      <w:r>
        <w:rPr>
          <w:spacing w:val="-4"/>
        </w:rPr>
        <w:t> </w:t>
      </w:r>
      <w:r>
        <w:rPr/>
        <w:t>finalizado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Mayo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2020</w:t>
      </w:r>
      <w:r>
        <w:rPr>
          <w:spacing w:val="-7"/>
        </w:rPr>
        <w:t> </w:t>
      </w:r>
      <w:r>
        <w:rPr/>
        <w:t>fue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167.633</w:t>
      </w:r>
      <w:r>
        <w:rPr>
          <w:spacing w:val="-4"/>
        </w:rPr>
        <w:t> </w:t>
      </w:r>
      <w:r>
        <w:rPr/>
        <w:t>toneladas,</w:t>
      </w:r>
      <w:r>
        <w:rPr>
          <w:spacing w:val="-7"/>
        </w:rPr>
        <w:t> </w:t>
      </w:r>
      <w:r>
        <w:rPr/>
        <w:t>cifra</w:t>
      </w:r>
      <w:r>
        <w:rPr>
          <w:spacing w:val="-6"/>
        </w:rPr>
        <w:t> </w:t>
      </w:r>
      <w:r>
        <w:rPr/>
        <w:t>un 11,6% inferior con respecto al del ejercicio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703" w:right="534"/>
        <w:jc w:val="both"/>
      </w:pPr>
      <w:r>
        <w:rPr/>
        <w:t>La institución de la cuarentena obligatoria y las restricciones para las actividades comerciales e industriales impactaron desde el primer momento en la demanda siendo los productos más afectados los de impresión y escritura. El receso de la administración pública y privada, las actividades educativas presenciales y la difícil situación de la industria gráfica y el mercado editorial, llevó a reformular el mix de ventas potenciando aquellos productos que eran considerados esenciales y priorizando su fabricación.</w:t>
      </w:r>
    </w:p>
    <w:p>
      <w:pPr>
        <w:pStyle w:val="BodyText"/>
        <w:spacing w:before="11"/>
        <w:rPr>
          <w:sz w:val="15"/>
        </w:rPr>
      </w:pPr>
    </w:p>
    <w:p>
      <w:pPr>
        <w:spacing w:before="0"/>
        <w:ind w:left="103" w:right="6755" w:firstLine="0"/>
        <w:jc w:val="center"/>
        <w:rPr>
          <w:sz w:val="13"/>
        </w:rPr>
      </w:pPr>
      <w:r>
        <w:rPr>
          <w:sz w:val="13"/>
        </w:rPr>
        <w:t>Firmado a los efectos de su identificación</w:t>
      </w:r>
    </w:p>
    <w:p>
      <w:pPr>
        <w:spacing w:before="3"/>
        <w:ind w:left="103" w:right="6755" w:firstLine="0"/>
        <w:jc w:val="center"/>
        <w:rPr>
          <w:sz w:val="13"/>
        </w:rPr>
      </w:pPr>
      <w:r>
        <w:rPr>
          <w:sz w:val="13"/>
        </w:rPr>
        <w:t>con nuestro informe de fecha 21 de agosto de 2020</w:t>
      </w:r>
    </w:p>
    <w:p>
      <w:pPr>
        <w:pStyle w:val="BodyText"/>
      </w:pPr>
    </w:p>
    <w:p>
      <w:pPr>
        <w:tabs>
          <w:tab w:pos="7879" w:val="left" w:leader="none"/>
        </w:tabs>
        <w:spacing w:before="128"/>
        <w:ind w:left="951" w:right="0" w:firstLine="0"/>
        <w:jc w:val="left"/>
        <w:rPr>
          <w:b/>
          <w:sz w:val="13"/>
        </w:rPr>
      </w:pPr>
      <w:r>
        <w:rPr>
          <w:b/>
          <w:sz w:val="13"/>
        </w:rPr>
        <w:t>DANIEL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NÉSTOR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GALLO</w:t>
        <w:tab/>
        <w:t>DOUGLAS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ALBRECHT</w:t>
      </w:r>
    </w:p>
    <w:p>
      <w:pPr>
        <w:tabs>
          <w:tab w:pos="8299" w:val="left" w:leader="none"/>
        </w:tabs>
        <w:spacing w:before="2"/>
        <w:ind w:left="943" w:right="0" w:firstLine="0"/>
        <w:jc w:val="left"/>
        <w:rPr>
          <w:sz w:val="13"/>
        </w:rPr>
      </w:pPr>
      <w:r>
        <w:rPr>
          <w:sz w:val="13"/>
        </w:rPr>
        <w:t>Por</w:t>
      </w:r>
      <w:r>
        <w:rPr>
          <w:spacing w:val="4"/>
          <w:sz w:val="13"/>
        </w:rPr>
        <w:t> </w:t>
      </w:r>
      <w:r>
        <w:rPr>
          <w:sz w:val="13"/>
        </w:rPr>
        <w:t>Comisión</w:t>
      </w:r>
      <w:r>
        <w:rPr>
          <w:spacing w:val="2"/>
          <w:sz w:val="13"/>
        </w:rPr>
        <w:t> </w:t>
      </w:r>
      <w:r>
        <w:rPr>
          <w:sz w:val="13"/>
        </w:rPr>
        <w:t>Fiscalizadora</w:t>
        <w:tab/>
        <w:t>Presidente</w:t>
      </w:r>
    </w:p>
    <w:p>
      <w:pPr>
        <w:spacing w:before="3"/>
        <w:ind w:left="665" w:right="7315" w:firstLine="0"/>
        <w:jc w:val="center"/>
        <w:rPr>
          <w:sz w:val="13"/>
        </w:rPr>
      </w:pPr>
      <w:r>
        <w:rPr>
          <w:sz w:val="13"/>
        </w:rPr>
        <w:t>Contador Público Nacional (U.N.R.) Matrícula 2.869 – Ley 8.738</w:t>
      </w:r>
    </w:p>
    <w:p>
      <w:pPr>
        <w:spacing w:before="1"/>
        <w:ind w:left="958" w:right="0" w:firstLine="0"/>
        <w:jc w:val="left"/>
        <w:rPr>
          <w:sz w:val="13"/>
        </w:rPr>
      </w:pPr>
      <w:r>
        <w:rPr>
          <w:sz w:val="13"/>
        </w:rPr>
        <w:t>C.P.C.E. Pcia. de Santa Fe</w:t>
      </w:r>
    </w:p>
    <w:p>
      <w:pPr>
        <w:pStyle w:val="BodyText"/>
        <w:spacing w:before="5"/>
        <w:rPr>
          <w:sz w:val="13"/>
        </w:rPr>
      </w:pPr>
    </w:p>
    <w:p>
      <w:pPr>
        <w:spacing w:line="244" w:lineRule="auto" w:before="1"/>
        <w:ind w:left="3842" w:right="3675" w:firstLine="0"/>
        <w:jc w:val="center"/>
        <w:rPr>
          <w:sz w:val="13"/>
        </w:rPr>
      </w:pPr>
      <w:r>
        <w:rPr>
          <w:sz w:val="13"/>
        </w:rPr>
        <w:t>El informe de fecha 21 de agosto de 2020 se extiende en documento aparte.</w:t>
      </w:r>
    </w:p>
    <w:p>
      <w:pPr>
        <w:spacing w:line="155" w:lineRule="exact" w:before="0"/>
        <w:ind w:left="166" w:right="0" w:firstLine="0"/>
        <w:jc w:val="center"/>
        <w:rPr>
          <w:b/>
          <w:sz w:val="13"/>
        </w:rPr>
      </w:pPr>
      <w:r>
        <w:rPr>
          <w:b/>
          <w:sz w:val="13"/>
        </w:rPr>
        <w:t>DELOITTE &amp; Co. S.A.</w:t>
      </w:r>
    </w:p>
    <w:p>
      <w:pPr>
        <w:spacing w:after="0" w:line="155" w:lineRule="exact"/>
        <w:jc w:val="center"/>
        <w:rPr>
          <w:sz w:val="13"/>
        </w:rPr>
        <w:sectPr>
          <w:footerReference w:type="default" r:id="rId5"/>
          <w:type w:val="continuous"/>
          <w:pgSz w:w="12240" w:h="15840"/>
          <w:pgMar w:footer="822" w:top="1220" w:bottom="1020" w:left="880" w:right="1060"/>
        </w:sectPr>
      </w:pPr>
    </w:p>
    <w:p>
      <w:pPr>
        <w:pStyle w:val="BodyText"/>
        <w:spacing w:before="85"/>
        <w:ind w:left="703" w:right="534"/>
        <w:jc w:val="both"/>
      </w:pPr>
      <w:r>
        <w:rPr/>
        <w:t>Durante el último trimestre, como consecuencia de la mencionada pandemia, se focalizó en la producción y abastecimiento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los</w:t>
      </w:r>
      <w:r>
        <w:rPr>
          <w:spacing w:val="-3"/>
        </w:rPr>
        <w:t> </w:t>
      </w:r>
      <w:r>
        <w:rPr/>
        <w:t>productos</w:t>
      </w:r>
      <w:r>
        <w:rPr>
          <w:spacing w:val="-6"/>
        </w:rPr>
        <w:t> </w:t>
      </w:r>
      <w:r>
        <w:rPr/>
        <w:t>esenciales.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negocios estratégicos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tissue,</w:t>
      </w:r>
      <w:r>
        <w:rPr>
          <w:spacing w:val="-4"/>
        </w:rPr>
        <w:t> </w:t>
      </w:r>
      <w:r>
        <w:rPr/>
        <w:t>pulpa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papeles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packaging son</w:t>
      </w:r>
      <w:r>
        <w:rPr>
          <w:spacing w:val="-15"/>
        </w:rPr>
        <w:t> </w:t>
      </w:r>
      <w:r>
        <w:rPr/>
        <w:t>fundamentales</w:t>
      </w:r>
      <w:r>
        <w:rPr>
          <w:spacing w:val="-16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6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higiene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envoltorios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alimentos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primera</w:t>
      </w:r>
      <w:r>
        <w:rPr>
          <w:spacing w:val="-13"/>
        </w:rPr>
        <w:t> </w:t>
      </w:r>
      <w:r>
        <w:rPr/>
        <w:t>necesidad comercializando todo el papel demandado por nuestros clientes. También se continuó con la producción de papeles para impresión y escritura, necesarios para actividades de impresión de guías de transporte,</w:t>
      </w:r>
      <w:r>
        <w:rPr>
          <w:spacing w:val="-40"/>
        </w:rPr>
        <w:t> </w:t>
      </w:r>
      <w:r>
        <w:rPr/>
        <w:t>prospectos de medicamentos y papeleo en centros de</w:t>
      </w:r>
      <w:r>
        <w:rPr>
          <w:spacing w:val="-6"/>
        </w:rPr>
        <w:t> </w:t>
      </w:r>
      <w:r>
        <w:rPr/>
        <w:t>salud.</w:t>
      </w:r>
    </w:p>
    <w:p>
      <w:pPr>
        <w:pStyle w:val="BodyText"/>
      </w:pPr>
    </w:p>
    <w:p>
      <w:pPr>
        <w:pStyle w:val="BodyText"/>
        <w:ind w:left="703" w:right="536"/>
        <w:jc w:val="both"/>
      </w:pPr>
      <w:r>
        <w:rPr/>
        <w:t>El papel tissue extra blanco es un producto muy demandado para la producción de papel higiénico, rollos de cocina y servilletas. Con respecto a la categoría packaging, la Empresa es líder del segmento de papeles kraft blancos utilizados principalmente para embalar alimentos que son los productos que tuvieron una demanda creciente.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703" w:right="536"/>
        <w:jc w:val="both"/>
      </w:pPr>
      <w:r>
        <w:rPr/>
        <w:t>Finalmente, se trabajó para fortalecer la cadena de valor junto a nuestros clientes y proveedores estratégicos, garantizando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abastecimiento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seguir</w:t>
      </w:r>
      <w:r>
        <w:rPr>
          <w:spacing w:val="-4"/>
        </w:rPr>
        <w:t> </w:t>
      </w:r>
      <w:r>
        <w:rPr/>
        <w:t>operando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acompañándolos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difícil</w:t>
      </w:r>
      <w:r>
        <w:rPr>
          <w:spacing w:val="-4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cadena de</w:t>
      </w:r>
      <w:r>
        <w:rPr>
          <w:spacing w:val="-1"/>
        </w:rPr>
        <w:t> </w:t>
      </w:r>
      <w:r>
        <w:rPr/>
        <w:t>pagos.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703" w:right="536"/>
        <w:jc w:val="both"/>
      </w:pPr>
      <w:r>
        <w:rPr/>
        <w:t>La</w:t>
      </w:r>
      <w:r>
        <w:rPr>
          <w:spacing w:val="-1"/>
        </w:rPr>
        <w:t> </w:t>
      </w:r>
      <w:r>
        <w:rPr/>
        <w:t>facturación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para impresión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escritura,</w:t>
      </w:r>
      <w:r>
        <w:rPr>
          <w:spacing w:val="-4"/>
        </w:rPr>
        <w:t> </w:t>
      </w:r>
      <w:r>
        <w:rPr/>
        <w:t>estucados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estucados,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Fanapel</w:t>
      </w:r>
      <w:r>
        <w:rPr>
          <w:spacing w:val="-2"/>
        </w:rPr>
        <w:t> </w:t>
      </w:r>
      <w:r>
        <w:rPr/>
        <w:t>consolidado,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este ejercicio,</w:t>
      </w:r>
      <w:r>
        <w:rPr>
          <w:spacing w:val="-6"/>
        </w:rPr>
        <w:t> </w:t>
      </w:r>
      <w:r>
        <w:rPr/>
        <w:t>ascendió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$</w:t>
      </w:r>
      <w:r>
        <w:rPr>
          <w:spacing w:val="-8"/>
        </w:rPr>
        <w:t> </w:t>
      </w:r>
      <w:r>
        <w:rPr/>
        <w:t>1.281,8</w:t>
      </w:r>
      <w:r>
        <w:rPr>
          <w:spacing w:val="-5"/>
        </w:rPr>
        <w:t> </w:t>
      </w:r>
      <w:r>
        <w:rPr/>
        <w:t>millones,</w:t>
      </w:r>
      <w:r>
        <w:rPr>
          <w:spacing w:val="-7"/>
        </w:rPr>
        <w:t> </w:t>
      </w:r>
      <w:r>
        <w:rPr/>
        <w:t>disminuyendo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17%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consecuencia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retracción</w:t>
      </w:r>
      <w:r>
        <w:rPr>
          <w:spacing w:val="-8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del mercado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el impacto 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ralentización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8"/>
        </w:rPr>
        <w:t> </w:t>
      </w:r>
      <w:r>
        <w:rPr/>
        <w:t>operaciones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del</w:t>
      </w:r>
      <w:r>
        <w:rPr>
          <w:spacing w:val="-8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marzo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medidas</w:t>
      </w:r>
      <w:r>
        <w:rPr>
          <w:spacing w:val="-7"/>
        </w:rPr>
        <w:t> </w:t>
      </w:r>
      <w:r>
        <w:rPr/>
        <w:t>de aislamiento establecidas por las autoridades que han ocasionado la mencionada</w:t>
      </w:r>
      <w:r>
        <w:rPr>
          <w:spacing w:val="-14"/>
        </w:rPr>
        <w:t> </w:t>
      </w:r>
      <w:r>
        <w:rPr/>
        <w:t>reducción.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37"/>
        <w:jc w:val="both"/>
      </w:pPr>
      <w:r>
        <w:rPr/>
        <w:t>En Forestadora Tapebicuá, la facturación mostró una reducción del 24%, producto del estancamiento de la actividad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construcción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raíz</w:t>
      </w:r>
      <w:r>
        <w:rPr>
          <w:spacing w:val="-10"/>
        </w:rPr>
        <w:t> </w:t>
      </w:r>
      <w:r>
        <w:rPr/>
        <w:t>del</w:t>
      </w:r>
      <w:r>
        <w:rPr>
          <w:spacing w:val="-5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“aislamiento</w:t>
      </w:r>
      <w:r>
        <w:rPr>
          <w:spacing w:val="-4"/>
        </w:rPr>
        <w:t> </w:t>
      </w:r>
      <w:r>
        <w:rPr/>
        <w:t>social,</w:t>
      </w:r>
      <w:r>
        <w:rPr>
          <w:spacing w:val="-6"/>
        </w:rPr>
        <w:t> </w:t>
      </w:r>
      <w:r>
        <w:rPr/>
        <w:t>preventivo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obligatorio”</w:t>
      </w:r>
      <w:r>
        <w:rPr>
          <w:spacing w:val="-6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al Decreto 297/2020 ya mencionado.</w:t>
      </w:r>
    </w:p>
    <w:p>
      <w:pPr>
        <w:pStyle w:val="BodyText"/>
      </w:pPr>
    </w:p>
    <w:p>
      <w:pPr>
        <w:pStyle w:val="BodyText"/>
        <w:ind w:left="703" w:right="538"/>
        <w:jc w:val="both"/>
      </w:pPr>
      <w:r>
        <w:rPr/>
        <w:t>En tanto, en TC Rey, la variación fue una disminución del 16%, a partir de un menor volumen de despachos forestales, cabe mencionar que dentro de esta variación también se registró un incremento en la facturación de productos de línea de madera sólida.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703" w:right="534"/>
        <w:jc w:val="both"/>
      </w:pPr>
      <w:r>
        <w:rPr/>
        <w:t>El resultado por cambio en el valor razonable de los activos biológicos fue una ganancia de $66,6 millones en el ejercicio</w:t>
      </w:r>
      <w:r>
        <w:rPr>
          <w:spacing w:val="-12"/>
        </w:rPr>
        <w:t> </w:t>
      </w:r>
      <w:r>
        <w:rPr/>
        <w:t>finalizado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10"/>
        </w:rPr>
        <w:t> </w:t>
      </w:r>
      <w:r>
        <w:rPr/>
        <w:t>mientras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ascendió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pérdida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$134,1 millones.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703" w:right="535"/>
        <w:jc w:val="both"/>
      </w:pPr>
      <w:r>
        <w:rPr/>
        <w:t>Los</w:t>
      </w:r>
      <w:r>
        <w:rPr>
          <w:spacing w:val="-9"/>
        </w:rPr>
        <w:t> </w:t>
      </w:r>
      <w:r>
        <w:rPr/>
        <w:t>costos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distribución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gastos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administración,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conjunto,</w:t>
      </w:r>
      <w:r>
        <w:rPr>
          <w:spacing w:val="-10"/>
        </w:rPr>
        <w:t> </w:t>
      </w:r>
      <w:r>
        <w:rPr/>
        <w:t>disminuyeron</w:t>
      </w:r>
      <w:r>
        <w:rPr>
          <w:spacing w:val="-10"/>
        </w:rPr>
        <w:t> </w:t>
      </w:r>
      <w:r>
        <w:rPr/>
        <w:t>$204,8</w:t>
      </w:r>
      <w:r>
        <w:rPr>
          <w:spacing w:val="-7"/>
        </w:rPr>
        <w:t> </w:t>
      </w:r>
      <w:r>
        <w:rPr/>
        <w:t>millones</w:t>
      </w:r>
      <w:r>
        <w:rPr>
          <w:spacing w:val="-10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del ejercicio anterior, principalmente por menores gastos de alquileres, movilidad y viáticos e impuestos entre</w:t>
      </w:r>
      <w:r>
        <w:rPr>
          <w:spacing w:val="-31"/>
        </w:rPr>
        <w:t> </w:t>
      </w:r>
      <w:r>
        <w:rPr/>
        <w:t>otros y menores gastos de entrega por fletes y derechos de exportación como consecuencia de menores</w:t>
      </w:r>
      <w:r>
        <w:rPr>
          <w:spacing w:val="-26"/>
        </w:rPr>
        <w:t> </w:t>
      </w:r>
      <w:r>
        <w:rPr/>
        <w:t>ventas.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703" w:right="534"/>
        <w:jc w:val="both"/>
      </w:pPr>
      <w:r>
        <w:rPr/>
        <w:t>Al 31 de mayo de 2020 se registró un cargo de Gastos de arrendamientos de $69 millones producto de la aplicación de la NIIF 16 relativa a arrendamientos que se menciona en Nota 2.4 de los estados financieros intermedios separados condensados.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703" w:right="535"/>
        <w:jc w:val="both"/>
      </w:pPr>
      <w:r>
        <w:rPr/>
        <w:t>Los</w:t>
      </w:r>
      <w:r>
        <w:rPr>
          <w:spacing w:val="-8"/>
        </w:rPr>
        <w:t> </w:t>
      </w:r>
      <w:r>
        <w:rPr/>
        <w:t>otros</w:t>
      </w:r>
      <w:r>
        <w:rPr>
          <w:spacing w:val="-5"/>
        </w:rPr>
        <w:t> </w:t>
      </w:r>
      <w:r>
        <w:rPr/>
        <w:t>egresos</w:t>
      </w:r>
      <w:r>
        <w:rPr>
          <w:spacing w:val="-2"/>
        </w:rPr>
        <w:t> </w:t>
      </w:r>
      <w:r>
        <w:rPr/>
        <w:t>arrojaron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pérdida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$72,3</w:t>
      </w:r>
      <w:r>
        <w:rPr>
          <w:spacing w:val="-2"/>
        </w:rPr>
        <w:t> </w:t>
      </w:r>
      <w:r>
        <w:rPr/>
        <w:t>millones</w:t>
      </w:r>
      <w:r>
        <w:rPr>
          <w:spacing w:val="-7"/>
        </w:rPr>
        <w:t> </w:t>
      </w:r>
      <w:r>
        <w:rPr/>
        <w:t>durante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mayo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2020, mientras que en el ejercicio anterior representaron una pérdida de $100</w:t>
      </w:r>
      <w:r>
        <w:rPr>
          <w:spacing w:val="-14"/>
        </w:rPr>
        <w:t> </w:t>
      </w:r>
      <w:r>
        <w:rPr/>
        <w:t>millones.</w:t>
      </w:r>
    </w:p>
    <w:p>
      <w:pPr>
        <w:pStyle w:val="BodyText"/>
      </w:pPr>
    </w:p>
    <w:p>
      <w:pPr>
        <w:pStyle w:val="BodyText"/>
        <w:ind w:left="703" w:right="538"/>
        <w:jc w:val="both"/>
      </w:pPr>
      <w:r>
        <w:rPr/>
        <w:t>Los otros ingresos al 31 de mayo de 2020, arrojaron una ganancia de $51,1 millones, producto principalmente de la venta de materiales y materias primas de Fanapel y acuerdos de quitas con proveedores, mientras que al cierre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arrojaron</w:t>
      </w:r>
      <w:r>
        <w:rPr>
          <w:spacing w:val="-4"/>
        </w:rPr>
        <w:t> </w:t>
      </w:r>
      <w:r>
        <w:rPr/>
        <w:t>una</w:t>
      </w:r>
      <w:r>
        <w:rPr>
          <w:spacing w:val="-7"/>
        </w:rPr>
        <w:t> </w:t>
      </w:r>
      <w:r>
        <w:rPr/>
        <w:t>ganancia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$91,1</w:t>
      </w:r>
      <w:r>
        <w:rPr>
          <w:spacing w:val="-2"/>
        </w:rPr>
        <w:t> </w:t>
      </w:r>
      <w:r>
        <w:rPr/>
        <w:t>millones</w:t>
      </w:r>
      <w:r>
        <w:rPr>
          <w:spacing w:val="-8"/>
        </w:rPr>
        <w:t> </w:t>
      </w:r>
      <w:r>
        <w:rPr/>
        <w:t>producto</w:t>
      </w:r>
      <w:r>
        <w:rPr>
          <w:spacing w:val="-2"/>
        </w:rPr>
        <w:t> </w:t>
      </w:r>
      <w:r>
        <w:rPr/>
        <w:t>principalmente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1"/>
        </w:rPr>
        <w:t> </w:t>
      </w:r>
      <w:r>
        <w:rPr/>
        <w:t>tipo</w:t>
      </w:r>
      <w:r>
        <w:rPr>
          <w:spacing w:val="-5"/>
        </w:rPr>
        <w:t> </w:t>
      </w:r>
      <w:r>
        <w:rPr/>
        <w:t>de operatoria en dicha</w:t>
      </w:r>
      <w:r>
        <w:rPr>
          <w:spacing w:val="-8"/>
        </w:rPr>
        <w:t> </w:t>
      </w:r>
      <w:r>
        <w:rPr/>
        <w:t>empresa.</w:t>
      </w:r>
    </w:p>
    <w:p>
      <w:pPr>
        <w:pStyle w:val="BodyText"/>
      </w:pPr>
    </w:p>
    <w:p>
      <w:pPr>
        <w:pStyle w:val="BodyText"/>
        <w:ind w:left="703" w:right="535"/>
        <w:jc w:val="both"/>
      </w:pPr>
      <w:r>
        <w:rPr/>
        <w:t>Los egresos financieros arrojaron una pérdida de $1.567,7 millones durante el ejercicio finalizado el</w:t>
      </w:r>
      <w:r>
        <w:rPr>
          <w:spacing w:val="-41"/>
        </w:rPr>
        <w:t> </w:t>
      </w:r>
      <w:r>
        <w:rPr/>
        <w:t>31 de mayo de 2020, mientras que en el ejercicio anterior representaron una pérdida de $1.461,7 millones. Este</w:t>
      </w:r>
      <w:r>
        <w:rPr>
          <w:spacing w:val="-34"/>
        </w:rPr>
        <w:t> </w:t>
      </w:r>
      <w:r>
        <w:rPr/>
        <w:t>incremento obedece a mayores tasas en los préstamos en pesos y a la devaluación del tipo de cambio en las deudas nominadas en</w:t>
      </w:r>
      <w:r>
        <w:rPr>
          <w:spacing w:val="-5"/>
        </w:rPr>
        <w:t> </w:t>
      </w:r>
      <w:r>
        <w:rPr/>
        <w:t>dólares.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38"/>
        <w:jc w:val="both"/>
      </w:pPr>
      <w:r>
        <w:rPr/>
        <w:t>La</w:t>
      </w:r>
      <w:r>
        <w:rPr>
          <w:spacing w:val="-1"/>
        </w:rPr>
        <w:t> </w:t>
      </w:r>
      <w:r>
        <w:rPr/>
        <w:t>diferencia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cambio neta</w:t>
      </w:r>
      <w:r>
        <w:rPr>
          <w:spacing w:val="-1"/>
        </w:rPr>
        <w:t> </w:t>
      </w:r>
      <w:r>
        <w:rPr/>
        <w:t>arrojó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pérdida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$736,3</w:t>
      </w:r>
      <w:r>
        <w:rPr>
          <w:spacing w:val="-4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finalizado</w:t>
      </w:r>
      <w:r>
        <w:rPr>
          <w:spacing w:val="-2"/>
        </w:rPr>
        <w:t> </w:t>
      </w:r>
      <w:r>
        <w:rPr/>
        <w:t>el</w:t>
      </w:r>
      <w:r>
        <w:rPr>
          <w:spacing w:val="-7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mayo de 2020, mientras que, en el ejercicio anterior representó una pérdida de $1.303,9 millones, producto de la devaluación del peso argentino respecto del dólar estadounidense, medida en términos</w:t>
      </w:r>
      <w:r>
        <w:rPr>
          <w:spacing w:val="-19"/>
        </w:rPr>
        <w:t> </w:t>
      </w:r>
      <w:r>
        <w:rPr/>
        <w:t>reales.</w:t>
      </w:r>
    </w:p>
    <w:p>
      <w:pPr>
        <w:pStyle w:val="BodyText"/>
        <w:spacing w:before="5"/>
        <w:rPr>
          <w:sz w:val="11"/>
        </w:rPr>
      </w:pPr>
    </w:p>
    <w:p>
      <w:pPr>
        <w:spacing w:before="101"/>
        <w:ind w:left="103" w:right="6755" w:firstLine="0"/>
        <w:jc w:val="center"/>
        <w:rPr>
          <w:sz w:val="13"/>
        </w:rPr>
      </w:pPr>
      <w:r>
        <w:rPr>
          <w:sz w:val="13"/>
        </w:rPr>
        <w:t>Firmado a los efectos de su identificación</w:t>
      </w:r>
    </w:p>
    <w:p>
      <w:pPr>
        <w:spacing w:before="2"/>
        <w:ind w:left="103" w:right="6755" w:firstLine="0"/>
        <w:jc w:val="center"/>
        <w:rPr>
          <w:sz w:val="13"/>
        </w:rPr>
      </w:pPr>
      <w:r>
        <w:rPr>
          <w:sz w:val="13"/>
        </w:rPr>
        <w:t>con nuestro informe de fecha 21 de agosto de 2020</w:t>
      </w:r>
    </w:p>
    <w:p>
      <w:pPr>
        <w:pStyle w:val="BodyText"/>
      </w:pPr>
    </w:p>
    <w:p>
      <w:pPr>
        <w:tabs>
          <w:tab w:pos="7879" w:val="left" w:leader="none"/>
        </w:tabs>
        <w:spacing w:before="128"/>
        <w:ind w:left="951" w:right="0" w:firstLine="0"/>
        <w:jc w:val="left"/>
        <w:rPr>
          <w:b/>
          <w:sz w:val="13"/>
        </w:rPr>
      </w:pPr>
      <w:r>
        <w:rPr>
          <w:b/>
          <w:sz w:val="13"/>
        </w:rPr>
        <w:t>DANIEL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NÉSTOR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GALLO</w:t>
        <w:tab/>
        <w:t>DOUGLAS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ALBRECHT</w:t>
      </w:r>
    </w:p>
    <w:p>
      <w:pPr>
        <w:tabs>
          <w:tab w:pos="8299" w:val="left" w:leader="none"/>
        </w:tabs>
        <w:spacing w:before="3"/>
        <w:ind w:left="943" w:right="0" w:firstLine="0"/>
        <w:jc w:val="left"/>
        <w:rPr>
          <w:sz w:val="13"/>
        </w:rPr>
      </w:pPr>
      <w:r>
        <w:rPr>
          <w:sz w:val="13"/>
        </w:rPr>
        <w:t>Por</w:t>
      </w:r>
      <w:r>
        <w:rPr>
          <w:spacing w:val="4"/>
          <w:sz w:val="13"/>
        </w:rPr>
        <w:t> </w:t>
      </w:r>
      <w:r>
        <w:rPr>
          <w:sz w:val="13"/>
        </w:rPr>
        <w:t>Comisión</w:t>
      </w:r>
      <w:r>
        <w:rPr>
          <w:spacing w:val="2"/>
          <w:sz w:val="13"/>
        </w:rPr>
        <w:t> </w:t>
      </w:r>
      <w:r>
        <w:rPr>
          <w:sz w:val="13"/>
        </w:rPr>
        <w:t>Fiscalizadora</w:t>
        <w:tab/>
        <w:t>Presidente</w:t>
      </w:r>
    </w:p>
    <w:p>
      <w:pPr>
        <w:spacing w:before="3"/>
        <w:ind w:left="665" w:right="7315" w:firstLine="0"/>
        <w:jc w:val="center"/>
        <w:rPr>
          <w:sz w:val="13"/>
        </w:rPr>
      </w:pPr>
      <w:r>
        <w:rPr>
          <w:sz w:val="13"/>
        </w:rPr>
        <w:t>Contador Público Nacional (U.N.R.) Matrícula 2.869 – Ley 8.738</w:t>
      </w:r>
    </w:p>
    <w:p>
      <w:pPr>
        <w:spacing w:before="0"/>
        <w:ind w:left="958" w:right="0" w:firstLine="0"/>
        <w:jc w:val="left"/>
        <w:rPr>
          <w:sz w:val="13"/>
        </w:rPr>
      </w:pPr>
      <w:r>
        <w:rPr>
          <w:sz w:val="13"/>
        </w:rPr>
        <w:t>C.P.C.E. Pcia. de Santa Fe</w:t>
      </w:r>
    </w:p>
    <w:p>
      <w:pPr>
        <w:pStyle w:val="BodyText"/>
        <w:spacing w:before="6"/>
        <w:rPr>
          <w:sz w:val="13"/>
        </w:rPr>
      </w:pPr>
    </w:p>
    <w:p>
      <w:pPr>
        <w:spacing w:line="244" w:lineRule="auto" w:before="0"/>
        <w:ind w:left="3842" w:right="3675" w:firstLine="0"/>
        <w:jc w:val="center"/>
        <w:rPr>
          <w:sz w:val="13"/>
        </w:rPr>
      </w:pPr>
      <w:r>
        <w:rPr>
          <w:sz w:val="13"/>
        </w:rPr>
        <w:t>El informe de fecha 21 de agosto de 2020 se extiende en documento aparte.</w:t>
      </w:r>
    </w:p>
    <w:p>
      <w:pPr>
        <w:spacing w:line="155" w:lineRule="exact" w:before="0"/>
        <w:ind w:left="166" w:right="0" w:firstLine="0"/>
        <w:jc w:val="center"/>
        <w:rPr>
          <w:b/>
          <w:sz w:val="13"/>
        </w:rPr>
      </w:pPr>
      <w:r>
        <w:rPr>
          <w:b/>
          <w:sz w:val="13"/>
        </w:rPr>
        <w:t>DELOITTE &amp; Co. S.A.</w:t>
      </w:r>
    </w:p>
    <w:p>
      <w:pPr>
        <w:spacing w:after="0" w:line="155" w:lineRule="exact"/>
        <w:jc w:val="center"/>
        <w:rPr>
          <w:sz w:val="13"/>
        </w:rPr>
        <w:sectPr>
          <w:pgSz w:w="12240" w:h="15840"/>
          <w:pgMar w:header="0" w:footer="822" w:top="980" w:bottom="1060" w:left="880" w:right="1060"/>
        </w:sectPr>
      </w:pPr>
    </w:p>
    <w:p>
      <w:pPr>
        <w:pStyle w:val="BodyText"/>
        <w:spacing w:line="242" w:lineRule="auto" w:before="85"/>
        <w:ind w:left="703" w:right="534"/>
        <w:jc w:val="both"/>
      </w:pPr>
      <w:r>
        <w:rPr/>
        <w:t>La</w:t>
      </w:r>
      <w:r>
        <w:rPr>
          <w:spacing w:val="-8"/>
        </w:rPr>
        <w:t> </w:t>
      </w:r>
      <w:r>
        <w:rPr/>
        <w:t>pérdida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deterioro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valor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otros</w:t>
      </w:r>
      <w:r>
        <w:rPr>
          <w:spacing w:val="-7"/>
        </w:rPr>
        <w:t> </w:t>
      </w:r>
      <w:r>
        <w:rPr/>
        <w:t>activos,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$20,6</w:t>
      </w:r>
      <w:r>
        <w:rPr>
          <w:spacing w:val="-6"/>
        </w:rPr>
        <w:t> </w:t>
      </w:r>
      <w:r>
        <w:rPr/>
        <w:t>millones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mayo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2020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$29,1</w:t>
      </w:r>
      <w:r>
        <w:rPr>
          <w:spacing w:val="-8"/>
        </w:rPr>
        <w:t> </w:t>
      </w:r>
      <w:r>
        <w:rPr/>
        <w:t>millones al 31 de mayo de 2019, corresponde al reconocimiento de menores valores en los inventarios de Fanapel como consecuencia de la interrupción de sus actividades</w:t>
      </w:r>
      <w:r>
        <w:rPr>
          <w:spacing w:val="-10"/>
        </w:rPr>
        <w:t> </w:t>
      </w:r>
      <w:r>
        <w:rPr/>
        <w:t>productivas.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36"/>
        <w:jc w:val="both"/>
      </w:pPr>
      <w:r>
        <w:rPr/>
        <w:t>La pérdida por deterioro de valor de otros activos del exterior, por $591,4 millones al 31 de mayo de 2020 y $ 94 millones al 31 de mayo de 2019, corresponde a la medición de dichos activos al menor valor entre su valor en libros y el valor razonable determinado por un perito independiente contratado al efecto. Se determinó dicha reducción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valor</w:t>
      </w:r>
      <w:r>
        <w:rPr>
          <w:spacing w:val="-10"/>
        </w:rPr>
        <w:t> </w:t>
      </w:r>
      <w:r>
        <w:rPr/>
        <w:t>considerando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liquidación,</w:t>
      </w:r>
      <w:r>
        <w:rPr>
          <w:spacing w:val="-13"/>
        </w:rPr>
        <w:t> </w:t>
      </w:r>
      <w:r>
        <w:rPr/>
        <w:t>dado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cese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actividades,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reconociéndose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precio los</w:t>
      </w:r>
      <w:r>
        <w:rPr>
          <w:spacing w:val="-13"/>
        </w:rPr>
        <w:t> </w:t>
      </w:r>
      <w:r>
        <w:rPr/>
        <w:t>costos</w:t>
      </w:r>
      <w:r>
        <w:rPr>
          <w:spacing w:val="-13"/>
        </w:rPr>
        <w:t> </w:t>
      </w:r>
      <w:r>
        <w:rPr/>
        <w:t>estimados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el</w:t>
      </w:r>
      <w:r>
        <w:rPr>
          <w:spacing w:val="-18"/>
        </w:rPr>
        <w:t> </w:t>
      </w:r>
      <w:r>
        <w:rPr/>
        <w:t>retiro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desinstalación,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7"/>
        </w:rPr>
        <w:t> </w:t>
      </w:r>
      <w:r>
        <w:rPr/>
        <w:t>necesidad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Fanapel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monetizar</w:t>
      </w:r>
      <w:r>
        <w:rPr>
          <w:spacing w:val="-13"/>
        </w:rPr>
        <w:t> </w:t>
      </w:r>
      <w:r>
        <w:rPr/>
        <w:t>dichos</w:t>
      </w:r>
      <w:r>
        <w:rPr>
          <w:spacing w:val="-15"/>
        </w:rPr>
        <w:t> </w:t>
      </w:r>
      <w:r>
        <w:rPr/>
        <w:t>activos, con el objetivo de cancelar los pasivos remanentes de </w:t>
      </w:r>
      <w:r>
        <w:rPr>
          <w:spacing w:val="-3"/>
        </w:rPr>
        <w:t>la </w:t>
      </w:r>
      <w:r>
        <w:rPr/>
        <w:t>actividad</w:t>
      </w:r>
      <w:r>
        <w:rPr>
          <w:spacing w:val="-2"/>
        </w:rPr>
        <w:t> </w:t>
      </w:r>
      <w:r>
        <w:rPr/>
        <w:t>industrial.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703" w:right="541"/>
        <w:jc w:val="both"/>
      </w:pPr>
      <w:r>
        <w:rPr/>
        <w:t>Al</w:t>
      </w:r>
      <w:r>
        <w:rPr>
          <w:spacing w:val="-8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mayo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2020,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registró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pérdida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exposición</w:t>
      </w:r>
      <w:r>
        <w:rPr>
          <w:spacing w:val="-6"/>
        </w:rPr>
        <w:t> </w:t>
      </w:r>
      <w:r>
        <w:rPr/>
        <w:t>monetaria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$280,3</w:t>
      </w:r>
      <w:r>
        <w:rPr>
          <w:spacing w:val="-4"/>
        </w:rPr>
        <w:t> </w:t>
      </w:r>
      <w:r>
        <w:rPr/>
        <w:t>millones,</w:t>
      </w:r>
      <w:r>
        <w:rPr>
          <w:spacing w:val="-4"/>
        </w:rPr>
        <w:t> </w:t>
      </w:r>
      <w:r>
        <w:rPr/>
        <w:t>mientras</w:t>
      </w:r>
      <w:r>
        <w:rPr>
          <w:spacing w:val="-4"/>
        </w:rPr>
        <w:t> </w:t>
      </w:r>
      <w:r>
        <w:rPr/>
        <w:t>que en</w:t>
      </w:r>
      <w:r>
        <w:rPr>
          <w:spacing w:val="-16"/>
        </w:rPr>
        <w:t> </w:t>
      </w:r>
      <w:r>
        <w:rPr/>
        <w:t>ejercicio</w:t>
      </w:r>
      <w:r>
        <w:rPr>
          <w:spacing w:val="-15"/>
        </w:rPr>
        <w:t> </w:t>
      </w:r>
      <w:r>
        <w:rPr/>
        <w:t>anterior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pérdida</w:t>
      </w:r>
      <w:r>
        <w:rPr>
          <w:spacing w:val="-15"/>
        </w:rPr>
        <w:t> </w:t>
      </w:r>
      <w:r>
        <w:rPr/>
        <w:t>ascendió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$</w:t>
      </w:r>
      <w:r>
        <w:rPr>
          <w:spacing w:val="-14"/>
        </w:rPr>
        <w:t> </w:t>
      </w:r>
      <w:r>
        <w:rPr/>
        <w:t>561,9</w:t>
      </w:r>
      <w:r>
        <w:rPr>
          <w:spacing w:val="-10"/>
        </w:rPr>
        <w:t> </w:t>
      </w:r>
      <w:r>
        <w:rPr/>
        <w:t>millones.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variación</w:t>
      </w:r>
      <w:r>
        <w:rPr>
          <w:spacing w:val="-15"/>
        </w:rPr>
        <w:t> </w:t>
      </w:r>
      <w:r>
        <w:rPr/>
        <w:t>obedece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impacto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tasa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inflación sobre la posición monetaria neta de la Sociedad, expuesta a los cambios en el poder adquisitivo de la</w:t>
      </w:r>
      <w:r>
        <w:rPr>
          <w:spacing w:val="-32"/>
        </w:rPr>
        <w:t> </w:t>
      </w:r>
      <w:r>
        <w:rPr/>
        <w:t>moneda.</w:t>
      </w:r>
    </w:p>
    <w:p>
      <w:pPr>
        <w:pStyle w:val="BodyText"/>
      </w:pPr>
    </w:p>
    <w:p>
      <w:pPr>
        <w:pStyle w:val="BodyText"/>
        <w:ind w:left="703" w:right="538"/>
        <w:jc w:val="both"/>
      </w:pPr>
      <w:r>
        <w:rPr/>
        <w:t>Al 31 de mayo de 2020, se registró una pérdida por impuesto a las ganancias de $348,2 millones, mientras que en el ejercicio anterior la pérdida ascendió a $212 millones.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left="703" w:right="539"/>
        <w:jc w:val="both"/>
      </w:pPr>
      <w:r>
        <w:rPr/>
        <w:t>Al 31 de mayo de 2020, se registró una ganancia por ajuste por conversión de negocios en el exterior de $22,2 millones, mientras que en el ejercicio anterior se había registrado una ganancia de $103,4 millones.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1"/>
        <w:ind w:left="703" w:right="537"/>
        <w:jc w:val="both"/>
      </w:pPr>
      <w:r>
        <w:rPr/>
        <w:t>Al</w:t>
      </w:r>
      <w:r>
        <w:rPr>
          <w:spacing w:val="-8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mayo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2020,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registró</w:t>
      </w:r>
      <w:r>
        <w:rPr>
          <w:spacing w:val="-3"/>
        </w:rPr>
        <w:t> </w:t>
      </w:r>
      <w:r>
        <w:rPr/>
        <w:t>una</w:t>
      </w:r>
      <w:r>
        <w:rPr>
          <w:spacing w:val="-6"/>
        </w:rPr>
        <w:t> </w:t>
      </w:r>
      <w:r>
        <w:rPr/>
        <w:t>ganancia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cambio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valor</w:t>
      </w:r>
      <w:r>
        <w:rPr>
          <w:spacing w:val="-3"/>
        </w:rPr>
        <w:t> </w:t>
      </w:r>
      <w:r>
        <w:rPr/>
        <w:t>razonable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activos</w:t>
      </w:r>
      <w:r>
        <w:rPr>
          <w:spacing w:val="-8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$3,5 millones, mientras que en el ejercicio anterior se registró una pérdida de $4 millones, para reflejar el valor razonable de los valores al</w:t>
      </w:r>
      <w:r>
        <w:rPr>
          <w:spacing w:val="-6"/>
        </w:rPr>
        <w:t> </w:t>
      </w:r>
      <w:r>
        <w:rPr/>
        <w:t>cobro.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703" w:right="534"/>
        <w:jc w:val="both"/>
      </w:pPr>
      <w:r>
        <w:rPr/>
        <w:t>Asimismo, se registró una desvalorización de revaluación de propiedades, planta y equipos de $27,5 millones al 31 de mayo de 2020 y un superávit de revaluación de $2.268 millones, al 31 de mayo de 2019, neta del efecto del</w:t>
      </w:r>
      <w:r>
        <w:rPr>
          <w:spacing w:val="-2"/>
        </w:rPr>
        <w:t> </w:t>
      </w:r>
      <w:r>
        <w:rPr/>
        <w:t>impuesto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8"/>
        </w:rPr>
        <w:t> </w:t>
      </w:r>
      <w:r>
        <w:rPr/>
        <w:t>ganancias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$9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$753</w:t>
      </w:r>
      <w:r>
        <w:rPr>
          <w:spacing w:val="-3"/>
        </w:rPr>
        <w:t> </w:t>
      </w:r>
      <w:r>
        <w:rPr/>
        <w:t>millones</w:t>
      </w:r>
      <w:r>
        <w:rPr>
          <w:spacing w:val="-5"/>
        </w:rPr>
        <w:t> </w:t>
      </w:r>
      <w:r>
        <w:rPr/>
        <w:t>respectivamente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consecuencia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modelo</w:t>
      </w:r>
      <w:r>
        <w:rPr>
          <w:spacing w:val="-2"/>
        </w:rPr>
        <w:t> </w:t>
      </w:r>
      <w:r>
        <w:rPr/>
        <w:t>de revaluación contemplado en las Normas Internacionales de Información Financiera, por el cual, los terrenos, campos en explotación forestal, edificios y construcciones, y maquinarias e instalaciones, son medidos a sus valores revaluados, determinados por sus valores razonables al cierre del ejercicio, según se expone en la</w:t>
      </w:r>
      <w:r>
        <w:rPr>
          <w:spacing w:val="48"/>
        </w:rPr>
        <w:t> </w:t>
      </w:r>
      <w:r>
        <w:rPr/>
        <w:t>nota</w:t>
      </w:r>
    </w:p>
    <w:p>
      <w:pPr>
        <w:pStyle w:val="BodyText"/>
        <w:spacing w:line="192" w:lineRule="exact"/>
        <w:ind w:left="703"/>
        <w:jc w:val="both"/>
      </w:pPr>
      <w:r>
        <w:rPr/>
        <w:t>3.5 de los estados financieros consolidados.</w:t>
      </w:r>
    </w:p>
    <w:p>
      <w:pPr>
        <w:pStyle w:val="BodyText"/>
      </w:pPr>
    </w:p>
    <w:p>
      <w:pPr>
        <w:pStyle w:val="BodyText"/>
        <w:ind w:left="703"/>
        <w:jc w:val="both"/>
      </w:pPr>
      <w:r>
        <w:rPr/>
        <w:t>La dotación total del Grupo alcanzó, al 31 de mayo de 2020, la cantidad de 1.446 personas.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932" w:val="left" w:leader="none"/>
        </w:tabs>
        <w:spacing w:line="240" w:lineRule="auto" w:before="0" w:after="0"/>
        <w:ind w:left="931" w:right="0" w:hanging="229"/>
        <w:jc w:val="both"/>
      </w:pPr>
      <w:r>
        <w:rPr/>
        <w:t>Información</w:t>
      </w:r>
      <w:r>
        <w:rPr>
          <w:spacing w:val="1"/>
        </w:rPr>
        <w:t> </w:t>
      </w:r>
      <w:r>
        <w:rPr/>
        <w:t>comparativa</w:t>
      </w:r>
    </w:p>
    <w:p>
      <w:pPr>
        <w:pStyle w:val="BodyText"/>
        <w:rPr>
          <w:b/>
        </w:rPr>
      </w:pPr>
    </w:p>
    <w:p>
      <w:pPr>
        <w:pStyle w:val="BodyText"/>
        <w:ind w:left="703" w:right="538"/>
        <w:jc w:val="both"/>
      </w:pPr>
      <w:r>
        <w:rPr/>
        <w:t>En los anexos 1 y 2 adjuntos, se incluye información comparativa con ejercicios anteriores relacionada con la estructura patrimonial, de resultados y de flujos de efectivo, datos estadísticos e índices.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932" w:val="left" w:leader="none"/>
        </w:tabs>
        <w:spacing w:line="240" w:lineRule="auto" w:before="1" w:after="0"/>
        <w:ind w:left="931" w:right="0" w:hanging="229"/>
        <w:jc w:val="both"/>
      </w:pPr>
      <w:r>
        <w:rPr/>
        <w:t>Breve comentario sobre</w:t>
      </w:r>
      <w:r>
        <w:rPr>
          <w:spacing w:val="2"/>
        </w:rPr>
        <w:t> </w:t>
      </w:r>
      <w:r>
        <w:rPr/>
        <w:t>perspectivas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1"/>
        <w:ind w:left="703" w:right="540"/>
        <w:jc w:val="both"/>
      </w:pPr>
      <w:r>
        <w:rPr/>
        <w:t>La</w:t>
      </w:r>
      <w:r>
        <w:rPr>
          <w:spacing w:val="-7"/>
        </w:rPr>
        <w:t> </w:t>
      </w:r>
      <w:r>
        <w:rPr/>
        <w:t>Sociedad</w:t>
      </w:r>
      <w:r>
        <w:rPr>
          <w:spacing w:val="-4"/>
        </w:rPr>
        <w:t> </w:t>
      </w:r>
      <w:r>
        <w:rPr/>
        <w:t>cerró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finalizado</w:t>
      </w:r>
      <w:r>
        <w:rPr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31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mayo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2020</w:t>
      </w:r>
      <w:r>
        <w:rPr>
          <w:spacing w:val="-8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contexto</w:t>
      </w:r>
      <w:r>
        <w:rPr>
          <w:spacing w:val="-9"/>
        </w:rPr>
        <w:t> </w:t>
      </w:r>
      <w:r>
        <w:rPr/>
        <w:t>extremadamente</w:t>
      </w:r>
      <w:r>
        <w:rPr>
          <w:spacing w:val="-8"/>
        </w:rPr>
        <w:t> </w:t>
      </w:r>
      <w:r>
        <w:rPr/>
        <w:t>complejo debido a la situación generada por el coronavirus</w:t>
      </w:r>
      <w:r>
        <w:rPr>
          <w:spacing w:val="-8"/>
        </w:rPr>
        <w:t> </w:t>
      </w:r>
      <w:r>
        <w:rPr/>
        <w:t>COVID–19.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left="703" w:right="533"/>
        <w:jc w:val="both"/>
      </w:pPr>
      <w:r>
        <w:rPr/>
        <w:t>Este</w:t>
      </w:r>
      <w:r>
        <w:rPr>
          <w:spacing w:val="-6"/>
        </w:rPr>
        <w:t> </w:t>
      </w:r>
      <w:r>
        <w:rPr/>
        <w:t>fenómeno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escala</w:t>
      </w:r>
      <w:r>
        <w:rPr>
          <w:spacing w:val="-8"/>
        </w:rPr>
        <w:t> </w:t>
      </w:r>
      <w:r>
        <w:rPr/>
        <w:t>global,</w:t>
      </w:r>
      <w:r>
        <w:rPr>
          <w:spacing w:val="-3"/>
        </w:rPr>
        <w:t> </w:t>
      </w:r>
      <w:r>
        <w:rPr/>
        <w:t>ha</w:t>
      </w:r>
      <w:r>
        <w:rPr>
          <w:spacing w:val="-6"/>
        </w:rPr>
        <w:t> </w:t>
      </w:r>
      <w:r>
        <w:rPr/>
        <w:t>afectado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desenvolvimiento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ralentizado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forma</w:t>
      </w:r>
      <w:r>
        <w:rPr>
          <w:spacing w:val="-3"/>
        </w:rPr>
        <w:t> </w:t>
      </w:r>
      <w:r>
        <w:rPr/>
        <w:t>significativa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actividad económica</w:t>
      </w:r>
      <w:r>
        <w:rPr>
          <w:spacing w:val="-5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7"/>
        </w:rPr>
        <w:t> </w:t>
      </w:r>
      <w:r>
        <w:rPr/>
        <w:t>analistas</w:t>
      </w:r>
      <w:r>
        <w:rPr>
          <w:spacing w:val="-6"/>
        </w:rPr>
        <w:t> </w:t>
      </w:r>
      <w:r>
        <w:rPr/>
        <w:t>puedan</w:t>
      </w:r>
      <w:r>
        <w:rPr>
          <w:spacing w:val="-2"/>
        </w:rPr>
        <w:t> </w:t>
      </w:r>
      <w:r>
        <w:rPr/>
        <w:t>brindar</w:t>
      </w:r>
      <w:r>
        <w:rPr>
          <w:spacing w:val="-6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momento</w:t>
      </w:r>
      <w:r>
        <w:rPr>
          <w:spacing w:val="-3"/>
        </w:rPr>
        <w:t> </w:t>
      </w:r>
      <w:r>
        <w:rPr/>
        <w:t>opiniones</w:t>
      </w:r>
      <w:r>
        <w:rPr>
          <w:spacing w:val="-2"/>
        </w:rPr>
        <w:t> </w:t>
      </w:r>
      <w:r>
        <w:rPr/>
        <w:t>fundamentadas</w:t>
      </w:r>
      <w:r>
        <w:rPr>
          <w:spacing w:val="-7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al momento de que se podrá superar el impacto de la</w:t>
      </w:r>
      <w:r>
        <w:rPr>
          <w:spacing w:val="-3"/>
        </w:rPr>
        <w:t> </w:t>
      </w:r>
      <w:r>
        <w:rPr/>
        <w:t>pandemia.</w:t>
      </w:r>
    </w:p>
    <w:p>
      <w:pPr>
        <w:pStyle w:val="BodyText"/>
        <w:spacing w:before="1"/>
      </w:pPr>
    </w:p>
    <w:p>
      <w:pPr>
        <w:pStyle w:val="BodyText"/>
        <w:ind w:left="703" w:right="535"/>
        <w:jc w:val="both"/>
      </w:pPr>
      <w:r>
        <w:rPr/>
        <w:t>La Sociedad ha puesto en vigor todas las medidas sanitarias recomendadas para la protección de su personal, clientes y proveedores, manteniendo en operación las áreas que fabrican productos “esenciales” y haciendo un gran esfuerzo para mantener abastecido el mercado de Tissue (higiene: papel y pulpa celulósica), packaging (envoltorios para alimentos y medicamentos) y papel obra.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100"/>
        <w:ind w:left="103" w:right="6755" w:firstLine="0"/>
        <w:jc w:val="center"/>
        <w:rPr>
          <w:sz w:val="13"/>
        </w:rPr>
      </w:pPr>
      <w:r>
        <w:rPr>
          <w:sz w:val="13"/>
        </w:rPr>
        <w:t>Firmado a los efectos de su identificación</w:t>
      </w:r>
    </w:p>
    <w:p>
      <w:pPr>
        <w:spacing w:before="3"/>
        <w:ind w:left="103" w:right="6755" w:firstLine="0"/>
        <w:jc w:val="center"/>
        <w:rPr>
          <w:sz w:val="13"/>
        </w:rPr>
      </w:pPr>
      <w:r>
        <w:rPr>
          <w:sz w:val="13"/>
        </w:rPr>
        <w:t>con nuestro informe de fecha 21 de agosto de 2020</w:t>
      </w:r>
    </w:p>
    <w:p>
      <w:pPr>
        <w:pStyle w:val="BodyText"/>
      </w:pPr>
    </w:p>
    <w:p>
      <w:pPr>
        <w:tabs>
          <w:tab w:pos="7879" w:val="left" w:leader="none"/>
        </w:tabs>
        <w:spacing w:before="128"/>
        <w:ind w:left="951" w:right="0" w:firstLine="0"/>
        <w:jc w:val="left"/>
        <w:rPr>
          <w:b/>
          <w:sz w:val="13"/>
        </w:rPr>
      </w:pPr>
      <w:r>
        <w:rPr>
          <w:b/>
          <w:sz w:val="13"/>
        </w:rPr>
        <w:t>DANIEL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NÉSTOR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GALLO</w:t>
        <w:tab/>
        <w:t>DOUGLAS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ALBRECHT</w:t>
      </w:r>
    </w:p>
    <w:p>
      <w:pPr>
        <w:tabs>
          <w:tab w:pos="8299" w:val="left" w:leader="none"/>
        </w:tabs>
        <w:spacing w:before="3"/>
        <w:ind w:left="943" w:right="0" w:firstLine="0"/>
        <w:jc w:val="left"/>
        <w:rPr>
          <w:sz w:val="13"/>
        </w:rPr>
      </w:pPr>
      <w:r>
        <w:rPr>
          <w:sz w:val="13"/>
        </w:rPr>
        <w:t>Por</w:t>
      </w:r>
      <w:r>
        <w:rPr>
          <w:spacing w:val="4"/>
          <w:sz w:val="13"/>
        </w:rPr>
        <w:t> </w:t>
      </w:r>
      <w:r>
        <w:rPr>
          <w:sz w:val="13"/>
        </w:rPr>
        <w:t>Comisión</w:t>
      </w:r>
      <w:r>
        <w:rPr>
          <w:spacing w:val="2"/>
          <w:sz w:val="13"/>
        </w:rPr>
        <w:t> </w:t>
      </w:r>
      <w:r>
        <w:rPr>
          <w:sz w:val="13"/>
        </w:rPr>
        <w:t>Fiscalizadora</w:t>
        <w:tab/>
        <w:t>Presidente</w:t>
      </w:r>
    </w:p>
    <w:p>
      <w:pPr>
        <w:spacing w:before="2"/>
        <w:ind w:left="665" w:right="7315" w:firstLine="0"/>
        <w:jc w:val="center"/>
        <w:rPr>
          <w:sz w:val="13"/>
        </w:rPr>
      </w:pPr>
      <w:r>
        <w:rPr>
          <w:sz w:val="13"/>
        </w:rPr>
        <w:t>Contador Público Nacional (U.N.R.) Matrícula 2.869 – Ley 8.738</w:t>
      </w:r>
    </w:p>
    <w:p>
      <w:pPr>
        <w:spacing w:before="1"/>
        <w:ind w:left="958" w:right="0" w:firstLine="0"/>
        <w:jc w:val="left"/>
        <w:rPr>
          <w:sz w:val="13"/>
        </w:rPr>
      </w:pPr>
      <w:r>
        <w:rPr>
          <w:sz w:val="13"/>
        </w:rPr>
        <w:t>C.P.C.E. Pcia. de Santa Fe</w: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3842" w:right="3675" w:firstLine="0"/>
        <w:jc w:val="center"/>
        <w:rPr>
          <w:sz w:val="13"/>
        </w:rPr>
      </w:pPr>
      <w:r>
        <w:rPr>
          <w:sz w:val="13"/>
        </w:rPr>
        <w:t>El informe de fecha 21 de agosto de 2020 se extiende en documento aparte.</w:t>
      </w:r>
    </w:p>
    <w:p>
      <w:pPr>
        <w:spacing w:before="3"/>
        <w:ind w:left="166" w:right="0" w:firstLine="0"/>
        <w:jc w:val="center"/>
        <w:rPr>
          <w:b/>
          <w:sz w:val="13"/>
        </w:rPr>
      </w:pPr>
      <w:r>
        <w:rPr>
          <w:b/>
          <w:sz w:val="13"/>
        </w:rPr>
        <w:t>DELOITTE &amp; Co. S.A.</w:t>
      </w:r>
    </w:p>
    <w:p>
      <w:pPr>
        <w:spacing w:after="0"/>
        <w:jc w:val="center"/>
        <w:rPr>
          <w:sz w:val="13"/>
        </w:rPr>
        <w:sectPr>
          <w:pgSz w:w="12240" w:h="15840"/>
          <w:pgMar w:header="0" w:footer="822" w:top="980" w:bottom="1020" w:left="880" w:right="1060"/>
        </w:sectPr>
      </w:pPr>
    </w:p>
    <w:p>
      <w:pPr>
        <w:pStyle w:val="BodyText"/>
        <w:spacing w:before="82"/>
        <w:ind w:left="703" w:right="537"/>
        <w:jc w:val="both"/>
      </w:pPr>
      <w:r>
        <w:rPr/>
        <w:t>Estas</w:t>
      </w:r>
      <w:r>
        <w:rPr>
          <w:spacing w:val="-17"/>
        </w:rPr>
        <w:t> </w:t>
      </w:r>
      <w:r>
        <w:rPr/>
        <w:t>medidas,</w:t>
      </w:r>
      <w:r>
        <w:rPr>
          <w:spacing w:val="-14"/>
        </w:rPr>
        <w:t> </w:t>
      </w:r>
      <w:r>
        <w:rPr/>
        <w:t>conjuntamente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la</w:t>
      </w:r>
      <w:r>
        <w:rPr>
          <w:spacing w:val="-19"/>
        </w:rPr>
        <w:t> </w:t>
      </w:r>
      <w:r>
        <w:rPr/>
        <w:t>versatilidad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6"/>
        </w:rPr>
        <w:t> </w:t>
      </w:r>
      <w:r>
        <w:rPr/>
        <w:t>proceso</w:t>
      </w:r>
      <w:r>
        <w:rPr>
          <w:spacing w:val="-17"/>
        </w:rPr>
        <w:t> </w:t>
      </w:r>
      <w:r>
        <w:rPr/>
        <w:t>productivo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diversidad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productos,</w:t>
      </w:r>
      <w:r>
        <w:rPr>
          <w:spacing w:val="-17"/>
        </w:rPr>
        <w:t> </w:t>
      </w:r>
      <w:r>
        <w:rPr/>
        <w:t>permitieron al</w:t>
      </w:r>
      <w:r>
        <w:rPr>
          <w:spacing w:val="-12"/>
        </w:rPr>
        <w:t> </w:t>
      </w:r>
      <w:r>
        <w:rPr/>
        <w:t>Grupo</w:t>
      </w:r>
      <w:r>
        <w:rPr>
          <w:spacing w:val="-13"/>
        </w:rPr>
        <w:t> </w:t>
      </w:r>
      <w:r>
        <w:rPr/>
        <w:t>seguir</w:t>
      </w:r>
      <w:r>
        <w:rPr>
          <w:spacing w:val="-12"/>
        </w:rPr>
        <w:t> </w:t>
      </w:r>
      <w:r>
        <w:rPr/>
        <w:t>operando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complejo</w:t>
      </w:r>
      <w:r>
        <w:rPr>
          <w:spacing w:val="-13"/>
        </w:rPr>
        <w:t> </w:t>
      </w:r>
      <w:r>
        <w:rPr/>
        <w:t>contexto,</w:t>
      </w:r>
      <w:r>
        <w:rPr>
          <w:spacing w:val="-13"/>
        </w:rPr>
        <w:t> </w:t>
      </w:r>
      <w:r>
        <w:rPr/>
        <w:t>abasteciendo</w:t>
      </w:r>
      <w:r>
        <w:rPr>
          <w:spacing w:val="-13"/>
        </w:rPr>
        <w:t> </w:t>
      </w:r>
      <w:r>
        <w:rPr/>
        <w:t>tanto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mercado</w:t>
      </w:r>
      <w:r>
        <w:rPr>
          <w:spacing w:val="-10"/>
        </w:rPr>
        <w:t> </w:t>
      </w:r>
      <w:r>
        <w:rPr/>
        <w:t>local</w:t>
      </w:r>
      <w:r>
        <w:rPr>
          <w:spacing w:val="-15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exportación, manteniendo resultados y flujo de caja operativos</w:t>
      </w:r>
      <w:r>
        <w:rPr>
          <w:spacing w:val="-11"/>
        </w:rPr>
        <w:t> </w:t>
      </w:r>
      <w:r>
        <w:rPr/>
        <w:t>positivos.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703" w:right="537"/>
        <w:jc w:val="both"/>
      </w:pPr>
      <w:r>
        <w:rPr/>
        <w:t>En enero de 2020 la Sociedad finalizó un complejo proceso de canje de sus Obligaciones Negociables Clase 10 por nuevos títulos amortizables a cinco años, mejorando con ello el perfil de su deuda.</w:t>
      </w:r>
    </w:p>
    <w:p>
      <w:pPr>
        <w:pStyle w:val="BodyText"/>
      </w:pPr>
    </w:p>
    <w:p>
      <w:pPr>
        <w:pStyle w:val="BodyText"/>
        <w:ind w:left="703" w:right="536"/>
        <w:jc w:val="both"/>
      </w:pPr>
      <w:r>
        <w:rPr/>
        <w:t>Asimismo,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marzo</w:t>
      </w:r>
      <w:r>
        <w:rPr>
          <w:spacing w:val="-5"/>
        </w:rPr>
        <w:t> </w:t>
      </w:r>
      <w:r>
        <w:rPr/>
        <w:t>2020,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Sociedad</w:t>
      </w:r>
      <w:r>
        <w:rPr>
          <w:spacing w:val="-8"/>
        </w:rPr>
        <w:t> </w:t>
      </w:r>
      <w:r>
        <w:rPr/>
        <w:t>firmó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venta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activos</w:t>
      </w:r>
      <w:r>
        <w:rPr>
          <w:spacing w:val="-8"/>
        </w:rPr>
        <w:t> </w:t>
      </w:r>
      <w:r>
        <w:rPr/>
        <w:t>forestales</w:t>
      </w:r>
      <w:r>
        <w:rPr>
          <w:spacing w:val="-7"/>
        </w:rPr>
        <w:t> </w:t>
      </w:r>
      <w:r>
        <w:rPr/>
        <w:t>con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grupo</w:t>
      </w:r>
      <w:r>
        <w:rPr>
          <w:spacing w:val="-7"/>
        </w:rPr>
        <w:t> </w:t>
      </w:r>
      <w:r>
        <w:rPr/>
        <w:t>foresto- industrial</w:t>
      </w:r>
      <w:r>
        <w:rPr>
          <w:spacing w:val="-6"/>
        </w:rPr>
        <w:t> </w:t>
      </w:r>
      <w:r>
        <w:rPr/>
        <w:t>austríaco,</w:t>
      </w:r>
      <w:r>
        <w:rPr>
          <w:spacing w:val="-8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9"/>
        </w:rPr>
        <w:t> </w:t>
      </w:r>
      <w:r>
        <w:rPr/>
        <w:t>monto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US$22,5</w:t>
      </w:r>
      <w:r>
        <w:rPr>
          <w:spacing w:val="-4"/>
        </w:rPr>
        <w:t> </w:t>
      </w:r>
      <w:r>
        <w:rPr/>
        <w:t>millones.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producido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transacción</w:t>
      </w:r>
      <w:r>
        <w:rPr>
          <w:spacing w:val="-4"/>
        </w:rPr>
        <w:t> </w:t>
      </w:r>
      <w:r>
        <w:rPr/>
        <w:t>contribuiría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reducir</w:t>
      </w:r>
      <w:r>
        <w:rPr>
          <w:spacing w:val="-7"/>
        </w:rPr>
        <w:t> </w:t>
      </w:r>
      <w:r>
        <w:rPr/>
        <w:t>el nivel de endeudamiento financiero y a fortalecer el capital de trabajo. El cierre de la operación está sujeto a la obtención de los permisos y autorizaciones gubernamentales del Registro Nacional de Tierras Rurales y de la Secretaría de Zonas de Seguridad de</w:t>
      </w:r>
      <w:r>
        <w:rPr>
          <w:spacing w:val="-8"/>
        </w:rPr>
        <w:t> </w:t>
      </w:r>
      <w:r>
        <w:rPr/>
        <w:t>Fronteras.</w:t>
      </w:r>
    </w:p>
    <w:p>
      <w:pPr>
        <w:pStyle w:val="BodyText"/>
      </w:pPr>
    </w:p>
    <w:p>
      <w:pPr>
        <w:pStyle w:val="BodyText"/>
        <w:ind w:left="703" w:right="534"/>
        <w:jc w:val="both"/>
      </w:pPr>
      <w:r>
        <w:rPr/>
        <w:t>Dada la incertidumbre respecto de la evolución de la pandemia y sus consecuencias macroeconómicas, es esperable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10"/>
        </w:rPr>
        <w:t> </w:t>
      </w:r>
      <w:r>
        <w:rPr/>
        <w:t>próximos</w:t>
      </w:r>
      <w:r>
        <w:rPr>
          <w:spacing w:val="-7"/>
        </w:rPr>
        <w:t> </w:t>
      </w:r>
      <w:r>
        <w:rPr/>
        <w:t>meses</w:t>
      </w:r>
      <w:r>
        <w:rPr>
          <w:spacing w:val="-9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importantes</w:t>
      </w:r>
      <w:r>
        <w:rPr>
          <w:spacing w:val="-7"/>
        </w:rPr>
        <w:t> </w:t>
      </w:r>
      <w:r>
        <w:rPr/>
        <w:t>desafíos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Sociedad.</w:t>
      </w:r>
      <w:r>
        <w:rPr>
          <w:spacing w:val="52"/>
        </w:rPr>
        <w:t> </w:t>
      </w:r>
      <w:r>
        <w:rPr/>
        <w:t>Sin</w:t>
      </w:r>
      <w:r>
        <w:rPr>
          <w:spacing w:val="-9"/>
        </w:rPr>
        <w:t> </w:t>
      </w:r>
      <w:r>
        <w:rPr/>
        <w:t>embargo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 expuesto anteriormente, hay motivos para ser optimistas respecto del largo</w:t>
      </w:r>
      <w:r>
        <w:rPr>
          <w:spacing w:val="-5"/>
        </w:rPr>
        <w:t> </w:t>
      </w:r>
      <w:r>
        <w:rPr/>
        <w:t>plazo.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703"/>
        <w:jc w:val="both"/>
      </w:pPr>
      <w:r>
        <w:rPr/>
        <w:t>Capitán Bermúdez, 21 de agosto de 2020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103" w:right="6755" w:firstLine="0"/>
        <w:jc w:val="center"/>
        <w:rPr>
          <w:sz w:val="13"/>
        </w:rPr>
      </w:pPr>
      <w:r>
        <w:rPr>
          <w:sz w:val="13"/>
        </w:rPr>
        <w:t>Firmado a los efectos de su identificación</w:t>
      </w:r>
    </w:p>
    <w:p>
      <w:pPr>
        <w:spacing w:before="3"/>
        <w:ind w:left="103" w:right="6755" w:firstLine="0"/>
        <w:jc w:val="center"/>
        <w:rPr>
          <w:sz w:val="13"/>
        </w:rPr>
      </w:pPr>
      <w:r>
        <w:rPr>
          <w:sz w:val="13"/>
        </w:rPr>
        <w:t>con nuestro informe de fecha 21 de agosto de 2020</w:t>
      </w:r>
    </w:p>
    <w:p>
      <w:pPr>
        <w:pStyle w:val="BodyText"/>
      </w:pPr>
    </w:p>
    <w:p>
      <w:pPr>
        <w:tabs>
          <w:tab w:pos="7877" w:val="left" w:leader="none"/>
        </w:tabs>
        <w:spacing w:before="127"/>
        <w:ind w:left="951" w:right="0" w:firstLine="0"/>
        <w:jc w:val="left"/>
        <w:rPr>
          <w:b/>
          <w:sz w:val="13"/>
        </w:rPr>
      </w:pPr>
      <w:r>
        <w:rPr>
          <w:b/>
          <w:sz w:val="13"/>
        </w:rPr>
        <w:t>DANIEL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NÉSTOR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GALLO</w:t>
        <w:tab/>
        <w:t>DOUGLAS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ALBRECHT</w:t>
      </w:r>
    </w:p>
    <w:p>
      <w:pPr>
        <w:tabs>
          <w:tab w:pos="8297" w:val="left" w:leader="none"/>
        </w:tabs>
        <w:spacing w:before="3"/>
        <w:ind w:left="943" w:right="0" w:firstLine="0"/>
        <w:jc w:val="left"/>
        <w:rPr>
          <w:sz w:val="13"/>
        </w:rPr>
      </w:pPr>
      <w:r>
        <w:rPr>
          <w:sz w:val="13"/>
        </w:rPr>
        <w:t>Por</w:t>
      </w:r>
      <w:r>
        <w:rPr>
          <w:spacing w:val="4"/>
          <w:sz w:val="13"/>
        </w:rPr>
        <w:t> </w:t>
      </w:r>
      <w:r>
        <w:rPr>
          <w:sz w:val="13"/>
        </w:rPr>
        <w:t>Comisión</w:t>
      </w:r>
      <w:r>
        <w:rPr>
          <w:spacing w:val="2"/>
          <w:sz w:val="13"/>
        </w:rPr>
        <w:t> </w:t>
      </w:r>
      <w:r>
        <w:rPr>
          <w:sz w:val="13"/>
        </w:rPr>
        <w:t>Fiscalizadora</w:t>
        <w:tab/>
        <w:t>Presidente</w:t>
      </w:r>
    </w:p>
    <w:p>
      <w:pPr>
        <w:spacing w:line="244" w:lineRule="auto" w:before="0"/>
        <w:ind w:left="665" w:right="7315" w:firstLine="0"/>
        <w:jc w:val="center"/>
        <w:rPr>
          <w:sz w:val="13"/>
        </w:rPr>
      </w:pPr>
      <w:r>
        <w:rPr>
          <w:sz w:val="13"/>
        </w:rPr>
        <w:t>Contador Público Nacional (U.N.R.) Matrícula 2.869 – Ley 8.738</w:t>
      </w:r>
    </w:p>
    <w:p>
      <w:pPr>
        <w:spacing w:line="155" w:lineRule="exact" w:before="0"/>
        <w:ind w:left="958" w:right="0" w:firstLine="0"/>
        <w:jc w:val="left"/>
        <w:rPr>
          <w:sz w:val="13"/>
        </w:rPr>
      </w:pPr>
      <w:r>
        <w:rPr>
          <w:sz w:val="13"/>
        </w:rPr>
        <w:t>C.P.C.E. Pcia. de Santa Fe</w:t>
      </w:r>
    </w:p>
    <w:p>
      <w:pPr>
        <w:pStyle w:val="BodyText"/>
        <w:spacing w:before="3"/>
        <w:rPr>
          <w:sz w:val="13"/>
        </w:rPr>
      </w:pPr>
    </w:p>
    <w:p>
      <w:pPr>
        <w:spacing w:line="244" w:lineRule="auto" w:before="0"/>
        <w:ind w:left="3840" w:right="3678" w:firstLine="0"/>
        <w:jc w:val="center"/>
        <w:rPr>
          <w:sz w:val="13"/>
        </w:rPr>
      </w:pPr>
      <w:r>
        <w:rPr>
          <w:sz w:val="13"/>
        </w:rPr>
        <w:t>El informe de fecha 21 de agosto de 2020 se extiende en documento aparte.</w:t>
      </w:r>
    </w:p>
    <w:p>
      <w:pPr>
        <w:spacing w:line="157" w:lineRule="exact" w:before="0"/>
        <w:ind w:left="162" w:right="0" w:firstLine="0"/>
        <w:jc w:val="center"/>
        <w:rPr>
          <w:b/>
          <w:sz w:val="13"/>
        </w:rPr>
      </w:pPr>
      <w:r>
        <w:rPr>
          <w:b/>
          <w:sz w:val="13"/>
        </w:rPr>
        <w:t>DELOITTE &amp; Co. S.A.</w:t>
      </w:r>
    </w:p>
    <w:p>
      <w:pPr>
        <w:pStyle w:val="BodyText"/>
        <w:rPr>
          <w:b/>
        </w:rPr>
      </w:pPr>
    </w:p>
    <w:p>
      <w:pPr>
        <w:spacing w:before="128"/>
        <w:ind w:left="165" w:right="0" w:firstLine="0"/>
        <w:jc w:val="center"/>
        <w:rPr>
          <w:b/>
          <w:sz w:val="13"/>
        </w:rPr>
      </w:pPr>
      <w:r>
        <w:rPr>
          <w:b/>
          <w:sz w:val="13"/>
        </w:rPr>
        <w:t>EDUARDO RUBÉN SELLE (Socio)</w:t>
      </w:r>
    </w:p>
    <w:p>
      <w:pPr>
        <w:spacing w:line="244" w:lineRule="auto" w:before="3"/>
        <w:ind w:left="4301" w:right="4132" w:hanging="9"/>
        <w:jc w:val="center"/>
        <w:rPr>
          <w:sz w:val="13"/>
        </w:rPr>
      </w:pPr>
      <w:r>
        <w:rPr>
          <w:sz w:val="13"/>
        </w:rPr>
        <w:t>Contador Público (U.N.R.) Matrícula 7.904 – Ley 8.738</w:t>
      </w:r>
    </w:p>
    <w:p>
      <w:pPr>
        <w:spacing w:line="152" w:lineRule="exact" w:before="0"/>
        <w:ind w:left="4366" w:right="0" w:firstLine="0"/>
        <w:jc w:val="left"/>
        <w:rPr>
          <w:sz w:val="13"/>
        </w:rPr>
      </w:pPr>
      <w:r>
        <w:rPr>
          <w:sz w:val="13"/>
        </w:rPr>
        <w:t>C.P.C.E. Pcia. de Santa Fe</w:t>
      </w:r>
    </w:p>
    <w:p>
      <w:pPr>
        <w:spacing w:after="0" w:line="152" w:lineRule="exact"/>
        <w:jc w:val="left"/>
        <w:rPr>
          <w:sz w:val="13"/>
        </w:rPr>
        <w:sectPr>
          <w:footerReference w:type="default" r:id="rId6"/>
          <w:pgSz w:w="12240" w:h="15840"/>
          <w:pgMar w:footer="0" w:header="0" w:top="1180" w:bottom="280" w:left="880" w:right="1060"/>
        </w:sectPr>
      </w:pPr>
    </w:p>
    <w:tbl>
      <w:tblPr>
        <w:tblW w:w="0" w:type="auto"/>
        <w:jc w:val="left"/>
        <w:tblInd w:w="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6"/>
        <w:gridCol w:w="1107"/>
        <w:gridCol w:w="1013"/>
      </w:tblGrid>
      <w:tr>
        <w:trPr>
          <w:trHeight w:val="164" w:hRule="atLeast"/>
        </w:trPr>
        <w:tc>
          <w:tcPr>
            <w:tcW w:w="71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3" w:lineRule="exact" w:before="30"/>
              <w:ind w:left="250"/>
              <w:rPr>
                <w:sz w:val="11"/>
              </w:rPr>
            </w:pPr>
            <w:r>
              <w:rPr>
                <w:w w:val="105"/>
                <w:sz w:val="11"/>
              </w:rPr>
              <w:t>Anexo 1</w:t>
            </w:r>
          </w:p>
        </w:tc>
      </w:tr>
      <w:tr>
        <w:trPr>
          <w:trHeight w:val="366" w:hRule="atLeast"/>
        </w:trPr>
        <w:tc>
          <w:tcPr>
            <w:tcW w:w="712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31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CELULOSA ARGENTINA SOCIEDAD ANÓNIMA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7126" w:type="dxa"/>
          </w:tcPr>
          <w:p>
            <w:pPr>
              <w:pStyle w:val="TableParagraph"/>
              <w:spacing w:before="16"/>
              <w:ind w:left="2147"/>
              <w:rPr>
                <w:sz w:val="11"/>
              </w:rPr>
            </w:pPr>
            <w:r>
              <w:rPr>
                <w:w w:val="105"/>
                <w:sz w:val="11"/>
              </w:rPr>
              <w:t>RESEÑA INFORMATIVA SOBRE EL CUARTO TRIMESTRE DEL EJERCICIO 2019/2020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7126" w:type="dxa"/>
          </w:tcPr>
          <w:p>
            <w:pPr>
              <w:pStyle w:val="TableParagraph"/>
              <w:spacing w:before="105"/>
              <w:ind w:left="28"/>
              <w:rPr>
                <w:b/>
                <w:sz w:val="11"/>
              </w:rPr>
            </w:pPr>
            <w:r>
              <w:rPr>
                <w:b/>
                <w:spacing w:val="-79"/>
                <w:w w:val="105"/>
                <w:sz w:val="11"/>
                <w:u w:val="single"/>
              </w:rPr>
              <w:t>E</w:t>
            </w:r>
            <w:r>
              <w:rPr>
                <w:b/>
                <w:spacing w:val="44"/>
                <w:w w:val="105"/>
                <w:sz w:val="11"/>
              </w:rPr>
              <w:t> </w:t>
            </w:r>
            <w:r>
              <w:rPr>
                <w:b/>
                <w:spacing w:val="2"/>
                <w:w w:val="105"/>
                <w:sz w:val="11"/>
                <w:u w:val="single"/>
              </w:rPr>
              <w:t>structura </w:t>
            </w:r>
            <w:r>
              <w:rPr>
                <w:b/>
                <w:spacing w:val="3"/>
                <w:w w:val="105"/>
                <w:sz w:val="11"/>
                <w:u w:val="single"/>
              </w:rPr>
              <w:t>patrimonial </w:t>
            </w:r>
            <w:r>
              <w:rPr>
                <w:b/>
                <w:spacing w:val="4"/>
                <w:w w:val="105"/>
                <w:sz w:val="11"/>
                <w:u w:val="single"/>
              </w:rPr>
              <w:t>comparativa </w:t>
            </w:r>
            <w:r>
              <w:rPr>
                <w:b/>
                <w:spacing w:val="2"/>
                <w:w w:val="105"/>
                <w:sz w:val="11"/>
                <w:u w:val="single"/>
              </w:rPr>
              <w:t>(en </w:t>
            </w:r>
            <w:r>
              <w:rPr>
                <w:b/>
                <w:spacing w:val="3"/>
                <w:w w:val="105"/>
                <w:sz w:val="11"/>
                <w:u w:val="single"/>
              </w:rPr>
              <w:t>miles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4"/>
                <w:w w:val="105"/>
                <w:sz w:val="11"/>
                <w:u w:val="single"/>
              </w:rPr>
              <w:t>pesos)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7126" w:type="dxa"/>
          </w:tcPr>
          <w:p>
            <w:pPr>
              <w:pStyle w:val="TableParagraph"/>
              <w:tabs>
                <w:tab w:pos="5987" w:val="left" w:leader="none"/>
              </w:tabs>
              <w:spacing w:before="105"/>
              <w:ind w:left="28"/>
              <w:rPr>
                <w:b/>
                <w:sz w:val="11"/>
              </w:rPr>
            </w:pPr>
            <w:r>
              <w:rPr>
                <w:spacing w:val="-80"/>
                <w:w w:val="105"/>
                <w:sz w:val="11"/>
                <w:u w:val="single"/>
              </w:rPr>
              <w:t>R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  <w:u w:val="single"/>
              </w:rPr>
              <w:t>ubro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31.05.2020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-1" w:right="301"/>
              <w:jc w:val="right"/>
              <w:rPr>
                <w:b/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31.05.2019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135"/>
              <w:rPr>
                <w:b/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31.05.2018</w:t>
            </w:r>
          </w:p>
        </w:tc>
      </w:tr>
      <w:tr>
        <w:trPr>
          <w:trHeight w:val="266" w:hRule="atLeast"/>
        </w:trPr>
        <w:tc>
          <w:tcPr>
            <w:tcW w:w="7126" w:type="dxa"/>
          </w:tcPr>
          <w:p>
            <w:pPr>
              <w:pStyle w:val="TableParagraph"/>
              <w:tabs>
                <w:tab w:pos="6781" w:val="right" w:leader="none"/>
              </w:tabs>
              <w:spacing w:before="10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Activo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</w:t>
              <w:tab/>
              <w:t>5.753.020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5.810.347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7.217.592</w:t>
            </w:r>
          </w:p>
        </w:tc>
      </w:tr>
      <w:tr>
        <w:trPr>
          <w:trHeight w:val="171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12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Activo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16.586.408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</w:t>
            </w:r>
            <w:r>
              <w:rPr>
                <w:rFonts w:ascii="Times New Roman"/>
                <w:spacing w:val="10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17.972.340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260" w:val="left" w:leader="none"/>
              </w:tabs>
              <w:spacing w:before="1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14.706.980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63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12" w:val="left" w:leader="none"/>
              </w:tabs>
              <w:spacing w:before="1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22.339.428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23.782.687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21.924.572</w:t>
            </w:r>
          </w:p>
        </w:tc>
      </w:tr>
      <w:tr>
        <w:trPr>
          <w:trHeight w:val="359" w:hRule="atLeast"/>
        </w:trPr>
        <w:tc>
          <w:tcPr>
            <w:tcW w:w="7126" w:type="dxa"/>
          </w:tcPr>
          <w:p>
            <w:pPr>
              <w:pStyle w:val="TableParagraph"/>
              <w:tabs>
                <w:tab w:pos="6781" w:val="right" w:leader="none"/>
              </w:tabs>
              <w:spacing w:before="196"/>
              <w:ind w:left="28"/>
              <w:rPr>
                <w:sz w:val="11"/>
              </w:rPr>
            </w:pPr>
            <w:r>
              <w:rPr>
                <w:spacing w:val="2"/>
                <w:w w:val="105"/>
                <w:sz w:val="11"/>
              </w:rPr>
              <w:t>Pasivo </w:t>
            </w:r>
            <w:r>
              <w:rPr>
                <w:w w:val="105"/>
                <w:sz w:val="11"/>
              </w:rPr>
              <w:t>corriente</w:t>
              <w:tab/>
              <w:t>10.562.381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12.181.830</w:t>
            </w: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8.485.678</w:t>
            </w:r>
          </w:p>
        </w:tc>
      </w:tr>
      <w:tr>
        <w:trPr>
          <w:trHeight w:val="176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86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spacing w:val="2"/>
                <w:w w:val="105"/>
                <w:sz w:val="11"/>
              </w:rPr>
              <w:t>Pasivo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7.545.795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   </w:t>
            </w:r>
            <w:r>
              <w:rPr>
                <w:rFonts w:ascii="Times New Roman"/>
                <w:spacing w:val="2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5.136.749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332" w:val="left" w:leader="none"/>
              </w:tabs>
              <w:spacing w:before="1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7.693.472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76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12" w:val="left" w:leader="none"/>
              </w:tabs>
              <w:spacing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Subtotal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2"/>
                <w:w w:val="105"/>
                <w:sz w:val="11"/>
              </w:rPr>
              <w:t>Pasivo</w:t>
              <w:tab/>
            </w:r>
            <w:r>
              <w:rPr>
                <w:spacing w:val="2"/>
                <w:w w:val="105"/>
                <w:sz w:val="11"/>
                <w:u w:val="single"/>
              </w:rPr>
              <w:t> </w:t>
              <w:tab/>
            </w:r>
            <w:r>
              <w:rPr>
                <w:w w:val="105"/>
                <w:sz w:val="11"/>
                <w:u w:val="single"/>
              </w:rPr>
              <w:t>18.108.176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</w:t>
            </w:r>
            <w:r>
              <w:rPr>
                <w:rFonts w:ascii="Times New Roman"/>
                <w:spacing w:val="10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17.318.579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260" w:val="left" w:leader="none"/>
              </w:tabs>
              <w:spacing w:before="15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16.179.150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781" w:val="righ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Patrimonio atribuible a los propietarios de la</w:t>
            </w:r>
            <w:r>
              <w:rPr>
                <w:spacing w:val="3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sociedad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(controladora)</w:t>
              <w:tab/>
              <w:t>4.124.902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6.353.080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5.646.332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302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Participaciones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controladoras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106.350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282" w:val="left" w:leader="none"/>
              </w:tabs>
              <w:spacing w:before="1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111.028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522" w:val="left" w:leader="none"/>
              </w:tabs>
              <w:spacing w:before="1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99.090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72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86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Patrimonio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total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4.231.252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   </w:t>
            </w:r>
            <w:r>
              <w:rPr>
                <w:rFonts w:ascii="Times New Roman"/>
                <w:spacing w:val="2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6.464.108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332" w:val="left" w:leader="none"/>
              </w:tabs>
              <w:spacing w:before="1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5.745.422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63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12" w:val="left" w:leader="none"/>
              </w:tabs>
              <w:spacing w:before="1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Total del </w:t>
            </w:r>
            <w:r>
              <w:rPr>
                <w:spacing w:val="2"/>
                <w:w w:val="105"/>
                <w:sz w:val="11"/>
              </w:rPr>
              <w:t>Pasivo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más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Patrimonio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22.339.428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2" w:lineRule="exact" w:before="11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</w:t>
            </w:r>
            <w:r>
              <w:rPr>
                <w:rFonts w:ascii="Times New Roman"/>
                <w:spacing w:val="9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23.782.687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60" w:val="left" w:leader="none"/>
              </w:tabs>
              <w:spacing w:line="132" w:lineRule="exact" w:before="11"/>
              <w:ind w:left="-1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21.924.572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448" w:hRule="atLeast"/>
        </w:trPr>
        <w:tc>
          <w:tcPr>
            <w:tcW w:w="7126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pacing w:val="-79"/>
                <w:w w:val="105"/>
                <w:sz w:val="11"/>
                <w:u w:val="single"/>
              </w:rPr>
              <w:t>E</w:t>
            </w:r>
            <w:r>
              <w:rPr>
                <w:b/>
                <w:spacing w:val="44"/>
                <w:w w:val="105"/>
                <w:sz w:val="11"/>
              </w:rPr>
              <w:t> </w:t>
            </w:r>
            <w:r>
              <w:rPr>
                <w:b/>
                <w:spacing w:val="2"/>
                <w:w w:val="105"/>
                <w:sz w:val="11"/>
                <w:u w:val="single"/>
              </w:rPr>
              <w:t>structura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3"/>
                <w:w w:val="105"/>
                <w:sz w:val="11"/>
                <w:u w:val="single"/>
              </w:rPr>
              <w:t>resultados comparativa </w:t>
            </w:r>
            <w:r>
              <w:rPr>
                <w:b/>
                <w:w w:val="105"/>
                <w:sz w:val="11"/>
                <w:u w:val="single"/>
              </w:rPr>
              <w:t>(en </w:t>
            </w:r>
            <w:r>
              <w:rPr>
                <w:b/>
                <w:spacing w:val="2"/>
                <w:w w:val="105"/>
                <w:sz w:val="11"/>
                <w:u w:val="single"/>
              </w:rPr>
              <w:t>miles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4"/>
                <w:w w:val="105"/>
                <w:sz w:val="11"/>
                <w:u w:val="single"/>
              </w:rPr>
              <w:t>pesos)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5" w:hRule="atLeast"/>
        </w:trPr>
        <w:tc>
          <w:tcPr>
            <w:tcW w:w="7126" w:type="dxa"/>
          </w:tcPr>
          <w:p>
            <w:pPr>
              <w:pStyle w:val="TableParagraph"/>
              <w:tabs>
                <w:tab w:pos="5987" w:val="left" w:leader="none"/>
              </w:tabs>
              <w:spacing w:before="105"/>
              <w:ind w:left="28"/>
              <w:rPr>
                <w:b/>
                <w:sz w:val="11"/>
              </w:rPr>
            </w:pPr>
            <w:r>
              <w:rPr>
                <w:spacing w:val="-80"/>
                <w:w w:val="105"/>
                <w:sz w:val="11"/>
                <w:u w:val="single"/>
              </w:rPr>
              <w:t>R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  <w:u w:val="single"/>
              </w:rPr>
              <w:t>ubro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31.05.2020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-1" w:right="301"/>
              <w:jc w:val="right"/>
              <w:rPr>
                <w:b/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31.05.2019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135"/>
              <w:rPr>
                <w:b/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b/>
                <w:w w:val="105"/>
                <w:sz w:val="11"/>
                <w:u w:val="single"/>
              </w:rPr>
              <w:t>31.05.2018</w:t>
            </w:r>
          </w:p>
        </w:tc>
      </w:tr>
      <w:tr>
        <w:trPr>
          <w:trHeight w:val="266" w:hRule="atLeast"/>
        </w:trPr>
        <w:tc>
          <w:tcPr>
            <w:tcW w:w="7126" w:type="dxa"/>
          </w:tcPr>
          <w:p>
            <w:pPr>
              <w:pStyle w:val="TableParagraph"/>
              <w:tabs>
                <w:tab w:pos="6781" w:val="right" w:leader="none"/>
              </w:tabs>
              <w:spacing w:before="10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Resultado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operativo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(sin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considerar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pérdidas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desvalorización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activos,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otros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ingresos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egr</w:t>
              <w:tab/>
              <w:t>1.251.958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-1" w:right="3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1.989.761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447"/>
              <w:rPr>
                <w:sz w:val="11"/>
              </w:rPr>
            </w:pPr>
            <w:r>
              <w:rPr>
                <w:w w:val="105"/>
                <w:sz w:val="11"/>
              </w:rPr>
              <w:t>445.697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134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Resultados financieros y resultado por la 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posición monetaria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neta</w:t>
              <w:tab/>
              <w:t>(2.501.754)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(3.243.592)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(2.864.941)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50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Otros ingresos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2"/>
                <w:w w:val="105"/>
                <w:sz w:val="11"/>
              </w:rPr>
              <w:t>egresos</w:t>
              <w:tab/>
            </w:r>
            <w:r>
              <w:rPr>
                <w:w w:val="105"/>
                <w:sz w:val="11"/>
              </w:rPr>
              <w:t>(633.083)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(132.221)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(180.385)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250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Impuesto a</w:t>
            </w:r>
            <w:r>
              <w:rPr>
                <w:spacing w:val="1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ganancias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(348.202)</w:t>
            </w:r>
            <w:r>
              <w:rPr>
                <w:spacing w:val="-8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229" w:val="left" w:leader="none"/>
              </w:tabs>
              <w:spacing w:before="1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(212.050)</w:t>
            </w:r>
            <w:r>
              <w:rPr>
                <w:spacing w:val="-8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447" w:val="left" w:leader="none"/>
              </w:tabs>
              <w:spacing w:before="1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903.531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76" w:hRule="atLeast"/>
        </w:trPr>
        <w:tc>
          <w:tcPr>
            <w:tcW w:w="7126" w:type="dxa"/>
          </w:tcPr>
          <w:p>
            <w:pPr>
              <w:pStyle w:val="TableParagraph"/>
              <w:tabs>
                <w:tab w:pos="6134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Resultado del ejercicio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(Pérdida)</w:t>
              <w:tab/>
              <w:t>(2.231.081)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(1.598.102)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(1.696.098)</w:t>
            </w:r>
          </w:p>
        </w:tc>
      </w:tr>
      <w:tr>
        <w:trPr>
          <w:trHeight w:val="171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395" w:val="left" w:leader="none"/>
              </w:tabs>
              <w:spacing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Otro resultado integral luego de impuesto a 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ganancias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(1.775)</w:t>
            </w:r>
            <w:r>
              <w:rPr>
                <w:spacing w:val="-8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>    </w:t>
            </w:r>
            <w:r>
              <w:rPr>
                <w:rFonts w:ascii="Times New Roman"/>
                <w:spacing w:val="2"/>
                <w:sz w:val="11"/>
                <w:u w:val="single"/>
              </w:rPr>
              <w:t> </w:t>
            </w:r>
            <w:r>
              <w:rPr>
                <w:spacing w:val="-1"/>
                <w:w w:val="105"/>
                <w:sz w:val="11"/>
                <w:u w:val="single"/>
              </w:rPr>
              <w:t>2.351.315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332" w:val="left" w:leader="none"/>
              </w:tabs>
              <w:spacing w:before="15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2.494.385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64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134" w:val="left" w:leader="none"/>
              </w:tabs>
              <w:spacing w:line="133" w:lineRule="exact" w:before="1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Resultado integral total del ejercicio - 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(Pérdida)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Ganancia</w:t>
              <w:tab/>
            </w:r>
            <w:r>
              <w:rPr>
                <w:w w:val="105"/>
                <w:sz w:val="11"/>
                <w:u w:val="double"/>
              </w:rPr>
              <w:t> </w:t>
              <w:tab/>
              <w:t>(2.232.856)</w:t>
            </w:r>
            <w:r>
              <w:rPr>
                <w:spacing w:val="-8"/>
                <w:sz w:val="11"/>
                <w:u w:val="double"/>
              </w:rPr>
              <w:t> 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753.213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798.287</w:t>
            </w:r>
          </w:p>
        </w:tc>
      </w:tr>
      <w:tr>
        <w:trPr>
          <w:trHeight w:val="446" w:hRule="atLeast"/>
        </w:trPr>
        <w:tc>
          <w:tcPr>
            <w:tcW w:w="7126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1"/>
              </w:rPr>
            </w:pPr>
            <w:r>
              <w:rPr>
                <w:b/>
                <w:spacing w:val="-79"/>
                <w:w w:val="105"/>
                <w:sz w:val="11"/>
                <w:u w:val="single"/>
              </w:rPr>
              <w:t>E</w:t>
            </w:r>
            <w:r>
              <w:rPr>
                <w:b/>
                <w:spacing w:val="44"/>
                <w:w w:val="105"/>
                <w:sz w:val="11"/>
              </w:rPr>
              <w:t> </w:t>
            </w:r>
            <w:r>
              <w:rPr>
                <w:b/>
                <w:spacing w:val="2"/>
                <w:w w:val="105"/>
                <w:sz w:val="11"/>
                <w:u w:val="single"/>
              </w:rPr>
              <w:t>structura </w:t>
            </w:r>
            <w:r>
              <w:rPr>
                <w:b/>
                <w:spacing w:val="3"/>
                <w:w w:val="105"/>
                <w:sz w:val="11"/>
                <w:u w:val="single"/>
              </w:rPr>
              <w:t>del </w:t>
            </w:r>
            <w:r>
              <w:rPr>
                <w:b/>
                <w:spacing w:val="2"/>
                <w:w w:val="105"/>
                <w:sz w:val="11"/>
                <w:u w:val="single"/>
              </w:rPr>
              <w:t>flujo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4"/>
                <w:w w:val="105"/>
                <w:sz w:val="11"/>
                <w:u w:val="single"/>
              </w:rPr>
              <w:t>efectivo comparativo </w:t>
            </w:r>
            <w:r>
              <w:rPr>
                <w:b/>
                <w:spacing w:val="2"/>
                <w:w w:val="105"/>
                <w:sz w:val="11"/>
                <w:u w:val="single"/>
              </w:rPr>
              <w:t>(en miles </w:t>
            </w:r>
            <w:r>
              <w:rPr>
                <w:b/>
                <w:w w:val="105"/>
                <w:sz w:val="11"/>
                <w:u w:val="single"/>
              </w:rPr>
              <w:t>de </w:t>
            </w:r>
            <w:r>
              <w:rPr>
                <w:b/>
                <w:spacing w:val="3"/>
                <w:w w:val="105"/>
                <w:sz w:val="11"/>
                <w:u w:val="single"/>
              </w:rPr>
              <w:t>pesos)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7126" w:type="dxa"/>
          </w:tcPr>
          <w:p>
            <w:pPr>
              <w:pStyle w:val="TableParagraph"/>
              <w:tabs>
                <w:tab w:pos="6781" w:val="right" w:leader="none"/>
              </w:tabs>
              <w:spacing w:before="10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Flujos netos de efectivo generados por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actividades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operativas</w:t>
              <w:tab/>
              <w:t>1.158.564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-1" w:right="34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2.254.501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-2"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(471.430)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50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Flujos netos de efectivo utilizados </w:t>
            </w:r>
            <w:r>
              <w:rPr>
                <w:spacing w:val="3"/>
                <w:w w:val="105"/>
                <w:sz w:val="11"/>
              </w:rPr>
              <w:t>en </w:t>
            </w:r>
            <w:r>
              <w:rPr>
                <w:w w:val="105"/>
                <w:sz w:val="11"/>
              </w:rPr>
              <w:t>actividades</w:t>
            </w:r>
            <w:r>
              <w:rPr>
                <w:spacing w:val="3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inversión</w:t>
              <w:tab/>
              <w:t>(177.583)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(256.853)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441.975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50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Flujos netos de efectivo utilizados </w:t>
            </w:r>
            <w:r>
              <w:rPr>
                <w:spacing w:val="3"/>
                <w:w w:val="105"/>
                <w:sz w:val="11"/>
              </w:rPr>
              <w:t>en </w:t>
            </w:r>
            <w:r>
              <w:rPr>
                <w:w w:val="105"/>
                <w:sz w:val="11"/>
              </w:rPr>
              <w:t>actividades</w:t>
            </w:r>
            <w:r>
              <w:rPr>
                <w:spacing w:val="3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financiación</w:t>
              <w:tab/>
              <w:t>(900.430)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-1"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(1.768.845)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-2" w:right="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181.227</w:t>
            </w:r>
          </w:p>
        </w:tc>
      </w:tr>
      <w:tr>
        <w:trPr>
          <w:trHeight w:val="188" w:hRule="atLeast"/>
        </w:trPr>
        <w:tc>
          <w:tcPr>
            <w:tcW w:w="7126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Resultado por exposición a los cambios en el poder adquisitivo de la moneda del efectivo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49" w:val="left" w:leader="none"/>
              </w:tabs>
              <w:spacing w:before="27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y equivalentes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efectivo</w:t>
              <w:tab/>
              <w:t>(130.540)</w:t>
            </w:r>
          </w:p>
        </w:tc>
        <w:tc>
          <w:tcPr>
            <w:tcW w:w="1107" w:type="dxa"/>
          </w:tcPr>
          <w:p>
            <w:pPr>
              <w:pStyle w:val="TableParagraph"/>
              <w:spacing w:before="27"/>
              <w:ind w:left="-1" w:right="2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(131.743)</w:t>
            </w:r>
          </w:p>
        </w:tc>
        <w:tc>
          <w:tcPr>
            <w:tcW w:w="1013" w:type="dxa"/>
          </w:tcPr>
          <w:p>
            <w:pPr>
              <w:pStyle w:val="TableParagraph"/>
              <w:spacing w:before="27"/>
              <w:ind w:left="-2"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(65.158)</w:t>
            </w:r>
          </w:p>
        </w:tc>
      </w:tr>
      <w:tr>
        <w:trPr>
          <w:trHeight w:val="182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448" w:val="left" w:leader="none"/>
              </w:tabs>
              <w:spacing w:before="2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Diferencia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2"/>
                <w:w w:val="105"/>
                <w:sz w:val="11"/>
              </w:rPr>
              <w:t>conversión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saldo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efectivo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sociedad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controlada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exterior</w:t>
              <w:tab/>
            </w:r>
            <w:r>
              <w:rPr>
                <w:w w:val="105"/>
                <w:sz w:val="11"/>
                <w:u w:val="single"/>
              </w:rPr>
              <w:t> </w:t>
              <w:tab/>
              <w:t>3.279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107" w:type="dxa"/>
          </w:tcPr>
          <w:p>
            <w:pPr>
              <w:pStyle w:val="TableParagraph"/>
              <w:tabs>
                <w:tab w:pos="429" w:val="left" w:leader="none"/>
              </w:tabs>
              <w:spacing w:before="26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sz w:val="11"/>
                <w:u w:val="single"/>
              </w:rPr>
              <w:t>8.775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522" w:val="left" w:leader="none"/>
              </w:tabs>
              <w:spacing w:before="26"/>
              <w:ind w:left="-2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28.620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163" w:hRule="atLeast"/>
        </w:trPr>
        <w:tc>
          <w:tcPr>
            <w:tcW w:w="7126" w:type="dxa"/>
          </w:tcPr>
          <w:p>
            <w:pPr>
              <w:pStyle w:val="TableParagraph"/>
              <w:tabs>
                <w:tab w:pos="5863" w:val="left" w:leader="none"/>
                <w:tab w:pos="6321" w:val="left" w:leader="none"/>
              </w:tabs>
              <w:spacing w:before="1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(Disminución) Aumento neto del efectivo y </w:t>
            </w:r>
            <w:r>
              <w:rPr>
                <w:spacing w:val="1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equivalentes </w:t>
            </w:r>
            <w:r>
              <w:rPr>
                <w:spacing w:val="2"/>
                <w:w w:val="105"/>
                <w:sz w:val="11"/>
              </w:rPr>
              <w:t>al </w:t>
            </w:r>
            <w:r>
              <w:rPr>
                <w:w w:val="105"/>
                <w:sz w:val="11"/>
              </w:rPr>
              <w:t>efectivo del</w:t>
            </w:r>
            <w:r>
              <w:rPr>
                <w:spacing w:val="2"/>
                <w:w w:val="105"/>
                <w:sz w:val="11"/>
              </w:rPr>
              <w:t> ejercicio</w:t>
              <w:tab/>
            </w:r>
            <w:r>
              <w:rPr>
                <w:spacing w:val="2"/>
                <w:w w:val="105"/>
                <w:sz w:val="11"/>
                <w:u w:val="single"/>
              </w:rPr>
              <w:t> </w:t>
              <w:tab/>
            </w:r>
            <w:r>
              <w:rPr>
                <w:w w:val="105"/>
                <w:sz w:val="11"/>
                <w:u w:val="single"/>
              </w:rPr>
              <w:t>(46.710)</w:t>
            </w:r>
            <w:r>
              <w:rPr>
                <w:spacing w:val="-8"/>
                <w:sz w:val="11"/>
                <w:u w:val="single"/>
              </w:rPr>
              <w:t> 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82" w:val="left" w:leader="none"/>
              </w:tabs>
              <w:spacing w:line="132" w:lineRule="exact" w:before="11"/>
              <w:ind w:left="-1" w:right="259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105.835</w:t>
            </w:r>
            <w:r>
              <w:rPr>
                <w:spacing w:val="7"/>
                <w:sz w:val="11"/>
                <w:u w:val="single"/>
              </w:rPr>
              <w:t> 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132" w:lineRule="exact" w:before="11"/>
              <w:ind w:left="-1" w:right="1"/>
              <w:jc w:val="right"/>
              <w:rPr>
                <w:sz w:val="11"/>
              </w:rPr>
            </w:pPr>
            <w:r>
              <w:rPr>
                <w:rFonts w:ascii="Times New Roman"/>
                <w:w w:val="104"/>
                <w:sz w:val="11"/>
                <w:u w:val="single"/>
              </w:rPr>
              <w:t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spacing w:val="-1"/>
                <w:w w:val="105"/>
                <w:sz w:val="11"/>
                <w:u w:val="single"/>
              </w:rPr>
              <w:t>115.234</w:t>
            </w:r>
            <w:r>
              <w:rPr>
                <w:spacing w:val="4"/>
                <w:sz w:val="11"/>
                <w:u w:val="single"/>
              </w:rPr>
              <w:t> </w:t>
            </w:r>
          </w:p>
        </w:tc>
      </w:tr>
      <w:tr>
        <w:trPr>
          <w:trHeight w:val="448" w:hRule="atLeast"/>
        </w:trPr>
        <w:tc>
          <w:tcPr>
            <w:tcW w:w="7126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spacing w:val="-63"/>
                <w:w w:val="105"/>
                <w:sz w:val="11"/>
                <w:u w:val="single"/>
              </w:rPr>
              <w:t>Í</w:t>
            </w:r>
            <w:r>
              <w:rPr>
                <w:b/>
                <w:spacing w:val="21"/>
                <w:w w:val="105"/>
                <w:sz w:val="11"/>
              </w:rPr>
              <w:t> </w:t>
            </w:r>
            <w:r>
              <w:rPr>
                <w:b/>
                <w:spacing w:val="4"/>
                <w:w w:val="105"/>
                <w:sz w:val="11"/>
                <w:u w:val="single"/>
              </w:rPr>
              <w:t>ndices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7126" w:type="dxa"/>
          </w:tcPr>
          <w:p>
            <w:pPr>
              <w:pStyle w:val="TableParagraph"/>
              <w:tabs>
                <w:tab w:pos="6208" w:val="left" w:leader="none"/>
              </w:tabs>
              <w:spacing w:before="10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Liquidez (Activo corriente /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spacing w:val="2"/>
                <w:w w:val="105"/>
                <w:sz w:val="11"/>
              </w:rPr>
              <w:t>Pasivo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corriente)</w:t>
              <w:tab/>
              <w:t>0,54</w:t>
            </w:r>
          </w:p>
        </w:tc>
        <w:tc>
          <w:tcPr>
            <w:tcW w:w="1107" w:type="dxa"/>
          </w:tcPr>
          <w:p>
            <w:pPr>
              <w:pStyle w:val="TableParagraph"/>
              <w:spacing w:before="105"/>
              <w:ind w:left="271"/>
              <w:rPr>
                <w:sz w:val="11"/>
              </w:rPr>
            </w:pPr>
            <w:r>
              <w:rPr>
                <w:w w:val="105"/>
                <w:sz w:val="11"/>
              </w:rPr>
              <w:t>0,48</w:t>
            </w:r>
          </w:p>
        </w:tc>
        <w:tc>
          <w:tcPr>
            <w:tcW w:w="1013" w:type="dxa"/>
          </w:tcPr>
          <w:p>
            <w:pPr>
              <w:pStyle w:val="TableParagraph"/>
              <w:spacing w:before="105"/>
              <w:ind w:left="334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0,85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08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Solvencia (Patrimonio Total /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spacing w:val="2"/>
                <w:w w:val="105"/>
                <w:sz w:val="11"/>
              </w:rPr>
              <w:t>Pasivo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Total)</w:t>
              <w:tab/>
              <w:t>0,23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271"/>
              <w:rPr>
                <w:sz w:val="11"/>
              </w:rPr>
            </w:pPr>
            <w:r>
              <w:rPr>
                <w:w w:val="105"/>
                <w:sz w:val="11"/>
              </w:rPr>
              <w:t>0,37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334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0,36</w:t>
            </w:r>
          </w:p>
        </w:tc>
      </w:tr>
      <w:tr>
        <w:trPr>
          <w:trHeight w:val="177" w:hRule="atLeast"/>
        </w:trPr>
        <w:tc>
          <w:tcPr>
            <w:tcW w:w="7126" w:type="dxa"/>
          </w:tcPr>
          <w:p>
            <w:pPr>
              <w:pStyle w:val="TableParagraph"/>
              <w:tabs>
                <w:tab w:pos="6208" w:val="left" w:leader="none"/>
              </w:tabs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Inmovilización del C apital (Activo no corriente /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Activo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total)</w:t>
              <w:tab/>
              <w:t>0,74</w:t>
            </w:r>
          </w:p>
        </w:tc>
        <w:tc>
          <w:tcPr>
            <w:tcW w:w="1107" w:type="dxa"/>
          </w:tcPr>
          <w:p>
            <w:pPr>
              <w:pStyle w:val="TableParagraph"/>
              <w:spacing w:before="16"/>
              <w:ind w:left="271"/>
              <w:rPr>
                <w:sz w:val="11"/>
              </w:rPr>
            </w:pPr>
            <w:r>
              <w:rPr>
                <w:w w:val="105"/>
                <w:sz w:val="11"/>
              </w:rPr>
              <w:t>0,76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left="334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0,67</w:t>
            </w:r>
          </w:p>
        </w:tc>
      </w:tr>
      <w:tr>
        <w:trPr>
          <w:trHeight w:val="158" w:hRule="atLeast"/>
        </w:trPr>
        <w:tc>
          <w:tcPr>
            <w:tcW w:w="7126" w:type="dxa"/>
          </w:tcPr>
          <w:p>
            <w:pPr>
              <w:pStyle w:val="TableParagraph"/>
              <w:tabs>
                <w:tab w:pos="6186" w:val="left" w:leader="none"/>
              </w:tabs>
              <w:spacing w:line="122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Rentabilidad (Resultado del ejercicio / Patrimonio 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neto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promedio)</w:t>
              <w:tab/>
              <w:t>(0,42)</w:t>
            </w:r>
          </w:p>
        </w:tc>
        <w:tc>
          <w:tcPr>
            <w:tcW w:w="1107" w:type="dxa"/>
          </w:tcPr>
          <w:p>
            <w:pPr>
              <w:pStyle w:val="TableParagraph"/>
              <w:spacing w:line="122" w:lineRule="exact" w:before="16"/>
              <w:ind w:left="240"/>
              <w:rPr>
                <w:sz w:val="11"/>
              </w:rPr>
            </w:pPr>
            <w:r>
              <w:rPr>
                <w:w w:val="105"/>
                <w:sz w:val="11"/>
              </w:rPr>
              <w:t>(0,26)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87"/>
        <w:ind w:left="103" w:right="5250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6300032" from="365.040009pt,-95.119698pt" to="415.140023pt,-95.119698pt" stroked="true" strokeweight=".375pt" strokecolor="#000000">
            <v:stroke dashstyle="solid"/>
            <w10:wrap type="none"/>
          </v:line>
        </w:pict>
      </w:r>
      <w:r>
        <w:rPr/>
        <w:pict>
          <v:rect style="position:absolute;margin-left:428.160004pt;margin-top:-96.207161pt;width:42.240005pt;height:.59999pt;mso-position-horizontal-relative:page;mso-position-vertical-relative:paragraph;z-index:-16299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83.480011pt;margin-top:-96.207161pt;width:50.639969pt;height:.59999pt;mso-position-horizontal-relative:page;mso-position-vertical-relative:paragraph;z-index:-16297472" filled="true" fillcolor="#000000" stroked="false">
            <v:fill type="solid"/>
            <w10:wrap type="none"/>
          </v:rect>
        </w:pict>
      </w:r>
      <w:r>
        <w:rPr>
          <w:w w:val="105"/>
          <w:sz w:val="11"/>
        </w:rPr>
        <w:t>Firmado a los efectos de su identificación</w:t>
      </w:r>
    </w:p>
    <w:p>
      <w:pPr>
        <w:spacing w:before="44"/>
        <w:ind w:left="103" w:right="5240" w:firstLine="0"/>
        <w:jc w:val="center"/>
        <w:rPr>
          <w:sz w:val="11"/>
        </w:rPr>
      </w:pPr>
      <w:r>
        <w:rPr>
          <w:w w:val="105"/>
          <w:sz w:val="11"/>
        </w:rPr>
        <w:t>con nuestro informe de fecha 21 de agosto de 2020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7443" w:val="left" w:leader="none"/>
        </w:tabs>
        <w:spacing w:before="105"/>
        <w:ind w:left="180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DANIEL</w:t>
      </w:r>
      <w:r>
        <w:rPr>
          <w:b/>
          <w:spacing w:val="1"/>
          <w:w w:val="105"/>
          <w:sz w:val="11"/>
        </w:rPr>
        <w:t> </w:t>
      </w:r>
      <w:r>
        <w:rPr>
          <w:b/>
          <w:w w:val="105"/>
          <w:sz w:val="11"/>
        </w:rPr>
        <w:t>NESTOR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GALLO</w:t>
        <w:tab/>
        <w:t>DOUGLAS</w:t>
      </w:r>
      <w:r>
        <w:rPr>
          <w:b/>
          <w:spacing w:val="6"/>
          <w:w w:val="105"/>
          <w:sz w:val="11"/>
        </w:rPr>
        <w:t> </w:t>
      </w:r>
      <w:r>
        <w:rPr>
          <w:b/>
          <w:w w:val="105"/>
          <w:sz w:val="11"/>
        </w:rPr>
        <w:t>ALBRECHT</w:t>
      </w:r>
    </w:p>
    <w:p>
      <w:pPr>
        <w:spacing w:after="0"/>
        <w:jc w:val="left"/>
        <w:rPr>
          <w:sz w:val="11"/>
        </w:rPr>
        <w:sectPr>
          <w:footerReference w:type="default" r:id="rId7"/>
          <w:pgSz w:w="12240" w:h="15840"/>
          <w:pgMar w:footer="0" w:header="0" w:top="860" w:bottom="280" w:left="880" w:right="1060"/>
        </w:sectPr>
      </w:pPr>
    </w:p>
    <w:p>
      <w:pPr>
        <w:spacing w:before="44"/>
        <w:ind w:left="1530" w:right="38" w:firstLine="0"/>
        <w:jc w:val="center"/>
        <w:rPr>
          <w:sz w:val="11"/>
        </w:rPr>
      </w:pPr>
      <w:r>
        <w:rPr>
          <w:w w:val="105"/>
          <w:sz w:val="11"/>
        </w:rPr>
        <w:t>Por </w:t>
      </w:r>
      <w:r>
        <w:rPr>
          <w:spacing w:val="2"/>
          <w:w w:val="105"/>
          <w:sz w:val="11"/>
        </w:rPr>
        <w:t>Comisión</w:t>
      </w:r>
      <w:r>
        <w:rPr>
          <w:spacing w:val="23"/>
          <w:w w:val="105"/>
          <w:sz w:val="11"/>
        </w:rPr>
        <w:t> </w:t>
      </w:r>
      <w:r>
        <w:rPr>
          <w:w w:val="105"/>
          <w:sz w:val="11"/>
        </w:rPr>
        <w:t>Fiscalizadora</w:t>
      </w:r>
    </w:p>
    <w:p>
      <w:pPr>
        <w:spacing w:line="319" w:lineRule="auto" w:before="43"/>
        <w:ind w:left="1536" w:right="38" w:firstLine="0"/>
        <w:jc w:val="center"/>
        <w:rPr>
          <w:sz w:val="11"/>
        </w:rPr>
      </w:pPr>
      <w:r>
        <w:rPr>
          <w:spacing w:val="2"/>
          <w:w w:val="105"/>
          <w:sz w:val="11"/>
        </w:rPr>
        <w:t>Contador </w:t>
      </w:r>
      <w:r>
        <w:rPr>
          <w:w w:val="105"/>
          <w:sz w:val="11"/>
        </w:rPr>
        <w:t>Público Nacional (U.N.R.) Matrícula 2.869 - Ley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8.738</w:t>
      </w:r>
    </w:p>
    <w:p>
      <w:pPr>
        <w:spacing w:line="133" w:lineRule="exact" w:before="0"/>
        <w:ind w:left="1786" w:right="0" w:firstLine="0"/>
        <w:jc w:val="left"/>
        <w:rPr>
          <w:sz w:val="11"/>
        </w:rPr>
      </w:pPr>
      <w:r>
        <w:rPr>
          <w:spacing w:val="3"/>
          <w:w w:val="105"/>
          <w:sz w:val="11"/>
        </w:rPr>
        <w:t>C.P.C.E. </w:t>
      </w:r>
      <w:r>
        <w:rPr>
          <w:w w:val="105"/>
          <w:sz w:val="11"/>
        </w:rPr>
        <w:t>Pcia. de Santa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Fe</w:t>
      </w:r>
    </w:p>
    <w:p>
      <w:pPr>
        <w:spacing w:before="44"/>
        <w:ind w:left="1525" w:right="1864" w:firstLine="0"/>
        <w:jc w:val="center"/>
        <w:rPr>
          <w:sz w:val="11"/>
        </w:rPr>
      </w:pPr>
      <w:r>
        <w:rPr/>
        <w:br w:type="column"/>
      </w:r>
      <w:r>
        <w:rPr>
          <w:w w:val="105"/>
          <w:sz w:val="11"/>
        </w:rPr>
        <w:t>Presidente</w:t>
      </w:r>
    </w:p>
    <w:p>
      <w:pPr>
        <w:spacing w:after="0"/>
        <w:jc w:val="center"/>
        <w:rPr>
          <w:sz w:val="11"/>
        </w:rPr>
        <w:sectPr>
          <w:type w:val="continuous"/>
          <w:pgSz w:w="12240" w:h="15840"/>
          <w:pgMar w:top="1220" w:bottom="1020" w:left="880" w:right="1060"/>
          <w:cols w:num="2" w:equalWidth="0">
            <w:col w:w="3655" w:space="2607"/>
            <w:col w:w="4038"/>
          </w:cols>
        </w:sectPr>
      </w:pPr>
    </w:p>
    <w:p>
      <w:pPr>
        <w:pStyle w:val="BodyText"/>
        <w:spacing w:before="8"/>
        <w:rPr>
          <w:sz w:val="9"/>
        </w:rPr>
      </w:pPr>
      <w:r>
        <w:rPr/>
        <w:pict>
          <v:line style="position:absolute;mso-position-horizontal-relative:page;mso-position-vertical-relative:page;z-index:-16302592" from="365.040009pt,149.467499pt" to="415.140023pt,149.467499pt" stroked="true" strokeweight=".375pt" strokecolor="#000000">
            <v:stroke dashstyle="solid"/>
            <w10:wrap type="none"/>
          </v:line>
        </w:pict>
      </w:r>
      <w:r>
        <w:rPr/>
        <w:pict>
          <v:group style="position:absolute;margin-left:428.160004pt;margin-top:148.237503pt;width:42.3pt;height:.7pt;mso-position-horizontal-relative:page;mso-position-vertical-relative:page;z-index:-16302080" coordorigin="8563,2965" coordsize="846,14">
            <v:line style="position:absolute" from="8564,2969" to="9409,2969" stroked="true" strokeweight=".375pt" strokecolor="#000000">
              <v:stroke dashstyle="solid"/>
            </v:line>
            <v:rect style="position:absolute;left:8563;top:2968;width:845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16301568" from="365.040009pt,220.447495pt" to="415.140023pt,220.447495pt" stroked="true" strokeweight=".375pt" strokecolor="#000000">
            <v:stroke dashstyle="solid"/>
            <w10:wrap type="none"/>
          </v:line>
        </w:pict>
      </w:r>
      <w:r>
        <w:rPr/>
        <w:pict>
          <v:rect style="position:absolute;margin-left:428.160004pt;margin-top:219.360016pt;width:42.240005pt;height:.599991pt;mso-position-horizontal-relative:page;mso-position-vertical-relative:page;z-index:-16301056" filled="true" fillcolor="#000000" stroked="false">
            <v:fill type="solid"/>
            <w10:wrap type="none"/>
          </v:rect>
        </w:pict>
      </w:r>
      <w:r>
        <w:rPr/>
        <w:pict>
          <v:group style="position:absolute;margin-left:428.160004pt;margin-top:325.679993pt;width:42.3pt;height:.75pt;mso-position-horizontal-relative:page;mso-position-vertical-relative:page;z-index:-16300544" coordorigin="8563,6514" coordsize="846,15">
            <v:line style="position:absolute" from="8564,6517" to="9409,6517" stroked="true" strokeweight=".375pt" strokecolor="#000000">
              <v:stroke dashstyle="solid"/>
            </v:line>
            <v:rect style="position:absolute;left:8563;top:6518;width:845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83.480011pt;margin-top:148.237503pt;width:50.65pt;height:.7pt;mso-position-horizontal-relative:page;mso-position-vertical-relative:page;z-index:-16299008" coordorigin="9670,2965" coordsize="1013,14">
            <v:line style="position:absolute" from="9670,2969" to="10682,2969" stroked="true" strokeweight=".375pt" strokecolor="#000000">
              <v:stroke dashstyle="solid"/>
            </v:line>
            <v:rect style="position:absolute;left:9669;top:2968;width:1013;height:10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483.480011pt;margin-top:219.360016pt;width:50.639969pt;height:.599991pt;mso-position-horizontal-relative:page;mso-position-vertical-relative:page;z-index:-16298496" filled="true" fillcolor="#000000" stroked="false">
            <v:fill type="solid"/>
            <w10:wrap type="none"/>
          </v:rect>
        </w:pict>
      </w:r>
      <w:r>
        <w:rPr/>
        <w:pict>
          <v:group style="position:absolute;margin-left:483.480011pt;margin-top:325.679993pt;width:50.65pt;height:.75pt;mso-position-horizontal-relative:page;mso-position-vertical-relative:page;z-index:-16297984" coordorigin="9670,6514" coordsize="1013,15">
            <v:line style="position:absolute" from="9670,6517" to="10682,6517" stroked="true" strokeweight=".375pt" strokecolor="#000000">
              <v:stroke dashstyle="solid"/>
            </v:line>
            <v:rect style="position:absolute;left:9669;top:6518;width:1013;height:10" filled="true" fillcolor="#000000" stroked="false">
              <v:fill type="solid"/>
            </v:rect>
            <w10:wrap type="none"/>
          </v:group>
        </w:pict>
      </w:r>
    </w:p>
    <w:p>
      <w:pPr>
        <w:spacing w:line="319" w:lineRule="auto" w:before="105"/>
        <w:ind w:left="3946" w:right="3876" w:firstLine="0"/>
        <w:jc w:val="center"/>
        <w:rPr>
          <w:b/>
          <w:sz w:val="11"/>
        </w:rPr>
      </w:pPr>
      <w:r>
        <w:rPr>
          <w:w w:val="105"/>
          <w:sz w:val="11"/>
        </w:rPr>
        <w:t>El informe de fecha 21 de agosto de 2020 se extiende en documento aparte </w:t>
      </w:r>
      <w:r>
        <w:rPr>
          <w:b/>
          <w:w w:val="105"/>
          <w:sz w:val="11"/>
        </w:rPr>
        <w:t>DELOITTE &amp; Co. S.A.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spacing w:before="0"/>
        <w:ind w:left="57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EDUARDO RUBÉN SELLE (Socio)</w:t>
      </w:r>
    </w:p>
    <w:p>
      <w:pPr>
        <w:spacing w:line="319" w:lineRule="auto" w:before="44"/>
        <w:ind w:left="4364" w:right="4305" w:firstLine="12"/>
        <w:jc w:val="center"/>
        <w:rPr>
          <w:sz w:val="11"/>
        </w:rPr>
      </w:pPr>
      <w:r>
        <w:rPr>
          <w:w w:val="105"/>
          <w:sz w:val="11"/>
        </w:rPr>
        <w:t>Contador Público (U.N.R.) Matrícula 7.904 - Ley 8.738 C.P.C.E. Pcia. de Santa Fe</w:t>
      </w:r>
    </w:p>
    <w:p>
      <w:pPr>
        <w:spacing w:after="0" w:line="319" w:lineRule="auto"/>
        <w:jc w:val="center"/>
        <w:rPr>
          <w:sz w:val="11"/>
        </w:rPr>
        <w:sectPr>
          <w:type w:val="continuous"/>
          <w:pgSz w:w="12240" w:h="15840"/>
          <w:pgMar w:top="1220" w:bottom="1020" w:left="880" w:right="1060"/>
        </w:sectPr>
      </w:pPr>
    </w:p>
    <w:p>
      <w:pPr>
        <w:pStyle w:val="BodyText"/>
        <w:spacing w:line="158" w:lineRule="exact"/>
        <w:ind w:left="9510"/>
        <w:rPr>
          <w:sz w:val="17"/>
        </w:rPr>
      </w:pPr>
      <w:r>
        <w:rPr>
          <w:position w:val="-3"/>
          <w:sz w:val="17"/>
        </w:rPr>
        <w:pict>
          <v:shape style="width:31.85pt;height:7.25pt;mso-position-horizontal-relative:char;mso-position-vertical-relative:line" type="#_x0000_t202" filled="false" stroked="true" strokeweight=".607499pt" strokecolor="#000000">
            <w10:anchorlock/>
            <v:textbox inset="0,0,0,0">
              <w:txbxContent>
                <w:p>
                  <w:pPr>
                    <w:spacing w:line="112" w:lineRule="exact" w:before="20"/>
                    <w:ind w:left="101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Anexo 2</w:t>
                  </w:r>
                </w:p>
              </w:txbxContent>
            </v:textbox>
            <v:stroke dashstyle="solid"/>
          </v:shape>
        </w:pict>
      </w:r>
      <w:r>
        <w:rPr>
          <w:position w:val="-3"/>
          <w:sz w:val="17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1"/>
        <w:ind w:left="103" w:right="803" w:firstLine="0"/>
        <w:jc w:val="center"/>
        <w:rPr>
          <w:b/>
          <w:sz w:val="10"/>
        </w:rPr>
      </w:pPr>
      <w:r>
        <w:rPr>
          <w:b/>
          <w:sz w:val="10"/>
        </w:rPr>
        <w:t>CELULOSA ARGENTINA SOCIEDAD ANÓNIMA</w:t>
      </w:r>
    </w:p>
    <w:p>
      <w:pPr>
        <w:spacing w:before="22"/>
        <w:ind w:left="103" w:right="811" w:firstLine="0"/>
        <w:jc w:val="center"/>
        <w:rPr>
          <w:sz w:val="10"/>
        </w:rPr>
      </w:pPr>
      <w:r>
        <w:rPr>
          <w:sz w:val="10"/>
        </w:rPr>
        <w:t>RESEÑA INFORMATIVA SOBRE EL CUARTO TRIMESTRE DEL EJERCICIO 2019/2020</w:t>
      </w:r>
    </w:p>
    <w:p>
      <w:pPr>
        <w:pStyle w:val="BodyText"/>
        <w:spacing w:before="8"/>
        <w:rPr>
          <w:sz w:val="13"/>
        </w:rPr>
      </w:pPr>
    </w:p>
    <w:p>
      <w:pPr>
        <w:spacing w:before="0"/>
        <w:ind w:left="324" w:right="0" w:firstLine="0"/>
        <w:jc w:val="left"/>
        <w:rPr>
          <w:b/>
          <w:sz w:val="10"/>
        </w:rPr>
      </w:pPr>
      <w:r>
        <w:rPr>
          <w:b/>
          <w:sz w:val="10"/>
        </w:rPr>
        <w:t>Datos estadísticos (en toneladas)</w:t>
      </w:r>
    </w:p>
    <w:p>
      <w:pPr>
        <w:pStyle w:val="BodyText"/>
        <w:spacing w:line="20" w:lineRule="exact"/>
        <w:ind w:left="324"/>
        <w:rPr>
          <w:sz w:val="2"/>
        </w:rPr>
      </w:pPr>
      <w:r>
        <w:rPr>
          <w:sz w:val="2"/>
        </w:rPr>
        <w:pict>
          <v:group style="width:94.35pt;height:.5pt;mso-position-horizontal-relative:char;mso-position-vertical-relative:line" coordorigin="0,0" coordsize="1887,10">
            <v:rect style="position:absolute;left:0;top:0;width:188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5"/>
        <w:ind w:left="324" w:right="0" w:firstLine="0"/>
        <w:jc w:val="left"/>
        <w:rPr>
          <w:b/>
          <w:sz w:val="10"/>
        </w:rPr>
      </w:pPr>
      <w:r>
        <w:rPr>
          <w:b/>
          <w:sz w:val="10"/>
        </w:rPr>
        <w:t>Relativos a la actividad principal de la Empresa.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757"/>
        <w:gridCol w:w="858"/>
        <w:gridCol w:w="859"/>
        <w:gridCol w:w="859"/>
        <w:gridCol w:w="859"/>
        <w:gridCol w:w="859"/>
        <w:gridCol w:w="858"/>
        <w:gridCol w:w="858"/>
        <w:gridCol w:w="918"/>
        <w:gridCol w:w="777"/>
      </w:tblGrid>
      <w:tr>
        <w:trPr>
          <w:trHeight w:val="119" w:hRule="atLeast"/>
        </w:trPr>
        <w:tc>
          <w:tcPr>
            <w:tcW w:w="3047" w:type="dxa"/>
            <w:gridSpan w:val="3"/>
          </w:tcPr>
          <w:p>
            <w:pPr>
              <w:pStyle w:val="TableParagraph"/>
              <w:spacing w:line="98" w:lineRule="exact" w:before="2"/>
              <w:ind w:left="1919"/>
              <w:rPr>
                <w:sz w:val="10"/>
              </w:rPr>
            </w:pPr>
            <w:r>
              <w:rPr>
                <w:sz w:val="10"/>
              </w:rPr>
              <w:t>31.05.2020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spacing w:line="98" w:lineRule="exact" w:before="2"/>
              <w:ind w:left="554"/>
              <w:rPr>
                <w:sz w:val="10"/>
              </w:rPr>
            </w:pPr>
            <w:r>
              <w:rPr>
                <w:spacing w:val="-65"/>
                <w:sz w:val="10"/>
                <w:u w:val="single"/>
              </w:rPr>
              <w:t>3</w:t>
            </w:r>
            <w:r>
              <w:rPr>
                <w:spacing w:val="33"/>
                <w:sz w:val="10"/>
              </w:rPr>
              <w:t> </w:t>
            </w:r>
            <w:r>
              <w:rPr>
                <w:sz w:val="10"/>
                <w:u w:val="single"/>
              </w:rPr>
              <w:t>1.05.2019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spacing w:line="98" w:lineRule="exact" w:before="2"/>
              <w:ind w:left="552"/>
              <w:rPr>
                <w:sz w:val="10"/>
              </w:rPr>
            </w:pPr>
            <w:r>
              <w:rPr>
                <w:spacing w:val="-65"/>
                <w:sz w:val="10"/>
                <w:u w:val="single"/>
              </w:rPr>
              <w:t>3</w:t>
            </w:r>
            <w:r>
              <w:rPr>
                <w:spacing w:val="33"/>
                <w:sz w:val="10"/>
              </w:rPr>
              <w:t> </w:t>
            </w:r>
            <w:r>
              <w:rPr>
                <w:sz w:val="10"/>
                <w:u w:val="single"/>
              </w:rPr>
              <w:t>1.05.2018</w:t>
            </w:r>
          </w:p>
        </w:tc>
        <w:tc>
          <w:tcPr>
            <w:tcW w:w="1716" w:type="dxa"/>
            <w:gridSpan w:val="2"/>
          </w:tcPr>
          <w:p>
            <w:pPr>
              <w:pStyle w:val="TableParagraph"/>
              <w:spacing w:line="98" w:lineRule="exact" w:before="2"/>
              <w:ind w:left="550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31.05.2017</w:t>
            </w: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line="98" w:lineRule="exact" w:before="2"/>
              <w:ind w:left="574"/>
              <w:rPr>
                <w:sz w:val="10"/>
              </w:rPr>
            </w:pPr>
            <w:r>
              <w:rPr>
                <w:spacing w:val="-65"/>
                <w:sz w:val="10"/>
                <w:u w:val="single"/>
              </w:rPr>
              <w:t>3</w:t>
            </w:r>
            <w:r>
              <w:rPr>
                <w:spacing w:val="34"/>
                <w:sz w:val="10"/>
              </w:rPr>
              <w:t> </w:t>
            </w:r>
            <w:r>
              <w:rPr>
                <w:sz w:val="10"/>
                <w:u w:val="single"/>
              </w:rPr>
              <w:t>1.05.2016</w:t>
            </w:r>
          </w:p>
        </w:tc>
      </w:tr>
      <w:tr>
        <w:trPr>
          <w:trHeight w:val="220" w:hRule="atLeast"/>
        </w:trPr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122"/>
              <w:rPr>
                <w:sz w:val="10"/>
              </w:rPr>
            </w:pPr>
            <w:r>
              <w:rPr>
                <w:spacing w:val="-70"/>
                <w:sz w:val="10"/>
                <w:u w:val="single"/>
              </w:rPr>
              <w:t>A</w:t>
            </w:r>
            <w:r>
              <w:rPr>
                <w:spacing w:val="31"/>
                <w:sz w:val="10"/>
              </w:rPr>
              <w:t> </w:t>
            </w:r>
            <w:r>
              <w:rPr>
                <w:sz w:val="10"/>
                <w:u w:val="single"/>
              </w:rPr>
              <w:t>cumul</w:t>
            </w:r>
            <w:r>
              <w:rPr>
                <w:sz w:val="10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right="1"/>
              <w:jc w:val="center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Trim</w:t>
            </w:r>
            <w:r>
              <w:rPr>
                <w:sz w:val="10"/>
              </w:rPr>
              <w:t>.</w:t>
            </w:r>
          </w:p>
        </w:tc>
        <w:tc>
          <w:tcPr>
            <w:tcW w:w="859" w:type="dxa"/>
          </w:tcPr>
          <w:p>
            <w:pPr>
              <w:pStyle w:val="TableParagraph"/>
              <w:spacing w:before="27"/>
              <w:ind w:left="223"/>
              <w:rPr>
                <w:sz w:val="10"/>
              </w:rPr>
            </w:pPr>
            <w:r>
              <w:rPr>
                <w:spacing w:val="-70"/>
                <w:sz w:val="10"/>
                <w:u w:val="single"/>
              </w:rPr>
              <w:t>A</w:t>
            </w:r>
            <w:r>
              <w:rPr>
                <w:spacing w:val="31"/>
                <w:sz w:val="10"/>
              </w:rPr>
              <w:t> </w:t>
            </w:r>
            <w:r>
              <w:rPr>
                <w:sz w:val="10"/>
                <w:u w:val="single"/>
              </w:rPr>
              <w:t>cumul</w:t>
            </w:r>
            <w:r>
              <w:rPr>
                <w:sz w:val="10"/>
              </w:rPr>
              <w:t>.</w:t>
            </w:r>
          </w:p>
        </w:tc>
        <w:tc>
          <w:tcPr>
            <w:tcW w:w="859" w:type="dxa"/>
          </w:tcPr>
          <w:p>
            <w:pPr>
              <w:pStyle w:val="TableParagraph"/>
              <w:spacing w:before="27"/>
              <w:ind w:right="2"/>
              <w:jc w:val="center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Trim</w:t>
            </w:r>
            <w:r>
              <w:rPr>
                <w:sz w:val="10"/>
              </w:rPr>
              <w:t>.</w:t>
            </w:r>
          </w:p>
        </w:tc>
        <w:tc>
          <w:tcPr>
            <w:tcW w:w="859" w:type="dxa"/>
          </w:tcPr>
          <w:p>
            <w:pPr>
              <w:pStyle w:val="TableParagraph"/>
              <w:spacing w:before="27"/>
              <w:ind w:left="221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Acumul</w:t>
            </w:r>
            <w:r>
              <w:rPr>
                <w:sz w:val="10"/>
              </w:rPr>
              <w:t>.</w:t>
            </w:r>
          </w:p>
        </w:tc>
        <w:tc>
          <w:tcPr>
            <w:tcW w:w="859" w:type="dxa"/>
          </w:tcPr>
          <w:p>
            <w:pPr>
              <w:pStyle w:val="TableParagraph"/>
              <w:spacing w:before="27"/>
              <w:ind w:right="7"/>
              <w:jc w:val="center"/>
              <w:rPr>
                <w:sz w:val="10"/>
              </w:rPr>
            </w:pPr>
            <w:r>
              <w:rPr>
                <w:spacing w:val="-63"/>
                <w:sz w:val="10"/>
                <w:u w:val="single"/>
              </w:rPr>
              <w:t>T</w:t>
            </w:r>
            <w:r>
              <w:rPr>
                <w:spacing w:val="25"/>
                <w:sz w:val="10"/>
              </w:rPr>
              <w:t> </w:t>
            </w:r>
            <w:r>
              <w:rPr>
                <w:spacing w:val="-3"/>
                <w:sz w:val="10"/>
                <w:u w:val="single"/>
              </w:rPr>
              <w:t>rim</w:t>
            </w:r>
            <w:r>
              <w:rPr>
                <w:spacing w:val="-3"/>
                <w:sz w:val="10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9"/>
              <w:jc w:val="center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Acumul</w:t>
            </w:r>
            <w:r>
              <w:rPr>
                <w:sz w:val="10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9"/>
              <w:jc w:val="center"/>
              <w:rPr>
                <w:sz w:val="10"/>
              </w:rPr>
            </w:pPr>
            <w:r>
              <w:rPr>
                <w:spacing w:val="-63"/>
                <w:sz w:val="10"/>
                <w:u w:val="single"/>
              </w:rPr>
              <w:t>T</w:t>
            </w:r>
            <w:r>
              <w:rPr>
                <w:spacing w:val="25"/>
                <w:sz w:val="10"/>
              </w:rPr>
              <w:t> </w:t>
            </w:r>
            <w:r>
              <w:rPr>
                <w:spacing w:val="-3"/>
                <w:sz w:val="10"/>
                <w:u w:val="single"/>
              </w:rPr>
              <w:t>rim</w:t>
            </w:r>
            <w:r>
              <w:rPr>
                <w:spacing w:val="-3"/>
                <w:sz w:val="10"/>
              </w:rPr>
              <w:t>.</w:t>
            </w:r>
          </w:p>
        </w:tc>
        <w:tc>
          <w:tcPr>
            <w:tcW w:w="918" w:type="dxa"/>
          </w:tcPr>
          <w:p>
            <w:pPr>
              <w:pStyle w:val="TableParagraph"/>
              <w:spacing w:before="27"/>
              <w:ind w:left="252"/>
              <w:rPr>
                <w:sz w:val="10"/>
              </w:rPr>
            </w:pPr>
            <w:r>
              <w:rPr>
                <w:spacing w:val="-70"/>
                <w:sz w:val="10"/>
                <w:u w:val="single"/>
              </w:rPr>
              <w:t>A</w:t>
            </w:r>
            <w:r>
              <w:rPr>
                <w:spacing w:val="30"/>
                <w:sz w:val="10"/>
              </w:rPr>
              <w:t> </w:t>
            </w:r>
            <w:r>
              <w:rPr>
                <w:sz w:val="10"/>
                <w:u w:val="single"/>
              </w:rPr>
              <w:t>cumul</w:t>
            </w:r>
            <w:r>
              <w:rPr>
                <w:sz w:val="10"/>
              </w:rPr>
              <w:t>.</w:t>
            </w:r>
          </w:p>
        </w:tc>
        <w:tc>
          <w:tcPr>
            <w:tcW w:w="777" w:type="dxa"/>
          </w:tcPr>
          <w:p>
            <w:pPr>
              <w:pStyle w:val="TableParagraph"/>
              <w:spacing w:before="27"/>
              <w:ind w:left="294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>Trim</w:t>
            </w:r>
            <w:r>
              <w:rPr>
                <w:sz w:val="10"/>
              </w:rPr>
              <w:t>.</w:t>
            </w:r>
          </w:p>
        </w:tc>
      </w:tr>
      <w:tr>
        <w:trPr>
          <w:trHeight w:val="216" w:hRule="atLeast"/>
        </w:trPr>
        <w:tc>
          <w:tcPr>
            <w:tcW w:w="1432" w:type="dxa"/>
          </w:tcPr>
          <w:p>
            <w:pPr>
              <w:pStyle w:val="TableParagraph"/>
              <w:spacing w:line="113" w:lineRule="exact" w:before="83"/>
              <w:ind w:left="25"/>
              <w:rPr>
                <w:b/>
                <w:sz w:val="10"/>
              </w:rPr>
            </w:pPr>
            <w:r>
              <w:rPr>
                <w:b/>
                <w:spacing w:val="-3"/>
                <w:sz w:val="10"/>
              </w:rPr>
              <w:t>Venta </w:t>
            </w:r>
            <w:r>
              <w:rPr>
                <w:b/>
                <w:sz w:val="10"/>
              </w:rPr>
              <w:t>de papeles y </w:t>
            </w:r>
            <w:r>
              <w:rPr>
                <w:b/>
                <w:spacing w:val="-3"/>
                <w:sz w:val="10"/>
              </w:rPr>
              <w:t>pulpa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2" w:lineRule="exact" w:before="13"/>
              <w:ind w:left="59"/>
              <w:rPr>
                <w:b/>
                <w:sz w:val="10"/>
              </w:rPr>
            </w:pPr>
            <w:r>
              <w:rPr>
                <w:b/>
                <w:sz w:val="10"/>
              </w:rPr>
              <w:t>de mercado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2" w:lineRule="exact" w:before="12"/>
              <w:ind w:left="195"/>
              <w:rPr>
                <w:b/>
                <w:sz w:val="10"/>
              </w:rPr>
            </w:pPr>
            <w:r>
              <w:rPr>
                <w:b/>
                <w:sz w:val="10"/>
              </w:rPr>
              <w:t>Ventas locales</w:t>
            </w:r>
          </w:p>
        </w:tc>
        <w:tc>
          <w:tcPr>
            <w:tcW w:w="757" w:type="dxa"/>
          </w:tcPr>
          <w:p>
            <w:pPr>
              <w:pStyle w:val="TableParagraph"/>
              <w:spacing w:line="112" w:lineRule="exact" w:before="12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144.257</w:t>
            </w:r>
          </w:p>
        </w:tc>
        <w:tc>
          <w:tcPr>
            <w:tcW w:w="858" w:type="dxa"/>
          </w:tcPr>
          <w:p>
            <w:pPr>
              <w:pStyle w:val="TableParagraph"/>
              <w:spacing w:line="112" w:lineRule="exact" w:before="12"/>
              <w:ind w:right="134"/>
              <w:jc w:val="right"/>
              <w:rPr>
                <w:sz w:val="10"/>
              </w:rPr>
            </w:pPr>
            <w:r>
              <w:rPr>
                <w:sz w:val="10"/>
              </w:rPr>
              <w:t>32.915</w:t>
            </w:r>
          </w:p>
        </w:tc>
        <w:tc>
          <w:tcPr>
            <w:tcW w:w="859" w:type="dxa"/>
          </w:tcPr>
          <w:p>
            <w:pPr>
              <w:pStyle w:val="TableParagraph"/>
              <w:spacing w:line="112" w:lineRule="exact" w:before="12"/>
              <w:ind w:right="136"/>
              <w:jc w:val="right"/>
              <w:rPr>
                <w:sz w:val="10"/>
              </w:rPr>
            </w:pPr>
            <w:r>
              <w:rPr>
                <w:sz w:val="10"/>
              </w:rPr>
              <w:t>158.233</w:t>
            </w:r>
          </w:p>
        </w:tc>
        <w:tc>
          <w:tcPr>
            <w:tcW w:w="859" w:type="dxa"/>
          </w:tcPr>
          <w:p>
            <w:pPr>
              <w:pStyle w:val="TableParagraph"/>
              <w:spacing w:line="112" w:lineRule="exact" w:before="12"/>
              <w:ind w:right="136"/>
              <w:jc w:val="right"/>
              <w:rPr>
                <w:sz w:val="10"/>
              </w:rPr>
            </w:pPr>
            <w:r>
              <w:rPr>
                <w:sz w:val="10"/>
              </w:rPr>
              <w:t>40.987</w:t>
            </w:r>
          </w:p>
        </w:tc>
        <w:tc>
          <w:tcPr>
            <w:tcW w:w="859" w:type="dxa"/>
          </w:tcPr>
          <w:p>
            <w:pPr>
              <w:pStyle w:val="TableParagraph"/>
              <w:spacing w:line="112" w:lineRule="exact" w:before="12"/>
              <w:ind w:right="139"/>
              <w:jc w:val="right"/>
              <w:rPr>
                <w:sz w:val="10"/>
              </w:rPr>
            </w:pPr>
            <w:r>
              <w:rPr>
                <w:sz w:val="10"/>
              </w:rPr>
              <w:t>157.523</w:t>
            </w:r>
          </w:p>
        </w:tc>
        <w:tc>
          <w:tcPr>
            <w:tcW w:w="859" w:type="dxa"/>
          </w:tcPr>
          <w:p>
            <w:pPr>
              <w:pStyle w:val="TableParagraph"/>
              <w:spacing w:line="112" w:lineRule="exact" w:before="12"/>
              <w:ind w:right="139"/>
              <w:jc w:val="right"/>
              <w:rPr>
                <w:sz w:val="10"/>
              </w:rPr>
            </w:pPr>
            <w:r>
              <w:rPr>
                <w:sz w:val="10"/>
              </w:rPr>
              <w:t>48.791</w:t>
            </w:r>
          </w:p>
        </w:tc>
        <w:tc>
          <w:tcPr>
            <w:tcW w:w="858" w:type="dxa"/>
          </w:tcPr>
          <w:p>
            <w:pPr>
              <w:pStyle w:val="TableParagraph"/>
              <w:spacing w:line="112" w:lineRule="exact" w:before="12"/>
              <w:ind w:left="135" w:right="1"/>
              <w:jc w:val="center"/>
              <w:rPr>
                <w:sz w:val="10"/>
              </w:rPr>
            </w:pPr>
            <w:r>
              <w:rPr>
                <w:sz w:val="10"/>
              </w:rPr>
              <w:t>179.559</w:t>
            </w:r>
          </w:p>
        </w:tc>
        <w:tc>
          <w:tcPr>
            <w:tcW w:w="858" w:type="dxa"/>
          </w:tcPr>
          <w:p>
            <w:pPr>
              <w:pStyle w:val="TableParagraph"/>
              <w:spacing w:line="112" w:lineRule="exact" w:before="12"/>
              <w:ind w:right="138"/>
              <w:jc w:val="right"/>
              <w:rPr>
                <w:sz w:val="10"/>
              </w:rPr>
            </w:pPr>
            <w:r>
              <w:rPr>
                <w:sz w:val="10"/>
              </w:rPr>
              <w:t>44.667</w:t>
            </w:r>
          </w:p>
        </w:tc>
        <w:tc>
          <w:tcPr>
            <w:tcW w:w="918" w:type="dxa"/>
          </w:tcPr>
          <w:p>
            <w:pPr>
              <w:pStyle w:val="TableParagraph"/>
              <w:spacing w:line="112" w:lineRule="exact" w:before="12"/>
              <w:ind w:right="139"/>
              <w:jc w:val="right"/>
              <w:rPr>
                <w:sz w:val="10"/>
              </w:rPr>
            </w:pPr>
            <w:r>
              <w:rPr>
                <w:sz w:val="10"/>
              </w:rPr>
              <w:t>230.338</w:t>
            </w:r>
          </w:p>
        </w:tc>
        <w:tc>
          <w:tcPr>
            <w:tcW w:w="777" w:type="dxa"/>
          </w:tcPr>
          <w:p>
            <w:pPr>
              <w:pStyle w:val="TableParagraph"/>
              <w:spacing w:line="112" w:lineRule="exact" w:before="12"/>
              <w:ind w:right="60"/>
              <w:jc w:val="right"/>
              <w:rPr>
                <w:sz w:val="10"/>
              </w:rPr>
            </w:pPr>
            <w:r>
              <w:rPr>
                <w:sz w:val="10"/>
              </w:rPr>
              <w:t>53.709</w:t>
            </w:r>
          </w:p>
        </w:tc>
      </w:tr>
      <w:tr>
        <w:trPr>
          <w:trHeight w:val="140" w:hRule="atLeast"/>
        </w:trPr>
        <w:tc>
          <w:tcPr>
            <w:tcW w:w="1432" w:type="dxa"/>
          </w:tcPr>
          <w:p>
            <w:pPr>
              <w:pStyle w:val="TableParagraph"/>
              <w:spacing w:line="109" w:lineRule="exact" w:before="12"/>
              <w:ind w:left="195"/>
              <w:rPr>
                <w:b/>
                <w:sz w:val="10"/>
              </w:rPr>
            </w:pPr>
            <w:r>
              <w:rPr>
                <w:b/>
                <w:sz w:val="10"/>
              </w:rPr>
              <w:t>Exportación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245" w:val="left" w:leader="none"/>
              </w:tabs>
              <w:spacing w:line="109" w:lineRule="exact" w:before="12"/>
              <w:ind w:right="104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42.692</w:t>
            </w:r>
            <w:r>
              <w:rPr>
                <w:spacing w:val="-6"/>
                <w:sz w:val="10"/>
                <w:u w:val="single"/>
              </w:rPr>
              <w:t> </w:t>
            </w:r>
          </w:p>
        </w:tc>
        <w:tc>
          <w:tcPr>
            <w:tcW w:w="858" w:type="dxa"/>
          </w:tcPr>
          <w:p>
            <w:pPr>
              <w:pStyle w:val="TableParagraph"/>
              <w:tabs>
                <w:tab w:pos="247" w:val="left" w:leader="none"/>
              </w:tabs>
              <w:spacing w:line="109" w:lineRule="exact" w:before="12"/>
              <w:ind w:right="105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10.393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9" w:type="dxa"/>
          </w:tcPr>
          <w:p>
            <w:pPr>
              <w:pStyle w:val="TableParagraph"/>
              <w:tabs>
                <w:tab w:pos="247" w:val="left" w:leader="none"/>
              </w:tabs>
              <w:spacing w:line="109" w:lineRule="exact" w:before="12"/>
              <w:ind w:right="107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50.775</w:t>
            </w:r>
            <w:r>
              <w:rPr>
                <w:spacing w:val="-6"/>
                <w:sz w:val="10"/>
                <w:u w:val="single"/>
              </w:rPr>
              <w:t> </w:t>
            </w:r>
          </w:p>
        </w:tc>
        <w:tc>
          <w:tcPr>
            <w:tcW w:w="859" w:type="dxa"/>
          </w:tcPr>
          <w:p>
            <w:pPr>
              <w:pStyle w:val="TableParagraph"/>
              <w:tabs>
                <w:tab w:pos="244" w:val="left" w:leader="none"/>
              </w:tabs>
              <w:spacing w:line="109" w:lineRule="exact" w:before="12"/>
              <w:ind w:right="107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12.874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9" w:type="dxa"/>
          </w:tcPr>
          <w:p>
            <w:pPr>
              <w:pStyle w:val="TableParagraph"/>
              <w:tabs>
                <w:tab w:pos="246" w:val="left" w:leader="none"/>
              </w:tabs>
              <w:spacing w:line="109" w:lineRule="exact" w:before="12"/>
              <w:ind w:right="109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42.558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9" w:type="dxa"/>
          </w:tcPr>
          <w:p>
            <w:pPr>
              <w:pStyle w:val="TableParagraph"/>
              <w:tabs>
                <w:tab w:pos="245" w:val="left" w:leader="none"/>
              </w:tabs>
              <w:spacing w:line="109" w:lineRule="exact" w:before="12"/>
              <w:ind w:right="109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11.292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8" w:type="dxa"/>
          </w:tcPr>
          <w:p>
            <w:pPr>
              <w:pStyle w:val="TableParagraph"/>
              <w:tabs>
                <w:tab w:pos="246" w:val="left" w:leader="none"/>
              </w:tabs>
              <w:spacing w:line="109" w:lineRule="exact" w:before="12"/>
              <w:ind w:right="11"/>
              <w:jc w:val="center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54.758</w:t>
            </w:r>
            <w:r>
              <w:rPr>
                <w:spacing w:val="-6"/>
                <w:sz w:val="10"/>
                <w:u w:val="single"/>
              </w:rPr>
              <w:t> </w:t>
            </w:r>
          </w:p>
        </w:tc>
        <w:tc>
          <w:tcPr>
            <w:tcW w:w="858" w:type="dxa"/>
          </w:tcPr>
          <w:p>
            <w:pPr>
              <w:pStyle w:val="TableParagraph"/>
              <w:tabs>
                <w:tab w:pos="246" w:val="left" w:leader="none"/>
              </w:tabs>
              <w:spacing w:line="109" w:lineRule="exact" w:before="12"/>
              <w:ind w:right="11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11.163</w:t>
            </w:r>
            <w:r>
              <w:rPr>
                <w:spacing w:val="-8"/>
                <w:sz w:val="10"/>
                <w:u w:val="single"/>
              </w:rPr>
              <w:t> </w:t>
            </w:r>
          </w:p>
        </w:tc>
        <w:tc>
          <w:tcPr>
            <w:tcW w:w="918" w:type="dxa"/>
          </w:tcPr>
          <w:p>
            <w:pPr>
              <w:pStyle w:val="TableParagraph"/>
              <w:tabs>
                <w:tab w:pos="304" w:val="left" w:leader="none"/>
              </w:tabs>
              <w:spacing w:line="109" w:lineRule="exact" w:before="12"/>
              <w:ind w:right="11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47.085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777" w:type="dxa"/>
          </w:tcPr>
          <w:p>
            <w:pPr>
              <w:pStyle w:val="TableParagraph"/>
              <w:tabs>
                <w:tab w:pos="246" w:val="left" w:leader="none"/>
              </w:tabs>
              <w:spacing w:line="109" w:lineRule="exact" w:before="12"/>
              <w:ind w:right="3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13.491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</w:tr>
      <w:tr>
        <w:trPr>
          <w:trHeight w:val="149" w:hRule="atLeast"/>
        </w:trPr>
        <w:tc>
          <w:tcPr>
            <w:tcW w:w="1432" w:type="dxa"/>
          </w:tcPr>
          <w:p>
            <w:pPr>
              <w:pStyle w:val="TableParagraph"/>
              <w:spacing w:before="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757" w:type="dxa"/>
          </w:tcPr>
          <w:p>
            <w:pPr>
              <w:pStyle w:val="TableParagraph"/>
              <w:spacing w:before="8"/>
              <w:ind w:right="142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186.949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ind w:right="106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43.308 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ind w:right="107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</w:t>
            </w:r>
            <w:r>
              <w:rPr>
                <w:b/>
                <w:sz w:val="10"/>
                <w:u w:val="single"/>
              </w:rPr>
              <w:t>209.008 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ind w:right="108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53.861 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ind w:right="109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</w:t>
            </w:r>
            <w:r>
              <w:rPr>
                <w:b/>
                <w:sz w:val="10"/>
                <w:u w:val="single"/>
              </w:rPr>
              <w:t>200.081 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ind w:right="110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60.083 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ind w:right="11"/>
              <w:jc w:val="center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</w:t>
            </w:r>
            <w:r>
              <w:rPr>
                <w:b/>
                <w:sz w:val="10"/>
                <w:u w:val="single"/>
              </w:rPr>
              <w:t>234.317 </w:t>
            </w:r>
          </w:p>
        </w:tc>
        <w:tc>
          <w:tcPr>
            <w:tcW w:w="858" w:type="dxa"/>
          </w:tcPr>
          <w:p>
            <w:pPr>
              <w:pStyle w:val="TableParagraph"/>
              <w:spacing w:before="8"/>
              <w:ind w:right="111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55.830 </w:t>
            </w:r>
          </w:p>
        </w:tc>
        <w:tc>
          <w:tcPr>
            <w:tcW w:w="918" w:type="dxa"/>
          </w:tcPr>
          <w:p>
            <w:pPr>
              <w:pStyle w:val="TableParagraph"/>
              <w:spacing w:before="8"/>
              <w:ind w:right="112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</w:t>
            </w:r>
            <w:r>
              <w:rPr>
                <w:b/>
                <w:sz w:val="10"/>
                <w:u w:val="single"/>
              </w:rPr>
              <w:t>277.423 </w:t>
            </w:r>
          </w:p>
        </w:tc>
        <w:tc>
          <w:tcPr>
            <w:tcW w:w="777" w:type="dxa"/>
          </w:tcPr>
          <w:p>
            <w:pPr>
              <w:pStyle w:val="TableParagraph"/>
              <w:spacing w:before="8"/>
              <w:ind w:right="31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67.200 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6"/>
        <w:rPr>
          <w:b/>
          <w:sz w:val="12"/>
        </w:rPr>
      </w:pPr>
    </w:p>
    <w:p>
      <w:pPr>
        <w:spacing w:before="0"/>
        <w:ind w:left="324" w:right="0" w:firstLine="0"/>
        <w:jc w:val="left"/>
        <w:rPr>
          <w:b/>
          <w:sz w:val="10"/>
        </w:rPr>
      </w:pPr>
      <w:r>
        <w:rPr/>
        <w:pict>
          <v:group style="position:absolute;margin-left:130.747498pt;margin-top:-23.718014pt;width:32.35pt;height:1.55pt;mso-position-horizontal-relative:page;mso-position-vertical-relative:paragraph;z-index:-16285696" coordorigin="2615,-474" coordsize="647,31">
            <v:line style="position:absolute" from="2615,-471" to="3261,-471" stroked="true" strokeweight=".375pt" strokecolor="#000000">
              <v:stroke dashstyle="solid"/>
            </v:line>
            <v:rect style="position:absolute;left:2616;top:-471;width:646;height:10" filled="true" fillcolor="#000000" stroked="false">
              <v:fill type="solid"/>
            </v:rect>
            <v:line style="position:absolute" from="2615,-454" to="3261,-454" stroked="true" strokeweight=".375pt" strokecolor="#000000">
              <v:stroke dashstyle="solid"/>
            </v:line>
            <v:rect style="position:absolute;left:2616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73.639999pt;margin-top:-23.530514pt;width:32.3pt;height:1.35pt;mso-position-horizontal-relative:page;mso-position-vertical-relative:paragraph;z-index:-16285184" coordorigin="3473,-471" coordsize="646,27">
            <v:rect style="position:absolute;left:3472;top:-471;width:646;height:10" filled="true" fillcolor="#000000" stroked="false">
              <v:fill type="solid"/>
            </v:rect>
            <v:line style="position:absolute" from="3473,-454" to="4118,-454" stroked="true" strokeweight=".375pt" strokecolor="#000000">
              <v:stroke dashstyle="solid"/>
            </v:line>
            <v:rect style="position:absolute;left:3472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16.480011pt;margin-top:-23.530514pt;width:32.35pt;height:1.35pt;mso-position-horizontal-relative:page;mso-position-vertical-relative:paragraph;z-index:-16284672" coordorigin="4330,-471" coordsize="647,27">
            <v:rect style="position:absolute;left:4329;top:-471;width:646;height:10" filled="true" fillcolor="#000000" stroked="false">
              <v:fill type="solid"/>
            </v:rect>
            <v:line style="position:absolute" from="4331,-454" to="4976,-454" stroked="true" strokeweight=".375pt" strokecolor="#000000">
              <v:stroke dashstyle="solid"/>
            </v:line>
            <v:rect style="position:absolute;left:4329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59.417511pt;margin-top:-23.530514pt;width:32.35pt;height:1.35pt;mso-position-horizontal-relative:page;mso-position-vertical-relative:paragraph;z-index:-16284160" coordorigin="5188,-471" coordsize="647,27">
            <v:rect style="position:absolute;left:5188;top:-471;width:646;height:10" filled="true" fillcolor="#000000" stroked="false">
              <v:fill type="solid"/>
            </v:rect>
            <v:line style="position:absolute" from="5188,-454" to="5834,-454" stroked="true" strokeweight=".375pt" strokecolor="#000000">
              <v:stroke dashstyle="solid"/>
            </v:line>
            <v:rect style="position:absolute;left:5188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2.279999pt;margin-top:-23.530514pt;width:32.35pt;height:1.35pt;mso-position-horizontal-relative:page;mso-position-vertical-relative:paragraph;z-index:-16283648" coordorigin="6046,-471" coordsize="647,27">
            <v:rect style="position:absolute;left:6045;top:-471;width:646;height:10" filled="true" fillcolor="#000000" stroked="false">
              <v:fill type="solid"/>
            </v:rect>
            <v:line style="position:absolute" from="6046,-454" to="6692,-454" stroked="true" strokeweight=".375pt" strokecolor="#000000">
              <v:stroke dashstyle="solid"/>
            </v:line>
            <v:rect style="position:absolute;left:6045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45.202484pt;margin-top:-23.530514pt;width:32.35pt;height:1.35pt;mso-position-horizontal-relative:page;mso-position-vertical-relative:paragraph;z-index:-16283136" coordorigin="6904,-471" coordsize="647,27">
            <v:rect style="position:absolute;left:6904;top:-471;width:646;height:10" filled="true" fillcolor="#000000" stroked="false">
              <v:fill type="solid"/>
            </v:rect>
            <v:line style="position:absolute" from="6904,-454" to="7549,-454" stroked="true" strokeweight=".375pt" strokecolor="#000000">
              <v:stroke dashstyle="solid"/>
            </v:line>
            <v:rect style="position:absolute;left:6904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88.079987pt;margin-top:-23.530514pt;width:32.3pt;height:1.35pt;mso-position-horizontal-relative:page;mso-position-vertical-relative:paragraph;z-index:-16282624" coordorigin="7762,-471" coordsize="646,27">
            <v:rect style="position:absolute;left:7761;top:-471;width:646;height:10" filled="true" fillcolor="#000000" stroked="false">
              <v:fill type="solid"/>
            </v:rect>
            <v:line style="position:absolute" from="7762,-454" to="8407,-454" stroked="true" strokeweight=".375pt" strokecolor="#000000">
              <v:stroke dashstyle="solid"/>
            </v:line>
            <v:rect style="position:absolute;left:7761;top:-454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30.980011pt;margin-top:-23.530514pt;width:32.3pt;height:1.35pt;mso-position-horizontal-relative:page;mso-position-vertical-relative:paragraph;z-index:-16282112" coordorigin="8620,-471" coordsize="646,27">
            <v:rect style="position:absolute;left:8620;top:-471;width:644;height:10" filled="true" fillcolor="#000000" stroked="false">
              <v:fill type="solid"/>
            </v:rect>
            <v:line style="position:absolute" from="8620,-454" to="9265,-454" stroked="true" strokeweight=".375pt" strokecolor="#000000">
              <v:stroke dashstyle="solid"/>
            </v:line>
            <v:rect style="position:absolute;left:8620;top:-454;width:644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73.872498pt;margin-top:-23.530514pt;width:35.3pt;height:1.35pt;mso-position-horizontal-relative:page;mso-position-vertical-relative:paragraph;z-index:-16281600" coordorigin="9477,-471" coordsize="706,27">
            <v:rect style="position:absolute;left:9477;top:-471;width:706;height:10" filled="true" fillcolor="#000000" stroked="false">
              <v:fill type="solid"/>
            </v:rect>
            <v:line style="position:absolute" from="9477,-454" to="10182,-454" stroked="true" strokeweight=".375pt" strokecolor="#000000">
              <v:stroke dashstyle="solid"/>
            </v:line>
            <v:rect style="position:absolute;left:9477;top:-454;width:70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19.720032pt;margin-top:-23.530514pt;width:32.3pt;height:1.35pt;mso-position-horizontal-relative:page;mso-position-vertical-relative:paragraph;z-index:-16276480" coordorigin="10394,-471" coordsize="646,27">
            <v:rect style="position:absolute;left:10394;top:-471;width:646;height:10" filled="true" fillcolor="#000000" stroked="false">
              <v:fill type="solid"/>
            </v:rect>
            <v:line style="position:absolute" from="10395,-454" to="11040,-454" stroked="true" strokeweight=".375pt" strokecolor="#000000">
              <v:stroke dashstyle="solid"/>
            </v:line>
            <v:rect style="position:absolute;left:10394;top:-454;width:646;height:10" filled="true" fillcolor="#000000" stroked="false">
              <v:fill type="solid"/>
            </v:rect>
            <w10:wrap type="none"/>
          </v:group>
        </w:pict>
      </w:r>
      <w:r>
        <w:rPr>
          <w:b/>
          <w:sz w:val="10"/>
        </w:rPr>
        <w:t>Producción de papeles</w:t>
      </w:r>
    </w:p>
    <w:p>
      <w:pPr>
        <w:tabs>
          <w:tab w:pos="1734" w:val="left" w:leader="none"/>
          <w:tab w:pos="2592" w:val="left" w:leader="none"/>
          <w:tab w:pos="3450" w:val="left" w:leader="none"/>
          <w:tab w:pos="4308" w:val="left" w:leader="none"/>
          <w:tab w:pos="5166" w:val="left" w:leader="none"/>
          <w:tab w:pos="6023" w:val="left" w:leader="none"/>
          <w:tab w:pos="6881" w:val="left" w:leader="none"/>
          <w:tab w:pos="7739" w:val="left" w:leader="none"/>
          <w:tab w:pos="8597" w:val="left" w:leader="none"/>
          <w:tab w:pos="9514" w:val="left" w:leader="none"/>
        </w:tabs>
        <w:spacing w:before="13"/>
        <w:ind w:left="358" w:right="0" w:firstLine="0"/>
        <w:jc w:val="left"/>
        <w:rPr>
          <w:b/>
          <w:sz w:val="10"/>
        </w:rPr>
      </w:pPr>
      <w:r>
        <w:rPr>
          <w:b/>
          <w:sz w:val="10"/>
        </w:rPr>
        <w:t>y </w:t>
      </w:r>
      <w:r>
        <w:rPr>
          <w:b/>
          <w:spacing w:val="-3"/>
          <w:sz w:val="10"/>
        </w:rPr>
        <w:t>pulpa</w:t>
      </w:r>
      <w:r>
        <w:rPr>
          <w:b/>
          <w:spacing w:val="4"/>
          <w:sz w:val="10"/>
        </w:rPr>
        <w:t> </w:t>
      </w:r>
      <w:r>
        <w:rPr>
          <w:b/>
          <w:sz w:val="10"/>
        </w:rPr>
        <w:t>de mercado</w:t>
        <w:tab/>
      </w:r>
      <w:r>
        <w:rPr>
          <w:b/>
          <w:sz w:val="10"/>
          <w:u w:val="single"/>
        </w:rPr>
        <w:t> </w:t>
      </w:r>
      <w:r>
        <w:rPr>
          <w:b/>
          <w:spacing w:val="2"/>
          <w:sz w:val="10"/>
          <w:u w:val="single"/>
        </w:rPr>
        <w:t>167.633</w:t>
      </w:r>
      <w:r>
        <w:rPr>
          <w:b/>
          <w:spacing w:val="2"/>
          <w:sz w:val="10"/>
        </w:rPr>
        <w:tab/>
      </w:r>
      <w:r>
        <w:rPr>
          <w:b/>
          <w:spacing w:val="2"/>
          <w:sz w:val="10"/>
          <w:u w:val="single"/>
        </w:rPr>
        <w:t> </w:t>
      </w:r>
      <w:r>
        <w:rPr>
          <w:b/>
          <w:sz w:val="10"/>
          <w:u w:val="single"/>
        </w:rPr>
        <w:t>38.412</w:t>
      </w:r>
      <w:r>
        <w:rPr>
          <w:b/>
          <w:sz w:val="10"/>
        </w:rPr>
        <w:tab/>
      </w:r>
      <w:r>
        <w:rPr>
          <w:b/>
          <w:sz w:val="10"/>
          <w:u w:val="single"/>
        </w:rPr>
        <w:t> </w:t>
      </w:r>
      <w:r>
        <w:rPr>
          <w:b/>
          <w:spacing w:val="2"/>
          <w:sz w:val="10"/>
          <w:u w:val="single"/>
        </w:rPr>
        <w:t>189.673</w:t>
      </w:r>
      <w:r>
        <w:rPr>
          <w:b/>
          <w:spacing w:val="2"/>
          <w:sz w:val="10"/>
        </w:rPr>
        <w:tab/>
      </w:r>
      <w:r>
        <w:rPr>
          <w:b/>
          <w:spacing w:val="2"/>
          <w:sz w:val="10"/>
          <w:u w:val="single"/>
        </w:rPr>
        <w:t> </w:t>
      </w:r>
      <w:r>
        <w:rPr>
          <w:b/>
          <w:sz w:val="10"/>
          <w:u w:val="single"/>
        </w:rPr>
        <w:t>45.733</w:t>
      </w:r>
      <w:r>
        <w:rPr>
          <w:b/>
          <w:sz w:val="10"/>
        </w:rPr>
        <w:tab/>
      </w:r>
      <w:r>
        <w:rPr>
          <w:b/>
          <w:sz w:val="10"/>
          <w:u w:val="single"/>
        </w:rPr>
        <w:t> 181.660</w:t>
      </w:r>
      <w:r>
        <w:rPr>
          <w:b/>
          <w:sz w:val="10"/>
        </w:rPr>
        <w:tab/>
      </w:r>
      <w:r>
        <w:rPr>
          <w:b/>
          <w:sz w:val="10"/>
          <w:u w:val="single"/>
        </w:rPr>
        <w:t> 50.811</w:t>
      </w:r>
      <w:r>
        <w:rPr>
          <w:b/>
          <w:sz w:val="10"/>
        </w:rPr>
        <w:tab/>
      </w:r>
      <w:r>
        <w:rPr>
          <w:b/>
          <w:sz w:val="10"/>
          <w:u w:val="single"/>
        </w:rPr>
        <w:t> 204.919</w:t>
      </w:r>
      <w:r>
        <w:rPr>
          <w:b/>
          <w:sz w:val="10"/>
        </w:rPr>
        <w:tab/>
      </w:r>
      <w:r>
        <w:rPr>
          <w:b/>
          <w:sz w:val="10"/>
          <w:u w:val="single"/>
        </w:rPr>
        <w:t> 45.544</w:t>
      </w:r>
      <w:r>
        <w:rPr>
          <w:b/>
          <w:sz w:val="10"/>
        </w:rPr>
        <w:tab/>
      </w:r>
      <w:r>
        <w:rPr>
          <w:b/>
          <w:sz w:val="10"/>
          <w:u w:val="single"/>
        </w:rPr>
        <w:t> 250.886</w:t>
      </w:r>
      <w:r>
        <w:rPr>
          <w:b/>
          <w:sz w:val="10"/>
        </w:rPr>
        <w:tab/>
      </w:r>
      <w:r>
        <w:rPr>
          <w:b/>
          <w:sz w:val="10"/>
          <w:u w:val="single"/>
        </w:rPr>
        <w:t> 59.157</w:t>
      </w:r>
      <w:r>
        <w:rPr>
          <w:b/>
          <w:spacing w:val="-5"/>
          <w:sz w:val="10"/>
          <w:u w:val="single"/>
        </w:rPr>
        <w:t> </w:t>
      </w:r>
    </w:p>
    <w:p>
      <w:pPr>
        <w:spacing w:line="24" w:lineRule="exact"/>
        <w:ind w:left="1730" w:right="0" w:firstLine="0"/>
        <w:rPr>
          <w:sz w:val="2"/>
        </w:rPr>
      </w:pPr>
      <w:r>
        <w:rPr>
          <w:sz w:val="2"/>
        </w:rPr>
        <w:pict>
          <v:group style="width:32.35pt;height:.6pt;mso-position-horizontal-relative:char;mso-position-vertical-relative:line" coordorigin="0,0" coordsize="647,12">
            <v:line style="position:absolute" from="0,4" to="646,4" stroked="true" strokeweight=".375pt" strokecolor="#000000">
              <v:stroke dashstyle="solid"/>
            </v:line>
            <v:rect style="position:absolute;left:1;top:4;width:646;height:8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pt;height:1.2pt;mso-position-horizontal-relative:char;mso-position-vertical-relative:line" coordorigin="0,0" coordsize="646,24">
            <v:rect style="position:absolute;left:0;top:0;width:646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5pt;height:1.2pt;mso-position-horizontal-relative:char;mso-position-vertical-relative:line" coordorigin="0,0" coordsize="647,24">
            <v:rect style="position:absolute;left:0;top:0;width:646;height:8" filled="true" fillcolor="#000000" stroked="false">
              <v:fill type="solid"/>
            </v:rect>
            <v:line style="position:absolute" from="1,17" to="646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5pt;height:1.2pt;mso-position-horizontal-relative:char;mso-position-vertical-relative:line" coordorigin="0,0" coordsize="647,24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5pt;height:1.2pt;mso-position-horizontal-relative:char;mso-position-vertical-relative:line" coordorigin="0,0" coordsize="647,24">
            <v:rect style="position:absolute;left:0;top:0;width:646;height:8" filled="true" fillcolor="#000000" stroked="false">
              <v:fill type="solid"/>
            </v:rect>
            <v:line style="position:absolute" from="1,17" to="646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5pt;height:1.2pt;mso-position-horizontal-relative:char;mso-position-vertical-relative:line" coordorigin="0,0" coordsize="647,24">
            <v:rect style="position:absolute;left:0;top:0;width:646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pt;height:1.2pt;mso-position-horizontal-relative:char;mso-position-vertical-relative:line" coordorigin="0,0" coordsize="646,24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2.3pt;height:1.2pt;mso-position-horizontal-relative:char;mso-position-vertical-relative:line" coordorigin="0,0" coordsize="646,24">
            <v:rect style="position:absolute;left:1;top:0;width:644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1;top:16;width:644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80"/>
          <w:sz w:val="2"/>
        </w:rPr>
        <w:t> </w:t>
      </w:r>
      <w:r>
        <w:rPr>
          <w:spacing w:val="180"/>
          <w:sz w:val="2"/>
        </w:rPr>
        <w:pict>
          <v:group style="width:35.3pt;height:1.2pt;mso-position-horizontal-relative:char;mso-position-vertical-relative:line" coordorigin="0,0" coordsize="706,24">
            <v:rect style="position:absolute;left:0;top:0;width:706;height:8" filled="true" fillcolor="#000000" stroked="false">
              <v:fill type="solid"/>
            </v:rect>
            <v:line style="position:absolute" from="0,17" to="705,17" stroked="true" strokeweight=".375pt" strokecolor="#000000">
              <v:stroke dashstyle="solid"/>
            </v:line>
            <v:rect style="position:absolute;left:0;top:16;width:706;height:8" filled="true" fillcolor="#000000" stroked="false">
              <v:fill type="solid"/>
            </v:rect>
          </v:group>
        </w:pict>
      </w:r>
      <w:r>
        <w:rPr>
          <w:spacing w:val="180"/>
          <w:sz w:val="2"/>
        </w:rPr>
      </w:r>
      <w:r>
        <w:rPr>
          <w:rFonts w:ascii="Times New Roman"/>
          <w:spacing w:val="179"/>
          <w:sz w:val="2"/>
        </w:rPr>
        <w:t> </w:t>
      </w:r>
      <w:r>
        <w:rPr>
          <w:spacing w:val="179"/>
          <w:sz w:val="2"/>
        </w:rPr>
        <w:pict>
          <v:group style="width:32.3pt;height:1.2pt;mso-position-horizontal-relative:char;mso-position-vertical-relative:line" coordorigin="0,0" coordsize="646,24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8" filled="true" fillcolor="#000000" stroked="false">
              <v:fill type="solid"/>
            </v:rect>
          </v:group>
        </w:pict>
      </w:r>
      <w:r>
        <w:rPr>
          <w:spacing w:val="179"/>
          <w:sz w:val="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3"/>
        <w:rPr>
          <w:b/>
          <w:sz w:val="12"/>
        </w:rPr>
      </w:pPr>
    </w:p>
    <w:p>
      <w:pPr>
        <w:spacing w:line="288" w:lineRule="auto" w:before="0"/>
        <w:ind w:left="358" w:right="8843" w:hanging="34"/>
        <w:jc w:val="left"/>
        <w:rPr>
          <w:b/>
          <w:sz w:val="10"/>
        </w:rPr>
      </w:pPr>
      <w:r>
        <w:rPr/>
        <w:pict>
          <v:group style="position:absolute;margin-left:130.747498pt;margin-top:34.137413pt;width:32.35pt;height:1.5pt;mso-position-horizontal-relative:page;mso-position-vertical-relative:paragraph;z-index:-16281088" coordorigin="2615,683" coordsize="647,30">
            <v:line style="position:absolute" from="2615,686" to="3261,686" stroked="true" strokeweight=".375pt" strokecolor="#000000">
              <v:stroke dashstyle="solid"/>
            </v:line>
            <v:rect style="position:absolute;left:2616;top:686;width:646;height:10" filled="true" fillcolor="#000000" stroked="false">
              <v:fill type="solid"/>
            </v:rect>
            <v:line style="position:absolute" from="2615,703" to="3261,703" stroked="true" strokeweight=".375pt" strokecolor="#000000">
              <v:stroke dashstyle="solid"/>
            </v:line>
            <v:rect style="position:absolute;left:2616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73.639999pt;margin-top:34.309921pt;width:32.3pt;height:1.35pt;mso-position-horizontal-relative:page;mso-position-vertical-relative:paragraph;z-index:-16280576" coordorigin="3473,686" coordsize="646,27">
            <v:rect style="position:absolute;left:3472;top:686;width:646;height:10" filled="true" fillcolor="#000000" stroked="false">
              <v:fill type="solid"/>
            </v:rect>
            <v:line style="position:absolute" from="3473,703" to="4118,703" stroked="true" strokeweight=".375pt" strokecolor="#000000">
              <v:stroke dashstyle="solid"/>
            </v:line>
            <v:rect style="position:absolute;left:3472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16.480011pt;margin-top:34.309921pt;width:32.35pt;height:1.35pt;mso-position-horizontal-relative:page;mso-position-vertical-relative:paragraph;z-index:-16280064" coordorigin="4330,686" coordsize="647,27">
            <v:rect style="position:absolute;left:4329;top:686;width:646;height:10" filled="true" fillcolor="#000000" stroked="false">
              <v:fill type="solid"/>
            </v:rect>
            <v:line style="position:absolute" from="4331,703" to="4976,703" stroked="true" strokeweight=".375pt" strokecolor="#000000">
              <v:stroke dashstyle="solid"/>
            </v:line>
            <v:rect style="position:absolute;left:4329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59.417511pt;margin-top:34.309921pt;width:32.35pt;height:1.35pt;mso-position-horizontal-relative:page;mso-position-vertical-relative:paragraph;z-index:-16279552" coordorigin="5188,686" coordsize="647,27">
            <v:rect style="position:absolute;left:5188;top:686;width:646;height:10" filled="true" fillcolor="#000000" stroked="false">
              <v:fill type="solid"/>
            </v:rect>
            <v:line style="position:absolute" from="5188,703" to="5834,703" stroked="true" strokeweight=".375pt" strokecolor="#000000">
              <v:stroke dashstyle="solid"/>
            </v:line>
            <v:rect style="position:absolute;left:5188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2.279999pt;margin-top:34.309921pt;width:32.35pt;height:1.35pt;mso-position-horizontal-relative:page;mso-position-vertical-relative:paragraph;z-index:-16279040" coordorigin="6046,686" coordsize="647,27">
            <v:rect style="position:absolute;left:6045;top:686;width:646;height:10" filled="true" fillcolor="#000000" stroked="false">
              <v:fill type="solid"/>
            </v:rect>
            <v:line style="position:absolute" from="6046,703" to="6692,703" stroked="true" strokeweight=".375pt" strokecolor="#000000">
              <v:stroke dashstyle="solid"/>
            </v:line>
            <v:rect style="position:absolute;left:6045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45.202484pt;margin-top:34.309921pt;width:32.35pt;height:1.35pt;mso-position-horizontal-relative:page;mso-position-vertical-relative:paragraph;z-index:-16278528" coordorigin="6904,686" coordsize="647,27">
            <v:rect style="position:absolute;left:6904;top:686;width:646;height:10" filled="true" fillcolor="#000000" stroked="false">
              <v:fill type="solid"/>
            </v:rect>
            <v:line style="position:absolute" from="6904,703" to="7549,703" stroked="true" strokeweight=".375pt" strokecolor="#000000">
              <v:stroke dashstyle="solid"/>
            </v:line>
            <v:rect style="position:absolute;left:6904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88.079987pt;margin-top:34.309921pt;width:32.3pt;height:1.35pt;mso-position-horizontal-relative:page;mso-position-vertical-relative:paragraph;z-index:-16278016" coordorigin="7762,686" coordsize="646,27">
            <v:rect style="position:absolute;left:7761;top:686;width:646;height:10" filled="true" fillcolor="#000000" stroked="false">
              <v:fill type="solid"/>
            </v:rect>
            <v:line style="position:absolute" from="7762,703" to="8407,703" stroked="true" strokeweight=".375pt" strokecolor="#000000">
              <v:stroke dashstyle="solid"/>
            </v:line>
            <v:rect style="position:absolute;left:7761;top:703;width:64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30.980011pt;margin-top:34.309921pt;width:32.3pt;height:1.35pt;mso-position-horizontal-relative:page;mso-position-vertical-relative:paragraph;z-index:-16277504" coordorigin="8620,686" coordsize="646,27">
            <v:rect style="position:absolute;left:8620;top:686;width:644;height:10" filled="true" fillcolor="#000000" stroked="false">
              <v:fill type="solid"/>
            </v:rect>
            <v:line style="position:absolute" from="8620,703" to="9265,703" stroked="true" strokeweight=".375pt" strokecolor="#000000">
              <v:stroke dashstyle="solid"/>
            </v:line>
            <v:rect style="position:absolute;left:8620;top:703;width:644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73.872498pt;margin-top:34.309921pt;width:35.3pt;height:1.35pt;mso-position-horizontal-relative:page;mso-position-vertical-relative:paragraph;z-index:-16276992" coordorigin="9477,686" coordsize="706,27">
            <v:rect style="position:absolute;left:9477;top:686;width:706;height:10" filled="true" fillcolor="#000000" stroked="false">
              <v:fill type="solid"/>
            </v:rect>
            <v:line style="position:absolute" from="9477,703" to="10182,703" stroked="true" strokeweight=".375pt" strokecolor="#000000">
              <v:stroke dashstyle="solid"/>
            </v:line>
            <v:rect style="position:absolute;left:9477;top:703;width:706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19.720032pt;margin-top:34.309921pt;width:32.3pt;height:1.35pt;mso-position-horizontal-relative:page;mso-position-vertical-relative:paragraph;z-index:-16275968" coordorigin="10394,686" coordsize="646,27">
            <v:rect style="position:absolute;left:10394;top:686;width:646;height:10" filled="true" fillcolor="#000000" stroked="false">
              <v:fill type="solid"/>
            </v:rect>
            <v:line style="position:absolute" from="10395,703" to="11040,703" stroked="true" strokeweight=".375pt" strokecolor="#000000">
              <v:stroke dashstyle="solid"/>
            </v:line>
            <v:rect style="position:absolute;left:10394;top:703;width:646;height:10" filled="true" fillcolor="#000000" stroked="false">
              <v:fill type="solid"/>
            </v:rect>
            <w10:wrap type="none"/>
          </v:group>
        </w:pict>
      </w:r>
      <w:r>
        <w:rPr>
          <w:b/>
          <w:sz w:val="10"/>
        </w:rPr>
        <w:t>Venta de maderas de mercado</w:t>
      </w: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968"/>
        <w:gridCol w:w="856"/>
        <w:gridCol w:w="857"/>
        <w:gridCol w:w="857"/>
        <w:gridCol w:w="857"/>
        <w:gridCol w:w="857"/>
        <w:gridCol w:w="856"/>
        <w:gridCol w:w="856"/>
        <w:gridCol w:w="916"/>
        <w:gridCol w:w="775"/>
      </w:tblGrid>
      <w:tr>
        <w:trPr>
          <w:trHeight w:val="133" w:hRule="atLeast"/>
        </w:trPr>
        <w:tc>
          <w:tcPr>
            <w:tcW w:w="1219" w:type="dxa"/>
          </w:tcPr>
          <w:p>
            <w:pPr>
              <w:pStyle w:val="TableParagraph"/>
              <w:spacing w:line="114" w:lineRule="exact"/>
              <w:ind w:left="195"/>
              <w:rPr>
                <w:b/>
                <w:sz w:val="10"/>
              </w:rPr>
            </w:pPr>
            <w:r>
              <w:rPr>
                <w:b/>
                <w:sz w:val="10"/>
              </w:rPr>
              <w:t>Ventas locales</w:t>
            </w:r>
          </w:p>
        </w:tc>
        <w:tc>
          <w:tcPr>
            <w:tcW w:w="968" w:type="dxa"/>
          </w:tcPr>
          <w:p>
            <w:pPr>
              <w:pStyle w:val="TableParagraph"/>
              <w:spacing w:line="114" w:lineRule="exact"/>
              <w:ind w:right="131"/>
              <w:jc w:val="right"/>
              <w:rPr>
                <w:sz w:val="10"/>
              </w:rPr>
            </w:pPr>
            <w:r>
              <w:rPr>
                <w:sz w:val="10"/>
              </w:rPr>
              <w:t>120.486</w:t>
            </w:r>
          </w:p>
        </w:tc>
        <w:tc>
          <w:tcPr>
            <w:tcW w:w="856" w:type="dxa"/>
          </w:tcPr>
          <w:p>
            <w:pPr>
              <w:pStyle w:val="TableParagraph"/>
              <w:spacing w:line="114" w:lineRule="exact"/>
              <w:ind w:right="130"/>
              <w:jc w:val="right"/>
              <w:rPr>
                <w:sz w:val="10"/>
              </w:rPr>
            </w:pPr>
            <w:r>
              <w:rPr>
                <w:sz w:val="10"/>
              </w:rPr>
              <w:t>17.949</w:t>
            </w:r>
          </w:p>
        </w:tc>
        <w:tc>
          <w:tcPr>
            <w:tcW w:w="857" w:type="dxa"/>
          </w:tcPr>
          <w:p>
            <w:pPr>
              <w:pStyle w:val="TableParagraph"/>
              <w:spacing w:line="114" w:lineRule="exact"/>
              <w:ind w:right="130"/>
              <w:jc w:val="right"/>
              <w:rPr>
                <w:sz w:val="10"/>
              </w:rPr>
            </w:pPr>
            <w:r>
              <w:rPr>
                <w:sz w:val="10"/>
              </w:rPr>
              <w:t>122.618</w:t>
            </w:r>
          </w:p>
        </w:tc>
        <w:tc>
          <w:tcPr>
            <w:tcW w:w="857" w:type="dxa"/>
          </w:tcPr>
          <w:p>
            <w:pPr>
              <w:pStyle w:val="TableParagraph"/>
              <w:spacing w:line="114" w:lineRule="exact"/>
              <w:ind w:right="128"/>
              <w:jc w:val="right"/>
              <w:rPr>
                <w:sz w:val="10"/>
              </w:rPr>
            </w:pPr>
            <w:r>
              <w:rPr>
                <w:sz w:val="10"/>
              </w:rPr>
              <w:t>32.145</w:t>
            </w:r>
          </w:p>
        </w:tc>
        <w:tc>
          <w:tcPr>
            <w:tcW w:w="857" w:type="dxa"/>
          </w:tcPr>
          <w:p>
            <w:pPr>
              <w:pStyle w:val="TableParagraph"/>
              <w:spacing w:line="114" w:lineRule="exact"/>
              <w:ind w:right="129"/>
              <w:jc w:val="right"/>
              <w:rPr>
                <w:sz w:val="10"/>
              </w:rPr>
            </w:pPr>
            <w:r>
              <w:rPr>
                <w:sz w:val="10"/>
              </w:rPr>
              <w:t>133.206</w:t>
            </w:r>
          </w:p>
        </w:tc>
        <w:tc>
          <w:tcPr>
            <w:tcW w:w="857" w:type="dxa"/>
          </w:tcPr>
          <w:p>
            <w:pPr>
              <w:pStyle w:val="TableParagraph"/>
              <w:spacing w:line="114" w:lineRule="exact"/>
              <w:ind w:right="127"/>
              <w:jc w:val="right"/>
              <w:rPr>
                <w:sz w:val="10"/>
              </w:rPr>
            </w:pPr>
            <w:r>
              <w:rPr>
                <w:sz w:val="10"/>
              </w:rPr>
              <w:t>32.189</w:t>
            </w:r>
          </w:p>
        </w:tc>
        <w:tc>
          <w:tcPr>
            <w:tcW w:w="856" w:type="dxa"/>
          </w:tcPr>
          <w:p>
            <w:pPr>
              <w:pStyle w:val="TableParagraph"/>
              <w:spacing w:line="114" w:lineRule="exact"/>
              <w:ind w:right="126"/>
              <w:jc w:val="right"/>
              <w:rPr>
                <w:sz w:val="10"/>
              </w:rPr>
            </w:pPr>
            <w:r>
              <w:rPr>
                <w:sz w:val="10"/>
              </w:rPr>
              <w:t>95.316</w:t>
            </w:r>
          </w:p>
        </w:tc>
        <w:tc>
          <w:tcPr>
            <w:tcW w:w="856" w:type="dxa"/>
          </w:tcPr>
          <w:p>
            <w:pPr>
              <w:pStyle w:val="TableParagraph"/>
              <w:spacing w:line="114" w:lineRule="exact"/>
              <w:ind w:right="122"/>
              <w:jc w:val="right"/>
              <w:rPr>
                <w:sz w:val="10"/>
              </w:rPr>
            </w:pPr>
            <w:r>
              <w:rPr>
                <w:sz w:val="10"/>
              </w:rPr>
              <w:t>24.783</w:t>
            </w:r>
          </w:p>
        </w:tc>
        <w:tc>
          <w:tcPr>
            <w:tcW w:w="916" w:type="dxa"/>
          </w:tcPr>
          <w:p>
            <w:pPr>
              <w:pStyle w:val="TableParagraph"/>
              <w:spacing w:line="114" w:lineRule="exact"/>
              <w:ind w:right="121"/>
              <w:jc w:val="right"/>
              <w:rPr>
                <w:sz w:val="10"/>
              </w:rPr>
            </w:pPr>
            <w:r>
              <w:rPr>
                <w:sz w:val="10"/>
              </w:rPr>
              <w:t>121.660</w:t>
            </w:r>
          </w:p>
        </w:tc>
        <w:tc>
          <w:tcPr>
            <w:tcW w:w="775" w:type="dxa"/>
          </w:tcPr>
          <w:p>
            <w:pPr>
              <w:pStyle w:val="TableParagraph"/>
              <w:spacing w:line="114" w:lineRule="exact"/>
              <w:ind w:right="40"/>
              <w:jc w:val="right"/>
              <w:rPr>
                <w:sz w:val="10"/>
              </w:rPr>
            </w:pPr>
            <w:r>
              <w:rPr>
                <w:sz w:val="10"/>
              </w:rPr>
              <w:t>31.518</w:t>
            </w:r>
          </w:p>
        </w:tc>
      </w:tr>
      <w:tr>
        <w:trPr>
          <w:trHeight w:val="140" w:hRule="atLeast"/>
        </w:trPr>
        <w:tc>
          <w:tcPr>
            <w:tcW w:w="1219" w:type="dxa"/>
          </w:tcPr>
          <w:p>
            <w:pPr>
              <w:pStyle w:val="TableParagraph"/>
              <w:spacing w:line="112" w:lineRule="exact" w:before="9"/>
              <w:ind w:left="195"/>
              <w:rPr>
                <w:b/>
                <w:sz w:val="10"/>
              </w:rPr>
            </w:pPr>
            <w:r>
              <w:rPr>
                <w:b/>
                <w:sz w:val="10"/>
              </w:rPr>
              <w:t>Exportación</w:t>
            </w:r>
          </w:p>
        </w:tc>
        <w:tc>
          <w:tcPr>
            <w:tcW w:w="968" w:type="dxa"/>
          </w:tcPr>
          <w:p>
            <w:pPr>
              <w:pStyle w:val="TableParagraph"/>
              <w:tabs>
                <w:tab w:pos="315" w:val="left" w:leader="none"/>
              </w:tabs>
              <w:spacing w:line="112" w:lineRule="exact" w:before="9"/>
              <w:ind w:right="102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1.389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415" w:val="left" w:leader="none"/>
              </w:tabs>
              <w:spacing w:line="112" w:lineRule="exact" w:before="9"/>
              <w:ind w:right="10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pacing w:val="2"/>
                <w:sz w:val="10"/>
                <w:u w:val="single"/>
              </w:rPr>
              <w:t>162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313" w:val="left" w:leader="none"/>
              </w:tabs>
              <w:spacing w:line="112" w:lineRule="exact" w:before="9"/>
              <w:ind w:right="10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1.245</w:t>
            </w:r>
            <w:r>
              <w:rPr>
                <w:spacing w:val="-6"/>
                <w:sz w:val="10"/>
                <w:u w:val="single"/>
              </w:rPr>
              <w:t> 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415" w:val="left" w:leader="none"/>
              </w:tabs>
              <w:spacing w:line="112" w:lineRule="exact" w:before="9"/>
              <w:ind w:right="99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pacing w:val="2"/>
                <w:sz w:val="10"/>
                <w:u w:val="single"/>
              </w:rPr>
              <w:t>267</w:t>
            </w:r>
            <w:r>
              <w:rPr>
                <w:spacing w:val="-7"/>
                <w:sz w:val="10"/>
                <w:u w:val="single"/>
              </w:rPr>
              <w:t> 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510" w:val="left" w:leader="none"/>
              </w:tabs>
              <w:spacing w:line="112" w:lineRule="exact" w:before="9"/>
              <w:ind w:right="99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7</w:t>
            </w:r>
            <w:r>
              <w:rPr>
                <w:spacing w:val="-1"/>
                <w:sz w:val="10"/>
                <w:u w:val="single"/>
              </w:rPr>
              <w:t> 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509" w:val="left" w:leader="none"/>
              </w:tabs>
              <w:spacing w:line="112" w:lineRule="exact" w:before="9"/>
              <w:ind w:right="97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7</w:t>
            </w:r>
            <w:r>
              <w:rPr>
                <w:spacing w:val="1"/>
                <w:sz w:val="10"/>
                <w:u w:val="single"/>
              </w:rPr>
              <w:t> </w:t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398" w:val="left" w:leader="none"/>
                <w:tab w:pos="645" w:val="left" w:leader="none"/>
              </w:tabs>
              <w:spacing w:line="112" w:lineRule="exact" w:before="9"/>
              <w:ind w:right="96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-</w:t>
              <w:tab/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399" w:val="left" w:leader="none"/>
              </w:tabs>
              <w:spacing w:line="112" w:lineRule="exact" w:before="9"/>
              <w:ind w:right="95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-</w:t>
            </w:r>
            <w:r>
              <w:rPr>
                <w:spacing w:val="-12"/>
                <w:sz w:val="10"/>
                <w:u w:val="single"/>
              </w:rPr>
              <w:t> </w:t>
            </w:r>
          </w:p>
        </w:tc>
        <w:tc>
          <w:tcPr>
            <w:tcW w:w="916" w:type="dxa"/>
          </w:tcPr>
          <w:p>
            <w:pPr>
              <w:pStyle w:val="TableParagraph"/>
              <w:tabs>
                <w:tab w:pos="458" w:val="left" w:leader="none"/>
                <w:tab w:pos="705" w:val="left" w:leader="none"/>
              </w:tabs>
              <w:spacing w:line="112" w:lineRule="exact" w:before="9"/>
              <w:ind w:right="93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-</w:t>
              <w:tab/>
            </w:r>
          </w:p>
        </w:tc>
        <w:tc>
          <w:tcPr>
            <w:tcW w:w="775" w:type="dxa"/>
          </w:tcPr>
          <w:p>
            <w:pPr>
              <w:pStyle w:val="TableParagraph"/>
              <w:tabs>
                <w:tab w:pos="398" w:val="left" w:leader="none"/>
                <w:tab w:pos="645" w:val="left" w:leader="none"/>
              </w:tabs>
              <w:spacing w:line="112" w:lineRule="exact" w:before="9"/>
              <w:ind w:right="11"/>
              <w:jc w:val="right"/>
              <w:rPr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ab/>
            </w:r>
            <w:r>
              <w:rPr>
                <w:sz w:val="10"/>
                <w:u w:val="single"/>
              </w:rPr>
              <w:t>-</w:t>
              <w:tab/>
            </w:r>
          </w:p>
        </w:tc>
      </w:tr>
      <w:tr>
        <w:trPr>
          <w:trHeight w:val="149" w:hRule="atLeast"/>
        </w:trPr>
        <w:tc>
          <w:tcPr>
            <w:tcW w:w="1219" w:type="dxa"/>
          </w:tcPr>
          <w:p>
            <w:pPr>
              <w:pStyle w:val="TableParagraph"/>
              <w:spacing w:before="5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</w:p>
        </w:tc>
        <w:tc>
          <w:tcPr>
            <w:tcW w:w="968" w:type="dxa"/>
          </w:tcPr>
          <w:p>
            <w:pPr>
              <w:pStyle w:val="TableParagraph"/>
              <w:spacing w:before="5"/>
              <w:ind w:right="14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121.875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ind w:right="102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18.111 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101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</w:t>
            </w:r>
            <w:r>
              <w:rPr>
                <w:b/>
                <w:sz w:val="10"/>
                <w:u w:val="single"/>
              </w:rPr>
              <w:t>123.863 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100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32.412 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99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</w:t>
            </w:r>
            <w:r>
              <w:rPr>
                <w:b/>
                <w:sz w:val="10"/>
                <w:u w:val="single"/>
              </w:rPr>
              <w:t>133.213 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ind w:right="98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32.196 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95.316 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24.783 </w:t>
            </w:r>
          </w:p>
        </w:tc>
        <w:tc>
          <w:tcPr>
            <w:tcW w:w="916" w:type="dxa"/>
          </w:tcPr>
          <w:p>
            <w:pPr>
              <w:pStyle w:val="TableParagraph"/>
              <w:spacing w:before="5"/>
              <w:ind w:right="94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</w:t>
            </w:r>
            <w:r>
              <w:rPr>
                <w:b/>
                <w:sz w:val="10"/>
                <w:u w:val="single"/>
              </w:rPr>
              <w:t>121.660 </w:t>
            </w:r>
          </w:p>
        </w:tc>
        <w:tc>
          <w:tcPr>
            <w:tcW w:w="775" w:type="dxa"/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0"/>
              </w:rPr>
            </w:pPr>
            <w:r>
              <w:rPr>
                <w:rFonts w:ascii="Times New Roman"/>
                <w:w w:val="101"/>
                <w:sz w:val="10"/>
                <w:u w:val="single"/>
              </w:rPr>
              <w:t> </w:t>
            </w:r>
            <w:r>
              <w:rPr>
                <w:rFonts w:ascii="Times New Roman"/>
                <w:sz w:val="10"/>
                <w:u w:val="single"/>
              </w:rPr>
              <w:t>       </w:t>
            </w:r>
            <w:r>
              <w:rPr>
                <w:b/>
                <w:sz w:val="10"/>
                <w:u w:val="single"/>
              </w:rPr>
              <w:t>31.518 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3"/>
        <w:rPr>
          <w:b/>
          <w:sz w:val="12"/>
        </w:rPr>
      </w:pPr>
    </w:p>
    <w:p>
      <w:pPr>
        <w:spacing w:before="0"/>
        <w:ind w:left="324" w:right="0" w:firstLine="0"/>
        <w:jc w:val="left"/>
        <w:rPr>
          <w:b/>
          <w:sz w:val="10"/>
        </w:rPr>
      </w:pPr>
      <w:r>
        <w:rPr>
          <w:b/>
          <w:sz w:val="10"/>
        </w:rPr>
        <w:t>Producción de madera</w:t>
      </w:r>
    </w:p>
    <w:p>
      <w:pPr>
        <w:tabs>
          <w:tab w:pos="1734" w:val="left" w:leader="none"/>
          <w:tab w:pos="2592" w:val="left" w:leader="none"/>
          <w:tab w:pos="3450" w:val="left" w:leader="none"/>
          <w:tab w:pos="4308" w:val="left" w:leader="none"/>
          <w:tab w:pos="5166" w:val="left" w:leader="none"/>
          <w:tab w:pos="6023" w:val="left" w:leader="none"/>
          <w:tab w:pos="6881" w:val="left" w:leader="none"/>
          <w:tab w:pos="7739" w:val="left" w:leader="none"/>
          <w:tab w:pos="8597" w:val="left" w:leader="none"/>
          <w:tab w:pos="9514" w:val="left" w:leader="none"/>
        </w:tabs>
        <w:spacing w:before="13"/>
        <w:ind w:left="358" w:right="0" w:firstLine="0"/>
        <w:jc w:val="left"/>
        <w:rPr>
          <w:b/>
          <w:sz w:val="10"/>
        </w:rPr>
      </w:pPr>
      <w:r>
        <w:rPr>
          <w:b/>
          <w:sz w:val="10"/>
        </w:rPr>
        <w:t>de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mercado</w:t>
        <w:tab/>
      </w:r>
      <w:r>
        <w:rPr>
          <w:b/>
          <w:sz w:val="10"/>
          <w:u w:val="single"/>
        </w:rPr>
        <w:t> </w:t>
      </w:r>
      <w:r>
        <w:rPr>
          <w:b/>
          <w:spacing w:val="2"/>
          <w:sz w:val="10"/>
          <w:u w:val="single"/>
        </w:rPr>
        <w:t>165.874</w:t>
      </w:r>
      <w:r>
        <w:rPr>
          <w:b/>
          <w:spacing w:val="2"/>
          <w:sz w:val="10"/>
        </w:rPr>
        <w:tab/>
      </w:r>
      <w:r>
        <w:rPr>
          <w:b/>
          <w:spacing w:val="2"/>
          <w:sz w:val="10"/>
          <w:u w:val="single"/>
        </w:rPr>
        <w:t> </w:t>
      </w:r>
      <w:r>
        <w:rPr>
          <w:b/>
          <w:sz w:val="10"/>
          <w:u w:val="single"/>
        </w:rPr>
        <w:t>34.393</w:t>
      </w:r>
      <w:r>
        <w:rPr>
          <w:b/>
          <w:sz w:val="10"/>
        </w:rPr>
        <w:tab/>
      </w:r>
      <w:r>
        <w:rPr>
          <w:b/>
          <w:sz w:val="10"/>
          <w:u w:val="single"/>
        </w:rPr>
        <w:t> </w:t>
      </w:r>
      <w:r>
        <w:rPr>
          <w:b/>
          <w:spacing w:val="2"/>
          <w:sz w:val="10"/>
          <w:u w:val="single"/>
        </w:rPr>
        <w:t>193.393</w:t>
      </w:r>
      <w:r>
        <w:rPr>
          <w:b/>
          <w:spacing w:val="2"/>
          <w:sz w:val="10"/>
        </w:rPr>
        <w:tab/>
      </w:r>
      <w:r>
        <w:rPr>
          <w:b/>
          <w:spacing w:val="2"/>
          <w:sz w:val="10"/>
          <w:u w:val="single"/>
        </w:rPr>
        <w:t> </w:t>
      </w:r>
      <w:r>
        <w:rPr>
          <w:b/>
          <w:sz w:val="10"/>
          <w:u w:val="single"/>
        </w:rPr>
        <w:t>47.813</w:t>
      </w:r>
      <w:r>
        <w:rPr>
          <w:b/>
          <w:sz w:val="10"/>
        </w:rPr>
        <w:tab/>
      </w:r>
      <w:r>
        <w:rPr>
          <w:b/>
          <w:sz w:val="10"/>
          <w:u w:val="single"/>
        </w:rPr>
        <w:t> 195.187</w:t>
      </w:r>
      <w:r>
        <w:rPr>
          <w:b/>
          <w:sz w:val="10"/>
        </w:rPr>
        <w:tab/>
      </w:r>
      <w:r>
        <w:rPr>
          <w:b/>
          <w:sz w:val="10"/>
          <w:u w:val="single"/>
        </w:rPr>
        <w:t> 52.203</w:t>
      </w:r>
      <w:r>
        <w:rPr>
          <w:b/>
          <w:sz w:val="10"/>
        </w:rPr>
        <w:tab/>
      </w:r>
      <w:r>
        <w:rPr>
          <w:b/>
          <w:sz w:val="10"/>
          <w:u w:val="single"/>
        </w:rPr>
        <w:t> 107.372</w:t>
      </w:r>
      <w:r>
        <w:rPr>
          <w:b/>
          <w:sz w:val="10"/>
        </w:rPr>
        <w:tab/>
      </w:r>
      <w:r>
        <w:rPr>
          <w:b/>
          <w:sz w:val="10"/>
          <w:u w:val="single"/>
        </w:rPr>
        <w:t> 30.113</w:t>
      </w:r>
      <w:r>
        <w:rPr>
          <w:b/>
          <w:sz w:val="10"/>
        </w:rPr>
        <w:tab/>
      </w:r>
      <w:r>
        <w:rPr>
          <w:b/>
          <w:sz w:val="10"/>
          <w:u w:val="single"/>
        </w:rPr>
        <w:t> 153.053</w:t>
      </w:r>
      <w:r>
        <w:rPr>
          <w:b/>
          <w:sz w:val="10"/>
        </w:rPr>
        <w:tab/>
      </w:r>
      <w:r>
        <w:rPr>
          <w:b/>
          <w:sz w:val="10"/>
          <w:u w:val="single"/>
        </w:rPr>
        <w:t> 41.775</w:t>
      </w:r>
      <w:r>
        <w:rPr>
          <w:b/>
          <w:spacing w:val="-5"/>
          <w:sz w:val="10"/>
          <w:u w:val="single"/>
        </w:rPr>
        <w:t> </w:t>
      </w:r>
    </w:p>
    <w:p>
      <w:pPr>
        <w:spacing w:line="26" w:lineRule="exact"/>
        <w:ind w:left="1730" w:right="0" w:firstLine="0"/>
        <w:rPr>
          <w:sz w:val="2"/>
        </w:rPr>
      </w:pPr>
      <w:r>
        <w:rPr>
          <w:position w:val="0"/>
          <w:sz w:val="2"/>
        </w:rPr>
        <w:pict>
          <v:group style="width:32.35pt;height:.7pt;mso-position-horizontal-relative:char;mso-position-vertical-relative:line" coordorigin="0,0" coordsize="647,14">
            <v:line style="position:absolute" from="0,4" to="646,4" stroked="true" strokeweight=".375pt" strokecolor="#000000">
              <v:stroke dashstyle="solid"/>
            </v:line>
            <v:rect style="position:absolute;left:1;top:3;width:646;height:10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pt;height:1.35pt;mso-position-horizontal-relative:char;mso-position-vertical-relative:line" coordorigin="0,0" coordsize="646,27">
            <v:rect style="position:absolute;left:0;top:0;width:646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5pt;height:1.35pt;mso-position-horizontal-relative:char;mso-position-vertical-relative:line" coordorigin="0,0" coordsize="647,27">
            <v:rect style="position:absolute;left:0;top:0;width:646;height:8" filled="true" fillcolor="#000000" stroked="false">
              <v:fill type="solid"/>
            </v:rect>
            <v:line style="position:absolute" from="1,17" to="646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5pt;height:1.35pt;mso-position-horizontal-relative:char;mso-position-vertical-relative:line" coordorigin="0,0" coordsize="647,27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5pt;height:1.35pt;mso-position-horizontal-relative:char;mso-position-vertical-relative:line" coordorigin="0,0" coordsize="647,27">
            <v:rect style="position:absolute;left:0;top:0;width:646;height:8" filled="true" fillcolor="#000000" stroked="false">
              <v:fill type="solid"/>
            </v:rect>
            <v:line style="position:absolute" from="1,17" to="646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5pt;height:1.35pt;mso-position-horizontal-relative:char;mso-position-vertical-relative:line" coordorigin="0,0" coordsize="647,27">
            <v:rect style="position:absolute;left:0;top:0;width:646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pt;height:1.35pt;mso-position-horizontal-relative:char;mso-position-vertical-relative:line" coordorigin="0,0" coordsize="646,27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2.3pt;height:1.35pt;mso-position-horizontal-relative:char;mso-position-vertical-relative:line" coordorigin="0,0" coordsize="646,27">
            <v:rect style="position:absolute;left:1;top:0;width:644;height:8" filled="true" fillcolor="#000000" stroked="false">
              <v:fill type="solid"/>
            </v:rect>
            <v:line style="position:absolute" from="0,17" to="645,17" stroked="true" strokeweight=".375pt" strokecolor="#000000">
              <v:stroke dashstyle="solid"/>
            </v:line>
            <v:rect style="position:absolute;left:1;top:16;width:644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80"/>
          <w:position w:val="0"/>
          <w:sz w:val="2"/>
        </w:rPr>
        <w:t> </w:t>
      </w:r>
      <w:r>
        <w:rPr>
          <w:spacing w:val="180"/>
          <w:position w:val="0"/>
          <w:sz w:val="2"/>
        </w:rPr>
        <w:pict>
          <v:group style="width:35.3pt;height:1.35pt;mso-position-horizontal-relative:char;mso-position-vertical-relative:line" coordorigin="0,0" coordsize="706,27">
            <v:rect style="position:absolute;left:0;top:0;width:706;height:8" filled="true" fillcolor="#000000" stroked="false">
              <v:fill type="solid"/>
            </v:rect>
            <v:line style="position:absolute" from="0,17" to="705,17" stroked="true" strokeweight=".375pt" strokecolor="#000000">
              <v:stroke dashstyle="solid"/>
            </v:line>
            <v:rect style="position:absolute;left:0;top:16;width:706;height:10" filled="true" fillcolor="#000000" stroked="false">
              <v:fill type="solid"/>
            </v:rect>
          </v:group>
        </w:pict>
      </w:r>
      <w:r>
        <w:rPr>
          <w:spacing w:val="180"/>
          <w:position w:val="0"/>
          <w:sz w:val="2"/>
        </w:rPr>
      </w:r>
      <w:r>
        <w:rPr>
          <w:rFonts w:ascii="Times New Roman"/>
          <w:spacing w:val="179"/>
          <w:position w:val="0"/>
          <w:sz w:val="2"/>
        </w:rPr>
        <w:t> </w:t>
      </w:r>
      <w:r>
        <w:rPr>
          <w:spacing w:val="179"/>
          <w:position w:val="0"/>
          <w:sz w:val="2"/>
        </w:rPr>
        <w:pict>
          <v:group style="width:32.3pt;height:1.35pt;mso-position-horizontal-relative:char;mso-position-vertical-relative:line" coordorigin="0,0" coordsize="646,27">
            <v:rect style="position:absolute;left:0;top:0;width:646;height:8" filled="true" fillcolor="#000000" stroked="false">
              <v:fill type="solid"/>
            </v:rect>
            <v:line style="position:absolute" from="0,17" to="646,17" stroked="true" strokeweight=".375pt" strokecolor="#000000">
              <v:stroke dashstyle="solid"/>
            </v:line>
            <v:rect style="position:absolute;left:0;top:16;width:646;height:10" filled="true" fillcolor="#000000" stroked="false">
              <v:fill type="solid"/>
            </v:rect>
          </v:group>
        </w:pict>
      </w:r>
      <w:r>
        <w:rPr>
          <w:spacing w:val="179"/>
          <w:position w:val="0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103"/>
        <w:ind w:left="103" w:right="6017" w:firstLine="0"/>
        <w:jc w:val="center"/>
        <w:rPr>
          <w:sz w:val="10"/>
        </w:rPr>
      </w:pPr>
      <w:r>
        <w:rPr>
          <w:sz w:val="10"/>
        </w:rPr>
        <w:t>Firmado a los efectos de su identificación</w:t>
      </w:r>
    </w:p>
    <w:p>
      <w:pPr>
        <w:spacing w:before="22"/>
        <w:ind w:left="103" w:right="6017" w:firstLine="0"/>
        <w:jc w:val="center"/>
        <w:rPr>
          <w:sz w:val="10"/>
        </w:rPr>
      </w:pPr>
      <w:r>
        <w:rPr>
          <w:sz w:val="10"/>
        </w:rPr>
        <w:t>con nuestro informe de fecha 21 de agosto de 2020</w:t>
      </w: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8"/>
          <w:pgSz w:w="12240" w:h="15840"/>
          <w:pgMar w:footer="0" w:header="0" w:top="860" w:bottom="280" w:left="880" w:right="1060"/>
        </w:sectPr>
      </w:pPr>
    </w:p>
    <w:p>
      <w:pPr>
        <w:spacing w:before="102"/>
        <w:ind w:left="1282" w:right="55" w:firstLine="0"/>
        <w:jc w:val="center"/>
        <w:rPr>
          <w:b/>
          <w:sz w:val="10"/>
        </w:rPr>
      </w:pPr>
      <w:r>
        <w:rPr>
          <w:b/>
          <w:spacing w:val="-3"/>
          <w:sz w:val="10"/>
        </w:rPr>
        <w:t>DANIEL  </w:t>
      </w:r>
      <w:r>
        <w:rPr>
          <w:b/>
          <w:sz w:val="10"/>
        </w:rPr>
        <w:t>NESTOR</w:t>
      </w:r>
      <w:r>
        <w:rPr>
          <w:b/>
          <w:spacing w:val="6"/>
          <w:sz w:val="10"/>
        </w:rPr>
        <w:t> </w:t>
      </w:r>
      <w:r>
        <w:rPr>
          <w:b/>
          <w:sz w:val="10"/>
        </w:rPr>
        <w:t>GALLO</w:t>
      </w:r>
    </w:p>
    <w:p>
      <w:pPr>
        <w:spacing w:before="23"/>
        <w:ind w:left="1290" w:right="55" w:firstLine="0"/>
        <w:jc w:val="center"/>
        <w:rPr>
          <w:sz w:val="10"/>
        </w:rPr>
      </w:pPr>
      <w:r>
        <w:rPr>
          <w:spacing w:val="4"/>
          <w:sz w:val="10"/>
        </w:rPr>
        <w:t>Por  </w:t>
      </w:r>
      <w:r>
        <w:rPr>
          <w:sz w:val="10"/>
        </w:rPr>
        <w:t>Comisión</w:t>
      </w:r>
      <w:r>
        <w:rPr>
          <w:spacing w:val="11"/>
          <w:sz w:val="10"/>
        </w:rPr>
        <w:t> </w:t>
      </w:r>
      <w:r>
        <w:rPr>
          <w:sz w:val="10"/>
        </w:rPr>
        <w:t>Fiscalizadora</w:t>
      </w:r>
    </w:p>
    <w:p>
      <w:pPr>
        <w:spacing w:line="285" w:lineRule="auto" w:before="22"/>
        <w:ind w:left="1294" w:right="55" w:firstLine="0"/>
        <w:jc w:val="center"/>
        <w:rPr>
          <w:sz w:val="10"/>
        </w:rPr>
      </w:pPr>
      <w:r>
        <w:rPr>
          <w:spacing w:val="3"/>
          <w:sz w:val="10"/>
        </w:rPr>
        <w:t>Contador </w:t>
      </w:r>
      <w:r>
        <w:rPr>
          <w:sz w:val="10"/>
        </w:rPr>
        <w:t>Público Nacional </w:t>
      </w:r>
      <w:r>
        <w:rPr>
          <w:spacing w:val="-3"/>
          <w:sz w:val="10"/>
        </w:rPr>
        <w:t>(U.N.R.) </w:t>
      </w:r>
      <w:r>
        <w:rPr>
          <w:sz w:val="10"/>
        </w:rPr>
        <w:t>Matrícula 2.869 - </w:t>
      </w:r>
      <w:r>
        <w:rPr>
          <w:spacing w:val="3"/>
          <w:sz w:val="10"/>
        </w:rPr>
        <w:t>Ley</w:t>
      </w:r>
      <w:r>
        <w:rPr>
          <w:spacing w:val="13"/>
          <w:sz w:val="10"/>
        </w:rPr>
        <w:t> </w:t>
      </w:r>
      <w:r>
        <w:rPr>
          <w:sz w:val="10"/>
        </w:rPr>
        <w:t>8.738</w:t>
      </w:r>
    </w:p>
    <w:p>
      <w:pPr>
        <w:spacing w:line="120" w:lineRule="exact" w:before="0"/>
        <w:ind w:left="1505" w:right="0" w:firstLine="0"/>
        <w:jc w:val="left"/>
        <w:rPr>
          <w:sz w:val="10"/>
        </w:rPr>
      </w:pPr>
      <w:r>
        <w:rPr>
          <w:sz w:val="10"/>
        </w:rPr>
        <w:t>C.P.C.E. Pcia. de Santa Fe</w:t>
      </w:r>
    </w:p>
    <w:p>
      <w:pPr>
        <w:spacing w:before="102"/>
        <w:ind w:left="1274" w:right="1172" w:firstLine="0"/>
        <w:jc w:val="center"/>
        <w:rPr>
          <w:b/>
          <w:sz w:val="10"/>
        </w:rPr>
      </w:pPr>
      <w:r>
        <w:rPr/>
        <w:br w:type="column"/>
      </w:r>
      <w:r>
        <w:rPr>
          <w:b/>
          <w:sz w:val="10"/>
        </w:rPr>
        <w:t>DOUGLAS ALBRECHT</w:t>
      </w:r>
    </w:p>
    <w:p>
      <w:pPr>
        <w:spacing w:before="23"/>
        <w:ind w:left="1258" w:right="1172" w:firstLine="0"/>
        <w:jc w:val="center"/>
        <w:rPr>
          <w:sz w:val="10"/>
        </w:rPr>
      </w:pPr>
      <w:r>
        <w:rPr>
          <w:sz w:val="10"/>
        </w:rPr>
        <w:t>Presidente</w:t>
      </w:r>
    </w:p>
    <w:p>
      <w:pPr>
        <w:spacing w:after="0"/>
        <w:jc w:val="center"/>
        <w:rPr>
          <w:sz w:val="10"/>
        </w:rPr>
        <w:sectPr>
          <w:type w:val="continuous"/>
          <w:pgSz w:w="12240" w:h="15840"/>
          <w:pgMar w:top="1220" w:bottom="1020" w:left="880" w:right="1060"/>
          <w:cols w:num="2" w:equalWidth="0">
            <w:col w:w="3155" w:space="3493"/>
            <w:col w:w="3652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line="288" w:lineRule="auto" w:before="0"/>
        <w:ind w:left="4149" w:right="3999" w:firstLine="0"/>
        <w:jc w:val="center"/>
        <w:rPr>
          <w:sz w:val="10"/>
        </w:rPr>
      </w:pPr>
      <w:r>
        <w:rPr>
          <w:sz w:val="10"/>
        </w:rPr>
        <w:t>El informe de fecha 21 de agosto de 2020 se extiende en documento aparte.</w:t>
      </w:r>
    </w:p>
    <w:p>
      <w:pPr>
        <w:spacing w:line="120" w:lineRule="exact" w:before="0"/>
        <w:ind w:left="154" w:right="0" w:firstLine="0"/>
        <w:jc w:val="center"/>
        <w:rPr>
          <w:b/>
          <w:sz w:val="10"/>
        </w:rPr>
      </w:pPr>
      <w:r>
        <w:rPr>
          <w:b/>
          <w:sz w:val="10"/>
        </w:rPr>
        <w:t>DELOITTE &amp; Co. S.A.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4"/>
        <w:rPr>
          <w:b/>
          <w:sz w:val="13"/>
        </w:rPr>
      </w:pPr>
    </w:p>
    <w:p>
      <w:pPr>
        <w:spacing w:before="1"/>
        <w:ind w:left="146" w:right="0" w:firstLine="0"/>
        <w:jc w:val="center"/>
        <w:rPr>
          <w:b/>
          <w:sz w:val="10"/>
        </w:rPr>
      </w:pPr>
      <w:r>
        <w:rPr>
          <w:b/>
          <w:sz w:val="10"/>
        </w:rPr>
        <w:t>EDUARDO RUBÉN SELLE (Socio)</w:t>
      </w:r>
    </w:p>
    <w:p>
      <w:pPr>
        <w:spacing w:line="283" w:lineRule="auto" w:before="25"/>
        <w:ind w:left="4503" w:right="4344" w:firstLine="4"/>
        <w:jc w:val="center"/>
        <w:rPr>
          <w:sz w:val="10"/>
        </w:rPr>
      </w:pPr>
      <w:r>
        <w:rPr>
          <w:sz w:val="10"/>
        </w:rPr>
        <w:t>Contador Público (U.N.R.) Matrícula 7.904 - Ley 8.738</w:t>
      </w:r>
    </w:p>
    <w:p>
      <w:pPr>
        <w:spacing w:before="1"/>
        <w:ind w:left="4519" w:right="0" w:firstLine="0"/>
        <w:jc w:val="left"/>
        <w:rPr>
          <w:sz w:val="10"/>
        </w:rPr>
      </w:pPr>
      <w:r>
        <w:rPr>
          <w:sz w:val="10"/>
        </w:rPr>
        <w:t>C.P.C.E. Pcia. de Santa Fe</w:t>
      </w:r>
    </w:p>
    <w:sectPr>
      <w:type w:val="continuous"/>
      <w:pgSz w:w="12240" w:h="15840"/>
      <w:pgMar w:top="1220" w:bottom="1020" w:left="8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5.839996pt;margin-top:739.914917pt;width:119.85pt;height:33.950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b/>
                    <w:sz w:val="13"/>
                  </w:rPr>
                </w:pPr>
                <w:r>
                  <w:rPr>
                    <w:b/>
                    <w:sz w:val="13"/>
                  </w:rPr>
                  <w:t>EDUARDO RUBÉN SELLE (Socio)</w:t>
                </w:r>
              </w:p>
              <w:p>
                <w:pPr>
                  <w:spacing w:line="244" w:lineRule="auto" w:before="3"/>
                  <w:ind w:left="267" w:right="263" w:hanging="7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Contador Público (U.N.R.) Matrícula 7.904 – Ley 8.738</w:t>
                </w:r>
              </w:p>
              <w:p>
                <w:pPr>
                  <w:spacing w:line="155" w:lineRule="exact" w:before="0"/>
                  <w:ind w:left="332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C.P.C.E. Pcia. de Santa Fe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1" w:hanging="228"/>
        <w:jc w:val="left"/>
      </w:pPr>
      <w:rPr>
        <w:rFonts w:hint="default" w:ascii="Verdana" w:hAnsi="Verdana" w:eastAsia="Verdana" w:cs="Verdana"/>
        <w:b/>
        <w:bCs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6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2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8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4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6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92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8" w:hanging="2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31" w:hanging="229"/>
      <w:jc w:val="center"/>
      <w:outlineLvl w:val="1"/>
    </w:pPr>
    <w:rPr>
      <w:rFonts w:ascii="Verdana" w:hAnsi="Verdana" w:eastAsia="Verdana" w:cs="Verdana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31" w:hanging="229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2020-08-24T12:15:57Z</dcterms:created>
  <dcterms:modified xsi:type="dcterms:W3CDTF">2020-08-24T12:15:57Z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2020-08-24T00:00:00Z</vt:filetime>
  </property>
</Properties>
</file>