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581C9" w14:textId="77777777" w:rsidR="00680431" w:rsidRPr="00E44D66" w:rsidRDefault="00680431" w:rsidP="00E44D66">
      <w:pPr>
        <w:pStyle w:val="10-AnexoSub"/>
        <w:jc w:val="center"/>
      </w:pPr>
      <w:bookmarkStart w:id="0" w:name="_Toc365386529"/>
      <w:bookmarkStart w:id="1" w:name="_Toc365976278"/>
      <w:bookmarkStart w:id="2" w:name="_GoBack"/>
      <w:bookmarkEnd w:id="2"/>
      <w:r w:rsidRPr="00E44D66">
        <w:t>CELULOSA ARGENTINA S.A.</w:t>
      </w:r>
    </w:p>
    <w:p w14:paraId="3680BE7B" w14:textId="77777777" w:rsidR="00680431" w:rsidRPr="00E44D66" w:rsidRDefault="00680431" w:rsidP="00E44D66">
      <w:pPr>
        <w:pStyle w:val="10-AnexoSub"/>
        <w:jc w:val="center"/>
      </w:pPr>
    </w:p>
    <w:p w14:paraId="041852F3" w14:textId="77777777" w:rsidR="00891C82" w:rsidRPr="00E44D66" w:rsidRDefault="00891C82" w:rsidP="00E44D66">
      <w:pPr>
        <w:pStyle w:val="10-AnexoSub"/>
        <w:jc w:val="center"/>
      </w:pPr>
      <w:r w:rsidRPr="00E44D66">
        <w:t>Informe Trimestral sobre emisión de obligaciones negociables</w:t>
      </w:r>
      <w:bookmarkEnd w:id="0"/>
      <w:bookmarkEnd w:id="1"/>
    </w:p>
    <w:p w14:paraId="3432D4B9" w14:textId="77777777" w:rsidR="00891C82" w:rsidRDefault="00891C82" w:rsidP="00891C82">
      <w:pPr>
        <w:pStyle w:val="10-AnexoSub"/>
      </w:pPr>
    </w:p>
    <w:tbl>
      <w:tblPr>
        <w:tblW w:w="9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6"/>
        <w:gridCol w:w="2126"/>
        <w:gridCol w:w="2693"/>
        <w:gridCol w:w="1700"/>
        <w:gridCol w:w="2268"/>
      </w:tblGrid>
      <w:tr w:rsidR="00891C82" w:rsidRPr="001466DA" w14:paraId="35C6D2DD" w14:textId="77777777" w:rsidTr="00BC4F75">
        <w:tc>
          <w:tcPr>
            <w:tcW w:w="496" w:type="dxa"/>
          </w:tcPr>
          <w:p w14:paraId="1D1789A3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819" w:type="dxa"/>
            <w:gridSpan w:val="2"/>
          </w:tcPr>
          <w:p w14:paraId="2B07F02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Emisor:</w:t>
            </w:r>
          </w:p>
        </w:tc>
        <w:tc>
          <w:tcPr>
            <w:tcW w:w="3968" w:type="dxa"/>
            <w:gridSpan w:val="2"/>
          </w:tcPr>
          <w:p w14:paraId="6A95F6DD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62C7A8B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Celulosa Argentina S.A.</w:t>
            </w:r>
          </w:p>
          <w:p w14:paraId="4365DC72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5A14304B" w14:textId="77777777" w:rsidTr="00BC4F75">
        <w:tc>
          <w:tcPr>
            <w:tcW w:w="496" w:type="dxa"/>
          </w:tcPr>
          <w:p w14:paraId="27942CC5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819" w:type="dxa"/>
            <w:gridSpan w:val="2"/>
          </w:tcPr>
          <w:p w14:paraId="7A865C27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Tipo de valor negociable emitido:</w:t>
            </w:r>
          </w:p>
        </w:tc>
        <w:tc>
          <w:tcPr>
            <w:tcW w:w="3968" w:type="dxa"/>
            <w:gridSpan w:val="2"/>
          </w:tcPr>
          <w:p w14:paraId="0F8A352A" w14:textId="77777777" w:rsidR="00A07A73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4263C70" w14:textId="77777777" w:rsidR="00891C82" w:rsidRDefault="00C3085F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>Obligaciones Negociables</w:t>
            </w:r>
          </w:p>
          <w:p w14:paraId="09E966AA" w14:textId="77777777" w:rsidR="00A07A73" w:rsidRPr="004A2737" w:rsidRDefault="00A07A73" w:rsidP="0068043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D888EF5" w14:textId="77777777" w:rsidTr="00BC4F75">
        <w:tc>
          <w:tcPr>
            <w:tcW w:w="496" w:type="dxa"/>
          </w:tcPr>
          <w:p w14:paraId="538D9159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819" w:type="dxa"/>
            <w:gridSpan w:val="2"/>
          </w:tcPr>
          <w:p w14:paraId="790DF6F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Fechas autorizaciones CNV (del programa, de cada serie y/o clase y fecha del levantamiento de condicionamientos, en su caso):</w:t>
            </w:r>
          </w:p>
        </w:tc>
        <w:tc>
          <w:tcPr>
            <w:tcW w:w="3968" w:type="dxa"/>
            <w:gridSpan w:val="2"/>
          </w:tcPr>
          <w:p w14:paraId="27C7862C" w14:textId="77777777" w:rsidR="00A07A73" w:rsidRDefault="00A07A73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</w:p>
          <w:p w14:paraId="2C72FAF6" w14:textId="39A4DDC7" w:rsidR="002D1646" w:rsidRDefault="002D1646" w:rsidP="002D1646">
            <w:pPr>
              <w:pStyle w:val="Textodebloque"/>
              <w:spacing w:before="0" w:after="0" w:line="240" w:lineRule="auto"/>
              <w:rPr>
                <w:bCs/>
                <w:sz w:val="20"/>
              </w:rPr>
            </w:pPr>
            <w:r w:rsidRPr="003956C7">
              <w:rPr>
                <w:bCs/>
                <w:sz w:val="20"/>
              </w:rPr>
              <w:t>Programa ha sido autorizada por la Resolución Nº 16.593 del Directorio de la CNV de fecha 28 de junio de 2011</w:t>
            </w:r>
            <w:r w:rsidR="00DC7642">
              <w:rPr>
                <w:bCs/>
                <w:sz w:val="20"/>
              </w:rPr>
              <w:t xml:space="preserve"> </w:t>
            </w:r>
            <w:r w:rsidR="00DC7642" w:rsidRPr="00DC7642">
              <w:rPr>
                <w:bCs/>
                <w:sz w:val="20"/>
              </w:rPr>
              <w:t>y su prórroga autorizada por Resolución N°18.025 de fecha 21 de abril de 2016</w:t>
            </w:r>
            <w:r w:rsidR="00DC7642">
              <w:rPr>
                <w:bCs/>
                <w:sz w:val="20"/>
              </w:rPr>
              <w:t xml:space="preserve"> del Directorio de la CNV</w:t>
            </w:r>
            <w:r w:rsidR="00854FB2">
              <w:rPr>
                <w:bCs/>
                <w:sz w:val="20"/>
              </w:rPr>
              <w:t>.</w:t>
            </w:r>
          </w:p>
          <w:p w14:paraId="28D0CE56" w14:textId="755FFE09" w:rsidR="00854FB2" w:rsidRPr="004A2737" w:rsidRDefault="00854FB2" w:rsidP="00430AC7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891C82" w:rsidRPr="001466DA" w14:paraId="0B0FD545" w14:textId="77777777" w:rsidTr="00BC4F75">
        <w:tc>
          <w:tcPr>
            <w:tcW w:w="496" w:type="dxa"/>
          </w:tcPr>
          <w:p w14:paraId="2AE1456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819" w:type="dxa"/>
            <w:gridSpan w:val="2"/>
          </w:tcPr>
          <w:p w14:paraId="1F30C974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Monto autorizado del programa, cada serie y/o clase:</w:t>
            </w:r>
          </w:p>
        </w:tc>
        <w:tc>
          <w:tcPr>
            <w:tcW w:w="3968" w:type="dxa"/>
            <w:gridSpan w:val="2"/>
          </w:tcPr>
          <w:p w14:paraId="2DAD27BB" w14:textId="77777777" w:rsidR="00A07A73" w:rsidRDefault="00A07A73" w:rsidP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66D9FA70" w14:textId="37668F79" w:rsidR="00A07A73" w:rsidRDefault="00A07A73" w:rsidP="00430AC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Programa global de emisión de Obligaciones Negociables por un monto máximo en circulación de hasta </w:t>
            </w:r>
            <w:r w:rsidRPr="005C3448">
              <w:rPr>
                <w:rFonts w:ascii="Arial" w:hAnsi="Arial" w:cs="Arial"/>
                <w:sz w:val="20"/>
              </w:rPr>
              <w:t>U$S 280.000.000 (</w:t>
            </w:r>
            <w:r>
              <w:rPr>
                <w:rFonts w:ascii="Arial" w:hAnsi="Arial" w:cs="Arial"/>
                <w:sz w:val="20"/>
              </w:rPr>
              <w:t>o su equivalente en otras monedas</w:t>
            </w:r>
            <w:r w:rsidRPr="005C3448">
              <w:rPr>
                <w:rFonts w:ascii="Arial" w:hAnsi="Arial" w:cs="Arial"/>
                <w:sz w:val="20"/>
              </w:rPr>
              <w:t>)</w:t>
            </w:r>
            <w:r w:rsidR="009A7D5B">
              <w:rPr>
                <w:rFonts w:ascii="Arial" w:hAnsi="Arial" w:cs="Arial"/>
                <w:sz w:val="20"/>
              </w:rPr>
              <w:t>.</w:t>
            </w:r>
          </w:p>
          <w:p w14:paraId="53697BCB" w14:textId="77777777" w:rsidR="00A07A73" w:rsidRPr="009A7D5B" w:rsidRDefault="00A07A73" w:rsidP="00430AC7">
            <w:pPr>
              <w:rPr>
                <w:rFonts w:ascii="Arial" w:hAnsi="Arial" w:cs="Arial"/>
                <w:sz w:val="20"/>
              </w:rPr>
            </w:pPr>
          </w:p>
          <w:p w14:paraId="4896CACF" w14:textId="4C58304B" w:rsidR="006D72EF" w:rsidRDefault="009A7D5B" w:rsidP="009A7D5B">
            <w:pPr>
              <w:rPr>
                <w:rFonts w:ascii="Arial" w:hAnsi="Arial" w:cs="Arial"/>
                <w:b/>
                <w:iCs/>
                <w:sz w:val="20"/>
                <w:lang w:val="es-AR"/>
              </w:rPr>
            </w:pPr>
            <w:r>
              <w:rPr>
                <w:rFonts w:ascii="Arial" w:hAnsi="Arial" w:cs="Arial"/>
                <w:sz w:val="20"/>
              </w:rPr>
              <w:t>C</w:t>
            </w:r>
            <w:r w:rsidRPr="009A7D5B">
              <w:rPr>
                <w:rFonts w:ascii="Arial" w:hAnsi="Arial" w:cs="Arial"/>
                <w:sz w:val="20"/>
              </w:rPr>
              <w:t>lase 1</w:t>
            </w:r>
            <w:r w:rsidR="008F62BF">
              <w:rPr>
                <w:rFonts w:ascii="Arial" w:hAnsi="Arial" w:cs="Arial"/>
                <w:sz w:val="20"/>
              </w:rPr>
              <w:t>5</w:t>
            </w:r>
            <w:r w:rsidRPr="009A7D5B">
              <w:rPr>
                <w:rFonts w:ascii="Arial" w:hAnsi="Arial" w:cs="Arial"/>
                <w:sz w:val="20"/>
              </w:rPr>
              <w:t xml:space="preserve">: </w:t>
            </w:r>
            <w:r w:rsidR="008F62BF">
              <w:rPr>
                <w:rFonts w:ascii="Arial" w:hAnsi="Arial" w:cs="Arial"/>
                <w:sz w:val="20"/>
              </w:rPr>
              <w:t>P</w:t>
            </w:r>
            <w:r w:rsidR="008F62BF" w:rsidRPr="008F62BF">
              <w:rPr>
                <w:rFonts w:ascii="Arial" w:hAnsi="Arial" w:cs="Arial"/>
                <w:sz w:val="20"/>
              </w:rPr>
              <w:t xml:space="preserve">or </w:t>
            </w:r>
            <w:r w:rsidR="008F62BF" w:rsidRPr="008F62BF">
              <w:rPr>
                <w:rFonts w:ascii="Arial" w:hAnsi="Arial" w:cs="Arial"/>
                <w:iCs/>
                <w:sz w:val="20"/>
                <w:lang w:val="es-AR"/>
              </w:rPr>
              <w:t xml:space="preserve">hasta 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>U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>$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>S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 xml:space="preserve"> 1.000.000 ampliable hasta 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>U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>$</w:t>
            </w:r>
            <w:r w:rsidR="008F62BF">
              <w:rPr>
                <w:rFonts w:ascii="Arial" w:hAnsi="Arial" w:cs="Arial"/>
                <w:iCs/>
                <w:sz w:val="20"/>
                <w:lang w:val="es-AR"/>
              </w:rPr>
              <w:t xml:space="preserve">S </w:t>
            </w:r>
            <w:r w:rsidR="008F62BF" w:rsidRPr="00430AC7">
              <w:rPr>
                <w:rFonts w:ascii="Arial" w:hAnsi="Arial" w:cs="Arial"/>
                <w:iCs/>
                <w:sz w:val="20"/>
                <w:lang w:val="es-AR"/>
              </w:rPr>
              <w:t>5.000.000 convertidos al tipo de cambio de integración</w:t>
            </w:r>
            <w:r w:rsidR="008F62BF">
              <w:rPr>
                <w:rFonts w:ascii="Arial" w:hAnsi="Arial" w:cs="Arial"/>
                <w:b/>
                <w:iCs/>
                <w:sz w:val="20"/>
                <w:lang w:val="es-AR"/>
              </w:rPr>
              <w:t>.</w:t>
            </w:r>
          </w:p>
          <w:p w14:paraId="10BF042C" w14:textId="5ECF0F9C" w:rsidR="008F62BF" w:rsidRPr="00430AC7" w:rsidRDefault="008F62BF" w:rsidP="00430AC7">
            <w:pPr>
              <w:rPr>
                <w:rFonts w:ascii="Arial" w:hAnsi="Arial" w:cs="Arial"/>
                <w:bCs/>
                <w:iCs/>
                <w:sz w:val="20"/>
                <w:lang w:val="es-AR"/>
              </w:rPr>
            </w:pPr>
          </w:p>
        </w:tc>
      </w:tr>
      <w:tr w:rsidR="00891C82" w:rsidRPr="001466DA" w14:paraId="3EB59549" w14:textId="77777777" w:rsidTr="00BC4F75">
        <w:tc>
          <w:tcPr>
            <w:tcW w:w="496" w:type="dxa"/>
          </w:tcPr>
          <w:p w14:paraId="79755DE7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26A05CB5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Moneda:</w:t>
            </w:r>
          </w:p>
        </w:tc>
        <w:tc>
          <w:tcPr>
            <w:tcW w:w="3968" w:type="dxa"/>
            <w:gridSpan w:val="2"/>
          </w:tcPr>
          <w:p w14:paraId="711153E8" w14:textId="77777777" w:rsidR="00A07A73" w:rsidRDefault="00A07A73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0CCE869" w14:textId="5E2AA1B8" w:rsidR="00C3085F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330F3A">
              <w:rPr>
                <w:rFonts w:cs="Arial"/>
                <w:sz w:val="20"/>
              </w:rPr>
              <w:t xml:space="preserve">Programa: </w:t>
            </w:r>
            <w:r w:rsidR="008254A6" w:rsidRPr="00330F3A">
              <w:rPr>
                <w:rFonts w:cs="Arial"/>
                <w:sz w:val="20"/>
              </w:rPr>
              <w:t>Dólares Estadounidenses</w:t>
            </w:r>
            <w:r w:rsidRPr="00330F3A">
              <w:rPr>
                <w:rFonts w:cs="Arial"/>
                <w:sz w:val="20"/>
              </w:rPr>
              <w:t xml:space="preserve"> (o su equivalente en otras monedas)</w:t>
            </w:r>
            <w:r w:rsidR="00360180">
              <w:rPr>
                <w:rFonts w:cs="Arial"/>
                <w:sz w:val="20"/>
              </w:rPr>
              <w:t>.</w:t>
            </w:r>
          </w:p>
          <w:p w14:paraId="0FFCEB2D" w14:textId="77777777" w:rsidR="00A07A73" w:rsidRPr="00330F3A" w:rsidRDefault="00A07A7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74D6C774" w14:textId="64112CB4" w:rsidR="00A07A73" w:rsidRDefault="009459E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</w:t>
            </w:r>
            <w:r w:rsidR="009A7D5B">
              <w:rPr>
                <w:rFonts w:cs="Arial"/>
                <w:sz w:val="20"/>
              </w:rPr>
              <w:t>1</w:t>
            </w:r>
            <w:r w:rsidR="008F62BF">
              <w:rPr>
                <w:rFonts w:cs="Arial"/>
                <w:sz w:val="20"/>
              </w:rPr>
              <w:t>5</w:t>
            </w:r>
            <w:r w:rsidR="00A07A73" w:rsidRPr="00330F3A">
              <w:rPr>
                <w:rFonts w:cs="Arial"/>
                <w:sz w:val="20"/>
              </w:rPr>
              <w:t xml:space="preserve">: </w:t>
            </w:r>
            <w:r w:rsidR="006D72EF">
              <w:rPr>
                <w:rFonts w:cs="Arial"/>
                <w:sz w:val="20"/>
              </w:rPr>
              <w:t>D</w:t>
            </w:r>
            <w:r w:rsidR="00460096">
              <w:rPr>
                <w:rFonts w:cs="Arial"/>
                <w:sz w:val="20"/>
              </w:rPr>
              <w:t>ólares</w:t>
            </w:r>
            <w:r w:rsidR="00330F3A" w:rsidRPr="00330F3A">
              <w:rPr>
                <w:rFonts w:cs="Arial"/>
                <w:sz w:val="20"/>
              </w:rPr>
              <w:t xml:space="preserve"> </w:t>
            </w:r>
            <w:r w:rsidR="006D72EF">
              <w:rPr>
                <w:rFonts w:cs="Arial"/>
                <w:sz w:val="20"/>
              </w:rPr>
              <w:t>E</w:t>
            </w:r>
            <w:r w:rsidR="0081753D">
              <w:rPr>
                <w:rFonts w:cs="Arial"/>
                <w:sz w:val="20"/>
              </w:rPr>
              <w:t>stadounidenses</w:t>
            </w:r>
            <w:r w:rsidR="00360180">
              <w:rPr>
                <w:rFonts w:cs="Arial"/>
                <w:sz w:val="20"/>
              </w:rPr>
              <w:t>.</w:t>
            </w:r>
          </w:p>
          <w:p w14:paraId="6EAEB07D" w14:textId="77777777" w:rsidR="00DC7642" w:rsidRPr="004A2737" w:rsidRDefault="00DC7642" w:rsidP="00330F3A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493A2EB4" w14:textId="77777777" w:rsidTr="00BC4F75">
        <w:tc>
          <w:tcPr>
            <w:tcW w:w="496" w:type="dxa"/>
          </w:tcPr>
          <w:p w14:paraId="572CDE52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6F59D09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Programa/ serie y/o clase:</w:t>
            </w:r>
          </w:p>
        </w:tc>
        <w:tc>
          <w:tcPr>
            <w:tcW w:w="3968" w:type="dxa"/>
            <w:gridSpan w:val="2"/>
          </w:tcPr>
          <w:p w14:paraId="63A44B22" w14:textId="77777777" w:rsidR="000F5FB3" w:rsidRDefault="000F5FB3" w:rsidP="005C3448">
            <w:pPr>
              <w:jc w:val="center"/>
              <w:rPr>
                <w:rFonts w:ascii="Arial" w:hAnsi="Arial" w:cs="Arial"/>
                <w:sz w:val="20"/>
              </w:rPr>
            </w:pPr>
          </w:p>
          <w:p w14:paraId="30E33131" w14:textId="248AF526" w:rsidR="005C3448" w:rsidRDefault="005C344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Programa global de emisión de Obligaciones Negociables</w:t>
            </w:r>
          </w:p>
          <w:p w14:paraId="16E2F67A" w14:textId="77777777" w:rsidR="00A07A73" w:rsidRPr="00A07A73" w:rsidRDefault="00A07A73">
            <w:pPr>
              <w:jc w:val="center"/>
              <w:rPr>
                <w:rFonts w:ascii="Arial" w:hAnsi="Arial" w:cs="Arial"/>
                <w:sz w:val="20"/>
              </w:rPr>
            </w:pPr>
          </w:p>
          <w:p w14:paraId="1C165959" w14:textId="79AAE47E" w:rsidR="00A07A73" w:rsidRDefault="00FB20A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Clase </w:t>
            </w:r>
            <w:r w:rsidR="009A7D5B">
              <w:rPr>
                <w:rFonts w:ascii="Arial" w:hAnsi="Arial" w:cs="Arial"/>
                <w:sz w:val="20"/>
              </w:rPr>
              <w:t>1</w:t>
            </w:r>
            <w:r w:rsidR="008F62BF">
              <w:rPr>
                <w:rFonts w:ascii="Arial" w:hAnsi="Arial" w:cs="Arial"/>
                <w:sz w:val="20"/>
              </w:rPr>
              <w:t>5</w:t>
            </w:r>
          </w:p>
          <w:p w14:paraId="206E798F" w14:textId="77777777" w:rsidR="00DC7642" w:rsidRPr="00A07A73" w:rsidRDefault="00DC7642" w:rsidP="00A07A73">
            <w:pPr>
              <w:jc w:val="center"/>
              <w:rPr>
                <w:rFonts w:ascii="Arial" w:hAnsi="Arial" w:cs="Arial"/>
                <w:iCs/>
                <w:sz w:val="20"/>
                <w:lang w:val="es-AR"/>
              </w:rPr>
            </w:pPr>
          </w:p>
        </w:tc>
      </w:tr>
      <w:tr w:rsidR="00891C82" w:rsidRPr="001466DA" w14:paraId="67770C3D" w14:textId="77777777" w:rsidTr="00BC4F75">
        <w:tc>
          <w:tcPr>
            <w:tcW w:w="496" w:type="dxa"/>
          </w:tcPr>
          <w:p w14:paraId="581E7B5E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819" w:type="dxa"/>
            <w:gridSpan w:val="2"/>
          </w:tcPr>
          <w:p w14:paraId="246FA60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de colocación de cada serie y/o clase:</w:t>
            </w:r>
          </w:p>
        </w:tc>
        <w:tc>
          <w:tcPr>
            <w:tcW w:w="3968" w:type="dxa"/>
            <w:gridSpan w:val="2"/>
          </w:tcPr>
          <w:p w14:paraId="6A41556C" w14:textId="7D832DF1" w:rsidR="00891C82" w:rsidRPr="00971566" w:rsidRDefault="00891C82" w:rsidP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91C82" w:rsidRPr="001466DA" w14:paraId="61777A67" w14:textId="77777777" w:rsidTr="00BC4F75">
        <w:tc>
          <w:tcPr>
            <w:tcW w:w="496" w:type="dxa"/>
          </w:tcPr>
          <w:p w14:paraId="5D1D719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4D9BFAEF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Serie y/o clase</w:t>
            </w:r>
          </w:p>
        </w:tc>
        <w:tc>
          <w:tcPr>
            <w:tcW w:w="3968" w:type="dxa"/>
            <w:gridSpan w:val="2"/>
          </w:tcPr>
          <w:p w14:paraId="25ED4400" w14:textId="11329D03" w:rsidR="00CF1DC3" w:rsidRDefault="00CF1DC3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Clase 1</w:t>
            </w:r>
            <w:r w:rsidR="008F62BF">
              <w:rPr>
                <w:rFonts w:cs="Arial"/>
                <w:sz w:val="20"/>
              </w:rPr>
              <w:t>5</w:t>
            </w:r>
            <w:r>
              <w:rPr>
                <w:rFonts w:cs="Arial"/>
                <w:sz w:val="20"/>
              </w:rPr>
              <w:t xml:space="preserve">: </w:t>
            </w:r>
            <w:r w:rsidR="008F62BF">
              <w:rPr>
                <w:rFonts w:cs="Arial"/>
                <w:sz w:val="20"/>
              </w:rPr>
              <w:t>8 de enero de 2020</w:t>
            </w:r>
          </w:p>
          <w:p w14:paraId="5C69CA01" w14:textId="77777777" w:rsidR="000F5FB3" w:rsidRPr="00C3085F" w:rsidRDefault="000F5FB3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8BE2369" w14:textId="77777777" w:rsidTr="00370A6E">
        <w:trPr>
          <w:trHeight w:val="394"/>
        </w:trPr>
        <w:tc>
          <w:tcPr>
            <w:tcW w:w="496" w:type="dxa"/>
          </w:tcPr>
          <w:p w14:paraId="3F9FACC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6</w:t>
            </w:r>
          </w:p>
        </w:tc>
        <w:tc>
          <w:tcPr>
            <w:tcW w:w="4819" w:type="dxa"/>
            <w:gridSpan w:val="2"/>
          </w:tcPr>
          <w:p w14:paraId="6BB4A662" w14:textId="77777777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Para el programa y/o cada clase y/o serie:</w:t>
            </w:r>
          </w:p>
        </w:tc>
        <w:tc>
          <w:tcPr>
            <w:tcW w:w="3968" w:type="dxa"/>
            <w:gridSpan w:val="2"/>
          </w:tcPr>
          <w:p w14:paraId="0C5FF81D" w14:textId="77777777" w:rsidR="00891C82" w:rsidRPr="00C3085F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28E62F32" w14:textId="77777777" w:rsidTr="00BC4F75">
        <w:tc>
          <w:tcPr>
            <w:tcW w:w="496" w:type="dxa"/>
          </w:tcPr>
          <w:p w14:paraId="116159CD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EBEBB1A" w14:textId="58CC46DF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a)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colocado total:</w:t>
            </w:r>
          </w:p>
        </w:tc>
        <w:tc>
          <w:tcPr>
            <w:tcW w:w="3968" w:type="dxa"/>
            <w:gridSpan w:val="2"/>
          </w:tcPr>
          <w:p w14:paraId="21F17134" w14:textId="3D1680D4" w:rsidR="00891C82" w:rsidRDefault="00460096" w:rsidP="00430AC7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US</w:t>
            </w:r>
            <w:r w:rsidR="007A26C4" w:rsidRPr="007A26C4">
              <w:rPr>
                <w:sz w:val="20"/>
              </w:rPr>
              <w:t>$</w:t>
            </w:r>
            <w:r>
              <w:rPr>
                <w:sz w:val="20"/>
              </w:rPr>
              <w:t xml:space="preserve"> </w:t>
            </w:r>
            <w:r w:rsidR="008F62BF">
              <w:rPr>
                <w:sz w:val="20"/>
              </w:rPr>
              <w:t>3.117.250</w:t>
            </w:r>
          </w:p>
          <w:p w14:paraId="561CC609" w14:textId="6C25F712" w:rsidR="004A4A66" w:rsidRPr="00C3085F" w:rsidRDefault="004A4A66" w:rsidP="00430AC7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4B25C3EE" w14:textId="77777777" w:rsidTr="00FB20A9">
        <w:trPr>
          <w:trHeight w:val="366"/>
        </w:trPr>
        <w:tc>
          <w:tcPr>
            <w:tcW w:w="496" w:type="dxa"/>
          </w:tcPr>
          <w:p w14:paraId="21AD6888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148FFB4E" w14:textId="2FC7BA58" w:rsidR="00891C82" w:rsidRPr="001466DA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b)</w:t>
            </w:r>
            <w:r w:rsidR="00CF1DC3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en circulación:</w:t>
            </w:r>
          </w:p>
        </w:tc>
        <w:tc>
          <w:tcPr>
            <w:tcW w:w="3968" w:type="dxa"/>
            <w:gridSpan w:val="2"/>
          </w:tcPr>
          <w:p w14:paraId="72A8A744" w14:textId="37575567" w:rsidR="00891C82" w:rsidRPr="00C3085F" w:rsidRDefault="00460096" w:rsidP="00430AC7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sz w:val="20"/>
              </w:rPr>
              <w:t>US</w:t>
            </w:r>
            <w:r w:rsidRPr="00BD4096">
              <w:rPr>
                <w:sz w:val="20"/>
              </w:rPr>
              <w:t>$</w:t>
            </w:r>
            <w:r w:rsidR="00DB5AA4" w:rsidRPr="00DB5AA4">
              <w:rPr>
                <w:sz w:val="20"/>
              </w:rPr>
              <w:t xml:space="preserve"> 3.117.250,00</w:t>
            </w:r>
          </w:p>
        </w:tc>
      </w:tr>
      <w:tr w:rsidR="00891C82" w:rsidRPr="001466DA" w14:paraId="20F66039" w14:textId="77777777" w:rsidTr="00BC4F75">
        <w:tc>
          <w:tcPr>
            <w:tcW w:w="496" w:type="dxa"/>
          </w:tcPr>
          <w:p w14:paraId="02DA4E6B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BFF00E4" w14:textId="34FE2235" w:rsidR="00891C82" w:rsidRPr="001466DA" w:rsidRDefault="00891C82" w:rsidP="00891C82">
            <w:pPr>
              <w:pStyle w:val="Textodebloque"/>
              <w:spacing w:before="0" w:after="0" w:line="240" w:lineRule="auto"/>
              <w:ind w:left="214" w:hanging="214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c)</w:t>
            </w:r>
            <w:r w:rsidR="00430AC7"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Monto total neto ingresado a la emisora:</w:t>
            </w:r>
          </w:p>
        </w:tc>
        <w:tc>
          <w:tcPr>
            <w:tcW w:w="3968" w:type="dxa"/>
            <w:gridSpan w:val="2"/>
          </w:tcPr>
          <w:p w14:paraId="50D1F023" w14:textId="12AEC301" w:rsidR="00891C82" w:rsidRPr="001D1120" w:rsidRDefault="00C520BA" w:rsidP="00430AC7">
            <w:pPr>
              <w:pStyle w:val="Textodebloque"/>
              <w:tabs>
                <w:tab w:val="clear" w:pos="567"/>
                <w:tab w:val="clear" w:pos="664"/>
                <w:tab w:val="center" w:pos="1915"/>
              </w:tabs>
              <w:spacing w:before="0" w:after="0" w:line="240" w:lineRule="auto"/>
              <w:jc w:val="center"/>
              <w:rPr>
                <w:sz w:val="20"/>
              </w:rPr>
            </w:pPr>
            <w:r w:rsidRPr="00C520BA">
              <w:rPr>
                <w:sz w:val="20"/>
              </w:rPr>
              <w:t xml:space="preserve">US$ </w:t>
            </w:r>
            <w:r w:rsidR="00DB5AA4" w:rsidRPr="00DB5AA4">
              <w:rPr>
                <w:sz w:val="20"/>
              </w:rPr>
              <w:t>2.883.210</w:t>
            </w:r>
          </w:p>
        </w:tc>
      </w:tr>
      <w:tr w:rsidR="00891C82" w:rsidRPr="001466DA" w14:paraId="25CFCC3C" w14:textId="77777777" w:rsidTr="00BC4F75">
        <w:tc>
          <w:tcPr>
            <w:tcW w:w="496" w:type="dxa"/>
          </w:tcPr>
          <w:p w14:paraId="26D63C61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819" w:type="dxa"/>
            <w:gridSpan w:val="2"/>
          </w:tcPr>
          <w:p w14:paraId="03D72EA2" w14:textId="77777777" w:rsidR="00891C82" w:rsidRPr="002421B4" w:rsidRDefault="00891C82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Precio de colocación de cada serie y/o clase (en %):</w:t>
            </w:r>
          </w:p>
        </w:tc>
        <w:tc>
          <w:tcPr>
            <w:tcW w:w="3968" w:type="dxa"/>
            <w:gridSpan w:val="2"/>
          </w:tcPr>
          <w:p w14:paraId="7124A4B6" w14:textId="3E84DD81" w:rsidR="00B518E7" w:rsidRPr="007A26C4" w:rsidRDefault="0097156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8F62BF">
              <w:rPr>
                <w:rFonts w:cs="Arial"/>
                <w:sz w:val="20"/>
              </w:rPr>
              <w:t>100%</w:t>
            </w:r>
          </w:p>
        </w:tc>
      </w:tr>
      <w:tr w:rsidR="00891C82" w:rsidRPr="001466DA" w14:paraId="684AB08C" w14:textId="77777777" w:rsidTr="00BC4F75">
        <w:tc>
          <w:tcPr>
            <w:tcW w:w="496" w:type="dxa"/>
          </w:tcPr>
          <w:p w14:paraId="2FDAE5DA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8</w:t>
            </w:r>
          </w:p>
        </w:tc>
        <w:tc>
          <w:tcPr>
            <w:tcW w:w="4819" w:type="dxa"/>
            <w:gridSpan w:val="2"/>
          </w:tcPr>
          <w:p w14:paraId="7BB09DAE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Tasa de int</w:t>
            </w:r>
            <w:r w:rsidR="008254A6" w:rsidRPr="002421B4">
              <w:rPr>
                <w:rFonts w:cs="Arial"/>
                <w:sz w:val="22"/>
                <w:szCs w:val="22"/>
              </w:rPr>
              <w:t>erés de cada serie y/o clase</w:t>
            </w:r>
            <w:r w:rsidRPr="002421B4">
              <w:rPr>
                <w:rFonts w:cs="Arial"/>
                <w:sz w:val="22"/>
                <w:szCs w:val="22"/>
              </w:rPr>
              <w:t xml:space="preserve"> (indicar tasa de referencia):</w:t>
            </w:r>
          </w:p>
        </w:tc>
        <w:tc>
          <w:tcPr>
            <w:tcW w:w="3968" w:type="dxa"/>
            <w:gridSpan w:val="2"/>
          </w:tcPr>
          <w:p w14:paraId="419E12F9" w14:textId="77777777" w:rsidR="00BC4F75" w:rsidRPr="007A26C4" w:rsidRDefault="00BC4F75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91C82" w:rsidRPr="001466DA" w14:paraId="57F2044B" w14:textId="77777777" w:rsidTr="00BC4F75">
        <w:tc>
          <w:tcPr>
            <w:tcW w:w="496" w:type="dxa"/>
          </w:tcPr>
          <w:p w14:paraId="1463DFC0" w14:textId="77777777" w:rsidR="00891C82" w:rsidRPr="001466DA" w:rsidRDefault="00891C82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568B8A03" w14:textId="77777777" w:rsidR="00891C82" w:rsidRPr="002421B4" w:rsidRDefault="00891C82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Fija</w:t>
            </w:r>
          </w:p>
        </w:tc>
        <w:tc>
          <w:tcPr>
            <w:tcW w:w="3968" w:type="dxa"/>
            <w:gridSpan w:val="2"/>
          </w:tcPr>
          <w:p w14:paraId="423A76F2" w14:textId="642F30F2" w:rsidR="00B518E7" w:rsidRPr="007A26C4" w:rsidRDefault="00E05405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 w:rsidRPr="00882255">
              <w:rPr>
                <w:sz w:val="20"/>
              </w:rPr>
              <w:t>10</w:t>
            </w:r>
            <w:r w:rsidR="00460096" w:rsidRPr="00882255">
              <w:rPr>
                <w:sz w:val="20"/>
              </w:rPr>
              <w:t>% nominal anual</w:t>
            </w:r>
          </w:p>
        </w:tc>
      </w:tr>
      <w:tr w:rsidR="00BC4F75" w:rsidRPr="001466DA" w14:paraId="4741F7E8" w14:textId="77777777" w:rsidTr="00BC4F75">
        <w:tc>
          <w:tcPr>
            <w:tcW w:w="496" w:type="dxa"/>
          </w:tcPr>
          <w:p w14:paraId="7A9B9E0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F0ADBF2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Flotante</w:t>
            </w:r>
          </w:p>
        </w:tc>
        <w:tc>
          <w:tcPr>
            <w:tcW w:w="3968" w:type="dxa"/>
            <w:gridSpan w:val="2"/>
          </w:tcPr>
          <w:p w14:paraId="1EA4A590" w14:textId="77777777" w:rsidR="00BC4F75" w:rsidRDefault="00460096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14:paraId="2D704634" w14:textId="77777777" w:rsidR="002421B4" w:rsidRPr="007A26C4" w:rsidRDefault="002421B4" w:rsidP="007A26C4">
            <w:pPr>
              <w:pStyle w:val="Textodebloque"/>
              <w:spacing w:before="0" w:after="0" w:line="240" w:lineRule="auto"/>
              <w:jc w:val="center"/>
              <w:rPr>
                <w:sz w:val="20"/>
              </w:rPr>
            </w:pPr>
          </w:p>
        </w:tc>
      </w:tr>
      <w:tr w:rsidR="00BC4F75" w:rsidRPr="001466DA" w14:paraId="5266CF6F" w14:textId="77777777" w:rsidTr="002A1E34">
        <w:trPr>
          <w:trHeight w:val="216"/>
        </w:trPr>
        <w:tc>
          <w:tcPr>
            <w:tcW w:w="496" w:type="dxa"/>
          </w:tcPr>
          <w:p w14:paraId="48D04FE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7A963BD6" w14:textId="77777777" w:rsidR="00BC4F75" w:rsidRPr="002421B4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2421B4">
              <w:rPr>
                <w:rFonts w:cs="Arial"/>
                <w:sz w:val="22"/>
                <w:szCs w:val="22"/>
              </w:rPr>
              <w:t>Margen s/ tasa flotante</w:t>
            </w:r>
          </w:p>
        </w:tc>
        <w:tc>
          <w:tcPr>
            <w:tcW w:w="3968" w:type="dxa"/>
            <w:gridSpan w:val="2"/>
          </w:tcPr>
          <w:p w14:paraId="708288A9" w14:textId="77777777" w:rsidR="002421B4" w:rsidRDefault="00460096" w:rsidP="008254A6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-</w:t>
            </w:r>
          </w:p>
          <w:p w14:paraId="5AC1A86A" w14:textId="77777777" w:rsidR="002421B4" w:rsidRPr="007A26C4" w:rsidRDefault="002421B4" w:rsidP="006A6921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BC4F75" w:rsidRPr="001466DA" w14:paraId="15FD327A" w14:textId="77777777" w:rsidTr="00BC4F75">
        <w:tc>
          <w:tcPr>
            <w:tcW w:w="496" w:type="dxa"/>
          </w:tcPr>
          <w:p w14:paraId="4D30C8D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4819" w:type="dxa"/>
            <w:gridSpan w:val="2"/>
          </w:tcPr>
          <w:p w14:paraId="6396A392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vencimiento del programa y de cada serie y/o clase (en meses):</w:t>
            </w:r>
          </w:p>
        </w:tc>
        <w:tc>
          <w:tcPr>
            <w:tcW w:w="3968" w:type="dxa"/>
            <w:gridSpan w:val="2"/>
          </w:tcPr>
          <w:p w14:paraId="250DF75A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3D6ECF9" w14:textId="620219DF" w:rsidR="00680431" w:rsidRDefault="00680431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F865EC">
              <w:rPr>
                <w:sz w:val="20"/>
                <w:lang w:val="es-ES"/>
              </w:rPr>
              <w:t xml:space="preserve">Programa </w:t>
            </w:r>
            <w:r w:rsidR="002A1E34" w:rsidRPr="00F865EC">
              <w:rPr>
                <w:sz w:val="20"/>
                <w:lang w:val="es-ES"/>
              </w:rPr>
              <w:t>2</w:t>
            </w:r>
            <w:r w:rsidR="00F77296" w:rsidRPr="00F865EC">
              <w:rPr>
                <w:sz w:val="20"/>
                <w:lang w:val="es-ES"/>
              </w:rPr>
              <w:t>1</w:t>
            </w:r>
            <w:r w:rsidR="002A1E34" w:rsidRPr="00F865EC">
              <w:rPr>
                <w:sz w:val="20"/>
                <w:lang w:val="es-ES"/>
              </w:rPr>
              <w:t>-0</w:t>
            </w:r>
            <w:r w:rsidR="00F77296" w:rsidRPr="00F865EC">
              <w:rPr>
                <w:sz w:val="20"/>
                <w:lang w:val="es-ES"/>
              </w:rPr>
              <w:t>4</w:t>
            </w:r>
            <w:r w:rsidR="002A1E34" w:rsidRPr="00F865EC">
              <w:rPr>
                <w:sz w:val="20"/>
                <w:lang w:val="es-ES"/>
              </w:rPr>
              <w:t>-20</w:t>
            </w:r>
            <w:r w:rsidR="00F77296" w:rsidRPr="00F865EC">
              <w:rPr>
                <w:sz w:val="20"/>
                <w:lang w:val="es-ES"/>
              </w:rPr>
              <w:t>21</w:t>
            </w:r>
            <w:r w:rsidR="002A1E34" w:rsidRPr="00F865EC">
              <w:rPr>
                <w:sz w:val="20"/>
                <w:lang w:val="es-ES"/>
              </w:rPr>
              <w:t xml:space="preserve">. 60 meses desde la </w:t>
            </w:r>
            <w:r w:rsidR="00F77296" w:rsidRPr="00F865EC">
              <w:rPr>
                <w:sz w:val="20"/>
                <w:lang w:val="es-ES"/>
              </w:rPr>
              <w:t>prórroga</w:t>
            </w:r>
            <w:r w:rsidR="002A1E34" w:rsidRPr="00F865EC">
              <w:rPr>
                <w:sz w:val="20"/>
                <w:lang w:val="es-ES"/>
              </w:rPr>
              <w:t xml:space="preserve"> de CNV</w:t>
            </w:r>
          </w:p>
          <w:p w14:paraId="074DC58E" w14:textId="77777777" w:rsidR="000F5FB3" w:rsidRDefault="000F5FB3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4DA09BCC" w14:textId="2438E327" w:rsidR="000F5FB3" w:rsidRDefault="00FB20A9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Clase </w:t>
            </w:r>
            <w:r w:rsidR="00460096">
              <w:rPr>
                <w:sz w:val="20"/>
                <w:lang w:val="es-ES"/>
              </w:rPr>
              <w:t>1</w:t>
            </w:r>
            <w:r w:rsidR="00882255">
              <w:rPr>
                <w:sz w:val="20"/>
                <w:lang w:val="es-ES"/>
              </w:rPr>
              <w:t>5</w:t>
            </w:r>
            <w:r w:rsidR="000F5FB3">
              <w:rPr>
                <w:sz w:val="20"/>
                <w:lang w:val="es-ES"/>
              </w:rPr>
              <w:t>:</w:t>
            </w:r>
            <w:r>
              <w:rPr>
                <w:sz w:val="20"/>
                <w:lang w:val="es-ES"/>
              </w:rPr>
              <w:t xml:space="preserve"> </w:t>
            </w:r>
            <w:r w:rsidR="00B518E7">
              <w:rPr>
                <w:sz w:val="20"/>
                <w:lang w:val="es-ES"/>
              </w:rPr>
              <w:t>4 de junio de 2025.</w:t>
            </w:r>
            <w:r w:rsidR="002421B4">
              <w:rPr>
                <w:sz w:val="20"/>
                <w:lang w:val="es-ES"/>
              </w:rPr>
              <w:t xml:space="preserve"> </w:t>
            </w:r>
          </w:p>
          <w:p w14:paraId="2585B854" w14:textId="77777777" w:rsidR="002421B4" w:rsidRPr="00C3085F" w:rsidRDefault="002421B4" w:rsidP="002421B4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BC4F75" w:rsidRPr="001466DA" w14:paraId="787AE02D" w14:textId="77777777" w:rsidTr="00BC4F75">
        <w:tc>
          <w:tcPr>
            <w:tcW w:w="496" w:type="dxa"/>
          </w:tcPr>
          <w:p w14:paraId="2D86427F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819" w:type="dxa"/>
            <w:gridSpan w:val="2"/>
          </w:tcPr>
          <w:p w14:paraId="12B1C341" w14:textId="77777777" w:rsidR="00BC4F75" w:rsidRPr="001466DA" w:rsidRDefault="00BC4F75" w:rsidP="00891C82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comienzo primer pago de interés y periodicidad en meses de cada serie y/o clase:</w:t>
            </w:r>
          </w:p>
        </w:tc>
        <w:tc>
          <w:tcPr>
            <w:tcW w:w="3968" w:type="dxa"/>
            <w:gridSpan w:val="2"/>
          </w:tcPr>
          <w:p w14:paraId="489C422B" w14:textId="77E2BED0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Primer pago por intereses </w:t>
            </w:r>
            <w:r w:rsidR="00B518E7" w:rsidRPr="00882255">
              <w:rPr>
                <w:sz w:val="20"/>
                <w:lang w:val="es-ES"/>
              </w:rPr>
              <w:t>4-09-2020</w:t>
            </w:r>
          </w:p>
          <w:p w14:paraId="2DA3563F" w14:textId="77777777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6E307491" w14:textId="50BF216E" w:rsidR="00BC4F75" w:rsidRPr="00882255" w:rsidRDefault="00FB20A9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Pago </w:t>
            </w:r>
            <w:r w:rsidR="00B518E7" w:rsidRPr="00882255">
              <w:rPr>
                <w:sz w:val="20"/>
                <w:lang w:val="es-ES"/>
              </w:rPr>
              <w:t>trimestral</w:t>
            </w:r>
          </w:p>
          <w:p w14:paraId="53F4DC08" w14:textId="77777777" w:rsidR="005C3448" w:rsidRPr="00882255" w:rsidRDefault="005C3448" w:rsidP="00B120E6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  <w:p w14:paraId="26114F67" w14:textId="4F725A24" w:rsidR="00EF08D7" w:rsidRDefault="000F5FB3" w:rsidP="00FB20A9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 xml:space="preserve">Siguientes pagos por intereses: </w:t>
            </w:r>
            <w:r w:rsidR="00EF08D7" w:rsidRPr="00882255">
              <w:rPr>
                <w:sz w:val="20"/>
                <w:lang w:val="es-ES"/>
              </w:rPr>
              <w:t>4-12-2020, 4-03-2021, 4-6-2021, 4-09-2021, 4-12-2021, 4-03-2022, 4-06-2022, 4-09-2022, 4-12-2022, 4-03-2023, 4-06-2023, 4-09-2023, 4-12-2023, 4-03-2024, 4-06-2024, 4-09-2024, 4-12-2024, 4-03-2025 y 4-06-2025.</w:t>
            </w:r>
          </w:p>
          <w:p w14:paraId="5A11D08F" w14:textId="77777777" w:rsidR="002421B4" w:rsidRPr="00680431" w:rsidRDefault="002421B4">
            <w:pPr>
              <w:pStyle w:val="Textodebloque"/>
              <w:spacing w:before="0" w:after="0" w:line="240" w:lineRule="auto"/>
              <w:rPr>
                <w:sz w:val="20"/>
                <w:lang w:val="es-ES"/>
              </w:rPr>
            </w:pPr>
          </w:p>
        </w:tc>
      </w:tr>
      <w:tr w:rsidR="00BC4F75" w:rsidRPr="001466DA" w14:paraId="0E026140" w14:textId="77777777" w:rsidTr="00BC4F75">
        <w:tc>
          <w:tcPr>
            <w:tcW w:w="496" w:type="dxa"/>
          </w:tcPr>
          <w:p w14:paraId="1CF72393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819" w:type="dxa"/>
            <w:gridSpan w:val="2"/>
          </w:tcPr>
          <w:p w14:paraId="501C706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>Fecha comienzo primera amortización y periodicidad en meses de cada serie y/o clase:</w:t>
            </w:r>
          </w:p>
        </w:tc>
        <w:tc>
          <w:tcPr>
            <w:tcW w:w="3968" w:type="dxa"/>
            <w:gridSpan w:val="2"/>
          </w:tcPr>
          <w:p w14:paraId="2C97FCDB" w14:textId="77777777" w:rsidR="00A35260" w:rsidRPr="00882255" w:rsidRDefault="00A35260" w:rsidP="00430AC7">
            <w:pPr>
              <w:rPr>
                <w:rFonts w:ascii="Arial" w:hAnsi="Arial" w:cs="Arial"/>
                <w:sz w:val="20"/>
                <w:lang w:val="es-AR"/>
              </w:rPr>
            </w:pPr>
          </w:p>
          <w:p w14:paraId="7A9BCDB8" w14:textId="406AE00D" w:rsidR="000F5FB3" w:rsidRPr="00882255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  <w:r w:rsidRPr="00882255">
              <w:rPr>
                <w:rFonts w:ascii="Arial" w:hAnsi="Arial" w:cs="Arial"/>
                <w:sz w:val="20"/>
                <w:lang w:val="es-AR"/>
              </w:rPr>
              <w:t>Pr</w:t>
            </w:r>
            <w:r w:rsidR="00FB20A9" w:rsidRPr="00882255">
              <w:rPr>
                <w:rFonts w:ascii="Arial" w:hAnsi="Arial" w:cs="Arial"/>
                <w:sz w:val="20"/>
                <w:lang w:val="es-AR"/>
              </w:rPr>
              <w:t>imera amortización</w:t>
            </w:r>
            <w:r w:rsidR="00A35260" w:rsidRPr="00882255">
              <w:rPr>
                <w:rFonts w:ascii="Arial" w:hAnsi="Arial" w:cs="Arial"/>
                <w:sz w:val="20"/>
                <w:lang w:val="es-AR"/>
              </w:rPr>
              <w:t>:</w:t>
            </w:r>
            <w:r w:rsidR="00FB20A9" w:rsidRPr="00882255">
              <w:rPr>
                <w:rFonts w:ascii="Arial" w:hAnsi="Arial" w:cs="Arial"/>
                <w:sz w:val="20"/>
                <w:lang w:val="es-AR"/>
              </w:rPr>
              <w:t xml:space="preserve"> </w:t>
            </w:r>
            <w:r w:rsidR="00430AC7" w:rsidRPr="00430AC7">
              <w:rPr>
                <w:rFonts w:ascii="Arial" w:hAnsi="Arial" w:cs="Arial"/>
                <w:sz w:val="20"/>
                <w:lang w:val="es-ES"/>
              </w:rPr>
              <w:t>4-09-2020</w:t>
            </w:r>
          </w:p>
          <w:p w14:paraId="462FF904" w14:textId="77777777" w:rsidR="000F5FB3" w:rsidRPr="00882255" w:rsidRDefault="000F5FB3" w:rsidP="00D214C5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  <w:p w14:paraId="6C77FBA7" w14:textId="77777777" w:rsidR="00A35260" w:rsidRPr="00882255" w:rsidRDefault="000F5FB3" w:rsidP="00A35260">
            <w:pPr>
              <w:pStyle w:val="Textodebloque"/>
              <w:jc w:val="center"/>
              <w:rPr>
                <w:sz w:val="20"/>
                <w:lang w:val="es-ES_tradnl"/>
              </w:rPr>
            </w:pPr>
            <w:r w:rsidRPr="00882255">
              <w:rPr>
                <w:rFonts w:cs="Arial"/>
                <w:sz w:val="20"/>
              </w:rPr>
              <w:t xml:space="preserve">Siguientes amortizaciones: </w:t>
            </w:r>
          </w:p>
          <w:p w14:paraId="6A9E01A7" w14:textId="77777777" w:rsidR="00BC4F75" w:rsidRDefault="00430AC7" w:rsidP="00430AC7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  <w:r w:rsidRPr="00882255">
              <w:rPr>
                <w:sz w:val="20"/>
                <w:lang w:val="es-ES"/>
              </w:rPr>
              <w:t>4-12-2020, 4-03-2021, 4-6-2021, 4-09-2021, 4-12-2021, 4-03-2022, 4-06-2022, 4-09-2022, 4-12-2022, 4-03-2023, 4-06-2023, 4-09-2023, 4-12-2023, 4-03-2024, 4-06-2024, 4-09-2024, 4-12-2024, 4-03-2025 y 4-06-2025.</w:t>
            </w:r>
          </w:p>
          <w:p w14:paraId="599D98F9" w14:textId="5B807890" w:rsidR="00430AC7" w:rsidRPr="00430AC7" w:rsidRDefault="00430AC7" w:rsidP="00430AC7">
            <w:pPr>
              <w:pStyle w:val="Textodebloque"/>
              <w:spacing w:before="0" w:after="0" w:line="240" w:lineRule="auto"/>
              <w:jc w:val="center"/>
              <w:rPr>
                <w:sz w:val="20"/>
                <w:lang w:val="es-ES"/>
              </w:rPr>
            </w:pPr>
          </w:p>
        </w:tc>
      </w:tr>
      <w:tr w:rsidR="00BC4F75" w:rsidRPr="001466DA" w14:paraId="3BD11CAD" w14:textId="77777777" w:rsidTr="00BC4F75">
        <w:tc>
          <w:tcPr>
            <w:tcW w:w="496" w:type="dxa"/>
          </w:tcPr>
          <w:p w14:paraId="0C599118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819" w:type="dxa"/>
            <w:gridSpan w:val="2"/>
          </w:tcPr>
          <w:p w14:paraId="09CDFFCB" w14:textId="77777777" w:rsidR="00F865EC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  <w:lang w:val="es-ES"/>
              </w:rPr>
            </w:pPr>
            <w:r w:rsidRPr="001466DA">
              <w:rPr>
                <w:rFonts w:cs="Arial"/>
                <w:sz w:val="22"/>
                <w:szCs w:val="22"/>
                <w:lang w:val="es-ES"/>
              </w:rPr>
              <w:t xml:space="preserve">Detalle de amortización e interés (detallar por cada serie y clase desde el inicio de cada uno de los servicios de amortización e interés, indicar fecha y 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  <w:lang w:val="es-ES"/>
              </w:rPr>
              <w:t>u$s</w:t>
            </w:r>
            <w:proofErr w:type="spellEnd"/>
            <w:r w:rsidRPr="001466DA">
              <w:rPr>
                <w:rFonts w:cs="Arial"/>
                <w:sz w:val="22"/>
                <w:szCs w:val="22"/>
                <w:lang w:val="es-ES"/>
              </w:rPr>
              <w:t>):</w:t>
            </w:r>
            <w:r w:rsidR="00F865EC">
              <w:rPr>
                <w:rFonts w:cs="Arial"/>
                <w:sz w:val="22"/>
                <w:szCs w:val="22"/>
                <w:lang w:val="es-ES"/>
              </w:rPr>
              <w:t xml:space="preserve"> </w:t>
            </w:r>
          </w:p>
          <w:p w14:paraId="63200C13" w14:textId="68163035" w:rsidR="00BC4F75" w:rsidRPr="00430AC7" w:rsidRDefault="00BC4F75" w:rsidP="00891C82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0"/>
                <w:lang w:val="es-ES"/>
              </w:rPr>
            </w:pPr>
          </w:p>
        </w:tc>
        <w:tc>
          <w:tcPr>
            <w:tcW w:w="3968" w:type="dxa"/>
            <w:gridSpan w:val="2"/>
          </w:tcPr>
          <w:p w14:paraId="5F7C243F" w14:textId="77777777" w:rsidR="000F5FB3" w:rsidRDefault="000F5FB3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4F0E1D0C" w14:textId="77777777" w:rsidR="004A2737" w:rsidRDefault="00ED7F9F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D7F9F">
              <w:rPr>
                <w:rFonts w:cs="Arial"/>
                <w:sz w:val="20"/>
              </w:rPr>
              <w:t>Amortización e intereses</w:t>
            </w:r>
          </w:p>
          <w:p w14:paraId="3BCAD1BC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DDB5237" w14:textId="77777777" w:rsidR="00F865EC" w:rsidRDefault="00F865EC" w:rsidP="00ED7F9F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8875B94" w14:textId="36444BBA" w:rsidR="00F865EC" w:rsidRPr="00ED7F9F" w:rsidRDefault="00F865EC" w:rsidP="00430AC7">
            <w:pPr>
              <w:pStyle w:val="Textodebloque"/>
              <w:spacing w:before="0" w:after="0" w:line="240" w:lineRule="auto"/>
              <w:rPr>
                <w:rFonts w:cs="Arial"/>
                <w:sz w:val="20"/>
              </w:rPr>
            </w:pPr>
          </w:p>
        </w:tc>
      </w:tr>
      <w:tr w:rsidR="00BC4F75" w:rsidRPr="001466DA" w14:paraId="07FA63CA" w14:textId="77777777" w:rsidTr="00BC4F75">
        <w:trPr>
          <w:cantSplit/>
        </w:trPr>
        <w:tc>
          <w:tcPr>
            <w:tcW w:w="496" w:type="dxa"/>
          </w:tcPr>
          <w:p w14:paraId="6045DF81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39C3CB7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693" w:type="dxa"/>
          </w:tcPr>
          <w:p w14:paraId="4BD2250D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s/ condiciones de emisión</w:t>
            </w:r>
          </w:p>
        </w:tc>
        <w:tc>
          <w:tcPr>
            <w:tcW w:w="1700" w:type="dxa"/>
          </w:tcPr>
          <w:p w14:paraId="57E44534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2268" w:type="dxa"/>
          </w:tcPr>
          <w:p w14:paraId="6B3FC1CA" w14:textId="77777777" w:rsidR="00BC4F75" w:rsidRPr="001466DA" w:rsidRDefault="00BC4F75" w:rsidP="00891C82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Monto amortizado/interés pagado real</w:t>
            </w:r>
          </w:p>
        </w:tc>
      </w:tr>
      <w:tr w:rsidR="00DB5AA4" w:rsidRPr="001466DA" w14:paraId="57949825" w14:textId="77777777" w:rsidTr="00AA1E96">
        <w:trPr>
          <w:cantSplit/>
          <w:trHeight w:val="180"/>
        </w:trPr>
        <w:tc>
          <w:tcPr>
            <w:tcW w:w="496" w:type="dxa"/>
          </w:tcPr>
          <w:p w14:paraId="24055953" w14:textId="77777777" w:rsidR="00DB5AA4" w:rsidRPr="001466DA" w:rsidRDefault="00DB5AA4" w:rsidP="00F865EC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C408A16" w14:textId="08BC52BF" w:rsidR="00DB5AA4" w:rsidRDefault="00DB5AA4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04/03/2020</w:t>
            </w:r>
          </w:p>
        </w:tc>
        <w:tc>
          <w:tcPr>
            <w:tcW w:w="2693" w:type="dxa"/>
            <w:shd w:val="clear" w:color="auto" w:fill="auto"/>
          </w:tcPr>
          <w:p w14:paraId="52FE6308" w14:textId="39DF991A" w:rsidR="00DB5AA4" w:rsidRPr="00430AC7" w:rsidRDefault="00DB5AA4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DB5AA4">
              <w:rPr>
                <w:rFonts w:cs="Arial"/>
                <w:sz w:val="20"/>
              </w:rPr>
              <w:t>U$S</w:t>
            </w:r>
            <w:r>
              <w:rPr>
                <w:rFonts w:cs="Arial"/>
                <w:sz w:val="20"/>
              </w:rPr>
              <w:t xml:space="preserve"> </w:t>
            </w:r>
            <w:r w:rsidRPr="00DB5AA4">
              <w:rPr>
                <w:rFonts w:cs="Arial"/>
                <w:sz w:val="20"/>
              </w:rPr>
              <w:t>48.490,56</w:t>
            </w:r>
          </w:p>
        </w:tc>
        <w:tc>
          <w:tcPr>
            <w:tcW w:w="1700" w:type="dxa"/>
            <w:shd w:val="clear" w:color="auto" w:fill="auto"/>
          </w:tcPr>
          <w:p w14:paraId="0429F942" w14:textId="30487657" w:rsidR="00DB5AA4" w:rsidRDefault="00DB5AA4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04/03/2020</w:t>
            </w:r>
          </w:p>
        </w:tc>
        <w:tc>
          <w:tcPr>
            <w:tcW w:w="2268" w:type="dxa"/>
            <w:shd w:val="clear" w:color="auto" w:fill="auto"/>
          </w:tcPr>
          <w:p w14:paraId="594C1A2A" w14:textId="7DA1B594" w:rsidR="00DB5AA4" w:rsidRPr="00F321BB" w:rsidRDefault="00DB5AA4" w:rsidP="00F865EC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DB5AA4">
              <w:rPr>
                <w:rFonts w:cs="Arial"/>
                <w:sz w:val="20"/>
              </w:rPr>
              <w:t>U$S 48.490,56</w:t>
            </w:r>
            <w:r>
              <w:rPr>
                <w:rFonts w:cs="Arial"/>
                <w:sz w:val="20"/>
              </w:rPr>
              <w:t xml:space="preserve"> </w:t>
            </w:r>
            <w:r w:rsidRPr="00DB5AA4">
              <w:rPr>
                <w:rFonts w:cs="Arial"/>
                <w:sz w:val="20"/>
              </w:rPr>
              <w:t>(intereses) equivalentes a $</w:t>
            </w:r>
            <w:r w:rsidR="00B515AC" w:rsidRPr="00B515AC">
              <w:rPr>
                <w:rFonts w:cs="Arial"/>
                <w:sz w:val="20"/>
              </w:rPr>
              <w:t xml:space="preserve"> 3.079.150,28</w:t>
            </w:r>
            <w:r w:rsidR="00B515AC">
              <w:rPr>
                <w:rFonts w:cs="Arial"/>
                <w:sz w:val="20"/>
              </w:rPr>
              <w:t xml:space="preserve"> </w:t>
            </w:r>
            <w:r w:rsidRPr="00DB5AA4">
              <w:rPr>
                <w:rFonts w:cs="Arial"/>
                <w:sz w:val="20"/>
              </w:rPr>
              <w:t xml:space="preserve">al tipo de cambio </w:t>
            </w:r>
            <w:r>
              <w:rPr>
                <w:rFonts w:cs="Arial"/>
                <w:sz w:val="20"/>
              </w:rPr>
              <w:t>billete vendedor</w:t>
            </w:r>
            <w:r w:rsidRPr="00DB5AA4">
              <w:rPr>
                <w:rFonts w:cs="Arial"/>
                <w:sz w:val="20"/>
              </w:rPr>
              <w:t xml:space="preserve"> aplicable</w:t>
            </w:r>
          </w:p>
        </w:tc>
      </w:tr>
      <w:tr w:rsidR="006804F7" w:rsidRPr="001466DA" w14:paraId="332364EB" w14:textId="77777777" w:rsidTr="00AA1E96">
        <w:trPr>
          <w:cantSplit/>
          <w:trHeight w:val="180"/>
        </w:trPr>
        <w:tc>
          <w:tcPr>
            <w:tcW w:w="496" w:type="dxa"/>
          </w:tcPr>
          <w:p w14:paraId="24CD6648" w14:textId="77777777" w:rsidR="006804F7" w:rsidRPr="001466DA" w:rsidRDefault="006804F7" w:rsidP="006804F7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D99C1D" w14:textId="3A426FF9" w:rsidR="006804F7" w:rsidRDefault="006804F7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04/06/2020</w:t>
            </w:r>
          </w:p>
        </w:tc>
        <w:tc>
          <w:tcPr>
            <w:tcW w:w="2693" w:type="dxa"/>
            <w:shd w:val="clear" w:color="auto" w:fill="auto"/>
          </w:tcPr>
          <w:p w14:paraId="1546FB13" w14:textId="318DE3E2" w:rsidR="006804F7" w:rsidRPr="00430AC7" w:rsidRDefault="006804F7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DB5AA4">
              <w:rPr>
                <w:rFonts w:cs="Arial"/>
                <w:sz w:val="20"/>
              </w:rPr>
              <w:t>U$S</w:t>
            </w:r>
            <w:r>
              <w:rPr>
                <w:rFonts w:cs="Arial"/>
                <w:sz w:val="20"/>
              </w:rPr>
              <w:t xml:space="preserve"> </w:t>
            </w:r>
            <w:r w:rsidRPr="006804F7">
              <w:rPr>
                <w:rFonts w:cs="Arial"/>
                <w:sz w:val="20"/>
              </w:rPr>
              <w:t>77.931,25</w:t>
            </w:r>
          </w:p>
        </w:tc>
        <w:tc>
          <w:tcPr>
            <w:tcW w:w="1700" w:type="dxa"/>
            <w:shd w:val="clear" w:color="auto" w:fill="auto"/>
          </w:tcPr>
          <w:p w14:paraId="5F1AC92A" w14:textId="08E57B09" w:rsidR="006804F7" w:rsidRDefault="006804F7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04/06/2020</w:t>
            </w:r>
          </w:p>
        </w:tc>
        <w:tc>
          <w:tcPr>
            <w:tcW w:w="2268" w:type="dxa"/>
            <w:shd w:val="clear" w:color="auto" w:fill="auto"/>
          </w:tcPr>
          <w:p w14:paraId="21A4321E" w14:textId="13D081A4" w:rsidR="006804F7" w:rsidRPr="00F321BB" w:rsidRDefault="006804F7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highlight w:val="yellow"/>
              </w:rPr>
            </w:pPr>
            <w:r w:rsidRPr="00DB5AA4">
              <w:rPr>
                <w:rFonts w:cs="Arial"/>
                <w:sz w:val="20"/>
              </w:rPr>
              <w:t>U$S</w:t>
            </w:r>
            <w:r w:rsidRPr="006804F7">
              <w:rPr>
                <w:rFonts w:cs="Arial"/>
                <w:sz w:val="20"/>
              </w:rPr>
              <w:t xml:space="preserve"> 77.931,25</w:t>
            </w:r>
            <w:r>
              <w:rPr>
                <w:rFonts w:cs="Arial"/>
                <w:sz w:val="20"/>
              </w:rPr>
              <w:t xml:space="preserve"> </w:t>
            </w:r>
            <w:r w:rsidRPr="00DB5AA4">
              <w:rPr>
                <w:rFonts w:cs="Arial"/>
                <w:sz w:val="20"/>
              </w:rPr>
              <w:t>(intereses) equivalentes a $</w:t>
            </w:r>
            <w:r w:rsidRPr="006804F7">
              <w:rPr>
                <w:rFonts w:cs="Arial"/>
                <w:sz w:val="20"/>
              </w:rPr>
              <w:t xml:space="preserve"> 5.474.670,31</w:t>
            </w:r>
            <w:r w:rsidR="00E156F3">
              <w:rPr>
                <w:rFonts w:cs="Arial"/>
                <w:sz w:val="20"/>
              </w:rPr>
              <w:t xml:space="preserve"> </w:t>
            </w:r>
            <w:r w:rsidRPr="00DB5AA4">
              <w:rPr>
                <w:rFonts w:cs="Arial"/>
                <w:sz w:val="20"/>
              </w:rPr>
              <w:t xml:space="preserve">al tipo de cambio </w:t>
            </w:r>
            <w:r>
              <w:rPr>
                <w:rFonts w:cs="Arial"/>
                <w:sz w:val="20"/>
              </w:rPr>
              <w:t>billete vendedor</w:t>
            </w:r>
            <w:r w:rsidRPr="00DB5AA4">
              <w:rPr>
                <w:rFonts w:cs="Arial"/>
                <w:sz w:val="20"/>
              </w:rPr>
              <w:t xml:space="preserve"> aplicable</w:t>
            </w:r>
          </w:p>
        </w:tc>
      </w:tr>
      <w:tr w:rsidR="006804F7" w:rsidRPr="001466DA" w14:paraId="5C1F295C" w14:textId="77777777" w:rsidTr="00AA1E96">
        <w:trPr>
          <w:cantSplit/>
          <w:trHeight w:val="180"/>
        </w:trPr>
        <w:tc>
          <w:tcPr>
            <w:tcW w:w="496" w:type="dxa"/>
            <w:vMerge w:val="restart"/>
          </w:tcPr>
          <w:p w14:paraId="3EEC67B5" w14:textId="77777777" w:rsidR="006804F7" w:rsidRPr="001466DA" w:rsidRDefault="006804F7" w:rsidP="006804F7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E5369FE" w14:textId="101C9E99" w:rsidR="006804F7" w:rsidDel="00A35260" w:rsidRDefault="006804F7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04/09/2020</w:t>
            </w:r>
          </w:p>
        </w:tc>
        <w:tc>
          <w:tcPr>
            <w:tcW w:w="2693" w:type="dxa"/>
            <w:shd w:val="clear" w:color="auto" w:fill="auto"/>
          </w:tcPr>
          <w:p w14:paraId="3115E395" w14:textId="43F2F4CC" w:rsidR="006804F7" w:rsidRDefault="00E156F3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156F3">
              <w:rPr>
                <w:rFonts w:cs="Arial"/>
                <w:sz w:val="20"/>
              </w:rPr>
              <w:t>U$S</w:t>
            </w:r>
            <w:r>
              <w:rPr>
                <w:rFonts w:cs="Arial"/>
                <w:sz w:val="20"/>
              </w:rPr>
              <w:t xml:space="preserve"> </w:t>
            </w:r>
            <w:r w:rsidRPr="00E156F3">
              <w:rPr>
                <w:rFonts w:cs="Arial"/>
                <w:sz w:val="20"/>
              </w:rPr>
              <w:t>155.862,50</w:t>
            </w:r>
          </w:p>
        </w:tc>
        <w:tc>
          <w:tcPr>
            <w:tcW w:w="1700" w:type="dxa"/>
            <w:shd w:val="clear" w:color="auto" w:fill="auto"/>
          </w:tcPr>
          <w:p w14:paraId="2FC88859" w14:textId="4507C12D" w:rsidR="006804F7" w:rsidRDefault="006804F7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04/09/2020</w:t>
            </w:r>
          </w:p>
        </w:tc>
        <w:tc>
          <w:tcPr>
            <w:tcW w:w="2268" w:type="dxa"/>
            <w:shd w:val="clear" w:color="auto" w:fill="auto"/>
          </w:tcPr>
          <w:p w14:paraId="3B23812B" w14:textId="644B7AE2" w:rsidR="006804F7" w:rsidRPr="00E156F3" w:rsidRDefault="00E156F3" w:rsidP="006804F7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156F3">
              <w:rPr>
                <w:rFonts w:cs="Arial"/>
                <w:sz w:val="20"/>
              </w:rPr>
              <w:t>U$S</w:t>
            </w:r>
            <w:r>
              <w:rPr>
                <w:rFonts w:cs="Arial"/>
                <w:sz w:val="20"/>
              </w:rPr>
              <w:t xml:space="preserve"> </w:t>
            </w:r>
            <w:r w:rsidRPr="00E156F3">
              <w:rPr>
                <w:rFonts w:cs="Arial"/>
                <w:sz w:val="20"/>
              </w:rPr>
              <w:t>77.931,25 (intereses) equivalentes a $6.059.154,69 y U$S</w:t>
            </w:r>
            <w:r>
              <w:rPr>
                <w:rFonts w:cs="Arial"/>
                <w:sz w:val="20"/>
              </w:rPr>
              <w:t xml:space="preserve"> </w:t>
            </w:r>
            <w:r w:rsidRPr="00E156F3">
              <w:rPr>
                <w:rFonts w:cs="Arial"/>
                <w:sz w:val="20"/>
              </w:rPr>
              <w:t>77.931,25 (amortización) equivalentes a $6.059.154,69 al tipo de cambio billete vendedor aplicable</w:t>
            </w:r>
          </w:p>
        </w:tc>
      </w:tr>
      <w:tr w:rsidR="00816C78" w:rsidRPr="001466DA" w14:paraId="1D00CE59" w14:textId="77777777" w:rsidTr="00AA1E96">
        <w:trPr>
          <w:cantSplit/>
          <w:trHeight w:val="156"/>
        </w:trPr>
        <w:tc>
          <w:tcPr>
            <w:tcW w:w="496" w:type="dxa"/>
            <w:vMerge/>
          </w:tcPr>
          <w:p w14:paraId="2BD2E42C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48830C5" w14:textId="5246B58D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04/12/2020</w:t>
            </w:r>
          </w:p>
        </w:tc>
        <w:tc>
          <w:tcPr>
            <w:tcW w:w="2693" w:type="dxa"/>
            <w:shd w:val="clear" w:color="auto" w:fill="auto"/>
          </w:tcPr>
          <w:p w14:paraId="07C3C5AB" w14:textId="736F6708" w:rsidR="00816C78" w:rsidRPr="0091255B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E156F3">
              <w:rPr>
                <w:rFonts w:cs="Arial"/>
                <w:sz w:val="20"/>
              </w:rPr>
              <w:t>U$S</w:t>
            </w:r>
            <w:r>
              <w:rPr>
                <w:rFonts w:cs="Arial"/>
                <w:sz w:val="20"/>
              </w:rPr>
              <w:t xml:space="preserve"> </w:t>
            </w:r>
            <w:r w:rsidRPr="00816C78">
              <w:rPr>
                <w:rFonts w:cs="Arial"/>
                <w:sz w:val="20"/>
              </w:rPr>
              <w:t>153.914,22</w:t>
            </w:r>
          </w:p>
        </w:tc>
        <w:tc>
          <w:tcPr>
            <w:tcW w:w="1700" w:type="dxa"/>
            <w:shd w:val="clear" w:color="auto" w:fill="auto"/>
          </w:tcPr>
          <w:p w14:paraId="7C82EB43" w14:textId="014F7457" w:rsidR="00816C78" w:rsidRPr="009459E3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04/12/2020</w:t>
            </w:r>
          </w:p>
        </w:tc>
        <w:tc>
          <w:tcPr>
            <w:tcW w:w="2268" w:type="dxa"/>
            <w:shd w:val="clear" w:color="auto" w:fill="auto"/>
          </w:tcPr>
          <w:p w14:paraId="458867BE" w14:textId="45C46083" w:rsidR="00816C78" w:rsidRPr="005D572F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E156F3">
              <w:rPr>
                <w:rFonts w:cs="Arial"/>
                <w:sz w:val="20"/>
              </w:rPr>
              <w:t>U$S</w:t>
            </w:r>
            <w:r>
              <w:rPr>
                <w:rFonts w:cs="Arial"/>
                <w:sz w:val="20"/>
              </w:rPr>
              <w:t xml:space="preserve"> </w:t>
            </w:r>
            <w:r w:rsidRPr="00816C78">
              <w:rPr>
                <w:rFonts w:cs="Arial"/>
                <w:sz w:val="20"/>
              </w:rPr>
              <w:t>75.982,9</w:t>
            </w:r>
            <w:r w:rsidR="00222216">
              <w:rPr>
                <w:rFonts w:cs="Arial"/>
                <w:sz w:val="20"/>
              </w:rPr>
              <w:t>7</w:t>
            </w:r>
            <w:r w:rsidRPr="00E156F3">
              <w:rPr>
                <w:rFonts w:cs="Arial"/>
                <w:sz w:val="20"/>
              </w:rPr>
              <w:t xml:space="preserve"> (intereses) equivalentes a $</w:t>
            </w:r>
            <w:r w:rsidRPr="00816C78">
              <w:rPr>
                <w:rFonts w:cs="Arial"/>
                <w:sz w:val="20"/>
              </w:rPr>
              <w:t xml:space="preserve">6.521.868,95 </w:t>
            </w:r>
            <w:r w:rsidRPr="00E156F3">
              <w:rPr>
                <w:rFonts w:cs="Arial"/>
                <w:sz w:val="20"/>
              </w:rPr>
              <w:t>y U$S</w:t>
            </w:r>
            <w:r>
              <w:rPr>
                <w:rFonts w:cs="Arial"/>
                <w:sz w:val="20"/>
              </w:rPr>
              <w:t xml:space="preserve"> </w:t>
            </w:r>
            <w:r w:rsidRPr="00E156F3">
              <w:rPr>
                <w:rFonts w:cs="Arial"/>
                <w:sz w:val="20"/>
              </w:rPr>
              <w:t>77.931,25 (amortización) equivalentes a $</w:t>
            </w:r>
            <w:r w:rsidRPr="00816C78">
              <w:rPr>
                <w:rFonts w:cs="Arial"/>
                <w:sz w:val="20"/>
              </w:rPr>
              <w:t>6.689.096,36</w:t>
            </w:r>
            <w:r w:rsidRPr="00E156F3">
              <w:rPr>
                <w:rFonts w:cs="Arial"/>
                <w:sz w:val="20"/>
              </w:rPr>
              <w:t xml:space="preserve"> al tipo de cambio billete vendedor aplicable</w:t>
            </w:r>
          </w:p>
        </w:tc>
      </w:tr>
      <w:tr w:rsidR="00816C78" w:rsidRPr="001466DA" w14:paraId="20CF44CF" w14:textId="77777777" w:rsidTr="00E370DC">
        <w:trPr>
          <w:cantSplit/>
          <w:trHeight w:val="127"/>
        </w:trPr>
        <w:tc>
          <w:tcPr>
            <w:tcW w:w="496" w:type="dxa"/>
            <w:vMerge/>
          </w:tcPr>
          <w:p w14:paraId="42F8FC81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4FBC856" w14:textId="7F306ECF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04/03/2021</w:t>
            </w:r>
          </w:p>
        </w:tc>
        <w:tc>
          <w:tcPr>
            <w:tcW w:w="2693" w:type="dxa"/>
            <w:shd w:val="clear" w:color="auto" w:fill="auto"/>
          </w:tcPr>
          <w:p w14:paraId="2A418587" w14:textId="0018073F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</w:p>
        </w:tc>
        <w:tc>
          <w:tcPr>
            <w:tcW w:w="1700" w:type="dxa"/>
            <w:shd w:val="clear" w:color="auto" w:fill="auto"/>
          </w:tcPr>
          <w:p w14:paraId="2EAC504E" w14:textId="34DA9BBB" w:rsidR="00816C78" w:rsidRPr="00E370DC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04/03/2021</w:t>
            </w:r>
          </w:p>
        </w:tc>
        <w:tc>
          <w:tcPr>
            <w:tcW w:w="2268" w:type="dxa"/>
            <w:shd w:val="clear" w:color="auto" w:fill="auto"/>
          </w:tcPr>
          <w:p w14:paraId="23918605" w14:textId="41953658" w:rsidR="00816C78" w:rsidRPr="00430AC7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  <w:r w:rsidRPr="00B84E7B">
              <w:rPr>
                <w:rFonts w:cs="Arial"/>
                <w:sz w:val="20"/>
                <w:lang w:val="es-ES"/>
              </w:rPr>
              <w:t xml:space="preserve"> </w:t>
            </w:r>
          </w:p>
        </w:tc>
      </w:tr>
      <w:tr w:rsidR="00816C78" w:rsidRPr="001466DA" w14:paraId="21A4E8F4" w14:textId="77777777" w:rsidTr="006036A8">
        <w:trPr>
          <w:cantSplit/>
          <w:trHeight w:val="127"/>
        </w:trPr>
        <w:tc>
          <w:tcPr>
            <w:tcW w:w="496" w:type="dxa"/>
            <w:vMerge/>
          </w:tcPr>
          <w:p w14:paraId="4A8F8E9E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05F1FF0" w14:textId="1452942E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04/06/2021</w:t>
            </w:r>
          </w:p>
        </w:tc>
        <w:tc>
          <w:tcPr>
            <w:tcW w:w="2693" w:type="dxa"/>
            <w:shd w:val="clear" w:color="auto" w:fill="auto"/>
          </w:tcPr>
          <w:p w14:paraId="5C58FA2D" w14:textId="32FEC20C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  </w:t>
            </w:r>
          </w:p>
        </w:tc>
        <w:tc>
          <w:tcPr>
            <w:tcW w:w="1700" w:type="dxa"/>
            <w:shd w:val="clear" w:color="auto" w:fill="auto"/>
          </w:tcPr>
          <w:p w14:paraId="5C826ED5" w14:textId="72672584" w:rsidR="00816C78" w:rsidRPr="00E370DC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04/06/2021</w:t>
            </w:r>
          </w:p>
        </w:tc>
        <w:tc>
          <w:tcPr>
            <w:tcW w:w="2268" w:type="dxa"/>
            <w:shd w:val="clear" w:color="auto" w:fill="auto"/>
          </w:tcPr>
          <w:p w14:paraId="12E2CB7B" w14:textId="5E1380AB" w:rsidR="00816C78" w:rsidRPr="005D572F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</w:p>
        </w:tc>
      </w:tr>
      <w:tr w:rsidR="00816C78" w:rsidRPr="001466DA" w14:paraId="12996551" w14:textId="77777777" w:rsidTr="00555A77">
        <w:trPr>
          <w:cantSplit/>
          <w:trHeight w:val="64"/>
        </w:trPr>
        <w:tc>
          <w:tcPr>
            <w:tcW w:w="496" w:type="dxa"/>
            <w:vMerge/>
          </w:tcPr>
          <w:p w14:paraId="4E89A61E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B69FB3" w14:textId="2D3C0FC4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04/09/2021</w:t>
            </w:r>
          </w:p>
        </w:tc>
        <w:tc>
          <w:tcPr>
            <w:tcW w:w="2693" w:type="dxa"/>
            <w:shd w:val="clear" w:color="auto" w:fill="auto"/>
          </w:tcPr>
          <w:p w14:paraId="26193E7E" w14:textId="74359E6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       </w:t>
            </w:r>
          </w:p>
        </w:tc>
        <w:tc>
          <w:tcPr>
            <w:tcW w:w="1700" w:type="dxa"/>
            <w:shd w:val="clear" w:color="auto" w:fill="auto"/>
          </w:tcPr>
          <w:p w14:paraId="317F1E8C" w14:textId="480ACB34" w:rsidR="00816C78" w:rsidRPr="00E370DC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04/09/2021</w:t>
            </w:r>
          </w:p>
        </w:tc>
        <w:tc>
          <w:tcPr>
            <w:tcW w:w="2268" w:type="dxa"/>
            <w:shd w:val="clear" w:color="auto" w:fill="auto"/>
          </w:tcPr>
          <w:p w14:paraId="74C3B23B" w14:textId="4C744676" w:rsidR="00816C78" w:rsidRPr="00430AC7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bCs/>
                <w:sz w:val="20"/>
                <w:lang w:val="es-ES"/>
              </w:rPr>
            </w:pPr>
          </w:p>
        </w:tc>
      </w:tr>
      <w:tr w:rsidR="00816C78" w:rsidRPr="001466DA" w14:paraId="7F96A9AE" w14:textId="77777777" w:rsidTr="005145AF">
        <w:trPr>
          <w:cantSplit/>
          <w:trHeight w:val="62"/>
        </w:trPr>
        <w:tc>
          <w:tcPr>
            <w:tcW w:w="496" w:type="dxa"/>
            <w:vMerge/>
          </w:tcPr>
          <w:p w14:paraId="21D08CD9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8B8320E" w14:textId="23BFFDFA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04/12/2021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D651908" w14:textId="14C3D8CE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A7E087F" w14:textId="38612643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04/12/2021</w:t>
            </w:r>
          </w:p>
        </w:tc>
        <w:tc>
          <w:tcPr>
            <w:tcW w:w="2268" w:type="dxa"/>
            <w:shd w:val="clear" w:color="auto" w:fill="auto"/>
          </w:tcPr>
          <w:p w14:paraId="7018B9A4" w14:textId="4E41CACC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 w:rsidRPr="000168CD">
              <w:rPr>
                <w:rFonts w:cs="Arial"/>
                <w:b/>
                <w:bCs/>
                <w:sz w:val="20"/>
              </w:rPr>
              <w:t xml:space="preserve">  </w:t>
            </w:r>
          </w:p>
        </w:tc>
      </w:tr>
      <w:tr w:rsidR="00816C78" w:rsidRPr="001466DA" w14:paraId="54947B0C" w14:textId="77777777" w:rsidTr="005145AF">
        <w:trPr>
          <w:cantSplit/>
          <w:trHeight w:val="62"/>
        </w:trPr>
        <w:tc>
          <w:tcPr>
            <w:tcW w:w="496" w:type="dxa"/>
            <w:vMerge/>
          </w:tcPr>
          <w:p w14:paraId="51F887FF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86315B" w14:textId="4D0DCDA6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520433B" w14:textId="366FD889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1BFF9BC" w14:textId="7BD2D99B" w:rsidR="00816C78" w:rsidRPr="004778BC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>
              <w:rPr>
                <w:rFonts w:cs="Arial"/>
                <w:sz w:val="20"/>
              </w:rPr>
              <w:t>04/03/2022</w:t>
            </w:r>
          </w:p>
        </w:tc>
        <w:tc>
          <w:tcPr>
            <w:tcW w:w="2268" w:type="dxa"/>
            <w:shd w:val="clear" w:color="auto" w:fill="auto"/>
          </w:tcPr>
          <w:p w14:paraId="1CDC9031" w14:textId="36A6BFFE" w:rsidR="00816C78" w:rsidRPr="005C502B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  <w:lang w:val="es-ES"/>
              </w:rPr>
            </w:pPr>
            <w:r w:rsidRPr="000168CD">
              <w:rPr>
                <w:rFonts w:cs="Arial"/>
                <w:b/>
                <w:bCs/>
                <w:sz w:val="20"/>
              </w:rPr>
              <w:t xml:space="preserve">  </w:t>
            </w:r>
          </w:p>
        </w:tc>
      </w:tr>
      <w:tr w:rsidR="00816C78" w:rsidRPr="001466DA" w14:paraId="52BAE3AB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5F414DA1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4C0442" w14:textId="75883B51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A4C51F5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CF1191F" w14:textId="6F5BFF69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04/06/2022</w:t>
            </w:r>
          </w:p>
        </w:tc>
        <w:tc>
          <w:tcPr>
            <w:tcW w:w="2268" w:type="dxa"/>
            <w:shd w:val="clear" w:color="auto" w:fill="auto"/>
          </w:tcPr>
          <w:p w14:paraId="185D6A12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50843B75" w14:textId="77777777" w:rsidTr="005145AF">
        <w:trPr>
          <w:cantSplit/>
          <w:trHeight w:val="125"/>
        </w:trPr>
        <w:tc>
          <w:tcPr>
            <w:tcW w:w="496" w:type="dxa"/>
            <w:vMerge/>
          </w:tcPr>
          <w:p w14:paraId="66BCFAA0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E7AE5A" w14:textId="5092B678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2518B7EB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0548AB6" w14:textId="37625E86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04/09/2022</w:t>
            </w:r>
          </w:p>
        </w:tc>
        <w:tc>
          <w:tcPr>
            <w:tcW w:w="2268" w:type="dxa"/>
            <w:shd w:val="clear" w:color="auto" w:fill="auto"/>
          </w:tcPr>
          <w:p w14:paraId="065A47E1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1E54DEA2" w14:textId="77777777" w:rsidTr="005145AF">
        <w:trPr>
          <w:cantSplit/>
          <w:trHeight w:val="125"/>
        </w:trPr>
        <w:tc>
          <w:tcPr>
            <w:tcW w:w="496" w:type="dxa"/>
            <w:vMerge/>
          </w:tcPr>
          <w:p w14:paraId="7BE9E499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6F3AD67" w14:textId="2D69DE5A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04/12/2022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D5030F1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872764C" w14:textId="53D10C6D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04/12/2022</w:t>
            </w:r>
          </w:p>
        </w:tc>
        <w:tc>
          <w:tcPr>
            <w:tcW w:w="2268" w:type="dxa"/>
            <w:shd w:val="clear" w:color="auto" w:fill="auto"/>
          </w:tcPr>
          <w:p w14:paraId="0A313F45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2334CC16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38EDB8E8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2DB5DC6" w14:textId="7C7CE7D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4A91EF8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715BFBF" w14:textId="15D691F5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04/03/2023</w:t>
            </w:r>
          </w:p>
        </w:tc>
        <w:tc>
          <w:tcPr>
            <w:tcW w:w="2268" w:type="dxa"/>
            <w:shd w:val="clear" w:color="auto" w:fill="auto"/>
          </w:tcPr>
          <w:p w14:paraId="4869F04E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70FE2B8D" w14:textId="77777777" w:rsidTr="005145AF">
        <w:trPr>
          <w:cantSplit/>
          <w:trHeight w:val="45"/>
        </w:trPr>
        <w:tc>
          <w:tcPr>
            <w:tcW w:w="496" w:type="dxa"/>
            <w:vMerge/>
          </w:tcPr>
          <w:p w14:paraId="3B86231C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FDCF14" w14:textId="2E54B968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5AFDE6F0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99179A0" w14:textId="63AA2E1B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04/06/2023</w:t>
            </w:r>
          </w:p>
        </w:tc>
        <w:tc>
          <w:tcPr>
            <w:tcW w:w="2268" w:type="dxa"/>
            <w:shd w:val="clear" w:color="auto" w:fill="auto"/>
          </w:tcPr>
          <w:p w14:paraId="3CF3D34E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7914C534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61D9C6B8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AA95C7A" w14:textId="2765ABDB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4E4DBA24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16EAE0CE" w14:textId="12B7B44D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04/09/2023</w:t>
            </w:r>
          </w:p>
        </w:tc>
        <w:tc>
          <w:tcPr>
            <w:tcW w:w="2268" w:type="dxa"/>
            <w:shd w:val="clear" w:color="auto" w:fill="auto"/>
          </w:tcPr>
          <w:p w14:paraId="4BBEFDA0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36162A2F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6AF50973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5786990" w14:textId="19244011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04/12/2023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776A763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6E002DEB" w14:textId="2C8CB66E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04/12/2023</w:t>
            </w:r>
          </w:p>
        </w:tc>
        <w:tc>
          <w:tcPr>
            <w:tcW w:w="2268" w:type="dxa"/>
            <w:shd w:val="clear" w:color="auto" w:fill="auto"/>
          </w:tcPr>
          <w:p w14:paraId="17EE8FFA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174A7417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2595129F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2F82DC9" w14:textId="0203D9AF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601518F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5BA2B71C" w14:textId="2D3F663D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04/03/2024</w:t>
            </w:r>
          </w:p>
        </w:tc>
        <w:tc>
          <w:tcPr>
            <w:tcW w:w="2268" w:type="dxa"/>
            <w:shd w:val="clear" w:color="auto" w:fill="auto"/>
          </w:tcPr>
          <w:p w14:paraId="0C57970D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3B3D7F31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1751DB1B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A4F521B" w14:textId="5A029A8F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100DB199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863019C" w14:textId="7442088D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04/06/2024</w:t>
            </w:r>
          </w:p>
        </w:tc>
        <w:tc>
          <w:tcPr>
            <w:tcW w:w="2268" w:type="dxa"/>
            <w:shd w:val="clear" w:color="auto" w:fill="auto"/>
          </w:tcPr>
          <w:p w14:paraId="0941C55F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1CC6D1DE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5B13614C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1889174" w14:textId="403312B9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04/09/2024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F40D7BF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35A1949A" w14:textId="244EF39F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04/09/2024</w:t>
            </w:r>
          </w:p>
        </w:tc>
        <w:tc>
          <w:tcPr>
            <w:tcW w:w="2268" w:type="dxa"/>
            <w:shd w:val="clear" w:color="auto" w:fill="auto"/>
          </w:tcPr>
          <w:p w14:paraId="12CEA619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5E8FEA3E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11D96673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C3BF742" w14:textId="6F50F638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04/12/2024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38982A3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4D654AA8" w14:textId="03E4F1E8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04/12/2024</w:t>
            </w:r>
          </w:p>
        </w:tc>
        <w:tc>
          <w:tcPr>
            <w:tcW w:w="2268" w:type="dxa"/>
            <w:shd w:val="clear" w:color="auto" w:fill="auto"/>
          </w:tcPr>
          <w:p w14:paraId="41EDE5A6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7BEC0CF8" w14:textId="77777777" w:rsidTr="00AA1E96">
        <w:trPr>
          <w:cantSplit/>
          <w:trHeight w:val="45"/>
        </w:trPr>
        <w:tc>
          <w:tcPr>
            <w:tcW w:w="496" w:type="dxa"/>
            <w:vMerge/>
          </w:tcPr>
          <w:p w14:paraId="47F30D0B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2484486" w14:textId="233B81D3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04/03/2025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3979A73D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0B11B1D8" w14:textId="01210E4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04/03/2025</w:t>
            </w:r>
          </w:p>
        </w:tc>
        <w:tc>
          <w:tcPr>
            <w:tcW w:w="2268" w:type="dxa"/>
            <w:shd w:val="clear" w:color="auto" w:fill="auto"/>
          </w:tcPr>
          <w:p w14:paraId="40E06769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4C0415BB" w14:textId="77777777" w:rsidTr="005145AF">
        <w:trPr>
          <w:cantSplit/>
          <w:trHeight w:val="45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14:paraId="567FC9B2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F6982BC" w14:textId="39901089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04/06/2025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0DC954AB" w14:textId="77777777" w:rsidR="00816C78" w:rsidRPr="006A7846" w:rsidRDefault="00816C78" w:rsidP="00816C78">
            <w:pPr>
              <w:ind w:right="497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700" w:type="dxa"/>
            <w:shd w:val="clear" w:color="auto" w:fill="auto"/>
          </w:tcPr>
          <w:p w14:paraId="7FC1ED06" w14:textId="6C2D67B9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sz w:val="20"/>
              </w:rPr>
              <w:t>04/06/2025</w:t>
            </w:r>
          </w:p>
        </w:tc>
        <w:tc>
          <w:tcPr>
            <w:tcW w:w="2268" w:type="dxa"/>
            <w:shd w:val="clear" w:color="auto" w:fill="auto"/>
          </w:tcPr>
          <w:p w14:paraId="4DAEF544" w14:textId="77777777" w:rsidR="00816C78" w:rsidRPr="006A784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b/>
                <w:sz w:val="20"/>
              </w:rPr>
            </w:pPr>
          </w:p>
        </w:tc>
      </w:tr>
      <w:tr w:rsidR="00816C78" w:rsidRPr="001466DA" w14:paraId="73270961" w14:textId="77777777" w:rsidTr="00BC4F75">
        <w:tc>
          <w:tcPr>
            <w:tcW w:w="496" w:type="dxa"/>
          </w:tcPr>
          <w:p w14:paraId="2CDE532E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13</w:t>
            </w:r>
          </w:p>
        </w:tc>
        <w:tc>
          <w:tcPr>
            <w:tcW w:w="4819" w:type="dxa"/>
            <w:gridSpan w:val="2"/>
          </w:tcPr>
          <w:p w14:paraId="6829C5C7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Cotización: (indicar Bolsas y/o Mercados Nacionales o Extranjeros en los que cotiza el programa, cada serie y/o clase)</w:t>
            </w:r>
          </w:p>
        </w:tc>
        <w:tc>
          <w:tcPr>
            <w:tcW w:w="3968" w:type="dxa"/>
            <w:gridSpan w:val="2"/>
          </w:tcPr>
          <w:p w14:paraId="25955ABB" w14:textId="77777777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6DC67FF0" w14:textId="36204F83" w:rsidR="00816C78" w:rsidRPr="00ED7F9F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4A2737">
              <w:rPr>
                <w:rFonts w:cs="Arial"/>
                <w:sz w:val="20"/>
              </w:rPr>
              <w:t xml:space="preserve">MAE y </w:t>
            </w:r>
            <w:r>
              <w:rPr>
                <w:rFonts w:cs="Arial"/>
                <w:sz w:val="20"/>
              </w:rPr>
              <w:t>BYMA</w:t>
            </w:r>
          </w:p>
        </w:tc>
      </w:tr>
      <w:tr w:rsidR="00816C78" w:rsidRPr="001466DA" w14:paraId="55D12419" w14:textId="77777777" w:rsidTr="00BC4F75">
        <w:tc>
          <w:tcPr>
            <w:tcW w:w="496" w:type="dxa"/>
          </w:tcPr>
          <w:p w14:paraId="3B9FBD5C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14</w:t>
            </w:r>
          </w:p>
        </w:tc>
        <w:tc>
          <w:tcPr>
            <w:tcW w:w="4819" w:type="dxa"/>
            <w:gridSpan w:val="2"/>
          </w:tcPr>
          <w:p w14:paraId="7A303448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Rescate anticipado – Cancelación – Conversión en acciones (Aclarar por cada serie y/o clase si existen incumplimientos en los pagos o refinanciaciones o conversiones):</w:t>
            </w:r>
          </w:p>
        </w:tc>
        <w:tc>
          <w:tcPr>
            <w:tcW w:w="3968" w:type="dxa"/>
            <w:gridSpan w:val="2"/>
          </w:tcPr>
          <w:p w14:paraId="2652A166" w14:textId="77777777" w:rsidR="00816C78" w:rsidRDefault="00816C78" w:rsidP="00816C78">
            <w:pPr>
              <w:jc w:val="center"/>
              <w:rPr>
                <w:rFonts w:ascii="Arial" w:hAnsi="Arial" w:cs="Arial"/>
                <w:sz w:val="20"/>
              </w:rPr>
            </w:pPr>
          </w:p>
          <w:p w14:paraId="4B06879E" w14:textId="108FBE26" w:rsidR="00816C78" w:rsidRDefault="00816C78" w:rsidP="00816C78">
            <w:pPr>
              <w:jc w:val="center"/>
              <w:rPr>
                <w:rFonts w:ascii="Arial" w:hAnsi="Arial" w:cs="Arial"/>
                <w:sz w:val="20"/>
              </w:rPr>
            </w:pPr>
            <w:r w:rsidRPr="002421B4">
              <w:rPr>
                <w:rFonts w:ascii="Arial" w:hAnsi="Arial" w:cs="Arial"/>
                <w:sz w:val="20"/>
              </w:rPr>
              <w:t xml:space="preserve">i) Rescate por Razones Impositivas, ii) Rescate por Cambio de Control; iii) </w:t>
            </w:r>
            <w:r>
              <w:rPr>
                <w:rFonts w:ascii="Arial" w:hAnsi="Arial" w:cs="Arial"/>
                <w:sz w:val="20"/>
              </w:rPr>
              <w:t>Rescate Opcional</w:t>
            </w:r>
            <w:r w:rsidRPr="002421B4">
              <w:rPr>
                <w:rFonts w:ascii="Arial" w:hAnsi="Arial" w:cs="Arial"/>
                <w:sz w:val="20"/>
              </w:rPr>
              <w:t xml:space="preserve">; y iv) </w:t>
            </w:r>
            <w:r w:rsidRPr="00EF3A58">
              <w:rPr>
                <w:rFonts w:ascii="Arial" w:hAnsi="Arial" w:cs="Arial"/>
                <w:sz w:val="20"/>
                <w:lang w:val="es-AR"/>
              </w:rPr>
              <w:t>Rescate por Operación de Administración de Pasivos</w:t>
            </w:r>
          </w:p>
          <w:p w14:paraId="548D8FC4" w14:textId="77777777" w:rsidR="00816C78" w:rsidRPr="00370A6E" w:rsidRDefault="00816C78" w:rsidP="00816C78">
            <w:pPr>
              <w:jc w:val="center"/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816C78" w:rsidRPr="001466DA" w14:paraId="29188391" w14:textId="77777777" w:rsidTr="00BC4F75">
        <w:tc>
          <w:tcPr>
            <w:tcW w:w="496" w:type="dxa"/>
          </w:tcPr>
          <w:p w14:paraId="5362C160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0EA1681B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</w:t>
            </w:r>
          </w:p>
        </w:tc>
        <w:tc>
          <w:tcPr>
            <w:tcW w:w="3968" w:type="dxa"/>
            <w:gridSpan w:val="2"/>
          </w:tcPr>
          <w:p w14:paraId="61237A52" w14:textId="77777777" w:rsidR="00816C78" w:rsidRPr="002421B4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816C78" w:rsidRPr="001466DA" w14:paraId="721C98C5" w14:textId="77777777" w:rsidTr="00BC4F75">
        <w:tc>
          <w:tcPr>
            <w:tcW w:w="496" w:type="dxa"/>
          </w:tcPr>
          <w:p w14:paraId="2C7C1B1B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028B4F3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 xml:space="preserve">Monto equivalente en </w:t>
            </w:r>
            <w:proofErr w:type="spellStart"/>
            <w:r w:rsidRPr="001466DA">
              <w:rPr>
                <w:rFonts w:cs="Arial"/>
                <w:sz w:val="22"/>
                <w:szCs w:val="22"/>
              </w:rPr>
              <w:t>u$s</w:t>
            </w:r>
            <w:proofErr w:type="spellEnd"/>
          </w:p>
        </w:tc>
        <w:tc>
          <w:tcPr>
            <w:tcW w:w="3968" w:type="dxa"/>
            <w:gridSpan w:val="2"/>
          </w:tcPr>
          <w:p w14:paraId="24B29576" w14:textId="77777777" w:rsidR="00816C78" w:rsidRPr="002421B4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2421B4">
              <w:rPr>
                <w:rFonts w:cs="Arial"/>
                <w:sz w:val="20"/>
              </w:rPr>
              <w:t>-</w:t>
            </w:r>
          </w:p>
        </w:tc>
      </w:tr>
      <w:tr w:rsidR="00816C78" w:rsidRPr="001466DA" w14:paraId="593A0804" w14:textId="77777777" w:rsidTr="00BC4F75">
        <w:tc>
          <w:tcPr>
            <w:tcW w:w="496" w:type="dxa"/>
          </w:tcPr>
          <w:p w14:paraId="4E1DB3A7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15</w:t>
            </w:r>
          </w:p>
        </w:tc>
        <w:tc>
          <w:tcPr>
            <w:tcW w:w="4819" w:type="dxa"/>
            <w:gridSpan w:val="2"/>
          </w:tcPr>
          <w:p w14:paraId="6481F1B2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Tipo de garantía del programa, cada serie y/o clase:</w:t>
            </w:r>
          </w:p>
        </w:tc>
        <w:tc>
          <w:tcPr>
            <w:tcW w:w="3968" w:type="dxa"/>
            <w:gridSpan w:val="2"/>
          </w:tcPr>
          <w:p w14:paraId="6822264F" w14:textId="77777777" w:rsidR="00816C78" w:rsidRPr="00AC75F4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01248D14" w14:textId="502C699E" w:rsidR="00816C78" w:rsidRPr="00AC75F4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 w:rsidRPr="00AC75F4">
              <w:rPr>
                <w:rFonts w:cs="Arial"/>
                <w:sz w:val="20"/>
              </w:rPr>
              <w:t>Sin garantías</w:t>
            </w:r>
          </w:p>
          <w:p w14:paraId="7244ECB6" w14:textId="77777777" w:rsidR="00816C78" w:rsidRPr="00AC75F4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</w:tc>
      </w:tr>
      <w:tr w:rsidR="00816C78" w:rsidRPr="001466DA" w14:paraId="710D707D" w14:textId="77777777" w:rsidTr="00BC4F75">
        <w:tc>
          <w:tcPr>
            <w:tcW w:w="496" w:type="dxa"/>
          </w:tcPr>
          <w:p w14:paraId="22525740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16</w:t>
            </w:r>
          </w:p>
        </w:tc>
        <w:tc>
          <w:tcPr>
            <w:tcW w:w="4819" w:type="dxa"/>
            <w:gridSpan w:val="2"/>
          </w:tcPr>
          <w:p w14:paraId="4BE9E4E7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Costos y gastos de emisión del programa, cada serie y/o clase: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 w:rsidRPr="001466DA">
              <w:rPr>
                <w:rFonts w:cs="Arial"/>
                <w:sz w:val="22"/>
                <w:szCs w:val="22"/>
              </w:rPr>
              <w:t>(en forma global y TIR):</w:t>
            </w:r>
          </w:p>
        </w:tc>
        <w:tc>
          <w:tcPr>
            <w:tcW w:w="3968" w:type="dxa"/>
            <w:gridSpan w:val="2"/>
          </w:tcPr>
          <w:p w14:paraId="66FF43AA" w14:textId="77777777" w:rsidR="00816C78" w:rsidRPr="00AC75F4" w:rsidRDefault="00816C78" w:rsidP="00816C78">
            <w:pPr>
              <w:jc w:val="center"/>
              <w:rPr>
                <w:rFonts w:ascii="Arial" w:hAnsi="Arial" w:cs="Arial"/>
                <w:sz w:val="20"/>
              </w:rPr>
            </w:pPr>
          </w:p>
          <w:p w14:paraId="69D3B11D" w14:textId="0DF4DA2F" w:rsidR="00816C78" w:rsidRDefault="00816C78" w:rsidP="00816C78">
            <w:pPr>
              <w:jc w:val="center"/>
              <w:rPr>
                <w:rFonts w:ascii="Arial" w:hAnsi="Arial" w:cs="Arial"/>
                <w:sz w:val="20"/>
              </w:rPr>
            </w:pPr>
            <w:r w:rsidRPr="00430AC7">
              <w:rPr>
                <w:rFonts w:ascii="Arial" w:hAnsi="Arial" w:cs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</w:rPr>
              <w:t xml:space="preserve">4.319.679 </w:t>
            </w:r>
          </w:p>
          <w:p w14:paraId="793E9600" w14:textId="77777777" w:rsidR="00816C78" w:rsidRPr="00AC75F4" w:rsidRDefault="00816C78" w:rsidP="00816C78">
            <w:pPr>
              <w:rPr>
                <w:rFonts w:ascii="Arial" w:hAnsi="Arial" w:cs="Arial"/>
                <w:sz w:val="20"/>
                <w:lang w:val="es-AR"/>
              </w:rPr>
            </w:pPr>
          </w:p>
        </w:tc>
      </w:tr>
      <w:tr w:rsidR="00816C78" w:rsidRPr="001466DA" w14:paraId="4BEBB884" w14:textId="77777777" w:rsidTr="00BC4F75">
        <w:tc>
          <w:tcPr>
            <w:tcW w:w="496" w:type="dxa"/>
          </w:tcPr>
          <w:p w14:paraId="2BA15A3B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17</w:t>
            </w:r>
          </w:p>
        </w:tc>
        <w:tc>
          <w:tcPr>
            <w:tcW w:w="4819" w:type="dxa"/>
            <w:gridSpan w:val="2"/>
          </w:tcPr>
          <w:p w14:paraId="680F55C9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Otros datos: </w:t>
            </w:r>
          </w:p>
        </w:tc>
        <w:tc>
          <w:tcPr>
            <w:tcW w:w="3968" w:type="dxa"/>
            <w:gridSpan w:val="2"/>
          </w:tcPr>
          <w:p w14:paraId="2F5ADD62" w14:textId="77777777" w:rsidR="00816C78" w:rsidRPr="00AC75F4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AC75F4">
              <w:rPr>
                <w:rFonts w:cs="Arial"/>
                <w:sz w:val="22"/>
                <w:szCs w:val="22"/>
              </w:rPr>
              <w:t>-</w:t>
            </w:r>
          </w:p>
        </w:tc>
      </w:tr>
      <w:tr w:rsidR="00816C78" w:rsidRPr="001466DA" w14:paraId="17CF9210" w14:textId="77777777" w:rsidTr="00BC4F75">
        <w:tc>
          <w:tcPr>
            <w:tcW w:w="496" w:type="dxa"/>
          </w:tcPr>
          <w:p w14:paraId="2D127779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18</w:t>
            </w:r>
          </w:p>
        </w:tc>
        <w:tc>
          <w:tcPr>
            <w:tcW w:w="4819" w:type="dxa"/>
            <w:gridSpan w:val="2"/>
          </w:tcPr>
          <w:p w14:paraId="387E166E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left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Fecha de publicación del prospecto y/o suplementos (indicar lugar y fecha de todas las publicaciones y/o sus modificaciones):</w:t>
            </w:r>
          </w:p>
        </w:tc>
        <w:tc>
          <w:tcPr>
            <w:tcW w:w="3968" w:type="dxa"/>
            <w:gridSpan w:val="2"/>
          </w:tcPr>
          <w:p w14:paraId="582F39A6" w14:textId="77777777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26C37E48" w14:textId="77777777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Prospecto del Programa: 30-06-2011 en la Autopista de la Información Financiera</w:t>
            </w:r>
          </w:p>
          <w:p w14:paraId="34D055FE" w14:textId="77777777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377FAFD7" w14:textId="53315FAD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Actualización del </w:t>
            </w:r>
            <w:r w:rsidRPr="00AC3587">
              <w:rPr>
                <w:rFonts w:cs="Arial"/>
                <w:sz w:val="20"/>
              </w:rPr>
              <w:t>Prospecto:</w:t>
            </w:r>
            <w:r>
              <w:rPr>
                <w:rFonts w:cs="Arial"/>
                <w:sz w:val="20"/>
              </w:rPr>
              <w:t xml:space="preserve"> 24-05-2019 en la Autopista de la Información Financiera y en el Boletín Diario de la BCBA</w:t>
            </w:r>
          </w:p>
          <w:p w14:paraId="38899848" w14:textId="77777777" w:rsidR="00816C78" w:rsidRPr="00AC3587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</w:p>
          <w:p w14:paraId="11A3DF72" w14:textId="66C69A6B" w:rsidR="00816C78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Clase 15: </w:t>
            </w:r>
            <w:r w:rsidRPr="00882255">
              <w:rPr>
                <w:rFonts w:cs="Arial"/>
                <w:sz w:val="20"/>
              </w:rPr>
              <w:t xml:space="preserve">Suplemento de precio: </w:t>
            </w:r>
            <w:r w:rsidRPr="00430AC7">
              <w:rPr>
                <w:rFonts w:cs="Arial"/>
                <w:sz w:val="20"/>
              </w:rPr>
              <w:t>27-12</w:t>
            </w:r>
            <w:r w:rsidRPr="00882255">
              <w:rPr>
                <w:rFonts w:cs="Arial"/>
                <w:sz w:val="20"/>
              </w:rPr>
              <w:t>-2019 en la Autopista de la Información Financiera</w:t>
            </w:r>
            <w:r w:rsidRPr="00430AC7">
              <w:rPr>
                <w:rFonts w:cs="Arial"/>
                <w:sz w:val="20"/>
              </w:rPr>
              <w:t xml:space="preserve">, </w:t>
            </w:r>
            <w:r w:rsidRPr="00882255">
              <w:rPr>
                <w:rFonts w:cs="Arial"/>
                <w:sz w:val="20"/>
              </w:rPr>
              <w:t>en el micro sitio web de colocaciones primarias del MAE.</w:t>
            </w:r>
          </w:p>
          <w:p w14:paraId="56BFD15C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816C78" w:rsidRPr="001466DA" w14:paraId="24C83B41" w14:textId="77777777" w:rsidTr="00BC4F75">
        <w:tc>
          <w:tcPr>
            <w:tcW w:w="496" w:type="dxa"/>
          </w:tcPr>
          <w:p w14:paraId="112328E9" w14:textId="77777777" w:rsidR="00816C78" w:rsidRPr="001466DA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lastRenderedPageBreak/>
              <w:t>19</w:t>
            </w:r>
          </w:p>
        </w:tc>
        <w:tc>
          <w:tcPr>
            <w:tcW w:w="4819" w:type="dxa"/>
            <w:gridSpan w:val="2"/>
          </w:tcPr>
          <w:p w14:paraId="0CE535DC" w14:textId="77777777" w:rsidR="00816C78" w:rsidRPr="001466DA" w:rsidRDefault="00816C78" w:rsidP="00816C78">
            <w:pPr>
              <w:pStyle w:val="Textodebloque"/>
              <w:spacing w:before="0" w:after="0" w:line="240" w:lineRule="auto"/>
              <w:rPr>
                <w:rFonts w:cs="Arial"/>
                <w:b/>
                <w:sz w:val="22"/>
                <w:szCs w:val="22"/>
              </w:rPr>
            </w:pPr>
            <w:r w:rsidRPr="001466DA">
              <w:rPr>
                <w:rFonts w:cs="Arial"/>
                <w:sz w:val="22"/>
                <w:szCs w:val="22"/>
              </w:rPr>
              <w:t>Observaciones:</w:t>
            </w:r>
          </w:p>
        </w:tc>
        <w:tc>
          <w:tcPr>
            <w:tcW w:w="3968" w:type="dxa"/>
            <w:gridSpan w:val="2"/>
          </w:tcPr>
          <w:p w14:paraId="504FE9C6" w14:textId="77777777" w:rsidR="00816C78" w:rsidRPr="00B120E6" w:rsidRDefault="00816C78" w:rsidP="00816C78">
            <w:pPr>
              <w:pStyle w:val="Textodebloque"/>
              <w:spacing w:before="0" w:after="0" w:line="240" w:lineRule="auto"/>
              <w:jc w:val="center"/>
              <w:rPr>
                <w:rFonts w:cs="Arial"/>
                <w:sz w:val="22"/>
                <w:szCs w:val="22"/>
              </w:rPr>
            </w:pPr>
            <w:r w:rsidRPr="00B120E6">
              <w:rPr>
                <w:rFonts w:cs="Arial"/>
                <w:sz w:val="22"/>
                <w:szCs w:val="22"/>
              </w:rPr>
              <w:t>-</w:t>
            </w:r>
          </w:p>
        </w:tc>
      </w:tr>
    </w:tbl>
    <w:p w14:paraId="3095FCCA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050F9280" w14:textId="77777777" w:rsidR="00ED7F9F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360" w:lineRule="auto"/>
        <w:ind w:firstLine="3600"/>
        <w:jc w:val="center"/>
        <w:rPr>
          <w:rFonts w:cs="Arial"/>
          <w:sz w:val="22"/>
          <w:szCs w:val="22"/>
        </w:rPr>
      </w:pPr>
    </w:p>
    <w:p w14:paraId="4173E60F" w14:textId="77777777" w:rsidR="00891C82" w:rsidRPr="007A57DE" w:rsidRDefault="008F5B93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Gonzalo Coda</w:t>
      </w:r>
    </w:p>
    <w:p w14:paraId="164D91B6" w14:textId="75FE39D9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Responsable de</w:t>
      </w:r>
      <w:r w:rsidR="00360180">
        <w:rPr>
          <w:rFonts w:cs="Arial"/>
          <w:szCs w:val="24"/>
        </w:rPr>
        <w:t xml:space="preserve"> Re</w:t>
      </w:r>
      <w:r w:rsidRPr="007A57DE">
        <w:rPr>
          <w:rFonts w:cs="Arial"/>
          <w:szCs w:val="24"/>
        </w:rPr>
        <w:t xml:space="preserve">laciones con el </w:t>
      </w:r>
      <w:r w:rsidR="00360180">
        <w:rPr>
          <w:rFonts w:cs="Arial"/>
          <w:szCs w:val="24"/>
        </w:rPr>
        <w:t>M</w:t>
      </w:r>
      <w:r w:rsidRPr="007A57DE">
        <w:rPr>
          <w:rFonts w:cs="Arial"/>
          <w:szCs w:val="24"/>
        </w:rPr>
        <w:t>ercado</w:t>
      </w:r>
    </w:p>
    <w:p w14:paraId="38DBB8CD" w14:textId="77777777" w:rsidR="00ED7F9F" w:rsidRPr="007A57DE" w:rsidRDefault="00ED7F9F" w:rsidP="00ED7F9F">
      <w:pPr>
        <w:pStyle w:val="Textodebloque"/>
        <w:tabs>
          <w:tab w:val="clear" w:pos="567"/>
          <w:tab w:val="clear" w:pos="664"/>
          <w:tab w:val="left" w:pos="4320"/>
          <w:tab w:val="left" w:pos="6237"/>
        </w:tabs>
        <w:spacing w:line="240" w:lineRule="auto"/>
        <w:ind w:firstLine="3600"/>
        <w:jc w:val="center"/>
        <w:rPr>
          <w:rFonts w:cs="Arial"/>
          <w:szCs w:val="24"/>
        </w:rPr>
      </w:pPr>
      <w:r w:rsidRPr="007A57DE">
        <w:rPr>
          <w:rFonts w:cs="Arial"/>
          <w:szCs w:val="24"/>
        </w:rPr>
        <w:t>Celulosa Argentina S.A.</w:t>
      </w:r>
    </w:p>
    <w:p w14:paraId="148715A7" w14:textId="77777777" w:rsidR="0069172C" w:rsidRPr="00891C82" w:rsidRDefault="0069172C">
      <w:pPr>
        <w:rPr>
          <w:lang w:val="es-AR"/>
        </w:rPr>
      </w:pPr>
    </w:p>
    <w:sectPr w:rsidR="0069172C" w:rsidRPr="00891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AC34DF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C82"/>
    <w:rsid w:val="0003205D"/>
    <w:rsid w:val="00045426"/>
    <w:rsid w:val="0007575D"/>
    <w:rsid w:val="00087E08"/>
    <w:rsid w:val="000C4293"/>
    <w:rsid w:val="000F5FB3"/>
    <w:rsid w:val="001234CA"/>
    <w:rsid w:val="00152A7E"/>
    <w:rsid w:val="0019647C"/>
    <w:rsid w:val="001D1120"/>
    <w:rsid w:val="00222216"/>
    <w:rsid w:val="00231DED"/>
    <w:rsid w:val="002421B4"/>
    <w:rsid w:val="00283C76"/>
    <w:rsid w:val="002A1E34"/>
    <w:rsid w:val="002B07D1"/>
    <w:rsid w:val="002B1320"/>
    <w:rsid w:val="002D1646"/>
    <w:rsid w:val="003003A6"/>
    <w:rsid w:val="00305F62"/>
    <w:rsid w:val="00310984"/>
    <w:rsid w:val="00311A06"/>
    <w:rsid w:val="00330F3A"/>
    <w:rsid w:val="0033480E"/>
    <w:rsid w:val="00347AB1"/>
    <w:rsid w:val="00360180"/>
    <w:rsid w:val="00370A6E"/>
    <w:rsid w:val="003773AC"/>
    <w:rsid w:val="003B6919"/>
    <w:rsid w:val="003D4048"/>
    <w:rsid w:val="003F3E9E"/>
    <w:rsid w:val="00430AC7"/>
    <w:rsid w:val="00460096"/>
    <w:rsid w:val="00462F58"/>
    <w:rsid w:val="004639C7"/>
    <w:rsid w:val="004710D4"/>
    <w:rsid w:val="004778BC"/>
    <w:rsid w:val="004A2737"/>
    <w:rsid w:val="004A4A66"/>
    <w:rsid w:val="004A6672"/>
    <w:rsid w:val="004E5ADC"/>
    <w:rsid w:val="005145AF"/>
    <w:rsid w:val="005164C8"/>
    <w:rsid w:val="0054178D"/>
    <w:rsid w:val="00555A77"/>
    <w:rsid w:val="00582669"/>
    <w:rsid w:val="005A0372"/>
    <w:rsid w:val="005C3448"/>
    <w:rsid w:val="005C502B"/>
    <w:rsid w:val="005D572F"/>
    <w:rsid w:val="006036A8"/>
    <w:rsid w:val="00635C28"/>
    <w:rsid w:val="00680431"/>
    <w:rsid w:val="006804F7"/>
    <w:rsid w:val="00690AE5"/>
    <w:rsid w:val="0069172C"/>
    <w:rsid w:val="006A6921"/>
    <w:rsid w:val="006A7846"/>
    <w:rsid w:val="006D72EF"/>
    <w:rsid w:val="0070338F"/>
    <w:rsid w:val="007A26C4"/>
    <w:rsid w:val="007A57DE"/>
    <w:rsid w:val="00816C78"/>
    <w:rsid w:val="0081753D"/>
    <w:rsid w:val="008254A6"/>
    <w:rsid w:val="00854FB2"/>
    <w:rsid w:val="008701A9"/>
    <w:rsid w:val="00882255"/>
    <w:rsid w:val="00891C82"/>
    <w:rsid w:val="008B67AD"/>
    <w:rsid w:val="008F5B93"/>
    <w:rsid w:val="008F62BF"/>
    <w:rsid w:val="0091255B"/>
    <w:rsid w:val="00917EAB"/>
    <w:rsid w:val="009459E3"/>
    <w:rsid w:val="00971566"/>
    <w:rsid w:val="009A7D5B"/>
    <w:rsid w:val="009D4B9D"/>
    <w:rsid w:val="009F44BA"/>
    <w:rsid w:val="00A07A73"/>
    <w:rsid w:val="00A12126"/>
    <w:rsid w:val="00A31B43"/>
    <w:rsid w:val="00A33D65"/>
    <w:rsid w:val="00A35260"/>
    <w:rsid w:val="00A4140F"/>
    <w:rsid w:val="00AC75F4"/>
    <w:rsid w:val="00B03533"/>
    <w:rsid w:val="00B11942"/>
    <w:rsid w:val="00B120E6"/>
    <w:rsid w:val="00B4711D"/>
    <w:rsid w:val="00B515AC"/>
    <w:rsid w:val="00B518E7"/>
    <w:rsid w:val="00B54A1B"/>
    <w:rsid w:val="00B56881"/>
    <w:rsid w:val="00B83BB9"/>
    <w:rsid w:val="00B84E7B"/>
    <w:rsid w:val="00B977D4"/>
    <w:rsid w:val="00BC4F75"/>
    <w:rsid w:val="00BD4096"/>
    <w:rsid w:val="00BE7242"/>
    <w:rsid w:val="00C3085F"/>
    <w:rsid w:val="00C520BA"/>
    <w:rsid w:val="00CA4835"/>
    <w:rsid w:val="00CC08A1"/>
    <w:rsid w:val="00CC317F"/>
    <w:rsid w:val="00CF1DC3"/>
    <w:rsid w:val="00D214C5"/>
    <w:rsid w:val="00D22488"/>
    <w:rsid w:val="00D332A3"/>
    <w:rsid w:val="00D4701D"/>
    <w:rsid w:val="00DB5AA4"/>
    <w:rsid w:val="00DC7642"/>
    <w:rsid w:val="00E05405"/>
    <w:rsid w:val="00E156F3"/>
    <w:rsid w:val="00E370DC"/>
    <w:rsid w:val="00E44D66"/>
    <w:rsid w:val="00E471C3"/>
    <w:rsid w:val="00E945B9"/>
    <w:rsid w:val="00ED7F9F"/>
    <w:rsid w:val="00EE3BCD"/>
    <w:rsid w:val="00EF08D7"/>
    <w:rsid w:val="00EF3A58"/>
    <w:rsid w:val="00F10230"/>
    <w:rsid w:val="00F77296"/>
    <w:rsid w:val="00F865EC"/>
    <w:rsid w:val="00FB20A9"/>
    <w:rsid w:val="00FF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55AE776"/>
  <w14:defaultImageDpi w14:val="300"/>
  <w15:chartTrackingRefBased/>
  <w15:docId w15:val="{EE8AE101-3F46-4EB7-A903-9F176287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Normal">
    <w:name w:val="Normal"/>
    <w:qFormat/>
    <w:rsid w:val="00891C82"/>
    <w:pPr>
      <w:jc w:val="both"/>
    </w:pPr>
    <w:rPr>
      <w:rFonts w:ascii="Courier New" w:hAnsi="Courier New"/>
      <w:sz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891C82"/>
    <w:pPr>
      <w:widowControl w:val="0"/>
      <w:tabs>
        <w:tab w:val="left" w:pos="567"/>
        <w:tab w:val="left" w:pos="664"/>
      </w:tabs>
      <w:spacing w:before="120" w:after="60" w:line="220" w:lineRule="atLeast"/>
    </w:pPr>
    <w:rPr>
      <w:rFonts w:ascii="Arial" w:hAnsi="Arial"/>
      <w:lang w:val="es-AR" w:eastAsia="en-US"/>
    </w:rPr>
  </w:style>
  <w:style w:type="paragraph" w:customStyle="1" w:styleId="10-AnexoSub">
    <w:name w:val="10 - Anexo Sub"/>
    <w:link w:val="10-AnexoSubChar"/>
    <w:qFormat/>
    <w:rsid w:val="00891C8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6564"/>
      </w:tabs>
      <w:autoSpaceDE w:val="0"/>
      <w:autoSpaceDN w:val="0"/>
      <w:adjustRightInd w:val="0"/>
      <w:jc w:val="both"/>
      <w:outlineLvl w:val="2"/>
    </w:pPr>
    <w:rPr>
      <w:rFonts w:ascii="Arial" w:hAnsi="Arial"/>
      <w:b/>
      <w:bCs/>
      <w:caps/>
      <w:color w:val="404040"/>
      <w:sz w:val="22"/>
      <w:szCs w:val="22"/>
      <w:lang w:val="es-ES_tradnl" w:eastAsia="es-ES"/>
    </w:rPr>
  </w:style>
  <w:style w:type="character" w:customStyle="1" w:styleId="10-AnexoSubChar">
    <w:name w:val="10 - Anexo Sub Char"/>
    <w:link w:val="10-AnexoSub"/>
    <w:rsid w:val="00891C82"/>
    <w:rPr>
      <w:rFonts w:ascii="Arial" w:hAnsi="Arial"/>
      <w:b/>
      <w:bCs/>
      <w:caps/>
      <w:color w:val="404040"/>
      <w:sz w:val="22"/>
      <w:szCs w:val="22"/>
      <w:lang w:bidi="ar-SA"/>
    </w:rPr>
  </w:style>
  <w:style w:type="character" w:styleId="Refdecomentario">
    <w:name w:val="annotation reference"/>
    <w:semiHidden/>
    <w:rsid w:val="00B120E6"/>
    <w:rPr>
      <w:sz w:val="16"/>
      <w:szCs w:val="16"/>
    </w:rPr>
  </w:style>
  <w:style w:type="paragraph" w:styleId="Textocomentario">
    <w:name w:val="annotation text"/>
    <w:basedOn w:val="Normal"/>
    <w:semiHidden/>
    <w:rsid w:val="00B120E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B120E6"/>
    <w:rPr>
      <w:b/>
      <w:bCs/>
    </w:rPr>
  </w:style>
  <w:style w:type="paragraph" w:styleId="Textodeglobo">
    <w:name w:val="Balloon Text"/>
    <w:basedOn w:val="Normal"/>
    <w:semiHidden/>
    <w:rsid w:val="00B120E6"/>
    <w:rPr>
      <w:rFonts w:ascii="Tahoma" w:hAnsi="Tahoma" w:cs="Tahoma"/>
      <w:sz w:val="16"/>
      <w:szCs w:val="16"/>
    </w:rPr>
  </w:style>
  <w:style w:type="paragraph" w:styleId="Encabezado">
    <w:name w:val="header"/>
    <w:aliases w:val="Guideline"/>
    <w:basedOn w:val="Normal"/>
    <w:link w:val="EncabezadoCar"/>
    <w:rsid w:val="00370A6E"/>
    <w:pPr>
      <w:tabs>
        <w:tab w:val="center" w:pos="4419"/>
        <w:tab w:val="right" w:pos="8838"/>
      </w:tabs>
    </w:pPr>
    <w:rPr>
      <w:rFonts w:ascii="Times New Roman" w:hAnsi="Times New Roman"/>
      <w:sz w:val="20"/>
      <w:lang w:val="en-US" w:eastAsia="en-US"/>
    </w:rPr>
  </w:style>
  <w:style w:type="paragraph" w:customStyle="1" w:styleId="Left">
    <w:name w:val="Left"/>
    <w:basedOn w:val="Normal"/>
    <w:rsid w:val="00370A6E"/>
    <w:pPr>
      <w:spacing w:after="240"/>
      <w:jc w:val="left"/>
    </w:pPr>
    <w:rPr>
      <w:rFonts w:ascii="Times New Roman Bold" w:hAnsi="Times New Roman Bold"/>
      <w:b/>
      <w:sz w:val="20"/>
      <w:lang w:val="en-GB" w:eastAsia="en-US"/>
    </w:rPr>
  </w:style>
  <w:style w:type="character" w:customStyle="1" w:styleId="EncabezadoCar">
    <w:name w:val="Encabezado Car"/>
    <w:aliases w:val="Guideline Car"/>
    <w:link w:val="Encabezado"/>
    <w:locked/>
    <w:rsid w:val="00370A6E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725</Words>
  <Characters>4528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TRIMESTRAL SOBRE EMISIÓN DE OBLIGACIONES NEGOCIABLES, CEDEAR, OTROS VALORES REPRESENTATIVOS DE DEUDA Y/O CERTIFICADOS DE PARTICIPACIÓN</vt:lpstr>
    </vt:vector>
  </TitlesOfParts>
  <Company>Estudio Garrido</Company>
  <LinksUpToDate>false</LinksUpToDate>
  <CharactersWithSpaces>5243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TRIMESTRAL SOBRE EMISIÓN DE OBLIGACIONES NEGOCIABLES, CEDEAR, OTROS VALORES REPRESENTATIVOS DE DEUDA Y/O CERTIFICADOS DE PARTICIPACIÓN</dc:title>
  <dc:subject/>
  <dc:creator>Met</dc:creator>
  <cp:keywords/>
  <cp:lastModifiedBy>Lucía Cardozo</cp:lastModifiedBy>
  <cp:revision>2</cp:revision>
  <cp:lastPrinted>2020-11-26T20:07:00Z</cp:lastPrinted>
  <dcterms:created xsi:type="dcterms:W3CDTF">2020-11-27T16:18:00Z</dcterms:created>
  <dcterms:modified xsi:type="dcterms:W3CDTF">2020-11-27T16:18:00Z</dcterms:modified>
</cp:coreProperties>
</file>