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127D" w14:textId="77777777" w:rsidR="0074064A" w:rsidRPr="00114D23" w:rsidRDefault="0074064A" w:rsidP="007D7416">
      <w:pPr>
        <w:tabs>
          <w:tab w:val="left" w:pos="6237"/>
        </w:tabs>
        <w:jc w:val="center"/>
        <w:rPr>
          <w:rFonts w:ascii="Verdana" w:hAnsi="Verdana"/>
          <w:b/>
          <w:sz w:val="17"/>
          <w:szCs w:val="17"/>
        </w:rPr>
      </w:pPr>
      <w:r w:rsidRPr="00114D23">
        <w:rPr>
          <w:rFonts w:ascii="Verdana" w:hAnsi="Verdana"/>
          <w:b/>
          <w:sz w:val="17"/>
          <w:szCs w:val="17"/>
        </w:rPr>
        <w:t xml:space="preserve">ACTA DE LA COMISIÓN FISCALIZADORA </w:t>
      </w:r>
    </w:p>
    <w:p w14:paraId="1EA40853" w14:textId="77777777" w:rsidR="0074064A" w:rsidRPr="00114D23" w:rsidRDefault="0074064A" w:rsidP="007D7416">
      <w:pPr>
        <w:tabs>
          <w:tab w:val="left" w:pos="6237"/>
        </w:tabs>
        <w:spacing w:line="200" w:lineRule="exact"/>
        <w:rPr>
          <w:rFonts w:ascii="Verdana" w:hAnsi="Verdana"/>
          <w:b/>
          <w:sz w:val="17"/>
          <w:szCs w:val="17"/>
        </w:rPr>
      </w:pPr>
    </w:p>
    <w:p w14:paraId="15E01380" w14:textId="007C1A10" w:rsidR="0074064A" w:rsidRPr="00114D23" w:rsidRDefault="0074064A" w:rsidP="007D7416">
      <w:pPr>
        <w:tabs>
          <w:tab w:val="left" w:pos="6237"/>
        </w:tabs>
        <w:rPr>
          <w:rFonts w:ascii="Verdana" w:hAnsi="Verdana"/>
          <w:sz w:val="17"/>
          <w:szCs w:val="17"/>
        </w:rPr>
      </w:pPr>
      <w:r w:rsidRPr="00114D23">
        <w:rPr>
          <w:rFonts w:ascii="Verdana" w:hAnsi="Verdana"/>
          <w:sz w:val="17"/>
          <w:szCs w:val="17"/>
        </w:rPr>
        <w:t>En la Ciudad de Rosario, a</w:t>
      </w:r>
      <w:r w:rsidR="00EC2214">
        <w:rPr>
          <w:rFonts w:ascii="Verdana" w:hAnsi="Verdana"/>
          <w:sz w:val="17"/>
          <w:szCs w:val="17"/>
        </w:rPr>
        <w:t xml:space="preserve"> </w:t>
      </w:r>
      <w:r w:rsidR="00BF599C">
        <w:rPr>
          <w:rFonts w:ascii="Verdana" w:hAnsi="Verdana"/>
          <w:sz w:val="17"/>
          <w:szCs w:val="17"/>
        </w:rPr>
        <w:t>l</w:t>
      </w:r>
      <w:r w:rsidR="00EC2214">
        <w:rPr>
          <w:rFonts w:ascii="Verdana" w:hAnsi="Verdana"/>
          <w:sz w:val="17"/>
          <w:szCs w:val="17"/>
        </w:rPr>
        <w:t>os</w:t>
      </w:r>
      <w:r w:rsidRPr="00114D23">
        <w:rPr>
          <w:rFonts w:ascii="Verdana" w:hAnsi="Verdana"/>
          <w:sz w:val="17"/>
          <w:szCs w:val="17"/>
        </w:rPr>
        <w:t xml:space="preserve"> </w:t>
      </w:r>
      <w:r w:rsidR="00BF599C">
        <w:rPr>
          <w:rFonts w:ascii="Verdana" w:hAnsi="Verdana"/>
          <w:sz w:val="17"/>
          <w:szCs w:val="17"/>
        </w:rPr>
        <w:t>1</w:t>
      </w:r>
      <w:r w:rsidR="00EC2214">
        <w:rPr>
          <w:rFonts w:ascii="Verdana" w:hAnsi="Verdana"/>
          <w:sz w:val="17"/>
          <w:szCs w:val="17"/>
        </w:rPr>
        <w:t>2</w:t>
      </w:r>
      <w:r w:rsidRPr="00114D23">
        <w:rPr>
          <w:rFonts w:ascii="Verdana" w:hAnsi="Verdana"/>
          <w:sz w:val="17"/>
          <w:szCs w:val="17"/>
        </w:rPr>
        <w:t xml:space="preserve"> día</w:t>
      </w:r>
      <w:r w:rsidR="00EC2214">
        <w:rPr>
          <w:rFonts w:ascii="Verdana" w:hAnsi="Verdana"/>
          <w:sz w:val="17"/>
          <w:szCs w:val="17"/>
        </w:rPr>
        <w:t>s</w:t>
      </w:r>
      <w:r w:rsidRPr="00114D23">
        <w:rPr>
          <w:rFonts w:ascii="Verdana" w:hAnsi="Verdana"/>
          <w:sz w:val="17"/>
          <w:szCs w:val="17"/>
        </w:rPr>
        <w:t xml:space="preserve"> del mes de </w:t>
      </w:r>
      <w:r w:rsidR="00731430">
        <w:rPr>
          <w:rFonts w:ascii="Verdana" w:hAnsi="Verdana"/>
          <w:sz w:val="17"/>
          <w:szCs w:val="17"/>
        </w:rPr>
        <w:t>octubre</w:t>
      </w:r>
      <w:r w:rsidR="00DA0183" w:rsidRPr="00114D23">
        <w:rPr>
          <w:rFonts w:ascii="Verdana" w:hAnsi="Verdana"/>
          <w:sz w:val="17"/>
          <w:szCs w:val="17"/>
        </w:rPr>
        <w:t xml:space="preserve"> </w:t>
      </w:r>
      <w:r w:rsidRPr="00114D23">
        <w:rPr>
          <w:rFonts w:ascii="Verdana" w:hAnsi="Verdana"/>
          <w:sz w:val="17"/>
          <w:szCs w:val="17"/>
        </w:rPr>
        <w:t>de 20</w:t>
      </w:r>
      <w:r w:rsidR="00DA0183" w:rsidRPr="00114D23">
        <w:rPr>
          <w:rFonts w:ascii="Verdana" w:hAnsi="Verdana"/>
          <w:sz w:val="17"/>
          <w:szCs w:val="17"/>
        </w:rPr>
        <w:t>2</w:t>
      </w:r>
      <w:r w:rsidR="00BF599C">
        <w:rPr>
          <w:rFonts w:ascii="Verdana" w:hAnsi="Verdana"/>
          <w:sz w:val="17"/>
          <w:szCs w:val="17"/>
        </w:rPr>
        <w:t>1</w:t>
      </w:r>
      <w:r w:rsidR="00AF4D6F" w:rsidRPr="00114D23">
        <w:rPr>
          <w:rFonts w:ascii="Verdana" w:hAnsi="Verdana"/>
          <w:sz w:val="17"/>
          <w:szCs w:val="17"/>
        </w:rPr>
        <w:t xml:space="preserve"> a las </w:t>
      </w:r>
      <w:r w:rsidR="006D3822">
        <w:rPr>
          <w:rFonts w:ascii="Verdana" w:hAnsi="Verdana"/>
          <w:sz w:val="17"/>
          <w:szCs w:val="17"/>
        </w:rPr>
        <w:t>9</w:t>
      </w:r>
      <w:r w:rsidR="00AF4D6F" w:rsidRPr="00114D23">
        <w:rPr>
          <w:rFonts w:ascii="Verdana" w:hAnsi="Verdana"/>
          <w:sz w:val="17"/>
          <w:szCs w:val="17"/>
        </w:rPr>
        <w:t xml:space="preserve"> horas</w:t>
      </w:r>
      <w:r w:rsidRPr="00114D23">
        <w:rPr>
          <w:rFonts w:ascii="Verdana" w:hAnsi="Verdana"/>
          <w:sz w:val="17"/>
          <w:szCs w:val="17"/>
        </w:rPr>
        <w:t>, se reúne la Comisión Fiscalizadora de Celulosa Argentina Sociedad Anónima con la asistencia de sus miembros</w:t>
      </w:r>
      <w:r w:rsidR="003D1567" w:rsidRPr="00114D23">
        <w:rPr>
          <w:rFonts w:ascii="Verdana" w:hAnsi="Verdana"/>
          <w:sz w:val="17"/>
          <w:szCs w:val="17"/>
        </w:rPr>
        <w:t xml:space="preserve"> titulares</w:t>
      </w:r>
      <w:r w:rsidRPr="00114D23">
        <w:rPr>
          <w:rFonts w:ascii="Verdana" w:hAnsi="Verdana"/>
          <w:sz w:val="17"/>
          <w:szCs w:val="17"/>
        </w:rPr>
        <w:t xml:space="preserve"> </w:t>
      </w:r>
      <w:r w:rsidR="00AF4D6F" w:rsidRPr="00114D23">
        <w:rPr>
          <w:rFonts w:ascii="Verdana" w:hAnsi="Verdana"/>
          <w:sz w:val="17"/>
          <w:szCs w:val="17"/>
        </w:rPr>
        <w:t>contadores</w:t>
      </w:r>
      <w:r w:rsidRPr="00114D23">
        <w:rPr>
          <w:rFonts w:ascii="Verdana" w:hAnsi="Verdana"/>
          <w:sz w:val="17"/>
          <w:szCs w:val="17"/>
        </w:rPr>
        <w:t xml:space="preserve"> </w:t>
      </w:r>
      <w:r w:rsidR="00AF4D6F" w:rsidRPr="00114D23">
        <w:rPr>
          <w:rFonts w:ascii="Verdana" w:hAnsi="Verdana"/>
          <w:sz w:val="17"/>
          <w:szCs w:val="17"/>
        </w:rPr>
        <w:t>Antonio Juan Lattuca</w:t>
      </w:r>
      <w:r w:rsidR="00731430">
        <w:rPr>
          <w:rFonts w:ascii="Verdana" w:hAnsi="Verdana"/>
          <w:sz w:val="17"/>
          <w:szCs w:val="17"/>
        </w:rPr>
        <w:t>,</w:t>
      </w:r>
      <w:r w:rsidR="008C07B9" w:rsidRPr="00114D23">
        <w:rPr>
          <w:rFonts w:ascii="Verdana" w:hAnsi="Verdana"/>
          <w:sz w:val="17"/>
          <w:szCs w:val="17"/>
        </w:rPr>
        <w:t xml:space="preserve"> </w:t>
      </w:r>
      <w:r w:rsidR="00EB19B1" w:rsidRPr="00114D23">
        <w:rPr>
          <w:rFonts w:ascii="Verdana" w:hAnsi="Verdana"/>
          <w:sz w:val="17"/>
          <w:szCs w:val="17"/>
        </w:rPr>
        <w:t xml:space="preserve">Daniel </w:t>
      </w:r>
      <w:r w:rsidR="00CD20B1" w:rsidRPr="00114D23">
        <w:rPr>
          <w:rFonts w:ascii="Verdana" w:hAnsi="Verdana"/>
          <w:sz w:val="17"/>
          <w:szCs w:val="17"/>
        </w:rPr>
        <w:t xml:space="preserve">Néstor </w:t>
      </w:r>
      <w:r w:rsidR="00EB19B1" w:rsidRPr="00114D23">
        <w:rPr>
          <w:rFonts w:ascii="Verdana" w:hAnsi="Verdana"/>
          <w:sz w:val="17"/>
          <w:szCs w:val="17"/>
        </w:rPr>
        <w:t>Gallo</w:t>
      </w:r>
      <w:r w:rsidR="0002251D" w:rsidRPr="00114D23">
        <w:rPr>
          <w:rFonts w:ascii="Verdana" w:hAnsi="Verdana"/>
          <w:sz w:val="17"/>
          <w:szCs w:val="17"/>
        </w:rPr>
        <w:t xml:space="preserve"> y</w:t>
      </w:r>
      <w:r w:rsidR="00222BA3" w:rsidRPr="00114D23">
        <w:rPr>
          <w:rFonts w:ascii="Verdana" w:hAnsi="Verdana"/>
          <w:sz w:val="17"/>
          <w:szCs w:val="17"/>
        </w:rPr>
        <w:t xml:space="preserve"> </w:t>
      </w:r>
      <w:r w:rsidR="00731430">
        <w:rPr>
          <w:rFonts w:ascii="Verdana" w:hAnsi="Verdana"/>
          <w:sz w:val="17"/>
          <w:szCs w:val="17"/>
        </w:rPr>
        <w:t>Daniel Alberto Lucca</w:t>
      </w:r>
      <w:r w:rsidRPr="00114D23">
        <w:rPr>
          <w:rFonts w:ascii="Verdana" w:hAnsi="Verdana"/>
          <w:sz w:val="17"/>
          <w:szCs w:val="17"/>
        </w:rPr>
        <w:t xml:space="preserve">. El </w:t>
      </w:r>
      <w:r w:rsidR="00AF4D6F" w:rsidRPr="00114D23">
        <w:rPr>
          <w:rFonts w:ascii="Verdana" w:hAnsi="Verdana"/>
          <w:sz w:val="17"/>
          <w:szCs w:val="17"/>
        </w:rPr>
        <w:t xml:space="preserve">Cont. </w:t>
      </w:r>
      <w:r w:rsidR="00EB19B1" w:rsidRPr="00114D23">
        <w:rPr>
          <w:rFonts w:ascii="Verdana" w:hAnsi="Verdana"/>
          <w:sz w:val="17"/>
          <w:szCs w:val="17"/>
        </w:rPr>
        <w:t>Lattuca</w:t>
      </w:r>
      <w:r w:rsidRPr="00114D23">
        <w:rPr>
          <w:rFonts w:ascii="Verdana" w:hAnsi="Verdana"/>
          <w:sz w:val="17"/>
          <w:szCs w:val="17"/>
        </w:rPr>
        <w:t xml:space="preserve"> manifiesta</w:t>
      </w:r>
      <w:r w:rsidR="003D1567" w:rsidRPr="00114D23">
        <w:rPr>
          <w:rFonts w:ascii="Verdana" w:hAnsi="Verdana"/>
          <w:sz w:val="17"/>
          <w:szCs w:val="17"/>
        </w:rPr>
        <w:t xml:space="preserve">, que existe quórum para sesionar y </w:t>
      </w:r>
      <w:r w:rsidRPr="00114D23">
        <w:rPr>
          <w:rFonts w:ascii="Verdana" w:hAnsi="Verdana"/>
          <w:sz w:val="17"/>
          <w:szCs w:val="17"/>
        </w:rPr>
        <w:t xml:space="preserve">que el cuerpo ha recibido para su consideración la información contable de la Sociedad correspondiente </w:t>
      </w:r>
      <w:r w:rsidR="004A1852" w:rsidRPr="00114D23">
        <w:rPr>
          <w:rFonts w:ascii="Verdana" w:hAnsi="Verdana"/>
          <w:sz w:val="17"/>
          <w:szCs w:val="17"/>
        </w:rPr>
        <w:t xml:space="preserve">al </w:t>
      </w:r>
      <w:r w:rsidR="00731430">
        <w:rPr>
          <w:rFonts w:ascii="Verdana" w:hAnsi="Verdana"/>
          <w:sz w:val="17"/>
          <w:szCs w:val="17"/>
        </w:rPr>
        <w:t>primer</w:t>
      </w:r>
      <w:r w:rsidR="00AF485A" w:rsidRPr="00114D23">
        <w:rPr>
          <w:rFonts w:ascii="Verdana" w:hAnsi="Verdana"/>
          <w:sz w:val="17"/>
          <w:szCs w:val="17"/>
        </w:rPr>
        <w:t xml:space="preserve"> trimestre del corriente ejercicio cerrado el </w:t>
      </w:r>
      <w:r w:rsidR="00731430">
        <w:rPr>
          <w:rFonts w:ascii="Verdana" w:hAnsi="Verdana"/>
          <w:sz w:val="17"/>
          <w:szCs w:val="17"/>
        </w:rPr>
        <w:t>31</w:t>
      </w:r>
      <w:r w:rsidR="00AF485A" w:rsidRPr="00114D23">
        <w:rPr>
          <w:rFonts w:ascii="Verdana" w:hAnsi="Verdana"/>
          <w:sz w:val="17"/>
          <w:szCs w:val="17"/>
        </w:rPr>
        <w:t xml:space="preserve"> de </w:t>
      </w:r>
      <w:r w:rsidR="00731430">
        <w:rPr>
          <w:rFonts w:ascii="Verdana" w:hAnsi="Verdana"/>
          <w:sz w:val="17"/>
          <w:szCs w:val="17"/>
        </w:rPr>
        <w:t>agosto</w:t>
      </w:r>
      <w:r w:rsidR="00AF485A" w:rsidRPr="00114D23">
        <w:rPr>
          <w:rFonts w:ascii="Verdana" w:hAnsi="Verdana"/>
          <w:sz w:val="17"/>
          <w:szCs w:val="17"/>
        </w:rPr>
        <w:t xml:space="preserve"> de 20</w:t>
      </w:r>
      <w:r w:rsidR="004A1852" w:rsidRPr="00114D23">
        <w:rPr>
          <w:rFonts w:ascii="Verdana" w:hAnsi="Verdana"/>
          <w:sz w:val="17"/>
          <w:szCs w:val="17"/>
        </w:rPr>
        <w:t>2</w:t>
      </w:r>
      <w:r w:rsidR="00EC2214">
        <w:rPr>
          <w:rFonts w:ascii="Verdana" w:hAnsi="Verdana"/>
          <w:sz w:val="17"/>
          <w:szCs w:val="17"/>
        </w:rPr>
        <w:t>1</w:t>
      </w:r>
      <w:r w:rsidR="00AF485A" w:rsidRPr="00114D23">
        <w:rPr>
          <w:rFonts w:ascii="Verdana" w:hAnsi="Verdana"/>
          <w:sz w:val="17"/>
          <w:szCs w:val="17"/>
        </w:rPr>
        <w:t xml:space="preserve"> </w:t>
      </w:r>
      <w:r w:rsidRPr="00114D23">
        <w:rPr>
          <w:rFonts w:ascii="Verdana" w:hAnsi="Verdana"/>
          <w:sz w:val="17"/>
          <w:szCs w:val="17"/>
        </w:rPr>
        <w:t xml:space="preserve">que ya cuenta con </w:t>
      </w:r>
      <w:r w:rsidR="00FA39B5" w:rsidRPr="00114D23">
        <w:rPr>
          <w:rFonts w:ascii="Verdana" w:hAnsi="Verdana"/>
          <w:sz w:val="17"/>
          <w:szCs w:val="17"/>
        </w:rPr>
        <w:t>los informes</w:t>
      </w:r>
      <w:r w:rsidRPr="00114D23">
        <w:rPr>
          <w:rFonts w:ascii="Verdana" w:hAnsi="Verdana"/>
          <w:sz w:val="17"/>
          <w:szCs w:val="17"/>
        </w:rPr>
        <w:t xml:space="preserve"> de los auditores externos.</w:t>
      </w:r>
    </w:p>
    <w:p w14:paraId="5058C395" w14:textId="77777777" w:rsidR="0074064A" w:rsidRPr="00114D23" w:rsidRDefault="0074064A" w:rsidP="007D7416">
      <w:pPr>
        <w:tabs>
          <w:tab w:val="left" w:pos="6237"/>
        </w:tabs>
        <w:spacing w:line="200" w:lineRule="exact"/>
        <w:jc w:val="center"/>
        <w:rPr>
          <w:rFonts w:ascii="Verdana" w:hAnsi="Verdana"/>
          <w:sz w:val="17"/>
          <w:szCs w:val="17"/>
        </w:rPr>
      </w:pPr>
    </w:p>
    <w:p w14:paraId="7853F9CD" w14:textId="77777777" w:rsidR="005043AE" w:rsidRPr="00114D23" w:rsidRDefault="005043AE" w:rsidP="007D7416">
      <w:pPr>
        <w:tabs>
          <w:tab w:val="left" w:pos="6237"/>
        </w:tabs>
        <w:rPr>
          <w:rFonts w:ascii="Verdana" w:hAnsi="Verdana"/>
          <w:sz w:val="17"/>
          <w:szCs w:val="17"/>
        </w:rPr>
      </w:pPr>
      <w:r w:rsidRPr="00114D23">
        <w:rPr>
          <w:rFonts w:ascii="Verdana" w:hAnsi="Verdana"/>
          <w:sz w:val="17"/>
          <w:szCs w:val="17"/>
        </w:rPr>
        <w:t xml:space="preserve">Después de un amplio intercambio de ideas, la Comisión Fiscalizadora resuelve por unanimidad emitir </w:t>
      </w:r>
      <w:r w:rsidR="00AA169C" w:rsidRPr="00114D23">
        <w:rPr>
          <w:rFonts w:ascii="Verdana" w:hAnsi="Verdana"/>
          <w:sz w:val="17"/>
          <w:szCs w:val="17"/>
        </w:rPr>
        <w:t>el</w:t>
      </w:r>
      <w:r w:rsidR="00BA67A2" w:rsidRPr="00114D23">
        <w:rPr>
          <w:rFonts w:ascii="Verdana" w:hAnsi="Verdana"/>
          <w:sz w:val="17"/>
          <w:szCs w:val="17"/>
        </w:rPr>
        <w:t xml:space="preserve"> siguiente informe</w:t>
      </w:r>
      <w:r w:rsidR="00E31229" w:rsidRPr="00114D23">
        <w:rPr>
          <w:rFonts w:ascii="Verdana" w:hAnsi="Verdana"/>
          <w:sz w:val="17"/>
          <w:szCs w:val="17"/>
        </w:rPr>
        <w:t xml:space="preserve">: </w:t>
      </w:r>
    </w:p>
    <w:p w14:paraId="48A32309" w14:textId="77777777" w:rsidR="00114D23" w:rsidRDefault="00114D23" w:rsidP="00114D23">
      <w:pPr>
        <w:jc w:val="center"/>
        <w:rPr>
          <w:rFonts w:ascii="Verdana" w:hAnsi="Verdana"/>
          <w:b/>
          <w:sz w:val="17"/>
          <w:szCs w:val="17"/>
        </w:rPr>
      </w:pPr>
    </w:p>
    <w:p w14:paraId="5833EC9E" w14:textId="77777777" w:rsidR="00D11BCA" w:rsidRPr="0093266A" w:rsidRDefault="00D11BCA" w:rsidP="00D11BCA">
      <w:pPr>
        <w:jc w:val="center"/>
        <w:rPr>
          <w:rFonts w:ascii="Verdana" w:hAnsi="Verdana"/>
          <w:b/>
          <w:sz w:val="17"/>
          <w:szCs w:val="17"/>
        </w:rPr>
      </w:pPr>
      <w:r w:rsidRPr="0093266A">
        <w:rPr>
          <w:rFonts w:ascii="Verdana" w:hAnsi="Verdana"/>
          <w:b/>
          <w:sz w:val="17"/>
          <w:szCs w:val="17"/>
        </w:rPr>
        <w:t>“INFORME DE LA COMISIÓN FISCALIZADORA</w:t>
      </w:r>
    </w:p>
    <w:p w14:paraId="5B09451C" w14:textId="77777777" w:rsidR="00D11BCA" w:rsidRPr="0093266A" w:rsidRDefault="00D11BCA" w:rsidP="00D11BCA">
      <w:pPr>
        <w:tabs>
          <w:tab w:val="left" w:pos="720"/>
          <w:tab w:val="left" w:pos="1080"/>
        </w:tabs>
        <w:rPr>
          <w:rFonts w:ascii="Verdana" w:hAnsi="Verdana"/>
          <w:sz w:val="17"/>
          <w:szCs w:val="17"/>
        </w:rPr>
      </w:pPr>
    </w:p>
    <w:p w14:paraId="0DAD299A" w14:textId="77777777" w:rsidR="00D11BCA" w:rsidRPr="0093266A" w:rsidRDefault="00D11BCA" w:rsidP="00D11BCA">
      <w:pPr>
        <w:tabs>
          <w:tab w:val="left" w:pos="720"/>
          <w:tab w:val="left" w:pos="1080"/>
        </w:tabs>
        <w:rPr>
          <w:rFonts w:ascii="Verdana" w:hAnsi="Verdana"/>
          <w:sz w:val="17"/>
          <w:szCs w:val="17"/>
        </w:rPr>
      </w:pPr>
      <w:r w:rsidRPr="0093266A">
        <w:rPr>
          <w:rFonts w:ascii="Verdana" w:hAnsi="Verdana"/>
          <w:sz w:val="17"/>
          <w:szCs w:val="17"/>
        </w:rPr>
        <w:t>A los Señores Accionistas de</w:t>
      </w:r>
    </w:p>
    <w:p w14:paraId="4721B809" w14:textId="77777777" w:rsidR="00D11BCA" w:rsidRPr="0093266A" w:rsidRDefault="00D11BCA" w:rsidP="00D11BCA">
      <w:pPr>
        <w:rPr>
          <w:rFonts w:ascii="Verdana" w:hAnsi="Verdana"/>
          <w:b/>
          <w:sz w:val="17"/>
          <w:szCs w:val="17"/>
          <w:lang w:val="es-ES"/>
        </w:rPr>
      </w:pPr>
      <w:r w:rsidRPr="0093266A">
        <w:rPr>
          <w:rFonts w:ascii="Verdana" w:hAnsi="Verdana"/>
          <w:b/>
          <w:sz w:val="17"/>
          <w:szCs w:val="17"/>
          <w:lang w:val="es-ES"/>
        </w:rPr>
        <w:t>CELULOSA ARGENTINA SOCIEDAD ANÓNIMA</w:t>
      </w:r>
    </w:p>
    <w:p w14:paraId="739E08DC" w14:textId="77777777" w:rsidR="00D11BCA" w:rsidRPr="0093266A" w:rsidRDefault="00D11BCA" w:rsidP="00D11BCA">
      <w:pPr>
        <w:rPr>
          <w:rFonts w:ascii="Verdana" w:hAnsi="Verdana"/>
          <w:b/>
          <w:sz w:val="17"/>
          <w:szCs w:val="17"/>
          <w:lang w:val="es-ES"/>
        </w:rPr>
      </w:pPr>
    </w:p>
    <w:p w14:paraId="10C6C6BA" w14:textId="77777777" w:rsidR="00D11BCA" w:rsidRPr="0093266A" w:rsidRDefault="00D11BCA" w:rsidP="00D11BCA">
      <w:pPr>
        <w:rPr>
          <w:rFonts w:ascii="Verdana" w:hAnsi="Verdana"/>
          <w:b/>
          <w:sz w:val="17"/>
          <w:szCs w:val="17"/>
          <w:lang w:val="es-ES"/>
        </w:rPr>
      </w:pPr>
    </w:p>
    <w:p w14:paraId="34C28924" w14:textId="77777777" w:rsidR="00D11BCA" w:rsidRPr="0093266A" w:rsidRDefault="00D11BCA" w:rsidP="00D11BCA">
      <w:pPr>
        <w:rPr>
          <w:rFonts w:ascii="Verdana" w:hAnsi="Verdana"/>
          <w:sz w:val="17"/>
          <w:szCs w:val="17"/>
        </w:rPr>
      </w:pPr>
      <w:r w:rsidRPr="0093266A">
        <w:rPr>
          <w:rFonts w:ascii="Verdana" w:hAnsi="Verdana"/>
          <w:sz w:val="17"/>
          <w:szCs w:val="17"/>
        </w:rPr>
        <w:t>En nuestro carácter de miembros de la Comisión Fiscalizadora de Celulosa Argentina Sociedad Anónima, de acuerdo con lo dispuesto por el inciso 5 del artículo 294 de la Ley General de Sociedades, hemos efectuado una revisión de los documentos detallados en el apartado I siguiente.</w:t>
      </w:r>
    </w:p>
    <w:p w14:paraId="2613ED11" w14:textId="77777777" w:rsidR="00D11BCA" w:rsidRPr="0093266A" w:rsidRDefault="00D11BCA" w:rsidP="00D11BCA">
      <w:pPr>
        <w:rPr>
          <w:rFonts w:ascii="Verdana" w:hAnsi="Verdana"/>
          <w:sz w:val="17"/>
          <w:szCs w:val="17"/>
        </w:rPr>
      </w:pPr>
    </w:p>
    <w:p w14:paraId="657A677C" w14:textId="77777777" w:rsidR="00D11BCA" w:rsidRPr="0093266A" w:rsidRDefault="00D11BCA" w:rsidP="00D11BCA">
      <w:pPr>
        <w:numPr>
          <w:ilvl w:val="0"/>
          <w:numId w:val="4"/>
        </w:numPr>
        <w:tabs>
          <w:tab w:val="left" w:pos="426"/>
        </w:tabs>
        <w:ind w:hanging="1080"/>
        <w:jc w:val="left"/>
        <w:rPr>
          <w:rFonts w:ascii="Verdana" w:hAnsi="Verdana"/>
          <w:b/>
          <w:sz w:val="17"/>
          <w:szCs w:val="17"/>
        </w:rPr>
      </w:pPr>
      <w:r w:rsidRPr="0093266A">
        <w:rPr>
          <w:rFonts w:ascii="Verdana" w:hAnsi="Verdana"/>
          <w:b/>
          <w:sz w:val="17"/>
          <w:szCs w:val="17"/>
        </w:rPr>
        <w:t>DOCUMENTOS OBJETO DE LA REVISIÓN</w:t>
      </w:r>
    </w:p>
    <w:p w14:paraId="23E0F6BC" w14:textId="77777777" w:rsidR="00D11BCA" w:rsidRPr="0093266A" w:rsidRDefault="00D11BCA" w:rsidP="00D11BCA">
      <w:pPr>
        <w:tabs>
          <w:tab w:val="left" w:pos="426"/>
        </w:tabs>
        <w:rPr>
          <w:rFonts w:ascii="Verdana" w:hAnsi="Verdana"/>
          <w:b/>
          <w:sz w:val="17"/>
          <w:szCs w:val="17"/>
        </w:rPr>
      </w:pPr>
    </w:p>
    <w:p w14:paraId="0866595A" w14:textId="77777777" w:rsidR="00D11BCA" w:rsidRPr="0093266A" w:rsidRDefault="00D11BCA" w:rsidP="00D11BCA">
      <w:pPr>
        <w:pStyle w:val="Prrafodelista"/>
        <w:numPr>
          <w:ilvl w:val="0"/>
          <w:numId w:val="5"/>
        </w:numPr>
        <w:spacing w:after="120"/>
        <w:ind w:left="360"/>
        <w:jc w:val="both"/>
        <w:rPr>
          <w:rFonts w:ascii="Verdana" w:hAnsi="Verdana"/>
          <w:b/>
          <w:sz w:val="17"/>
          <w:szCs w:val="17"/>
        </w:rPr>
      </w:pPr>
      <w:r w:rsidRPr="0093266A">
        <w:rPr>
          <w:rFonts w:ascii="Verdana" w:hAnsi="Verdana"/>
          <w:sz w:val="17"/>
          <w:szCs w:val="17"/>
        </w:rPr>
        <w:t xml:space="preserve">Estados financieros intermedios consolidados condensados adjuntos de Celulosa Argentina Sociedad Anónima (en adelante, mencionada indistintamente como “Celulosa Argentina Sociedad Anónima” o la “Sociedad”) con sus sociedades controladas </w:t>
      </w:r>
      <w:r w:rsidRPr="00B10E12">
        <w:rPr>
          <w:rFonts w:ascii="Verdana" w:hAnsi="Verdana"/>
          <w:sz w:val="17"/>
          <w:szCs w:val="17"/>
        </w:rPr>
        <w:t>(las que se detallan en la nota 2.5 a dichos estados financieros intermedios consolidados condensados) que incluyen el estado intermedio consolidado condensado de situación financiera al 31 de agosto de 2021, los correspondientes estados intermedios consolidados condensados de ganancias o pérdidas y otros resultados integrales, de cambios en el patrimonio y de flujos de efectivo por el período de tres meses finalizado en dicha fecha, así como un resumen de las políticas contables significativas y otra información explicativa incluidas en las notas 1 a 32.</w:t>
      </w:r>
      <w:r w:rsidRPr="0093266A">
        <w:rPr>
          <w:rFonts w:ascii="Verdana" w:hAnsi="Verdana"/>
          <w:sz w:val="17"/>
          <w:szCs w:val="17"/>
        </w:rPr>
        <w:t xml:space="preserve"> </w:t>
      </w:r>
    </w:p>
    <w:p w14:paraId="597E7702" w14:textId="77777777" w:rsidR="00D11BCA" w:rsidRPr="00B10E12" w:rsidRDefault="00D11BCA" w:rsidP="00D11BCA">
      <w:pPr>
        <w:pStyle w:val="Prrafodelista"/>
        <w:numPr>
          <w:ilvl w:val="0"/>
          <w:numId w:val="5"/>
        </w:numPr>
        <w:ind w:left="357" w:hanging="357"/>
        <w:jc w:val="both"/>
        <w:rPr>
          <w:rFonts w:ascii="Verdana" w:hAnsi="Verdana"/>
          <w:b/>
          <w:sz w:val="17"/>
          <w:szCs w:val="17"/>
        </w:rPr>
      </w:pPr>
      <w:r w:rsidRPr="0093266A">
        <w:rPr>
          <w:rFonts w:ascii="Verdana" w:hAnsi="Verdana"/>
          <w:sz w:val="17"/>
          <w:szCs w:val="17"/>
        </w:rPr>
        <w:t xml:space="preserve">Estados financieros intermedios separados condensados adjuntos de Celulosa Argentina Sociedad Anónima que incluyen el estado intermedio separado de situación financiera al </w:t>
      </w:r>
      <w:r>
        <w:rPr>
          <w:rFonts w:ascii="Verdana" w:hAnsi="Verdana"/>
          <w:sz w:val="17"/>
          <w:szCs w:val="17"/>
        </w:rPr>
        <w:t>31</w:t>
      </w:r>
      <w:r w:rsidRPr="0093266A">
        <w:rPr>
          <w:rFonts w:ascii="Verdana" w:hAnsi="Verdana"/>
          <w:sz w:val="17"/>
          <w:szCs w:val="17"/>
        </w:rPr>
        <w:t xml:space="preserve"> de </w:t>
      </w:r>
      <w:r>
        <w:rPr>
          <w:rFonts w:ascii="Verdana" w:hAnsi="Verdana"/>
          <w:sz w:val="17"/>
          <w:szCs w:val="17"/>
        </w:rPr>
        <w:t>agosto</w:t>
      </w:r>
      <w:r w:rsidRPr="0093266A">
        <w:rPr>
          <w:rFonts w:ascii="Verdana" w:hAnsi="Verdana"/>
          <w:sz w:val="17"/>
          <w:szCs w:val="17"/>
        </w:rPr>
        <w:t xml:space="preserve"> de 2021, los correspondientes estados intermedios separados condensados de ganancias o pérdidas y otros resultados integrales, de cambios en el patrimonio y de flujos de efectivo por el período de </w:t>
      </w:r>
      <w:r>
        <w:rPr>
          <w:rFonts w:ascii="Verdana" w:hAnsi="Verdana"/>
          <w:sz w:val="17"/>
          <w:szCs w:val="17"/>
        </w:rPr>
        <w:t>tres</w:t>
      </w:r>
      <w:r w:rsidRPr="0093266A">
        <w:rPr>
          <w:rFonts w:ascii="Verdana" w:hAnsi="Verdana"/>
          <w:sz w:val="17"/>
          <w:szCs w:val="17"/>
        </w:rPr>
        <w:t xml:space="preserve"> meses finalizado en dicha fecha, así como un resumen de las políticas contables significativas y otra información explicativa incluidas en las notas </w:t>
      </w:r>
      <w:r w:rsidRPr="00B10E12">
        <w:rPr>
          <w:rFonts w:ascii="Verdana" w:hAnsi="Verdana"/>
          <w:sz w:val="17"/>
          <w:szCs w:val="17"/>
        </w:rPr>
        <w:t>1 a 31.</w:t>
      </w:r>
    </w:p>
    <w:p w14:paraId="63A87319" w14:textId="77777777" w:rsidR="00D11BCA" w:rsidRPr="0093266A" w:rsidRDefault="00D11BCA" w:rsidP="00D11BCA">
      <w:pPr>
        <w:rPr>
          <w:rFonts w:ascii="Verdana" w:hAnsi="Verdana"/>
          <w:sz w:val="17"/>
          <w:szCs w:val="17"/>
          <w:lang w:val="es-ES"/>
        </w:rPr>
      </w:pPr>
    </w:p>
    <w:p w14:paraId="50546B16" w14:textId="77777777" w:rsidR="00D11BCA" w:rsidRPr="0093266A" w:rsidRDefault="00D11BCA" w:rsidP="00D11BCA">
      <w:pPr>
        <w:widowControl w:val="0"/>
        <w:rPr>
          <w:rFonts w:ascii="Verdana" w:hAnsi="Verdana"/>
          <w:sz w:val="17"/>
          <w:szCs w:val="17"/>
        </w:rPr>
      </w:pPr>
      <w:r w:rsidRPr="0093266A">
        <w:rPr>
          <w:rFonts w:ascii="Verdana" w:hAnsi="Verdana"/>
          <w:sz w:val="17"/>
          <w:szCs w:val="17"/>
        </w:rPr>
        <w:t>Las cifras y otra información correspondientes al ejercicio económico finalizado el 31 de mayo de 202</w:t>
      </w:r>
      <w:r>
        <w:rPr>
          <w:rFonts w:ascii="Verdana" w:hAnsi="Verdana"/>
          <w:sz w:val="17"/>
          <w:szCs w:val="17"/>
        </w:rPr>
        <w:t>1</w:t>
      </w:r>
      <w:r w:rsidRPr="0093266A">
        <w:rPr>
          <w:rFonts w:ascii="Verdana" w:hAnsi="Verdana"/>
          <w:sz w:val="17"/>
          <w:szCs w:val="17"/>
        </w:rPr>
        <w:t xml:space="preserve"> y al período de </w:t>
      </w:r>
      <w:r>
        <w:rPr>
          <w:rFonts w:ascii="Verdana" w:hAnsi="Verdana"/>
          <w:sz w:val="17"/>
          <w:szCs w:val="17"/>
        </w:rPr>
        <w:t>tres</w:t>
      </w:r>
      <w:r w:rsidRPr="0093266A">
        <w:rPr>
          <w:rFonts w:ascii="Verdana" w:hAnsi="Verdana"/>
          <w:sz w:val="17"/>
          <w:szCs w:val="17"/>
        </w:rPr>
        <w:t xml:space="preserve"> meses finalizado el </w:t>
      </w:r>
      <w:r>
        <w:rPr>
          <w:rFonts w:ascii="Verdana" w:hAnsi="Verdana"/>
          <w:sz w:val="17"/>
          <w:szCs w:val="17"/>
        </w:rPr>
        <w:t>31</w:t>
      </w:r>
      <w:r w:rsidRPr="0093266A">
        <w:rPr>
          <w:rFonts w:ascii="Verdana" w:hAnsi="Verdana"/>
          <w:sz w:val="17"/>
          <w:szCs w:val="17"/>
        </w:rPr>
        <w:t xml:space="preserve"> de </w:t>
      </w:r>
      <w:r>
        <w:rPr>
          <w:rFonts w:ascii="Verdana" w:hAnsi="Verdana"/>
          <w:sz w:val="17"/>
          <w:szCs w:val="17"/>
        </w:rPr>
        <w:t>agosto</w:t>
      </w:r>
      <w:r w:rsidRPr="0093266A">
        <w:rPr>
          <w:rFonts w:ascii="Verdana" w:hAnsi="Verdana"/>
          <w:sz w:val="17"/>
          <w:szCs w:val="17"/>
        </w:rPr>
        <w:t xml:space="preserve"> de 2020, </w:t>
      </w:r>
      <w:proofErr w:type="spellStart"/>
      <w:r w:rsidRPr="0093266A">
        <w:rPr>
          <w:rFonts w:ascii="Verdana" w:hAnsi="Verdana"/>
          <w:sz w:val="17"/>
          <w:szCs w:val="17"/>
        </w:rPr>
        <w:t>reexpresadas</w:t>
      </w:r>
      <w:proofErr w:type="spellEnd"/>
      <w:r w:rsidRPr="0093266A">
        <w:rPr>
          <w:rFonts w:ascii="Verdana" w:hAnsi="Verdana"/>
          <w:sz w:val="17"/>
          <w:szCs w:val="17"/>
        </w:rPr>
        <w:t xml:space="preserve"> en moneda de </w:t>
      </w:r>
      <w:r>
        <w:rPr>
          <w:rFonts w:ascii="Verdana" w:hAnsi="Verdana"/>
          <w:sz w:val="17"/>
          <w:szCs w:val="17"/>
        </w:rPr>
        <w:t>agosto</w:t>
      </w:r>
      <w:r w:rsidRPr="0093266A">
        <w:rPr>
          <w:rFonts w:ascii="Verdana" w:hAnsi="Verdana"/>
          <w:sz w:val="17"/>
          <w:szCs w:val="17"/>
        </w:rPr>
        <w:t xml:space="preserve"> de 2021 de acuerdo </w:t>
      </w:r>
      <w:r>
        <w:rPr>
          <w:rFonts w:ascii="Verdana" w:hAnsi="Verdana"/>
          <w:sz w:val="17"/>
          <w:szCs w:val="17"/>
        </w:rPr>
        <w:t>con</w:t>
      </w:r>
      <w:r w:rsidRPr="0093266A">
        <w:rPr>
          <w:rFonts w:ascii="Verdana" w:hAnsi="Verdana"/>
          <w:sz w:val="17"/>
          <w:szCs w:val="17"/>
        </w:rPr>
        <w:t xml:space="preserve"> lo señalado en </w:t>
      </w:r>
      <w:r w:rsidRPr="00B10E12">
        <w:rPr>
          <w:rFonts w:ascii="Verdana" w:hAnsi="Verdana"/>
          <w:sz w:val="17"/>
          <w:szCs w:val="17"/>
        </w:rPr>
        <w:t>la nota 2.2 a los estados</w:t>
      </w:r>
      <w:r w:rsidRPr="0093266A">
        <w:rPr>
          <w:rFonts w:ascii="Verdana" w:hAnsi="Verdana"/>
          <w:sz w:val="17"/>
          <w:szCs w:val="17"/>
        </w:rPr>
        <w:t xml:space="preserve"> financieros intermedios adjuntos, son parte integrante de dichos estados y se las presenta con el propósito de que se interpreten exclusivamente en relación con las cifras y otra información del período intermedio actual.</w:t>
      </w:r>
    </w:p>
    <w:p w14:paraId="519CFF23" w14:textId="77777777" w:rsidR="00D11BCA" w:rsidRPr="0093266A" w:rsidRDefault="00D11BCA" w:rsidP="00D11BCA">
      <w:pPr>
        <w:widowControl w:val="0"/>
        <w:rPr>
          <w:rFonts w:ascii="Verdana" w:hAnsi="Verdana"/>
          <w:sz w:val="17"/>
          <w:szCs w:val="17"/>
        </w:rPr>
      </w:pPr>
    </w:p>
    <w:p w14:paraId="0EF4BAE2" w14:textId="77777777" w:rsidR="00D11BCA" w:rsidRPr="0093266A" w:rsidRDefault="00D11BCA" w:rsidP="00D11BCA">
      <w:pPr>
        <w:widowControl w:val="0"/>
        <w:rPr>
          <w:rFonts w:ascii="Verdana" w:hAnsi="Verdana"/>
          <w:sz w:val="17"/>
          <w:szCs w:val="17"/>
        </w:rPr>
      </w:pPr>
    </w:p>
    <w:p w14:paraId="5DB2296C" w14:textId="77777777" w:rsidR="00D11BCA" w:rsidRPr="0093266A" w:rsidRDefault="00D11BCA" w:rsidP="00D11BCA">
      <w:pPr>
        <w:numPr>
          <w:ilvl w:val="0"/>
          <w:numId w:val="4"/>
        </w:numPr>
        <w:tabs>
          <w:tab w:val="left" w:pos="426"/>
        </w:tabs>
        <w:ind w:left="426" w:hanging="426"/>
        <w:rPr>
          <w:rFonts w:ascii="Verdana" w:hAnsi="Verdana"/>
          <w:b/>
          <w:sz w:val="17"/>
          <w:szCs w:val="17"/>
        </w:rPr>
      </w:pPr>
      <w:r w:rsidRPr="0093266A">
        <w:rPr>
          <w:rFonts w:ascii="Verdana" w:hAnsi="Verdana"/>
          <w:b/>
          <w:sz w:val="17"/>
          <w:szCs w:val="17"/>
        </w:rPr>
        <w:t>RESPONSABILIDAD DEL DIRECTORIO DE LA SOCIEDAD EN RELACIÓN CON LOS ESTADOS FINANCIEROS INTERMEDIOS</w:t>
      </w:r>
    </w:p>
    <w:p w14:paraId="16EBEC5A" w14:textId="77777777" w:rsidR="00D11BCA" w:rsidRPr="0093266A" w:rsidRDefault="00D11BCA" w:rsidP="00D11BCA">
      <w:pPr>
        <w:widowControl w:val="0"/>
        <w:rPr>
          <w:rFonts w:ascii="Verdana" w:hAnsi="Verdana"/>
          <w:sz w:val="17"/>
          <w:szCs w:val="17"/>
        </w:rPr>
      </w:pPr>
    </w:p>
    <w:p w14:paraId="73D7038C" w14:textId="77777777" w:rsidR="00D11BCA" w:rsidRPr="0093266A" w:rsidRDefault="00D11BCA" w:rsidP="00D11BCA">
      <w:pPr>
        <w:widowControl w:val="0"/>
        <w:rPr>
          <w:rFonts w:ascii="Verdana" w:hAnsi="Verdana"/>
          <w:sz w:val="17"/>
          <w:szCs w:val="17"/>
        </w:rPr>
      </w:pPr>
      <w:r w:rsidRPr="0093266A">
        <w:rPr>
          <w:rFonts w:ascii="Verdana" w:hAnsi="Verdana"/>
          <w:sz w:val="17"/>
          <w:szCs w:val="17"/>
        </w:rPr>
        <w:t>El Directorio de la Sociedad es responsable de la preparación y presentación razonable de los estados financieros intermedios condensados adjuntos de acuerdo con las Normas Internacionales de Información Financiera (NIIF) adoptadas por la Federación Argentina de Consejos Profesionales de Ciencias Económicas (FACPCE) como normas contables profesionales, tal como fueron aprobadas por el Consejo de Normas Internacionales de Contabilidad (IASB, por su sigla en inglés), e incorporadas por la Comisión Nacional de Valores (CNV) a su normativa y, por lo tanto, es responsable de la preparación y presentación de los estados financieros intermedios adjuntos, de acuerdo con la Norma Internacional de Contabilidad 34 (NIC 34).</w:t>
      </w:r>
    </w:p>
    <w:p w14:paraId="1AAFFD4F" w14:textId="77777777" w:rsidR="00D11BCA" w:rsidRPr="0093266A" w:rsidRDefault="00D11BCA" w:rsidP="00D11BCA">
      <w:pPr>
        <w:rPr>
          <w:rFonts w:ascii="Verdana" w:hAnsi="Verdana"/>
          <w:sz w:val="17"/>
          <w:szCs w:val="17"/>
        </w:rPr>
      </w:pPr>
    </w:p>
    <w:p w14:paraId="6C958574" w14:textId="77777777" w:rsidR="00D11BCA" w:rsidRPr="0093266A" w:rsidRDefault="00D11BCA" w:rsidP="00D11BCA">
      <w:pPr>
        <w:rPr>
          <w:rFonts w:ascii="Verdana" w:hAnsi="Verdana"/>
          <w:sz w:val="17"/>
          <w:szCs w:val="17"/>
        </w:rPr>
      </w:pPr>
    </w:p>
    <w:p w14:paraId="3F2DB777" w14:textId="77777777" w:rsidR="00D11BCA" w:rsidRPr="0093266A" w:rsidRDefault="00D11BCA" w:rsidP="00D11BCA">
      <w:pPr>
        <w:numPr>
          <w:ilvl w:val="0"/>
          <w:numId w:val="4"/>
        </w:numPr>
        <w:tabs>
          <w:tab w:val="left" w:pos="426"/>
        </w:tabs>
        <w:ind w:left="426" w:hanging="426"/>
        <w:jc w:val="left"/>
        <w:rPr>
          <w:rFonts w:ascii="Verdana" w:hAnsi="Verdana"/>
          <w:b/>
          <w:sz w:val="17"/>
          <w:szCs w:val="17"/>
        </w:rPr>
      </w:pPr>
      <w:r w:rsidRPr="0093266A">
        <w:rPr>
          <w:rFonts w:ascii="Verdana" w:hAnsi="Verdana"/>
          <w:b/>
          <w:sz w:val="17"/>
          <w:szCs w:val="17"/>
        </w:rPr>
        <w:t>RESPONSABILIDAD DE LA COMISIÓN FISCALIZADORA</w:t>
      </w:r>
    </w:p>
    <w:p w14:paraId="57E421AD" w14:textId="77777777" w:rsidR="00D11BCA" w:rsidRPr="0093266A" w:rsidRDefault="00D11BCA" w:rsidP="00D11BCA">
      <w:pPr>
        <w:rPr>
          <w:rFonts w:ascii="Verdana" w:hAnsi="Verdana"/>
          <w:sz w:val="17"/>
          <w:szCs w:val="17"/>
        </w:rPr>
      </w:pPr>
    </w:p>
    <w:p w14:paraId="65ECD4B2" w14:textId="77777777" w:rsidR="00D11BCA" w:rsidRPr="0093266A" w:rsidRDefault="00D11BCA" w:rsidP="00D11BCA">
      <w:pPr>
        <w:widowControl w:val="0"/>
        <w:rPr>
          <w:rFonts w:ascii="Verdana" w:hAnsi="Verdana"/>
          <w:sz w:val="17"/>
          <w:szCs w:val="17"/>
        </w:rPr>
      </w:pPr>
      <w:r w:rsidRPr="0093266A">
        <w:rPr>
          <w:rFonts w:ascii="Verdana" w:hAnsi="Verdana"/>
          <w:sz w:val="17"/>
          <w:szCs w:val="17"/>
        </w:rPr>
        <w:t xml:space="preserve">Nuestra revisión fue realizada de acuerdo con las normas de sindicatura vigentes establecidas por la Resolución Técnica </w:t>
      </w:r>
      <w:proofErr w:type="spellStart"/>
      <w:r w:rsidRPr="0093266A">
        <w:rPr>
          <w:rFonts w:ascii="Verdana" w:hAnsi="Verdana"/>
          <w:sz w:val="17"/>
          <w:szCs w:val="17"/>
        </w:rPr>
        <w:t>Nº</w:t>
      </w:r>
      <w:proofErr w:type="spellEnd"/>
      <w:r w:rsidRPr="0093266A">
        <w:rPr>
          <w:rFonts w:ascii="Verdana" w:hAnsi="Verdana"/>
          <w:sz w:val="17"/>
          <w:szCs w:val="17"/>
        </w:rPr>
        <w:t xml:space="preserve"> 15 de la FACPCE. Dichas normas requieren que la revisión de los estados financieros trimestrales se efectúe de acuerdo con las normas aplicables a encargos de revisión de estados financieros de períodos intermedios, e incluya la verificación de la congruencia de los documentos revisados con la información sobre las decisiones societarias expuestas en actas, y la adecuación de dichas decisiones a la ley y los estatutos, en lo relativo a sus aspectos formales y documentales. </w:t>
      </w:r>
    </w:p>
    <w:p w14:paraId="49A88B41" w14:textId="77777777" w:rsidR="00D11BCA" w:rsidRPr="0093266A" w:rsidRDefault="00D11BCA" w:rsidP="00D11BCA">
      <w:pPr>
        <w:widowControl w:val="0"/>
        <w:rPr>
          <w:rFonts w:ascii="Verdana" w:hAnsi="Verdana"/>
          <w:sz w:val="17"/>
          <w:szCs w:val="17"/>
        </w:rPr>
      </w:pPr>
    </w:p>
    <w:p w14:paraId="61F3073D" w14:textId="4133E503" w:rsidR="00D11BCA" w:rsidRPr="0093266A" w:rsidRDefault="00D11BCA" w:rsidP="00D11BCA">
      <w:pPr>
        <w:widowControl w:val="0"/>
        <w:rPr>
          <w:rFonts w:ascii="Verdana" w:hAnsi="Verdana"/>
          <w:sz w:val="17"/>
          <w:szCs w:val="17"/>
        </w:rPr>
      </w:pPr>
      <w:r w:rsidRPr="0093266A">
        <w:rPr>
          <w:rFonts w:ascii="Verdana" w:hAnsi="Verdana"/>
          <w:sz w:val="17"/>
          <w:szCs w:val="17"/>
        </w:rPr>
        <w:t xml:space="preserve">Para la realización de dicho trabajo sobre los documentos detallados precedentemente, hemos revisado la revisión efectuada por los auditores externos </w:t>
      </w:r>
      <w:r>
        <w:rPr>
          <w:rFonts w:ascii="Verdana" w:hAnsi="Verdana"/>
          <w:sz w:val="17"/>
          <w:szCs w:val="17"/>
        </w:rPr>
        <w:t>Becher y Asociados S</w:t>
      </w:r>
      <w:r w:rsidR="000E09EC">
        <w:rPr>
          <w:rFonts w:ascii="Verdana" w:hAnsi="Verdana"/>
          <w:sz w:val="17"/>
          <w:szCs w:val="17"/>
        </w:rPr>
        <w:t>.</w:t>
      </w:r>
      <w:r>
        <w:rPr>
          <w:rFonts w:ascii="Verdana" w:hAnsi="Verdana"/>
          <w:sz w:val="17"/>
          <w:szCs w:val="17"/>
        </w:rPr>
        <w:t>R</w:t>
      </w:r>
      <w:r w:rsidR="000E09EC">
        <w:rPr>
          <w:rFonts w:ascii="Verdana" w:hAnsi="Verdana"/>
          <w:sz w:val="17"/>
          <w:szCs w:val="17"/>
        </w:rPr>
        <w:t>.</w:t>
      </w:r>
      <w:r>
        <w:rPr>
          <w:rFonts w:ascii="Verdana" w:hAnsi="Verdana"/>
          <w:sz w:val="17"/>
          <w:szCs w:val="17"/>
        </w:rPr>
        <w:t>L</w:t>
      </w:r>
      <w:r w:rsidRPr="0093266A">
        <w:rPr>
          <w:rFonts w:ascii="Verdana" w:hAnsi="Verdana"/>
          <w:sz w:val="17"/>
          <w:szCs w:val="17"/>
        </w:rPr>
        <w:t xml:space="preserve">. quienes emitieron sus informes de revisión de fecha 12 de </w:t>
      </w:r>
      <w:r>
        <w:rPr>
          <w:rFonts w:ascii="Verdana" w:hAnsi="Verdana"/>
          <w:sz w:val="17"/>
          <w:szCs w:val="17"/>
        </w:rPr>
        <w:t>octubre</w:t>
      </w:r>
      <w:r w:rsidRPr="0093266A">
        <w:rPr>
          <w:rFonts w:ascii="Verdana" w:hAnsi="Verdana"/>
          <w:sz w:val="17"/>
          <w:szCs w:val="17"/>
        </w:rPr>
        <w:t xml:space="preserve"> de 2021, de conformidad con las Normas Internacionales de Encargos de Revisión (NIER) adoptadas por la FACPCE a través de la Resolución Técnica </w:t>
      </w:r>
      <w:proofErr w:type="spellStart"/>
      <w:r w:rsidRPr="0093266A">
        <w:rPr>
          <w:rFonts w:ascii="Verdana" w:hAnsi="Verdana"/>
          <w:sz w:val="17"/>
          <w:szCs w:val="17"/>
        </w:rPr>
        <w:t>N°</w:t>
      </w:r>
      <w:proofErr w:type="spellEnd"/>
      <w:r w:rsidRPr="0093266A">
        <w:rPr>
          <w:rFonts w:ascii="Verdana" w:hAnsi="Verdana"/>
          <w:sz w:val="17"/>
          <w:szCs w:val="17"/>
        </w:rPr>
        <w:t xml:space="preserve"> 33, tal como fueron aprobadas por el Consejo de Normas Internacionales de Auditoría y Aseguramiento (IAASB, por su sigla en inglés) de la Federación Internacional de Contadores (IFAC, por su sigla en inglés). Dichas normas exigen que cumplamos los requerimientos de ética.</w:t>
      </w:r>
    </w:p>
    <w:p w14:paraId="4369AC11" w14:textId="77777777" w:rsidR="00D11BCA" w:rsidRPr="0093266A" w:rsidRDefault="00D11BCA" w:rsidP="00D11BCA">
      <w:pPr>
        <w:jc w:val="left"/>
        <w:rPr>
          <w:rFonts w:ascii="Verdana" w:hAnsi="Verdana"/>
          <w:sz w:val="17"/>
          <w:szCs w:val="17"/>
        </w:rPr>
      </w:pPr>
    </w:p>
    <w:p w14:paraId="47FADA26" w14:textId="77777777" w:rsidR="00D11BCA" w:rsidRPr="0093266A" w:rsidRDefault="00D11BCA" w:rsidP="00D11BCA">
      <w:pPr>
        <w:widowControl w:val="0"/>
        <w:rPr>
          <w:rFonts w:ascii="Verdana" w:hAnsi="Verdana"/>
          <w:sz w:val="17"/>
          <w:szCs w:val="17"/>
        </w:rPr>
      </w:pPr>
      <w:r w:rsidRPr="0093266A">
        <w:rPr>
          <w:rFonts w:ascii="Verdana" w:hAnsi="Verdana"/>
          <w:sz w:val="17"/>
          <w:szCs w:val="17"/>
        </w:rPr>
        <w:t>Dado que no es responsabilidad de la Comisión Fiscalizadora efectuar un control de gestión, el examen no se extendió a los criterios y decisiones empresarias de las diversas áreas de la Sociedad, cuestiones que son de responsabilidad exclusiva del Directorio.</w:t>
      </w:r>
    </w:p>
    <w:p w14:paraId="7D8FB2B3" w14:textId="77777777" w:rsidR="00D11BCA" w:rsidRPr="0093266A" w:rsidRDefault="00D11BCA" w:rsidP="00D11BCA">
      <w:pPr>
        <w:tabs>
          <w:tab w:val="left" w:pos="720"/>
          <w:tab w:val="left" w:pos="1080"/>
        </w:tabs>
        <w:rPr>
          <w:rFonts w:ascii="Verdana" w:hAnsi="Verdana"/>
          <w:color w:val="000000"/>
          <w:sz w:val="17"/>
          <w:szCs w:val="17"/>
        </w:rPr>
      </w:pPr>
    </w:p>
    <w:p w14:paraId="0CC78780" w14:textId="77777777" w:rsidR="00D11BCA" w:rsidRPr="0093266A" w:rsidRDefault="00D11BCA" w:rsidP="00D11BCA">
      <w:pPr>
        <w:tabs>
          <w:tab w:val="left" w:pos="720"/>
          <w:tab w:val="left" w:pos="1080"/>
        </w:tabs>
        <w:rPr>
          <w:rFonts w:ascii="Verdana" w:hAnsi="Verdana"/>
          <w:color w:val="000000"/>
          <w:sz w:val="17"/>
          <w:szCs w:val="17"/>
        </w:rPr>
      </w:pPr>
    </w:p>
    <w:p w14:paraId="5DA5E063" w14:textId="77777777" w:rsidR="00D11BCA" w:rsidRPr="0093266A" w:rsidRDefault="00D11BCA" w:rsidP="00D11BCA">
      <w:pPr>
        <w:numPr>
          <w:ilvl w:val="0"/>
          <w:numId w:val="4"/>
        </w:numPr>
        <w:tabs>
          <w:tab w:val="left" w:pos="426"/>
        </w:tabs>
        <w:ind w:left="426" w:hanging="426"/>
        <w:jc w:val="left"/>
        <w:rPr>
          <w:rFonts w:ascii="Verdana" w:hAnsi="Verdana"/>
          <w:b/>
          <w:sz w:val="17"/>
          <w:szCs w:val="17"/>
        </w:rPr>
      </w:pPr>
      <w:r w:rsidRPr="0093266A">
        <w:rPr>
          <w:rFonts w:ascii="Verdana" w:hAnsi="Verdana"/>
          <w:b/>
          <w:sz w:val="17"/>
          <w:szCs w:val="17"/>
        </w:rPr>
        <w:t>CONCLUSIÓN</w:t>
      </w:r>
    </w:p>
    <w:p w14:paraId="3F9E1A38" w14:textId="77777777" w:rsidR="00D11BCA" w:rsidRPr="0093266A" w:rsidRDefault="00D11BCA" w:rsidP="00D11BCA">
      <w:pPr>
        <w:widowControl w:val="0"/>
        <w:rPr>
          <w:rFonts w:ascii="Verdana" w:hAnsi="Verdana"/>
          <w:sz w:val="17"/>
          <w:szCs w:val="17"/>
        </w:rPr>
      </w:pPr>
    </w:p>
    <w:p w14:paraId="2F60B188" w14:textId="77777777" w:rsidR="00D11BCA" w:rsidRPr="0093266A" w:rsidRDefault="00D11BCA" w:rsidP="00D11BCA">
      <w:pPr>
        <w:widowControl w:val="0"/>
        <w:rPr>
          <w:rFonts w:ascii="Verdana" w:hAnsi="Verdana"/>
          <w:sz w:val="17"/>
          <w:szCs w:val="17"/>
        </w:rPr>
      </w:pPr>
      <w:r w:rsidRPr="0093266A">
        <w:rPr>
          <w:rFonts w:ascii="Verdana" w:hAnsi="Verdana"/>
          <w:sz w:val="17"/>
          <w:szCs w:val="17"/>
        </w:rPr>
        <w:t xml:space="preserve">Sobre la base de nuestra revisión, estamos en condiciones de manifestar que no se nos han presentado circunstancias que nos hicieran pensar que los estados financieros intermedios condensados de Celulosa Argentina Sociedad Anónima correspondientes al período de </w:t>
      </w:r>
      <w:r>
        <w:rPr>
          <w:rFonts w:ascii="Verdana" w:hAnsi="Verdana"/>
          <w:sz w:val="17"/>
          <w:szCs w:val="17"/>
        </w:rPr>
        <w:t>tres</w:t>
      </w:r>
      <w:r w:rsidRPr="0093266A">
        <w:rPr>
          <w:rFonts w:ascii="Verdana" w:hAnsi="Verdana"/>
          <w:sz w:val="17"/>
          <w:szCs w:val="17"/>
        </w:rPr>
        <w:t xml:space="preserve"> meses finalizado el </w:t>
      </w:r>
      <w:r>
        <w:rPr>
          <w:rFonts w:ascii="Verdana" w:hAnsi="Verdana"/>
          <w:sz w:val="17"/>
          <w:szCs w:val="17"/>
        </w:rPr>
        <w:t>31</w:t>
      </w:r>
      <w:r w:rsidRPr="0093266A">
        <w:rPr>
          <w:rFonts w:ascii="Verdana" w:hAnsi="Verdana"/>
          <w:sz w:val="17"/>
          <w:szCs w:val="17"/>
        </w:rPr>
        <w:t xml:space="preserve"> de </w:t>
      </w:r>
      <w:r>
        <w:rPr>
          <w:rFonts w:ascii="Verdana" w:hAnsi="Verdana"/>
          <w:sz w:val="17"/>
          <w:szCs w:val="17"/>
        </w:rPr>
        <w:t>agosto</w:t>
      </w:r>
      <w:r w:rsidRPr="0093266A">
        <w:rPr>
          <w:rFonts w:ascii="Verdana" w:hAnsi="Verdana"/>
          <w:sz w:val="17"/>
          <w:szCs w:val="17"/>
        </w:rPr>
        <w:t xml:space="preserve"> de 2021, mencionados en el capítulo I de este informe, no están </w:t>
      </w:r>
      <w:r w:rsidRPr="0093266A">
        <w:rPr>
          <w:rFonts w:ascii="Verdana" w:hAnsi="Verdana"/>
          <w:sz w:val="17"/>
          <w:szCs w:val="17"/>
        </w:rPr>
        <w:lastRenderedPageBreak/>
        <w:t>presentados en forma razonable, en todos sus aspectos significativos, de acuerdo con la NIC 34.</w:t>
      </w:r>
    </w:p>
    <w:p w14:paraId="2B878A6B" w14:textId="77777777" w:rsidR="00D11BCA" w:rsidRPr="0093266A" w:rsidRDefault="00D11BCA" w:rsidP="00D11BCA">
      <w:pPr>
        <w:widowControl w:val="0"/>
        <w:rPr>
          <w:rFonts w:ascii="Verdana" w:hAnsi="Verdana"/>
          <w:sz w:val="17"/>
          <w:szCs w:val="17"/>
        </w:rPr>
      </w:pPr>
    </w:p>
    <w:p w14:paraId="09D606D0" w14:textId="77777777" w:rsidR="00D11BCA" w:rsidRPr="0093266A" w:rsidRDefault="00D11BCA" w:rsidP="00D11BCA">
      <w:pPr>
        <w:widowControl w:val="0"/>
        <w:jc w:val="left"/>
        <w:rPr>
          <w:rFonts w:ascii="Verdana" w:hAnsi="Verdana"/>
          <w:sz w:val="17"/>
          <w:szCs w:val="17"/>
        </w:rPr>
      </w:pPr>
    </w:p>
    <w:p w14:paraId="72D0082A" w14:textId="77777777" w:rsidR="00D11BCA" w:rsidRPr="0093266A" w:rsidRDefault="00D11BCA" w:rsidP="00D11BCA">
      <w:pPr>
        <w:numPr>
          <w:ilvl w:val="0"/>
          <w:numId w:val="4"/>
        </w:numPr>
        <w:tabs>
          <w:tab w:val="left" w:pos="426"/>
        </w:tabs>
        <w:ind w:left="426" w:hanging="426"/>
        <w:jc w:val="left"/>
        <w:rPr>
          <w:rFonts w:ascii="Verdana" w:hAnsi="Verdana"/>
          <w:b/>
          <w:sz w:val="17"/>
          <w:szCs w:val="17"/>
        </w:rPr>
      </w:pPr>
      <w:r w:rsidRPr="0093266A">
        <w:rPr>
          <w:rFonts w:ascii="Verdana" w:hAnsi="Verdana"/>
          <w:b/>
          <w:sz w:val="17"/>
          <w:szCs w:val="17"/>
        </w:rPr>
        <w:t>ÉNFASIS SOBRE CIERTAS CUESTIONES REVELADAS EN LOS ESTADOS CONTABLES</w:t>
      </w:r>
    </w:p>
    <w:p w14:paraId="31D632B6" w14:textId="77777777" w:rsidR="00D11BCA" w:rsidRPr="0093266A" w:rsidRDefault="00D11BCA" w:rsidP="00D11BCA">
      <w:pPr>
        <w:tabs>
          <w:tab w:val="left" w:pos="426"/>
        </w:tabs>
        <w:jc w:val="left"/>
        <w:rPr>
          <w:rFonts w:ascii="Verdana" w:hAnsi="Verdana"/>
          <w:b/>
          <w:sz w:val="17"/>
          <w:szCs w:val="17"/>
        </w:rPr>
      </w:pPr>
    </w:p>
    <w:p w14:paraId="016448E9" w14:textId="1D5830FC" w:rsidR="00D11BCA" w:rsidRPr="00FD108C" w:rsidRDefault="00D11BCA" w:rsidP="00DB5430">
      <w:pPr>
        <w:pStyle w:val="Prrafodelista"/>
        <w:numPr>
          <w:ilvl w:val="0"/>
          <w:numId w:val="7"/>
        </w:numPr>
        <w:ind w:left="360"/>
        <w:jc w:val="both"/>
        <w:rPr>
          <w:rFonts w:ascii="Verdana" w:hAnsi="Verdana" w:cstheme="majorHAnsi"/>
          <w:bCs/>
          <w:sz w:val="17"/>
          <w:szCs w:val="17"/>
        </w:rPr>
      </w:pPr>
      <w:r>
        <w:rPr>
          <w:rFonts w:ascii="Verdana" w:hAnsi="Verdana"/>
          <w:sz w:val="17"/>
          <w:szCs w:val="17"/>
        </w:rPr>
        <w:t xml:space="preserve">En </w:t>
      </w:r>
      <w:r w:rsidRPr="00FD108C">
        <w:rPr>
          <w:rFonts w:ascii="Verdana" w:hAnsi="Verdana"/>
          <w:sz w:val="17"/>
          <w:szCs w:val="17"/>
        </w:rPr>
        <w:t>las notas 2.</w:t>
      </w:r>
      <w:r>
        <w:rPr>
          <w:rFonts w:ascii="Verdana" w:hAnsi="Verdana"/>
          <w:sz w:val="17"/>
          <w:szCs w:val="17"/>
        </w:rPr>
        <w:t>5</w:t>
      </w:r>
      <w:r w:rsidRPr="00FD108C">
        <w:rPr>
          <w:rFonts w:ascii="Verdana" w:hAnsi="Verdana"/>
          <w:sz w:val="17"/>
          <w:szCs w:val="17"/>
        </w:rPr>
        <w:t xml:space="preserve"> y </w:t>
      </w:r>
      <w:r>
        <w:rPr>
          <w:rFonts w:ascii="Verdana" w:hAnsi="Verdana"/>
          <w:sz w:val="17"/>
          <w:szCs w:val="17"/>
        </w:rPr>
        <w:t>28</w:t>
      </w:r>
      <w:r w:rsidRPr="00FD108C">
        <w:rPr>
          <w:rFonts w:ascii="Verdana" w:hAnsi="Verdana"/>
          <w:sz w:val="17"/>
          <w:szCs w:val="17"/>
        </w:rPr>
        <w:t xml:space="preserve"> de los estados financieros separados y 2.</w:t>
      </w:r>
      <w:r>
        <w:rPr>
          <w:rFonts w:ascii="Verdana" w:hAnsi="Verdana"/>
          <w:sz w:val="17"/>
          <w:szCs w:val="17"/>
        </w:rPr>
        <w:t>6</w:t>
      </w:r>
      <w:r w:rsidRPr="00FD108C">
        <w:rPr>
          <w:rFonts w:ascii="Verdana" w:hAnsi="Verdana"/>
          <w:sz w:val="17"/>
          <w:szCs w:val="17"/>
        </w:rPr>
        <w:t xml:space="preserve"> y </w:t>
      </w:r>
      <w:r>
        <w:rPr>
          <w:rFonts w:ascii="Verdana" w:hAnsi="Verdana"/>
          <w:sz w:val="17"/>
          <w:szCs w:val="17"/>
        </w:rPr>
        <w:t>29</w:t>
      </w:r>
      <w:r w:rsidRPr="00FD108C">
        <w:rPr>
          <w:rFonts w:ascii="Verdana" w:hAnsi="Verdana"/>
          <w:sz w:val="17"/>
          <w:szCs w:val="17"/>
        </w:rPr>
        <w:t xml:space="preserve"> de los estados financieros consolidados se describe</w:t>
      </w:r>
      <w:r>
        <w:rPr>
          <w:rFonts w:ascii="Verdana" w:hAnsi="Verdana"/>
          <w:sz w:val="17"/>
          <w:szCs w:val="17"/>
        </w:rPr>
        <w:t>n</w:t>
      </w:r>
      <w:r w:rsidRPr="00FD108C">
        <w:rPr>
          <w:rFonts w:ascii="Verdana" w:hAnsi="Verdana"/>
          <w:sz w:val="17"/>
          <w:szCs w:val="17"/>
        </w:rPr>
        <w:t xml:space="preserve"> l</w:t>
      </w:r>
      <w:r w:rsidRPr="00FD108C">
        <w:rPr>
          <w:rFonts w:ascii="Verdana" w:hAnsi="Verdana" w:cstheme="majorHAnsi"/>
          <w:bCs/>
          <w:sz w:val="17"/>
          <w:szCs w:val="17"/>
          <w:lang w:val="es-ES_tradnl"/>
        </w:rPr>
        <w:t xml:space="preserve">a situación financiera y operativa que atraviesa Celulosa Argentina S.A. y los efectos negativos originados por la pandemia de Coronavirus COVID-19 sobre la actividad económica en general y sobre la demanda de los productos elaborados por la empresa en particular. En tal sentido el Directorio </w:t>
      </w:r>
      <w:r>
        <w:rPr>
          <w:rFonts w:ascii="Verdana" w:hAnsi="Verdana" w:cstheme="majorHAnsi"/>
          <w:bCs/>
          <w:sz w:val="17"/>
          <w:szCs w:val="17"/>
          <w:lang w:val="es-ES_tradnl"/>
        </w:rPr>
        <w:t>ratifica</w:t>
      </w:r>
      <w:r w:rsidRPr="00FD108C">
        <w:rPr>
          <w:rFonts w:ascii="Verdana" w:hAnsi="Verdana" w:cstheme="majorHAnsi"/>
          <w:bCs/>
          <w:sz w:val="17"/>
          <w:szCs w:val="17"/>
          <w:lang w:val="es-ES_tradnl"/>
        </w:rPr>
        <w:t xml:space="preserve"> que tanto los presentes estados financieros separados como los consolidados han sido preparados utilizando el principio de empresa en funcionamiento. </w:t>
      </w:r>
      <w:r>
        <w:rPr>
          <w:rFonts w:ascii="Verdana" w:hAnsi="Verdana" w:cstheme="majorHAnsi"/>
          <w:bCs/>
          <w:sz w:val="17"/>
          <w:szCs w:val="17"/>
          <w:lang w:val="es-ES_tradnl"/>
        </w:rPr>
        <w:t>Fundamenta ello en</w:t>
      </w:r>
      <w:r w:rsidRPr="00FD108C">
        <w:rPr>
          <w:rFonts w:ascii="Verdana" w:hAnsi="Verdana" w:cstheme="majorHAnsi"/>
          <w:bCs/>
          <w:sz w:val="17"/>
          <w:szCs w:val="17"/>
          <w:lang w:val="es-ES_tradnl"/>
        </w:rPr>
        <w:t xml:space="preserve"> que existe una expectativa razonable respecto a la capacidad de la Sociedad para llevar adelante su actividad durante el futuro previsible</w:t>
      </w:r>
      <w:r w:rsidRPr="00FD108C">
        <w:rPr>
          <w:rFonts w:ascii="Verdana" w:hAnsi="Verdana" w:cstheme="majorHAnsi"/>
          <w:bCs/>
          <w:i/>
          <w:sz w:val="17"/>
          <w:szCs w:val="17"/>
          <w:lang w:val="es-ES_tradnl"/>
        </w:rPr>
        <w:t>.</w:t>
      </w:r>
      <w:r w:rsidRPr="00FD108C">
        <w:rPr>
          <w:rFonts w:ascii="Verdana" w:hAnsi="Verdana" w:cstheme="majorHAnsi"/>
          <w:bCs/>
          <w:sz w:val="17"/>
          <w:szCs w:val="17"/>
          <w:lang w:val="es-ES_tradnl"/>
        </w:rPr>
        <w:t xml:space="preserve"> Al respecto, hacen consideraciones sobre la evolución financiera de Celulosa Argentina S.A. durante el </w:t>
      </w:r>
      <w:r w:rsidR="00274562">
        <w:rPr>
          <w:rFonts w:ascii="Verdana" w:hAnsi="Verdana" w:cstheme="majorHAnsi"/>
          <w:bCs/>
          <w:sz w:val="17"/>
          <w:szCs w:val="17"/>
          <w:lang w:val="es-ES_tradnl"/>
        </w:rPr>
        <w:t>trimestre</w:t>
      </w:r>
      <w:r w:rsidRPr="00FD108C">
        <w:rPr>
          <w:rFonts w:ascii="Verdana" w:hAnsi="Verdana" w:cstheme="majorHAnsi"/>
          <w:bCs/>
          <w:sz w:val="17"/>
          <w:szCs w:val="17"/>
          <w:lang w:val="es-ES_tradnl"/>
        </w:rPr>
        <w:t xml:space="preserve"> cerrado 31 de </w:t>
      </w:r>
      <w:r w:rsidR="00274562">
        <w:rPr>
          <w:rFonts w:ascii="Verdana" w:hAnsi="Verdana" w:cstheme="majorHAnsi"/>
          <w:bCs/>
          <w:sz w:val="17"/>
          <w:szCs w:val="17"/>
          <w:lang w:val="es-ES_tradnl"/>
        </w:rPr>
        <w:t>agosto</w:t>
      </w:r>
      <w:r w:rsidRPr="00FD108C">
        <w:rPr>
          <w:rFonts w:ascii="Verdana" w:hAnsi="Verdana" w:cstheme="majorHAnsi"/>
          <w:bCs/>
          <w:sz w:val="17"/>
          <w:szCs w:val="17"/>
          <w:lang w:val="es-ES_tradnl"/>
        </w:rPr>
        <w:t xml:space="preserve"> de 2021 y concluyen en que las acciones implementadas y las iniciativas en curso de análisis permitirán a la Sociedad mitigar el impacto económico de la pandemia y continuar desarrollando sus operaciones de manera habitual sin afectar el cumplimiento de sus obligaciones. </w:t>
      </w:r>
    </w:p>
    <w:p w14:paraId="7F4DCF7C" w14:textId="77777777" w:rsidR="00D11BCA" w:rsidRDefault="00D11BCA" w:rsidP="00DB5430">
      <w:pPr>
        <w:widowControl w:val="0"/>
        <w:ind w:left="336"/>
        <w:rPr>
          <w:rFonts w:ascii="Verdana" w:hAnsi="Verdana" w:cstheme="majorHAnsi"/>
          <w:bCs/>
          <w:sz w:val="17"/>
          <w:szCs w:val="17"/>
        </w:rPr>
      </w:pPr>
    </w:p>
    <w:p w14:paraId="671DB4C4" w14:textId="7AD1BAD4" w:rsidR="00D11BCA" w:rsidRPr="00B118FE" w:rsidRDefault="00D11BCA" w:rsidP="00A27AE6">
      <w:pPr>
        <w:pStyle w:val="Prrafodelista"/>
        <w:numPr>
          <w:ilvl w:val="0"/>
          <w:numId w:val="7"/>
        </w:numPr>
        <w:jc w:val="both"/>
        <w:textAlignment w:val="baseline"/>
        <w:rPr>
          <w:rFonts w:ascii="Verdana" w:hAnsi="Verdana" w:cstheme="majorHAnsi"/>
          <w:sz w:val="17"/>
          <w:szCs w:val="17"/>
          <w:lang w:eastAsia="es-AR"/>
        </w:rPr>
      </w:pPr>
      <w:r w:rsidRPr="00B118FE">
        <w:rPr>
          <w:rFonts w:ascii="Verdana" w:hAnsi="Verdana" w:cstheme="majorHAnsi"/>
          <w:color w:val="000000"/>
          <w:sz w:val="17"/>
          <w:szCs w:val="17"/>
          <w:lang w:eastAsia="es-AR"/>
        </w:rPr>
        <w:t xml:space="preserve">En la nota </w:t>
      </w:r>
      <w:r>
        <w:rPr>
          <w:rFonts w:ascii="Verdana" w:hAnsi="Verdana" w:cstheme="majorHAnsi"/>
          <w:color w:val="000000"/>
          <w:sz w:val="17"/>
          <w:szCs w:val="17"/>
          <w:lang w:eastAsia="es-AR"/>
        </w:rPr>
        <w:t>9</w:t>
      </w:r>
      <w:r w:rsidRPr="00B118FE">
        <w:rPr>
          <w:rFonts w:ascii="Verdana" w:hAnsi="Verdana" w:cstheme="majorHAnsi"/>
          <w:color w:val="000000"/>
          <w:sz w:val="17"/>
          <w:szCs w:val="17"/>
          <w:lang w:eastAsia="es-AR"/>
        </w:rPr>
        <w:t xml:space="preserve"> a los estados financieros separados y consolidados, la Sociedad describe que la subsidiaria uruguaya Fábrica Nacional de Papel S.A. presenta capital de trabajo negativo y expresa que sería necesaria la realización de sus activos industriales con el objetivo de obtener fondos para cancelar los pasivos financieros y otros provenientes de la operación industrial, hecho que </w:t>
      </w:r>
      <w:proofErr w:type="gramStart"/>
      <w:r w:rsidRPr="00B118FE">
        <w:rPr>
          <w:rFonts w:ascii="Verdana" w:hAnsi="Verdana" w:cstheme="majorHAnsi"/>
          <w:color w:val="000000"/>
          <w:sz w:val="17"/>
          <w:szCs w:val="17"/>
          <w:lang w:eastAsia="es-AR"/>
        </w:rPr>
        <w:t>podría</w:t>
      </w:r>
      <w:proofErr w:type="gramEnd"/>
      <w:r w:rsidRPr="00B118FE">
        <w:rPr>
          <w:rFonts w:ascii="Verdana" w:hAnsi="Verdana" w:cstheme="majorHAnsi"/>
          <w:color w:val="000000"/>
          <w:sz w:val="17"/>
          <w:szCs w:val="17"/>
          <w:lang w:eastAsia="es-AR"/>
        </w:rPr>
        <w:t> verse diferido dada la situación actual. El Directorio de Fábrica Nacional de Papel S.A. monitorea la evolución de estos eventos a los efectos de tomar las medidas mitigantes disponibles para preservar el valor de los activos y la operación en general. Asimismo, considera que la ocurrencia de eventos diferentes a los asumidos en sus estimaciones puede generar impactos significativos y un alto grado de incertidumbre. Las cuestiones mencionadas indican la existencia de una incertidumbre importante que puede generar dudas significativas sobre la capacidad de la mencionada subsidiaria para continuar como empresa en funcionamiento y que pueda realizar sus activos y cancelar sus pasivos en el curso normal de los negocios.</w:t>
      </w:r>
    </w:p>
    <w:p w14:paraId="79ACBE28" w14:textId="6251BE82" w:rsidR="00D11BCA" w:rsidRDefault="00D11BCA" w:rsidP="00D11BCA">
      <w:pPr>
        <w:widowControl w:val="0"/>
        <w:rPr>
          <w:rFonts w:ascii="Verdana" w:hAnsi="Verdana"/>
          <w:sz w:val="17"/>
          <w:szCs w:val="17"/>
          <w:lang w:val="es-ES"/>
        </w:rPr>
      </w:pPr>
    </w:p>
    <w:p w14:paraId="75065F42" w14:textId="77777777" w:rsidR="00A77D54" w:rsidRPr="0093266A" w:rsidRDefault="00A77D54" w:rsidP="00D11BCA">
      <w:pPr>
        <w:widowControl w:val="0"/>
        <w:rPr>
          <w:rFonts w:ascii="Verdana" w:hAnsi="Verdana"/>
          <w:sz w:val="17"/>
          <w:szCs w:val="17"/>
          <w:lang w:val="es-ES"/>
        </w:rPr>
      </w:pPr>
    </w:p>
    <w:p w14:paraId="73080781" w14:textId="77777777" w:rsidR="00D11BCA" w:rsidRPr="0093266A" w:rsidRDefault="00D11BCA" w:rsidP="00D11BCA">
      <w:pPr>
        <w:numPr>
          <w:ilvl w:val="0"/>
          <w:numId w:val="4"/>
        </w:numPr>
        <w:tabs>
          <w:tab w:val="left" w:pos="426"/>
        </w:tabs>
        <w:ind w:left="426" w:hanging="426"/>
        <w:jc w:val="left"/>
        <w:rPr>
          <w:rFonts w:ascii="Verdana" w:hAnsi="Verdana"/>
          <w:b/>
          <w:sz w:val="17"/>
          <w:szCs w:val="17"/>
        </w:rPr>
      </w:pPr>
      <w:r w:rsidRPr="0093266A">
        <w:rPr>
          <w:rFonts w:ascii="Verdana" w:hAnsi="Verdana"/>
          <w:b/>
          <w:sz w:val="17"/>
          <w:szCs w:val="17"/>
        </w:rPr>
        <w:t>INFORME SOBRE OTROS REQUERIMIENTOS LEGALES Y REGLAMENTARIOS</w:t>
      </w:r>
    </w:p>
    <w:p w14:paraId="1614CD30" w14:textId="77777777" w:rsidR="00D11BCA" w:rsidRPr="0093266A" w:rsidRDefault="00D11BCA" w:rsidP="00D11BCA">
      <w:pPr>
        <w:rPr>
          <w:rFonts w:ascii="Verdana" w:hAnsi="Verdana"/>
          <w:sz w:val="17"/>
          <w:szCs w:val="17"/>
        </w:rPr>
      </w:pPr>
    </w:p>
    <w:p w14:paraId="37105E83" w14:textId="77777777" w:rsidR="00D11BCA" w:rsidRPr="0093266A" w:rsidRDefault="00D11BCA" w:rsidP="00D11BCA">
      <w:pPr>
        <w:pStyle w:val="Prrafodelista"/>
        <w:numPr>
          <w:ilvl w:val="0"/>
          <w:numId w:val="6"/>
        </w:numPr>
        <w:ind w:left="491" w:hanging="491"/>
        <w:jc w:val="both"/>
        <w:rPr>
          <w:rFonts w:ascii="Verdana" w:hAnsi="Verdana"/>
          <w:sz w:val="17"/>
          <w:szCs w:val="17"/>
        </w:rPr>
      </w:pPr>
      <w:r w:rsidRPr="0093266A">
        <w:rPr>
          <w:rFonts w:ascii="Verdana" w:hAnsi="Verdana"/>
          <w:sz w:val="17"/>
          <w:szCs w:val="17"/>
        </w:rPr>
        <w:t xml:space="preserve">Los estados financieros intermedios condensados, tanto los separados como los consolidados, adjuntos han sido preparados, en todos sus aspectos significativos, de acuerdo con las normas aplicables de la Ley General de Sociedades </w:t>
      </w:r>
      <w:proofErr w:type="spellStart"/>
      <w:r w:rsidRPr="0093266A">
        <w:rPr>
          <w:rFonts w:ascii="Verdana" w:hAnsi="Verdana"/>
          <w:sz w:val="17"/>
          <w:szCs w:val="17"/>
        </w:rPr>
        <w:t>N°</w:t>
      </w:r>
      <w:proofErr w:type="spellEnd"/>
      <w:r w:rsidRPr="0093266A">
        <w:rPr>
          <w:rFonts w:ascii="Verdana" w:hAnsi="Verdana"/>
          <w:sz w:val="17"/>
          <w:szCs w:val="17"/>
        </w:rPr>
        <w:t xml:space="preserve"> 19.550 y de la CNV.</w:t>
      </w:r>
    </w:p>
    <w:p w14:paraId="0A06AAA6" w14:textId="77777777" w:rsidR="00D11BCA" w:rsidRPr="0093266A" w:rsidRDefault="00D11BCA" w:rsidP="00D11BCA">
      <w:pPr>
        <w:pStyle w:val="Prrafodelista"/>
        <w:ind w:left="491"/>
        <w:jc w:val="both"/>
        <w:rPr>
          <w:rFonts w:ascii="Verdana" w:hAnsi="Verdana"/>
          <w:sz w:val="17"/>
          <w:szCs w:val="17"/>
        </w:rPr>
      </w:pPr>
    </w:p>
    <w:p w14:paraId="3CCD5ABA" w14:textId="77777777" w:rsidR="00D11BCA" w:rsidRPr="0093266A" w:rsidRDefault="00D11BCA" w:rsidP="00D11BCA">
      <w:pPr>
        <w:pStyle w:val="Prrafodelista"/>
        <w:numPr>
          <w:ilvl w:val="0"/>
          <w:numId w:val="6"/>
        </w:numPr>
        <w:spacing w:before="120"/>
        <w:ind w:left="491" w:hanging="491"/>
        <w:jc w:val="both"/>
        <w:rPr>
          <w:rFonts w:ascii="Verdana" w:hAnsi="Verdana"/>
          <w:sz w:val="17"/>
          <w:szCs w:val="17"/>
        </w:rPr>
      </w:pPr>
      <w:r w:rsidRPr="0093266A">
        <w:rPr>
          <w:rFonts w:ascii="Verdana" w:hAnsi="Verdana"/>
          <w:sz w:val="17"/>
          <w:szCs w:val="17"/>
        </w:rPr>
        <w:t xml:space="preserve">Las cifras de los estados financieros intermedios consolidados condensados adjuntos surgen de aplicar los procedimientos de consolidación establecidos por las NIIF a partir de los estados financieros de las sociedades que integran el grupo económico, las que se detallan en </w:t>
      </w:r>
      <w:r w:rsidRPr="00B10E12">
        <w:rPr>
          <w:rFonts w:ascii="Verdana" w:hAnsi="Verdana"/>
          <w:sz w:val="17"/>
          <w:szCs w:val="17"/>
        </w:rPr>
        <w:t>la nota 2.5. Los</w:t>
      </w:r>
      <w:r w:rsidRPr="0093266A">
        <w:rPr>
          <w:rFonts w:ascii="Verdana" w:hAnsi="Verdana"/>
          <w:sz w:val="17"/>
          <w:szCs w:val="17"/>
        </w:rPr>
        <w:t xml:space="preserve"> estados financieros intermedios separados condensados de la Sociedad controladora surgen de sus registros contables que, en sus aspectos formales, han sido llevados de conformidad con las disposiciones legales vigentes.</w:t>
      </w:r>
    </w:p>
    <w:p w14:paraId="2D1E62CB" w14:textId="77777777" w:rsidR="00D11BCA" w:rsidRPr="0093266A" w:rsidRDefault="00D11BCA" w:rsidP="00D11BCA">
      <w:pPr>
        <w:pStyle w:val="Prrafodelista"/>
        <w:rPr>
          <w:rFonts w:ascii="Verdana" w:hAnsi="Verdana"/>
          <w:sz w:val="17"/>
          <w:szCs w:val="17"/>
        </w:rPr>
      </w:pPr>
    </w:p>
    <w:p w14:paraId="01C0DBB1" w14:textId="77777777" w:rsidR="00D11BCA" w:rsidRPr="0093266A" w:rsidRDefault="00D11BCA" w:rsidP="00D11BCA">
      <w:pPr>
        <w:pStyle w:val="Prrafodelista"/>
        <w:numPr>
          <w:ilvl w:val="0"/>
          <w:numId w:val="6"/>
        </w:numPr>
        <w:spacing w:before="120"/>
        <w:ind w:left="491" w:hanging="491"/>
        <w:jc w:val="both"/>
        <w:rPr>
          <w:rFonts w:ascii="Verdana" w:hAnsi="Verdana"/>
          <w:sz w:val="17"/>
          <w:szCs w:val="17"/>
        </w:rPr>
      </w:pPr>
      <w:r w:rsidRPr="0093266A">
        <w:rPr>
          <w:rFonts w:ascii="Verdana" w:hAnsi="Verdana"/>
          <w:sz w:val="17"/>
          <w:szCs w:val="17"/>
        </w:rPr>
        <w:t>Los estados financieros intermedios condensados, tanto los separados como los consolidados, adjuntos se encuentran pendientes de transcripción en el libro Inventarios y balances de la Sociedad. Del mismo modo,</w:t>
      </w:r>
      <w:r w:rsidRPr="0093266A">
        <w:rPr>
          <w:rFonts w:ascii="Verdana" w:hAnsi="Verdana" w:cs="Calibri Light"/>
          <w:sz w:val="17"/>
          <w:szCs w:val="17"/>
        </w:rPr>
        <w:t xml:space="preserve"> el resumen del contenido de los discos ópticos (</w:t>
      </w:r>
      <w:proofErr w:type="spellStart"/>
      <w:r w:rsidRPr="0093266A">
        <w:rPr>
          <w:rFonts w:ascii="Verdana" w:hAnsi="Verdana" w:cs="Calibri Light"/>
          <w:sz w:val="17"/>
          <w:szCs w:val="17"/>
        </w:rPr>
        <w:t>CDs</w:t>
      </w:r>
      <w:proofErr w:type="spellEnd"/>
      <w:r w:rsidRPr="0093266A">
        <w:rPr>
          <w:rFonts w:ascii="Verdana" w:hAnsi="Verdana" w:cs="Calibri Light"/>
          <w:sz w:val="17"/>
          <w:szCs w:val="17"/>
        </w:rPr>
        <w:t>) en los que se registran las operaciones se encuentran en proceso de transcripción en el citado libro.</w:t>
      </w:r>
    </w:p>
    <w:p w14:paraId="5EB8D5E3" w14:textId="77777777" w:rsidR="00D11BCA" w:rsidRPr="0093266A" w:rsidRDefault="00D11BCA" w:rsidP="00D11BCA">
      <w:pPr>
        <w:widowControl w:val="0"/>
        <w:ind w:left="491" w:hanging="491"/>
        <w:rPr>
          <w:rFonts w:ascii="Verdana" w:hAnsi="Verdana"/>
          <w:sz w:val="17"/>
          <w:szCs w:val="17"/>
          <w:lang w:val="es-ES"/>
        </w:rPr>
      </w:pPr>
    </w:p>
    <w:p w14:paraId="73F25555" w14:textId="77777777" w:rsidR="00D11BCA" w:rsidRPr="0093266A" w:rsidRDefault="00D11BCA" w:rsidP="00D11BCA">
      <w:pPr>
        <w:pStyle w:val="Prrafodelista"/>
        <w:numPr>
          <w:ilvl w:val="0"/>
          <w:numId w:val="6"/>
        </w:numPr>
        <w:ind w:left="491" w:hanging="491"/>
        <w:jc w:val="both"/>
        <w:rPr>
          <w:rFonts w:ascii="Verdana" w:hAnsi="Verdana"/>
          <w:sz w:val="17"/>
          <w:szCs w:val="17"/>
        </w:rPr>
      </w:pPr>
      <w:r w:rsidRPr="0093266A">
        <w:rPr>
          <w:rFonts w:ascii="Verdana" w:hAnsi="Verdana"/>
          <w:sz w:val="17"/>
          <w:szCs w:val="17"/>
        </w:rPr>
        <w:t>Como parte de nuestro trabajo, hemos revisado la Reseña informativa establecida por la CNV preparada por el Directorio y sobre la cual, en lo que es materia de nuestra competencia, no tenemos observaciones que formular.</w:t>
      </w:r>
    </w:p>
    <w:p w14:paraId="32C095FD" w14:textId="77777777" w:rsidR="00D11BCA" w:rsidRPr="0093266A" w:rsidRDefault="00D11BCA" w:rsidP="00D11BCA">
      <w:pPr>
        <w:autoSpaceDE w:val="0"/>
        <w:autoSpaceDN w:val="0"/>
        <w:adjustRightInd w:val="0"/>
        <w:ind w:left="491" w:hanging="491"/>
        <w:rPr>
          <w:rFonts w:ascii="Verdana" w:hAnsi="Verdana"/>
          <w:color w:val="000000"/>
          <w:sz w:val="17"/>
          <w:szCs w:val="17"/>
        </w:rPr>
      </w:pPr>
    </w:p>
    <w:p w14:paraId="2146EB58" w14:textId="77777777" w:rsidR="00D11BCA" w:rsidRPr="0093266A" w:rsidRDefault="00D11BCA" w:rsidP="00D11BCA">
      <w:pPr>
        <w:pStyle w:val="Prrafodelista"/>
        <w:numPr>
          <w:ilvl w:val="0"/>
          <w:numId w:val="6"/>
        </w:numPr>
        <w:ind w:left="491" w:hanging="491"/>
        <w:jc w:val="both"/>
        <w:rPr>
          <w:rFonts w:ascii="Verdana" w:hAnsi="Verdana"/>
          <w:sz w:val="17"/>
          <w:szCs w:val="17"/>
        </w:rPr>
      </w:pPr>
      <w:r w:rsidRPr="0093266A">
        <w:rPr>
          <w:rFonts w:ascii="Verdana" w:hAnsi="Verdana"/>
          <w:sz w:val="17"/>
          <w:szCs w:val="17"/>
        </w:rPr>
        <w:t xml:space="preserve">En cumplimiento de disposiciones legales vigentes informamos que en ejercicio del control de legalidad que nos compete, hemos aplicado durante el período los restantes procedimientos descriptos en el artículo </w:t>
      </w:r>
      <w:proofErr w:type="spellStart"/>
      <w:r w:rsidRPr="0093266A">
        <w:rPr>
          <w:rFonts w:ascii="Verdana" w:hAnsi="Verdana"/>
          <w:sz w:val="17"/>
          <w:szCs w:val="17"/>
        </w:rPr>
        <w:t>N°</w:t>
      </w:r>
      <w:proofErr w:type="spellEnd"/>
      <w:r w:rsidRPr="0093266A">
        <w:rPr>
          <w:rFonts w:ascii="Verdana" w:hAnsi="Verdana"/>
          <w:sz w:val="17"/>
          <w:szCs w:val="17"/>
        </w:rPr>
        <w:t xml:space="preserve"> 294 de la Ley </w:t>
      </w:r>
      <w:proofErr w:type="spellStart"/>
      <w:r w:rsidRPr="0093266A">
        <w:rPr>
          <w:rFonts w:ascii="Verdana" w:hAnsi="Verdana"/>
          <w:sz w:val="17"/>
          <w:szCs w:val="17"/>
        </w:rPr>
        <w:t>N°</w:t>
      </w:r>
      <w:proofErr w:type="spellEnd"/>
      <w:r w:rsidRPr="0093266A">
        <w:rPr>
          <w:rFonts w:ascii="Verdana" w:hAnsi="Verdana"/>
          <w:sz w:val="17"/>
          <w:szCs w:val="17"/>
        </w:rPr>
        <w:t xml:space="preserve"> 19.550, que consideramos necesarios de acuerdo con las circunstancias, no teniendo observaciones que formular al respecto”.</w:t>
      </w:r>
    </w:p>
    <w:p w14:paraId="38BF600B" w14:textId="77777777" w:rsidR="00D11BCA" w:rsidRPr="0093266A" w:rsidRDefault="00D11BCA" w:rsidP="00D11BCA">
      <w:pPr>
        <w:pStyle w:val="Prrafodelista"/>
        <w:rPr>
          <w:rFonts w:ascii="Verdana" w:hAnsi="Verdana"/>
          <w:sz w:val="17"/>
          <w:szCs w:val="17"/>
        </w:rPr>
      </w:pPr>
    </w:p>
    <w:p w14:paraId="20D44E01" w14:textId="77777777" w:rsidR="00D11BCA" w:rsidRPr="0093266A" w:rsidRDefault="00D11BCA" w:rsidP="00D11BCA">
      <w:pPr>
        <w:rPr>
          <w:rFonts w:ascii="Verdana" w:hAnsi="Verdana"/>
          <w:sz w:val="17"/>
          <w:szCs w:val="17"/>
        </w:rPr>
      </w:pPr>
    </w:p>
    <w:p w14:paraId="65893EB6" w14:textId="77777777" w:rsidR="0003307C" w:rsidRPr="0093266A" w:rsidRDefault="0003307C" w:rsidP="0003307C">
      <w:pPr>
        <w:tabs>
          <w:tab w:val="left" w:pos="720"/>
          <w:tab w:val="left" w:pos="1080"/>
        </w:tabs>
        <w:rPr>
          <w:rFonts w:ascii="Verdana" w:hAnsi="Verdana"/>
          <w:sz w:val="17"/>
          <w:szCs w:val="17"/>
        </w:rPr>
      </w:pPr>
    </w:p>
    <w:p w14:paraId="4661A29A" w14:textId="77777777" w:rsidR="0074064A" w:rsidRPr="00C5775C" w:rsidRDefault="000E23CF" w:rsidP="007D7416">
      <w:pPr>
        <w:tabs>
          <w:tab w:val="left" w:pos="6237"/>
        </w:tabs>
        <w:rPr>
          <w:rFonts w:ascii="Verdana" w:hAnsi="Verdana"/>
          <w:sz w:val="17"/>
          <w:szCs w:val="17"/>
          <w:lang w:val="es-AR"/>
        </w:rPr>
      </w:pPr>
      <w:r w:rsidRPr="00C5775C">
        <w:rPr>
          <w:rFonts w:ascii="Verdana" w:hAnsi="Verdana"/>
          <w:sz w:val="17"/>
          <w:szCs w:val="17"/>
          <w:lang w:val="es-AR"/>
        </w:rPr>
        <w:t>Finalmente,</w:t>
      </w:r>
      <w:r w:rsidR="0074064A" w:rsidRPr="00C5775C">
        <w:rPr>
          <w:rFonts w:ascii="Verdana" w:hAnsi="Verdana"/>
          <w:sz w:val="17"/>
          <w:szCs w:val="17"/>
          <w:lang w:val="es-AR"/>
        </w:rPr>
        <w:t xml:space="preserve"> la Comisión Fiscalizadora dispone designar al </w:t>
      </w:r>
      <w:r w:rsidR="00AF4D6F" w:rsidRPr="00C5775C">
        <w:rPr>
          <w:rFonts w:ascii="Verdana" w:hAnsi="Verdana"/>
          <w:sz w:val="17"/>
          <w:szCs w:val="17"/>
          <w:lang w:val="es-AR"/>
        </w:rPr>
        <w:t xml:space="preserve">Cont. </w:t>
      </w:r>
      <w:r w:rsidR="008C07B9" w:rsidRPr="00C5775C">
        <w:rPr>
          <w:rFonts w:ascii="Verdana" w:hAnsi="Verdana"/>
          <w:sz w:val="17"/>
          <w:szCs w:val="17"/>
          <w:lang w:val="es-AR"/>
        </w:rPr>
        <w:t>Daniel Néstor Gallo</w:t>
      </w:r>
      <w:r w:rsidR="0074064A" w:rsidRPr="00C5775C">
        <w:rPr>
          <w:rFonts w:ascii="Verdana" w:hAnsi="Verdana"/>
          <w:sz w:val="17"/>
          <w:szCs w:val="17"/>
          <w:lang w:val="es-AR"/>
        </w:rPr>
        <w:t xml:space="preserve"> para que suscriba</w:t>
      </w:r>
      <w:r w:rsidR="00AF4D6F" w:rsidRPr="00C5775C">
        <w:rPr>
          <w:rFonts w:ascii="Verdana" w:hAnsi="Verdana"/>
          <w:sz w:val="17"/>
          <w:szCs w:val="17"/>
          <w:lang w:val="es-AR"/>
        </w:rPr>
        <w:t xml:space="preserve">, en nombre de esta Comisión </w:t>
      </w:r>
      <w:r w:rsidR="006059BA" w:rsidRPr="00C5775C">
        <w:rPr>
          <w:rFonts w:ascii="Verdana" w:hAnsi="Verdana"/>
          <w:sz w:val="17"/>
          <w:szCs w:val="17"/>
          <w:lang w:val="es-AR"/>
        </w:rPr>
        <w:t>el</w:t>
      </w:r>
      <w:r w:rsidR="001B3CAF" w:rsidRPr="00C5775C">
        <w:rPr>
          <w:rFonts w:ascii="Verdana" w:hAnsi="Verdana"/>
          <w:sz w:val="17"/>
          <w:szCs w:val="17"/>
          <w:lang w:val="es-AR"/>
        </w:rPr>
        <w:t xml:space="preserve"> informe precedente</w:t>
      </w:r>
      <w:r w:rsidR="0074064A" w:rsidRPr="00C5775C">
        <w:rPr>
          <w:rFonts w:ascii="Verdana" w:hAnsi="Verdana"/>
          <w:sz w:val="17"/>
          <w:szCs w:val="17"/>
          <w:lang w:val="es-AR"/>
        </w:rPr>
        <w:t xml:space="preserve"> y las copias de la presente acta requerida</w:t>
      </w:r>
      <w:r w:rsidR="00CF3930" w:rsidRPr="00C5775C">
        <w:rPr>
          <w:rFonts w:ascii="Verdana" w:hAnsi="Verdana"/>
          <w:sz w:val="17"/>
          <w:szCs w:val="17"/>
          <w:lang w:val="es-AR"/>
        </w:rPr>
        <w:t xml:space="preserve">s por los organismos de control </w:t>
      </w:r>
    </w:p>
    <w:p w14:paraId="2AA7D44D" w14:textId="77777777" w:rsidR="0074064A" w:rsidRPr="00C5775C" w:rsidRDefault="0074064A" w:rsidP="007D7416">
      <w:pPr>
        <w:tabs>
          <w:tab w:val="left" w:pos="6237"/>
        </w:tabs>
        <w:rPr>
          <w:rFonts w:ascii="Verdana" w:hAnsi="Verdana"/>
          <w:sz w:val="17"/>
          <w:szCs w:val="17"/>
          <w:lang w:val="es-AR"/>
        </w:rPr>
      </w:pPr>
    </w:p>
    <w:p w14:paraId="03884619" w14:textId="44D92F67" w:rsidR="0074064A" w:rsidRPr="00C5775C" w:rsidRDefault="0074064A" w:rsidP="007D7416">
      <w:pPr>
        <w:tabs>
          <w:tab w:val="left" w:pos="6237"/>
        </w:tabs>
        <w:rPr>
          <w:rFonts w:ascii="Verdana" w:hAnsi="Verdana"/>
          <w:sz w:val="17"/>
          <w:szCs w:val="17"/>
          <w:lang w:val="es-AR"/>
        </w:rPr>
      </w:pPr>
      <w:r w:rsidRPr="00C5775C">
        <w:rPr>
          <w:rFonts w:ascii="Verdana" w:hAnsi="Verdana"/>
          <w:sz w:val="17"/>
          <w:szCs w:val="17"/>
          <w:lang w:val="es-AR"/>
        </w:rPr>
        <w:t>No habiendo más asuntos que tratar</w:t>
      </w:r>
      <w:r w:rsidR="00AF4D6F" w:rsidRPr="00C5775C">
        <w:rPr>
          <w:rFonts w:ascii="Verdana" w:hAnsi="Verdana"/>
          <w:sz w:val="17"/>
          <w:szCs w:val="17"/>
          <w:lang w:val="es-AR"/>
        </w:rPr>
        <w:t xml:space="preserve"> y siendo las </w:t>
      </w:r>
      <w:r w:rsidR="006D3822">
        <w:rPr>
          <w:rFonts w:ascii="Verdana" w:hAnsi="Verdana"/>
          <w:sz w:val="17"/>
          <w:szCs w:val="17"/>
          <w:lang w:val="es-AR"/>
        </w:rPr>
        <w:t>9</w:t>
      </w:r>
      <w:r w:rsidR="00AF4D6F" w:rsidRPr="00C5775C">
        <w:rPr>
          <w:rFonts w:ascii="Verdana" w:hAnsi="Verdana"/>
          <w:sz w:val="17"/>
          <w:szCs w:val="17"/>
          <w:lang w:val="es-AR"/>
        </w:rPr>
        <w:t>,30 horas</w:t>
      </w:r>
      <w:r w:rsidRPr="00C5775C">
        <w:rPr>
          <w:rFonts w:ascii="Verdana" w:hAnsi="Verdana"/>
          <w:sz w:val="17"/>
          <w:szCs w:val="17"/>
          <w:lang w:val="es-AR"/>
        </w:rPr>
        <w:t>, se levanta la sesión.</w:t>
      </w:r>
    </w:p>
    <w:p w14:paraId="1DF5E26F" w14:textId="77777777" w:rsidR="0074064A" w:rsidRPr="007D7416" w:rsidRDefault="0074064A" w:rsidP="007D7416">
      <w:pPr>
        <w:tabs>
          <w:tab w:val="left" w:pos="6237"/>
        </w:tabs>
        <w:rPr>
          <w:rFonts w:ascii="Verdana" w:hAnsi="Verdana"/>
          <w:sz w:val="20"/>
          <w:lang w:val="es-AR"/>
        </w:rPr>
      </w:pPr>
    </w:p>
    <w:p w14:paraId="7CFC7C62" w14:textId="77777777" w:rsidR="0074064A" w:rsidRPr="007D7416" w:rsidRDefault="0074064A" w:rsidP="007D7416">
      <w:pPr>
        <w:tabs>
          <w:tab w:val="left" w:pos="6237"/>
        </w:tabs>
        <w:rPr>
          <w:rFonts w:ascii="Verdana" w:hAnsi="Verdana"/>
          <w:sz w:val="20"/>
          <w:lang w:val="es-AR"/>
        </w:rPr>
      </w:pPr>
    </w:p>
    <w:p w14:paraId="7D3CC76A" w14:textId="77777777" w:rsidR="0074064A" w:rsidRPr="007D7416" w:rsidRDefault="0074064A" w:rsidP="007D7416">
      <w:pPr>
        <w:tabs>
          <w:tab w:val="left" w:pos="6237"/>
        </w:tabs>
        <w:rPr>
          <w:rFonts w:ascii="Verdana" w:hAnsi="Verdana"/>
          <w:sz w:val="20"/>
          <w:lang w:val="es-AR"/>
        </w:rPr>
      </w:pPr>
    </w:p>
    <w:p w14:paraId="1FBB2B9D" w14:textId="77777777" w:rsidR="0074064A" w:rsidRPr="007D7416" w:rsidRDefault="0074064A" w:rsidP="007D7416">
      <w:pPr>
        <w:tabs>
          <w:tab w:val="left" w:pos="6237"/>
        </w:tabs>
        <w:rPr>
          <w:rFonts w:ascii="Verdana" w:hAnsi="Verdana"/>
          <w:sz w:val="20"/>
          <w:lang w:val="es-AR"/>
        </w:rPr>
      </w:pPr>
    </w:p>
    <w:p w14:paraId="6A84F47C" w14:textId="77777777" w:rsidR="00CF502A" w:rsidRPr="007D7416" w:rsidRDefault="00CF502A" w:rsidP="007D7416">
      <w:pPr>
        <w:tabs>
          <w:tab w:val="left" w:pos="6237"/>
        </w:tabs>
        <w:rPr>
          <w:rFonts w:ascii="Verdana" w:hAnsi="Verdana"/>
          <w:sz w:val="20"/>
          <w:lang w:val="es-AR"/>
        </w:rPr>
      </w:pPr>
    </w:p>
    <w:p w14:paraId="09A419B5" w14:textId="77777777" w:rsidR="0074064A" w:rsidRPr="007D7416" w:rsidRDefault="0074064A" w:rsidP="007D7416">
      <w:pPr>
        <w:tabs>
          <w:tab w:val="left" w:pos="6237"/>
        </w:tabs>
        <w:rPr>
          <w:rFonts w:ascii="Verdana" w:hAnsi="Verdana"/>
          <w:sz w:val="20"/>
          <w:lang w:val="es-AR"/>
        </w:rPr>
      </w:pPr>
    </w:p>
    <w:tbl>
      <w:tblPr>
        <w:tblW w:w="0" w:type="auto"/>
        <w:tblLook w:val="04A0" w:firstRow="1" w:lastRow="0" w:firstColumn="1" w:lastColumn="0" w:noHBand="0" w:noVBand="1"/>
      </w:tblPr>
      <w:tblGrid>
        <w:gridCol w:w="2943"/>
        <w:gridCol w:w="2694"/>
        <w:gridCol w:w="3402"/>
      </w:tblGrid>
      <w:tr w:rsidR="00AD750F" w:rsidRPr="007D7416" w14:paraId="73ED9D99" w14:textId="77777777" w:rsidTr="00FC0569">
        <w:tc>
          <w:tcPr>
            <w:tcW w:w="2943" w:type="dxa"/>
            <w:shd w:val="clear" w:color="auto" w:fill="auto"/>
          </w:tcPr>
          <w:p w14:paraId="777AF45D" w14:textId="77777777" w:rsidR="00CF502A" w:rsidRPr="007D7416" w:rsidRDefault="00CF502A" w:rsidP="007D7416">
            <w:pPr>
              <w:tabs>
                <w:tab w:val="left" w:pos="6237"/>
                <w:tab w:val="center" w:pos="7380"/>
                <w:tab w:val="right" w:pos="10080"/>
              </w:tabs>
              <w:jc w:val="center"/>
              <w:rPr>
                <w:rFonts w:ascii="Verdana" w:hAnsi="Verdana"/>
                <w:sz w:val="20"/>
                <w:lang w:val="es-AR"/>
              </w:rPr>
            </w:pPr>
            <w:r w:rsidRPr="007D7416">
              <w:rPr>
                <w:rFonts w:ascii="Verdana" w:hAnsi="Verdana"/>
                <w:sz w:val="20"/>
                <w:lang w:val="es-ES"/>
              </w:rPr>
              <w:t>DANIEL N. GALLO</w:t>
            </w:r>
          </w:p>
        </w:tc>
        <w:tc>
          <w:tcPr>
            <w:tcW w:w="2694" w:type="dxa"/>
            <w:shd w:val="clear" w:color="auto" w:fill="auto"/>
          </w:tcPr>
          <w:p w14:paraId="42FD9C28" w14:textId="1FAE613E" w:rsidR="00CF502A" w:rsidRPr="007D7416" w:rsidRDefault="0002251D" w:rsidP="007D7416">
            <w:pPr>
              <w:tabs>
                <w:tab w:val="left" w:pos="6237"/>
                <w:tab w:val="center" w:pos="7380"/>
                <w:tab w:val="right" w:pos="10080"/>
              </w:tabs>
              <w:rPr>
                <w:rFonts w:ascii="Verdana" w:hAnsi="Verdana"/>
                <w:sz w:val="20"/>
                <w:lang w:val="es-AR"/>
              </w:rPr>
            </w:pPr>
            <w:r w:rsidRPr="007D7416">
              <w:rPr>
                <w:rFonts w:ascii="Verdana" w:hAnsi="Verdana"/>
                <w:sz w:val="20"/>
                <w:lang w:val="es-ES"/>
              </w:rPr>
              <w:t xml:space="preserve">  </w:t>
            </w:r>
            <w:r w:rsidR="00CF502A" w:rsidRPr="007D7416">
              <w:rPr>
                <w:rFonts w:ascii="Verdana" w:hAnsi="Verdana"/>
                <w:sz w:val="20"/>
                <w:lang w:val="es-ES"/>
              </w:rPr>
              <w:t>ANTONIO</w:t>
            </w:r>
            <w:r w:rsidR="008469A5">
              <w:rPr>
                <w:rFonts w:ascii="Verdana" w:hAnsi="Verdana"/>
                <w:sz w:val="20"/>
                <w:lang w:val="es-ES"/>
              </w:rPr>
              <w:t xml:space="preserve"> </w:t>
            </w:r>
            <w:r w:rsidR="00CF502A" w:rsidRPr="007D7416">
              <w:rPr>
                <w:rFonts w:ascii="Verdana" w:hAnsi="Verdana"/>
                <w:sz w:val="20"/>
                <w:lang w:val="es-ES"/>
              </w:rPr>
              <w:t>J. LATTUCA</w:t>
            </w:r>
          </w:p>
        </w:tc>
        <w:tc>
          <w:tcPr>
            <w:tcW w:w="3402" w:type="dxa"/>
            <w:shd w:val="clear" w:color="auto" w:fill="auto"/>
          </w:tcPr>
          <w:p w14:paraId="165C747D" w14:textId="2E4D6C21" w:rsidR="00CF502A" w:rsidRPr="007D7416" w:rsidRDefault="00B9724D" w:rsidP="007D7416">
            <w:pPr>
              <w:tabs>
                <w:tab w:val="left" w:pos="6237"/>
                <w:tab w:val="center" w:pos="7380"/>
                <w:tab w:val="right" w:pos="10080"/>
              </w:tabs>
              <w:ind w:right="-729"/>
              <w:rPr>
                <w:rFonts w:ascii="Verdana" w:hAnsi="Verdana"/>
                <w:sz w:val="20"/>
                <w:lang w:val="es-AR"/>
              </w:rPr>
            </w:pPr>
            <w:r>
              <w:rPr>
                <w:rFonts w:ascii="Verdana" w:hAnsi="Verdana"/>
                <w:sz w:val="20"/>
                <w:lang w:val="es-ES"/>
              </w:rPr>
              <w:t xml:space="preserve">         </w:t>
            </w:r>
            <w:r w:rsidR="001449EC">
              <w:rPr>
                <w:rFonts w:ascii="Verdana" w:hAnsi="Verdana"/>
                <w:sz w:val="20"/>
                <w:lang w:val="es-ES"/>
              </w:rPr>
              <w:t>DANIEL A. LUCCA</w:t>
            </w:r>
          </w:p>
        </w:tc>
      </w:tr>
    </w:tbl>
    <w:p w14:paraId="7DC3EDA4" w14:textId="77777777" w:rsidR="00CD20B1" w:rsidRPr="007D7416" w:rsidRDefault="00CD20B1" w:rsidP="007D7416">
      <w:pPr>
        <w:tabs>
          <w:tab w:val="left" w:pos="6237"/>
          <w:tab w:val="center" w:pos="7380"/>
          <w:tab w:val="right" w:pos="10080"/>
        </w:tabs>
        <w:jc w:val="center"/>
        <w:rPr>
          <w:rFonts w:ascii="Verdana" w:hAnsi="Verdana"/>
          <w:sz w:val="20"/>
          <w:lang w:val="es-AR"/>
        </w:rPr>
      </w:pPr>
    </w:p>
    <w:sectPr w:rsidR="00CD20B1" w:rsidRPr="007D7416" w:rsidSect="00006E3C">
      <w:headerReference w:type="default" r:id="rId7"/>
      <w:footerReference w:type="default" r:id="rId8"/>
      <w:pgSz w:w="12240" w:h="20160" w:code="5"/>
      <w:pgMar w:top="1134" w:right="1701" w:bottom="567" w:left="1701" w:header="0" w:footer="284" w:gutter="0"/>
      <w:pgNumType w:start="2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69E5" w14:textId="77777777" w:rsidR="00A31910" w:rsidRDefault="00A31910">
      <w:r>
        <w:separator/>
      </w:r>
    </w:p>
  </w:endnote>
  <w:endnote w:type="continuationSeparator" w:id="0">
    <w:p w14:paraId="3413B431" w14:textId="77777777" w:rsidR="00A31910" w:rsidRDefault="00A3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BE2D" w14:textId="77777777" w:rsidR="00F90258" w:rsidRDefault="00F90258">
    <w:pPr>
      <w:pStyle w:val="Piedepgin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A3E62" w14:textId="77777777" w:rsidR="00A31910" w:rsidRDefault="00A31910">
      <w:r>
        <w:separator/>
      </w:r>
    </w:p>
  </w:footnote>
  <w:footnote w:type="continuationSeparator" w:id="0">
    <w:p w14:paraId="74406255" w14:textId="77777777" w:rsidR="00A31910" w:rsidRDefault="00A31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4D8B" w14:textId="77777777" w:rsidR="00A27431" w:rsidRDefault="00A274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D7E23"/>
    <w:multiLevelType w:val="hybridMultilevel"/>
    <w:tmpl w:val="FD4E3C84"/>
    <w:lvl w:ilvl="0" w:tplc="0C0A0017">
      <w:start w:val="1"/>
      <w:numFmt w:val="lowerLetter"/>
      <w:lvlText w:val="%1)"/>
      <w:lvlJc w:val="left"/>
      <w:pPr>
        <w:ind w:left="720" w:hanging="360"/>
      </w:pPr>
      <w:rPr>
        <w:rFonts w:hint="default"/>
        <w:b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9D7F54"/>
    <w:multiLevelType w:val="hybridMultilevel"/>
    <w:tmpl w:val="760AC5FA"/>
    <w:lvl w:ilvl="0" w:tplc="69A0A0B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B4809D0"/>
    <w:multiLevelType w:val="hybridMultilevel"/>
    <w:tmpl w:val="4B1499C6"/>
    <w:lvl w:ilvl="0" w:tplc="76AC467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84C0321"/>
    <w:multiLevelType w:val="hybridMultilevel"/>
    <w:tmpl w:val="0D2A6DB8"/>
    <w:lvl w:ilvl="0" w:tplc="2C0A000F">
      <w:start w:val="1"/>
      <w:numFmt w:val="decimal"/>
      <w:lvlText w:val="%1."/>
      <w:lvlJc w:val="left"/>
      <w:pPr>
        <w:ind w:left="384" w:hanging="360"/>
      </w:pPr>
    </w:lvl>
    <w:lvl w:ilvl="1" w:tplc="2C0A0019" w:tentative="1">
      <w:start w:val="1"/>
      <w:numFmt w:val="lowerLetter"/>
      <w:lvlText w:val="%2."/>
      <w:lvlJc w:val="left"/>
      <w:pPr>
        <w:ind w:left="1104" w:hanging="360"/>
      </w:pPr>
    </w:lvl>
    <w:lvl w:ilvl="2" w:tplc="2C0A001B" w:tentative="1">
      <w:start w:val="1"/>
      <w:numFmt w:val="lowerRoman"/>
      <w:lvlText w:val="%3."/>
      <w:lvlJc w:val="right"/>
      <w:pPr>
        <w:ind w:left="1824" w:hanging="180"/>
      </w:pPr>
    </w:lvl>
    <w:lvl w:ilvl="3" w:tplc="2C0A000F" w:tentative="1">
      <w:start w:val="1"/>
      <w:numFmt w:val="decimal"/>
      <w:lvlText w:val="%4."/>
      <w:lvlJc w:val="left"/>
      <w:pPr>
        <w:ind w:left="2544" w:hanging="360"/>
      </w:pPr>
    </w:lvl>
    <w:lvl w:ilvl="4" w:tplc="2C0A0019" w:tentative="1">
      <w:start w:val="1"/>
      <w:numFmt w:val="lowerLetter"/>
      <w:lvlText w:val="%5."/>
      <w:lvlJc w:val="left"/>
      <w:pPr>
        <w:ind w:left="3264" w:hanging="360"/>
      </w:pPr>
    </w:lvl>
    <w:lvl w:ilvl="5" w:tplc="2C0A001B" w:tentative="1">
      <w:start w:val="1"/>
      <w:numFmt w:val="lowerRoman"/>
      <w:lvlText w:val="%6."/>
      <w:lvlJc w:val="right"/>
      <w:pPr>
        <w:ind w:left="3984" w:hanging="180"/>
      </w:pPr>
    </w:lvl>
    <w:lvl w:ilvl="6" w:tplc="2C0A000F" w:tentative="1">
      <w:start w:val="1"/>
      <w:numFmt w:val="decimal"/>
      <w:lvlText w:val="%7."/>
      <w:lvlJc w:val="left"/>
      <w:pPr>
        <w:ind w:left="4704" w:hanging="360"/>
      </w:pPr>
    </w:lvl>
    <w:lvl w:ilvl="7" w:tplc="2C0A0019" w:tentative="1">
      <w:start w:val="1"/>
      <w:numFmt w:val="lowerLetter"/>
      <w:lvlText w:val="%8."/>
      <w:lvlJc w:val="left"/>
      <w:pPr>
        <w:ind w:left="5424" w:hanging="360"/>
      </w:pPr>
    </w:lvl>
    <w:lvl w:ilvl="8" w:tplc="2C0A001B" w:tentative="1">
      <w:start w:val="1"/>
      <w:numFmt w:val="lowerRoman"/>
      <w:lvlText w:val="%9."/>
      <w:lvlJc w:val="right"/>
      <w:pPr>
        <w:ind w:left="6144"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2DocOpenMode" w:val="AS2DocumentEdit"/>
  </w:docVars>
  <w:rsids>
    <w:rsidRoot w:val="00642D0D"/>
    <w:rsid w:val="00006E3C"/>
    <w:rsid w:val="0002251D"/>
    <w:rsid w:val="00023C04"/>
    <w:rsid w:val="00026077"/>
    <w:rsid w:val="000274F3"/>
    <w:rsid w:val="00031BA0"/>
    <w:rsid w:val="0003307C"/>
    <w:rsid w:val="000426BC"/>
    <w:rsid w:val="000467AC"/>
    <w:rsid w:val="0005464C"/>
    <w:rsid w:val="000603B7"/>
    <w:rsid w:val="000A712C"/>
    <w:rsid w:val="000B7FB4"/>
    <w:rsid w:val="000D18D3"/>
    <w:rsid w:val="000D2BC9"/>
    <w:rsid w:val="000E09EC"/>
    <w:rsid w:val="000E23CF"/>
    <w:rsid w:val="000E7B6E"/>
    <w:rsid w:val="00114D23"/>
    <w:rsid w:val="00117AFC"/>
    <w:rsid w:val="001358CE"/>
    <w:rsid w:val="0014107E"/>
    <w:rsid w:val="001449EC"/>
    <w:rsid w:val="0017556B"/>
    <w:rsid w:val="00181CE8"/>
    <w:rsid w:val="001A475A"/>
    <w:rsid w:val="001B3CAF"/>
    <w:rsid w:val="001B7020"/>
    <w:rsid w:val="001C09EA"/>
    <w:rsid w:val="001C66AE"/>
    <w:rsid w:val="001E171C"/>
    <w:rsid w:val="00204FEA"/>
    <w:rsid w:val="00205926"/>
    <w:rsid w:val="00206358"/>
    <w:rsid w:val="00222BA3"/>
    <w:rsid w:val="002240A1"/>
    <w:rsid w:val="002378EF"/>
    <w:rsid w:val="00242105"/>
    <w:rsid w:val="00244222"/>
    <w:rsid w:val="00252749"/>
    <w:rsid w:val="0027435A"/>
    <w:rsid w:val="00274562"/>
    <w:rsid w:val="002905BA"/>
    <w:rsid w:val="00296311"/>
    <w:rsid w:val="002A54BE"/>
    <w:rsid w:val="002B022A"/>
    <w:rsid w:val="002B18FE"/>
    <w:rsid w:val="002B2A74"/>
    <w:rsid w:val="002B612E"/>
    <w:rsid w:val="002D592E"/>
    <w:rsid w:val="003064CD"/>
    <w:rsid w:val="003204AB"/>
    <w:rsid w:val="00326BC7"/>
    <w:rsid w:val="00361EEB"/>
    <w:rsid w:val="00375A20"/>
    <w:rsid w:val="00384154"/>
    <w:rsid w:val="003A7D73"/>
    <w:rsid w:val="003B2F9E"/>
    <w:rsid w:val="003B4427"/>
    <w:rsid w:val="003B7D0B"/>
    <w:rsid w:val="003C2BB8"/>
    <w:rsid w:val="003D0ED4"/>
    <w:rsid w:val="003D1346"/>
    <w:rsid w:val="003D1567"/>
    <w:rsid w:val="003D7442"/>
    <w:rsid w:val="003E113B"/>
    <w:rsid w:val="003E40E5"/>
    <w:rsid w:val="003E7B8D"/>
    <w:rsid w:val="003F4954"/>
    <w:rsid w:val="003F4CC8"/>
    <w:rsid w:val="00402A2D"/>
    <w:rsid w:val="00407DCB"/>
    <w:rsid w:val="00430BBD"/>
    <w:rsid w:val="00444969"/>
    <w:rsid w:val="00470B12"/>
    <w:rsid w:val="0048219C"/>
    <w:rsid w:val="004A1852"/>
    <w:rsid w:val="004A5FE9"/>
    <w:rsid w:val="004C4D84"/>
    <w:rsid w:val="004D1CA9"/>
    <w:rsid w:val="004F07DC"/>
    <w:rsid w:val="004F171A"/>
    <w:rsid w:val="004F2301"/>
    <w:rsid w:val="004F2E59"/>
    <w:rsid w:val="00501996"/>
    <w:rsid w:val="005043AE"/>
    <w:rsid w:val="005137D9"/>
    <w:rsid w:val="00523906"/>
    <w:rsid w:val="00543788"/>
    <w:rsid w:val="00556120"/>
    <w:rsid w:val="005743A4"/>
    <w:rsid w:val="00585FEE"/>
    <w:rsid w:val="0059123A"/>
    <w:rsid w:val="0059321C"/>
    <w:rsid w:val="005C0911"/>
    <w:rsid w:val="005C3ABF"/>
    <w:rsid w:val="005C7FFD"/>
    <w:rsid w:val="005D313D"/>
    <w:rsid w:val="005D5393"/>
    <w:rsid w:val="005F3EFE"/>
    <w:rsid w:val="005F6285"/>
    <w:rsid w:val="0060535C"/>
    <w:rsid w:val="006057C4"/>
    <w:rsid w:val="0060595A"/>
    <w:rsid w:val="006059BA"/>
    <w:rsid w:val="00607EC1"/>
    <w:rsid w:val="006215D8"/>
    <w:rsid w:val="006365E0"/>
    <w:rsid w:val="00642D0D"/>
    <w:rsid w:val="00650545"/>
    <w:rsid w:val="00664E6E"/>
    <w:rsid w:val="00670DE8"/>
    <w:rsid w:val="006955D4"/>
    <w:rsid w:val="006A0919"/>
    <w:rsid w:val="006C2560"/>
    <w:rsid w:val="006D172A"/>
    <w:rsid w:val="006D3822"/>
    <w:rsid w:val="006D3B26"/>
    <w:rsid w:val="006E5629"/>
    <w:rsid w:val="006F4C8E"/>
    <w:rsid w:val="00704F18"/>
    <w:rsid w:val="007104F4"/>
    <w:rsid w:val="00714FF9"/>
    <w:rsid w:val="00715D65"/>
    <w:rsid w:val="00716FA0"/>
    <w:rsid w:val="0072386A"/>
    <w:rsid w:val="00731430"/>
    <w:rsid w:val="0074064A"/>
    <w:rsid w:val="007419FE"/>
    <w:rsid w:val="0074780C"/>
    <w:rsid w:val="0075515A"/>
    <w:rsid w:val="00770332"/>
    <w:rsid w:val="007803AC"/>
    <w:rsid w:val="007939CA"/>
    <w:rsid w:val="007960FD"/>
    <w:rsid w:val="007A23E1"/>
    <w:rsid w:val="007A2A92"/>
    <w:rsid w:val="007C3375"/>
    <w:rsid w:val="007D4223"/>
    <w:rsid w:val="007D7416"/>
    <w:rsid w:val="007E663C"/>
    <w:rsid w:val="00821114"/>
    <w:rsid w:val="00826DF2"/>
    <w:rsid w:val="00833475"/>
    <w:rsid w:val="008469A5"/>
    <w:rsid w:val="0085134D"/>
    <w:rsid w:val="008563E9"/>
    <w:rsid w:val="008664DA"/>
    <w:rsid w:val="00873280"/>
    <w:rsid w:val="00885C08"/>
    <w:rsid w:val="00891733"/>
    <w:rsid w:val="008928BB"/>
    <w:rsid w:val="008976AF"/>
    <w:rsid w:val="008C07B9"/>
    <w:rsid w:val="008C1C71"/>
    <w:rsid w:val="008C2D77"/>
    <w:rsid w:val="008F6856"/>
    <w:rsid w:val="00906117"/>
    <w:rsid w:val="00921CB9"/>
    <w:rsid w:val="009443B3"/>
    <w:rsid w:val="00953093"/>
    <w:rsid w:val="009A1313"/>
    <w:rsid w:val="009B3D9C"/>
    <w:rsid w:val="009B4DCF"/>
    <w:rsid w:val="009F3EE4"/>
    <w:rsid w:val="00A24AEF"/>
    <w:rsid w:val="00A27431"/>
    <w:rsid w:val="00A27AE6"/>
    <w:rsid w:val="00A31910"/>
    <w:rsid w:val="00A5407C"/>
    <w:rsid w:val="00A67369"/>
    <w:rsid w:val="00A7376F"/>
    <w:rsid w:val="00A73A61"/>
    <w:rsid w:val="00A77D54"/>
    <w:rsid w:val="00A822B1"/>
    <w:rsid w:val="00A86444"/>
    <w:rsid w:val="00AA169C"/>
    <w:rsid w:val="00AB4034"/>
    <w:rsid w:val="00AD750F"/>
    <w:rsid w:val="00AE2704"/>
    <w:rsid w:val="00AE733B"/>
    <w:rsid w:val="00AF0E31"/>
    <w:rsid w:val="00AF485A"/>
    <w:rsid w:val="00AF4D6F"/>
    <w:rsid w:val="00B04FA0"/>
    <w:rsid w:val="00B15497"/>
    <w:rsid w:val="00B30536"/>
    <w:rsid w:val="00B40E79"/>
    <w:rsid w:val="00B47AA6"/>
    <w:rsid w:val="00B626DF"/>
    <w:rsid w:val="00B87FC3"/>
    <w:rsid w:val="00B93FB5"/>
    <w:rsid w:val="00B9724D"/>
    <w:rsid w:val="00BA61AF"/>
    <w:rsid w:val="00BA67A2"/>
    <w:rsid w:val="00BB1130"/>
    <w:rsid w:val="00BE6A3C"/>
    <w:rsid w:val="00BF038D"/>
    <w:rsid w:val="00BF3E27"/>
    <w:rsid w:val="00BF599C"/>
    <w:rsid w:val="00BF7890"/>
    <w:rsid w:val="00C117A7"/>
    <w:rsid w:val="00C148B9"/>
    <w:rsid w:val="00C53F9D"/>
    <w:rsid w:val="00C56320"/>
    <w:rsid w:val="00C572D3"/>
    <w:rsid w:val="00C5775C"/>
    <w:rsid w:val="00C63037"/>
    <w:rsid w:val="00C70669"/>
    <w:rsid w:val="00C73FF9"/>
    <w:rsid w:val="00C91775"/>
    <w:rsid w:val="00C91E5B"/>
    <w:rsid w:val="00C94A22"/>
    <w:rsid w:val="00CA14E3"/>
    <w:rsid w:val="00CB5399"/>
    <w:rsid w:val="00CC7215"/>
    <w:rsid w:val="00CD059C"/>
    <w:rsid w:val="00CD20B1"/>
    <w:rsid w:val="00CF3930"/>
    <w:rsid w:val="00CF502A"/>
    <w:rsid w:val="00D03B45"/>
    <w:rsid w:val="00D05615"/>
    <w:rsid w:val="00D10C7B"/>
    <w:rsid w:val="00D11BCA"/>
    <w:rsid w:val="00D172C9"/>
    <w:rsid w:val="00D508B4"/>
    <w:rsid w:val="00D6449A"/>
    <w:rsid w:val="00D814A0"/>
    <w:rsid w:val="00D814FE"/>
    <w:rsid w:val="00D8203E"/>
    <w:rsid w:val="00DA0183"/>
    <w:rsid w:val="00DA18E9"/>
    <w:rsid w:val="00DB5430"/>
    <w:rsid w:val="00DD5816"/>
    <w:rsid w:val="00E04452"/>
    <w:rsid w:val="00E05FFF"/>
    <w:rsid w:val="00E27A2F"/>
    <w:rsid w:val="00E31229"/>
    <w:rsid w:val="00E43ECE"/>
    <w:rsid w:val="00E62EC5"/>
    <w:rsid w:val="00E64A14"/>
    <w:rsid w:val="00E90E68"/>
    <w:rsid w:val="00E93EFE"/>
    <w:rsid w:val="00EB19B1"/>
    <w:rsid w:val="00EB63DE"/>
    <w:rsid w:val="00EC2214"/>
    <w:rsid w:val="00EC2B38"/>
    <w:rsid w:val="00EC536B"/>
    <w:rsid w:val="00ED3120"/>
    <w:rsid w:val="00ED54CD"/>
    <w:rsid w:val="00ED7EAB"/>
    <w:rsid w:val="00EE3D03"/>
    <w:rsid w:val="00EF13D9"/>
    <w:rsid w:val="00EF23B2"/>
    <w:rsid w:val="00EF6B7D"/>
    <w:rsid w:val="00F06A46"/>
    <w:rsid w:val="00F169E9"/>
    <w:rsid w:val="00F17DD1"/>
    <w:rsid w:val="00F419CF"/>
    <w:rsid w:val="00F50E36"/>
    <w:rsid w:val="00F84EEF"/>
    <w:rsid w:val="00F90258"/>
    <w:rsid w:val="00F93E9F"/>
    <w:rsid w:val="00FA39B5"/>
    <w:rsid w:val="00FA3C9F"/>
    <w:rsid w:val="00FB5319"/>
    <w:rsid w:val="00FC0569"/>
    <w:rsid w:val="00FC0A46"/>
    <w:rsid w:val="00FC664A"/>
    <w:rsid w:val="00FD7B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F684"/>
  <w15:docId w15:val="{2F37C26A-93BD-4702-B527-7C68DB91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0D"/>
    <w:pPr>
      <w:jc w:val="both"/>
    </w:pPr>
    <w:rPr>
      <w:rFonts w:ascii="Times New Roman" w:eastAsia="Times New Roman" w:hAnsi="Times New Roman"/>
      <w:sz w:val="24"/>
      <w:lang w:val="es-ES_tradnl" w:eastAsia="en-US"/>
    </w:rPr>
  </w:style>
  <w:style w:type="paragraph" w:styleId="Ttulo3">
    <w:name w:val="heading 3"/>
    <w:basedOn w:val="Normal"/>
    <w:next w:val="Normal"/>
    <w:link w:val="Ttulo3Car"/>
    <w:qFormat/>
    <w:rsid w:val="00642D0D"/>
    <w:pPr>
      <w:keepNext/>
      <w:jc w:val="center"/>
      <w:outlineLvl w:val="2"/>
    </w:pPr>
    <w:rPr>
      <w:b/>
      <w:u w:val="single"/>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642D0D"/>
    <w:rPr>
      <w:rFonts w:ascii="Times New Roman" w:eastAsia="Times New Roman" w:hAnsi="Times New Roman" w:cs="Times New Roman"/>
      <w:b/>
      <w:sz w:val="24"/>
      <w:szCs w:val="20"/>
      <w:u w:val="single"/>
      <w:lang w:val="es-ES_tradnl"/>
    </w:rPr>
  </w:style>
  <w:style w:type="paragraph" w:styleId="Textoindependiente2">
    <w:name w:val="Body Text 2"/>
    <w:basedOn w:val="Normal"/>
    <w:link w:val="Textoindependiente2Car"/>
    <w:rsid w:val="00642D0D"/>
    <w:pPr>
      <w:widowControl w:val="0"/>
      <w:spacing w:after="120"/>
      <w:ind w:left="720" w:hanging="270"/>
    </w:pPr>
    <w:rPr>
      <w:lang w:eastAsia="x-none"/>
    </w:rPr>
  </w:style>
  <w:style w:type="character" w:customStyle="1" w:styleId="Textoindependiente2Car">
    <w:name w:val="Texto independiente 2 Car"/>
    <w:link w:val="Textoindependiente2"/>
    <w:rsid w:val="00642D0D"/>
    <w:rPr>
      <w:rFonts w:ascii="Times New Roman" w:eastAsia="Times New Roman" w:hAnsi="Times New Roman" w:cs="Times New Roman"/>
      <w:sz w:val="24"/>
      <w:szCs w:val="20"/>
      <w:lang w:val="es-ES_tradnl"/>
    </w:rPr>
  </w:style>
  <w:style w:type="paragraph" w:styleId="Piedepgina">
    <w:name w:val="footer"/>
    <w:basedOn w:val="Normal"/>
    <w:link w:val="PiedepginaCar"/>
    <w:uiPriority w:val="99"/>
    <w:rsid w:val="00642D0D"/>
    <w:pPr>
      <w:tabs>
        <w:tab w:val="center" w:pos="4419"/>
        <w:tab w:val="right" w:pos="8838"/>
      </w:tabs>
    </w:pPr>
    <w:rPr>
      <w:lang w:eastAsia="x-none"/>
    </w:rPr>
  </w:style>
  <w:style w:type="character" w:customStyle="1" w:styleId="PiedepginaCar">
    <w:name w:val="Pie de página Car"/>
    <w:link w:val="Piedepgina"/>
    <w:uiPriority w:val="99"/>
    <w:rsid w:val="00642D0D"/>
    <w:rPr>
      <w:rFonts w:ascii="Times New Roman" w:eastAsia="Times New Roman" w:hAnsi="Times New Roman" w:cs="Times New Roman"/>
      <w:sz w:val="24"/>
      <w:szCs w:val="20"/>
      <w:lang w:val="es-ES_tradnl"/>
    </w:rPr>
  </w:style>
  <w:style w:type="paragraph" w:styleId="Ttulo">
    <w:name w:val="Title"/>
    <w:basedOn w:val="Normal"/>
    <w:link w:val="TtuloCar"/>
    <w:uiPriority w:val="99"/>
    <w:qFormat/>
    <w:rsid w:val="00642D0D"/>
    <w:pPr>
      <w:ind w:left="357" w:hanging="357"/>
      <w:jc w:val="center"/>
    </w:pPr>
    <w:rPr>
      <w:b/>
      <w:u w:val="single"/>
      <w:lang w:eastAsia="x-none"/>
    </w:rPr>
  </w:style>
  <w:style w:type="character" w:customStyle="1" w:styleId="TtuloCar">
    <w:name w:val="Título Car"/>
    <w:link w:val="Ttulo"/>
    <w:uiPriority w:val="99"/>
    <w:rsid w:val="00642D0D"/>
    <w:rPr>
      <w:rFonts w:ascii="Times New Roman" w:eastAsia="Times New Roman" w:hAnsi="Times New Roman" w:cs="Times New Roman"/>
      <w:b/>
      <w:sz w:val="24"/>
      <w:szCs w:val="20"/>
      <w:u w:val="single"/>
      <w:lang w:val="es-ES_tradnl"/>
    </w:rPr>
  </w:style>
  <w:style w:type="paragraph" w:styleId="Textodeglobo">
    <w:name w:val="Balloon Text"/>
    <w:basedOn w:val="Normal"/>
    <w:semiHidden/>
    <w:rsid w:val="003B4427"/>
    <w:rPr>
      <w:rFonts w:ascii="Tahoma" w:hAnsi="Tahoma" w:cs="Tahoma"/>
      <w:sz w:val="16"/>
      <w:szCs w:val="16"/>
    </w:rPr>
  </w:style>
  <w:style w:type="character" w:customStyle="1" w:styleId="TitleChar">
    <w:name w:val="Title Char"/>
    <w:uiPriority w:val="99"/>
    <w:locked/>
    <w:rsid w:val="00E90E68"/>
    <w:rPr>
      <w:rFonts w:ascii="Times New Roman" w:hAnsi="Times New Roman" w:cs="Times New Roman"/>
      <w:b/>
      <w:sz w:val="20"/>
      <w:szCs w:val="20"/>
      <w:u w:val="single"/>
      <w:lang w:val="es-ES" w:eastAsia="x-none"/>
    </w:rPr>
  </w:style>
  <w:style w:type="paragraph" w:customStyle="1" w:styleId="ListParagraph1">
    <w:name w:val="List Paragraph1"/>
    <w:basedOn w:val="Normal"/>
    <w:uiPriority w:val="34"/>
    <w:qFormat/>
    <w:rsid w:val="00DD5816"/>
    <w:pPr>
      <w:ind w:left="708"/>
    </w:pPr>
  </w:style>
  <w:style w:type="paragraph" w:styleId="Prrafodelista">
    <w:name w:val="List Paragraph"/>
    <w:basedOn w:val="Normal"/>
    <w:uiPriority w:val="34"/>
    <w:qFormat/>
    <w:rsid w:val="00D03B45"/>
    <w:pPr>
      <w:widowControl w:val="0"/>
      <w:ind w:left="720"/>
      <w:contextualSpacing/>
      <w:jc w:val="left"/>
    </w:pPr>
    <w:rPr>
      <w:lang w:val="es-ES"/>
    </w:rPr>
  </w:style>
  <w:style w:type="paragraph" w:styleId="Encabezado">
    <w:name w:val="header"/>
    <w:basedOn w:val="Normal"/>
    <w:link w:val="EncabezadoCar"/>
    <w:uiPriority w:val="99"/>
    <w:unhideWhenUsed/>
    <w:rsid w:val="00F90258"/>
    <w:pPr>
      <w:tabs>
        <w:tab w:val="center" w:pos="4419"/>
        <w:tab w:val="right" w:pos="8838"/>
      </w:tabs>
    </w:pPr>
  </w:style>
  <w:style w:type="character" w:customStyle="1" w:styleId="EncabezadoCar">
    <w:name w:val="Encabezado Car"/>
    <w:link w:val="Encabezado"/>
    <w:uiPriority w:val="99"/>
    <w:rsid w:val="00F90258"/>
    <w:rPr>
      <w:rFonts w:ascii="Times New Roman" w:eastAsia="Times New Roman" w:hAnsi="Times New Roman"/>
      <w:sz w:val="24"/>
      <w:lang w:val="es-ES_tradnl"/>
    </w:rPr>
  </w:style>
  <w:style w:type="paragraph" w:customStyle="1" w:styleId="Default">
    <w:name w:val="Default"/>
    <w:rsid w:val="00FA39B5"/>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59"/>
    <w:rsid w:val="00CF5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6D38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D3822"/>
    <w:rPr>
      <w:rFonts w:ascii="Times New Roman" w:eastAsia="Times New Roman" w:hAnsi="Times New Roman"/>
      <w:sz w:val="16"/>
      <w:szCs w:val="16"/>
      <w:lang w:val="es-ES_tradnl" w:eastAsia="en-US"/>
    </w:rPr>
  </w:style>
  <w:style w:type="paragraph" w:customStyle="1" w:styleId="Deloitteaddress">
    <w:name w:val="Deloitte address"/>
    <w:basedOn w:val="Normal"/>
    <w:qFormat/>
    <w:rsid w:val="006D3822"/>
    <w:pPr>
      <w:spacing w:line="170" w:lineRule="atLeast"/>
      <w:jc w:val="left"/>
    </w:pPr>
    <w:rPr>
      <w:rFonts w:ascii="Calibri" w:eastAsia="Calibri" w:hAnsi="Calibri"/>
      <w:sz w:val="14"/>
      <w:szCs w:val="22"/>
      <w:lang w:val="en-GB"/>
    </w:rPr>
  </w:style>
  <w:style w:type="paragraph" w:customStyle="1" w:styleId="BodyText21">
    <w:name w:val="Body Text 21"/>
    <w:basedOn w:val="Normal"/>
    <w:rsid w:val="0003307C"/>
    <w:pPr>
      <w:widowControl w:val="0"/>
      <w:ind w:left="284"/>
    </w:pPr>
    <w:rPr>
      <w:rFonts w:eastAsia="MS Minch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5838">
      <w:bodyDiv w:val="1"/>
      <w:marLeft w:val="0"/>
      <w:marRight w:val="0"/>
      <w:marTop w:val="0"/>
      <w:marBottom w:val="0"/>
      <w:divBdr>
        <w:top w:val="none" w:sz="0" w:space="0" w:color="auto"/>
        <w:left w:val="none" w:sz="0" w:space="0" w:color="auto"/>
        <w:bottom w:val="none" w:sz="0" w:space="0" w:color="auto"/>
        <w:right w:val="none" w:sz="0" w:space="0" w:color="auto"/>
      </w:divBdr>
    </w:div>
    <w:div w:id="1695157849">
      <w:bodyDiv w:val="1"/>
      <w:marLeft w:val="0"/>
      <w:marRight w:val="0"/>
      <w:marTop w:val="0"/>
      <w:marBottom w:val="0"/>
      <w:divBdr>
        <w:top w:val="none" w:sz="0" w:space="0" w:color="auto"/>
        <w:left w:val="none" w:sz="0" w:space="0" w:color="auto"/>
        <w:bottom w:val="none" w:sz="0" w:space="0" w:color="auto"/>
        <w:right w:val="none" w:sz="0" w:space="0" w:color="auto"/>
      </w:divBdr>
    </w:div>
    <w:div w:id="190902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1591</Words>
  <Characters>8755</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ACTA DE LA COMISIÓN FISCALIZADORA</vt:lpstr>
      <vt:lpstr>ACTA DE LA COMISIÓN FISCALIZADORA</vt:lpstr>
    </vt:vector>
  </TitlesOfParts>
  <Company>Deloitte Touche Tohmatsu Services, Inc.</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COMISIÓN FISCALIZADORA</dc:title>
  <dc:creator>Silvana Andrea Beveresco (Open)</dc:creator>
  <cp:lastModifiedBy>Daniel Alberto Lucca</cp:lastModifiedBy>
  <cp:revision>23</cp:revision>
  <cp:lastPrinted>2018-08-09T15:02:00Z</cp:lastPrinted>
  <dcterms:created xsi:type="dcterms:W3CDTF">2020-10-20T19:36:00Z</dcterms:created>
  <dcterms:modified xsi:type="dcterms:W3CDTF">2021-10-12T16:43:00Z</dcterms:modified>
</cp:coreProperties>
</file>