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902D0" w14:textId="77777777" w:rsidR="00054A49" w:rsidRDefault="00054A49" w:rsidP="0074064A">
      <w:pPr>
        <w:jc w:val="center"/>
        <w:rPr>
          <w:rFonts w:ascii="Verdana" w:hAnsi="Verdana"/>
          <w:b/>
          <w:sz w:val="22"/>
          <w:szCs w:val="22"/>
        </w:rPr>
      </w:pPr>
    </w:p>
    <w:p w14:paraId="6B1902D1" w14:textId="77777777" w:rsidR="0074064A" w:rsidRPr="001A6E47" w:rsidRDefault="0074064A" w:rsidP="0074064A">
      <w:pPr>
        <w:jc w:val="center"/>
        <w:rPr>
          <w:rFonts w:ascii="Verdana" w:hAnsi="Verdana"/>
          <w:b/>
          <w:sz w:val="20"/>
        </w:rPr>
      </w:pPr>
      <w:r w:rsidRPr="001A6E47">
        <w:rPr>
          <w:rFonts w:ascii="Verdana" w:hAnsi="Verdana"/>
          <w:b/>
          <w:sz w:val="20"/>
        </w:rPr>
        <w:t xml:space="preserve">ACTA DE LA COMISIÓN FISCALIZADORA </w:t>
      </w:r>
    </w:p>
    <w:p w14:paraId="6B1902D2" w14:textId="77777777" w:rsidR="0074064A" w:rsidRPr="001A6E47" w:rsidRDefault="0074064A" w:rsidP="0074064A">
      <w:pPr>
        <w:spacing w:line="200" w:lineRule="exact"/>
        <w:rPr>
          <w:rFonts w:ascii="Verdana" w:hAnsi="Verdana"/>
          <w:b/>
          <w:sz w:val="17"/>
          <w:szCs w:val="17"/>
        </w:rPr>
      </w:pPr>
    </w:p>
    <w:p w14:paraId="6B1902D3" w14:textId="4DC4B073" w:rsidR="0074064A" w:rsidRPr="001A6E47" w:rsidRDefault="0074064A" w:rsidP="0074064A">
      <w:pPr>
        <w:rPr>
          <w:rFonts w:ascii="Verdana" w:hAnsi="Verdana"/>
          <w:sz w:val="17"/>
          <w:szCs w:val="17"/>
        </w:rPr>
      </w:pPr>
      <w:r w:rsidRPr="001A6E47">
        <w:rPr>
          <w:rFonts w:ascii="Verdana" w:hAnsi="Verdana"/>
          <w:sz w:val="17"/>
          <w:szCs w:val="17"/>
        </w:rPr>
        <w:t xml:space="preserve">En la Ciudad de Rosario, a los </w:t>
      </w:r>
      <w:r w:rsidR="0088006E">
        <w:rPr>
          <w:rFonts w:ascii="Verdana" w:hAnsi="Verdana"/>
          <w:sz w:val="17"/>
          <w:szCs w:val="17"/>
        </w:rPr>
        <w:t>10</w:t>
      </w:r>
      <w:r w:rsidR="00C43551" w:rsidRPr="001A6E47">
        <w:rPr>
          <w:rFonts w:ascii="Verdana" w:hAnsi="Verdana"/>
          <w:sz w:val="17"/>
          <w:szCs w:val="17"/>
        </w:rPr>
        <w:t xml:space="preserve"> </w:t>
      </w:r>
      <w:r w:rsidRPr="001A6E47">
        <w:rPr>
          <w:rFonts w:ascii="Verdana" w:hAnsi="Verdana"/>
          <w:sz w:val="17"/>
          <w:szCs w:val="17"/>
        </w:rPr>
        <w:t xml:space="preserve">días del mes de </w:t>
      </w:r>
      <w:r w:rsidR="0088006E">
        <w:rPr>
          <w:rFonts w:ascii="Verdana" w:hAnsi="Verdana"/>
          <w:sz w:val="17"/>
          <w:szCs w:val="17"/>
        </w:rPr>
        <w:t>octubre</w:t>
      </w:r>
      <w:r w:rsidR="00D03B45" w:rsidRPr="001A6E47">
        <w:rPr>
          <w:rFonts w:ascii="Verdana" w:hAnsi="Verdana"/>
          <w:sz w:val="17"/>
          <w:szCs w:val="17"/>
        </w:rPr>
        <w:t xml:space="preserve"> </w:t>
      </w:r>
      <w:r w:rsidRPr="001A6E47">
        <w:rPr>
          <w:rFonts w:ascii="Verdana" w:hAnsi="Verdana"/>
          <w:sz w:val="17"/>
          <w:szCs w:val="17"/>
        </w:rPr>
        <w:t>de 20</w:t>
      </w:r>
      <w:r w:rsidR="00922BA5" w:rsidRPr="001A6E47">
        <w:rPr>
          <w:rFonts w:ascii="Verdana" w:hAnsi="Verdana"/>
          <w:sz w:val="17"/>
          <w:szCs w:val="17"/>
        </w:rPr>
        <w:t>2</w:t>
      </w:r>
      <w:r w:rsidR="00C43551" w:rsidRPr="001A6E47">
        <w:rPr>
          <w:rFonts w:ascii="Verdana" w:hAnsi="Verdana"/>
          <w:sz w:val="17"/>
          <w:szCs w:val="17"/>
        </w:rPr>
        <w:t>4</w:t>
      </w:r>
      <w:r w:rsidR="001E6B99" w:rsidRPr="001A6E47">
        <w:rPr>
          <w:rFonts w:ascii="Verdana" w:hAnsi="Verdana"/>
          <w:sz w:val="17"/>
          <w:szCs w:val="17"/>
        </w:rPr>
        <w:t xml:space="preserve"> </w:t>
      </w:r>
      <w:r w:rsidR="00AF4D6F" w:rsidRPr="001A6E47">
        <w:rPr>
          <w:rFonts w:ascii="Verdana" w:hAnsi="Verdana"/>
          <w:sz w:val="17"/>
          <w:szCs w:val="17"/>
        </w:rPr>
        <w:t xml:space="preserve">a las </w:t>
      </w:r>
      <w:r w:rsidR="002D4276" w:rsidRPr="001A6E47">
        <w:rPr>
          <w:rFonts w:ascii="Verdana" w:hAnsi="Verdana"/>
          <w:sz w:val="17"/>
          <w:szCs w:val="17"/>
        </w:rPr>
        <w:t>15</w:t>
      </w:r>
      <w:r w:rsidR="00AF4D6F" w:rsidRPr="001A6E47">
        <w:rPr>
          <w:rFonts w:ascii="Verdana" w:hAnsi="Verdana"/>
          <w:sz w:val="17"/>
          <w:szCs w:val="17"/>
        </w:rPr>
        <w:t xml:space="preserve"> horas</w:t>
      </w:r>
      <w:r w:rsidRPr="001A6E47">
        <w:rPr>
          <w:rFonts w:ascii="Verdana" w:hAnsi="Verdana"/>
          <w:sz w:val="17"/>
          <w:szCs w:val="17"/>
        </w:rPr>
        <w:t>, se reúne la Comisión Fiscalizadora de Celulosa Argentina Sociedad Anónima con la asistencia de sus miembros</w:t>
      </w:r>
      <w:r w:rsidR="003D1567" w:rsidRPr="001A6E47">
        <w:rPr>
          <w:rFonts w:ascii="Verdana" w:hAnsi="Verdana"/>
          <w:sz w:val="17"/>
          <w:szCs w:val="17"/>
        </w:rPr>
        <w:t xml:space="preserve"> titulares</w:t>
      </w:r>
      <w:r w:rsidRPr="001A6E47">
        <w:rPr>
          <w:rFonts w:ascii="Verdana" w:hAnsi="Verdana"/>
          <w:sz w:val="17"/>
          <w:szCs w:val="17"/>
        </w:rPr>
        <w:t xml:space="preserve"> </w:t>
      </w:r>
      <w:r w:rsidR="00AF4D6F" w:rsidRPr="001A6E47">
        <w:rPr>
          <w:rFonts w:ascii="Verdana" w:hAnsi="Verdana"/>
          <w:sz w:val="17"/>
          <w:szCs w:val="17"/>
        </w:rPr>
        <w:t>contadores</w:t>
      </w:r>
      <w:r w:rsidRPr="001A6E47">
        <w:rPr>
          <w:rFonts w:ascii="Verdana" w:hAnsi="Verdana"/>
          <w:sz w:val="17"/>
          <w:szCs w:val="17"/>
        </w:rPr>
        <w:t xml:space="preserve"> </w:t>
      </w:r>
      <w:r w:rsidR="00AF4D6F" w:rsidRPr="001A6E47">
        <w:rPr>
          <w:rFonts w:ascii="Verdana" w:hAnsi="Verdana"/>
          <w:sz w:val="17"/>
          <w:szCs w:val="17"/>
        </w:rPr>
        <w:t>Antonio Juan Lattuca</w:t>
      </w:r>
      <w:r w:rsidR="001F34E8" w:rsidRPr="001A6E47">
        <w:rPr>
          <w:rFonts w:ascii="Verdana" w:hAnsi="Verdana"/>
          <w:sz w:val="17"/>
          <w:szCs w:val="17"/>
        </w:rPr>
        <w:t>,</w:t>
      </w:r>
      <w:r w:rsidR="00EB19B1" w:rsidRPr="001A6E47">
        <w:rPr>
          <w:rFonts w:ascii="Verdana" w:hAnsi="Verdana"/>
          <w:sz w:val="17"/>
          <w:szCs w:val="17"/>
        </w:rPr>
        <w:t xml:space="preserve"> Daniel </w:t>
      </w:r>
      <w:r w:rsidR="00CD20B1" w:rsidRPr="001A6E47">
        <w:rPr>
          <w:rFonts w:ascii="Verdana" w:hAnsi="Verdana"/>
          <w:sz w:val="17"/>
          <w:szCs w:val="17"/>
        </w:rPr>
        <w:t xml:space="preserve">Néstor </w:t>
      </w:r>
      <w:r w:rsidR="00EB19B1" w:rsidRPr="001A6E47">
        <w:rPr>
          <w:rFonts w:ascii="Verdana" w:hAnsi="Verdana"/>
          <w:sz w:val="17"/>
          <w:szCs w:val="17"/>
        </w:rPr>
        <w:t>Gallo</w:t>
      </w:r>
      <w:r w:rsidR="00222BA3" w:rsidRPr="001A6E47">
        <w:rPr>
          <w:rFonts w:ascii="Verdana" w:hAnsi="Verdana"/>
          <w:sz w:val="17"/>
          <w:szCs w:val="17"/>
        </w:rPr>
        <w:t xml:space="preserve"> y</w:t>
      </w:r>
      <w:r w:rsidR="000731A3" w:rsidRPr="001A6E47">
        <w:rPr>
          <w:rFonts w:ascii="Verdana" w:hAnsi="Verdana"/>
          <w:sz w:val="17"/>
          <w:szCs w:val="17"/>
        </w:rPr>
        <w:t xml:space="preserve"> </w:t>
      </w:r>
      <w:r w:rsidR="001D7FC4" w:rsidRPr="001A6E47">
        <w:rPr>
          <w:rFonts w:ascii="Verdana" w:hAnsi="Verdana"/>
          <w:sz w:val="17"/>
          <w:szCs w:val="17"/>
        </w:rPr>
        <w:t>Daniel Alberto Lucca</w:t>
      </w:r>
      <w:r w:rsidR="001F34E8" w:rsidRPr="001A6E47">
        <w:rPr>
          <w:rFonts w:ascii="Verdana" w:hAnsi="Verdana"/>
          <w:sz w:val="17"/>
          <w:szCs w:val="17"/>
        </w:rPr>
        <w:t>.</w:t>
      </w:r>
      <w:r w:rsidRPr="001A6E47">
        <w:rPr>
          <w:rFonts w:ascii="Verdana" w:hAnsi="Verdana"/>
          <w:sz w:val="17"/>
          <w:szCs w:val="17"/>
        </w:rPr>
        <w:t xml:space="preserve"> El </w:t>
      </w:r>
      <w:r w:rsidR="00AF4D6F" w:rsidRPr="001A6E47">
        <w:rPr>
          <w:rFonts w:ascii="Verdana" w:hAnsi="Verdana"/>
          <w:sz w:val="17"/>
          <w:szCs w:val="17"/>
        </w:rPr>
        <w:t xml:space="preserve">Cont. </w:t>
      </w:r>
      <w:r w:rsidR="00EB19B1" w:rsidRPr="001A6E47">
        <w:rPr>
          <w:rFonts w:ascii="Verdana" w:hAnsi="Verdana"/>
          <w:sz w:val="17"/>
          <w:szCs w:val="17"/>
        </w:rPr>
        <w:t>Lattuca</w:t>
      </w:r>
      <w:r w:rsidRPr="001A6E47">
        <w:rPr>
          <w:rFonts w:ascii="Verdana" w:hAnsi="Verdana"/>
          <w:sz w:val="17"/>
          <w:szCs w:val="17"/>
        </w:rPr>
        <w:t xml:space="preserve"> manifiesta</w:t>
      </w:r>
      <w:r w:rsidR="003D1567" w:rsidRPr="001A6E47">
        <w:rPr>
          <w:rFonts w:ascii="Verdana" w:hAnsi="Verdana"/>
          <w:sz w:val="17"/>
          <w:szCs w:val="17"/>
        </w:rPr>
        <w:t>, que existe quórum para sesionar</w:t>
      </w:r>
      <w:r w:rsidR="00B81C73">
        <w:rPr>
          <w:rFonts w:ascii="Verdana" w:hAnsi="Verdana"/>
          <w:sz w:val="17"/>
          <w:szCs w:val="17"/>
        </w:rPr>
        <w:t xml:space="preserve">, </w:t>
      </w:r>
      <w:r w:rsidRPr="001A6E47">
        <w:rPr>
          <w:rFonts w:ascii="Verdana" w:hAnsi="Verdana"/>
          <w:sz w:val="17"/>
          <w:szCs w:val="17"/>
        </w:rPr>
        <w:t xml:space="preserve">que el cuerpo ha recibido para su consideración </w:t>
      </w:r>
      <w:r w:rsidR="00F52AAB">
        <w:rPr>
          <w:rFonts w:ascii="Verdana" w:hAnsi="Verdana"/>
          <w:sz w:val="17"/>
          <w:szCs w:val="17"/>
        </w:rPr>
        <w:t xml:space="preserve">los estados financieros </w:t>
      </w:r>
      <w:r w:rsidR="009E42AA">
        <w:rPr>
          <w:rFonts w:ascii="Verdana" w:hAnsi="Verdana"/>
          <w:sz w:val="17"/>
          <w:szCs w:val="17"/>
        </w:rPr>
        <w:t>intermedios</w:t>
      </w:r>
      <w:r w:rsidR="00F52AAB">
        <w:rPr>
          <w:rFonts w:ascii="Verdana" w:hAnsi="Verdana"/>
          <w:sz w:val="17"/>
          <w:szCs w:val="17"/>
        </w:rPr>
        <w:t xml:space="preserve"> </w:t>
      </w:r>
      <w:r w:rsidRPr="001A6E47">
        <w:rPr>
          <w:rFonts w:ascii="Verdana" w:hAnsi="Verdana"/>
          <w:sz w:val="17"/>
          <w:szCs w:val="17"/>
        </w:rPr>
        <w:t>de la Sociedad correspondiente</w:t>
      </w:r>
      <w:r w:rsidR="003D3BC4">
        <w:rPr>
          <w:rFonts w:ascii="Verdana" w:hAnsi="Verdana"/>
          <w:sz w:val="17"/>
          <w:szCs w:val="17"/>
        </w:rPr>
        <w:t>s</w:t>
      </w:r>
      <w:r w:rsidRPr="001A6E47">
        <w:rPr>
          <w:rFonts w:ascii="Verdana" w:hAnsi="Verdana"/>
          <w:sz w:val="17"/>
          <w:szCs w:val="17"/>
        </w:rPr>
        <w:t xml:space="preserve"> </w:t>
      </w:r>
      <w:r w:rsidR="003D3BC4">
        <w:rPr>
          <w:rFonts w:ascii="Verdana" w:hAnsi="Verdana"/>
          <w:sz w:val="17"/>
          <w:szCs w:val="17"/>
        </w:rPr>
        <w:t>al</w:t>
      </w:r>
      <w:r w:rsidR="0088006E">
        <w:rPr>
          <w:rFonts w:ascii="Verdana" w:hAnsi="Verdana"/>
          <w:sz w:val="17"/>
          <w:szCs w:val="17"/>
        </w:rPr>
        <w:t xml:space="preserve"> primer trimestre</w:t>
      </w:r>
      <w:r w:rsidR="0083602C">
        <w:rPr>
          <w:rFonts w:ascii="Verdana" w:hAnsi="Verdana"/>
          <w:sz w:val="17"/>
          <w:szCs w:val="17"/>
        </w:rPr>
        <w:t xml:space="preserve"> </w:t>
      </w:r>
      <w:r w:rsidR="00E31229" w:rsidRPr="001A6E47">
        <w:rPr>
          <w:rFonts w:ascii="Verdana" w:hAnsi="Verdana"/>
          <w:sz w:val="17"/>
          <w:szCs w:val="17"/>
        </w:rPr>
        <w:t>finalizado</w:t>
      </w:r>
      <w:r w:rsidR="000D2BC9" w:rsidRPr="001A6E47">
        <w:rPr>
          <w:rFonts w:ascii="Verdana" w:hAnsi="Verdana"/>
          <w:sz w:val="17"/>
          <w:szCs w:val="17"/>
        </w:rPr>
        <w:t xml:space="preserve"> </w:t>
      </w:r>
      <w:r w:rsidR="00AF4D6F" w:rsidRPr="001A6E47">
        <w:rPr>
          <w:rFonts w:ascii="Verdana" w:hAnsi="Verdana"/>
          <w:sz w:val="17"/>
          <w:szCs w:val="17"/>
        </w:rPr>
        <w:t xml:space="preserve">el </w:t>
      </w:r>
      <w:r w:rsidR="003D3BC4">
        <w:rPr>
          <w:rFonts w:ascii="Verdana" w:hAnsi="Verdana"/>
          <w:sz w:val="17"/>
          <w:szCs w:val="17"/>
        </w:rPr>
        <w:t>31</w:t>
      </w:r>
      <w:r w:rsidR="00AF4D6F" w:rsidRPr="001A6E47">
        <w:rPr>
          <w:rFonts w:ascii="Verdana" w:hAnsi="Verdana"/>
          <w:sz w:val="17"/>
          <w:szCs w:val="17"/>
        </w:rPr>
        <w:t xml:space="preserve"> de </w:t>
      </w:r>
      <w:r w:rsidR="0083602C">
        <w:rPr>
          <w:rFonts w:ascii="Verdana" w:hAnsi="Verdana"/>
          <w:sz w:val="17"/>
          <w:szCs w:val="17"/>
        </w:rPr>
        <w:t>agosto</w:t>
      </w:r>
      <w:r w:rsidR="00BA67A2" w:rsidRPr="001A6E47">
        <w:rPr>
          <w:rFonts w:ascii="Verdana" w:hAnsi="Verdana"/>
          <w:sz w:val="17"/>
          <w:szCs w:val="17"/>
        </w:rPr>
        <w:t xml:space="preserve"> </w:t>
      </w:r>
      <w:r w:rsidR="00C117A7" w:rsidRPr="001A6E47">
        <w:rPr>
          <w:rFonts w:ascii="Verdana" w:hAnsi="Verdana"/>
          <w:sz w:val="17"/>
          <w:szCs w:val="17"/>
        </w:rPr>
        <w:t>de 20</w:t>
      </w:r>
      <w:r w:rsidR="00922BA5" w:rsidRPr="001A6E47">
        <w:rPr>
          <w:rFonts w:ascii="Verdana" w:hAnsi="Verdana"/>
          <w:sz w:val="17"/>
          <w:szCs w:val="17"/>
        </w:rPr>
        <w:t>2</w:t>
      </w:r>
      <w:r w:rsidR="001C5126" w:rsidRPr="001A6E47">
        <w:rPr>
          <w:rFonts w:ascii="Verdana" w:hAnsi="Verdana"/>
          <w:sz w:val="17"/>
          <w:szCs w:val="17"/>
        </w:rPr>
        <w:t>4</w:t>
      </w:r>
      <w:r w:rsidR="00945949">
        <w:rPr>
          <w:rFonts w:ascii="Verdana" w:hAnsi="Verdana"/>
          <w:sz w:val="17"/>
          <w:szCs w:val="17"/>
        </w:rPr>
        <w:t xml:space="preserve"> </w:t>
      </w:r>
      <w:r w:rsidR="009E42AA">
        <w:rPr>
          <w:rFonts w:ascii="Verdana" w:hAnsi="Verdana"/>
          <w:sz w:val="17"/>
          <w:szCs w:val="17"/>
        </w:rPr>
        <w:t xml:space="preserve">perteneciente al </w:t>
      </w:r>
      <w:r w:rsidR="00945949">
        <w:rPr>
          <w:rFonts w:ascii="Verdana" w:hAnsi="Verdana"/>
          <w:sz w:val="17"/>
          <w:szCs w:val="17"/>
        </w:rPr>
        <w:t>corriente ejercicio económico</w:t>
      </w:r>
      <w:r w:rsidR="009E42AA">
        <w:rPr>
          <w:rFonts w:ascii="Verdana" w:hAnsi="Verdana"/>
          <w:sz w:val="17"/>
          <w:szCs w:val="17"/>
        </w:rPr>
        <w:t>-</w:t>
      </w:r>
      <w:r w:rsidR="00945949">
        <w:rPr>
          <w:rFonts w:ascii="Verdana" w:hAnsi="Verdana"/>
          <w:sz w:val="17"/>
          <w:szCs w:val="17"/>
        </w:rPr>
        <w:t>financiero</w:t>
      </w:r>
      <w:r w:rsidR="00B81C73">
        <w:rPr>
          <w:rFonts w:ascii="Verdana" w:hAnsi="Verdana"/>
          <w:sz w:val="17"/>
          <w:szCs w:val="17"/>
        </w:rPr>
        <w:t xml:space="preserve"> y </w:t>
      </w:r>
      <w:r w:rsidR="000731A3" w:rsidRPr="001A6E47">
        <w:rPr>
          <w:rFonts w:ascii="Verdana" w:hAnsi="Verdana"/>
          <w:sz w:val="17"/>
          <w:szCs w:val="17"/>
        </w:rPr>
        <w:t xml:space="preserve"> </w:t>
      </w:r>
      <w:r w:rsidRPr="001A6E47">
        <w:rPr>
          <w:rFonts w:ascii="Verdana" w:hAnsi="Verdana"/>
          <w:sz w:val="17"/>
          <w:szCs w:val="17"/>
        </w:rPr>
        <w:t xml:space="preserve">que ya cuenta con </w:t>
      </w:r>
      <w:r w:rsidR="00FA39B5" w:rsidRPr="001A6E47">
        <w:rPr>
          <w:rFonts w:ascii="Verdana" w:hAnsi="Verdana"/>
          <w:sz w:val="17"/>
          <w:szCs w:val="17"/>
        </w:rPr>
        <w:t>los informes</w:t>
      </w:r>
      <w:r w:rsidR="003029A6" w:rsidRPr="001A6E47">
        <w:rPr>
          <w:rFonts w:ascii="Verdana" w:hAnsi="Verdana"/>
          <w:sz w:val="17"/>
          <w:szCs w:val="17"/>
        </w:rPr>
        <w:t xml:space="preserve"> de revisión</w:t>
      </w:r>
      <w:r w:rsidRPr="001A6E47">
        <w:rPr>
          <w:rFonts w:ascii="Verdana" w:hAnsi="Verdana"/>
          <w:sz w:val="17"/>
          <w:szCs w:val="17"/>
        </w:rPr>
        <w:t xml:space="preserve"> de los auditores externos.</w:t>
      </w:r>
    </w:p>
    <w:p w14:paraId="6FA65B5E" w14:textId="77777777" w:rsidR="001D6CFD" w:rsidRPr="001A6E47" w:rsidRDefault="001D6CFD" w:rsidP="0074064A">
      <w:pPr>
        <w:rPr>
          <w:rFonts w:ascii="Verdana" w:hAnsi="Verdana"/>
          <w:sz w:val="17"/>
          <w:szCs w:val="17"/>
        </w:rPr>
      </w:pPr>
    </w:p>
    <w:p w14:paraId="7C85E050" w14:textId="77777777" w:rsidR="001D6CFD" w:rsidRPr="001A6E47" w:rsidRDefault="001D6CFD" w:rsidP="001D6CFD">
      <w:pPr>
        <w:rPr>
          <w:rFonts w:ascii="Verdana" w:hAnsi="Verdana"/>
          <w:sz w:val="17"/>
          <w:szCs w:val="17"/>
        </w:rPr>
      </w:pPr>
      <w:r w:rsidRPr="001A6E47">
        <w:rPr>
          <w:rFonts w:ascii="Verdana" w:hAnsi="Verdana"/>
          <w:sz w:val="17"/>
          <w:szCs w:val="17"/>
        </w:rPr>
        <w:t xml:space="preserve">Después de un amplio intercambio de ideas, la Comisión Fiscalizadora resuelve por unanimidad emitir el siguiente informe: </w:t>
      </w:r>
    </w:p>
    <w:p w14:paraId="2F1F1756" w14:textId="77777777" w:rsidR="005E450C" w:rsidRPr="001A6E47" w:rsidRDefault="005E450C" w:rsidP="005E450C">
      <w:pPr>
        <w:pStyle w:val="Ttulo"/>
        <w:jc w:val="both"/>
        <w:rPr>
          <w:rFonts w:ascii="Verdana" w:hAnsi="Verdana"/>
          <w:b w:val="0"/>
          <w:sz w:val="17"/>
          <w:szCs w:val="17"/>
          <w:u w:val="none"/>
          <w:lang w:val="es-AR"/>
        </w:rPr>
      </w:pPr>
    </w:p>
    <w:p w14:paraId="194EB0BE" w14:textId="1CC51196" w:rsidR="00A214F1" w:rsidRPr="00BF1949" w:rsidRDefault="00976A3C" w:rsidP="00A214F1">
      <w:pPr>
        <w:jc w:val="center"/>
        <w:rPr>
          <w:rFonts w:ascii="Verdana" w:hAnsi="Verdana"/>
          <w:b/>
          <w:sz w:val="17"/>
          <w:szCs w:val="17"/>
        </w:rPr>
      </w:pPr>
      <w:r>
        <w:rPr>
          <w:rFonts w:ascii="Verdana" w:hAnsi="Verdana"/>
          <w:b/>
          <w:sz w:val="17"/>
          <w:szCs w:val="17"/>
        </w:rPr>
        <w:t>“</w:t>
      </w:r>
      <w:r w:rsidR="00A214F1" w:rsidRPr="00BF1949">
        <w:rPr>
          <w:rFonts w:ascii="Verdana" w:hAnsi="Verdana"/>
          <w:b/>
          <w:sz w:val="17"/>
          <w:szCs w:val="17"/>
        </w:rPr>
        <w:t>INFORME DE LA COMISIÓN FISCALIZADORA</w:t>
      </w:r>
    </w:p>
    <w:p w14:paraId="7ADF20D7" w14:textId="77777777" w:rsidR="00A214F1" w:rsidRPr="00BF1949" w:rsidRDefault="00A214F1" w:rsidP="00A214F1">
      <w:pPr>
        <w:tabs>
          <w:tab w:val="left" w:pos="720"/>
          <w:tab w:val="left" w:pos="1080"/>
        </w:tabs>
        <w:rPr>
          <w:rFonts w:ascii="Verdana" w:hAnsi="Verdana"/>
          <w:sz w:val="17"/>
          <w:szCs w:val="17"/>
        </w:rPr>
      </w:pPr>
    </w:p>
    <w:p w14:paraId="5CFBE4AB" w14:textId="77777777" w:rsidR="00A214F1" w:rsidRPr="00BF1949" w:rsidRDefault="00A214F1" w:rsidP="00A214F1">
      <w:pPr>
        <w:tabs>
          <w:tab w:val="left" w:pos="720"/>
          <w:tab w:val="left" w:pos="1080"/>
        </w:tabs>
        <w:rPr>
          <w:rFonts w:ascii="Verdana" w:hAnsi="Verdana"/>
          <w:sz w:val="17"/>
          <w:szCs w:val="17"/>
        </w:rPr>
      </w:pPr>
      <w:r w:rsidRPr="00BF1949">
        <w:rPr>
          <w:rFonts w:ascii="Verdana" w:hAnsi="Verdana"/>
          <w:sz w:val="17"/>
          <w:szCs w:val="17"/>
        </w:rPr>
        <w:t>A los Señores Accionistas de</w:t>
      </w:r>
    </w:p>
    <w:p w14:paraId="46806B08" w14:textId="77777777" w:rsidR="00A214F1" w:rsidRPr="00BF1949" w:rsidRDefault="00A214F1" w:rsidP="00A214F1">
      <w:pPr>
        <w:rPr>
          <w:rFonts w:ascii="Verdana" w:hAnsi="Verdana"/>
          <w:b/>
          <w:sz w:val="17"/>
          <w:szCs w:val="17"/>
          <w:lang w:val="es-ES"/>
        </w:rPr>
      </w:pPr>
      <w:r w:rsidRPr="00BF1949">
        <w:rPr>
          <w:rFonts w:ascii="Verdana" w:hAnsi="Verdana"/>
          <w:b/>
          <w:sz w:val="17"/>
          <w:szCs w:val="17"/>
          <w:lang w:val="es-ES"/>
        </w:rPr>
        <w:t>CELULOSA ARGENTINA SOCIEDAD ANÓNIMA</w:t>
      </w:r>
    </w:p>
    <w:p w14:paraId="4796F5DC" w14:textId="77777777" w:rsidR="00A214F1" w:rsidRPr="00BF1949" w:rsidRDefault="00A214F1" w:rsidP="00A214F1">
      <w:pPr>
        <w:rPr>
          <w:rFonts w:ascii="Verdana" w:hAnsi="Verdana"/>
          <w:b/>
          <w:sz w:val="16"/>
          <w:szCs w:val="16"/>
          <w:lang w:val="es-ES"/>
        </w:rPr>
      </w:pPr>
    </w:p>
    <w:p w14:paraId="0562DE9A" w14:textId="77777777" w:rsidR="00A214F1" w:rsidRPr="00BF1949" w:rsidRDefault="00A214F1" w:rsidP="00A214F1">
      <w:pPr>
        <w:rPr>
          <w:rFonts w:ascii="Verdana" w:hAnsi="Verdana"/>
          <w:b/>
          <w:sz w:val="16"/>
          <w:szCs w:val="16"/>
          <w:lang w:val="es-ES"/>
        </w:rPr>
      </w:pPr>
    </w:p>
    <w:p w14:paraId="3D028014" w14:textId="77777777" w:rsidR="00A214F1" w:rsidRPr="00BF1949" w:rsidRDefault="00A214F1" w:rsidP="00A214F1">
      <w:pPr>
        <w:rPr>
          <w:rFonts w:ascii="Verdana" w:hAnsi="Verdana"/>
          <w:sz w:val="17"/>
          <w:szCs w:val="17"/>
        </w:rPr>
      </w:pPr>
      <w:r w:rsidRPr="00BF1949">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23F859B5" w14:textId="77777777" w:rsidR="00A214F1" w:rsidRPr="00BF1949" w:rsidRDefault="00A214F1" w:rsidP="00A214F1">
      <w:pPr>
        <w:rPr>
          <w:rFonts w:ascii="Verdana" w:hAnsi="Verdana"/>
          <w:sz w:val="17"/>
          <w:szCs w:val="17"/>
        </w:rPr>
      </w:pPr>
    </w:p>
    <w:p w14:paraId="09963173" w14:textId="77777777" w:rsidR="00A214F1" w:rsidRPr="00BF1949" w:rsidRDefault="00A214F1" w:rsidP="00A214F1">
      <w:pPr>
        <w:numPr>
          <w:ilvl w:val="0"/>
          <w:numId w:val="53"/>
        </w:numPr>
        <w:tabs>
          <w:tab w:val="left" w:pos="426"/>
        </w:tabs>
        <w:ind w:hanging="1080"/>
        <w:jc w:val="left"/>
        <w:rPr>
          <w:rFonts w:ascii="Verdana" w:hAnsi="Verdana"/>
          <w:b/>
          <w:sz w:val="17"/>
          <w:szCs w:val="17"/>
        </w:rPr>
      </w:pPr>
      <w:r w:rsidRPr="00BF1949">
        <w:rPr>
          <w:rFonts w:ascii="Verdana" w:hAnsi="Verdana"/>
          <w:b/>
          <w:sz w:val="17"/>
          <w:szCs w:val="17"/>
        </w:rPr>
        <w:t>DOCUMENTOS OBJETO DE LA REVISIÓN</w:t>
      </w:r>
    </w:p>
    <w:p w14:paraId="61F3C132" w14:textId="77777777" w:rsidR="00A214F1" w:rsidRPr="00BF1949" w:rsidRDefault="00A214F1" w:rsidP="00A214F1">
      <w:pPr>
        <w:tabs>
          <w:tab w:val="left" w:pos="426"/>
        </w:tabs>
        <w:rPr>
          <w:rFonts w:ascii="Verdana" w:hAnsi="Verdana"/>
          <w:b/>
          <w:sz w:val="17"/>
          <w:szCs w:val="17"/>
        </w:rPr>
      </w:pPr>
    </w:p>
    <w:p w14:paraId="5F4792BF" w14:textId="77777777" w:rsidR="00A214F1" w:rsidRPr="00BF1949" w:rsidRDefault="00A214F1" w:rsidP="00A214F1">
      <w:pPr>
        <w:pStyle w:val="Prrafodelista"/>
        <w:numPr>
          <w:ilvl w:val="0"/>
          <w:numId w:val="40"/>
        </w:numPr>
        <w:spacing w:after="120"/>
        <w:ind w:left="360"/>
        <w:jc w:val="both"/>
        <w:rPr>
          <w:rFonts w:ascii="Verdana" w:hAnsi="Verdana"/>
          <w:b/>
          <w:sz w:val="17"/>
          <w:szCs w:val="17"/>
        </w:rPr>
      </w:pPr>
      <w:r w:rsidRPr="00BF1949">
        <w:rPr>
          <w:rFonts w:ascii="Verdana" w:hAnsi="Verdana"/>
          <w:sz w:val="17"/>
          <w:szCs w:val="17"/>
        </w:rPr>
        <w:t xml:space="preserve">Estados financieros intermedios consolidados condensados adjuntos de Celulosa Argentina Sociedad Anónima (en adelante, mencionada indistintamente como “Celulosa Argentina Sociedad Anónima” o la “Sociedad”) con sus sociedades controladas (las que se detallan en la nota 2.5 a dichos estados financieros intermedios consolidados condensados) que incluyen el estado intermedio consolidado condensado de situación financiera al </w:t>
      </w:r>
      <w:r>
        <w:rPr>
          <w:rFonts w:ascii="Verdana" w:hAnsi="Verdana"/>
          <w:sz w:val="17"/>
          <w:szCs w:val="17"/>
        </w:rPr>
        <w:t>31</w:t>
      </w:r>
      <w:r w:rsidRPr="00BF1949">
        <w:rPr>
          <w:rFonts w:ascii="Verdana" w:hAnsi="Verdana"/>
          <w:sz w:val="17"/>
          <w:szCs w:val="17"/>
        </w:rPr>
        <w:t xml:space="preserve"> de </w:t>
      </w:r>
      <w:r>
        <w:rPr>
          <w:rFonts w:ascii="Verdana" w:hAnsi="Verdana"/>
          <w:sz w:val="17"/>
          <w:szCs w:val="17"/>
        </w:rPr>
        <w:t xml:space="preserve">agosto </w:t>
      </w:r>
      <w:r w:rsidRPr="00BF1949">
        <w:rPr>
          <w:rFonts w:ascii="Verdana" w:hAnsi="Verdana"/>
          <w:sz w:val="17"/>
          <w:szCs w:val="17"/>
        </w:rPr>
        <w:t xml:space="preserve">de 2024, los correspondientes estados intermedios consolidados condensados de ganancias o pérdidas y otros resultados integrales, de cambios en el patrimonio y de flujos de efectivo por el período de </w:t>
      </w:r>
      <w:r>
        <w:rPr>
          <w:rFonts w:ascii="Verdana" w:hAnsi="Verdana"/>
          <w:sz w:val="17"/>
          <w:szCs w:val="17"/>
        </w:rPr>
        <w:t xml:space="preserve">tres </w:t>
      </w:r>
      <w:r w:rsidRPr="00BF1949">
        <w:rPr>
          <w:rFonts w:ascii="Verdana" w:hAnsi="Verdana"/>
          <w:sz w:val="17"/>
          <w:szCs w:val="17"/>
        </w:rPr>
        <w:t>meses finalizado en dicha fecha, así como un resumen de las políticas contables significativas y otra información explicativa incluidas en las notas 1 a 3</w:t>
      </w:r>
      <w:r>
        <w:rPr>
          <w:rFonts w:ascii="Verdana" w:hAnsi="Verdana"/>
          <w:sz w:val="17"/>
          <w:szCs w:val="17"/>
        </w:rPr>
        <w:t>3</w:t>
      </w:r>
      <w:r w:rsidRPr="00BF1949">
        <w:rPr>
          <w:rFonts w:ascii="Verdana" w:hAnsi="Verdana"/>
          <w:sz w:val="17"/>
          <w:szCs w:val="17"/>
        </w:rPr>
        <w:t xml:space="preserve">. </w:t>
      </w:r>
    </w:p>
    <w:p w14:paraId="57D5A5B1" w14:textId="77777777" w:rsidR="00A214F1" w:rsidRPr="00BF1949" w:rsidRDefault="00A214F1" w:rsidP="00A214F1">
      <w:pPr>
        <w:pStyle w:val="Prrafodelista"/>
        <w:numPr>
          <w:ilvl w:val="0"/>
          <w:numId w:val="40"/>
        </w:numPr>
        <w:ind w:left="357" w:hanging="357"/>
        <w:jc w:val="both"/>
        <w:rPr>
          <w:rFonts w:ascii="Verdana" w:hAnsi="Verdana"/>
          <w:b/>
          <w:sz w:val="17"/>
          <w:szCs w:val="17"/>
        </w:rPr>
      </w:pPr>
      <w:r w:rsidRPr="00BF1949">
        <w:rPr>
          <w:rFonts w:ascii="Verdana" w:hAnsi="Verdana"/>
          <w:sz w:val="17"/>
          <w:szCs w:val="17"/>
        </w:rPr>
        <w:t xml:space="preserve">Estados financieros intermedios separados condensados adjuntos de Celulosa Argentina Sociedad Anónima que incluyen el estado intermedio separado condensado de situación financiera al </w:t>
      </w:r>
      <w:r>
        <w:rPr>
          <w:rFonts w:ascii="Verdana" w:hAnsi="Verdana"/>
          <w:sz w:val="17"/>
          <w:szCs w:val="17"/>
        </w:rPr>
        <w:t>31</w:t>
      </w:r>
      <w:r w:rsidRPr="00BF1949">
        <w:rPr>
          <w:rFonts w:ascii="Verdana" w:hAnsi="Verdana"/>
          <w:sz w:val="17"/>
          <w:szCs w:val="17"/>
        </w:rPr>
        <w:t xml:space="preserve"> </w:t>
      </w:r>
      <w:r>
        <w:rPr>
          <w:rFonts w:ascii="Verdana" w:hAnsi="Verdana"/>
          <w:sz w:val="17"/>
          <w:szCs w:val="17"/>
        </w:rPr>
        <w:t>de agosto</w:t>
      </w:r>
      <w:r w:rsidRPr="00BF1949">
        <w:rPr>
          <w:rFonts w:ascii="Verdana" w:hAnsi="Verdana"/>
          <w:sz w:val="17"/>
          <w:szCs w:val="17"/>
        </w:rPr>
        <w:t xml:space="preserve"> de 2024, los correspondientes estados intermedios separados condensados de ganancias o pérdidas y otros resultados integrales, de cambios en el patrimonio y de flujos de efectivo por el período de </w:t>
      </w:r>
      <w:r>
        <w:rPr>
          <w:rFonts w:ascii="Verdana" w:hAnsi="Verdana"/>
          <w:sz w:val="17"/>
          <w:szCs w:val="17"/>
        </w:rPr>
        <w:t>tres</w:t>
      </w:r>
      <w:r w:rsidRPr="00BF1949">
        <w:rPr>
          <w:rFonts w:ascii="Verdana" w:hAnsi="Verdana"/>
          <w:sz w:val="17"/>
          <w:szCs w:val="17"/>
        </w:rPr>
        <w:t xml:space="preserve"> meses finalizado en dicha fecha, así como un resumen de las políticas contables significativas y otra información explicativa incluidas en las notas 1 a 3</w:t>
      </w:r>
      <w:r>
        <w:rPr>
          <w:rFonts w:ascii="Verdana" w:hAnsi="Verdana"/>
          <w:sz w:val="17"/>
          <w:szCs w:val="17"/>
        </w:rPr>
        <w:t>2</w:t>
      </w:r>
      <w:r w:rsidRPr="00BF1949">
        <w:rPr>
          <w:rFonts w:ascii="Verdana" w:hAnsi="Verdana"/>
          <w:sz w:val="17"/>
          <w:szCs w:val="17"/>
        </w:rPr>
        <w:t>.</w:t>
      </w:r>
    </w:p>
    <w:p w14:paraId="3A425E41" w14:textId="77777777" w:rsidR="00A214F1" w:rsidRPr="00BF1949" w:rsidRDefault="00A214F1" w:rsidP="00A214F1">
      <w:pPr>
        <w:rPr>
          <w:rFonts w:ascii="Verdana" w:hAnsi="Verdana"/>
          <w:sz w:val="17"/>
          <w:szCs w:val="17"/>
          <w:lang w:val="es-ES"/>
        </w:rPr>
      </w:pPr>
    </w:p>
    <w:p w14:paraId="1F26AD1F" w14:textId="77777777" w:rsidR="00A214F1" w:rsidRPr="00BF1949" w:rsidRDefault="00A214F1" w:rsidP="00A214F1">
      <w:pPr>
        <w:widowControl w:val="0"/>
        <w:rPr>
          <w:rFonts w:ascii="Verdana" w:hAnsi="Verdana"/>
          <w:sz w:val="17"/>
          <w:szCs w:val="17"/>
        </w:rPr>
      </w:pPr>
      <w:r w:rsidRPr="00BF1949">
        <w:rPr>
          <w:rFonts w:ascii="Verdana" w:hAnsi="Verdana"/>
          <w:sz w:val="17"/>
          <w:szCs w:val="17"/>
        </w:rPr>
        <w:t>Las cifras y otra información correspondientes al ejercicio económico finalizado el 31 de mayo de 20</w:t>
      </w:r>
      <w:r>
        <w:rPr>
          <w:rFonts w:ascii="Verdana" w:hAnsi="Verdana"/>
          <w:sz w:val="17"/>
          <w:szCs w:val="17"/>
        </w:rPr>
        <w:t>24</w:t>
      </w:r>
      <w:r w:rsidRPr="00BF1949">
        <w:rPr>
          <w:rFonts w:ascii="Verdana" w:hAnsi="Verdana"/>
          <w:sz w:val="17"/>
          <w:szCs w:val="17"/>
        </w:rPr>
        <w:t xml:space="preserve"> y al período de </w:t>
      </w:r>
      <w:r>
        <w:rPr>
          <w:rFonts w:ascii="Verdana" w:hAnsi="Verdana"/>
          <w:sz w:val="17"/>
          <w:szCs w:val="17"/>
        </w:rPr>
        <w:t>tres</w:t>
      </w:r>
      <w:r w:rsidRPr="00BF1949">
        <w:rPr>
          <w:rFonts w:ascii="Verdana" w:hAnsi="Verdana"/>
          <w:sz w:val="17"/>
          <w:szCs w:val="17"/>
        </w:rPr>
        <w:t xml:space="preserve"> meses finalizado el </w:t>
      </w:r>
      <w:r>
        <w:rPr>
          <w:rFonts w:ascii="Verdana" w:hAnsi="Verdana"/>
          <w:sz w:val="17"/>
          <w:szCs w:val="17"/>
        </w:rPr>
        <w:t>31</w:t>
      </w:r>
      <w:r w:rsidRPr="00BF1949">
        <w:rPr>
          <w:rFonts w:ascii="Verdana" w:hAnsi="Verdana"/>
          <w:sz w:val="17"/>
          <w:szCs w:val="17"/>
        </w:rPr>
        <w:t xml:space="preserve"> de </w:t>
      </w:r>
      <w:r>
        <w:rPr>
          <w:rFonts w:ascii="Verdana" w:hAnsi="Verdana"/>
          <w:sz w:val="17"/>
          <w:szCs w:val="17"/>
        </w:rPr>
        <w:t>agosto de</w:t>
      </w:r>
      <w:r w:rsidRPr="00BF1949">
        <w:rPr>
          <w:rFonts w:ascii="Verdana" w:hAnsi="Verdana"/>
          <w:sz w:val="17"/>
          <w:szCs w:val="17"/>
        </w:rPr>
        <w:t xml:space="preserve"> 202</w:t>
      </w:r>
      <w:r>
        <w:rPr>
          <w:rFonts w:ascii="Verdana" w:hAnsi="Verdana"/>
          <w:sz w:val="17"/>
          <w:szCs w:val="17"/>
        </w:rPr>
        <w:t>3</w:t>
      </w:r>
      <w:r w:rsidRPr="00BF1949">
        <w:rPr>
          <w:rFonts w:ascii="Verdana" w:hAnsi="Verdana"/>
          <w:sz w:val="17"/>
          <w:szCs w:val="17"/>
        </w:rPr>
        <w:t xml:space="preserve">, son parte integrante de </w:t>
      </w:r>
      <w:r>
        <w:rPr>
          <w:rFonts w:ascii="Verdana" w:hAnsi="Verdana"/>
          <w:sz w:val="17"/>
          <w:szCs w:val="17"/>
        </w:rPr>
        <w:t>los estados financieros mencionados precedentemente</w:t>
      </w:r>
      <w:r w:rsidRPr="00BF1949">
        <w:rPr>
          <w:rFonts w:ascii="Verdana" w:hAnsi="Verdana"/>
          <w:sz w:val="17"/>
          <w:szCs w:val="17"/>
        </w:rPr>
        <w:t xml:space="preserve"> y se las presenta con el propósito de que se interpreten exclusivamente en relación con las cifras y otra información del período intermedio actual.</w:t>
      </w:r>
    </w:p>
    <w:p w14:paraId="29CC3902" w14:textId="77777777" w:rsidR="00A214F1" w:rsidRPr="00BF1949" w:rsidRDefault="00A214F1" w:rsidP="00A214F1">
      <w:pPr>
        <w:widowControl w:val="0"/>
        <w:rPr>
          <w:rFonts w:ascii="Verdana" w:hAnsi="Verdana"/>
          <w:sz w:val="16"/>
          <w:szCs w:val="16"/>
        </w:rPr>
      </w:pPr>
    </w:p>
    <w:p w14:paraId="1AB3C4CA" w14:textId="77777777" w:rsidR="00A214F1" w:rsidRPr="00BF1949" w:rsidRDefault="00A214F1" w:rsidP="00A214F1">
      <w:pPr>
        <w:widowControl w:val="0"/>
        <w:rPr>
          <w:rFonts w:ascii="Verdana" w:hAnsi="Verdana"/>
          <w:sz w:val="16"/>
          <w:szCs w:val="16"/>
        </w:rPr>
      </w:pPr>
    </w:p>
    <w:p w14:paraId="7D9142A9" w14:textId="77777777" w:rsidR="00A214F1" w:rsidRPr="00BF1949" w:rsidRDefault="00A214F1" w:rsidP="00A214F1">
      <w:pPr>
        <w:numPr>
          <w:ilvl w:val="0"/>
          <w:numId w:val="53"/>
        </w:numPr>
        <w:tabs>
          <w:tab w:val="left" w:pos="426"/>
        </w:tabs>
        <w:ind w:left="426" w:hanging="426"/>
        <w:rPr>
          <w:rFonts w:ascii="Verdana" w:hAnsi="Verdana"/>
          <w:b/>
          <w:sz w:val="17"/>
          <w:szCs w:val="17"/>
        </w:rPr>
      </w:pPr>
      <w:r w:rsidRPr="00BF1949">
        <w:rPr>
          <w:rFonts w:ascii="Verdana" w:hAnsi="Verdana"/>
          <w:b/>
          <w:sz w:val="17"/>
          <w:szCs w:val="17"/>
        </w:rPr>
        <w:t>RESPONSABILIDAD DEL DIRECTORIO DE LA SOCIEDAD EN RELACIÓN CON LOS ESTADOS FINANCIEROS INTERMEDIOS</w:t>
      </w:r>
    </w:p>
    <w:p w14:paraId="48B73FF6" w14:textId="77777777" w:rsidR="00A214F1" w:rsidRPr="00BF1949" w:rsidRDefault="00A214F1" w:rsidP="00A214F1">
      <w:pPr>
        <w:widowControl w:val="0"/>
        <w:rPr>
          <w:rFonts w:ascii="Verdana" w:hAnsi="Verdana"/>
          <w:sz w:val="17"/>
          <w:szCs w:val="17"/>
        </w:rPr>
      </w:pPr>
    </w:p>
    <w:p w14:paraId="391D8FDE" w14:textId="77777777" w:rsidR="00A214F1" w:rsidRPr="00BF1949" w:rsidRDefault="00A214F1" w:rsidP="00A214F1">
      <w:pPr>
        <w:widowControl w:val="0"/>
        <w:rPr>
          <w:rFonts w:ascii="Verdana" w:hAnsi="Verdana"/>
          <w:sz w:val="17"/>
          <w:szCs w:val="17"/>
        </w:rPr>
      </w:pPr>
      <w:r w:rsidRPr="00BF1949">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r>
        <w:rPr>
          <w:rFonts w:ascii="Verdana" w:hAnsi="Verdana"/>
          <w:sz w:val="17"/>
          <w:szCs w:val="17"/>
        </w:rPr>
        <w:t xml:space="preserve"> Asimismo, el Directorio es responsable del control interno que considere indispensable para permitir la preparación de estados financieros intermedios condensados libres de incorrecciones significativas.</w:t>
      </w:r>
    </w:p>
    <w:p w14:paraId="3E2506C6" w14:textId="77777777" w:rsidR="00A214F1" w:rsidRPr="00BF1949" w:rsidRDefault="00A214F1" w:rsidP="00A214F1">
      <w:pPr>
        <w:rPr>
          <w:rFonts w:ascii="Verdana" w:hAnsi="Verdana"/>
          <w:sz w:val="16"/>
          <w:szCs w:val="16"/>
        </w:rPr>
      </w:pPr>
    </w:p>
    <w:p w14:paraId="2D81AC94" w14:textId="77777777" w:rsidR="00A214F1" w:rsidRPr="00BF1949" w:rsidRDefault="00A214F1" w:rsidP="00A214F1">
      <w:pPr>
        <w:rPr>
          <w:rFonts w:ascii="Verdana" w:hAnsi="Verdana"/>
          <w:sz w:val="16"/>
          <w:szCs w:val="16"/>
        </w:rPr>
      </w:pPr>
    </w:p>
    <w:p w14:paraId="62C66AA7" w14:textId="77777777" w:rsidR="00A214F1" w:rsidRPr="00BF1949" w:rsidRDefault="00A214F1" w:rsidP="00A214F1">
      <w:pPr>
        <w:numPr>
          <w:ilvl w:val="0"/>
          <w:numId w:val="53"/>
        </w:numPr>
        <w:tabs>
          <w:tab w:val="left" w:pos="426"/>
        </w:tabs>
        <w:ind w:left="426" w:hanging="426"/>
        <w:jc w:val="left"/>
        <w:rPr>
          <w:rFonts w:ascii="Verdana" w:hAnsi="Verdana"/>
          <w:b/>
          <w:sz w:val="17"/>
          <w:szCs w:val="17"/>
        </w:rPr>
      </w:pPr>
      <w:r w:rsidRPr="00BF1949">
        <w:rPr>
          <w:rFonts w:ascii="Verdana" w:hAnsi="Verdana"/>
          <w:b/>
          <w:sz w:val="17"/>
          <w:szCs w:val="17"/>
        </w:rPr>
        <w:t>RESPONSABILIDAD DE LA COMISIÓN FISCALIZADORA</w:t>
      </w:r>
    </w:p>
    <w:p w14:paraId="70F66E0B" w14:textId="77777777" w:rsidR="00A214F1" w:rsidRPr="00BF1949" w:rsidRDefault="00A214F1" w:rsidP="00A214F1">
      <w:pPr>
        <w:rPr>
          <w:rFonts w:ascii="Verdana" w:hAnsi="Verdana"/>
          <w:sz w:val="17"/>
          <w:szCs w:val="17"/>
        </w:rPr>
      </w:pPr>
    </w:p>
    <w:p w14:paraId="38E892FC" w14:textId="77777777" w:rsidR="00A214F1" w:rsidRPr="00BF1949" w:rsidRDefault="00A214F1" w:rsidP="00A214F1">
      <w:pPr>
        <w:widowControl w:val="0"/>
        <w:rPr>
          <w:rFonts w:ascii="Verdana" w:hAnsi="Verdana"/>
          <w:sz w:val="17"/>
          <w:szCs w:val="17"/>
        </w:rPr>
      </w:pPr>
      <w:r w:rsidRPr="00BF1949">
        <w:rPr>
          <w:rFonts w:ascii="Verdana" w:hAnsi="Verdana"/>
          <w:sz w:val="17"/>
          <w:szCs w:val="17"/>
        </w:rPr>
        <w:t xml:space="preserve">Nuestra revisión fue realizada de acuerdo con las normas de sindicatura vigentes establecidas por la Resolución Técnica </w:t>
      </w:r>
      <w:proofErr w:type="spellStart"/>
      <w:r w:rsidRPr="00BF1949">
        <w:rPr>
          <w:rFonts w:ascii="Verdana" w:hAnsi="Verdana"/>
          <w:sz w:val="17"/>
          <w:szCs w:val="17"/>
        </w:rPr>
        <w:t>Nº</w:t>
      </w:r>
      <w:proofErr w:type="spellEnd"/>
      <w:r w:rsidRPr="00BF1949">
        <w:rPr>
          <w:rFonts w:ascii="Verdana" w:hAnsi="Verdana"/>
          <w:sz w:val="17"/>
          <w:szCs w:val="17"/>
        </w:rPr>
        <w:t xml:space="preserve"> 15 de la FACPCE. Dichas normas requieren que la revisión de los estados financieros trimestrales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 Dichas normas exigen que cumplamos los requerimientos de ética.</w:t>
      </w:r>
    </w:p>
    <w:p w14:paraId="4D5B921B" w14:textId="77777777" w:rsidR="00A214F1" w:rsidRPr="00BF1949" w:rsidRDefault="00A214F1" w:rsidP="00A214F1">
      <w:pPr>
        <w:widowControl w:val="0"/>
        <w:rPr>
          <w:rFonts w:ascii="Verdana" w:hAnsi="Verdana"/>
          <w:sz w:val="17"/>
          <w:szCs w:val="17"/>
        </w:rPr>
      </w:pPr>
    </w:p>
    <w:p w14:paraId="4D00F75D" w14:textId="77777777" w:rsidR="00A214F1" w:rsidRPr="00BF1949" w:rsidRDefault="00A214F1" w:rsidP="00A214F1">
      <w:pPr>
        <w:widowControl w:val="0"/>
        <w:rPr>
          <w:rFonts w:ascii="Verdana" w:hAnsi="Verdana"/>
          <w:sz w:val="17"/>
          <w:szCs w:val="17"/>
        </w:rPr>
      </w:pPr>
      <w:r w:rsidRPr="00BF1949">
        <w:rPr>
          <w:rFonts w:ascii="Verdana" w:hAnsi="Verdana"/>
          <w:sz w:val="17"/>
          <w:szCs w:val="17"/>
        </w:rPr>
        <w:t xml:space="preserve">Para la realización de dicho trabajo sobre los documentos detallados precedentemente, hemos examinado la revisión efectuada por los auditores externos Becher y Asociados S.R.L., quienes emitieron </w:t>
      </w:r>
      <w:r>
        <w:rPr>
          <w:rFonts w:ascii="Verdana" w:hAnsi="Verdana"/>
          <w:sz w:val="17"/>
          <w:szCs w:val="17"/>
        </w:rPr>
        <w:t>su</w:t>
      </w:r>
      <w:r w:rsidRPr="00BF1949">
        <w:rPr>
          <w:rFonts w:ascii="Verdana" w:hAnsi="Verdana"/>
          <w:sz w:val="17"/>
          <w:szCs w:val="17"/>
        </w:rPr>
        <w:t xml:space="preserve"> informe de revisión de fecha 1</w:t>
      </w:r>
      <w:r>
        <w:rPr>
          <w:rFonts w:ascii="Verdana" w:hAnsi="Verdana"/>
          <w:sz w:val="17"/>
          <w:szCs w:val="17"/>
        </w:rPr>
        <w:t>0</w:t>
      </w:r>
      <w:r w:rsidRPr="00BF1949">
        <w:rPr>
          <w:rFonts w:ascii="Verdana" w:hAnsi="Verdana"/>
          <w:sz w:val="17"/>
          <w:szCs w:val="17"/>
        </w:rPr>
        <w:t xml:space="preserve"> de </w:t>
      </w:r>
      <w:r>
        <w:rPr>
          <w:rFonts w:ascii="Verdana" w:hAnsi="Verdana"/>
          <w:sz w:val="17"/>
          <w:szCs w:val="17"/>
        </w:rPr>
        <w:t>octubre</w:t>
      </w:r>
      <w:r w:rsidRPr="00BF1949">
        <w:rPr>
          <w:rFonts w:ascii="Verdana" w:hAnsi="Verdana"/>
          <w:sz w:val="17"/>
          <w:szCs w:val="17"/>
        </w:rPr>
        <w:t xml:space="preserve"> de 2024, de conformidad con las Normas Internacionales de Encargos de Revisión (NIER) adoptadas por la FACPCE a través de la Resolución Técnica </w:t>
      </w:r>
      <w:proofErr w:type="spellStart"/>
      <w:r w:rsidRPr="00BF1949">
        <w:rPr>
          <w:rFonts w:ascii="Verdana" w:hAnsi="Verdana"/>
          <w:sz w:val="17"/>
          <w:szCs w:val="17"/>
        </w:rPr>
        <w:t>N°</w:t>
      </w:r>
      <w:proofErr w:type="spellEnd"/>
      <w:r w:rsidRPr="00BF1949">
        <w:rPr>
          <w:rFonts w:ascii="Verdana" w:hAnsi="Verdana"/>
          <w:sz w:val="17"/>
          <w:szCs w:val="17"/>
        </w:rPr>
        <w:t xml:space="preserve"> 33, tal como fueron aprobadas por el Consejo de Normas Internacionales de Auditoría y Aseguramiento (IAASB, por su sigla en inglés) de la Federación Internacional de Contadores (IFAC, por su sigla en inglés). </w:t>
      </w:r>
      <w:r>
        <w:rPr>
          <w:rFonts w:ascii="Verdana" w:hAnsi="Verdana"/>
          <w:sz w:val="17"/>
          <w:szCs w:val="17"/>
        </w:rPr>
        <w:t>Dichas normas requieren que los auditores cumplan las normas de ética vigentes. Asimismo, expresan que las normas de revisión aludidas tienen un alcance menor al de las normas de auditoría y que, por lo tanto, no expresan una opinión de auditoría.</w:t>
      </w:r>
    </w:p>
    <w:p w14:paraId="391E97A8" w14:textId="77777777" w:rsidR="00A214F1" w:rsidRPr="00BF1949" w:rsidRDefault="00A214F1" w:rsidP="00A214F1">
      <w:pPr>
        <w:jc w:val="left"/>
        <w:rPr>
          <w:rFonts w:ascii="Verdana" w:hAnsi="Verdana"/>
          <w:sz w:val="17"/>
          <w:szCs w:val="17"/>
        </w:rPr>
      </w:pPr>
    </w:p>
    <w:p w14:paraId="65ACDEF2" w14:textId="77777777" w:rsidR="00A214F1" w:rsidRPr="00BF1949" w:rsidRDefault="00A214F1" w:rsidP="00A214F1">
      <w:pPr>
        <w:widowControl w:val="0"/>
        <w:rPr>
          <w:rFonts w:ascii="Verdana" w:hAnsi="Verdana"/>
          <w:sz w:val="17"/>
          <w:szCs w:val="17"/>
        </w:rPr>
      </w:pPr>
      <w:r w:rsidRPr="00BF1949">
        <w:rPr>
          <w:rFonts w:ascii="Verdana" w:hAnsi="Verdana"/>
          <w:sz w:val="17"/>
          <w:szCs w:val="17"/>
        </w:rPr>
        <w:t xml:space="preserve">Dado que no es responsabilidad de </w:t>
      </w:r>
      <w:r>
        <w:rPr>
          <w:rFonts w:ascii="Verdana" w:hAnsi="Verdana"/>
          <w:sz w:val="17"/>
          <w:szCs w:val="17"/>
        </w:rPr>
        <w:t>esta</w:t>
      </w:r>
      <w:r w:rsidRPr="00BF1949">
        <w:rPr>
          <w:rFonts w:ascii="Verdana" w:hAnsi="Verdana"/>
          <w:sz w:val="17"/>
          <w:szCs w:val="17"/>
        </w:rPr>
        <w:t xml:space="preserve"> Comisión Fiscalizadora efectuar un control de gestión, </w:t>
      </w:r>
      <w:r>
        <w:rPr>
          <w:rFonts w:ascii="Verdana" w:hAnsi="Verdana"/>
          <w:sz w:val="17"/>
          <w:szCs w:val="17"/>
        </w:rPr>
        <w:t>nuestro</w:t>
      </w:r>
      <w:r w:rsidRPr="00BF1949">
        <w:rPr>
          <w:rFonts w:ascii="Verdana" w:hAnsi="Verdana"/>
          <w:sz w:val="17"/>
          <w:szCs w:val="17"/>
        </w:rPr>
        <w:t xml:space="preserve"> examen no se extendió a los criterios y decisiones empresarias de las diversas áreas de la Sociedad, cuestiones que son de responsabilidad exclusiva del Directorio.</w:t>
      </w:r>
    </w:p>
    <w:p w14:paraId="33F1DEBA" w14:textId="77777777" w:rsidR="00A214F1" w:rsidRPr="00BF1949" w:rsidRDefault="00A214F1" w:rsidP="00A214F1">
      <w:pPr>
        <w:tabs>
          <w:tab w:val="left" w:pos="720"/>
          <w:tab w:val="left" w:pos="1080"/>
        </w:tabs>
        <w:rPr>
          <w:rFonts w:ascii="Verdana" w:hAnsi="Verdana"/>
          <w:color w:val="000000"/>
          <w:sz w:val="16"/>
          <w:szCs w:val="16"/>
        </w:rPr>
      </w:pPr>
    </w:p>
    <w:p w14:paraId="60FA663A" w14:textId="77777777" w:rsidR="00A214F1" w:rsidRPr="00BF1949" w:rsidRDefault="00A214F1" w:rsidP="00A214F1">
      <w:pPr>
        <w:tabs>
          <w:tab w:val="left" w:pos="720"/>
          <w:tab w:val="left" w:pos="1080"/>
        </w:tabs>
        <w:rPr>
          <w:rFonts w:ascii="Verdana" w:hAnsi="Verdana"/>
          <w:color w:val="000000"/>
          <w:sz w:val="16"/>
          <w:szCs w:val="16"/>
        </w:rPr>
      </w:pPr>
    </w:p>
    <w:p w14:paraId="0130A50D" w14:textId="77777777" w:rsidR="00A214F1" w:rsidRPr="00BF1949" w:rsidRDefault="00A214F1" w:rsidP="00A214F1">
      <w:pPr>
        <w:numPr>
          <w:ilvl w:val="0"/>
          <w:numId w:val="53"/>
        </w:numPr>
        <w:tabs>
          <w:tab w:val="left" w:pos="426"/>
        </w:tabs>
        <w:ind w:left="426" w:hanging="426"/>
        <w:jc w:val="left"/>
        <w:rPr>
          <w:rFonts w:ascii="Verdana" w:hAnsi="Verdana"/>
          <w:b/>
          <w:sz w:val="17"/>
          <w:szCs w:val="17"/>
        </w:rPr>
      </w:pPr>
      <w:r w:rsidRPr="00BF1949">
        <w:rPr>
          <w:rFonts w:ascii="Verdana" w:hAnsi="Verdana"/>
          <w:b/>
          <w:sz w:val="17"/>
          <w:szCs w:val="17"/>
        </w:rPr>
        <w:t>CONCLUSIÓN</w:t>
      </w:r>
    </w:p>
    <w:p w14:paraId="42389F5E" w14:textId="77777777" w:rsidR="00A214F1" w:rsidRPr="00BF1949" w:rsidRDefault="00A214F1" w:rsidP="00A214F1">
      <w:pPr>
        <w:widowControl w:val="0"/>
        <w:rPr>
          <w:rFonts w:ascii="Verdana" w:hAnsi="Verdana"/>
          <w:sz w:val="17"/>
          <w:szCs w:val="17"/>
        </w:rPr>
      </w:pPr>
    </w:p>
    <w:p w14:paraId="1146A31B" w14:textId="77777777" w:rsidR="00A214F1" w:rsidRPr="00BF1949" w:rsidRDefault="00A214F1" w:rsidP="00A214F1">
      <w:pPr>
        <w:widowControl w:val="0"/>
        <w:rPr>
          <w:rFonts w:ascii="Verdana" w:hAnsi="Verdana"/>
          <w:sz w:val="17"/>
          <w:szCs w:val="17"/>
        </w:rPr>
      </w:pPr>
      <w:r w:rsidRPr="00BF1949">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Argentina Sociedad Anónima correspondientes al período de </w:t>
      </w:r>
      <w:r>
        <w:rPr>
          <w:rFonts w:ascii="Verdana" w:hAnsi="Verdana"/>
          <w:sz w:val="17"/>
          <w:szCs w:val="17"/>
        </w:rPr>
        <w:t>tres</w:t>
      </w:r>
      <w:r w:rsidRPr="00BF1949">
        <w:rPr>
          <w:rFonts w:ascii="Verdana" w:hAnsi="Verdana"/>
          <w:sz w:val="17"/>
          <w:szCs w:val="17"/>
        </w:rPr>
        <w:t xml:space="preserve"> meses finalizado el </w:t>
      </w:r>
      <w:r>
        <w:rPr>
          <w:rFonts w:ascii="Verdana" w:hAnsi="Verdana"/>
          <w:sz w:val="17"/>
          <w:szCs w:val="17"/>
        </w:rPr>
        <w:t>31</w:t>
      </w:r>
      <w:r w:rsidRPr="00BF1949">
        <w:rPr>
          <w:rFonts w:ascii="Verdana" w:hAnsi="Verdana"/>
          <w:sz w:val="17"/>
          <w:szCs w:val="17"/>
        </w:rPr>
        <w:t xml:space="preserve"> de </w:t>
      </w:r>
      <w:r>
        <w:rPr>
          <w:rFonts w:ascii="Verdana" w:hAnsi="Verdana"/>
          <w:sz w:val="17"/>
          <w:szCs w:val="17"/>
        </w:rPr>
        <w:t>agosto</w:t>
      </w:r>
      <w:r w:rsidRPr="00BF1949">
        <w:rPr>
          <w:rFonts w:ascii="Verdana" w:hAnsi="Verdana"/>
          <w:sz w:val="17"/>
          <w:szCs w:val="17"/>
        </w:rPr>
        <w:t xml:space="preserve"> de 2024, mencionados en el capítulo I de este informe, no están presentados en forma razonable, en todos sus aspectos significativos, de acuerdo con la NIC 34.</w:t>
      </w:r>
    </w:p>
    <w:p w14:paraId="5DEC0C76" w14:textId="77777777" w:rsidR="00A214F1" w:rsidRPr="00BF1949" w:rsidRDefault="00A214F1" w:rsidP="00A214F1">
      <w:pPr>
        <w:widowControl w:val="0"/>
        <w:rPr>
          <w:rFonts w:ascii="Verdana" w:hAnsi="Verdana"/>
          <w:sz w:val="17"/>
          <w:szCs w:val="17"/>
        </w:rPr>
      </w:pPr>
    </w:p>
    <w:p w14:paraId="43A6F9E9" w14:textId="77777777" w:rsidR="00A214F1" w:rsidRPr="00BF1949" w:rsidRDefault="00A214F1" w:rsidP="00A214F1">
      <w:pPr>
        <w:widowControl w:val="0"/>
        <w:jc w:val="left"/>
        <w:rPr>
          <w:rFonts w:ascii="Verdana" w:hAnsi="Verdana"/>
          <w:sz w:val="17"/>
          <w:szCs w:val="17"/>
        </w:rPr>
      </w:pPr>
    </w:p>
    <w:p w14:paraId="77CE40D3" w14:textId="77777777" w:rsidR="00A214F1" w:rsidRPr="00BF1949" w:rsidRDefault="00A214F1" w:rsidP="00A214F1">
      <w:pPr>
        <w:numPr>
          <w:ilvl w:val="0"/>
          <w:numId w:val="53"/>
        </w:numPr>
        <w:tabs>
          <w:tab w:val="left" w:pos="426"/>
        </w:tabs>
        <w:ind w:left="426" w:hanging="426"/>
        <w:jc w:val="left"/>
        <w:rPr>
          <w:rFonts w:ascii="Verdana" w:hAnsi="Verdana"/>
          <w:b/>
          <w:sz w:val="17"/>
          <w:szCs w:val="17"/>
        </w:rPr>
      </w:pPr>
      <w:r w:rsidRPr="00BF1949">
        <w:rPr>
          <w:rFonts w:ascii="Verdana" w:hAnsi="Verdana"/>
          <w:b/>
          <w:sz w:val="17"/>
          <w:szCs w:val="17"/>
        </w:rPr>
        <w:t>ÉNFASIS SOBRE CIERTAS CUESTIONES REVELADAS EN LOS ESTADOS FINANCIEROS</w:t>
      </w:r>
    </w:p>
    <w:p w14:paraId="3E99CF0C" w14:textId="77777777" w:rsidR="00A214F1" w:rsidRPr="00BF1949" w:rsidRDefault="00A214F1" w:rsidP="00A214F1">
      <w:pPr>
        <w:tabs>
          <w:tab w:val="left" w:pos="426"/>
        </w:tabs>
        <w:jc w:val="left"/>
        <w:rPr>
          <w:rFonts w:ascii="Verdana" w:hAnsi="Verdana"/>
          <w:b/>
          <w:sz w:val="17"/>
          <w:szCs w:val="17"/>
        </w:rPr>
      </w:pPr>
    </w:p>
    <w:p w14:paraId="2DA8C485" w14:textId="77777777" w:rsidR="00A214F1" w:rsidRPr="00474F84" w:rsidRDefault="00A214F1" w:rsidP="00A214F1">
      <w:pPr>
        <w:textAlignment w:val="baseline"/>
        <w:rPr>
          <w:rFonts w:ascii="Verdana" w:hAnsi="Verdana" w:cstheme="majorHAnsi"/>
          <w:sz w:val="17"/>
          <w:szCs w:val="17"/>
          <w:lang w:eastAsia="es-AR"/>
        </w:rPr>
      </w:pPr>
      <w:r w:rsidRPr="00474F84">
        <w:rPr>
          <w:rFonts w:ascii="Verdana" w:hAnsi="Verdana" w:cstheme="majorHAnsi"/>
          <w:color w:val="000000"/>
          <w:sz w:val="17"/>
          <w:szCs w:val="17"/>
          <w:lang w:eastAsia="es-AR"/>
        </w:rPr>
        <w:t>En las notas 9 de los estados financieros separados y de los consolidados, la Sociedad describe que la subsidiaria uruguaya Fábrica Nacional de Papel S.A. presenta capital de trabajo negativo y expresa que sería necesaria la realización de sus activos industriales con el objetivo de obtener fondos para cancelar los pasivos financieros y otros provenientes de la operación industrial, hecho que pudiese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y un alto grado de incertidumbre. Las cuestiones mencionadas indican la existencia de una incertidumbre importante que puede generar dudas significativas sobre la capacidad de la mencionada subsidiaria para continuar como empresa en funcionamiento y que pueda realizar sus activos y cancelar sus pasivos en el curso normal de los negocios.</w:t>
      </w:r>
    </w:p>
    <w:p w14:paraId="3E87EEE5" w14:textId="77777777" w:rsidR="00A214F1" w:rsidRPr="00BF1949" w:rsidRDefault="00A214F1" w:rsidP="00A214F1">
      <w:pPr>
        <w:widowControl w:val="0"/>
        <w:rPr>
          <w:rFonts w:ascii="Verdana" w:hAnsi="Verdana"/>
          <w:sz w:val="17"/>
          <w:szCs w:val="17"/>
          <w:lang w:val="es-ES"/>
        </w:rPr>
      </w:pPr>
    </w:p>
    <w:p w14:paraId="7FE49317" w14:textId="77777777" w:rsidR="00A214F1" w:rsidRPr="00BF1949" w:rsidRDefault="00A214F1" w:rsidP="00A214F1">
      <w:pPr>
        <w:widowControl w:val="0"/>
        <w:rPr>
          <w:rFonts w:ascii="Verdana" w:hAnsi="Verdana"/>
          <w:sz w:val="17"/>
          <w:szCs w:val="17"/>
          <w:lang w:val="es-ES"/>
        </w:rPr>
      </w:pPr>
    </w:p>
    <w:p w14:paraId="7EEBD9A1" w14:textId="77777777" w:rsidR="00A214F1" w:rsidRPr="00BF1949" w:rsidRDefault="00A214F1" w:rsidP="00A214F1">
      <w:pPr>
        <w:numPr>
          <w:ilvl w:val="0"/>
          <w:numId w:val="53"/>
        </w:numPr>
        <w:tabs>
          <w:tab w:val="left" w:pos="426"/>
        </w:tabs>
        <w:ind w:left="426" w:hanging="426"/>
        <w:jc w:val="left"/>
        <w:rPr>
          <w:rFonts w:ascii="Verdana" w:hAnsi="Verdana"/>
          <w:b/>
          <w:sz w:val="17"/>
          <w:szCs w:val="17"/>
        </w:rPr>
      </w:pPr>
      <w:r w:rsidRPr="00BF1949">
        <w:rPr>
          <w:rFonts w:ascii="Verdana" w:hAnsi="Verdana"/>
          <w:b/>
          <w:sz w:val="17"/>
          <w:szCs w:val="17"/>
        </w:rPr>
        <w:t>INFORME SOBRE OTROS REQUERIMIENTOS LEGALES Y REGLAMENTARIOS</w:t>
      </w:r>
    </w:p>
    <w:p w14:paraId="3908F47E" w14:textId="77777777" w:rsidR="00A214F1" w:rsidRPr="00BF1949" w:rsidRDefault="00A214F1" w:rsidP="00A214F1">
      <w:pPr>
        <w:rPr>
          <w:rFonts w:ascii="Verdana" w:hAnsi="Verdana"/>
          <w:sz w:val="17"/>
          <w:szCs w:val="17"/>
        </w:rPr>
      </w:pPr>
    </w:p>
    <w:p w14:paraId="27985B1E" w14:textId="77777777" w:rsidR="00A214F1" w:rsidRPr="00BF1949" w:rsidRDefault="00A214F1" w:rsidP="00A214F1">
      <w:pPr>
        <w:pStyle w:val="Prrafodelista"/>
        <w:numPr>
          <w:ilvl w:val="0"/>
          <w:numId w:val="54"/>
        </w:numPr>
        <w:ind w:left="491" w:hanging="491"/>
        <w:jc w:val="both"/>
        <w:rPr>
          <w:rFonts w:ascii="Verdana" w:hAnsi="Verdana"/>
          <w:sz w:val="17"/>
          <w:szCs w:val="17"/>
        </w:rPr>
      </w:pPr>
      <w:r w:rsidRPr="00BF1949">
        <w:rPr>
          <w:rFonts w:ascii="Verdana" w:hAnsi="Verdana"/>
          <w:sz w:val="17"/>
          <w:szCs w:val="17"/>
        </w:rPr>
        <w:t xml:space="preserve">Los estados financieros intermedios condensados adjuntos, tanto los separados como los consolidados, han sido preparados, en todos sus aspectos significativos, de acuerdo con las normas aplicables de la Ley General de Sociedades </w:t>
      </w:r>
      <w:proofErr w:type="spellStart"/>
      <w:r w:rsidRPr="00BF1949">
        <w:rPr>
          <w:rFonts w:ascii="Verdana" w:hAnsi="Verdana"/>
          <w:sz w:val="17"/>
          <w:szCs w:val="17"/>
        </w:rPr>
        <w:t>N°</w:t>
      </w:r>
      <w:proofErr w:type="spellEnd"/>
      <w:r w:rsidRPr="00BF1949">
        <w:rPr>
          <w:rFonts w:ascii="Verdana" w:hAnsi="Verdana"/>
          <w:sz w:val="17"/>
          <w:szCs w:val="17"/>
        </w:rPr>
        <w:t xml:space="preserve"> 19.550 y de la Comisión Nacional de Valores.</w:t>
      </w:r>
    </w:p>
    <w:p w14:paraId="1AEC6378" w14:textId="77777777" w:rsidR="00A214F1" w:rsidRPr="00BF1949" w:rsidRDefault="00A214F1" w:rsidP="00A214F1">
      <w:pPr>
        <w:pStyle w:val="Prrafodelista"/>
        <w:ind w:left="491"/>
        <w:jc w:val="both"/>
        <w:rPr>
          <w:rFonts w:ascii="Verdana" w:hAnsi="Verdana"/>
          <w:sz w:val="17"/>
          <w:szCs w:val="17"/>
        </w:rPr>
      </w:pPr>
    </w:p>
    <w:p w14:paraId="79B0B6B3" w14:textId="77777777" w:rsidR="00A214F1" w:rsidRPr="00BF1949" w:rsidRDefault="00A214F1" w:rsidP="00A214F1">
      <w:pPr>
        <w:pStyle w:val="Prrafodelista"/>
        <w:numPr>
          <w:ilvl w:val="0"/>
          <w:numId w:val="54"/>
        </w:numPr>
        <w:spacing w:before="120"/>
        <w:ind w:left="491" w:hanging="491"/>
        <w:jc w:val="both"/>
        <w:rPr>
          <w:rFonts w:ascii="Verdana" w:hAnsi="Verdana"/>
          <w:sz w:val="17"/>
          <w:szCs w:val="17"/>
        </w:rPr>
      </w:pPr>
      <w:r w:rsidRPr="00BF1949">
        <w:rPr>
          <w:rFonts w:ascii="Verdana" w:hAnsi="Verdana"/>
          <w:sz w:val="17"/>
          <w:szCs w:val="17"/>
        </w:rPr>
        <w:t>Las cifras de los estados financieros intermedios consolidados condensados adjuntos surgen de aplicar los procedimientos de consolidación establecidos por las NIIF a partir de los estados financieros de las sociedades que integran el grupo económico, las que se detallan en la nota 2.5. Los estados financieros intermedios separados condensados de la Sociedad controladora surgen de sus registros contables que, en sus aspectos formales, han sido llevados de conformidad con las disposiciones legales vigentes</w:t>
      </w:r>
      <w:r>
        <w:rPr>
          <w:rFonts w:ascii="Verdana" w:hAnsi="Verdana"/>
          <w:sz w:val="17"/>
          <w:szCs w:val="17"/>
        </w:rPr>
        <w:t>, excepto por lo indicado en el siguiente acápite c).</w:t>
      </w:r>
    </w:p>
    <w:p w14:paraId="0B5DF581" w14:textId="77777777" w:rsidR="00A214F1" w:rsidRPr="00BF1949" w:rsidRDefault="00A214F1" w:rsidP="00A214F1">
      <w:pPr>
        <w:pStyle w:val="Prrafodelista"/>
        <w:rPr>
          <w:rFonts w:ascii="Verdana" w:hAnsi="Verdana"/>
          <w:sz w:val="17"/>
          <w:szCs w:val="17"/>
        </w:rPr>
      </w:pPr>
    </w:p>
    <w:p w14:paraId="2EA00EBC" w14:textId="77777777" w:rsidR="00A214F1" w:rsidRPr="00BF1949" w:rsidRDefault="00A214F1" w:rsidP="00A214F1">
      <w:pPr>
        <w:pStyle w:val="Prrafodelista"/>
        <w:numPr>
          <w:ilvl w:val="0"/>
          <w:numId w:val="54"/>
        </w:numPr>
        <w:spacing w:before="120"/>
        <w:ind w:left="491" w:hanging="491"/>
        <w:jc w:val="both"/>
        <w:rPr>
          <w:rFonts w:ascii="Verdana" w:hAnsi="Verdana"/>
          <w:sz w:val="17"/>
          <w:szCs w:val="17"/>
        </w:rPr>
      </w:pPr>
      <w:r w:rsidRPr="00BF1949">
        <w:rPr>
          <w:rFonts w:ascii="Verdana" w:hAnsi="Verdana"/>
          <w:sz w:val="17"/>
          <w:szCs w:val="17"/>
        </w:rPr>
        <w:t>Los estados financieros intermedios condensados adjuntos, tanto los separados como los consolidados, se encuentran pendientes de transcripción en el libro Inventarios y balances de la Sociedad. Del mismo modo,</w:t>
      </w:r>
      <w:r w:rsidRPr="00BF1949">
        <w:rPr>
          <w:rFonts w:ascii="Verdana" w:hAnsi="Verdana" w:cs="Calibri Light"/>
          <w:sz w:val="17"/>
          <w:szCs w:val="17"/>
        </w:rPr>
        <w:t xml:space="preserve"> el resumen del contenido de los discos ópticos (</w:t>
      </w:r>
      <w:proofErr w:type="spellStart"/>
      <w:r w:rsidRPr="00BF1949">
        <w:rPr>
          <w:rFonts w:ascii="Verdana" w:hAnsi="Verdana" w:cs="Calibri Light"/>
          <w:sz w:val="17"/>
          <w:szCs w:val="17"/>
        </w:rPr>
        <w:t>CDs</w:t>
      </w:r>
      <w:proofErr w:type="spellEnd"/>
      <w:r w:rsidRPr="00BF1949">
        <w:rPr>
          <w:rFonts w:ascii="Verdana" w:hAnsi="Verdana" w:cs="Calibri Light"/>
          <w:sz w:val="17"/>
          <w:szCs w:val="17"/>
        </w:rPr>
        <w:t>) en los que se registran las operaciones se encuentran en proceso de transcripción en el citado libro.</w:t>
      </w:r>
    </w:p>
    <w:p w14:paraId="4D6216F7" w14:textId="77777777" w:rsidR="00A214F1" w:rsidRPr="00BF1949" w:rsidRDefault="00A214F1" w:rsidP="00A214F1">
      <w:pPr>
        <w:widowControl w:val="0"/>
        <w:ind w:left="491" w:hanging="491"/>
        <w:rPr>
          <w:rFonts w:ascii="Verdana" w:hAnsi="Verdana"/>
          <w:sz w:val="17"/>
          <w:szCs w:val="17"/>
          <w:lang w:val="es-ES"/>
        </w:rPr>
      </w:pPr>
    </w:p>
    <w:p w14:paraId="4717E54F" w14:textId="77777777" w:rsidR="00A214F1" w:rsidRPr="00BF1949" w:rsidRDefault="00A214F1" w:rsidP="00A214F1">
      <w:pPr>
        <w:pStyle w:val="Prrafodelista"/>
        <w:numPr>
          <w:ilvl w:val="0"/>
          <w:numId w:val="54"/>
        </w:numPr>
        <w:ind w:left="491" w:hanging="491"/>
        <w:jc w:val="both"/>
        <w:rPr>
          <w:rFonts w:ascii="Verdana" w:hAnsi="Verdana"/>
          <w:sz w:val="17"/>
          <w:szCs w:val="17"/>
        </w:rPr>
      </w:pPr>
      <w:r w:rsidRPr="00BF1949">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7AC4F0E5" w14:textId="77777777" w:rsidR="00A214F1" w:rsidRPr="00BF1949" w:rsidRDefault="00A214F1" w:rsidP="00A214F1">
      <w:pPr>
        <w:autoSpaceDE w:val="0"/>
        <w:autoSpaceDN w:val="0"/>
        <w:adjustRightInd w:val="0"/>
        <w:ind w:left="491" w:hanging="491"/>
        <w:rPr>
          <w:rFonts w:ascii="Verdana" w:hAnsi="Verdana"/>
          <w:color w:val="000000"/>
          <w:sz w:val="17"/>
          <w:szCs w:val="17"/>
        </w:rPr>
      </w:pPr>
    </w:p>
    <w:p w14:paraId="3524B6C5" w14:textId="0A1CD61B" w:rsidR="00A214F1" w:rsidRPr="008854B7" w:rsidRDefault="00A214F1" w:rsidP="0065442D">
      <w:pPr>
        <w:pStyle w:val="Prrafodelista"/>
        <w:numPr>
          <w:ilvl w:val="0"/>
          <w:numId w:val="54"/>
        </w:numPr>
        <w:ind w:left="491" w:hanging="491"/>
        <w:jc w:val="both"/>
        <w:rPr>
          <w:rFonts w:ascii="Verdana" w:hAnsi="Verdana"/>
          <w:sz w:val="17"/>
          <w:szCs w:val="17"/>
        </w:rPr>
      </w:pPr>
      <w:r w:rsidRPr="008854B7">
        <w:rPr>
          <w:rFonts w:ascii="Verdana" w:hAnsi="Verdana"/>
          <w:sz w:val="17"/>
          <w:szCs w:val="17"/>
        </w:rPr>
        <w:t xml:space="preserve">En cumplimiento de disposiciones legales vigentes informamos que en ejercicio del control de legalidad que nos compete, hemos aplicado durante el período los restantes procedimientos descriptos en el artículo </w:t>
      </w:r>
      <w:proofErr w:type="spellStart"/>
      <w:r w:rsidRPr="008854B7">
        <w:rPr>
          <w:rFonts w:ascii="Verdana" w:hAnsi="Verdana"/>
          <w:sz w:val="17"/>
          <w:szCs w:val="17"/>
        </w:rPr>
        <w:t>N°</w:t>
      </w:r>
      <w:proofErr w:type="spellEnd"/>
      <w:r w:rsidRPr="008854B7">
        <w:rPr>
          <w:rFonts w:ascii="Verdana" w:hAnsi="Verdana"/>
          <w:sz w:val="17"/>
          <w:szCs w:val="17"/>
        </w:rPr>
        <w:t xml:space="preserve"> 294 de la Ley </w:t>
      </w:r>
      <w:proofErr w:type="spellStart"/>
      <w:r w:rsidRPr="008854B7">
        <w:rPr>
          <w:rFonts w:ascii="Verdana" w:hAnsi="Verdana"/>
          <w:sz w:val="17"/>
          <w:szCs w:val="17"/>
        </w:rPr>
        <w:t>N°</w:t>
      </w:r>
      <w:proofErr w:type="spellEnd"/>
      <w:r w:rsidRPr="008854B7">
        <w:rPr>
          <w:rFonts w:ascii="Verdana" w:hAnsi="Verdana"/>
          <w:sz w:val="17"/>
          <w:szCs w:val="17"/>
        </w:rPr>
        <w:t xml:space="preserve"> 19.550, que consideramos necesarios de acuerdo con las circunstancias, no teniendo observaciones que formular al respecto.</w:t>
      </w:r>
      <w:r w:rsidR="008854B7" w:rsidRPr="008854B7">
        <w:rPr>
          <w:rFonts w:ascii="Verdana" w:hAnsi="Verdana"/>
          <w:sz w:val="17"/>
          <w:szCs w:val="17"/>
        </w:rPr>
        <w:t>”</w:t>
      </w:r>
    </w:p>
    <w:p w14:paraId="5C8467AD" w14:textId="77777777" w:rsidR="00A214F1" w:rsidRPr="00BF1949" w:rsidRDefault="00A214F1" w:rsidP="00A214F1">
      <w:pPr>
        <w:pStyle w:val="Prrafodelista"/>
        <w:rPr>
          <w:rFonts w:ascii="Verdana" w:hAnsi="Verdana"/>
          <w:sz w:val="17"/>
          <w:szCs w:val="17"/>
        </w:rPr>
      </w:pPr>
    </w:p>
    <w:p w14:paraId="7744D73C" w14:textId="77777777" w:rsidR="00A214F1" w:rsidRPr="00BF1949" w:rsidRDefault="00A214F1" w:rsidP="00A214F1">
      <w:pPr>
        <w:rPr>
          <w:rFonts w:ascii="Verdana" w:hAnsi="Verdana"/>
          <w:sz w:val="17"/>
          <w:szCs w:val="17"/>
          <w:lang w:val="es-ES"/>
        </w:rPr>
      </w:pPr>
    </w:p>
    <w:p w14:paraId="6B190306" w14:textId="77777777" w:rsidR="0074064A" w:rsidRPr="001A6E47" w:rsidRDefault="000E23CF" w:rsidP="0074064A">
      <w:pPr>
        <w:rPr>
          <w:rFonts w:ascii="Verdana" w:hAnsi="Verdana"/>
          <w:sz w:val="17"/>
          <w:szCs w:val="17"/>
          <w:lang w:val="es-AR"/>
        </w:rPr>
      </w:pPr>
      <w:r w:rsidRPr="001A6E47">
        <w:rPr>
          <w:rFonts w:ascii="Verdana" w:hAnsi="Verdana"/>
          <w:sz w:val="17"/>
          <w:szCs w:val="17"/>
          <w:lang w:val="es-AR"/>
        </w:rPr>
        <w:t>Finalmente,</w:t>
      </w:r>
      <w:r w:rsidR="0074064A" w:rsidRPr="001A6E47">
        <w:rPr>
          <w:rFonts w:ascii="Verdana" w:hAnsi="Verdana"/>
          <w:sz w:val="17"/>
          <w:szCs w:val="17"/>
          <w:lang w:val="es-AR"/>
        </w:rPr>
        <w:t xml:space="preserve"> la Comisión Fiscalizadora dispone designar al </w:t>
      </w:r>
      <w:r w:rsidR="00AF4D6F" w:rsidRPr="001A6E47">
        <w:rPr>
          <w:rFonts w:ascii="Verdana" w:hAnsi="Verdana"/>
          <w:sz w:val="17"/>
          <w:szCs w:val="17"/>
          <w:lang w:val="es-AR"/>
        </w:rPr>
        <w:t xml:space="preserve">Cont. </w:t>
      </w:r>
      <w:r w:rsidR="00CA14E3" w:rsidRPr="001A6E47">
        <w:rPr>
          <w:rFonts w:ascii="Verdana" w:hAnsi="Verdana"/>
          <w:sz w:val="17"/>
          <w:szCs w:val="17"/>
          <w:lang w:val="es-AR"/>
        </w:rPr>
        <w:t>Daniel Néstor Gallo</w:t>
      </w:r>
      <w:r w:rsidR="0074064A" w:rsidRPr="001A6E47">
        <w:rPr>
          <w:rFonts w:ascii="Verdana" w:hAnsi="Verdana"/>
          <w:sz w:val="17"/>
          <w:szCs w:val="17"/>
          <w:lang w:val="es-AR"/>
        </w:rPr>
        <w:t xml:space="preserve"> para que suscriba</w:t>
      </w:r>
      <w:r w:rsidR="00AF4D6F" w:rsidRPr="001A6E47">
        <w:rPr>
          <w:rFonts w:ascii="Verdana" w:hAnsi="Verdana"/>
          <w:sz w:val="17"/>
          <w:szCs w:val="17"/>
          <w:lang w:val="es-AR"/>
        </w:rPr>
        <w:t xml:space="preserve">, en nombre de esta Comisión </w:t>
      </w:r>
      <w:r w:rsidR="00BA67A2" w:rsidRPr="001A6E47">
        <w:rPr>
          <w:rFonts w:ascii="Verdana" w:hAnsi="Verdana"/>
          <w:sz w:val="17"/>
          <w:szCs w:val="17"/>
          <w:lang w:val="es-AR"/>
        </w:rPr>
        <w:t>los</w:t>
      </w:r>
      <w:r w:rsidR="001B3CAF" w:rsidRPr="001A6E47">
        <w:rPr>
          <w:rFonts w:ascii="Verdana" w:hAnsi="Verdana"/>
          <w:sz w:val="17"/>
          <w:szCs w:val="17"/>
          <w:lang w:val="es-AR"/>
        </w:rPr>
        <w:t xml:space="preserve"> informe</w:t>
      </w:r>
      <w:r w:rsidR="00BA67A2" w:rsidRPr="001A6E47">
        <w:rPr>
          <w:rFonts w:ascii="Verdana" w:hAnsi="Verdana"/>
          <w:sz w:val="17"/>
          <w:szCs w:val="17"/>
          <w:lang w:val="es-AR"/>
        </w:rPr>
        <w:t>s</w:t>
      </w:r>
      <w:r w:rsidR="001B3CAF" w:rsidRPr="001A6E47">
        <w:rPr>
          <w:rFonts w:ascii="Verdana" w:hAnsi="Verdana"/>
          <w:sz w:val="17"/>
          <w:szCs w:val="17"/>
          <w:lang w:val="es-AR"/>
        </w:rPr>
        <w:t xml:space="preserve"> precedente</w:t>
      </w:r>
      <w:r w:rsidR="00BA67A2" w:rsidRPr="001A6E47">
        <w:rPr>
          <w:rFonts w:ascii="Verdana" w:hAnsi="Verdana"/>
          <w:sz w:val="17"/>
          <w:szCs w:val="17"/>
          <w:lang w:val="es-AR"/>
        </w:rPr>
        <w:t>s</w:t>
      </w:r>
      <w:r w:rsidR="0074064A" w:rsidRPr="001A6E47">
        <w:rPr>
          <w:rFonts w:ascii="Verdana" w:hAnsi="Verdana"/>
          <w:sz w:val="17"/>
          <w:szCs w:val="17"/>
          <w:lang w:val="es-AR"/>
        </w:rPr>
        <w:t xml:space="preserve"> y las copias de la presente acta requerida</w:t>
      </w:r>
      <w:r w:rsidR="00CF3930" w:rsidRPr="001A6E47">
        <w:rPr>
          <w:rFonts w:ascii="Verdana" w:hAnsi="Verdana"/>
          <w:sz w:val="17"/>
          <w:szCs w:val="17"/>
          <w:lang w:val="es-AR"/>
        </w:rPr>
        <w:t xml:space="preserve">s por los organismos de control </w:t>
      </w:r>
    </w:p>
    <w:p w14:paraId="6B190307" w14:textId="77777777" w:rsidR="0074064A" w:rsidRPr="001A6E47" w:rsidRDefault="0074064A" w:rsidP="0074064A">
      <w:pPr>
        <w:rPr>
          <w:rFonts w:ascii="Verdana" w:hAnsi="Verdana"/>
          <w:sz w:val="17"/>
          <w:szCs w:val="17"/>
          <w:lang w:val="es-AR"/>
        </w:rPr>
      </w:pPr>
    </w:p>
    <w:p w14:paraId="6B190308" w14:textId="41272D03" w:rsidR="0074064A" w:rsidRPr="001A6E47" w:rsidRDefault="0074064A" w:rsidP="0074064A">
      <w:pPr>
        <w:rPr>
          <w:rFonts w:ascii="Verdana" w:hAnsi="Verdana"/>
          <w:sz w:val="17"/>
          <w:szCs w:val="17"/>
          <w:lang w:val="es-AR"/>
        </w:rPr>
      </w:pPr>
      <w:r w:rsidRPr="001A6E47">
        <w:rPr>
          <w:rFonts w:ascii="Verdana" w:hAnsi="Verdana"/>
          <w:sz w:val="17"/>
          <w:szCs w:val="17"/>
          <w:lang w:val="es-AR"/>
        </w:rPr>
        <w:t>No habiendo más asuntos que tratar</w:t>
      </w:r>
      <w:r w:rsidR="00AF4D6F" w:rsidRPr="001A6E47">
        <w:rPr>
          <w:rFonts w:ascii="Verdana" w:hAnsi="Verdana"/>
          <w:sz w:val="17"/>
          <w:szCs w:val="17"/>
          <w:lang w:val="es-AR"/>
        </w:rPr>
        <w:t xml:space="preserve"> y siendo las 1</w:t>
      </w:r>
      <w:r w:rsidR="002D4276" w:rsidRPr="001A6E47">
        <w:rPr>
          <w:rFonts w:ascii="Verdana" w:hAnsi="Verdana"/>
          <w:sz w:val="17"/>
          <w:szCs w:val="17"/>
          <w:lang w:val="es-AR"/>
        </w:rPr>
        <w:t>6</w:t>
      </w:r>
      <w:r w:rsidR="00AF4D6F" w:rsidRPr="001A6E47">
        <w:rPr>
          <w:rFonts w:ascii="Verdana" w:hAnsi="Verdana"/>
          <w:sz w:val="17"/>
          <w:szCs w:val="17"/>
          <w:lang w:val="es-AR"/>
        </w:rPr>
        <w:t xml:space="preserve"> horas</w:t>
      </w:r>
      <w:r w:rsidRPr="001A6E47">
        <w:rPr>
          <w:rFonts w:ascii="Verdana" w:hAnsi="Verdana"/>
          <w:sz w:val="17"/>
          <w:szCs w:val="17"/>
          <w:lang w:val="es-AR"/>
        </w:rPr>
        <w:t>, se levanta la sesión.</w:t>
      </w:r>
    </w:p>
    <w:p w14:paraId="6B190309" w14:textId="77777777" w:rsidR="0074064A" w:rsidRPr="001A6E47" w:rsidRDefault="0074064A" w:rsidP="0074064A">
      <w:pPr>
        <w:rPr>
          <w:rFonts w:ascii="Verdana" w:hAnsi="Verdana"/>
          <w:sz w:val="17"/>
          <w:szCs w:val="17"/>
          <w:lang w:val="es-AR"/>
        </w:rPr>
      </w:pPr>
    </w:p>
    <w:p w14:paraId="6B19030A" w14:textId="77777777" w:rsidR="0074064A" w:rsidRPr="001A6E47" w:rsidRDefault="0074064A" w:rsidP="0074064A">
      <w:pPr>
        <w:rPr>
          <w:rFonts w:ascii="Verdana" w:hAnsi="Verdana"/>
          <w:sz w:val="17"/>
          <w:szCs w:val="17"/>
          <w:lang w:val="es-AR"/>
        </w:rPr>
      </w:pPr>
    </w:p>
    <w:p w14:paraId="6B19030B" w14:textId="77777777" w:rsidR="0074064A" w:rsidRPr="001A6E47" w:rsidRDefault="0074064A" w:rsidP="0074064A">
      <w:pPr>
        <w:rPr>
          <w:rFonts w:ascii="Verdana" w:hAnsi="Verdana"/>
          <w:sz w:val="17"/>
          <w:szCs w:val="17"/>
          <w:lang w:val="es-AR"/>
        </w:rPr>
      </w:pPr>
    </w:p>
    <w:p w14:paraId="3F93715A" w14:textId="77777777" w:rsidR="00652791" w:rsidRPr="001A6E47" w:rsidRDefault="00652791" w:rsidP="0074064A">
      <w:pPr>
        <w:rPr>
          <w:rFonts w:ascii="Verdana" w:hAnsi="Verdana"/>
          <w:sz w:val="17"/>
          <w:szCs w:val="17"/>
          <w:lang w:val="es-AR"/>
        </w:rPr>
      </w:pPr>
    </w:p>
    <w:p w14:paraId="6B19030C" w14:textId="77777777" w:rsidR="0074064A" w:rsidRPr="001A6E47" w:rsidRDefault="0074064A" w:rsidP="0074064A">
      <w:pPr>
        <w:rPr>
          <w:rFonts w:ascii="Verdana" w:hAnsi="Verdana"/>
          <w:sz w:val="17"/>
          <w:szCs w:val="17"/>
          <w:lang w:val="es-AR"/>
        </w:rPr>
      </w:pPr>
    </w:p>
    <w:p w14:paraId="6B19030D" w14:textId="77777777" w:rsidR="00CF502A" w:rsidRPr="001A6E47" w:rsidRDefault="00CF502A" w:rsidP="0074064A">
      <w:pPr>
        <w:rPr>
          <w:rFonts w:ascii="Verdana" w:hAnsi="Verdana"/>
          <w:sz w:val="17"/>
          <w:szCs w:val="17"/>
          <w:lang w:val="es-AR"/>
        </w:rPr>
      </w:pPr>
    </w:p>
    <w:p w14:paraId="6B19030E" w14:textId="77777777" w:rsidR="0074064A" w:rsidRPr="001A6E47" w:rsidRDefault="0074064A" w:rsidP="0074064A">
      <w:pPr>
        <w:rPr>
          <w:rFonts w:ascii="Verdana" w:hAnsi="Verdana"/>
          <w:sz w:val="17"/>
          <w:szCs w:val="17"/>
          <w:lang w:val="es-AR"/>
        </w:rPr>
      </w:pPr>
    </w:p>
    <w:tbl>
      <w:tblPr>
        <w:tblW w:w="0" w:type="auto"/>
        <w:jc w:val="center"/>
        <w:tblLook w:val="04A0" w:firstRow="1" w:lastRow="0" w:firstColumn="1" w:lastColumn="0" w:noHBand="0" w:noVBand="1"/>
      </w:tblPr>
      <w:tblGrid>
        <w:gridCol w:w="2816"/>
        <w:gridCol w:w="2895"/>
        <w:gridCol w:w="2925"/>
      </w:tblGrid>
      <w:tr w:rsidR="00AD750F" w:rsidRPr="00054A49" w14:paraId="6B190312" w14:textId="77777777" w:rsidTr="00313C73">
        <w:trPr>
          <w:jc w:val="center"/>
        </w:trPr>
        <w:tc>
          <w:tcPr>
            <w:tcW w:w="2816" w:type="dxa"/>
            <w:shd w:val="clear" w:color="auto" w:fill="auto"/>
          </w:tcPr>
          <w:p w14:paraId="6B19030F" w14:textId="77777777" w:rsidR="00CF502A" w:rsidRPr="001A6E47" w:rsidRDefault="00CF502A" w:rsidP="00AD750F">
            <w:pPr>
              <w:tabs>
                <w:tab w:val="center" w:pos="7380"/>
                <w:tab w:val="right" w:pos="10080"/>
              </w:tabs>
              <w:jc w:val="center"/>
              <w:rPr>
                <w:rFonts w:ascii="Verdana" w:hAnsi="Verdana"/>
                <w:sz w:val="18"/>
                <w:szCs w:val="18"/>
                <w:lang w:val="es-AR"/>
              </w:rPr>
            </w:pPr>
            <w:r w:rsidRPr="001A6E47">
              <w:rPr>
                <w:rFonts w:ascii="Verdana" w:hAnsi="Verdana"/>
                <w:sz w:val="18"/>
                <w:szCs w:val="18"/>
                <w:lang w:val="es-ES"/>
              </w:rPr>
              <w:t>DANIEL N. GALLO</w:t>
            </w:r>
          </w:p>
        </w:tc>
        <w:tc>
          <w:tcPr>
            <w:tcW w:w="2895" w:type="dxa"/>
            <w:shd w:val="clear" w:color="auto" w:fill="auto"/>
          </w:tcPr>
          <w:p w14:paraId="6B190310" w14:textId="77777777" w:rsidR="00CF502A" w:rsidRPr="001A6E47" w:rsidRDefault="00CF502A" w:rsidP="00AD750F">
            <w:pPr>
              <w:tabs>
                <w:tab w:val="center" w:pos="7380"/>
                <w:tab w:val="right" w:pos="10080"/>
              </w:tabs>
              <w:jc w:val="center"/>
              <w:rPr>
                <w:rFonts w:ascii="Verdana" w:hAnsi="Verdana"/>
                <w:sz w:val="18"/>
                <w:szCs w:val="18"/>
                <w:lang w:val="es-AR"/>
              </w:rPr>
            </w:pPr>
            <w:r w:rsidRPr="001A6E47">
              <w:rPr>
                <w:rFonts w:ascii="Verdana" w:hAnsi="Verdana"/>
                <w:sz w:val="18"/>
                <w:szCs w:val="18"/>
                <w:lang w:val="es-ES"/>
              </w:rPr>
              <w:t>ANTONIO J. LATTUCA</w:t>
            </w:r>
          </w:p>
        </w:tc>
        <w:tc>
          <w:tcPr>
            <w:tcW w:w="2925" w:type="dxa"/>
            <w:shd w:val="clear" w:color="auto" w:fill="auto"/>
          </w:tcPr>
          <w:p w14:paraId="6B190311" w14:textId="5B562F3A" w:rsidR="00CF502A" w:rsidRPr="00E64094" w:rsidRDefault="00AB73A4" w:rsidP="00AD750F">
            <w:pPr>
              <w:tabs>
                <w:tab w:val="center" w:pos="7380"/>
                <w:tab w:val="right" w:pos="10080"/>
              </w:tabs>
              <w:jc w:val="center"/>
              <w:rPr>
                <w:rFonts w:ascii="Verdana" w:hAnsi="Verdana"/>
                <w:sz w:val="18"/>
                <w:szCs w:val="18"/>
                <w:lang w:val="es-AR"/>
              </w:rPr>
            </w:pPr>
            <w:r w:rsidRPr="001A6E47">
              <w:rPr>
                <w:rFonts w:ascii="Verdana" w:hAnsi="Verdana"/>
                <w:sz w:val="18"/>
                <w:szCs w:val="18"/>
                <w:lang w:val="es-AR"/>
              </w:rPr>
              <w:t>DANIEL A. LUCCA</w:t>
            </w:r>
          </w:p>
        </w:tc>
      </w:tr>
    </w:tbl>
    <w:p w14:paraId="6B190313" w14:textId="77777777" w:rsidR="00CD20B1" w:rsidRPr="00054A49" w:rsidRDefault="00CD20B1" w:rsidP="002D592E">
      <w:pPr>
        <w:tabs>
          <w:tab w:val="center" w:pos="7380"/>
          <w:tab w:val="right" w:pos="10080"/>
        </w:tabs>
        <w:jc w:val="center"/>
        <w:rPr>
          <w:rFonts w:ascii="Verdana" w:hAnsi="Verdana"/>
          <w:sz w:val="22"/>
          <w:szCs w:val="22"/>
          <w:lang w:val="es-AR"/>
        </w:rPr>
      </w:pPr>
    </w:p>
    <w:sectPr w:rsidR="00CD20B1" w:rsidRPr="00054A49" w:rsidSect="00B50B5C">
      <w:headerReference w:type="default" r:id="rId7"/>
      <w:footerReference w:type="default" r:id="rId8"/>
      <w:pgSz w:w="11906" w:h="16838" w:code="9"/>
      <w:pgMar w:top="1134" w:right="1701" w:bottom="567" w:left="1701"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B11C1" w14:textId="77777777" w:rsidR="00097286" w:rsidRDefault="00097286">
      <w:r>
        <w:separator/>
      </w:r>
    </w:p>
  </w:endnote>
  <w:endnote w:type="continuationSeparator" w:id="0">
    <w:p w14:paraId="5A2BF031" w14:textId="77777777" w:rsidR="00097286" w:rsidRDefault="0009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9031A" w14:textId="77777777" w:rsidR="00F90258" w:rsidRDefault="00F90258">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8E016" w14:textId="77777777" w:rsidR="00097286" w:rsidRDefault="00097286">
      <w:r>
        <w:separator/>
      </w:r>
    </w:p>
  </w:footnote>
  <w:footnote w:type="continuationSeparator" w:id="0">
    <w:p w14:paraId="470B579F" w14:textId="77777777" w:rsidR="00097286" w:rsidRDefault="00097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90319" w14:textId="77777777" w:rsidR="00A27431" w:rsidRDefault="00A274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98C"/>
    <w:multiLevelType w:val="hybridMultilevel"/>
    <w:tmpl w:val="E7B003E8"/>
    <w:lvl w:ilvl="0" w:tplc="AE72BE62">
      <w:start w:val="1"/>
      <w:numFmt w:val="lowerLetter"/>
      <w:lvlText w:val="%1)"/>
      <w:lvlJc w:val="left"/>
      <w:pPr>
        <w:tabs>
          <w:tab w:val="num" w:pos="76"/>
        </w:tabs>
        <w:ind w:left="76" w:hanging="360"/>
      </w:pPr>
      <w:rPr>
        <w:rFonts w:hint="default"/>
      </w:rPr>
    </w:lvl>
    <w:lvl w:ilvl="1" w:tplc="04090019">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 w15:restartNumberingAfterBreak="0">
    <w:nsid w:val="07033BBE"/>
    <w:multiLevelType w:val="hybridMultilevel"/>
    <w:tmpl w:val="445020DE"/>
    <w:lvl w:ilvl="0" w:tplc="897CD0A0">
      <w:start w:val="3"/>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B1716B5"/>
    <w:multiLevelType w:val="multilevel"/>
    <w:tmpl w:val="DB0A8E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i w:val="0"/>
        <w:iCs w:val="0"/>
      </w:rPr>
    </w:lvl>
    <w:lvl w:ilvl="2">
      <w:start w:val="10"/>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B772F0"/>
    <w:multiLevelType w:val="hybridMultilevel"/>
    <w:tmpl w:val="939061DE"/>
    <w:lvl w:ilvl="0" w:tplc="1BA609CC">
      <w:start w:val="1"/>
      <w:numFmt w:val="lowerLetter"/>
      <w:lvlText w:val="%1)"/>
      <w:lvlJc w:val="left"/>
      <w:pPr>
        <w:tabs>
          <w:tab w:val="num" w:pos="1145"/>
        </w:tabs>
        <w:ind w:left="1145" w:hanging="360"/>
      </w:pPr>
      <w:rPr>
        <w:rFonts w:hint="default"/>
      </w:rPr>
    </w:lvl>
    <w:lvl w:ilvl="1" w:tplc="35FA1066">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CF67DA3"/>
    <w:multiLevelType w:val="hybridMultilevel"/>
    <w:tmpl w:val="387C6E12"/>
    <w:lvl w:ilvl="0" w:tplc="4044CC3E">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47465FD"/>
    <w:multiLevelType w:val="hybridMultilevel"/>
    <w:tmpl w:val="E4B8EB28"/>
    <w:lvl w:ilvl="0" w:tplc="2C0A0017">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6FD2AA8"/>
    <w:multiLevelType w:val="hybridMultilevel"/>
    <w:tmpl w:val="F168CA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E27AC"/>
    <w:multiLevelType w:val="hybridMultilevel"/>
    <w:tmpl w:val="79286010"/>
    <w:lvl w:ilvl="0" w:tplc="2C0A0001">
      <w:start w:val="1"/>
      <w:numFmt w:val="bullet"/>
      <w:lvlText w:val=""/>
      <w:lvlJc w:val="left"/>
      <w:pPr>
        <w:tabs>
          <w:tab w:val="num" w:pos="1080"/>
        </w:tabs>
        <w:ind w:left="108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1B844F24"/>
    <w:multiLevelType w:val="hybridMultilevel"/>
    <w:tmpl w:val="D35C03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757586"/>
    <w:multiLevelType w:val="hybridMultilevel"/>
    <w:tmpl w:val="B81822AC"/>
    <w:lvl w:ilvl="0" w:tplc="0FF22672">
      <w:start w:val="1"/>
      <w:numFmt w:val="lowerLetter"/>
      <w:lvlText w:val="%1)"/>
      <w:lvlJc w:val="left"/>
      <w:pPr>
        <w:tabs>
          <w:tab w:val="num" w:pos="1145"/>
        </w:tabs>
        <w:ind w:left="114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B1E3F"/>
    <w:multiLevelType w:val="hybridMultilevel"/>
    <w:tmpl w:val="7C044C34"/>
    <w:lvl w:ilvl="0" w:tplc="0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E625EA6"/>
    <w:multiLevelType w:val="hybridMultilevel"/>
    <w:tmpl w:val="2A9E4B9C"/>
    <w:lvl w:ilvl="0" w:tplc="2C0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FED7E23"/>
    <w:multiLevelType w:val="hybridMultilevel"/>
    <w:tmpl w:val="FD4E3C84"/>
    <w:lvl w:ilvl="0" w:tplc="0C0A0017">
      <w:start w:val="1"/>
      <w:numFmt w:val="lowerLetter"/>
      <w:lvlText w:val="%1)"/>
      <w:lvlJc w:val="left"/>
      <w:pPr>
        <w:ind w:left="720" w:hanging="360"/>
      </w:pPr>
      <w:rPr>
        <w:rFonts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F51EFC"/>
    <w:multiLevelType w:val="multilevel"/>
    <w:tmpl w:val="EF3676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882A2A"/>
    <w:multiLevelType w:val="hybridMultilevel"/>
    <w:tmpl w:val="6AD86EF2"/>
    <w:lvl w:ilvl="0" w:tplc="CE0C19DA">
      <w:start w:val="1"/>
      <w:numFmt w:val="lowerLetter"/>
      <w:lvlText w:val="%1)"/>
      <w:lvlJc w:val="left"/>
      <w:pPr>
        <w:tabs>
          <w:tab w:val="num" w:pos="1145"/>
        </w:tabs>
        <w:ind w:left="1145" w:hanging="360"/>
      </w:pPr>
      <w:rPr>
        <w:rFonts w:hint="default"/>
      </w:rPr>
    </w:lvl>
    <w:lvl w:ilvl="1" w:tplc="5F1AFC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AC4EF0"/>
    <w:multiLevelType w:val="hybridMultilevel"/>
    <w:tmpl w:val="1994A47C"/>
    <w:lvl w:ilvl="0" w:tplc="2C0A0017">
      <w:start w:val="1"/>
      <w:numFmt w:val="lowerLetter"/>
      <w:lvlText w:val="%1)"/>
      <w:lvlJc w:val="left"/>
      <w:pPr>
        <w:tabs>
          <w:tab w:val="num" w:pos="1145"/>
        </w:tabs>
        <w:ind w:left="1145" w:hanging="360"/>
      </w:pPr>
      <w:rPr>
        <w:rFonts w:hint="default"/>
      </w:rPr>
    </w:lvl>
    <w:lvl w:ilvl="1" w:tplc="F2EE5A14">
      <w:start w:val="1"/>
      <w:numFmt w:val="upperRoman"/>
      <w:lvlText w:val="%2."/>
      <w:lvlJc w:val="right"/>
      <w:pPr>
        <w:tabs>
          <w:tab w:val="num" w:pos="1778"/>
        </w:tabs>
        <w:ind w:left="1778"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16" w15:restartNumberingAfterBreak="0">
    <w:nsid w:val="2D0F536A"/>
    <w:multiLevelType w:val="hybridMultilevel"/>
    <w:tmpl w:val="BB924216"/>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DB65F63"/>
    <w:multiLevelType w:val="hybridMultilevel"/>
    <w:tmpl w:val="9222A9E2"/>
    <w:lvl w:ilvl="0" w:tplc="98C6574A">
      <w:start w:val="1"/>
      <w:numFmt w:val="decimal"/>
      <w:lvlText w:val="%1."/>
      <w:lvlJc w:val="left"/>
      <w:pPr>
        <w:tabs>
          <w:tab w:val="num" w:pos="360"/>
        </w:tabs>
        <w:ind w:left="360" w:hanging="360"/>
      </w:pPr>
      <w:rPr>
        <w:rFonts w:cs="Times New Roman" w:hint="default"/>
      </w:rPr>
    </w:lvl>
    <w:lvl w:ilvl="1" w:tplc="EE5E18A4">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1BA7098"/>
    <w:multiLevelType w:val="hybridMultilevel"/>
    <w:tmpl w:val="729C286A"/>
    <w:lvl w:ilvl="0" w:tplc="EFFC51C4">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ind w:left="1015" w:hanging="360"/>
      </w:pPr>
    </w:lvl>
    <w:lvl w:ilvl="2" w:tplc="2C0A001B" w:tentative="1">
      <w:start w:val="1"/>
      <w:numFmt w:val="lowerRoman"/>
      <w:lvlText w:val="%3."/>
      <w:lvlJc w:val="right"/>
      <w:pPr>
        <w:ind w:left="1735" w:hanging="180"/>
      </w:pPr>
    </w:lvl>
    <w:lvl w:ilvl="3" w:tplc="2C0A000F" w:tentative="1">
      <w:start w:val="1"/>
      <w:numFmt w:val="decimal"/>
      <w:lvlText w:val="%4."/>
      <w:lvlJc w:val="left"/>
      <w:pPr>
        <w:ind w:left="2455" w:hanging="360"/>
      </w:pPr>
    </w:lvl>
    <w:lvl w:ilvl="4" w:tplc="2C0A0019" w:tentative="1">
      <w:start w:val="1"/>
      <w:numFmt w:val="lowerLetter"/>
      <w:lvlText w:val="%5."/>
      <w:lvlJc w:val="left"/>
      <w:pPr>
        <w:ind w:left="3175" w:hanging="360"/>
      </w:pPr>
    </w:lvl>
    <w:lvl w:ilvl="5" w:tplc="2C0A001B" w:tentative="1">
      <w:start w:val="1"/>
      <w:numFmt w:val="lowerRoman"/>
      <w:lvlText w:val="%6."/>
      <w:lvlJc w:val="right"/>
      <w:pPr>
        <w:ind w:left="3895" w:hanging="180"/>
      </w:pPr>
    </w:lvl>
    <w:lvl w:ilvl="6" w:tplc="2C0A000F" w:tentative="1">
      <w:start w:val="1"/>
      <w:numFmt w:val="decimal"/>
      <w:lvlText w:val="%7."/>
      <w:lvlJc w:val="left"/>
      <w:pPr>
        <w:ind w:left="4615" w:hanging="360"/>
      </w:pPr>
    </w:lvl>
    <w:lvl w:ilvl="7" w:tplc="2C0A0019" w:tentative="1">
      <w:start w:val="1"/>
      <w:numFmt w:val="lowerLetter"/>
      <w:lvlText w:val="%8."/>
      <w:lvlJc w:val="left"/>
      <w:pPr>
        <w:ind w:left="5335" w:hanging="360"/>
      </w:pPr>
    </w:lvl>
    <w:lvl w:ilvl="8" w:tplc="2C0A001B" w:tentative="1">
      <w:start w:val="1"/>
      <w:numFmt w:val="lowerRoman"/>
      <w:lvlText w:val="%9."/>
      <w:lvlJc w:val="right"/>
      <w:pPr>
        <w:ind w:left="6055" w:hanging="180"/>
      </w:pPr>
    </w:lvl>
  </w:abstractNum>
  <w:abstractNum w:abstractNumId="19" w15:restartNumberingAfterBreak="0">
    <w:nsid w:val="343B7054"/>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0"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383504B3"/>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2"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CBB0AFE"/>
    <w:multiLevelType w:val="hybridMultilevel"/>
    <w:tmpl w:val="1CA66A74"/>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E340A8A"/>
    <w:multiLevelType w:val="hybridMultilevel"/>
    <w:tmpl w:val="E4B6ABCC"/>
    <w:lvl w:ilvl="0" w:tplc="2C0A0017">
      <w:start w:val="1"/>
      <w:numFmt w:val="lowerLetter"/>
      <w:lvlText w:val="%1)"/>
      <w:lvlJc w:val="left"/>
      <w:pPr>
        <w:ind w:left="1353" w:hanging="360"/>
      </w:p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5" w15:restartNumberingAfterBreak="0">
    <w:nsid w:val="41366D03"/>
    <w:multiLevelType w:val="hybridMultilevel"/>
    <w:tmpl w:val="93A473DC"/>
    <w:lvl w:ilvl="0" w:tplc="2C0A0017">
      <w:start w:val="1"/>
      <w:numFmt w:val="lowerLetter"/>
      <w:lvlText w:val="%1)"/>
      <w:lvlJc w:val="left"/>
      <w:pPr>
        <w:ind w:left="1145" w:hanging="360"/>
      </w:pPr>
    </w:lvl>
    <w:lvl w:ilvl="1" w:tplc="2C0A0019">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26" w15:restartNumberingAfterBreak="0">
    <w:nsid w:val="43321A69"/>
    <w:multiLevelType w:val="hybridMultilevel"/>
    <w:tmpl w:val="E1561A46"/>
    <w:lvl w:ilvl="0" w:tplc="D1646418">
      <w:start w:val="1"/>
      <w:numFmt w:val="upperRoman"/>
      <w:lvlText w:val="%1)"/>
      <w:lvlJc w:val="left"/>
      <w:pPr>
        <w:tabs>
          <w:tab w:val="num" w:pos="720"/>
        </w:tabs>
        <w:ind w:left="720" w:hanging="720"/>
      </w:pPr>
      <w:rPr>
        <w:rFonts w:hint="default"/>
      </w:rPr>
    </w:lvl>
    <w:lvl w:ilvl="1" w:tplc="2C0A0019">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27" w15:restartNumberingAfterBreak="0">
    <w:nsid w:val="49395FEE"/>
    <w:multiLevelType w:val="hybridMultilevel"/>
    <w:tmpl w:val="DF6EFFEA"/>
    <w:lvl w:ilvl="0" w:tplc="2FF42EEE">
      <w:start w:val="1"/>
      <w:numFmt w:val="lowerLetter"/>
      <w:lvlText w:val="%1)"/>
      <w:lvlJc w:val="left"/>
      <w:pPr>
        <w:tabs>
          <w:tab w:val="num" w:pos="1905"/>
        </w:tabs>
        <w:ind w:left="1905" w:hanging="360"/>
      </w:pPr>
      <w:rPr>
        <w:rFonts w:hint="default"/>
      </w:rPr>
    </w:lvl>
    <w:lvl w:ilvl="1" w:tplc="0C0A0019" w:tentative="1">
      <w:start w:val="1"/>
      <w:numFmt w:val="lowerLetter"/>
      <w:lvlText w:val="%2."/>
      <w:lvlJc w:val="left"/>
      <w:pPr>
        <w:tabs>
          <w:tab w:val="num" w:pos="1905"/>
        </w:tabs>
        <w:ind w:left="1905" w:hanging="360"/>
      </w:pPr>
    </w:lvl>
    <w:lvl w:ilvl="2" w:tplc="0C0A001B" w:tentative="1">
      <w:start w:val="1"/>
      <w:numFmt w:val="lowerRoman"/>
      <w:lvlText w:val="%3."/>
      <w:lvlJc w:val="right"/>
      <w:pPr>
        <w:tabs>
          <w:tab w:val="num" w:pos="2625"/>
        </w:tabs>
        <w:ind w:left="2625" w:hanging="180"/>
      </w:pPr>
    </w:lvl>
    <w:lvl w:ilvl="3" w:tplc="0C0A000F" w:tentative="1">
      <w:start w:val="1"/>
      <w:numFmt w:val="decimal"/>
      <w:lvlText w:val="%4."/>
      <w:lvlJc w:val="left"/>
      <w:pPr>
        <w:tabs>
          <w:tab w:val="num" w:pos="3345"/>
        </w:tabs>
        <w:ind w:left="3345" w:hanging="360"/>
      </w:pPr>
    </w:lvl>
    <w:lvl w:ilvl="4" w:tplc="0C0A0019" w:tentative="1">
      <w:start w:val="1"/>
      <w:numFmt w:val="lowerLetter"/>
      <w:lvlText w:val="%5."/>
      <w:lvlJc w:val="left"/>
      <w:pPr>
        <w:tabs>
          <w:tab w:val="num" w:pos="4065"/>
        </w:tabs>
        <w:ind w:left="4065" w:hanging="360"/>
      </w:pPr>
    </w:lvl>
    <w:lvl w:ilvl="5" w:tplc="0C0A001B" w:tentative="1">
      <w:start w:val="1"/>
      <w:numFmt w:val="lowerRoman"/>
      <w:lvlText w:val="%6."/>
      <w:lvlJc w:val="right"/>
      <w:pPr>
        <w:tabs>
          <w:tab w:val="num" w:pos="4785"/>
        </w:tabs>
        <w:ind w:left="4785" w:hanging="180"/>
      </w:pPr>
    </w:lvl>
    <w:lvl w:ilvl="6" w:tplc="0C0A000F" w:tentative="1">
      <w:start w:val="1"/>
      <w:numFmt w:val="decimal"/>
      <w:lvlText w:val="%7."/>
      <w:lvlJc w:val="left"/>
      <w:pPr>
        <w:tabs>
          <w:tab w:val="num" w:pos="5505"/>
        </w:tabs>
        <w:ind w:left="5505" w:hanging="360"/>
      </w:pPr>
    </w:lvl>
    <w:lvl w:ilvl="7" w:tplc="0C0A0019" w:tentative="1">
      <w:start w:val="1"/>
      <w:numFmt w:val="lowerLetter"/>
      <w:lvlText w:val="%8."/>
      <w:lvlJc w:val="left"/>
      <w:pPr>
        <w:tabs>
          <w:tab w:val="num" w:pos="6225"/>
        </w:tabs>
        <w:ind w:left="6225" w:hanging="360"/>
      </w:pPr>
    </w:lvl>
    <w:lvl w:ilvl="8" w:tplc="0C0A001B" w:tentative="1">
      <w:start w:val="1"/>
      <w:numFmt w:val="lowerRoman"/>
      <w:lvlText w:val="%9."/>
      <w:lvlJc w:val="right"/>
      <w:pPr>
        <w:tabs>
          <w:tab w:val="num" w:pos="6945"/>
        </w:tabs>
        <w:ind w:left="6945" w:hanging="180"/>
      </w:pPr>
    </w:lvl>
  </w:abstractNum>
  <w:abstractNum w:abstractNumId="28" w15:restartNumberingAfterBreak="0">
    <w:nsid w:val="49517D17"/>
    <w:multiLevelType w:val="hybridMultilevel"/>
    <w:tmpl w:val="4BBCE64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BDC04A9"/>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30" w15:restartNumberingAfterBreak="0">
    <w:nsid w:val="4FD724BF"/>
    <w:multiLevelType w:val="hybridMultilevel"/>
    <w:tmpl w:val="D71AAC32"/>
    <w:lvl w:ilvl="0" w:tplc="5F605A0A">
      <w:start w:val="1"/>
      <w:numFmt w:val="lowerLetter"/>
      <w:lvlText w:val="%1)"/>
      <w:lvlJc w:val="left"/>
      <w:pPr>
        <w:tabs>
          <w:tab w:val="num" w:pos="720"/>
        </w:tabs>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3D132D1"/>
    <w:multiLevelType w:val="hybridMultilevel"/>
    <w:tmpl w:val="898C34D2"/>
    <w:lvl w:ilvl="0" w:tplc="A6D01966">
      <w:start w:val="2"/>
      <w:numFmt w:val="upperRoman"/>
      <w:lvlText w:val="%1."/>
      <w:lvlJc w:val="right"/>
      <w:pPr>
        <w:tabs>
          <w:tab w:val="num" w:pos="1865"/>
        </w:tabs>
        <w:ind w:left="186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54C71C7A"/>
    <w:multiLevelType w:val="hybridMultilevel"/>
    <w:tmpl w:val="47667AB6"/>
    <w:lvl w:ilvl="0" w:tplc="2C0A0017">
      <w:start w:val="1"/>
      <w:numFmt w:val="lowerLetter"/>
      <w:lvlText w:val="%1)"/>
      <w:lvlJc w:val="left"/>
      <w:pPr>
        <w:tabs>
          <w:tab w:val="num" w:pos="1145"/>
        </w:tabs>
        <w:ind w:left="1145" w:hanging="360"/>
      </w:pPr>
      <w:rPr>
        <w:rFonts w:hint="default"/>
      </w:rPr>
    </w:lvl>
    <w:lvl w:ilvl="1" w:tplc="04090013">
      <w:start w:val="1"/>
      <w:numFmt w:val="upperRoman"/>
      <w:lvlText w:val="%2."/>
      <w:lvlJc w:val="right"/>
      <w:pPr>
        <w:tabs>
          <w:tab w:val="num" w:pos="1865"/>
        </w:tabs>
        <w:ind w:left="1865"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3" w15:restartNumberingAfterBreak="0">
    <w:nsid w:val="54F45839"/>
    <w:multiLevelType w:val="hybridMultilevel"/>
    <w:tmpl w:val="36C23B0A"/>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abstractNum w:abstractNumId="34" w15:restartNumberingAfterBreak="0">
    <w:nsid w:val="58E74BE2"/>
    <w:multiLevelType w:val="hybridMultilevel"/>
    <w:tmpl w:val="E91ECFEE"/>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5" w15:restartNumberingAfterBreak="0">
    <w:nsid w:val="60073677"/>
    <w:multiLevelType w:val="hybridMultilevel"/>
    <w:tmpl w:val="1A0A679A"/>
    <w:lvl w:ilvl="0" w:tplc="45506886">
      <w:start w:val="1"/>
      <w:numFmt w:val="upperRoman"/>
      <w:lvlText w:val="%1)"/>
      <w:lvlJc w:val="left"/>
      <w:pPr>
        <w:tabs>
          <w:tab w:val="num" w:pos="1080"/>
        </w:tabs>
        <w:ind w:left="1080" w:hanging="720"/>
      </w:pPr>
      <w:rPr>
        <w:rFonts w:hint="default"/>
      </w:rPr>
    </w:lvl>
    <w:lvl w:ilvl="1" w:tplc="2C0A0017">
      <w:start w:val="1"/>
      <w:numFmt w:val="lowerLetter"/>
      <w:lvlText w:val="%2)"/>
      <w:lvlJc w:val="left"/>
      <w:pPr>
        <w:tabs>
          <w:tab w:val="num" w:pos="1440"/>
        </w:tabs>
        <w:ind w:left="1440" w:hanging="360"/>
      </w:pPr>
      <w:rPr>
        <w:rFonts w:hint="default"/>
      </w:rPr>
    </w:lvl>
    <w:lvl w:ilvl="2" w:tplc="F28098EA">
      <w:start w:val="1"/>
      <w:numFmt w:val="upp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21B72B8"/>
    <w:multiLevelType w:val="hybridMultilevel"/>
    <w:tmpl w:val="AB2E7BA0"/>
    <w:lvl w:ilvl="0" w:tplc="0C0A000F">
      <w:start w:val="1"/>
      <w:numFmt w:val="decimal"/>
      <w:lvlText w:val="%1."/>
      <w:lvlJc w:val="left"/>
      <w:pPr>
        <w:tabs>
          <w:tab w:val="num" w:pos="1145"/>
        </w:tabs>
        <w:ind w:left="1145" w:hanging="360"/>
      </w:p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7" w15:restartNumberingAfterBreak="0">
    <w:nsid w:val="6302101D"/>
    <w:multiLevelType w:val="hybridMultilevel"/>
    <w:tmpl w:val="A39645E6"/>
    <w:lvl w:ilvl="0" w:tplc="F6FA67BA">
      <w:start w:val="1"/>
      <w:numFmt w:val="lowerLetter"/>
      <w:lvlText w:val="%1)"/>
      <w:lvlJc w:val="left"/>
      <w:pPr>
        <w:ind w:left="738" w:hanging="360"/>
      </w:pPr>
      <w:rPr>
        <w:rFonts w:hint="default"/>
        <w:i w:val="0"/>
      </w:rPr>
    </w:lvl>
    <w:lvl w:ilvl="1" w:tplc="0C0A0019" w:tentative="1">
      <w:start w:val="1"/>
      <w:numFmt w:val="lowerLetter"/>
      <w:lvlText w:val="%2."/>
      <w:lvlJc w:val="left"/>
      <w:pPr>
        <w:ind w:left="1458" w:hanging="360"/>
      </w:pPr>
    </w:lvl>
    <w:lvl w:ilvl="2" w:tplc="0C0A001B" w:tentative="1">
      <w:start w:val="1"/>
      <w:numFmt w:val="lowerRoman"/>
      <w:lvlText w:val="%3."/>
      <w:lvlJc w:val="right"/>
      <w:pPr>
        <w:ind w:left="2178" w:hanging="180"/>
      </w:pPr>
    </w:lvl>
    <w:lvl w:ilvl="3" w:tplc="0C0A000F" w:tentative="1">
      <w:start w:val="1"/>
      <w:numFmt w:val="decimal"/>
      <w:lvlText w:val="%4."/>
      <w:lvlJc w:val="left"/>
      <w:pPr>
        <w:ind w:left="2898" w:hanging="360"/>
      </w:pPr>
    </w:lvl>
    <w:lvl w:ilvl="4" w:tplc="0C0A0019" w:tentative="1">
      <w:start w:val="1"/>
      <w:numFmt w:val="lowerLetter"/>
      <w:lvlText w:val="%5."/>
      <w:lvlJc w:val="left"/>
      <w:pPr>
        <w:ind w:left="3618" w:hanging="360"/>
      </w:pPr>
    </w:lvl>
    <w:lvl w:ilvl="5" w:tplc="0C0A001B" w:tentative="1">
      <w:start w:val="1"/>
      <w:numFmt w:val="lowerRoman"/>
      <w:lvlText w:val="%6."/>
      <w:lvlJc w:val="right"/>
      <w:pPr>
        <w:ind w:left="4338" w:hanging="180"/>
      </w:pPr>
    </w:lvl>
    <w:lvl w:ilvl="6" w:tplc="0C0A000F" w:tentative="1">
      <w:start w:val="1"/>
      <w:numFmt w:val="decimal"/>
      <w:lvlText w:val="%7."/>
      <w:lvlJc w:val="left"/>
      <w:pPr>
        <w:ind w:left="5058" w:hanging="360"/>
      </w:pPr>
    </w:lvl>
    <w:lvl w:ilvl="7" w:tplc="0C0A0019" w:tentative="1">
      <w:start w:val="1"/>
      <w:numFmt w:val="lowerLetter"/>
      <w:lvlText w:val="%8."/>
      <w:lvlJc w:val="left"/>
      <w:pPr>
        <w:ind w:left="5778" w:hanging="360"/>
      </w:pPr>
    </w:lvl>
    <w:lvl w:ilvl="8" w:tplc="0C0A001B" w:tentative="1">
      <w:start w:val="1"/>
      <w:numFmt w:val="lowerRoman"/>
      <w:lvlText w:val="%9."/>
      <w:lvlJc w:val="right"/>
      <w:pPr>
        <w:ind w:left="6498" w:hanging="180"/>
      </w:pPr>
    </w:lvl>
  </w:abstractNum>
  <w:abstractNum w:abstractNumId="38" w15:restartNumberingAfterBreak="0">
    <w:nsid w:val="64C103D2"/>
    <w:multiLevelType w:val="hybridMultilevel"/>
    <w:tmpl w:val="9640A998"/>
    <w:lvl w:ilvl="0" w:tplc="AC7CA746">
      <w:start w:val="1"/>
      <w:numFmt w:val="lowerLetter"/>
      <w:lvlText w:val="%1)"/>
      <w:lvlJc w:val="left"/>
      <w:pPr>
        <w:ind w:left="720" w:hanging="360"/>
      </w:pPr>
      <w:rPr>
        <w:rFonts w:cs="Times New Roman" w:hint="default"/>
        <w:sz w:val="17"/>
        <w:szCs w:val="17"/>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64CD56C7"/>
    <w:multiLevelType w:val="hybridMultilevel"/>
    <w:tmpl w:val="0D002C18"/>
    <w:lvl w:ilvl="0" w:tplc="AF42F250">
      <w:start w:val="2"/>
      <w:numFmt w:val="lowerLetter"/>
      <w:lvlText w:val="%1)"/>
      <w:lvlJc w:val="left"/>
      <w:pPr>
        <w:tabs>
          <w:tab w:val="num" w:pos="1145"/>
        </w:tabs>
        <w:ind w:left="1145" w:hanging="360"/>
      </w:pPr>
      <w:rPr>
        <w:rFonts w:hint="default"/>
      </w:rPr>
    </w:lvl>
    <w:lvl w:ilvl="1" w:tplc="0C0A0019">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40" w15:restartNumberingAfterBreak="0">
    <w:nsid w:val="684C0321"/>
    <w:multiLevelType w:val="hybridMultilevel"/>
    <w:tmpl w:val="0D2A6D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69650DAC"/>
    <w:multiLevelType w:val="hybridMultilevel"/>
    <w:tmpl w:val="87AE92E8"/>
    <w:lvl w:ilvl="0" w:tplc="D1646418">
      <w:start w:val="1"/>
      <w:numFmt w:val="upperRoman"/>
      <w:lvlText w:val="%1)"/>
      <w:lvlJc w:val="left"/>
      <w:pPr>
        <w:tabs>
          <w:tab w:val="num" w:pos="720"/>
        </w:tabs>
        <w:ind w:left="720" w:hanging="720"/>
      </w:pPr>
      <w:rPr>
        <w:rFonts w:hint="default"/>
      </w:rPr>
    </w:lvl>
    <w:lvl w:ilvl="1" w:tplc="2C0A0017">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42" w15:restartNumberingAfterBreak="0">
    <w:nsid w:val="6E515CEE"/>
    <w:multiLevelType w:val="hybridMultilevel"/>
    <w:tmpl w:val="7C044C34"/>
    <w:lvl w:ilvl="0" w:tplc="0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71F8087D"/>
    <w:multiLevelType w:val="hybridMultilevel"/>
    <w:tmpl w:val="9404E962"/>
    <w:lvl w:ilvl="0" w:tplc="15E69AD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15:restartNumberingAfterBreak="0">
    <w:nsid w:val="75F054A6"/>
    <w:multiLevelType w:val="multilevel"/>
    <w:tmpl w:val="87401AE0"/>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i w:val="0"/>
        <w:iCs w:val="0"/>
      </w:rPr>
    </w:lvl>
    <w:lvl w:ilvl="2">
      <w:start w:val="10"/>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62C51C2"/>
    <w:multiLevelType w:val="hybridMultilevel"/>
    <w:tmpl w:val="96EA31F8"/>
    <w:lvl w:ilvl="0" w:tplc="C1F67032">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3716CB"/>
    <w:multiLevelType w:val="hybridMultilevel"/>
    <w:tmpl w:val="DABE6924"/>
    <w:lvl w:ilvl="0" w:tplc="CC28AC1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15:restartNumberingAfterBreak="0">
    <w:nsid w:val="7ADB01B6"/>
    <w:multiLevelType w:val="hybridMultilevel"/>
    <w:tmpl w:val="8D88FCE6"/>
    <w:lvl w:ilvl="0" w:tplc="0C0A0001">
      <w:start w:val="1"/>
      <w:numFmt w:val="bullet"/>
      <w:lvlText w:val=""/>
      <w:lvlJc w:val="left"/>
      <w:pPr>
        <w:tabs>
          <w:tab w:val="num" w:pos="1145"/>
        </w:tabs>
        <w:ind w:left="1145" w:hanging="360"/>
      </w:pPr>
      <w:rPr>
        <w:rFonts w:ascii="Symbol" w:hAnsi="Symbol" w:hint="default"/>
      </w:r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48" w15:restartNumberingAfterBreak="0">
    <w:nsid w:val="7D672D0F"/>
    <w:multiLevelType w:val="hybridMultilevel"/>
    <w:tmpl w:val="9E6E82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D20100"/>
    <w:multiLevelType w:val="hybridMultilevel"/>
    <w:tmpl w:val="B79EA8E0"/>
    <w:lvl w:ilvl="0" w:tplc="26DC2F8E">
      <w:start w:val="1"/>
      <w:numFmt w:val="lowerLetter"/>
      <w:lvlText w:val="%1)"/>
      <w:lvlJc w:val="left"/>
      <w:pPr>
        <w:ind w:left="720" w:hanging="360"/>
      </w:pPr>
      <w:rPr>
        <w:rFonts w:cs="Times New Roman" w:hint="default"/>
        <w:sz w:val="17"/>
        <w:szCs w:val="17"/>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639191385">
    <w:abstractNumId w:val="39"/>
  </w:num>
  <w:num w:numId="2" w16cid:durableId="1528788083">
    <w:abstractNumId w:val="36"/>
  </w:num>
  <w:num w:numId="3" w16cid:durableId="1924341031">
    <w:abstractNumId w:val="27"/>
  </w:num>
  <w:num w:numId="4" w16cid:durableId="1644502317">
    <w:abstractNumId w:val="19"/>
  </w:num>
  <w:num w:numId="5" w16cid:durableId="164705548">
    <w:abstractNumId w:val="15"/>
  </w:num>
  <w:num w:numId="6" w16cid:durableId="566770614">
    <w:abstractNumId w:val="29"/>
  </w:num>
  <w:num w:numId="7" w16cid:durableId="994530753">
    <w:abstractNumId w:val="47"/>
  </w:num>
  <w:num w:numId="8" w16cid:durableId="979505498">
    <w:abstractNumId w:val="21"/>
  </w:num>
  <w:num w:numId="9" w16cid:durableId="5444843">
    <w:abstractNumId w:val="45"/>
  </w:num>
  <w:num w:numId="10" w16cid:durableId="1072701365">
    <w:abstractNumId w:val="24"/>
  </w:num>
  <w:num w:numId="11" w16cid:durableId="1299995178">
    <w:abstractNumId w:val="12"/>
  </w:num>
  <w:num w:numId="12" w16cid:durableId="853499231">
    <w:abstractNumId w:val="46"/>
  </w:num>
  <w:num w:numId="13" w16cid:durableId="1389719569">
    <w:abstractNumId w:val="43"/>
  </w:num>
  <w:num w:numId="14" w16cid:durableId="978418353">
    <w:abstractNumId w:val="35"/>
  </w:num>
  <w:num w:numId="15" w16cid:durableId="908073578">
    <w:abstractNumId w:val="5"/>
  </w:num>
  <w:num w:numId="16" w16cid:durableId="392510659">
    <w:abstractNumId w:val="16"/>
  </w:num>
  <w:num w:numId="17" w16cid:durableId="1347561316">
    <w:abstractNumId w:val="3"/>
  </w:num>
  <w:num w:numId="18" w16cid:durableId="787116792">
    <w:abstractNumId w:val="31"/>
  </w:num>
  <w:num w:numId="19" w16cid:durableId="1832333137">
    <w:abstractNumId w:val="28"/>
  </w:num>
  <w:num w:numId="20" w16cid:durableId="525943849">
    <w:abstractNumId w:val="25"/>
  </w:num>
  <w:num w:numId="21" w16cid:durableId="372970396">
    <w:abstractNumId w:val="23"/>
  </w:num>
  <w:num w:numId="22" w16cid:durableId="1183320989">
    <w:abstractNumId w:val="9"/>
  </w:num>
  <w:num w:numId="23" w16cid:durableId="1601524852">
    <w:abstractNumId w:val="4"/>
  </w:num>
  <w:num w:numId="24" w16cid:durableId="1376194987">
    <w:abstractNumId w:val="32"/>
  </w:num>
  <w:num w:numId="25" w16cid:durableId="1021056358">
    <w:abstractNumId w:val="26"/>
  </w:num>
  <w:num w:numId="26" w16cid:durableId="1962684013">
    <w:abstractNumId w:val="18"/>
  </w:num>
  <w:num w:numId="27" w16cid:durableId="1840346800">
    <w:abstractNumId w:val="41"/>
  </w:num>
  <w:num w:numId="28" w16cid:durableId="1501385000">
    <w:abstractNumId w:val="13"/>
  </w:num>
  <w:num w:numId="29" w16cid:durableId="688919641">
    <w:abstractNumId w:val="6"/>
  </w:num>
  <w:num w:numId="30" w16cid:durableId="614673698">
    <w:abstractNumId w:val="14"/>
  </w:num>
  <w:num w:numId="31" w16cid:durableId="44567398">
    <w:abstractNumId w:val="48"/>
  </w:num>
  <w:num w:numId="32" w16cid:durableId="1474835790">
    <w:abstractNumId w:val="0"/>
  </w:num>
  <w:num w:numId="33" w16cid:durableId="536159719">
    <w:abstractNumId w:val="1"/>
  </w:num>
  <w:num w:numId="34" w16cid:durableId="943074266">
    <w:abstractNumId w:val="17"/>
  </w:num>
  <w:num w:numId="35" w16cid:durableId="1216697512">
    <w:abstractNumId w:val="10"/>
  </w:num>
  <w:num w:numId="36" w16cid:durableId="1214275261">
    <w:abstractNumId w:val="42"/>
  </w:num>
  <w:num w:numId="37" w16cid:durableId="1519614504">
    <w:abstractNumId w:val="30"/>
  </w:num>
  <w:num w:numId="38" w16cid:durableId="50661178">
    <w:abstractNumId w:val="49"/>
  </w:num>
  <w:num w:numId="39" w16cid:durableId="1220049928">
    <w:abstractNumId w:val="8"/>
  </w:num>
  <w:num w:numId="40" w16cid:durableId="548877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454188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13392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97296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95209283">
    <w:abstractNumId w:val="38"/>
  </w:num>
  <w:num w:numId="45" w16cid:durableId="511796394">
    <w:abstractNumId w:val="37"/>
  </w:num>
  <w:num w:numId="46" w16cid:durableId="152792731">
    <w:abstractNumId w:val="40"/>
  </w:num>
  <w:num w:numId="47" w16cid:durableId="131753735">
    <w:abstractNumId w:val="7"/>
  </w:num>
  <w:num w:numId="48" w16cid:durableId="7416835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5980427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2794608">
    <w:abstractNumId w:val="44"/>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95056349">
    <w:abstractNumId w:val="2"/>
    <w:lvlOverride w:ilvl="0">
      <w:startOverride w:val="6"/>
    </w:lvlOverride>
    <w:lvlOverride w:ilvl="1">
      <w:startOverride w:val="2"/>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8627220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175724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305971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6316215">
    <w:abstractNumId w:val="33"/>
  </w:num>
  <w:num w:numId="56" w16cid:durableId="1190341378">
    <w:abstractNumId w:val="11"/>
  </w:num>
  <w:num w:numId="57" w16cid:durableId="99669162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S2DocOpenMode" w:val="AS2DocumentEdit"/>
  </w:docVars>
  <w:rsids>
    <w:rsidRoot w:val="00642D0D"/>
    <w:rsid w:val="00003DA3"/>
    <w:rsid w:val="00006E3C"/>
    <w:rsid w:val="00023C04"/>
    <w:rsid w:val="00026077"/>
    <w:rsid w:val="000274F3"/>
    <w:rsid w:val="00031BA0"/>
    <w:rsid w:val="000426BC"/>
    <w:rsid w:val="0005464C"/>
    <w:rsid w:val="00054A49"/>
    <w:rsid w:val="00055C15"/>
    <w:rsid w:val="000603B7"/>
    <w:rsid w:val="000731A3"/>
    <w:rsid w:val="00097286"/>
    <w:rsid w:val="000A712C"/>
    <w:rsid w:val="000B0460"/>
    <w:rsid w:val="000B7FB4"/>
    <w:rsid w:val="000D2BC9"/>
    <w:rsid w:val="000E23CF"/>
    <w:rsid w:val="000E7B6E"/>
    <w:rsid w:val="00126BE8"/>
    <w:rsid w:val="001358CE"/>
    <w:rsid w:val="00153F4E"/>
    <w:rsid w:val="0017556B"/>
    <w:rsid w:val="00181CE8"/>
    <w:rsid w:val="001820FD"/>
    <w:rsid w:val="001874BB"/>
    <w:rsid w:val="001A0C45"/>
    <w:rsid w:val="001A6E47"/>
    <w:rsid w:val="001B3CAF"/>
    <w:rsid w:val="001B7020"/>
    <w:rsid w:val="001C09EA"/>
    <w:rsid w:val="001C5126"/>
    <w:rsid w:val="001D6CFD"/>
    <w:rsid w:val="001D7FC4"/>
    <w:rsid w:val="001E171C"/>
    <w:rsid w:val="001E6B99"/>
    <w:rsid w:val="001F34E8"/>
    <w:rsid w:val="00204FEA"/>
    <w:rsid w:val="00205926"/>
    <w:rsid w:val="00206358"/>
    <w:rsid w:val="00222BA3"/>
    <w:rsid w:val="00222FCB"/>
    <w:rsid w:val="002240A1"/>
    <w:rsid w:val="00233695"/>
    <w:rsid w:val="002338B1"/>
    <w:rsid w:val="002378EF"/>
    <w:rsid w:val="00242105"/>
    <w:rsid w:val="00252749"/>
    <w:rsid w:val="0027435A"/>
    <w:rsid w:val="002905BA"/>
    <w:rsid w:val="002A677F"/>
    <w:rsid w:val="002B022A"/>
    <w:rsid w:val="002B18FE"/>
    <w:rsid w:val="002B2A74"/>
    <w:rsid w:val="002B612E"/>
    <w:rsid w:val="002D38F8"/>
    <w:rsid w:val="002D4276"/>
    <w:rsid w:val="002D592E"/>
    <w:rsid w:val="002F0FAA"/>
    <w:rsid w:val="002F3B68"/>
    <w:rsid w:val="00300704"/>
    <w:rsid w:val="003029A6"/>
    <w:rsid w:val="00302A66"/>
    <w:rsid w:val="003064CD"/>
    <w:rsid w:val="00313C73"/>
    <w:rsid w:val="003204AB"/>
    <w:rsid w:val="00326BC7"/>
    <w:rsid w:val="00355F0E"/>
    <w:rsid w:val="00361EEB"/>
    <w:rsid w:val="00375A20"/>
    <w:rsid w:val="00384154"/>
    <w:rsid w:val="00390E38"/>
    <w:rsid w:val="003A59BD"/>
    <w:rsid w:val="003A7D73"/>
    <w:rsid w:val="003B2F9E"/>
    <w:rsid w:val="003B4427"/>
    <w:rsid w:val="003B7D0B"/>
    <w:rsid w:val="003D0ED4"/>
    <w:rsid w:val="003D1567"/>
    <w:rsid w:val="003D3BC4"/>
    <w:rsid w:val="003D7442"/>
    <w:rsid w:val="003E113B"/>
    <w:rsid w:val="003E40E5"/>
    <w:rsid w:val="003E7B8D"/>
    <w:rsid w:val="003F4954"/>
    <w:rsid w:val="003F4CC8"/>
    <w:rsid w:val="00401D8D"/>
    <w:rsid w:val="00402A2D"/>
    <w:rsid w:val="00407DCB"/>
    <w:rsid w:val="00430BBD"/>
    <w:rsid w:val="00444969"/>
    <w:rsid w:val="0046607A"/>
    <w:rsid w:val="00481755"/>
    <w:rsid w:val="0049499F"/>
    <w:rsid w:val="004955FF"/>
    <w:rsid w:val="00497E89"/>
    <w:rsid w:val="004C2F91"/>
    <w:rsid w:val="004C4D84"/>
    <w:rsid w:val="004D22FD"/>
    <w:rsid w:val="004F07DC"/>
    <w:rsid w:val="004F171A"/>
    <w:rsid w:val="004F2301"/>
    <w:rsid w:val="004F2E59"/>
    <w:rsid w:val="005043AE"/>
    <w:rsid w:val="005137D9"/>
    <w:rsid w:val="00515C82"/>
    <w:rsid w:val="00523906"/>
    <w:rsid w:val="00531F54"/>
    <w:rsid w:val="00556120"/>
    <w:rsid w:val="005743A4"/>
    <w:rsid w:val="00585FEE"/>
    <w:rsid w:val="0059123A"/>
    <w:rsid w:val="0059321C"/>
    <w:rsid w:val="005C0911"/>
    <w:rsid w:val="005C321B"/>
    <w:rsid w:val="005C7FFD"/>
    <w:rsid w:val="005D313D"/>
    <w:rsid w:val="005D5393"/>
    <w:rsid w:val="005E450C"/>
    <w:rsid w:val="005E5DEB"/>
    <w:rsid w:val="005F3EFE"/>
    <w:rsid w:val="005F6285"/>
    <w:rsid w:val="0060535C"/>
    <w:rsid w:val="006057C4"/>
    <w:rsid w:val="0060595A"/>
    <w:rsid w:val="006234F0"/>
    <w:rsid w:val="006365E0"/>
    <w:rsid w:val="00642D0D"/>
    <w:rsid w:val="00647BDD"/>
    <w:rsid w:val="00650545"/>
    <w:rsid w:val="00652791"/>
    <w:rsid w:val="00664E6E"/>
    <w:rsid w:val="006678E2"/>
    <w:rsid w:val="00670DE8"/>
    <w:rsid w:val="006955D4"/>
    <w:rsid w:val="006A0919"/>
    <w:rsid w:val="006C2560"/>
    <w:rsid w:val="006D1071"/>
    <w:rsid w:val="006D172A"/>
    <w:rsid w:val="006D3B26"/>
    <w:rsid w:val="006E5629"/>
    <w:rsid w:val="006F4C8E"/>
    <w:rsid w:val="00704F18"/>
    <w:rsid w:val="007104F4"/>
    <w:rsid w:val="00714FF9"/>
    <w:rsid w:val="00715D65"/>
    <w:rsid w:val="00716FA0"/>
    <w:rsid w:val="0074064A"/>
    <w:rsid w:val="007419FE"/>
    <w:rsid w:val="00742879"/>
    <w:rsid w:val="0074780C"/>
    <w:rsid w:val="00754DC6"/>
    <w:rsid w:val="007939CA"/>
    <w:rsid w:val="00794CF2"/>
    <w:rsid w:val="007958B9"/>
    <w:rsid w:val="007A23E1"/>
    <w:rsid w:val="007B3666"/>
    <w:rsid w:val="007C3375"/>
    <w:rsid w:val="007C4BD7"/>
    <w:rsid w:val="007D4223"/>
    <w:rsid w:val="00826DF2"/>
    <w:rsid w:val="00831195"/>
    <w:rsid w:val="00833475"/>
    <w:rsid w:val="0083602C"/>
    <w:rsid w:val="0085047F"/>
    <w:rsid w:val="00853BFF"/>
    <w:rsid w:val="008563E9"/>
    <w:rsid w:val="008664DA"/>
    <w:rsid w:val="0088006E"/>
    <w:rsid w:val="008854B7"/>
    <w:rsid w:val="00891733"/>
    <w:rsid w:val="008928BB"/>
    <w:rsid w:val="008976AF"/>
    <w:rsid w:val="008C1C71"/>
    <w:rsid w:val="008C3D6D"/>
    <w:rsid w:val="008F6856"/>
    <w:rsid w:val="00922BA5"/>
    <w:rsid w:val="00937B70"/>
    <w:rsid w:val="009443B3"/>
    <w:rsid w:val="00945949"/>
    <w:rsid w:val="00953093"/>
    <w:rsid w:val="0097154E"/>
    <w:rsid w:val="00976A3C"/>
    <w:rsid w:val="00997F42"/>
    <w:rsid w:val="009B38FF"/>
    <w:rsid w:val="009B3D9C"/>
    <w:rsid w:val="009B4DCF"/>
    <w:rsid w:val="009E04CF"/>
    <w:rsid w:val="009E42AA"/>
    <w:rsid w:val="009F3EE4"/>
    <w:rsid w:val="00A214F1"/>
    <w:rsid w:val="00A24AEF"/>
    <w:rsid w:val="00A27431"/>
    <w:rsid w:val="00A5407C"/>
    <w:rsid w:val="00A67369"/>
    <w:rsid w:val="00A7376F"/>
    <w:rsid w:val="00A73A61"/>
    <w:rsid w:val="00A822B1"/>
    <w:rsid w:val="00A854A2"/>
    <w:rsid w:val="00A93AB0"/>
    <w:rsid w:val="00AA169C"/>
    <w:rsid w:val="00AA69BE"/>
    <w:rsid w:val="00AB73A4"/>
    <w:rsid w:val="00AD750F"/>
    <w:rsid w:val="00AE733B"/>
    <w:rsid w:val="00AF0E31"/>
    <w:rsid w:val="00AF3CC9"/>
    <w:rsid w:val="00AF4D6F"/>
    <w:rsid w:val="00B04FA0"/>
    <w:rsid w:val="00B15497"/>
    <w:rsid w:val="00B2503D"/>
    <w:rsid w:val="00B30536"/>
    <w:rsid w:val="00B47AA6"/>
    <w:rsid w:val="00B50B5C"/>
    <w:rsid w:val="00B626DF"/>
    <w:rsid w:val="00B7106A"/>
    <w:rsid w:val="00B81C73"/>
    <w:rsid w:val="00B93FB5"/>
    <w:rsid w:val="00B94081"/>
    <w:rsid w:val="00BA04A0"/>
    <w:rsid w:val="00BA67A2"/>
    <w:rsid w:val="00BB1130"/>
    <w:rsid w:val="00BE6A3C"/>
    <w:rsid w:val="00BF3E27"/>
    <w:rsid w:val="00BF7890"/>
    <w:rsid w:val="00C117A7"/>
    <w:rsid w:val="00C148B9"/>
    <w:rsid w:val="00C15F80"/>
    <w:rsid w:val="00C22519"/>
    <w:rsid w:val="00C43551"/>
    <w:rsid w:val="00C46345"/>
    <w:rsid w:val="00C53F9D"/>
    <w:rsid w:val="00C56320"/>
    <w:rsid w:val="00C572D3"/>
    <w:rsid w:val="00C63037"/>
    <w:rsid w:val="00C70669"/>
    <w:rsid w:val="00C72716"/>
    <w:rsid w:val="00C73FF9"/>
    <w:rsid w:val="00C91775"/>
    <w:rsid w:val="00C91E5B"/>
    <w:rsid w:val="00C94A22"/>
    <w:rsid w:val="00CA0122"/>
    <w:rsid w:val="00CA14E3"/>
    <w:rsid w:val="00CB252D"/>
    <w:rsid w:val="00CB5399"/>
    <w:rsid w:val="00CD059C"/>
    <w:rsid w:val="00CD20B1"/>
    <w:rsid w:val="00CE03EC"/>
    <w:rsid w:val="00CF3930"/>
    <w:rsid w:val="00CF502A"/>
    <w:rsid w:val="00D03B45"/>
    <w:rsid w:val="00D05615"/>
    <w:rsid w:val="00D10C7B"/>
    <w:rsid w:val="00D13EE2"/>
    <w:rsid w:val="00D172C9"/>
    <w:rsid w:val="00D25616"/>
    <w:rsid w:val="00D36B31"/>
    <w:rsid w:val="00D36DF9"/>
    <w:rsid w:val="00D508B4"/>
    <w:rsid w:val="00D6449A"/>
    <w:rsid w:val="00D814A0"/>
    <w:rsid w:val="00D814FE"/>
    <w:rsid w:val="00D8203E"/>
    <w:rsid w:val="00DA18E9"/>
    <w:rsid w:val="00DB0EEB"/>
    <w:rsid w:val="00DD5816"/>
    <w:rsid w:val="00DF2111"/>
    <w:rsid w:val="00E05FFF"/>
    <w:rsid w:val="00E23565"/>
    <w:rsid w:val="00E27A2F"/>
    <w:rsid w:val="00E31229"/>
    <w:rsid w:val="00E43ECE"/>
    <w:rsid w:val="00E64094"/>
    <w:rsid w:val="00E64A14"/>
    <w:rsid w:val="00E6799E"/>
    <w:rsid w:val="00E843EF"/>
    <w:rsid w:val="00E90E68"/>
    <w:rsid w:val="00E93EFE"/>
    <w:rsid w:val="00EB19B1"/>
    <w:rsid w:val="00EB63DE"/>
    <w:rsid w:val="00EC1D78"/>
    <w:rsid w:val="00EC2B38"/>
    <w:rsid w:val="00EC536B"/>
    <w:rsid w:val="00ED3120"/>
    <w:rsid w:val="00ED54CD"/>
    <w:rsid w:val="00ED7EAB"/>
    <w:rsid w:val="00EE3D03"/>
    <w:rsid w:val="00EF13D9"/>
    <w:rsid w:val="00EF23B2"/>
    <w:rsid w:val="00EF6B7D"/>
    <w:rsid w:val="00F06A46"/>
    <w:rsid w:val="00F17DD1"/>
    <w:rsid w:val="00F2562A"/>
    <w:rsid w:val="00F50E36"/>
    <w:rsid w:val="00F52AAB"/>
    <w:rsid w:val="00F84EEF"/>
    <w:rsid w:val="00F90258"/>
    <w:rsid w:val="00F93E9F"/>
    <w:rsid w:val="00FA1697"/>
    <w:rsid w:val="00FA39B5"/>
    <w:rsid w:val="00FA3C9F"/>
    <w:rsid w:val="00FB5319"/>
    <w:rsid w:val="00FC0A46"/>
    <w:rsid w:val="00FC664A"/>
    <w:rsid w:val="00FD7BBE"/>
    <w:rsid w:val="00FD7D0E"/>
    <w:rsid w:val="00FE7E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02D0"/>
  <w15:docId w15:val="{38431574-1926-44A1-8CB8-11CB91AA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FA39B5"/>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uiPriority w:val="59"/>
    <w:rsid w:val="00CF5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semiHidden/>
    <w:unhideWhenUsed/>
    <w:rsid w:val="00313C7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313C73"/>
    <w:rPr>
      <w:rFonts w:ascii="Times New Roman" w:eastAsia="Times New Roman" w:hAnsi="Times New Roman"/>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45838">
      <w:bodyDiv w:val="1"/>
      <w:marLeft w:val="0"/>
      <w:marRight w:val="0"/>
      <w:marTop w:val="0"/>
      <w:marBottom w:val="0"/>
      <w:divBdr>
        <w:top w:val="none" w:sz="0" w:space="0" w:color="auto"/>
        <w:left w:val="none" w:sz="0" w:space="0" w:color="auto"/>
        <w:bottom w:val="none" w:sz="0" w:space="0" w:color="auto"/>
        <w:right w:val="none" w:sz="0" w:space="0" w:color="auto"/>
      </w:divBdr>
    </w:div>
    <w:div w:id="252862105">
      <w:bodyDiv w:val="1"/>
      <w:marLeft w:val="0"/>
      <w:marRight w:val="0"/>
      <w:marTop w:val="0"/>
      <w:marBottom w:val="0"/>
      <w:divBdr>
        <w:top w:val="none" w:sz="0" w:space="0" w:color="auto"/>
        <w:left w:val="none" w:sz="0" w:space="0" w:color="auto"/>
        <w:bottom w:val="none" w:sz="0" w:space="0" w:color="auto"/>
        <w:right w:val="none" w:sz="0" w:space="0" w:color="auto"/>
      </w:divBdr>
    </w:div>
    <w:div w:id="442502851">
      <w:bodyDiv w:val="1"/>
      <w:marLeft w:val="0"/>
      <w:marRight w:val="0"/>
      <w:marTop w:val="0"/>
      <w:marBottom w:val="0"/>
      <w:divBdr>
        <w:top w:val="none" w:sz="0" w:space="0" w:color="auto"/>
        <w:left w:val="none" w:sz="0" w:space="0" w:color="auto"/>
        <w:bottom w:val="none" w:sz="0" w:space="0" w:color="auto"/>
        <w:right w:val="none" w:sz="0" w:space="0" w:color="auto"/>
      </w:divBdr>
    </w:div>
    <w:div w:id="535312938">
      <w:bodyDiv w:val="1"/>
      <w:marLeft w:val="0"/>
      <w:marRight w:val="0"/>
      <w:marTop w:val="0"/>
      <w:marBottom w:val="0"/>
      <w:divBdr>
        <w:top w:val="none" w:sz="0" w:space="0" w:color="auto"/>
        <w:left w:val="none" w:sz="0" w:space="0" w:color="auto"/>
        <w:bottom w:val="none" w:sz="0" w:space="0" w:color="auto"/>
        <w:right w:val="none" w:sz="0" w:space="0" w:color="auto"/>
      </w:divBdr>
    </w:div>
    <w:div w:id="1626542161">
      <w:bodyDiv w:val="1"/>
      <w:marLeft w:val="0"/>
      <w:marRight w:val="0"/>
      <w:marTop w:val="0"/>
      <w:marBottom w:val="0"/>
      <w:divBdr>
        <w:top w:val="none" w:sz="0" w:space="0" w:color="auto"/>
        <w:left w:val="none" w:sz="0" w:space="0" w:color="auto"/>
        <w:bottom w:val="none" w:sz="0" w:space="0" w:color="auto"/>
        <w:right w:val="none" w:sz="0" w:space="0" w:color="auto"/>
      </w:divBdr>
    </w:div>
    <w:div w:id="202979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1495</Words>
  <Characters>8228</Characters>
  <Application>Microsoft Office Word</Application>
  <DocSecurity>0</DocSecurity>
  <Lines>68</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ACTA DE LA COMISIÓN FISCALIZADORA</vt:lpstr>
      <vt:lpstr>ACTA DE LA COMISIÓN FISCALIZADORA</vt:lpstr>
    </vt:vector>
  </TitlesOfParts>
  <Company>Deloitte Touche Tohmatsu Services, Inc.</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creator>Silvana Andrea Beveresco (Open)</dc:creator>
  <cp:lastModifiedBy>Antonio Juan Lattuca</cp:lastModifiedBy>
  <cp:revision>78</cp:revision>
  <cp:lastPrinted>2021-08-30T21:38:00Z</cp:lastPrinted>
  <dcterms:created xsi:type="dcterms:W3CDTF">2020-08-20T22:18:00Z</dcterms:created>
  <dcterms:modified xsi:type="dcterms:W3CDTF">2024-10-10T11:05:00Z</dcterms:modified>
</cp:coreProperties>
</file>