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BC1" w:rsidRDefault="00BE31BA" w:rsidP="00EC7BC1">
      <w:pPr>
        <w:pStyle w:val="Ttulo1"/>
        <w:jc w:val="both"/>
        <w:rPr>
          <w:b w:val="0"/>
          <w:i w:val="0"/>
          <w:u w:val="none"/>
        </w:rPr>
      </w:pPr>
      <w:r>
        <w:rPr>
          <w:i w:val="0"/>
        </w:rPr>
        <w:t xml:space="preserve">Acta Nº </w:t>
      </w:r>
      <w:r w:rsidRPr="00065CCB">
        <w:rPr>
          <w:i w:val="0"/>
        </w:rPr>
        <w:t>1</w:t>
      </w:r>
      <w:r w:rsidR="00BD06C0" w:rsidRPr="00065CCB">
        <w:rPr>
          <w:i w:val="0"/>
        </w:rPr>
        <w:t>14</w:t>
      </w:r>
      <w:r w:rsidR="00EC7BC1">
        <w:rPr>
          <w:b w:val="0"/>
          <w:i w:val="0"/>
          <w:u w:val="none"/>
        </w:rPr>
        <w:t xml:space="preserve"> –</w:t>
      </w:r>
      <w:r>
        <w:rPr>
          <w:b w:val="0"/>
          <w:i w:val="0"/>
          <w:u w:val="none"/>
        </w:rPr>
        <w:t xml:space="preserve"> </w:t>
      </w:r>
      <w:r w:rsidR="00BD06C0">
        <w:rPr>
          <w:b w:val="0"/>
          <w:i w:val="0"/>
          <w:u w:val="none"/>
        </w:rPr>
        <w:t>El</w:t>
      </w:r>
      <w:r w:rsidR="003F27AB">
        <w:rPr>
          <w:b w:val="0"/>
          <w:i w:val="0"/>
          <w:u w:val="none"/>
        </w:rPr>
        <w:t xml:space="preserve"> 10 de mayo de 201</w:t>
      </w:r>
      <w:r w:rsidR="00BD06C0">
        <w:rPr>
          <w:b w:val="0"/>
          <w:i w:val="0"/>
          <w:u w:val="none"/>
        </w:rPr>
        <w:t>9, siendo las 10:00</w:t>
      </w:r>
      <w:r w:rsidRPr="00680578">
        <w:rPr>
          <w:b w:val="0"/>
          <w:i w:val="0"/>
          <w:u w:val="none"/>
        </w:rPr>
        <w:t xml:space="preserve"> horas, se reúnen</w:t>
      </w:r>
      <w:r w:rsidR="00BD06C0">
        <w:rPr>
          <w:b w:val="0"/>
          <w:i w:val="0"/>
          <w:u w:val="none"/>
        </w:rPr>
        <w:t xml:space="preserve"> en forma presencial en la calle </w:t>
      </w:r>
      <w:r w:rsidR="00065CCB" w:rsidRPr="00065CCB">
        <w:rPr>
          <w:b w:val="0"/>
          <w:i w:val="0"/>
          <w:u w:val="none"/>
        </w:rPr>
        <w:t xml:space="preserve">Juan </w:t>
      </w:r>
      <w:proofErr w:type="spellStart"/>
      <w:r w:rsidR="00065CCB" w:rsidRPr="00065CCB">
        <w:rPr>
          <w:b w:val="0"/>
          <w:i w:val="0"/>
          <w:u w:val="none"/>
        </w:rPr>
        <w:t>Nepper</w:t>
      </w:r>
      <w:proofErr w:type="spellEnd"/>
      <w:r w:rsidR="00065CCB" w:rsidRPr="00065CCB">
        <w:rPr>
          <w:b w:val="0"/>
          <w:i w:val="0"/>
          <w:u w:val="none"/>
        </w:rPr>
        <w:t xml:space="preserve"> 5689, Villa Belgr</w:t>
      </w:r>
      <w:r w:rsidR="00065CCB">
        <w:rPr>
          <w:b w:val="0"/>
          <w:i w:val="0"/>
          <w:u w:val="none"/>
        </w:rPr>
        <w:t>ano, CP X5021FBK, Provincia de  Córdoba</w:t>
      </w:r>
      <w:r w:rsidRPr="00680578">
        <w:rPr>
          <w:b w:val="0"/>
          <w:i w:val="0"/>
          <w:u w:val="none"/>
        </w:rPr>
        <w:t xml:space="preserve"> </w:t>
      </w:r>
      <w:r w:rsidR="00BD06C0">
        <w:rPr>
          <w:b w:val="0"/>
          <w:i w:val="0"/>
          <w:u w:val="none"/>
        </w:rPr>
        <w:t>(domicilio distinto al de la sede social) los integr</w:t>
      </w:r>
      <w:r w:rsidRPr="00680578">
        <w:rPr>
          <w:b w:val="0"/>
          <w:i w:val="0"/>
          <w:u w:val="none"/>
        </w:rPr>
        <w:t>antes del Comité de Auditoría (el “</w:t>
      </w:r>
      <w:r w:rsidRPr="00680578">
        <w:rPr>
          <w:b w:val="0"/>
          <w:i w:val="0"/>
        </w:rPr>
        <w:t>Comité</w:t>
      </w:r>
      <w:r w:rsidRPr="00680578">
        <w:rPr>
          <w:b w:val="0"/>
          <w:i w:val="0"/>
          <w:u w:val="none"/>
        </w:rPr>
        <w:t xml:space="preserve">”) </w:t>
      </w:r>
      <w:r w:rsidR="00BD06C0">
        <w:rPr>
          <w:b w:val="0"/>
          <w:i w:val="0"/>
          <w:u w:val="none"/>
        </w:rPr>
        <w:t xml:space="preserve">de </w:t>
      </w:r>
      <w:proofErr w:type="spellStart"/>
      <w:r w:rsidR="00BD06C0" w:rsidRPr="00BD06C0">
        <w:rPr>
          <w:i w:val="0"/>
          <w:u w:val="none"/>
        </w:rPr>
        <w:t>Holcim</w:t>
      </w:r>
      <w:proofErr w:type="spellEnd"/>
      <w:r w:rsidR="00BD06C0" w:rsidRPr="00BD06C0">
        <w:rPr>
          <w:i w:val="0"/>
          <w:u w:val="none"/>
        </w:rPr>
        <w:t xml:space="preserve"> (Argentina) S.A.</w:t>
      </w:r>
      <w:r w:rsidR="00BD06C0">
        <w:rPr>
          <w:b w:val="0"/>
          <w:i w:val="0"/>
          <w:u w:val="none"/>
        </w:rPr>
        <w:t xml:space="preserve"> (la “Sociedad”), </w:t>
      </w:r>
      <w:r w:rsidRPr="00680578">
        <w:rPr>
          <w:b w:val="0"/>
          <w:i w:val="0"/>
          <w:u w:val="none"/>
        </w:rPr>
        <w:t xml:space="preserve">señores </w:t>
      </w:r>
      <w:r w:rsidR="00065CCB">
        <w:rPr>
          <w:b w:val="0"/>
          <w:i w:val="0"/>
          <w:u w:val="none"/>
        </w:rPr>
        <w:t xml:space="preserve">Patricio Gustavo </w:t>
      </w:r>
      <w:proofErr w:type="spellStart"/>
      <w:r w:rsidR="00065CCB">
        <w:rPr>
          <w:b w:val="0"/>
          <w:i w:val="0"/>
          <w:u w:val="none"/>
        </w:rPr>
        <w:t>Rotman</w:t>
      </w:r>
      <w:proofErr w:type="spellEnd"/>
      <w:r w:rsidR="00065CCB">
        <w:rPr>
          <w:b w:val="0"/>
          <w:i w:val="0"/>
          <w:u w:val="none"/>
        </w:rPr>
        <w:t xml:space="preserve">, </w:t>
      </w:r>
      <w:proofErr w:type="spellStart"/>
      <w:r w:rsidR="00065CCB">
        <w:rPr>
          <w:b w:val="0"/>
          <w:i w:val="0"/>
          <w:u w:val="none"/>
        </w:rPr>
        <w:t>E</w:t>
      </w:r>
      <w:r w:rsidR="00BD06C0">
        <w:rPr>
          <w:b w:val="0"/>
          <w:i w:val="0"/>
          <w:u w:val="none"/>
        </w:rPr>
        <w:t>rcole</w:t>
      </w:r>
      <w:proofErr w:type="spellEnd"/>
      <w:r w:rsidR="00BD06C0">
        <w:rPr>
          <w:b w:val="0"/>
          <w:i w:val="0"/>
          <w:u w:val="none"/>
        </w:rPr>
        <w:t xml:space="preserve"> </w:t>
      </w:r>
      <w:proofErr w:type="spellStart"/>
      <w:r w:rsidR="00BD06C0">
        <w:rPr>
          <w:b w:val="0"/>
          <w:i w:val="0"/>
          <w:u w:val="none"/>
        </w:rPr>
        <w:t>Felippa</w:t>
      </w:r>
      <w:proofErr w:type="spellEnd"/>
      <w:r w:rsidR="00BD06C0">
        <w:rPr>
          <w:b w:val="0"/>
          <w:i w:val="0"/>
          <w:u w:val="none"/>
        </w:rPr>
        <w:t xml:space="preserve"> y Marcelo Arrieta</w:t>
      </w:r>
      <w:r w:rsidRPr="00680578">
        <w:rPr>
          <w:b w:val="0"/>
          <w:i w:val="0"/>
          <w:u w:val="none"/>
        </w:rPr>
        <w:t>. Asimismo, se encuentran presentes los señores</w:t>
      </w:r>
      <w:r>
        <w:rPr>
          <w:b w:val="0"/>
          <w:i w:val="0"/>
          <w:u w:val="none"/>
        </w:rPr>
        <w:t xml:space="preserve"> </w:t>
      </w:r>
      <w:r w:rsidR="002216FD">
        <w:rPr>
          <w:b w:val="0"/>
          <w:i w:val="0"/>
          <w:u w:val="none"/>
        </w:rPr>
        <w:t xml:space="preserve">Manuel Augusto Ferrer, Presidente Honorario; </w:t>
      </w:r>
      <w:r>
        <w:rPr>
          <w:b w:val="0"/>
          <w:i w:val="0"/>
          <w:u w:val="none"/>
        </w:rPr>
        <w:t>Carlos Espina Iglesias</w:t>
      </w:r>
      <w:r w:rsidR="00065CCB">
        <w:rPr>
          <w:b w:val="0"/>
          <w:i w:val="0"/>
          <w:u w:val="none"/>
        </w:rPr>
        <w:t xml:space="preserve"> y </w:t>
      </w:r>
      <w:r w:rsidR="00BD06C0">
        <w:rPr>
          <w:b w:val="0"/>
          <w:i w:val="0"/>
          <w:u w:val="none"/>
        </w:rPr>
        <w:t xml:space="preserve">Oliver </w:t>
      </w:r>
      <w:proofErr w:type="spellStart"/>
      <w:r w:rsidR="00BD06C0">
        <w:rPr>
          <w:b w:val="0"/>
          <w:i w:val="0"/>
          <w:u w:val="none"/>
        </w:rPr>
        <w:t>Osswald</w:t>
      </w:r>
      <w:proofErr w:type="spellEnd"/>
      <w:r w:rsidR="00065CCB">
        <w:rPr>
          <w:b w:val="0"/>
          <w:i w:val="0"/>
          <w:u w:val="none"/>
        </w:rPr>
        <w:t xml:space="preserve"> (este último por medios electrónicos)</w:t>
      </w:r>
      <w:r>
        <w:rPr>
          <w:b w:val="0"/>
          <w:i w:val="0"/>
          <w:u w:val="none"/>
        </w:rPr>
        <w:t xml:space="preserve">, </w:t>
      </w:r>
      <w:r w:rsidR="00065CCB">
        <w:rPr>
          <w:b w:val="0"/>
          <w:i w:val="0"/>
          <w:u w:val="none"/>
        </w:rPr>
        <w:t>d</w:t>
      </w:r>
      <w:r>
        <w:rPr>
          <w:b w:val="0"/>
          <w:i w:val="0"/>
          <w:u w:val="none"/>
        </w:rPr>
        <w:t>irector</w:t>
      </w:r>
      <w:r w:rsidR="00BD06C0">
        <w:rPr>
          <w:b w:val="0"/>
          <w:i w:val="0"/>
          <w:u w:val="none"/>
        </w:rPr>
        <w:t>es</w:t>
      </w:r>
      <w:r>
        <w:rPr>
          <w:b w:val="0"/>
          <w:i w:val="0"/>
          <w:u w:val="none"/>
        </w:rPr>
        <w:t xml:space="preserve"> titular</w:t>
      </w:r>
      <w:r w:rsidR="00BD06C0">
        <w:rPr>
          <w:b w:val="0"/>
          <w:i w:val="0"/>
          <w:u w:val="none"/>
        </w:rPr>
        <w:t>es</w:t>
      </w:r>
      <w:r>
        <w:rPr>
          <w:b w:val="0"/>
          <w:i w:val="0"/>
          <w:u w:val="none"/>
        </w:rPr>
        <w:t xml:space="preserve">; </w:t>
      </w:r>
      <w:r w:rsidR="00065CCB">
        <w:rPr>
          <w:b w:val="0"/>
          <w:i w:val="0"/>
          <w:u w:val="none"/>
        </w:rPr>
        <w:t xml:space="preserve">María </w:t>
      </w:r>
      <w:r w:rsidR="00BD06C0">
        <w:rPr>
          <w:b w:val="0"/>
          <w:i w:val="0"/>
          <w:u w:val="none"/>
        </w:rPr>
        <w:t xml:space="preserve">Gabriela Mosquera, Gerente Corporativo de Administración y Finanzas y </w:t>
      </w:r>
      <w:r w:rsidR="00065CCB">
        <w:rPr>
          <w:b w:val="0"/>
          <w:i w:val="0"/>
          <w:u w:val="none"/>
        </w:rPr>
        <w:t>d</w:t>
      </w:r>
      <w:r w:rsidR="00BD06C0">
        <w:rPr>
          <w:b w:val="0"/>
          <w:i w:val="0"/>
          <w:u w:val="none"/>
        </w:rPr>
        <w:t xml:space="preserve">irectora </w:t>
      </w:r>
      <w:r w:rsidR="00065CCB">
        <w:rPr>
          <w:b w:val="0"/>
          <w:i w:val="0"/>
          <w:u w:val="none"/>
        </w:rPr>
        <w:t>s</w:t>
      </w:r>
      <w:r w:rsidR="00BD06C0">
        <w:rPr>
          <w:b w:val="0"/>
          <w:i w:val="0"/>
          <w:u w:val="none"/>
        </w:rPr>
        <w:t>uplente</w:t>
      </w:r>
      <w:r>
        <w:rPr>
          <w:b w:val="0"/>
          <w:i w:val="0"/>
          <w:u w:val="none"/>
        </w:rPr>
        <w:t xml:space="preserve">; </w:t>
      </w:r>
      <w:r w:rsidRPr="00680578">
        <w:rPr>
          <w:b w:val="0"/>
          <w:i w:val="0"/>
          <w:u w:val="none"/>
        </w:rPr>
        <w:t xml:space="preserve">José </w:t>
      </w:r>
      <w:proofErr w:type="spellStart"/>
      <w:r w:rsidRPr="00680578">
        <w:rPr>
          <w:b w:val="0"/>
          <w:i w:val="0"/>
          <w:u w:val="none"/>
        </w:rPr>
        <w:t>Piccin</w:t>
      </w:r>
      <w:r w:rsidR="00356102">
        <w:rPr>
          <w:b w:val="0"/>
          <w:i w:val="0"/>
          <w:u w:val="none"/>
        </w:rPr>
        <w:t>n</w:t>
      </w:r>
      <w:r w:rsidRPr="00680578">
        <w:rPr>
          <w:b w:val="0"/>
          <w:i w:val="0"/>
          <w:u w:val="none"/>
        </w:rPr>
        <w:t>a</w:t>
      </w:r>
      <w:proofErr w:type="spellEnd"/>
      <w:r w:rsidR="00A603A8">
        <w:rPr>
          <w:b w:val="0"/>
          <w:i w:val="0"/>
          <w:u w:val="none"/>
        </w:rPr>
        <w:t xml:space="preserve"> y</w:t>
      </w:r>
      <w:r>
        <w:rPr>
          <w:b w:val="0"/>
          <w:i w:val="0"/>
          <w:u w:val="none"/>
        </w:rPr>
        <w:t xml:space="preserve"> Raúl Chaparro, por la Comisión Fiscalizadora;</w:t>
      </w:r>
      <w:r w:rsidRPr="00680578">
        <w:rPr>
          <w:b w:val="0"/>
          <w:i w:val="0"/>
          <w:u w:val="none"/>
        </w:rPr>
        <w:t xml:space="preserve"> </w:t>
      </w:r>
      <w:r>
        <w:rPr>
          <w:b w:val="0"/>
          <w:i w:val="0"/>
          <w:u w:val="none"/>
        </w:rPr>
        <w:t xml:space="preserve">Diego Carlos Cavallero, </w:t>
      </w:r>
      <w:r w:rsidRPr="00680578">
        <w:rPr>
          <w:b w:val="0"/>
          <w:i w:val="0"/>
          <w:u w:val="none"/>
        </w:rPr>
        <w:t xml:space="preserve">miembro de la firma </w:t>
      </w:r>
      <w:r>
        <w:rPr>
          <w:b w:val="0"/>
          <w:i w:val="0"/>
          <w:u w:val="none"/>
        </w:rPr>
        <w:t xml:space="preserve">Deloitte S.A. </w:t>
      </w:r>
      <w:r w:rsidRPr="007F3592">
        <w:rPr>
          <w:b w:val="0"/>
          <w:i w:val="0"/>
          <w:u w:val="none"/>
        </w:rPr>
        <w:t xml:space="preserve">(miembro de </w:t>
      </w:r>
      <w:r>
        <w:rPr>
          <w:b w:val="0"/>
          <w:i w:val="0"/>
          <w:u w:val="none"/>
        </w:rPr>
        <w:t>Deloitte global</w:t>
      </w:r>
      <w:r w:rsidRPr="007F3592">
        <w:rPr>
          <w:b w:val="0"/>
          <w:i w:val="0"/>
          <w:u w:val="none"/>
        </w:rPr>
        <w:t>)</w:t>
      </w:r>
      <w:r w:rsidRPr="00680578">
        <w:rPr>
          <w:b w:val="0"/>
          <w:i w:val="0"/>
          <w:u w:val="none"/>
        </w:rPr>
        <w:t>, en su ca</w:t>
      </w:r>
      <w:r>
        <w:rPr>
          <w:b w:val="0"/>
          <w:i w:val="0"/>
          <w:u w:val="none"/>
        </w:rPr>
        <w:t>rácter de contador certificante;</w:t>
      </w:r>
      <w:r w:rsidRPr="00680578">
        <w:rPr>
          <w:b w:val="0"/>
          <w:i w:val="0"/>
          <w:u w:val="none"/>
        </w:rPr>
        <w:t xml:space="preserve"> Santiago Ojea Quintana, </w:t>
      </w:r>
      <w:r w:rsidR="00C728BC">
        <w:rPr>
          <w:b w:val="0"/>
          <w:i w:val="0"/>
          <w:u w:val="none"/>
        </w:rPr>
        <w:t xml:space="preserve">Gerente </w:t>
      </w:r>
      <w:r w:rsidR="00065CCB">
        <w:rPr>
          <w:b w:val="0"/>
          <w:i w:val="0"/>
          <w:u w:val="none"/>
        </w:rPr>
        <w:t xml:space="preserve">de Asuntos Legales y de </w:t>
      </w:r>
      <w:proofErr w:type="spellStart"/>
      <w:r w:rsidR="00065CCB">
        <w:rPr>
          <w:b w:val="0"/>
          <w:i w:val="0"/>
          <w:u w:val="none"/>
        </w:rPr>
        <w:t>Compliance</w:t>
      </w:r>
      <w:proofErr w:type="spellEnd"/>
      <w:r w:rsidR="00C728BC">
        <w:rPr>
          <w:b w:val="0"/>
          <w:i w:val="0"/>
          <w:u w:val="none"/>
        </w:rPr>
        <w:t xml:space="preserve"> y </w:t>
      </w:r>
      <w:r>
        <w:rPr>
          <w:b w:val="0"/>
          <w:i w:val="0"/>
          <w:u w:val="none"/>
        </w:rPr>
        <w:t>S</w:t>
      </w:r>
      <w:r w:rsidRPr="00680578">
        <w:rPr>
          <w:b w:val="0"/>
          <w:i w:val="0"/>
          <w:u w:val="none"/>
        </w:rPr>
        <w:t>ecretario del Comité</w:t>
      </w:r>
      <w:r w:rsidR="003F5F70">
        <w:rPr>
          <w:b w:val="0"/>
          <w:i w:val="0"/>
          <w:u w:val="none"/>
        </w:rPr>
        <w:t>; Ivá</w:t>
      </w:r>
      <w:r w:rsidR="00065CCB">
        <w:rPr>
          <w:b w:val="0"/>
          <w:i w:val="0"/>
          <w:u w:val="none"/>
        </w:rPr>
        <w:t xml:space="preserve">n </w:t>
      </w:r>
      <w:proofErr w:type="spellStart"/>
      <w:r w:rsidR="00065CCB">
        <w:rPr>
          <w:b w:val="0"/>
          <w:i w:val="0"/>
          <w:u w:val="none"/>
        </w:rPr>
        <w:t>Israile</w:t>
      </w:r>
      <w:r>
        <w:rPr>
          <w:b w:val="0"/>
          <w:i w:val="0"/>
          <w:u w:val="none"/>
        </w:rPr>
        <w:t>vich</w:t>
      </w:r>
      <w:proofErr w:type="spellEnd"/>
      <w:r>
        <w:rPr>
          <w:b w:val="0"/>
          <w:i w:val="0"/>
          <w:u w:val="none"/>
        </w:rPr>
        <w:t xml:space="preserve">, Gerente de Contraloría; </w:t>
      </w:r>
      <w:r w:rsidR="00BD06C0">
        <w:rPr>
          <w:b w:val="0"/>
          <w:i w:val="0"/>
          <w:u w:val="none"/>
        </w:rPr>
        <w:t xml:space="preserve">y </w:t>
      </w:r>
      <w:proofErr w:type="spellStart"/>
      <w:r>
        <w:rPr>
          <w:b w:val="0"/>
          <w:i w:val="0"/>
          <w:u w:val="none"/>
        </w:rPr>
        <w:t>Ornela</w:t>
      </w:r>
      <w:proofErr w:type="spellEnd"/>
      <w:r>
        <w:rPr>
          <w:b w:val="0"/>
          <w:i w:val="0"/>
          <w:u w:val="none"/>
        </w:rPr>
        <w:t xml:space="preserve"> </w:t>
      </w:r>
      <w:r w:rsidR="00733882">
        <w:rPr>
          <w:b w:val="0"/>
          <w:i w:val="0"/>
          <w:u w:val="none"/>
        </w:rPr>
        <w:t>Marconi, Jefa de Control Interno</w:t>
      </w:r>
      <w:r w:rsidRPr="00680578">
        <w:rPr>
          <w:b w:val="0"/>
          <w:i w:val="0"/>
          <w:u w:val="none"/>
        </w:rPr>
        <w:t>.</w:t>
      </w:r>
    </w:p>
    <w:p w:rsidR="00EC7BC1" w:rsidRDefault="00EC7BC1" w:rsidP="00EC7BC1">
      <w:pPr>
        <w:pStyle w:val="Ttulo1"/>
        <w:jc w:val="both"/>
        <w:rPr>
          <w:b w:val="0"/>
          <w:i w:val="0"/>
          <w:u w:val="none"/>
        </w:rPr>
      </w:pPr>
    </w:p>
    <w:p w:rsidR="00BD06C0" w:rsidRDefault="00A07174" w:rsidP="00EC7BC1">
      <w:pPr>
        <w:widowControl w:val="0"/>
        <w:jc w:val="both"/>
      </w:pPr>
      <w:r>
        <w:t xml:space="preserve">Tras constatar la existencia de quorum suficiente para sesionar, el </w:t>
      </w:r>
      <w:r w:rsidR="0021031A">
        <w:t>Lic.</w:t>
      </w:r>
      <w:r>
        <w:t xml:space="preserve"> </w:t>
      </w:r>
      <w:proofErr w:type="spellStart"/>
      <w:r w:rsidR="00BD06C0">
        <w:t>Rotman</w:t>
      </w:r>
      <w:proofErr w:type="spellEnd"/>
      <w:r w:rsidR="00BD06C0">
        <w:t xml:space="preserve"> declara abierta la sesión y cede la palabra al doctor Ojea Quintana, quie</w:t>
      </w:r>
      <w:r w:rsidR="00065CCB">
        <w:t xml:space="preserve">n en su carácter de Gerente de </w:t>
      </w:r>
      <w:r w:rsidR="00065CCB" w:rsidRPr="00065CCB">
        <w:t xml:space="preserve">Asuntos Legales y de </w:t>
      </w:r>
      <w:proofErr w:type="spellStart"/>
      <w:r w:rsidR="00065CCB" w:rsidRPr="00065CCB">
        <w:t>Compliance</w:t>
      </w:r>
      <w:proofErr w:type="spellEnd"/>
      <w:r w:rsidR="00BD06C0">
        <w:t xml:space="preserve"> de la Sociedad</w:t>
      </w:r>
      <w:r w:rsidR="00065CCB">
        <w:t xml:space="preserve"> y atento la incorporación de los miembros del Comité a este último a partir de su designación por parte del Directorio el pasado 26 de abril</w:t>
      </w:r>
      <w:r w:rsidR="00BD06C0">
        <w:t xml:space="preserve">, presenta </w:t>
      </w:r>
      <w:r w:rsidR="00065CCB">
        <w:t xml:space="preserve">al Comité </w:t>
      </w:r>
      <w:r w:rsidR="00BD06C0">
        <w:t>un resumen de l</w:t>
      </w:r>
      <w:r w:rsidR="00065CCB">
        <w:t>as normas que rigen su funcionamiento así como de las principales</w:t>
      </w:r>
      <w:r w:rsidR="00BD06C0">
        <w:t xml:space="preserve"> responsabilidades del </w:t>
      </w:r>
      <w:r w:rsidR="00065CCB">
        <w:t>mismo</w:t>
      </w:r>
      <w:r w:rsidR="00BD06C0">
        <w:t xml:space="preserve"> bajo</w:t>
      </w:r>
      <w:r w:rsidR="00065CCB">
        <w:t xml:space="preserve"> su reglamento interno,</w:t>
      </w:r>
      <w:r w:rsidR="00BD06C0">
        <w:t xml:space="preserve"> la Ley</w:t>
      </w:r>
      <w:r w:rsidR="00065CCB">
        <w:t xml:space="preserve"> de Mercado de Capitales</w:t>
      </w:r>
      <w:r w:rsidR="00BD06C0">
        <w:t xml:space="preserve"> N° 26.831 y las Normas de la Comisión Nacional de Valores, sin perjuicio de que dicha temática será profundizada en un entrenamiento que un estudio jurídico de reconocido prestigio otorgará a los miembros del Comité.</w:t>
      </w:r>
      <w:r w:rsidR="00065CCB">
        <w:t xml:space="preserve"> Luego de un intercambio de preguntas y respuestas sobre el tema sometido a consideración, los miembros del Comité agradecen al doctor Ojea Quintana la presentación realizada.</w:t>
      </w:r>
    </w:p>
    <w:p w:rsidR="00BD06C0" w:rsidRDefault="00BD06C0" w:rsidP="00EC7BC1">
      <w:pPr>
        <w:widowControl w:val="0"/>
        <w:jc w:val="both"/>
      </w:pPr>
    </w:p>
    <w:p w:rsidR="00F52D08" w:rsidRDefault="0021031A" w:rsidP="00EC7BC1">
      <w:pPr>
        <w:widowControl w:val="0"/>
        <w:jc w:val="both"/>
      </w:pPr>
      <w:r>
        <w:t>A continuación, el Lic.</w:t>
      </w:r>
      <w:r w:rsidR="00BD06C0">
        <w:t xml:space="preserve"> </w:t>
      </w:r>
      <w:proofErr w:type="spellStart"/>
      <w:r w:rsidR="00BD06C0">
        <w:t>Rotman</w:t>
      </w:r>
      <w:proofErr w:type="spellEnd"/>
      <w:r w:rsidR="00BD06C0">
        <w:t xml:space="preserve"> informa </w:t>
      </w:r>
      <w:r w:rsidR="004A022A">
        <w:t>que tratándose de</w:t>
      </w:r>
      <w:r w:rsidR="00F52D08">
        <w:t xml:space="preserve"> la primer</w:t>
      </w:r>
      <w:r w:rsidR="00BE31BA">
        <w:t>a</w:t>
      </w:r>
      <w:r w:rsidR="00F52D08">
        <w:t xml:space="preserve"> reunión </w:t>
      </w:r>
      <w:r w:rsidR="004A022A">
        <w:t xml:space="preserve">del </w:t>
      </w:r>
      <w:r w:rsidR="00F52D08">
        <w:t>Comité luego de la</w:t>
      </w:r>
      <w:r w:rsidR="00FC5F4E">
        <w:t xml:space="preserve"> referida</w:t>
      </w:r>
      <w:r w:rsidR="00F52D08">
        <w:t xml:space="preserve"> designación </w:t>
      </w:r>
      <w:r w:rsidR="00BE31BA">
        <w:t xml:space="preserve">de </w:t>
      </w:r>
      <w:r w:rsidR="00A07174">
        <w:t>sus miembros</w:t>
      </w:r>
      <w:r w:rsidR="004A022A">
        <w:t xml:space="preserve">, </w:t>
      </w:r>
      <w:r w:rsidR="00F52D08" w:rsidRPr="00732259">
        <w:t xml:space="preserve">conforme </w:t>
      </w:r>
      <w:r w:rsidR="00A07174">
        <w:t>lo previsto en el artículo</w:t>
      </w:r>
      <w:r w:rsidR="00F52D08" w:rsidRPr="00732259">
        <w:t xml:space="preserve"> 2.1 del Reg</w:t>
      </w:r>
      <w:r w:rsidR="00BE31BA">
        <w:t xml:space="preserve">lamento </w:t>
      </w:r>
      <w:r w:rsidR="00FC5F4E">
        <w:t xml:space="preserve">Interno </w:t>
      </w:r>
      <w:r w:rsidR="00BE31BA">
        <w:t xml:space="preserve">del Comité, </w:t>
      </w:r>
      <w:r w:rsidR="00F52D08" w:rsidRPr="00732259">
        <w:t>corresponde nombrar un Presidente y un</w:t>
      </w:r>
      <w:r w:rsidR="00BC240F">
        <w:t xml:space="preserve"> Vicepresidente</w:t>
      </w:r>
      <w:r w:rsidR="00BE31BA">
        <w:t xml:space="preserve"> del </w:t>
      </w:r>
      <w:r w:rsidR="004A022A">
        <w:t>mismo</w:t>
      </w:r>
      <w:r w:rsidR="00BC240F">
        <w:t>. Luego de una breve deliberación</w:t>
      </w:r>
      <w:r w:rsidR="00BE31BA">
        <w:t>,</w:t>
      </w:r>
      <w:r w:rsidR="00BC240F">
        <w:t xml:space="preserve"> </w:t>
      </w:r>
      <w:r w:rsidR="00F52D08" w:rsidRPr="00732259">
        <w:t>por unanimidad</w:t>
      </w:r>
      <w:r w:rsidR="0037652A">
        <w:t xml:space="preserve"> los miembros del Comité </w:t>
      </w:r>
      <w:r w:rsidR="004A022A">
        <w:t>resuelve</w:t>
      </w:r>
      <w:r w:rsidR="0037652A">
        <w:t>n</w:t>
      </w:r>
      <w:r w:rsidR="004A022A">
        <w:t xml:space="preserve"> </w:t>
      </w:r>
      <w:r w:rsidR="00BE31BA">
        <w:t xml:space="preserve">designar </w:t>
      </w:r>
      <w:r w:rsidR="00C13642">
        <w:t xml:space="preserve">al </w:t>
      </w:r>
      <w:r w:rsidR="00AC2C27">
        <w:t>Lic.</w:t>
      </w:r>
      <w:bookmarkStart w:id="0" w:name="_GoBack"/>
      <w:bookmarkEnd w:id="0"/>
      <w:r w:rsidR="00C13642">
        <w:t xml:space="preserve"> Patricio Gustavo </w:t>
      </w:r>
      <w:proofErr w:type="spellStart"/>
      <w:r w:rsidR="00C13642">
        <w:t>Rotman</w:t>
      </w:r>
      <w:proofErr w:type="spellEnd"/>
      <w:r w:rsidR="00BC240F" w:rsidRPr="00732259">
        <w:t xml:space="preserve"> </w:t>
      </w:r>
      <w:r w:rsidR="00B75BC6" w:rsidRPr="00732259">
        <w:t>como Presidente y</w:t>
      </w:r>
      <w:r w:rsidR="00536C9E" w:rsidRPr="00732259">
        <w:t xml:space="preserve"> </w:t>
      </w:r>
      <w:r w:rsidR="00C13642">
        <w:t xml:space="preserve">al señor </w:t>
      </w:r>
      <w:proofErr w:type="spellStart"/>
      <w:r w:rsidR="00C13642">
        <w:t>Ercole</w:t>
      </w:r>
      <w:proofErr w:type="spellEnd"/>
      <w:r w:rsidR="00C13642">
        <w:t xml:space="preserve"> </w:t>
      </w:r>
      <w:proofErr w:type="spellStart"/>
      <w:r w:rsidR="00C13642">
        <w:t>Felippa</w:t>
      </w:r>
      <w:proofErr w:type="spellEnd"/>
      <w:r w:rsidR="00BC240F">
        <w:t xml:space="preserve"> </w:t>
      </w:r>
      <w:r w:rsidR="00536C9E" w:rsidRPr="00732259">
        <w:t>como</w:t>
      </w:r>
      <w:r w:rsidR="00B75BC6" w:rsidRPr="00732259">
        <w:t xml:space="preserve"> Vicepresidente, dejando expresa constancia </w:t>
      </w:r>
      <w:r w:rsidR="004A022A">
        <w:t xml:space="preserve">de </w:t>
      </w:r>
      <w:r w:rsidR="00B75BC6" w:rsidRPr="00732259">
        <w:t xml:space="preserve">que ambos </w:t>
      </w:r>
      <w:r w:rsidR="00B75BC6">
        <w:t>aceptan el nombramiento efectuado</w:t>
      </w:r>
      <w:r w:rsidR="00BC240F">
        <w:t xml:space="preserve"> mediante la firma de la presente acta</w:t>
      </w:r>
      <w:r w:rsidR="00EB2EFD">
        <w:t xml:space="preserve"> y </w:t>
      </w:r>
      <w:r w:rsidR="00EB2EFD" w:rsidRPr="00732259">
        <w:t>revisten la calidad</w:t>
      </w:r>
      <w:r w:rsidR="00C13642">
        <w:t xml:space="preserve"> de independientes</w:t>
      </w:r>
      <w:r w:rsidR="00B75BC6">
        <w:t>.</w:t>
      </w:r>
    </w:p>
    <w:p w:rsidR="00F52D08" w:rsidRDefault="00F52D08" w:rsidP="00EC7BC1">
      <w:pPr>
        <w:widowControl w:val="0"/>
        <w:jc w:val="both"/>
      </w:pPr>
    </w:p>
    <w:p w:rsidR="00A07174" w:rsidRDefault="00B75BC6" w:rsidP="00A07174">
      <w:pPr>
        <w:widowControl w:val="0"/>
        <w:jc w:val="both"/>
        <w:rPr>
          <w:lang w:val="es-AR"/>
        </w:rPr>
      </w:pPr>
      <w:r>
        <w:t>Acto seguido</w:t>
      </w:r>
      <w:r w:rsidR="00A07174">
        <w:t xml:space="preserve">, </w:t>
      </w:r>
      <w:r w:rsidR="00EB2EFD">
        <w:t xml:space="preserve">el Presidente </w:t>
      </w:r>
      <w:r w:rsidR="0021031A">
        <w:t xml:space="preserve">del Comité </w:t>
      </w:r>
      <w:r w:rsidR="00EB2EFD">
        <w:t xml:space="preserve">solicita al </w:t>
      </w:r>
      <w:proofErr w:type="spellStart"/>
      <w:r w:rsidR="00EB2EFD">
        <w:t>Cdor</w:t>
      </w:r>
      <w:proofErr w:type="spellEnd"/>
      <w:r w:rsidR="00EB2EFD">
        <w:t xml:space="preserve">. </w:t>
      </w:r>
      <w:proofErr w:type="spellStart"/>
      <w:r w:rsidR="00EB2EFD" w:rsidRPr="00B77FBE">
        <w:rPr>
          <w:lang w:val="es-AR"/>
        </w:rPr>
        <w:t>Cavallero</w:t>
      </w:r>
      <w:proofErr w:type="spellEnd"/>
      <w:r w:rsidR="00EB2EFD">
        <w:rPr>
          <w:lang w:val="es-AR"/>
        </w:rPr>
        <w:t xml:space="preserve"> en su carácter de contador certificante, la opinión de la auditoría externa sobre la versión borrador de los estados </w:t>
      </w:r>
      <w:r w:rsidR="00EB2EFD" w:rsidRPr="005F0AEF">
        <w:rPr>
          <w:lang w:val="es-AR"/>
        </w:rPr>
        <w:t>financieros intermedios de la Sociedad al 3</w:t>
      </w:r>
      <w:r w:rsidR="00EB2EFD">
        <w:rPr>
          <w:lang w:val="es-AR"/>
        </w:rPr>
        <w:t>1</w:t>
      </w:r>
      <w:r w:rsidR="00EB2EFD" w:rsidRPr="005F0AEF">
        <w:rPr>
          <w:lang w:val="es-AR"/>
        </w:rPr>
        <w:t xml:space="preserve"> de </w:t>
      </w:r>
      <w:r w:rsidR="00EB2EFD">
        <w:rPr>
          <w:lang w:val="es-AR"/>
        </w:rPr>
        <w:t>marzo</w:t>
      </w:r>
      <w:r w:rsidR="00EB2EFD" w:rsidRPr="005F0AEF">
        <w:rPr>
          <w:lang w:val="es-AR"/>
        </w:rPr>
        <w:t xml:space="preserve"> de</w:t>
      </w:r>
      <w:r w:rsidR="00EB2EFD">
        <w:rPr>
          <w:lang w:val="es-AR"/>
        </w:rPr>
        <w:t xml:space="preserve"> 201</w:t>
      </w:r>
      <w:r w:rsidR="00C13642">
        <w:rPr>
          <w:lang w:val="es-AR"/>
        </w:rPr>
        <w:t xml:space="preserve">9 </w:t>
      </w:r>
      <w:r w:rsidR="00EB2EFD" w:rsidRPr="005F0AEF">
        <w:rPr>
          <w:lang w:val="es-AR"/>
        </w:rPr>
        <w:t xml:space="preserve">(cuya copia fuera adelantada con suficiente antelación a los miembros del Comité vía correo electrónico), sobre los cuales el Comité tiene obligación de pronunciarse. El </w:t>
      </w:r>
      <w:proofErr w:type="spellStart"/>
      <w:r w:rsidR="00EB2EFD" w:rsidRPr="005F0AEF">
        <w:rPr>
          <w:lang w:val="es-AR"/>
        </w:rPr>
        <w:t>Cdor</w:t>
      </w:r>
      <w:proofErr w:type="spellEnd"/>
      <w:r w:rsidR="00EB2EFD" w:rsidRPr="005F0AEF">
        <w:rPr>
          <w:lang w:val="es-AR"/>
        </w:rPr>
        <w:t xml:space="preserve">. </w:t>
      </w:r>
      <w:proofErr w:type="spellStart"/>
      <w:r w:rsidR="00EB2EFD" w:rsidRPr="005F0AEF">
        <w:rPr>
          <w:lang w:val="es-AR"/>
        </w:rPr>
        <w:t>Cavallero</w:t>
      </w:r>
      <w:proofErr w:type="spellEnd"/>
      <w:r w:rsidR="00EB2EFD" w:rsidRPr="005F0AEF">
        <w:rPr>
          <w:lang w:val="es-AR"/>
        </w:rPr>
        <w:t xml:space="preserve"> informa que la Auditoría Externa ha realizado un examen de </w:t>
      </w:r>
      <w:r w:rsidR="00EB2EFD">
        <w:rPr>
          <w:lang w:val="es-AR"/>
        </w:rPr>
        <w:t xml:space="preserve">dichos </w:t>
      </w:r>
      <w:r w:rsidR="00EB2EFD" w:rsidRPr="005F0AEF">
        <w:rPr>
          <w:lang w:val="es-AR"/>
        </w:rPr>
        <w:t>estados financieros intermedios de conformidad con las Normas Internacionales de Auditoría (“NIA”)</w:t>
      </w:r>
      <w:r w:rsidR="00EB2EFD">
        <w:rPr>
          <w:lang w:val="es-AR"/>
        </w:rPr>
        <w:t xml:space="preserve">, el que se efectuó sin restricciones y sin encontrar observaciones materiales que realizar. Durante su exposición, el </w:t>
      </w:r>
      <w:proofErr w:type="spellStart"/>
      <w:r w:rsidR="00EB2EFD">
        <w:rPr>
          <w:lang w:val="es-AR"/>
        </w:rPr>
        <w:t>Cdor</w:t>
      </w:r>
      <w:proofErr w:type="spellEnd"/>
      <w:r w:rsidR="00EB2EFD">
        <w:rPr>
          <w:lang w:val="es-AR"/>
        </w:rPr>
        <w:t xml:space="preserve">. </w:t>
      </w:r>
      <w:proofErr w:type="spellStart"/>
      <w:r w:rsidR="00EB2EFD">
        <w:rPr>
          <w:lang w:val="es-AR"/>
        </w:rPr>
        <w:t>Cavallero</w:t>
      </w:r>
      <w:proofErr w:type="spellEnd"/>
      <w:r w:rsidR="00EB2EFD">
        <w:rPr>
          <w:lang w:val="es-AR"/>
        </w:rPr>
        <w:t xml:space="preserve"> detalla los aspectos más significativos de su informe de auditoría externa, señalando que las tareas de auditoría se llevaron a cabo con la debida colaboración por parte de la Gerencia de la Sociedad</w:t>
      </w:r>
      <w:r w:rsidR="00521898">
        <w:rPr>
          <w:lang w:val="es-AR"/>
        </w:rPr>
        <w:t xml:space="preserve"> y con total independencia de la auditoría externa</w:t>
      </w:r>
      <w:r w:rsidR="00A07174">
        <w:rPr>
          <w:lang w:val="es-AR"/>
        </w:rPr>
        <w:t xml:space="preserve">. </w:t>
      </w:r>
    </w:p>
    <w:p w:rsidR="00A07174" w:rsidRPr="00A07174" w:rsidRDefault="00A07174" w:rsidP="00EC7BC1">
      <w:pPr>
        <w:widowControl w:val="0"/>
        <w:jc w:val="both"/>
        <w:rPr>
          <w:lang w:val="es-AR"/>
        </w:rPr>
      </w:pPr>
    </w:p>
    <w:p w:rsidR="005F7629" w:rsidRDefault="00A07174" w:rsidP="005F7629">
      <w:pPr>
        <w:widowControl w:val="0"/>
        <w:jc w:val="both"/>
      </w:pPr>
      <w:r>
        <w:t xml:space="preserve">A continuación, </w:t>
      </w:r>
      <w:r w:rsidR="005F7629">
        <w:t>a pedido del Presidente</w:t>
      </w:r>
      <w:r w:rsidR="0021031A">
        <w:t xml:space="preserve"> del Comité</w:t>
      </w:r>
      <w:r w:rsidR="005F7629">
        <w:t xml:space="preserve">, </w:t>
      </w:r>
      <w:r w:rsidR="00C13642">
        <w:t>la señora Mosquera</w:t>
      </w:r>
      <w:r w:rsidR="005F7629">
        <w:t xml:space="preserve"> </w:t>
      </w:r>
      <w:r w:rsidR="00BC240F">
        <w:t xml:space="preserve">realiza </w:t>
      </w:r>
      <w:r w:rsidR="00EC7BC1">
        <w:t xml:space="preserve">una </w:t>
      </w:r>
      <w:r w:rsidR="00EC7BC1">
        <w:lastRenderedPageBreak/>
        <w:t>p</w:t>
      </w:r>
      <w:r w:rsidR="005F7629">
        <w:t xml:space="preserve">ormenorizada </w:t>
      </w:r>
      <w:r w:rsidR="00EB2EFD">
        <w:t>exposición sobre la versión borrador de los estados financieros intermedios de la Sociedad al 31 de marzo de 201</w:t>
      </w:r>
      <w:r w:rsidR="00C13642">
        <w:t>9</w:t>
      </w:r>
      <w:r w:rsidR="00EB2EFD">
        <w:t xml:space="preserve">, explicando las variaciones principales ocurridas </w:t>
      </w:r>
      <w:r w:rsidR="00EB2EFD">
        <w:rPr>
          <w:lang w:val="es-ES_tradnl"/>
        </w:rPr>
        <w:t xml:space="preserve">en las cuentas del estado de resultados respecto del </w:t>
      </w:r>
      <w:r w:rsidR="00EB2EFD">
        <w:rPr>
          <w:lang w:val="es-AR"/>
        </w:rPr>
        <w:t xml:space="preserve">periodo de tres meses </w:t>
      </w:r>
      <w:r w:rsidR="00C13642">
        <w:rPr>
          <w:lang w:val="es-AR"/>
        </w:rPr>
        <w:t>culminado el 31 de marzo de 2018</w:t>
      </w:r>
      <w:r w:rsidR="00EB2EFD">
        <w:rPr>
          <w:lang w:val="es-ES_tradnl"/>
        </w:rPr>
        <w:t xml:space="preserve">, en las cuentas de </w:t>
      </w:r>
      <w:r w:rsidR="00EB2EFD" w:rsidRPr="00F1494C">
        <w:rPr>
          <w:lang w:val="es-ES_tradnl"/>
        </w:rPr>
        <w:t>patrimonio c</w:t>
      </w:r>
      <w:r w:rsidR="00C13642">
        <w:rPr>
          <w:lang w:val="es-ES_tradnl"/>
        </w:rPr>
        <w:t>on respecto a</w:t>
      </w:r>
      <w:r w:rsidR="00EB2EFD">
        <w:rPr>
          <w:lang w:val="es-ES_tradnl"/>
        </w:rPr>
        <w:t>l periodo anual ce</w:t>
      </w:r>
      <w:r w:rsidR="00C13642">
        <w:rPr>
          <w:lang w:val="es-ES_tradnl"/>
        </w:rPr>
        <w:t>rrado el 31 de diciembre de 2018</w:t>
      </w:r>
      <w:r w:rsidR="00EB2EFD">
        <w:rPr>
          <w:lang w:val="es-ES_tradnl"/>
        </w:rPr>
        <w:t>,</w:t>
      </w:r>
      <w:r w:rsidR="00EB2EFD">
        <w:rPr>
          <w:lang w:val="es-AR"/>
        </w:rPr>
        <w:t xml:space="preserve"> </w:t>
      </w:r>
      <w:r w:rsidR="00EB2EFD">
        <w:rPr>
          <w:lang w:val="es-ES_tradnl"/>
        </w:rPr>
        <w:t xml:space="preserve">en </w:t>
      </w:r>
      <w:r w:rsidR="00EB2EFD">
        <w:t xml:space="preserve">las cuentas del estado de flujos de efectivo respecto de dicho </w:t>
      </w:r>
      <w:r w:rsidR="00EB2EFD">
        <w:rPr>
          <w:lang w:val="es-AR"/>
        </w:rPr>
        <w:t xml:space="preserve">período de tres meses </w:t>
      </w:r>
      <w:r w:rsidR="00C13642">
        <w:t>del año 2018</w:t>
      </w:r>
      <w:r w:rsidR="00EB2EFD">
        <w:t xml:space="preserve"> y en el estado de la deuda financiera consolidada respecto del referido ejercicio económico inmediato anterior al presente</w:t>
      </w:r>
      <w:r w:rsidR="005F7629">
        <w:t xml:space="preserve">. </w:t>
      </w:r>
    </w:p>
    <w:p w:rsidR="005F7629" w:rsidRDefault="005F7629" w:rsidP="005F7629">
      <w:pPr>
        <w:widowControl w:val="0"/>
        <w:jc w:val="both"/>
      </w:pPr>
    </w:p>
    <w:p w:rsidR="005F7629" w:rsidRDefault="005F7629" w:rsidP="005F7629">
      <w:pPr>
        <w:widowControl w:val="0"/>
        <w:jc w:val="both"/>
        <w:rPr>
          <w:lang w:val="es-AR"/>
        </w:rPr>
      </w:pPr>
      <w:r>
        <w:t>Luego de un intercambio de preguntas y respuestas por parte de los participantes, e</w:t>
      </w:r>
      <w:r>
        <w:rPr>
          <w:lang w:val="es-AR"/>
        </w:rPr>
        <w:t xml:space="preserve">l Comité por unanimidad manifiesta no tener objeciones que formular a los estados financieros intermedios correspondientes al periodo </w:t>
      </w:r>
      <w:r w:rsidR="00EB2EFD">
        <w:rPr>
          <w:lang w:val="es-AR"/>
        </w:rPr>
        <w:t xml:space="preserve">de tres meses </w:t>
      </w:r>
      <w:r>
        <w:rPr>
          <w:lang w:val="es-AR"/>
        </w:rPr>
        <w:t>final</w:t>
      </w:r>
      <w:r w:rsidR="00C13642">
        <w:rPr>
          <w:lang w:val="es-AR"/>
        </w:rPr>
        <w:t>izado el 31 de marzo de 2019</w:t>
      </w:r>
      <w:r>
        <w:rPr>
          <w:lang w:val="es-AR"/>
        </w:rPr>
        <w:t xml:space="preserve">, agradeciendo </w:t>
      </w:r>
      <w:r w:rsidR="00C13642">
        <w:rPr>
          <w:lang w:val="es-AR"/>
        </w:rPr>
        <w:t>a la señora Mosquera</w:t>
      </w:r>
      <w:r>
        <w:rPr>
          <w:lang w:val="es-AR"/>
        </w:rPr>
        <w:t xml:space="preserve"> y al </w:t>
      </w:r>
      <w:proofErr w:type="spellStart"/>
      <w:r>
        <w:rPr>
          <w:lang w:val="es-AR"/>
        </w:rPr>
        <w:t>C</w:t>
      </w:r>
      <w:r w:rsidR="002216FD">
        <w:rPr>
          <w:lang w:val="es-AR"/>
        </w:rPr>
        <w:t>do</w:t>
      </w:r>
      <w:r>
        <w:rPr>
          <w:lang w:val="es-AR"/>
        </w:rPr>
        <w:t>r</w:t>
      </w:r>
      <w:proofErr w:type="spellEnd"/>
      <w:r>
        <w:rPr>
          <w:lang w:val="es-AR"/>
        </w:rPr>
        <w:t>. Cavallero las presentaciones efectuadas.</w:t>
      </w:r>
    </w:p>
    <w:p w:rsidR="005F7629" w:rsidRDefault="005F7629" w:rsidP="005F7629">
      <w:pPr>
        <w:widowControl w:val="0"/>
        <w:jc w:val="both"/>
        <w:rPr>
          <w:lang w:val="es-AR"/>
        </w:rPr>
      </w:pPr>
    </w:p>
    <w:p w:rsidR="005F7629" w:rsidRDefault="005F7629" w:rsidP="005F7629">
      <w:pPr>
        <w:jc w:val="both"/>
      </w:pPr>
      <w:r>
        <w:t>Continuando con el desarrollo de la reunión, a pedido del Presidente</w:t>
      </w:r>
      <w:r w:rsidR="0021031A">
        <w:t xml:space="preserve"> del Comité</w:t>
      </w:r>
      <w:r>
        <w:t xml:space="preserve">, </w:t>
      </w:r>
      <w:r w:rsidR="00C13642">
        <w:t>la señora Mosquera</w:t>
      </w:r>
      <w:r>
        <w:t xml:space="preserve"> toma nuevamente la palabra y pone a disposición del Comité información sobre las operaciones de la Sociedad con partes relacionadas, describiendo cada una de las mismas y comparando los saldos </w:t>
      </w:r>
      <w:r w:rsidR="0037652A">
        <w:t xml:space="preserve">existentes </w:t>
      </w:r>
      <w:r>
        <w:t>al 3</w:t>
      </w:r>
      <w:r w:rsidR="00815C7E">
        <w:t>1 marzo de 201</w:t>
      </w:r>
      <w:r w:rsidR="00C13642">
        <w:t>9</w:t>
      </w:r>
      <w:r w:rsidR="00815C7E">
        <w:t xml:space="preserve"> con los saldos exist</w:t>
      </w:r>
      <w:r w:rsidR="00EB2EFD">
        <w:t>entes al 31 de diciembre de 201</w:t>
      </w:r>
      <w:r w:rsidR="00C13642">
        <w:t>8</w:t>
      </w:r>
      <w:r>
        <w:t xml:space="preserve">. Asimismo, </w:t>
      </w:r>
      <w:r w:rsidR="00C13642">
        <w:t>la señora Mosquera</w:t>
      </w:r>
      <w:r>
        <w:t xml:space="preserve"> pone en conocimiento del Comité las comunicaciones</w:t>
      </w:r>
      <w:r w:rsidR="00C728BC">
        <w:t xml:space="preserve"> de hechos relevantes</w:t>
      </w:r>
      <w:r>
        <w:t xml:space="preserve"> presentadas por la Sociedad a la C</w:t>
      </w:r>
      <w:r w:rsidR="00815C7E">
        <w:t xml:space="preserve">omisión Nacional de Valores </w:t>
      </w:r>
      <w:r>
        <w:t xml:space="preserve">y a </w:t>
      </w:r>
      <w:r w:rsidR="00C728BC">
        <w:t xml:space="preserve">Bolsas y Mercados Argentinos, </w:t>
      </w:r>
      <w:r>
        <w:t xml:space="preserve">durante el período que va desde </w:t>
      </w:r>
      <w:r w:rsidR="00F064DA">
        <w:t xml:space="preserve">el </w:t>
      </w:r>
      <w:r w:rsidR="00C13642">
        <w:t>6 de marzo</w:t>
      </w:r>
      <w:r w:rsidR="00C728BC">
        <w:t xml:space="preserve"> al 9</w:t>
      </w:r>
      <w:r w:rsidR="00847285">
        <w:t xml:space="preserve"> de </w:t>
      </w:r>
      <w:r w:rsidR="00C728BC">
        <w:t>mayo de 201</w:t>
      </w:r>
      <w:r w:rsidR="00C13642">
        <w:t>9</w:t>
      </w:r>
      <w:r>
        <w:t xml:space="preserve">, manifestando que se han cumplido con todas las obligaciones de información legalmente </w:t>
      </w:r>
      <w:r w:rsidR="00815C7E">
        <w:t>exigibles</w:t>
      </w:r>
      <w:r>
        <w:t xml:space="preserve">. El Comité toma conocimiento de la información suministrada y manifiesta que no encuentra objeciones que formular. </w:t>
      </w:r>
    </w:p>
    <w:p w:rsidR="005F7629" w:rsidRDefault="005F7629" w:rsidP="005F7629">
      <w:pPr>
        <w:widowControl w:val="0"/>
        <w:jc w:val="both"/>
      </w:pPr>
    </w:p>
    <w:p w:rsidR="003F5F70" w:rsidRDefault="003F5F70" w:rsidP="003F5F70">
      <w:pPr>
        <w:jc w:val="both"/>
      </w:pPr>
      <w:r>
        <w:t>Acto seguido, el Presidente</w:t>
      </w:r>
      <w:r w:rsidR="0021031A">
        <w:t xml:space="preserve"> del Comité</w:t>
      </w:r>
      <w:r>
        <w:t xml:space="preserve"> invita a la Cra. Marconi a presentar los avances del </w:t>
      </w:r>
      <w:r w:rsidR="00C7312B">
        <w:t>plan de control interno</w:t>
      </w:r>
      <w:r>
        <w:t xml:space="preserve"> de la Sociedad, qu</w:t>
      </w:r>
      <w:r w:rsidR="00733882">
        <w:t>ien realiza una presentación sobre el resultado de las actividades de control interno llevadas a cabo durante el año 2018 y sobre el</w:t>
      </w:r>
      <w:r>
        <w:t xml:space="preserve"> cronograma de </w:t>
      </w:r>
      <w:r w:rsidR="00733882">
        <w:t xml:space="preserve">aquéllas </w:t>
      </w:r>
      <w:r>
        <w:t>que se real</w:t>
      </w:r>
      <w:r w:rsidR="00C728BC">
        <w:t>izarán durante el ejercicio 201</w:t>
      </w:r>
      <w:r w:rsidR="00C13642">
        <w:t>9</w:t>
      </w:r>
      <w:r>
        <w:t xml:space="preserve">. Luego de un intercambio de preguntas y respuestas entre los participantes sobre la temática presentada, el Comité agradece a la </w:t>
      </w:r>
      <w:proofErr w:type="spellStart"/>
      <w:r>
        <w:t>C</w:t>
      </w:r>
      <w:r w:rsidR="002216FD">
        <w:t>do</w:t>
      </w:r>
      <w:r>
        <w:t>ra</w:t>
      </w:r>
      <w:proofErr w:type="spellEnd"/>
      <w:r>
        <w:t>. Marconi la presentación efectuada</w:t>
      </w:r>
      <w:r w:rsidR="00C7312B">
        <w:t>, sin efectuar observaciones sobre la misma</w:t>
      </w:r>
      <w:r>
        <w:t xml:space="preserve">. </w:t>
      </w:r>
    </w:p>
    <w:p w:rsidR="00C728BC" w:rsidRDefault="00C728BC" w:rsidP="003F5F70">
      <w:pPr>
        <w:jc w:val="both"/>
      </w:pPr>
    </w:p>
    <w:p w:rsidR="00C728BC" w:rsidRDefault="00C728BC" w:rsidP="003F5F70">
      <w:pPr>
        <w:jc w:val="both"/>
        <w:rPr>
          <w:bCs/>
          <w:iCs/>
        </w:rPr>
      </w:pPr>
      <w:r>
        <w:t>A continuación, a pedido del Presidente</w:t>
      </w:r>
      <w:r w:rsidR="0021031A">
        <w:t xml:space="preserve"> del Comité</w:t>
      </w:r>
      <w:r>
        <w:t xml:space="preserve">, toma la palabra el </w:t>
      </w:r>
      <w:r w:rsidR="00C7312B">
        <w:t>Dr.</w:t>
      </w:r>
      <w:r>
        <w:t xml:space="preserve"> Ojea Quintana, quien realiza una exposición al Comité sobre</w:t>
      </w:r>
      <w:r>
        <w:rPr>
          <w:lang w:val="es-AR"/>
        </w:rPr>
        <w:t xml:space="preserve"> </w:t>
      </w:r>
      <w:r w:rsidRPr="00B6596C">
        <w:rPr>
          <w:bCs/>
          <w:iCs/>
        </w:rPr>
        <w:t>las denuncias recibidas a través de la</w:t>
      </w:r>
      <w:r>
        <w:rPr>
          <w:bCs/>
          <w:iCs/>
        </w:rPr>
        <w:t xml:space="preserve"> </w:t>
      </w:r>
      <w:proofErr w:type="spellStart"/>
      <w:r w:rsidRPr="00B6596C">
        <w:rPr>
          <w:bCs/>
          <w:i/>
          <w:iCs/>
        </w:rPr>
        <w:t>Integrity</w:t>
      </w:r>
      <w:proofErr w:type="spellEnd"/>
      <w:r w:rsidRPr="00B6596C">
        <w:rPr>
          <w:bCs/>
          <w:i/>
          <w:iCs/>
        </w:rPr>
        <w:t xml:space="preserve"> Line</w:t>
      </w:r>
      <w:r w:rsidRPr="00B6596C">
        <w:rPr>
          <w:bCs/>
          <w:iCs/>
        </w:rPr>
        <w:t xml:space="preserve"> </w:t>
      </w:r>
      <w:r>
        <w:rPr>
          <w:bCs/>
          <w:iCs/>
        </w:rPr>
        <w:t xml:space="preserve">de la Sociedad durante </w:t>
      </w:r>
      <w:r w:rsidR="00C13642">
        <w:rPr>
          <w:bCs/>
          <w:iCs/>
        </w:rPr>
        <w:t>el primer trimestre del ejercicio en curso</w:t>
      </w:r>
      <w:r>
        <w:rPr>
          <w:bCs/>
          <w:iCs/>
        </w:rPr>
        <w:t xml:space="preserve">, así como </w:t>
      </w:r>
      <w:r w:rsidRPr="00B6596C">
        <w:rPr>
          <w:bCs/>
          <w:iCs/>
        </w:rPr>
        <w:t xml:space="preserve">el </w:t>
      </w:r>
      <w:r>
        <w:rPr>
          <w:bCs/>
          <w:iCs/>
        </w:rPr>
        <w:t xml:space="preserve">tratamiento dado a las mismas. </w:t>
      </w:r>
      <w:r w:rsidR="00C7312B">
        <w:rPr>
          <w:bCs/>
          <w:iCs/>
        </w:rPr>
        <w:t>Luego de un intercambio de preguntas y respuestas sobre el tema expuesto, l</w:t>
      </w:r>
      <w:r w:rsidRPr="00B6596C">
        <w:rPr>
          <w:bCs/>
          <w:iCs/>
        </w:rPr>
        <w:t>os miembros del Comité agradecen la presentación</w:t>
      </w:r>
      <w:r w:rsidR="00C7312B">
        <w:rPr>
          <w:bCs/>
          <w:iCs/>
        </w:rPr>
        <w:t xml:space="preserve"> realizada</w:t>
      </w:r>
      <w:r w:rsidR="00C7312B">
        <w:t>, sin efectuar observaciones sobre la misma</w:t>
      </w:r>
      <w:r w:rsidRPr="00B6596C">
        <w:rPr>
          <w:bCs/>
          <w:iCs/>
        </w:rPr>
        <w:t>.</w:t>
      </w:r>
    </w:p>
    <w:p w:rsidR="00C728BC" w:rsidRDefault="00C728BC" w:rsidP="003F5F70">
      <w:pPr>
        <w:jc w:val="both"/>
        <w:rPr>
          <w:bCs/>
          <w:iCs/>
        </w:rPr>
      </w:pPr>
    </w:p>
    <w:p w:rsidR="00F737A6" w:rsidRDefault="00F737A6" w:rsidP="00F737A6">
      <w:pPr>
        <w:widowControl w:val="0"/>
        <w:tabs>
          <w:tab w:val="left" w:pos="8505"/>
        </w:tabs>
        <w:jc w:val="both"/>
      </w:pPr>
      <w:r>
        <w:t xml:space="preserve">Continuando con el desarrollo de la reunión, el Secretario pone a consideración el último punto del orden del día y al respecto manifiesta que resulta conveniente modificar </w:t>
      </w:r>
      <w:r w:rsidR="00FC5F4E">
        <w:t>el r</w:t>
      </w:r>
      <w:r>
        <w:t>eglamento</w:t>
      </w:r>
      <w:r w:rsidR="009C2A1E">
        <w:t xml:space="preserve"> </w:t>
      </w:r>
      <w:r w:rsidR="00FC5F4E">
        <w:t xml:space="preserve">interno del Comité </w:t>
      </w:r>
      <w:r w:rsidR="009C2A1E">
        <w:t xml:space="preserve">a fin </w:t>
      </w:r>
      <w:r w:rsidR="00FC5F4E">
        <w:t xml:space="preserve">de adecuar su redacción a buenas prácticas detectadas </w:t>
      </w:r>
      <w:r w:rsidR="00EA7C4A">
        <w:t>en el mercado</w:t>
      </w:r>
      <w:r w:rsidR="00733882">
        <w:t xml:space="preserve">, detallando los cambios que se proponen </w:t>
      </w:r>
      <w:r w:rsidR="00EA7C4A">
        <w:t xml:space="preserve">introducir a  los artículos 1.1., 2.3., 3.1., 3.4., 3.9. </w:t>
      </w:r>
      <w:proofErr w:type="gramStart"/>
      <w:r w:rsidR="00EA7C4A">
        <w:t>y</w:t>
      </w:r>
      <w:proofErr w:type="gramEnd"/>
      <w:r w:rsidR="00EA7C4A">
        <w:t xml:space="preserve"> 3.11 así como el contenido de los nuevos artículos 5.1., 6.1. </w:t>
      </w:r>
      <w:proofErr w:type="gramStart"/>
      <w:r w:rsidR="00EA7C4A">
        <w:t>y</w:t>
      </w:r>
      <w:proofErr w:type="gramEnd"/>
      <w:r w:rsidR="00EA7C4A">
        <w:t xml:space="preserve"> 7.1 que se proponen incorporar.</w:t>
      </w:r>
      <w:r>
        <w:t xml:space="preserve">  Luego de un amplio intercambio de opiniones </w:t>
      </w:r>
      <w:r w:rsidR="00FC5F4E">
        <w:t>sobre el tema sometido a consideración</w:t>
      </w:r>
      <w:r>
        <w:t xml:space="preserve">, por unanimidad, los miembros presentes aprueban en su totalidad un Texto Ordenado del Reglamento Interno del </w:t>
      </w:r>
      <w:r>
        <w:lastRenderedPageBreak/>
        <w:t>Comité de Auditoria, que quedará redactado de la siguiente manera</w:t>
      </w:r>
      <w:r w:rsidR="00EA7C4A">
        <w:t xml:space="preserve"> y se someterá  a consideración del Directorio</w:t>
      </w:r>
      <w:r>
        <w:t>:</w:t>
      </w:r>
    </w:p>
    <w:p w:rsidR="00BB18DE" w:rsidRDefault="00BB18DE" w:rsidP="00F737A6">
      <w:pPr>
        <w:widowControl w:val="0"/>
        <w:tabs>
          <w:tab w:val="left" w:pos="8505"/>
        </w:tabs>
        <w:jc w:val="both"/>
      </w:pPr>
    </w:p>
    <w:p w:rsidR="00EA7C4A" w:rsidRDefault="00EA7C4A" w:rsidP="00BB18DE">
      <w:pPr>
        <w:ind w:left="708" w:firstLine="708"/>
        <w:rPr>
          <w:b/>
          <w:bCs/>
          <w:iCs/>
          <w:u w:val="single"/>
        </w:rPr>
      </w:pPr>
      <w:r>
        <w:rPr>
          <w:b/>
          <w:bCs/>
          <w:iCs/>
          <w:u w:val="single"/>
        </w:rPr>
        <w:t>Texto ordenado del Reglamento Interno del Comité de Auditoría</w:t>
      </w:r>
    </w:p>
    <w:p w:rsidR="00EA7C4A" w:rsidRPr="00675BED" w:rsidRDefault="00EA7C4A" w:rsidP="00EA7C4A">
      <w:pPr>
        <w:ind w:left="708"/>
        <w:jc w:val="both"/>
        <w:rPr>
          <w:iCs/>
        </w:rPr>
      </w:pPr>
      <w:r>
        <w:rPr>
          <w:b/>
          <w:iCs/>
        </w:rPr>
        <w:t>REGLAMENTO INTERNO DEL COMITÉ DE AUDITORÍA DE HOLCIM (ARGENTINA) S.A.</w:t>
      </w:r>
      <w:r w:rsidRPr="00EA7C4A">
        <w:rPr>
          <w:b/>
        </w:rPr>
        <w:t xml:space="preserve"> </w:t>
      </w:r>
      <w:r>
        <w:rPr>
          <w:b/>
          <w:iCs/>
        </w:rPr>
        <w:t>(la “Sociedad”)</w:t>
      </w:r>
      <w:r>
        <w:rPr>
          <w:bCs/>
          <w:iCs/>
        </w:rPr>
        <w:t xml:space="preserve"> </w:t>
      </w:r>
      <w:r>
        <w:rPr>
          <w:b/>
          <w:iCs/>
        </w:rPr>
        <w:t>I. INTEGRACIÓN</w:t>
      </w:r>
      <w:r>
        <w:rPr>
          <w:bCs/>
          <w:iCs/>
        </w:rPr>
        <w:t xml:space="preserve">. </w:t>
      </w:r>
      <w:r>
        <w:rPr>
          <w:b/>
          <w:bCs/>
          <w:iCs/>
        </w:rPr>
        <w:t>1.1.</w:t>
      </w:r>
      <w:r>
        <w:rPr>
          <w:bCs/>
          <w:iCs/>
        </w:rPr>
        <w:t xml:space="preserve"> El Comité de Auditoría (el Comité) previsto en los artículos 109 y 110 de la Ley 26.831 de Mercado de Capitales (en adelante la “Ley de Mercado de Capitales”) y en el Capítulo VI, Cláusula Duodécima del estatuto social de </w:t>
      </w:r>
      <w:proofErr w:type="spellStart"/>
      <w:r>
        <w:rPr>
          <w:bCs/>
          <w:iCs/>
        </w:rPr>
        <w:t>Holcim</w:t>
      </w:r>
      <w:proofErr w:type="spellEnd"/>
      <w:r>
        <w:rPr>
          <w:bCs/>
          <w:iCs/>
        </w:rPr>
        <w:t xml:space="preserve"> (Argentina) S.A., estará integrado por tres Directores titulares y tres suplentes designados por el Directorio de entre sus miembros por mayoría simple de sus integrantes. Podrán integrar el Comité aquellos Directores versados en temas financieros, contables o empresarios. Tendrá las cualidades requeridas para integrar el Comité quien acredite que, a la fecha de su designación, cumpla con al menos dos de las siguientes condiciones: a) Poseer título universitario en ciencias económicas (economista, licenciado en administración o contador público), ingeniería, derecho u otras carreras universitarias afines; b) Haberse desempeñado con anterioridad como Director o Síndico en sociedades admitidas a los regímenes de oferta pública y cotización de sus acciones, por un período mayor a tres años; c) Haberse desempeñado como máximo responsable del área comercial o financiera, o de la auditoría interna, o en cargos de primera línea gerencial, en empresas con no menos de 100 dependientes; y/o d) C</w:t>
      </w:r>
      <w:r w:rsidRPr="00A121BC">
        <w:rPr>
          <w:bCs/>
          <w:iCs/>
        </w:rPr>
        <w:t>omprender la información financiera y aportar otros conocimientos y experiencia relevantes para la Sociedad</w:t>
      </w:r>
      <w:r>
        <w:rPr>
          <w:bCs/>
          <w:iCs/>
        </w:rPr>
        <w:t xml:space="preserve">. </w:t>
      </w:r>
      <w:r>
        <w:rPr>
          <w:b/>
          <w:bCs/>
          <w:iCs/>
        </w:rPr>
        <w:t>1.2.</w:t>
      </w:r>
      <w:r>
        <w:rPr>
          <w:bCs/>
          <w:iCs/>
        </w:rPr>
        <w:t xml:space="preserve"> La mayoría, al menos, de los miembros titulares y suplentes del Comité deberán ser independientes, de acuerdo con lo previsto en la Ley de Mercado de Capitales y según los criterios establecidos en el artículo 11 Sección III Capítulo III Título II de las Normas de la Comisión Nacional de Valores (T.O. 2013) y</w:t>
      </w:r>
      <w:r w:rsidRPr="005A193B">
        <w:t xml:space="preserve"> </w:t>
      </w:r>
      <w:r>
        <w:rPr>
          <w:bCs/>
          <w:iCs/>
        </w:rPr>
        <w:t xml:space="preserve">los </w:t>
      </w:r>
      <w:r w:rsidRPr="005A193B">
        <w:rPr>
          <w:bCs/>
          <w:iCs/>
        </w:rPr>
        <w:t>que en el futuro se establezcan</w:t>
      </w:r>
      <w:r>
        <w:rPr>
          <w:bCs/>
          <w:iCs/>
        </w:rPr>
        <w:t xml:space="preserve">. Los miembros suplentes independientes reemplazarán únicamente a los titulares independientes en caso de ausencia o impedimento de algún titular, de modo que en ningún momento quede afectada la mayoría de miembros independientes con que debe integrarse el Comité. </w:t>
      </w:r>
      <w:r>
        <w:rPr>
          <w:b/>
          <w:bCs/>
          <w:iCs/>
        </w:rPr>
        <w:t>1.3.</w:t>
      </w:r>
      <w:r>
        <w:rPr>
          <w:bCs/>
          <w:iCs/>
        </w:rPr>
        <w:t xml:space="preserve"> La designación de los miembros del Comité se llevará a cabo en la primera reunión de Directorio inmediatamente posterior a la asamblea ordinaria anual. </w:t>
      </w:r>
      <w:r>
        <w:rPr>
          <w:b/>
          <w:iCs/>
        </w:rPr>
        <w:t>II. FUNCIONAMIENTO</w:t>
      </w:r>
      <w:r>
        <w:rPr>
          <w:bCs/>
          <w:iCs/>
        </w:rPr>
        <w:t xml:space="preserve">. </w:t>
      </w:r>
      <w:r>
        <w:rPr>
          <w:b/>
          <w:bCs/>
          <w:iCs/>
        </w:rPr>
        <w:t>2.1.</w:t>
      </w:r>
      <w:r>
        <w:rPr>
          <w:bCs/>
          <w:iCs/>
        </w:rPr>
        <w:t xml:space="preserve"> En la primera reunión luego de su designación, el Comité nombrará de entre sus miembros que revistan la calidad de independientes, un Presidente y un Vicepresidente al sólo efecto de convocar a las reuniones, fijar su temario y presidirlas. El Vicepresidente reemplazará al Presidente en caso de ausencia, excusación, licencia, renuncia u otro impedimento. </w:t>
      </w:r>
      <w:r>
        <w:rPr>
          <w:b/>
          <w:bCs/>
          <w:iCs/>
        </w:rPr>
        <w:t>2.2.</w:t>
      </w:r>
      <w:r>
        <w:rPr>
          <w:bCs/>
          <w:iCs/>
        </w:rPr>
        <w:t xml:space="preserve"> Serán de aplicación a las deliberaciones del Comité y a sus libros de actas las normas aplicables al Directorio. El Presidente notificará a los demás miembros del Comité y a los restantes miembros del Directorio y Síndicos, la fecha, hora y temario de cada reunión con no menos de tres (3) días de anticipación. Podrá notificarlos por correspondencia, correo electrónico, o incluso personal o telefónicamente cuando medien razones de urgencia. Cualquier miembro del Comité podrá solicitar al Presidente la inclusión de uno o más temas en la agenda de una reunión. El Comité podrá nombrar un Secretario quien podrá asistir al Presidente </w:t>
      </w:r>
      <w:r>
        <w:t xml:space="preserve">en la convocatoria a las distintas reuniones, coordinará las agendas, preparará la minuta de las reuniones y las someterá a la aprobación de los integrantes del Comité y tendrá bajo su custodia el Libro de Actas y el archivo del Comité así como toda otra función administrativa que el </w:t>
      </w:r>
      <w:r>
        <w:lastRenderedPageBreak/>
        <w:t xml:space="preserve">Comité decida encomendarle. El Secretario podrá ser un sujeto externo al Comité debiendo reunir los requisitos mencionados en el punto 1.1.a). </w:t>
      </w:r>
      <w:r>
        <w:rPr>
          <w:b/>
          <w:bCs/>
          <w:iCs/>
        </w:rPr>
        <w:t>2.3.</w:t>
      </w:r>
      <w:r>
        <w:rPr>
          <w:bCs/>
          <w:iCs/>
        </w:rPr>
        <w:t xml:space="preserve"> El quórum, el régimen de mayorías, la periodicidad de sus reuniones y la duración de sus mandatos se regirán por lo establecido en el estatuto social para el funcionamiento del Directorio. De este modo, el Comité de Auditoría sesionará con la mayoría absoluta de sus integrantes y resolverá por mayoría de los presentes. Los restantes miembros del Directorio y los Síndicos podrán asistir a las reuniones del Comité con voz pero sin voto. El Comité, por resolución fundada, podrá excluirlos de sus reuniones. Las reuniones del Comité podrán ser celebradas válidamente en cualquier momento mediante conferencia telefónica, videoconferencia o cualquier otro medio que permita la participación, interacción e intercomunicación de los miembros asistentes. En este supuesto, a efectos de computar el quórum y la mayoría, se considerará que los miembros del Comité que participen en la reunión a distancia han estado físicamente presentes. Se dejará constancia en el acta los nombres de los miembros del Comité que participen de la reunión a distancia. El representante de la Comisión Fiscalizadora deberá participar en las reuniones del Comité que se celebren a distancia y deberá, además, dejar constancia de la regularidad de las decisiones adoptadas y firmar el acta junto con los miembros presente. En la medida que exista quorum, las resoluciones que se aprueben, escritas y firmadas por los miembros del Comité participantes serán adecuadas y válidas como si hubieran sido celebradas con la presencia física de sus miembros. </w:t>
      </w:r>
      <w:r>
        <w:rPr>
          <w:b/>
          <w:bCs/>
          <w:iCs/>
        </w:rPr>
        <w:t>2.4.</w:t>
      </w:r>
      <w:r>
        <w:rPr>
          <w:bCs/>
          <w:iCs/>
        </w:rPr>
        <w:t xml:space="preserve"> Se labrará un acta de cada reunión del Comité firmada por los asistentes y por el representante de la Comisión Fiscalizadora, con una síntesis de los temas tratados y las decisiones adoptadas dentro de los 5 días de celebrada la reunión. Los miembros del Comité podrán solicitar que en ella se consignen sus manifestaciones y los fundamentos de cada voto. Las actas constarán en un libro llevado especialmente al efecto. </w:t>
      </w:r>
      <w:r>
        <w:rPr>
          <w:b/>
          <w:bCs/>
          <w:iCs/>
        </w:rPr>
        <w:t>2.5.</w:t>
      </w:r>
      <w:r>
        <w:rPr>
          <w:bCs/>
          <w:iCs/>
        </w:rPr>
        <w:t xml:space="preserve"> El Comité tendrá acceso irrestricto a todos los funcionarios de primera línea gerencial de la Sociedad y a toda la información y documentación que estime necesaria. A requerimiento del Comité, los Directores, Síndicos, gerentes y auditores externos de la Sociedad deberán asistir a sus reuniones y prestar su colaboración y acceso a la información de que dispongan. </w:t>
      </w:r>
      <w:r>
        <w:rPr>
          <w:b/>
          <w:bCs/>
          <w:iCs/>
        </w:rPr>
        <w:t>2.6.</w:t>
      </w:r>
      <w:r>
        <w:rPr>
          <w:bCs/>
          <w:iCs/>
        </w:rPr>
        <w:t xml:space="preserve"> El Comité podrá recabar el asesoramiento de letrados u otros profesionales independientes y contratar sus servicios por cuenta de la Sociedad dentro del presupuesto que a tal efecto apruebe la asamblea. Para ello, con carácter previo a la celebración de la asamblea que apruebe los estados contables, el Comité deberá estimar su presupuesto anual y entregarlo al Directorio para que éste incluya el tema en el Orden del Día de dicha asamblea. La asamblea podrá delegar en el Directorio la fijación del presupuesto del Comité. </w:t>
      </w:r>
      <w:r>
        <w:rPr>
          <w:b/>
          <w:iCs/>
        </w:rPr>
        <w:t>III. ATRIBUCIONES Y DEBERES</w:t>
      </w:r>
      <w:r>
        <w:rPr>
          <w:bCs/>
          <w:iCs/>
        </w:rPr>
        <w:t xml:space="preserve">. </w:t>
      </w:r>
      <w:r>
        <w:rPr>
          <w:b/>
          <w:bCs/>
          <w:iCs/>
        </w:rPr>
        <w:t>3.1.</w:t>
      </w:r>
      <w:r>
        <w:rPr>
          <w:bCs/>
          <w:iCs/>
        </w:rPr>
        <w:t xml:space="preserve"> </w:t>
      </w:r>
      <w:r w:rsidRPr="006450C1">
        <w:rPr>
          <w:b/>
          <w:iCs/>
          <w:u w:val="single"/>
        </w:rPr>
        <w:t>General.</w:t>
      </w:r>
      <w:r>
        <w:rPr>
          <w:b/>
          <w:iCs/>
        </w:rPr>
        <w:t xml:space="preserve"> </w:t>
      </w:r>
      <w:r>
        <w:rPr>
          <w:bCs/>
          <w:iCs/>
        </w:rPr>
        <w:t xml:space="preserve">El Comité tendrá las facultades y deberes previstos en el artículo 110 de la Ley de Mercado de Capitales y en el Artículo 18, Sección V, Capítulo III del Libro II de las Normas de la Comisión Nacional de Valores </w:t>
      </w:r>
      <w:r w:rsidRPr="006E0644">
        <w:rPr>
          <w:bCs/>
          <w:iCs/>
        </w:rPr>
        <w:t xml:space="preserve">(T.O. 2013) </w:t>
      </w:r>
      <w:r>
        <w:rPr>
          <w:bCs/>
          <w:iCs/>
        </w:rPr>
        <w:t xml:space="preserve">y todas aquellas otras atribuciones y deberes que en el futuro se establezcan. </w:t>
      </w:r>
      <w:r>
        <w:rPr>
          <w:b/>
          <w:bCs/>
          <w:iCs/>
        </w:rPr>
        <w:t>3.2.</w:t>
      </w:r>
      <w:r>
        <w:rPr>
          <w:bCs/>
          <w:iCs/>
        </w:rPr>
        <w:t xml:space="preserve"> </w:t>
      </w:r>
      <w:r w:rsidRPr="006450C1">
        <w:rPr>
          <w:b/>
          <w:iCs/>
        </w:rPr>
        <w:t>Plan de actuación anual</w:t>
      </w:r>
      <w:r>
        <w:rPr>
          <w:bCs/>
          <w:iCs/>
        </w:rPr>
        <w:t xml:space="preserve">. El Comité deberá elaborar un plan de actuación anual para cada ejercicio del que deberá dar cuenta al Directorio y a la Comisión Fiscalizadora dentro de los 60 (sesenta) días corridos de iniciado el ejercicio social. </w:t>
      </w:r>
      <w:r>
        <w:rPr>
          <w:b/>
          <w:bCs/>
          <w:iCs/>
        </w:rPr>
        <w:t>3.3.</w:t>
      </w:r>
      <w:r>
        <w:rPr>
          <w:bCs/>
          <w:iCs/>
        </w:rPr>
        <w:t xml:space="preserve"> </w:t>
      </w:r>
      <w:r w:rsidRPr="006450C1">
        <w:rPr>
          <w:b/>
          <w:iCs/>
        </w:rPr>
        <w:t>Informe anual de gestión</w:t>
      </w:r>
      <w:r>
        <w:rPr>
          <w:bCs/>
          <w:iCs/>
        </w:rPr>
        <w:t xml:space="preserve">. En ocasión de la presentación y publicación de los estados contables anuales, el Comité deberá emitir un informe anual de gestión en el que dará cuenta del tratamiento dado durante el ejercicio a las cuestiones de su competencia </w:t>
      </w:r>
      <w:r>
        <w:rPr>
          <w:bCs/>
          <w:iCs/>
        </w:rPr>
        <w:lastRenderedPageBreak/>
        <w:t xml:space="preserve">previstas en el artículo 110 de la Ley de Mercado de Capitales. Este informe será publicado junto con la Memoria del ejercicio y presentado a las autoridades de control de la Sociedad. </w:t>
      </w:r>
      <w:r>
        <w:rPr>
          <w:b/>
          <w:bCs/>
          <w:iCs/>
        </w:rPr>
        <w:t>3.4.</w:t>
      </w:r>
      <w:r>
        <w:rPr>
          <w:bCs/>
          <w:iCs/>
        </w:rPr>
        <w:t xml:space="preserve"> </w:t>
      </w:r>
      <w:r>
        <w:rPr>
          <w:b/>
          <w:iCs/>
        </w:rPr>
        <w:t xml:space="preserve">Vinculación con la auditoría externa. </w:t>
      </w:r>
      <w:r>
        <w:rPr>
          <w:bCs/>
          <w:iCs/>
        </w:rPr>
        <w:t>Funciones vinculadas a la auditoría externa: a) El Comité deberá opinar respecto de la propuesta del Directorio para la designación de los auditores externos de la Sociedad y velará por su independencia de acuerdo con toda norma o reglamentación que al respecto se dicten. b) También deberá opinar previamente si el Directorio propusiera a la asamblea la revocación de la designación de los auditores externos. c) Las opiniones indicadas en los incisos a) y b) deberán ser dadas a publicidad y como mínimo deberán contener: (i) evaluación de los antecedentes considerados; (ii) las razones que fundamentan la continuidad de un contador público en el cargo o las que sustentan el cambio de uno por otro; y (iii) en el supuesto de revocación o designación de un nuevo auditor externo, el informe deberá, además, dar cuenta en detalle de las eventuales discrepancias que pudieran haber existido sobre los estados contables de la Sociedad. d) El Comité deberá revisar los planes y evaluar el desempeño de los auditores externos, y emitir una opinión al respecto en el informe anual de gestión, mencionado en el apartado 3.3 de este Reglamento Interno. A tal efecto, como parte de la evaluación de la función de la auditoría externa, el Comité deberá: a) analizar los diferentes servicios prestados por los auditores externos de acuerdo con las normas que al respecto dicten las autoridades que llevan el control de la matrícula profesional y en el artículo 18 del capítulo III del Libro II de las Normas de la Comisión Nacional de Valores (T.O. 2013) y</w:t>
      </w:r>
      <w:r w:rsidRPr="005A193B">
        <w:t xml:space="preserve"> </w:t>
      </w:r>
      <w:r>
        <w:rPr>
          <w:bCs/>
          <w:iCs/>
        </w:rPr>
        <w:t xml:space="preserve">las </w:t>
      </w:r>
      <w:r w:rsidRPr="005A193B">
        <w:rPr>
          <w:bCs/>
          <w:iCs/>
        </w:rPr>
        <w:t>que en el futuro se establezcan</w:t>
      </w:r>
      <w:r>
        <w:rPr>
          <w:bCs/>
          <w:iCs/>
        </w:rPr>
        <w:t xml:space="preserve">; b) informar los honorarios facturados, exponiendo separadamente: (i) los correspondientes a la auditoría externa y otros servicios relacionados, destinados a otorgar confiabilidad a terceros (por ejemplo análisis especiales sobre la verificación y evaluación de los controles internos, impuestos, participación en prospectos, certificaciones e informes especiales por organismos de control, etc.); (ii) los correspondientes a servicios especiales distintos de los mencionados anteriormente (por ejemplo, aquéllos relacionados con el diseño o implementación de sistemas de información, aspectos legales, financieros, etc.); y c) Evaluar el desempeño de la auditoría externa y verificar las políticas que dichos auditores tienen en materia de independencia en sus respectivas estructuras, para asegurar su cumplimiento. </w:t>
      </w:r>
      <w:r>
        <w:rPr>
          <w:b/>
          <w:bCs/>
          <w:iCs/>
        </w:rPr>
        <w:t>3.5.</w:t>
      </w:r>
      <w:r>
        <w:rPr>
          <w:bCs/>
          <w:iCs/>
        </w:rPr>
        <w:t xml:space="preserve"> </w:t>
      </w:r>
      <w:r>
        <w:rPr>
          <w:b/>
          <w:bCs/>
          <w:iCs/>
        </w:rPr>
        <w:t>Supervisión de sistemas internos.</w:t>
      </w:r>
      <w:r>
        <w:rPr>
          <w:bCs/>
          <w:iCs/>
        </w:rPr>
        <w:t xml:space="preserve"> El Comité deberá: a) verificar que la Sociedad cuente con adecuados sistemas de control interno, mediante la supervisión de su funcionamiento; b) supervisar la marcha del plan anual de auditoría y asegurar que se cumplan las recomendaciones contenidas en los respectivos informes; y c) verificar la fiabilidad del sistema administrativo–contable, y analizar toda la información financiera (y de cualquier otro tipo) presentada a la Comisión Nacional de Valores y a los mercados autorregulados, en cumplimiento del régimen informativo aplicable. </w:t>
      </w:r>
      <w:r>
        <w:rPr>
          <w:b/>
          <w:bCs/>
          <w:iCs/>
        </w:rPr>
        <w:t>3.6.</w:t>
      </w:r>
      <w:r>
        <w:rPr>
          <w:bCs/>
          <w:iCs/>
        </w:rPr>
        <w:t xml:space="preserve"> </w:t>
      </w:r>
      <w:r>
        <w:rPr>
          <w:b/>
          <w:bCs/>
          <w:iCs/>
        </w:rPr>
        <w:t>Gestión de riesgos.</w:t>
      </w:r>
      <w:r>
        <w:rPr>
          <w:bCs/>
          <w:iCs/>
        </w:rPr>
        <w:t xml:space="preserve"> El Comité deberá supervisar la aplicación de las políticas en materia de información sobre la gestión de riesgos de la Sociedad. </w:t>
      </w:r>
      <w:r>
        <w:rPr>
          <w:b/>
          <w:bCs/>
          <w:iCs/>
        </w:rPr>
        <w:t>3.7. Conflictos de intereses.</w:t>
      </w:r>
      <w:r>
        <w:rPr>
          <w:bCs/>
          <w:iCs/>
        </w:rPr>
        <w:t xml:space="preserve"> En forma inmediata y de manera completa, el Comité deberá proporcionar al mercado información respecto de las operaciones en las cuales exista (o pudiera existir) un supuesto de conflicto de intereses con los integrantes de los órganos sociales o los accionistas controlantes. </w:t>
      </w:r>
      <w:r>
        <w:rPr>
          <w:b/>
          <w:bCs/>
          <w:iCs/>
        </w:rPr>
        <w:t>3.8. Honorarios de Directores y administradores.</w:t>
      </w:r>
      <w:r>
        <w:rPr>
          <w:bCs/>
          <w:iCs/>
        </w:rPr>
        <w:t xml:space="preserve"> El Comité deberá opinar sobre la razonabilidad de las propuestas que formule el Directorio en materia de honorarios y planes de </w:t>
      </w:r>
      <w:r>
        <w:rPr>
          <w:bCs/>
          <w:iCs/>
        </w:rPr>
        <w:lastRenderedPageBreak/>
        <w:t xml:space="preserve">opciones sobre acciones de los Directores y administradores de la Sociedad. </w:t>
      </w:r>
      <w:r>
        <w:rPr>
          <w:b/>
          <w:bCs/>
          <w:iCs/>
        </w:rPr>
        <w:t>3.9. Emisión de acciones.</w:t>
      </w:r>
      <w:r>
        <w:rPr>
          <w:bCs/>
          <w:iCs/>
        </w:rPr>
        <w:t xml:space="preserve"> El Comité deberá emitir opinión y darla a publicidad sobre el cumplimiento de las exigencias legales y sobre la razonabilidad de las condiciones de emisión de acciones o de valores convertibles en acciones en los casos de aumentos de capital</w:t>
      </w:r>
      <w:r w:rsidRPr="00C4121E">
        <w:t xml:space="preserve"> </w:t>
      </w:r>
      <w:r w:rsidRPr="00C4121E">
        <w:rPr>
          <w:bCs/>
          <w:iCs/>
        </w:rPr>
        <w:t>con exclusión o limitación del derecho de preferencia</w:t>
      </w:r>
      <w:r>
        <w:rPr>
          <w:bCs/>
          <w:iCs/>
        </w:rPr>
        <w:t xml:space="preserve">. </w:t>
      </w:r>
      <w:r>
        <w:rPr>
          <w:b/>
          <w:bCs/>
          <w:iCs/>
        </w:rPr>
        <w:t>3.10.</w:t>
      </w:r>
      <w:r>
        <w:rPr>
          <w:bCs/>
          <w:iCs/>
        </w:rPr>
        <w:t xml:space="preserve"> </w:t>
      </w:r>
      <w:r>
        <w:rPr>
          <w:b/>
          <w:bCs/>
          <w:iCs/>
        </w:rPr>
        <w:t>Normas de conducta.</w:t>
      </w:r>
      <w:r>
        <w:rPr>
          <w:bCs/>
          <w:iCs/>
        </w:rPr>
        <w:t xml:space="preserve"> El Comité tendrá a su cargo la revisión de las normas de conducta de la Sociedad, velará por una adecuada difusión entre todo el personal de la Sociedad y verificará su cumplimiento. </w:t>
      </w:r>
      <w:r>
        <w:rPr>
          <w:b/>
          <w:bCs/>
          <w:iCs/>
        </w:rPr>
        <w:t>3.11.</w:t>
      </w:r>
      <w:r>
        <w:rPr>
          <w:bCs/>
          <w:iCs/>
        </w:rPr>
        <w:t xml:space="preserve"> </w:t>
      </w:r>
      <w:r>
        <w:rPr>
          <w:b/>
          <w:bCs/>
          <w:iCs/>
        </w:rPr>
        <w:t>Operaciones con partes relacionadas.</w:t>
      </w:r>
      <w:r>
        <w:rPr>
          <w:bCs/>
          <w:iCs/>
        </w:rPr>
        <w:t xml:space="preserve"> El Comité emitirá opinión fundada respecto de operaciones con partes relacionadas según se define dicho término en la Ley de Mercado de Capitales y las Normas de la Comisión Nacional de Valores, y de conformidad con lo requerido por tales normas. </w:t>
      </w:r>
      <w:r>
        <w:rPr>
          <w:b/>
          <w:bCs/>
          <w:iCs/>
        </w:rPr>
        <w:t>3.12.</w:t>
      </w:r>
      <w:r>
        <w:rPr>
          <w:bCs/>
          <w:iCs/>
        </w:rPr>
        <w:t xml:space="preserve"> </w:t>
      </w:r>
      <w:proofErr w:type="spellStart"/>
      <w:r>
        <w:rPr>
          <w:b/>
          <w:bCs/>
          <w:iCs/>
        </w:rPr>
        <w:t>Autocompra</w:t>
      </w:r>
      <w:proofErr w:type="spellEnd"/>
      <w:r>
        <w:rPr>
          <w:b/>
          <w:bCs/>
          <w:iCs/>
        </w:rPr>
        <w:t xml:space="preserve"> de acciones.</w:t>
      </w:r>
      <w:r>
        <w:rPr>
          <w:bCs/>
          <w:iCs/>
        </w:rPr>
        <w:t xml:space="preserve"> El Comité emitirá un informe previo a cualquier decisión del Directorio de adquirir acciones propias de la Sociedad. </w:t>
      </w:r>
      <w:r>
        <w:rPr>
          <w:b/>
          <w:bCs/>
          <w:iCs/>
        </w:rPr>
        <w:t>3.13. Auditoría externa especial a requerimiento de accionistas minoritarios.</w:t>
      </w:r>
      <w:r>
        <w:rPr>
          <w:bCs/>
          <w:iCs/>
        </w:rPr>
        <w:t xml:space="preserve"> Cuando accionistas que representen un porcentaje no inferior al 5% del capital social, soliciten a la Sociedad la designación de un auditor externo propuesto por éstos para la realización de una o varias tareas particulares o limitadas en el tiempo, el Comité emitirá opinión previa y la pondrá en conocimiento de la Comisión Nacional de Valores. </w:t>
      </w:r>
      <w:r>
        <w:rPr>
          <w:b/>
          <w:bCs/>
          <w:iCs/>
        </w:rPr>
        <w:t>3.14.</w:t>
      </w:r>
      <w:r>
        <w:rPr>
          <w:bCs/>
          <w:iCs/>
        </w:rPr>
        <w:t xml:space="preserve"> </w:t>
      </w:r>
      <w:r>
        <w:rPr>
          <w:b/>
          <w:bCs/>
          <w:iCs/>
        </w:rPr>
        <w:t>Retiro voluntario de la oferta pública.</w:t>
      </w:r>
      <w:r>
        <w:rPr>
          <w:bCs/>
          <w:iCs/>
        </w:rPr>
        <w:t xml:space="preserve"> En casos de retiro voluntario de las acciones de la oferta pública, el Comité deberá emitir opinión, dentro de los 10 días de la asamblea que aprobó el retiro. </w:t>
      </w:r>
      <w:r>
        <w:rPr>
          <w:b/>
          <w:iCs/>
        </w:rPr>
        <w:t>IV. PLAN DE CAPACITACIÓN DE LOS MIEMBROS DEL COMITÉ DE AUDITORÍA</w:t>
      </w:r>
      <w:r>
        <w:rPr>
          <w:bCs/>
          <w:iCs/>
        </w:rPr>
        <w:t xml:space="preserve">. </w:t>
      </w:r>
      <w:r>
        <w:rPr>
          <w:b/>
          <w:bCs/>
          <w:iCs/>
        </w:rPr>
        <w:t>4.1.</w:t>
      </w:r>
      <w:r>
        <w:rPr>
          <w:bCs/>
          <w:iCs/>
        </w:rPr>
        <w:t xml:space="preserve"> Los cursos de capacitación para los miembros del Comité se llevarán a cabo a la mayor brevedad posible luego de su designación por el Directorio. En su informe anual de gestión, el Comité dejará constancia de las actividades de capacitación de sus miembros llevadas a cabo durante el ejercicio informado. </w:t>
      </w:r>
      <w:r>
        <w:rPr>
          <w:b/>
          <w:bCs/>
          <w:iCs/>
        </w:rPr>
        <w:t>4.2.</w:t>
      </w:r>
      <w:r>
        <w:rPr>
          <w:bCs/>
          <w:iCs/>
        </w:rPr>
        <w:t xml:space="preserve"> Los cursos de capacitación estarán a cargo de especialistas en la materia contratados por la Sociedad y versarán sobre: a) Las funciones, obligaciones y facultades que el Comité tiene de acuerdo a la normativa vigente; b) las particularidades de cada una de las tareas que la normativa vigente pone a cargo del Comité; c) los contenidos básicos de los diferentes informes que debe emitir el Comité; d) toda otra información que resulte de interés para la ejecución de las tareas a cargo del Comité. </w:t>
      </w:r>
      <w:r>
        <w:rPr>
          <w:b/>
          <w:bCs/>
          <w:iCs/>
        </w:rPr>
        <w:t>4.3.</w:t>
      </w:r>
      <w:r>
        <w:rPr>
          <w:bCs/>
          <w:iCs/>
        </w:rPr>
        <w:t xml:space="preserve"> La Sociedad organizará, asimismo, cursos de actualización de la capacitación: a) cada vez que se incorporen nuevos miembros al Comité; b) cuando los miembros del Comité así lo soliciten; c) cuando resulte aconsejable por haberse dictado nuevas normas relativas al Comité; o d) cuando se estime necesario en atención a los requerimientos de la Comisión Nacional de Valores y demás organismos de control sobre las actividades o responsabilidades del Comité.</w:t>
      </w:r>
      <w:r w:rsidRPr="00C4121E">
        <w:rPr>
          <w:b/>
          <w:iCs/>
        </w:rPr>
        <w:t xml:space="preserve"> </w:t>
      </w:r>
      <w:r>
        <w:rPr>
          <w:b/>
          <w:iCs/>
        </w:rPr>
        <w:t>V. INCOMPATIBILIDADES</w:t>
      </w:r>
      <w:r>
        <w:rPr>
          <w:bCs/>
          <w:iCs/>
        </w:rPr>
        <w:t>. 5</w:t>
      </w:r>
      <w:r>
        <w:rPr>
          <w:b/>
          <w:bCs/>
          <w:iCs/>
        </w:rPr>
        <w:t>.1.</w:t>
      </w:r>
      <w:r w:rsidRPr="005E0B39">
        <w:t xml:space="preserve"> </w:t>
      </w:r>
      <w:r w:rsidRPr="00DE0E65">
        <w:rPr>
          <w:bCs/>
          <w:iCs/>
        </w:rPr>
        <w:t>Es incompatible con la calidad de integrante del Comité: a) la sanción de falta grave por un tribunal de disciplina del colegio profesional al que perteneciera</w:t>
      </w:r>
      <w:r>
        <w:rPr>
          <w:bCs/>
          <w:iCs/>
        </w:rPr>
        <w:t>; s</w:t>
      </w:r>
      <w:r w:rsidRPr="00DE0E65">
        <w:rPr>
          <w:bCs/>
          <w:iCs/>
        </w:rPr>
        <w:t xml:space="preserve">i la misma fuere sobreviniente a su designación, producirá la inmediata exclusión; b) el ejercicio de la abogacía, procuración, auditoría y/o labor contable por sí o por interpósita persona contra la </w:t>
      </w:r>
      <w:r>
        <w:rPr>
          <w:bCs/>
          <w:iCs/>
        </w:rPr>
        <w:t>S</w:t>
      </w:r>
      <w:r w:rsidRPr="00DE0E65">
        <w:rPr>
          <w:bCs/>
          <w:iCs/>
        </w:rPr>
        <w:t>ociedad, salvo en causa propia, producirá la inmediata exclusión; c) la inhabilitación por sentencia</w:t>
      </w:r>
      <w:r>
        <w:rPr>
          <w:bCs/>
          <w:iCs/>
        </w:rPr>
        <w:t xml:space="preserve"> para ejercer el cargo de director o ser integrante de cualquier órgano social</w:t>
      </w:r>
      <w:r w:rsidRPr="00DE0E65">
        <w:rPr>
          <w:bCs/>
          <w:iCs/>
        </w:rPr>
        <w:t>, la condena criminal o declaración de procesamiento firme. Si tales circunstancias fueren sobrevivientes a su designación, producirá la inmediata exclusión.</w:t>
      </w:r>
      <w:r w:rsidRPr="0079005E">
        <w:rPr>
          <w:b/>
          <w:iCs/>
        </w:rPr>
        <w:t xml:space="preserve"> </w:t>
      </w:r>
      <w:r>
        <w:rPr>
          <w:b/>
          <w:iCs/>
        </w:rPr>
        <w:t xml:space="preserve">VI. Remuneración. 6.1. </w:t>
      </w:r>
      <w:r w:rsidRPr="00DE0E65">
        <w:rPr>
          <w:iCs/>
        </w:rPr>
        <w:t xml:space="preserve">Los miembros del Comité tendrán derecho a percibir los honorarios de Director que </w:t>
      </w:r>
      <w:r w:rsidRPr="00DE0E65">
        <w:rPr>
          <w:iCs/>
        </w:rPr>
        <w:lastRenderedPageBreak/>
        <w:t>le competen con más un adicional que deberá ser fijado por el Directorio por cumplir funciones específicas en el Comité.</w:t>
      </w:r>
      <w:r>
        <w:rPr>
          <w:iCs/>
        </w:rPr>
        <w:t xml:space="preserve"> </w:t>
      </w:r>
      <w:r>
        <w:rPr>
          <w:b/>
          <w:iCs/>
        </w:rPr>
        <w:t>VII. REGLAMENTO INTERNO DEL COMITÉ DE AUDITORÍA</w:t>
      </w:r>
      <w:r>
        <w:rPr>
          <w:bCs/>
          <w:iCs/>
        </w:rPr>
        <w:t>. 7</w:t>
      </w:r>
      <w:r w:rsidRPr="00675BED">
        <w:rPr>
          <w:b/>
          <w:bCs/>
          <w:iCs/>
        </w:rPr>
        <w:t>.</w:t>
      </w:r>
      <w:r>
        <w:rPr>
          <w:b/>
          <w:bCs/>
          <w:iCs/>
        </w:rPr>
        <w:t>1.</w:t>
      </w:r>
      <w:r w:rsidRPr="00C4121E">
        <w:t xml:space="preserve"> </w:t>
      </w:r>
      <w:r w:rsidRPr="00C255E5">
        <w:rPr>
          <w:bCs/>
          <w:iCs/>
        </w:rPr>
        <w:t>El Comité dictará su propio reglamento interno y podrá modificarlo cuando lo considere oportuno, siempre que se cumplan las normas aplicables al efecto.</w:t>
      </w:r>
    </w:p>
    <w:p w:rsidR="00F737A6" w:rsidRDefault="00F737A6" w:rsidP="00F737A6">
      <w:pPr>
        <w:widowControl w:val="0"/>
        <w:tabs>
          <w:tab w:val="left" w:pos="8505"/>
        </w:tabs>
        <w:jc w:val="both"/>
        <w:rPr>
          <w:bCs/>
          <w:iCs/>
        </w:rPr>
      </w:pPr>
    </w:p>
    <w:p w:rsidR="00F737A6" w:rsidRDefault="00733882" w:rsidP="00F737A6">
      <w:pPr>
        <w:widowControl w:val="0"/>
        <w:tabs>
          <w:tab w:val="left" w:pos="8505"/>
        </w:tabs>
        <w:jc w:val="both"/>
      </w:pPr>
      <w:r>
        <w:rPr>
          <w:bCs/>
          <w:iCs/>
        </w:rPr>
        <w:t>Asimismo, p</w:t>
      </w:r>
      <w:r w:rsidR="00F737A6" w:rsidRPr="006450C1">
        <w:rPr>
          <w:bCs/>
          <w:iCs/>
        </w:rPr>
        <w:t xml:space="preserve">or unanimidad, </w:t>
      </w:r>
      <w:r w:rsidR="00F737A6">
        <w:rPr>
          <w:bCs/>
          <w:iCs/>
        </w:rPr>
        <w:t>los integrantes del Comité</w:t>
      </w:r>
      <w:r w:rsidR="00F737A6">
        <w:t xml:space="preserve"> aprueban facultar a</w:t>
      </w:r>
      <w:r w:rsidR="006E0D98">
        <w:t xml:space="preserve"> los señores</w:t>
      </w:r>
      <w:r w:rsidR="00D93CB2">
        <w:t xml:space="preserve"> </w:t>
      </w:r>
      <w:r w:rsidR="006E0D98" w:rsidRPr="006E0D98">
        <w:t xml:space="preserve">Santiago María Ojea Quintana, Marina Martínez, Pablo Alejandro </w:t>
      </w:r>
      <w:proofErr w:type="spellStart"/>
      <w:r w:rsidR="006E0D98" w:rsidRPr="006E0D98">
        <w:t>Purro</w:t>
      </w:r>
      <w:proofErr w:type="spellEnd"/>
      <w:r w:rsidR="006E0D98" w:rsidRPr="006E0D98">
        <w:t xml:space="preserve">, Pablo Salas, Valeria </w:t>
      </w:r>
      <w:proofErr w:type="spellStart"/>
      <w:r w:rsidR="006E0D98" w:rsidRPr="006E0D98">
        <w:t>Berrondo</w:t>
      </w:r>
      <w:proofErr w:type="spellEnd"/>
      <w:r w:rsidR="006E0D98" w:rsidRPr="006E0D98">
        <w:t>, Ismael F</w:t>
      </w:r>
      <w:r w:rsidR="00ED172B">
        <w:t>lores, Gonzalo de la Torre, Matí</w:t>
      </w:r>
      <w:r w:rsidR="006E0D98" w:rsidRPr="006E0D98">
        <w:t xml:space="preserve">as Ortega, Julio Martínez, Evangelina González </w:t>
      </w:r>
      <w:proofErr w:type="spellStart"/>
      <w:r w:rsidR="006E0D98" w:rsidRPr="006E0D98">
        <w:t>Soldo</w:t>
      </w:r>
      <w:proofErr w:type="spellEnd"/>
      <w:r w:rsidR="006E0D98" w:rsidRPr="006E0D98">
        <w:t xml:space="preserve">, Aixa Verónica Sureda, Laura Huertas </w:t>
      </w:r>
      <w:proofErr w:type="spellStart"/>
      <w:r w:rsidR="006E0D98" w:rsidRPr="006E0D98">
        <w:t>Buraglia</w:t>
      </w:r>
      <w:proofErr w:type="spellEnd"/>
      <w:r w:rsidR="006E0D98" w:rsidRPr="006E0D98">
        <w:t xml:space="preserve">, María Jimena Martínez Costa, Matías </w:t>
      </w:r>
      <w:proofErr w:type="spellStart"/>
      <w:r w:rsidR="006E0D98" w:rsidRPr="006E0D98">
        <w:t>Galice</w:t>
      </w:r>
      <w:proofErr w:type="spellEnd"/>
      <w:r w:rsidR="006E0D98" w:rsidRPr="006E0D98">
        <w:t xml:space="preserve">, Magdalena </w:t>
      </w:r>
      <w:proofErr w:type="spellStart"/>
      <w:r w:rsidR="006E0D98" w:rsidRPr="006E0D98">
        <w:t>Magnasco</w:t>
      </w:r>
      <w:proofErr w:type="spellEnd"/>
      <w:r w:rsidR="006E0D98" w:rsidRPr="006E0D98">
        <w:t xml:space="preserve">, </w:t>
      </w:r>
      <w:proofErr w:type="spellStart"/>
      <w:r w:rsidR="006E0D98" w:rsidRPr="006E0D98">
        <w:t>Mikaela</w:t>
      </w:r>
      <w:proofErr w:type="spellEnd"/>
      <w:r w:rsidR="006E0D98" w:rsidRPr="006E0D98">
        <w:t xml:space="preserve"> Badaracco, Constanza </w:t>
      </w:r>
      <w:proofErr w:type="spellStart"/>
      <w:r w:rsidR="006E0D98" w:rsidRPr="006E0D98">
        <w:t>Lacomba</w:t>
      </w:r>
      <w:proofErr w:type="spellEnd"/>
      <w:r w:rsidR="006E0D98" w:rsidRPr="006E0D98">
        <w:t xml:space="preserve">, Dolores Acosta Miguens, Melina </w:t>
      </w:r>
      <w:proofErr w:type="spellStart"/>
      <w:r w:rsidR="006E0D98" w:rsidRPr="006E0D98">
        <w:t>Goldberg</w:t>
      </w:r>
      <w:proofErr w:type="spellEnd"/>
      <w:r w:rsidR="006E0D98" w:rsidRPr="006E0D98">
        <w:t xml:space="preserve"> y Carolina </w:t>
      </w:r>
      <w:proofErr w:type="spellStart"/>
      <w:r w:rsidR="006E0D98" w:rsidRPr="006E0D98">
        <w:t>Agazzi</w:t>
      </w:r>
      <w:proofErr w:type="spellEnd"/>
      <w:r w:rsidR="00F737A6">
        <w:t xml:space="preserve">, para que uno cualesquiera de ellos, en forma indistinta, realice cualquier trámite que fuera necesario para la inscripción de la presente ante el organismo de contralor correspondiente; realice las presentaciones necesarias o convenientes ante la Inspección </w:t>
      </w:r>
      <w:r w:rsidR="00D93CB2">
        <w:t>de Personas Jurídicas</w:t>
      </w:r>
      <w:r w:rsidR="00F737A6">
        <w:t xml:space="preserve">, la Comisión Nacional de Valores, </w:t>
      </w:r>
      <w:r w:rsidR="00D93CB2">
        <w:t>Bolsas y Mercados Argentinos</w:t>
      </w:r>
      <w:r w:rsidR="00F737A6">
        <w:t xml:space="preserve"> y/o cualquier otro organismo; emita testimonios y dictámenes; eleve esta acta a escritura pública; se notifique y conteste vistas de las actuaciones</w:t>
      </w:r>
      <w:r>
        <w:t>; suscriba avisos;</w:t>
      </w:r>
      <w:r w:rsidR="00F737A6">
        <w:t xml:space="preserve"> presente escritos, solicitudes y recur</w:t>
      </w:r>
      <w:r>
        <w:t>sos;</w:t>
      </w:r>
      <w:r w:rsidR="00D93CB2">
        <w:t xml:space="preserve"> publique edictos y avisos </w:t>
      </w:r>
      <w:r w:rsidR="00F737A6">
        <w:t>en cualquier diario que corresponda; firme todo tipo de presentación</w:t>
      </w:r>
      <w:r>
        <w:t>,</w:t>
      </w:r>
      <w:r w:rsidR="00F737A6">
        <w:t xml:space="preserve"> formulario</w:t>
      </w:r>
      <w:r>
        <w:t xml:space="preserve"> y/o</w:t>
      </w:r>
      <w:r w:rsidR="00F737A6">
        <w:t xml:space="preserve"> declaraciones juradas</w:t>
      </w:r>
      <w:r>
        <w:t>; impulse los trámites;</w:t>
      </w:r>
      <w:r w:rsidR="00F737A6">
        <w:t xml:space="preserve"> y realice todos los actos y tramitaciones necesarias o convenientes para obtener la inscripción de </w:t>
      </w:r>
      <w:r>
        <w:t>dicho reglamento</w:t>
      </w:r>
      <w:r w:rsidR="00F737A6">
        <w:t xml:space="preserve">. </w:t>
      </w:r>
    </w:p>
    <w:p w:rsidR="00F737A6" w:rsidRDefault="00F737A6" w:rsidP="003F5F70">
      <w:pPr>
        <w:jc w:val="both"/>
        <w:rPr>
          <w:bCs/>
          <w:iCs/>
        </w:rPr>
      </w:pPr>
    </w:p>
    <w:p w:rsidR="00EC7BC1" w:rsidRDefault="00EC7BC1" w:rsidP="00EC7BC1">
      <w:pPr>
        <w:jc w:val="both"/>
      </w:pPr>
      <w:r>
        <w:rPr>
          <w:bCs/>
          <w:iCs/>
        </w:rPr>
        <w:t>Siendo las 1</w:t>
      </w:r>
      <w:r w:rsidR="00FE2F7C">
        <w:rPr>
          <w:bCs/>
          <w:iCs/>
        </w:rPr>
        <w:t>1</w:t>
      </w:r>
      <w:r>
        <w:rPr>
          <w:bCs/>
          <w:iCs/>
        </w:rPr>
        <w:t>:</w:t>
      </w:r>
      <w:r w:rsidR="00732259">
        <w:rPr>
          <w:bCs/>
          <w:iCs/>
        </w:rPr>
        <w:t>00</w:t>
      </w:r>
      <w:r>
        <w:rPr>
          <w:bCs/>
          <w:iCs/>
        </w:rPr>
        <w:t xml:space="preserve"> horas </w:t>
      </w:r>
      <w:r w:rsidR="004B330E">
        <w:rPr>
          <w:bCs/>
          <w:iCs/>
        </w:rPr>
        <w:t xml:space="preserve">y </w:t>
      </w:r>
      <w:r>
        <w:rPr>
          <w:bCs/>
          <w:iCs/>
        </w:rPr>
        <w:t xml:space="preserve">al no haber más asuntos que tratar, </w:t>
      </w:r>
      <w:r w:rsidR="004B330E">
        <w:rPr>
          <w:bCs/>
          <w:iCs/>
        </w:rPr>
        <w:t xml:space="preserve">el Presidente del Comité </w:t>
      </w:r>
      <w:r>
        <w:rPr>
          <w:bCs/>
          <w:iCs/>
        </w:rPr>
        <w:t>agradece a todos su presencia y da por finalizada la sesión, la cual es tra</w:t>
      </w:r>
      <w:r w:rsidR="00531444">
        <w:rPr>
          <w:bCs/>
          <w:iCs/>
        </w:rPr>
        <w:t>n</w:t>
      </w:r>
      <w:r>
        <w:rPr>
          <w:bCs/>
          <w:iCs/>
        </w:rPr>
        <w:t>scripta en la presente acta.</w:t>
      </w:r>
    </w:p>
    <w:p w:rsidR="00EC7BC1" w:rsidRDefault="00EC7BC1" w:rsidP="00EC7BC1">
      <w:pPr>
        <w:widowControl w:val="0"/>
        <w:jc w:val="both"/>
      </w:pPr>
    </w:p>
    <w:p w:rsidR="000F3133" w:rsidRDefault="000F3133" w:rsidP="00EC7BC1">
      <w:pPr>
        <w:widowControl w:val="0"/>
        <w:jc w:val="both"/>
      </w:pPr>
    </w:p>
    <w:p w:rsidR="00733882" w:rsidRDefault="00733882" w:rsidP="00EC7BC1">
      <w:pPr>
        <w:widowControl w:val="0"/>
        <w:jc w:val="both"/>
      </w:pPr>
    </w:p>
    <w:p w:rsidR="00290968" w:rsidRDefault="00290968" w:rsidP="00EC7BC1">
      <w:pPr>
        <w:widowControl w:val="0"/>
        <w:jc w:val="both"/>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5"/>
        <w:gridCol w:w="2908"/>
        <w:gridCol w:w="2908"/>
      </w:tblGrid>
      <w:tr w:rsidR="00FE2F7C" w:rsidTr="000F3133">
        <w:tc>
          <w:tcPr>
            <w:tcW w:w="2992" w:type="dxa"/>
          </w:tcPr>
          <w:p w:rsidR="000F3133" w:rsidRDefault="00FE2F7C" w:rsidP="00A603A8">
            <w:pPr>
              <w:jc w:val="center"/>
            </w:pPr>
            <w:r>
              <w:t xml:space="preserve">Patricio Gustavo </w:t>
            </w:r>
            <w:proofErr w:type="spellStart"/>
            <w:r>
              <w:t>Rotman</w:t>
            </w:r>
            <w:proofErr w:type="spellEnd"/>
          </w:p>
        </w:tc>
        <w:tc>
          <w:tcPr>
            <w:tcW w:w="2993" w:type="dxa"/>
          </w:tcPr>
          <w:p w:rsidR="000F3133" w:rsidRDefault="00FE2F7C" w:rsidP="00A603A8">
            <w:pPr>
              <w:jc w:val="center"/>
            </w:pPr>
            <w:proofErr w:type="spellStart"/>
            <w:r>
              <w:t>Ercole</w:t>
            </w:r>
            <w:proofErr w:type="spellEnd"/>
            <w:r>
              <w:t xml:space="preserve"> </w:t>
            </w:r>
            <w:proofErr w:type="spellStart"/>
            <w:r>
              <w:t>Felippa</w:t>
            </w:r>
            <w:proofErr w:type="spellEnd"/>
          </w:p>
        </w:tc>
        <w:tc>
          <w:tcPr>
            <w:tcW w:w="2993" w:type="dxa"/>
          </w:tcPr>
          <w:p w:rsidR="000F3133" w:rsidRDefault="00FE2F7C" w:rsidP="00A603A8">
            <w:pPr>
              <w:jc w:val="center"/>
            </w:pPr>
            <w:r>
              <w:t>Marcelo Arrieta</w:t>
            </w:r>
          </w:p>
        </w:tc>
      </w:tr>
      <w:tr w:rsidR="00FE2F7C" w:rsidTr="000F3133">
        <w:tc>
          <w:tcPr>
            <w:tcW w:w="2992" w:type="dxa"/>
          </w:tcPr>
          <w:p w:rsidR="000F3133" w:rsidRDefault="000F3133" w:rsidP="00A603A8">
            <w:pPr>
              <w:jc w:val="center"/>
            </w:pPr>
          </w:p>
        </w:tc>
        <w:tc>
          <w:tcPr>
            <w:tcW w:w="2993" w:type="dxa"/>
          </w:tcPr>
          <w:p w:rsidR="000F3133" w:rsidRDefault="000F3133" w:rsidP="00A603A8">
            <w:pPr>
              <w:jc w:val="center"/>
            </w:pPr>
          </w:p>
        </w:tc>
        <w:tc>
          <w:tcPr>
            <w:tcW w:w="2993" w:type="dxa"/>
          </w:tcPr>
          <w:p w:rsidR="000F3133" w:rsidRDefault="000F3133" w:rsidP="00A603A8">
            <w:pPr>
              <w:jc w:val="center"/>
            </w:pPr>
          </w:p>
        </w:tc>
      </w:tr>
      <w:tr w:rsidR="00FE2F7C" w:rsidTr="000F3133">
        <w:tc>
          <w:tcPr>
            <w:tcW w:w="2992" w:type="dxa"/>
          </w:tcPr>
          <w:p w:rsidR="000F3133" w:rsidRDefault="000F3133" w:rsidP="00A603A8">
            <w:pPr>
              <w:jc w:val="center"/>
            </w:pPr>
          </w:p>
        </w:tc>
        <w:tc>
          <w:tcPr>
            <w:tcW w:w="2993" w:type="dxa"/>
          </w:tcPr>
          <w:p w:rsidR="000F3133" w:rsidRDefault="000F3133" w:rsidP="00A603A8">
            <w:pPr>
              <w:jc w:val="center"/>
            </w:pPr>
          </w:p>
        </w:tc>
        <w:tc>
          <w:tcPr>
            <w:tcW w:w="2993" w:type="dxa"/>
          </w:tcPr>
          <w:p w:rsidR="000F3133" w:rsidRDefault="000F3133" w:rsidP="00A603A8">
            <w:pPr>
              <w:jc w:val="center"/>
            </w:pPr>
          </w:p>
        </w:tc>
      </w:tr>
      <w:tr w:rsidR="00FE2F7C" w:rsidTr="000F3133">
        <w:tc>
          <w:tcPr>
            <w:tcW w:w="2992" w:type="dxa"/>
          </w:tcPr>
          <w:p w:rsidR="000F3133" w:rsidRDefault="000F3133" w:rsidP="00A603A8">
            <w:pPr>
              <w:jc w:val="center"/>
            </w:pPr>
          </w:p>
          <w:p w:rsidR="00733882" w:rsidRDefault="00733882" w:rsidP="00A603A8">
            <w:pPr>
              <w:jc w:val="center"/>
            </w:pPr>
          </w:p>
        </w:tc>
        <w:tc>
          <w:tcPr>
            <w:tcW w:w="2993" w:type="dxa"/>
          </w:tcPr>
          <w:p w:rsidR="000F3133" w:rsidRDefault="000F3133" w:rsidP="00A603A8">
            <w:pPr>
              <w:jc w:val="center"/>
            </w:pPr>
          </w:p>
          <w:p w:rsidR="00ED172B" w:rsidRDefault="00ED172B" w:rsidP="00A603A8">
            <w:pPr>
              <w:jc w:val="center"/>
            </w:pPr>
          </w:p>
          <w:p w:rsidR="003952F9" w:rsidRDefault="003952F9" w:rsidP="00A603A8">
            <w:pPr>
              <w:jc w:val="center"/>
            </w:pPr>
          </w:p>
        </w:tc>
        <w:tc>
          <w:tcPr>
            <w:tcW w:w="2993" w:type="dxa"/>
          </w:tcPr>
          <w:p w:rsidR="000F3133" w:rsidRDefault="000F3133" w:rsidP="00A603A8">
            <w:pPr>
              <w:jc w:val="center"/>
            </w:pPr>
          </w:p>
        </w:tc>
      </w:tr>
      <w:tr w:rsidR="00FE2F7C" w:rsidTr="000F3133">
        <w:tc>
          <w:tcPr>
            <w:tcW w:w="2992" w:type="dxa"/>
          </w:tcPr>
          <w:p w:rsidR="000F3133" w:rsidRDefault="000F3133" w:rsidP="00A603A8">
            <w:pPr>
              <w:jc w:val="center"/>
            </w:pPr>
            <w:r>
              <w:t xml:space="preserve">José </w:t>
            </w:r>
            <w:proofErr w:type="spellStart"/>
            <w:r>
              <w:t>Piccin</w:t>
            </w:r>
            <w:r w:rsidR="00976EDC">
              <w:t>n</w:t>
            </w:r>
            <w:r>
              <w:t>a</w:t>
            </w:r>
            <w:proofErr w:type="spellEnd"/>
          </w:p>
        </w:tc>
        <w:tc>
          <w:tcPr>
            <w:tcW w:w="2993" w:type="dxa"/>
          </w:tcPr>
          <w:p w:rsidR="000F3133" w:rsidRDefault="000F3133" w:rsidP="00A603A8">
            <w:pPr>
              <w:jc w:val="center"/>
            </w:pPr>
            <w:r>
              <w:t>Raúl Chaparro</w:t>
            </w:r>
          </w:p>
        </w:tc>
        <w:tc>
          <w:tcPr>
            <w:tcW w:w="2993" w:type="dxa"/>
          </w:tcPr>
          <w:p w:rsidR="000F3133" w:rsidRDefault="00A603A8" w:rsidP="00A603A8">
            <w:pPr>
              <w:jc w:val="center"/>
            </w:pPr>
            <w:r>
              <w:t>Santiago Ojea Quintana</w:t>
            </w:r>
          </w:p>
        </w:tc>
      </w:tr>
      <w:tr w:rsidR="00FE2F7C" w:rsidTr="000F3133">
        <w:tc>
          <w:tcPr>
            <w:tcW w:w="2992" w:type="dxa"/>
          </w:tcPr>
          <w:p w:rsidR="000F3133" w:rsidRDefault="000F3133" w:rsidP="000F3133">
            <w:pPr>
              <w:jc w:val="center"/>
            </w:pPr>
          </w:p>
        </w:tc>
        <w:tc>
          <w:tcPr>
            <w:tcW w:w="2993" w:type="dxa"/>
          </w:tcPr>
          <w:p w:rsidR="000F3133" w:rsidRDefault="000F3133" w:rsidP="000F3133">
            <w:pPr>
              <w:jc w:val="center"/>
            </w:pPr>
          </w:p>
        </w:tc>
        <w:tc>
          <w:tcPr>
            <w:tcW w:w="2993" w:type="dxa"/>
          </w:tcPr>
          <w:p w:rsidR="000F3133" w:rsidRDefault="000F3133" w:rsidP="000F3133">
            <w:pPr>
              <w:jc w:val="center"/>
            </w:pPr>
          </w:p>
        </w:tc>
      </w:tr>
      <w:tr w:rsidR="00FE2F7C" w:rsidTr="000F3133">
        <w:tc>
          <w:tcPr>
            <w:tcW w:w="2992" w:type="dxa"/>
          </w:tcPr>
          <w:p w:rsidR="000F3133" w:rsidRDefault="000F3133" w:rsidP="000F3133">
            <w:pPr>
              <w:jc w:val="center"/>
            </w:pPr>
          </w:p>
        </w:tc>
        <w:tc>
          <w:tcPr>
            <w:tcW w:w="2993" w:type="dxa"/>
          </w:tcPr>
          <w:p w:rsidR="000F3133" w:rsidRDefault="000F3133" w:rsidP="000F3133">
            <w:pPr>
              <w:jc w:val="center"/>
            </w:pPr>
          </w:p>
          <w:p w:rsidR="00ED172B" w:rsidRDefault="00ED172B" w:rsidP="000F3133">
            <w:pPr>
              <w:jc w:val="center"/>
            </w:pPr>
          </w:p>
        </w:tc>
        <w:tc>
          <w:tcPr>
            <w:tcW w:w="2993" w:type="dxa"/>
          </w:tcPr>
          <w:p w:rsidR="000F3133" w:rsidRDefault="000F3133" w:rsidP="000F3133">
            <w:pPr>
              <w:jc w:val="center"/>
            </w:pPr>
          </w:p>
        </w:tc>
      </w:tr>
      <w:tr w:rsidR="00FE2F7C" w:rsidTr="000F3133">
        <w:tc>
          <w:tcPr>
            <w:tcW w:w="2992" w:type="dxa"/>
          </w:tcPr>
          <w:p w:rsidR="000F3133" w:rsidRDefault="000F3133" w:rsidP="000F3133">
            <w:pPr>
              <w:jc w:val="center"/>
            </w:pPr>
          </w:p>
          <w:p w:rsidR="003952F9" w:rsidRDefault="003952F9" w:rsidP="000F3133">
            <w:pPr>
              <w:jc w:val="center"/>
            </w:pPr>
          </w:p>
        </w:tc>
        <w:tc>
          <w:tcPr>
            <w:tcW w:w="2993" w:type="dxa"/>
          </w:tcPr>
          <w:p w:rsidR="000F3133" w:rsidRDefault="000F3133" w:rsidP="000F3133">
            <w:pPr>
              <w:jc w:val="center"/>
            </w:pPr>
          </w:p>
        </w:tc>
        <w:tc>
          <w:tcPr>
            <w:tcW w:w="2993" w:type="dxa"/>
          </w:tcPr>
          <w:p w:rsidR="000F3133" w:rsidRDefault="000F3133" w:rsidP="000F3133">
            <w:pPr>
              <w:jc w:val="center"/>
            </w:pPr>
          </w:p>
        </w:tc>
      </w:tr>
      <w:tr w:rsidR="00FE2F7C" w:rsidTr="000F3133">
        <w:tc>
          <w:tcPr>
            <w:tcW w:w="2992" w:type="dxa"/>
          </w:tcPr>
          <w:p w:rsidR="000F3133" w:rsidRDefault="000F3133" w:rsidP="00A603A8"/>
        </w:tc>
        <w:tc>
          <w:tcPr>
            <w:tcW w:w="2993" w:type="dxa"/>
          </w:tcPr>
          <w:p w:rsidR="000F3133" w:rsidRDefault="000F3133" w:rsidP="000F3133">
            <w:pPr>
              <w:jc w:val="center"/>
            </w:pPr>
          </w:p>
        </w:tc>
        <w:tc>
          <w:tcPr>
            <w:tcW w:w="2993" w:type="dxa"/>
          </w:tcPr>
          <w:p w:rsidR="000F3133" w:rsidRDefault="000F3133" w:rsidP="000F3133">
            <w:pPr>
              <w:jc w:val="center"/>
            </w:pPr>
          </w:p>
        </w:tc>
      </w:tr>
    </w:tbl>
    <w:p w:rsidR="00EC7BC1" w:rsidRDefault="00EC7BC1" w:rsidP="00EC7BC1"/>
    <w:p w:rsidR="00B01B3D" w:rsidRDefault="00B01B3D" w:rsidP="00EC7BC1"/>
    <w:p w:rsidR="00B01B3D" w:rsidRDefault="00B01B3D" w:rsidP="00EC7BC1"/>
    <w:p w:rsidR="00B01B3D" w:rsidRDefault="00B01B3D" w:rsidP="00EC7BC1"/>
    <w:p w:rsidR="00B01B3D" w:rsidRDefault="00B01B3D" w:rsidP="00EC7BC1"/>
    <w:p w:rsidR="004B330E" w:rsidRDefault="004B330E" w:rsidP="00EC7BC1"/>
    <w:p w:rsidR="004B330E" w:rsidRDefault="004B330E" w:rsidP="00EC7BC1"/>
    <w:sectPr w:rsidR="004B330E" w:rsidSect="009B5BC6">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C4A" w:rsidRDefault="00EA7C4A" w:rsidP="00EA7C4A">
      <w:r>
        <w:separator/>
      </w:r>
    </w:p>
  </w:endnote>
  <w:endnote w:type="continuationSeparator" w:id="0">
    <w:p w:rsidR="00EA7C4A" w:rsidRDefault="00EA7C4A" w:rsidP="00EA7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C4A" w:rsidRDefault="00EA7C4A" w:rsidP="00EA7C4A">
      <w:r>
        <w:separator/>
      </w:r>
    </w:p>
  </w:footnote>
  <w:footnote w:type="continuationSeparator" w:id="0">
    <w:p w:rsidR="00EA7C4A" w:rsidRDefault="00EA7C4A" w:rsidP="00EA7C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BC1"/>
    <w:rsid w:val="00001FE5"/>
    <w:rsid w:val="00045C44"/>
    <w:rsid w:val="00050115"/>
    <w:rsid w:val="0005526B"/>
    <w:rsid w:val="00065CCB"/>
    <w:rsid w:val="00092E33"/>
    <w:rsid w:val="000B2E6B"/>
    <w:rsid w:val="000E567E"/>
    <w:rsid w:val="000F3133"/>
    <w:rsid w:val="000F365A"/>
    <w:rsid w:val="00126462"/>
    <w:rsid w:val="00144F02"/>
    <w:rsid w:val="00175EF4"/>
    <w:rsid w:val="001944E8"/>
    <w:rsid w:val="00200F08"/>
    <w:rsid w:val="00205698"/>
    <w:rsid w:val="0021031A"/>
    <w:rsid w:val="002216FD"/>
    <w:rsid w:val="00255BA6"/>
    <w:rsid w:val="002635D6"/>
    <w:rsid w:val="00290968"/>
    <w:rsid w:val="002E4161"/>
    <w:rsid w:val="002F409F"/>
    <w:rsid w:val="00300CBF"/>
    <w:rsid w:val="00322D35"/>
    <w:rsid w:val="00356102"/>
    <w:rsid w:val="0037652A"/>
    <w:rsid w:val="00383BF6"/>
    <w:rsid w:val="003952F9"/>
    <w:rsid w:val="003D0510"/>
    <w:rsid w:val="003F27AB"/>
    <w:rsid w:val="003F5F70"/>
    <w:rsid w:val="00412FBE"/>
    <w:rsid w:val="0044232F"/>
    <w:rsid w:val="0044502B"/>
    <w:rsid w:val="00451CEC"/>
    <w:rsid w:val="004726EC"/>
    <w:rsid w:val="00475BE7"/>
    <w:rsid w:val="004835A6"/>
    <w:rsid w:val="00490B3B"/>
    <w:rsid w:val="004A022A"/>
    <w:rsid w:val="004B330E"/>
    <w:rsid w:val="004B6FDF"/>
    <w:rsid w:val="004D36BA"/>
    <w:rsid w:val="00512F09"/>
    <w:rsid w:val="00521898"/>
    <w:rsid w:val="00531444"/>
    <w:rsid w:val="00536C9E"/>
    <w:rsid w:val="0057233F"/>
    <w:rsid w:val="00575927"/>
    <w:rsid w:val="0059011C"/>
    <w:rsid w:val="005922BC"/>
    <w:rsid w:val="00594315"/>
    <w:rsid w:val="005A1C01"/>
    <w:rsid w:val="005A7F55"/>
    <w:rsid w:val="005D21A3"/>
    <w:rsid w:val="005F7629"/>
    <w:rsid w:val="006219E5"/>
    <w:rsid w:val="006C0E7F"/>
    <w:rsid w:val="006E0D98"/>
    <w:rsid w:val="00725077"/>
    <w:rsid w:val="00732259"/>
    <w:rsid w:val="00733882"/>
    <w:rsid w:val="0075742A"/>
    <w:rsid w:val="00767131"/>
    <w:rsid w:val="00783F9B"/>
    <w:rsid w:val="00786979"/>
    <w:rsid w:val="0079674E"/>
    <w:rsid w:val="007C580A"/>
    <w:rsid w:val="007F3969"/>
    <w:rsid w:val="00815C7E"/>
    <w:rsid w:val="00847285"/>
    <w:rsid w:val="00855C17"/>
    <w:rsid w:val="008A4134"/>
    <w:rsid w:val="00953230"/>
    <w:rsid w:val="00976EDC"/>
    <w:rsid w:val="009828AD"/>
    <w:rsid w:val="009B5BC6"/>
    <w:rsid w:val="009C2A1E"/>
    <w:rsid w:val="009C3F25"/>
    <w:rsid w:val="009C5F15"/>
    <w:rsid w:val="00A07174"/>
    <w:rsid w:val="00A603A8"/>
    <w:rsid w:val="00AC2C27"/>
    <w:rsid w:val="00B01B3D"/>
    <w:rsid w:val="00B33056"/>
    <w:rsid w:val="00B42A66"/>
    <w:rsid w:val="00B75BC6"/>
    <w:rsid w:val="00BB18DE"/>
    <w:rsid w:val="00BC240F"/>
    <w:rsid w:val="00BC3043"/>
    <w:rsid w:val="00BD06C0"/>
    <w:rsid w:val="00BD086C"/>
    <w:rsid w:val="00BD58CD"/>
    <w:rsid w:val="00BD75F4"/>
    <w:rsid w:val="00BE31BA"/>
    <w:rsid w:val="00C13642"/>
    <w:rsid w:val="00C2411D"/>
    <w:rsid w:val="00C51956"/>
    <w:rsid w:val="00C54525"/>
    <w:rsid w:val="00C54E07"/>
    <w:rsid w:val="00C728BC"/>
    <w:rsid w:val="00C7312B"/>
    <w:rsid w:val="00CB26D3"/>
    <w:rsid w:val="00CD0C3E"/>
    <w:rsid w:val="00D24E63"/>
    <w:rsid w:val="00D574B8"/>
    <w:rsid w:val="00D64C76"/>
    <w:rsid w:val="00D81708"/>
    <w:rsid w:val="00D93CB2"/>
    <w:rsid w:val="00DE418E"/>
    <w:rsid w:val="00E7202D"/>
    <w:rsid w:val="00EA7C4A"/>
    <w:rsid w:val="00EB2EFD"/>
    <w:rsid w:val="00EC7BC1"/>
    <w:rsid w:val="00ED172B"/>
    <w:rsid w:val="00EF3EBB"/>
    <w:rsid w:val="00F064DA"/>
    <w:rsid w:val="00F52D08"/>
    <w:rsid w:val="00F737A6"/>
    <w:rsid w:val="00FB7C1E"/>
    <w:rsid w:val="00FC5F4E"/>
    <w:rsid w:val="00FE2F7C"/>
    <w:rsid w:val="00FE421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BC1"/>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EC7BC1"/>
    <w:pPr>
      <w:keepNext/>
      <w:outlineLvl w:val="0"/>
    </w:pPr>
    <w:rPr>
      <w:b/>
      <w:bCs/>
      <w:i/>
      <w:iCs/>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C7BC1"/>
    <w:rPr>
      <w:rFonts w:ascii="Times New Roman" w:eastAsia="Times New Roman" w:hAnsi="Times New Roman" w:cs="Times New Roman"/>
      <w:b/>
      <w:bCs/>
      <w:i/>
      <w:iCs/>
      <w:sz w:val="24"/>
      <w:szCs w:val="24"/>
      <w:u w:val="single"/>
      <w:lang w:val="es-ES" w:eastAsia="es-ES"/>
    </w:rPr>
  </w:style>
  <w:style w:type="character" w:styleId="Hipervnculo">
    <w:name w:val="Hyperlink"/>
    <w:basedOn w:val="Fuentedeprrafopredeter"/>
    <w:uiPriority w:val="99"/>
    <w:semiHidden/>
    <w:unhideWhenUsed/>
    <w:rsid w:val="00EC7BC1"/>
    <w:rPr>
      <w:color w:val="0000FF"/>
      <w:u w:val="single"/>
    </w:rPr>
  </w:style>
  <w:style w:type="paragraph" w:styleId="Textodeglobo">
    <w:name w:val="Balloon Text"/>
    <w:basedOn w:val="Normal"/>
    <w:link w:val="TextodegloboCar"/>
    <w:uiPriority w:val="99"/>
    <w:semiHidden/>
    <w:unhideWhenUsed/>
    <w:rsid w:val="00001FE5"/>
    <w:rPr>
      <w:rFonts w:ascii="Tahoma" w:hAnsi="Tahoma" w:cs="Tahoma"/>
      <w:sz w:val="16"/>
      <w:szCs w:val="16"/>
    </w:rPr>
  </w:style>
  <w:style w:type="character" w:customStyle="1" w:styleId="TextodegloboCar">
    <w:name w:val="Texto de globo Car"/>
    <w:basedOn w:val="Fuentedeprrafopredeter"/>
    <w:link w:val="Textodeglobo"/>
    <w:uiPriority w:val="99"/>
    <w:semiHidden/>
    <w:rsid w:val="00001FE5"/>
    <w:rPr>
      <w:rFonts w:ascii="Tahoma" w:eastAsia="Times New Roman" w:hAnsi="Tahoma" w:cs="Tahoma"/>
      <w:sz w:val="16"/>
      <w:szCs w:val="16"/>
      <w:lang w:val="es-ES" w:eastAsia="es-ES"/>
    </w:rPr>
  </w:style>
  <w:style w:type="character" w:customStyle="1" w:styleId="apple-converted-space">
    <w:name w:val="apple-converted-space"/>
    <w:basedOn w:val="Fuentedeprrafopredeter"/>
    <w:rsid w:val="00200F08"/>
  </w:style>
  <w:style w:type="character" w:styleId="Refdecomentario">
    <w:name w:val="annotation reference"/>
    <w:basedOn w:val="Fuentedeprrafopredeter"/>
    <w:uiPriority w:val="99"/>
    <w:semiHidden/>
    <w:unhideWhenUsed/>
    <w:rsid w:val="00383BF6"/>
    <w:rPr>
      <w:sz w:val="16"/>
      <w:szCs w:val="16"/>
    </w:rPr>
  </w:style>
  <w:style w:type="paragraph" w:styleId="Textocomentario">
    <w:name w:val="annotation text"/>
    <w:basedOn w:val="Normal"/>
    <w:link w:val="TextocomentarioCar"/>
    <w:uiPriority w:val="99"/>
    <w:semiHidden/>
    <w:unhideWhenUsed/>
    <w:rsid w:val="00383BF6"/>
    <w:rPr>
      <w:sz w:val="20"/>
      <w:szCs w:val="20"/>
    </w:rPr>
  </w:style>
  <w:style w:type="character" w:customStyle="1" w:styleId="TextocomentarioCar">
    <w:name w:val="Texto comentario Car"/>
    <w:basedOn w:val="Fuentedeprrafopredeter"/>
    <w:link w:val="Textocomentario"/>
    <w:uiPriority w:val="99"/>
    <w:semiHidden/>
    <w:rsid w:val="00383BF6"/>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83BF6"/>
    <w:rPr>
      <w:b/>
      <w:bCs/>
    </w:rPr>
  </w:style>
  <w:style w:type="character" w:customStyle="1" w:styleId="AsuntodelcomentarioCar">
    <w:name w:val="Asunto del comentario Car"/>
    <w:basedOn w:val="TextocomentarioCar"/>
    <w:link w:val="Asuntodelcomentario"/>
    <w:uiPriority w:val="99"/>
    <w:semiHidden/>
    <w:rsid w:val="00383BF6"/>
    <w:rPr>
      <w:rFonts w:ascii="Times New Roman" w:eastAsia="Times New Roman" w:hAnsi="Times New Roman" w:cs="Times New Roman"/>
      <w:b/>
      <w:bCs/>
      <w:sz w:val="20"/>
      <w:szCs w:val="20"/>
      <w:lang w:val="es-ES" w:eastAsia="es-ES"/>
    </w:rPr>
  </w:style>
  <w:style w:type="table" w:styleId="Tablaconcuadrcula">
    <w:name w:val="Table Grid"/>
    <w:basedOn w:val="Tablanormal"/>
    <w:uiPriority w:val="59"/>
    <w:rsid w:val="000F3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EA7C4A"/>
    <w:rPr>
      <w:sz w:val="20"/>
      <w:szCs w:val="20"/>
    </w:rPr>
  </w:style>
  <w:style w:type="character" w:customStyle="1" w:styleId="TextonotapieCar">
    <w:name w:val="Texto nota pie Car"/>
    <w:basedOn w:val="Fuentedeprrafopredeter"/>
    <w:link w:val="Textonotapie"/>
    <w:uiPriority w:val="99"/>
    <w:semiHidden/>
    <w:rsid w:val="00EA7C4A"/>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EA7C4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BC1"/>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EC7BC1"/>
    <w:pPr>
      <w:keepNext/>
      <w:outlineLvl w:val="0"/>
    </w:pPr>
    <w:rPr>
      <w:b/>
      <w:bCs/>
      <w:i/>
      <w:iCs/>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C7BC1"/>
    <w:rPr>
      <w:rFonts w:ascii="Times New Roman" w:eastAsia="Times New Roman" w:hAnsi="Times New Roman" w:cs="Times New Roman"/>
      <w:b/>
      <w:bCs/>
      <w:i/>
      <w:iCs/>
      <w:sz w:val="24"/>
      <w:szCs w:val="24"/>
      <w:u w:val="single"/>
      <w:lang w:val="es-ES" w:eastAsia="es-ES"/>
    </w:rPr>
  </w:style>
  <w:style w:type="character" w:styleId="Hipervnculo">
    <w:name w:val="Hyperlink"/>
    <w:basedOn w:val="Fuentedeprrafopredeter"/>
    <w:uiPriority w:val="99"/>
    <w:semiHidden/>
    <w:unhideWhenUsed/>
    <w:rsid w:val="00EC7BC1"/>
    <w:rPr>
      <w:color w:val="0000FF"/>
      <w:u w:val="single"/>
    </w:rPr>
  </w:style>
  <w:style w:type="paragraph" w:styleId="Textodeglobo">
    <w:name w:val="Balloon Text"/>
    <w:basedOn w:val="Normal"/>
    <w:link w:val="TextodegloboCar"/>
    <w:uiPriority w:val="99"/>
    <w:semiHidden/>
    <w:unhideWhenUsed/>
    <w:rsid w:val="00001FE5"/>
    <w:rPr>
      <w:rFonts w:ascii="Tahoma" w:hAnsi="Tahoma" w:cs="Tahoma"/>
      <w:sz w:val="16"/>
      <w:szCs w:val="16"/>
    </w:rPr>
  </w:style>
  <w:style w:type="character" w:customStyle="1" w:styleId="TextodegloboCar">
    <w:name w:val="Texto de globo Car"/>
    <w:basedOn w:val="Fuentedeprrafopredeter"/>
    <w:link w:val="Textodeglobo"/>
    <w:uiPriority w:val="99"/>
    <w:semiHidden/>
    <w:rsid w:val="00001FE5"/>
    <w:rPr>
      <w:rFonts w:ascii="Tahoma" w:eastAsia="Times New Roman" w:hAnsi="Tahoma" w:cs="Tahoma"/>
      <w:sz w:val="16"/>
      <w:szCs w:val="16"/>
      <w:lang w:val="es-ES" w:eastAsia="es-ES"/>
    </w:rPr>
  </w:style>
  <w:style w:type="character" w:customStyle="1" w:styleId="apple-converted-space">
    <w:name w:val="apple-converted-space"/>
    <w:basedOn w:val="Fuentedeprrafopredeter"/>
    <w:rsid w:val="00200F08"/>
  </w:style>
  <w:style w:type="character" w:styleId="Refdecomentario">
    <w:name w:val="annotation reference"/>
    <w:basedOn w:val="Fuentedeprrafopredeter"/>
    <w:uiPriority w:val="99"/>
    <w:semiHidden/>
    <w:unhideWhenUsed/>
    <w:rsid w:val="00383BF6"/>
    <w:rPr>
      <w:sz w:val="16"/>
      <w:szCs w:val="16"/>
    </w:rPr>
  </w:style>
  <w:style w:type="paragraph" w:styleId="Textocomentario">
    <w:name w:val="annotation text"/>
    <w:basedOn w:val="Normal"/>
    <w:link w:val="TextocomentarioCar"/>
    <w:uiPriority w:val="99"/>
    <w:semiHidden/>
    <w:unhideWhenUsed/>
    <w:rsid w:val="00383BF6"/>
    <w:rPr>
      <w:sz w:val="20"/>
      <w:szCs w:val="20"/>
    </w:rPr>
  </w:style>
  <w:style w:type="character" w:customStyle="1" w:styleId="TextocomentarioCar">
    <w:name w:val="Texto comentario Car"/>
    <w:basedOn w:val="Fuentedeprrafopredeter"/>
    <w:link w:val="Textocomentario"/>
    <w:uiPriority w:val="99"/>
    <w:semiHidden/>
    <w:rsid w:val="00383BF6"/>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83BF6"/>
    <w:rPr>
      <w:b/>
      <w:bCs/>
    </w:rPr>
  </w:style>
  <w:style w:type="character" w:customStyle="1" w:styleId="AsuntodelcomentarioCar">
    <w:name w:val="Asunto del comentario Car"/>
    <w:basedOn w:val="TextocomentarioCar"/>
    <w:link w:val="Asuntodelcomentario"/>
    <w:uiPriority w:val="99"/>
    <w:semiHidden/>
    <w:rsid w:val="00383BF6"/>
    <w:rPr>
      <w:rFonts w:ascii="Times New Roman" w:eastAsia="Times New Roman" w:hAnsi="Times New Roman" w:cs="Times New Roman"/>
      <w:b/>
      <w:bCs/>
      <w:sz w:val="20"/>
      <w:szCs w:val="20"/>
      <w:lang w:val="es-ES" w:eastAsia="es-ES"/>
    </w:rPr>
  </w:style>
  <w:style w:type="table" w:styleId="Tablaconcuadrcula">
    <w:name w:val="Table Grid"/>
    <w:basedOn w:val="Tablanormal"/>
    <w:uiPriority w:val="59"/>
    <w:rsid w:val="000F3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EA7C4A"/>
    <w:rPr>
      <w:sz w:val="20"/>
      <w:szCs w:val="20"/>
    </w:rPr>
  </w:style>
  <w:style w:type="character" w:customStyle="1" w:styleId="TextonotapieCar">
    <w:name w:val="Texto nota pie Car"/>
    <w:basedOn w:val="Fuentedeprrafopredeter"/>
    <w:link w:val="Textonotapie"/>
    <w:uiPriority w:val="99"/>
    <w:semiHidden/>
    <w:rsid w:val="00EA7C4A"/>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EA7C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536446">
      <w:bodyDiv w:val="1"/>
      <w:marLeft w:val="0"/>
      <w:marRight w:val="0"/>
      <w:marTop w:val="0"/>
      <w:marBottom w:val="0"/>
      <w:divBdr>
        <w:top w:val="none" w:sz="0" w:space="0" w:color="auto"/>
        <w:left w:val="none" w:sz="0" w:space="0" w:color="auto"/>
        <w:bottom w:val="none" w:sz="0" w:space="0" w:color="auto"/>
        <w:right w:val="none" w:sz="0" w:space="0" w:color="auto"/>
      </w:divBdr>
    </w:div>
    <w:div w:id="580874557">
      <w:bodyDiv w:val="1"/>
      <w:marLeft w:val="0"/>
      <w:marRight w:val="0"/>
      <w:marTop w:val="0"/>
      <w:marBottom w:val="0"/>
      <w:divBdr>
        <w:top w:val="none" w:sz="0" w:space="0" w:color="auto"/>
        <w:left w:val="none" w:sz="0" w:space="0" w:color="auto"/>
        <w:bottom w:val="none" w:sz="0" w:space="0" w:color="auto"/>
        <w:right w:val="none" w:sz="0" w:space="0" w:color="auto"/>
      </w:divBdr>
    </w:div>
    <w:div w:id="676729538">
      <w:bodyDiv w:val="1"/>
      <w:marLeft w:val="0"/>
      <w:marRight w:val="0"/>
      <w:marTop w:val="0"/>
      <w:marBottom w:val="0"/>
      <w:divBdr>
        <w:top w:val="none" w:sz="0" w:space="0" w:color="auto"/>
        <w:left w:val="none" w:sz="0" w:space="0" w:color="auto"/>
        <w:bottom w:val="none" w:sz="0" w:space="0" w:color="auto"/>
        <w:right w:val="none" w:sz="0" w:space="0" w:color="auto"/>
      </w:divBdr>
    </w:div>
    <w:div w:id="1573730600">
      <w:bodyDiv w:val="1"/>
      <w:marLeft w:val="0"/>
      <w:marRight w:val="0"/>
      <w:marTop w:val="0"/>
      <w:marBottom w:val="0"/>
      <w:divBdr>
        <w:top w:val="none" w:sz="0" w:space="0" w:color="auto"/>
        <w:left w:val="none" w:sz="0" w:space="0" w:color="auto"/>
        <w:bottom w:val="none" w:sz="0" w:space="0" w:color="auto"/>
        <w:right w:val="none" w:sz="0" w:space="0" w:color="auto"/>
      </w:divBdr>
      <w:divsChild>
        <w:div w:id="1624728499">
          <w:marLeft w:val="0"/>
          <w:marRight w:val="0"/>
          <w:marTop w:val="0"/>
          <w:marBottom w:val="0"/>
          <w:divBdr>
            <w:top w:val="none" w:sz="0" w:space="0" w:color="auto"/>
            <w:left w:val="none" w:sz="0" w:space="0" w:color="auto"/>
            <w:bottom w:val="none" w:sz="0" w:space="0" w:color="auto"/>
            <w:right w:val="none" w:sz="0" w:space="0" w:color="auto"/>
          </w:divBdr>
        </w:div>
      </w:divsChild>
    </w:div>
    <w:div w:id="1635602216">
      <w:bodyDiv w:val="1"/>
      <w:marLeft w:val="0"/>
      <w:marRight w:val="0"/>
      <w:marTop w:val="0"/>
      <w:marBottom w:val="0"/>
      <w:divBdr>
        <w:top w:val="none" w:sz="0" w:space="0" w:color="auto"/>
        <w:left w:val="none" w:sz="0" w:space="0" w:color="auto"/>
        <w:bottom w:val="none" w:sz="0" w:space="0" w:color="auto"/>
        <w:right w:val="none" w:sz="0" w:space="0" w:color="auto"/>
      </w:divBdr>
    </w:div>
    <w:div w:id="178009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3759</Words>
  <Characters>20676</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dc:creator>
  <cp:lastModifiedBy>Santiago Maria Ojea Quintana</cp:lastModifiedBy>
  <cp:revision>3</cp:revision>
  <cp:lastPrinted>2018-05-10T14:16:00Z</cp:lastPrinted>
  <dcterms:created xsi:type="dcterms:W3CDTF">2019-05-10T11:43:00Z</dcterms:created>
  <dcterms:modified xsi:type="dcterms:W3CDTF">2019-05-10T11:44:00Z</dcterms:modified>
</cp:coreProperties>
</file>