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B96" w:rsidRDefault="00E21B96" w:rsidP="00E21B96">
      <w:pPr>
        <w:pStyle w:val="Ttulo1"/>
        <w:jc w:val="both"/>
        <w:rPr>
          <w:b w:val="0"/>
          <w:i w:val="0"/>
          <w:u w:val="none"/>
        </w:rPr>
      </w:pPr>
      <w:bookmarkStart w:id="0" w:name="_GoBack"/>
      <w:bookmarkEnd w:id="0"/>
      <w:r>
        <w:rPr>
          <w:i w:val="0"/>
        </w:rPr>
        <w:t>Acta Nº 1</w:t>
      </w:r>
      <w:r w:rsidR="005644F1">
        <w:rPr>
          <w:i w:val="0"/>
        </w:rPr>
        <w:t>18</w:t>
      </w:r>
      <w:r>
        <w:rPr>
          <w:b w:val="0"/>
          <w:i w:val="0"/>
          <w:u w:val="none"/>
        </w:rPr>
        <w:t xml:space="preserve"> – En la ciudad de Córdoba</w:t>
      </w:r>
      <w:r w:rsidRPr="00680578">
        <w:rPr>
          <w:b w:val="0"/>
          <w:i w:val="0"/>
          <w:u w:val="none"/>
        </w:rPr>
        <w:t xml:space="preserve">, </w:t>
      </w:r>
      <w:r w:rsidR="005644F1">
        <w:rPr>
          <w:b w:val="0"/>
          <w:i w:val="0"/>
          <w:u w:val="none"/>
        </w:rPr>
        <w:t>a los 8</w:t>
      </w:r>
      <w:r>
        <w:rPr>
          <w:b w:val="0"/>
          <w:i w:val="0"/>
          <w:u w:val="none"/>
        </w:rPr>
        <w:t xml:space="preserve"> días del mes de </w:t>
      </w:r>
      <w:r w:rsidR="001F0D70">
        <w:rPr>
          <w:b w:val="0"/>
          <w:i w:val="0"/>
          <w:u w:val="none"/>
        </w:rPr>
        <w:t>agosto de 201</w:t>
      </w:r>
      <w:r w:rsidR="005644F1">
        <w:rPr>
          <w:b w:val="0"/>
          <w:i w:val="0"/>
          <w:u w:val="none"/>
        </w:rPr>
        <w:t>9, siendo las 11</w:t>
      </w:r>
      <w:r w:rsidR="000D02CF">
        <w:rPr>
          <w:b w:val="0"/>
          <w:i w:val="0"/>
          <w:u w:val="none"/>
        </w:rPr>
        <w:t>:3</w:t>
      </w:r>
      <w:r w:rsidR="001F0D70">
        <w:rPr>
          <w:b w:val="0"/>
          <w:i w:val="0"/>
          <w:u w:val="none"/>
        </w:rPr>
        <w:t>0</w:t>
      </w:r>
      <w:r>
        <w:rPr>
          <w:b w:val="0"/>
          <w:i w:val="0"/>
          <w:u w:val="none"/>
        </w:rPr>
        <w:t xml:space="preserve"> horas, se </w:t>
      </w:r>
      <w:r w:rsidRPr="005F30D3">
        <w:rPr>
          <w:b w:val="0"/>
          <w:i w:val="0"/>
          <w:u w:val="none"/>
        </w:rPr>
        <w:t xml:space="preserve">reúnen en la </w:t>
      </w:r>
      <w:r w:rsidR="005644F1">
        <w:rPr>
          <w:b w:val="0"/>
          <w:i w:val="0"/>
          <w:u w:val="none"/>
        </w:rPr>
        <w:t xml:space="preserve">calle </w:t>
      </w:r>
      <w:r w:rsidR="005644F1" w:rsidRPr="005644F1">
        <w:rPr>
          <w:b w:val="0"/>
          <w:i w:val="0"/>
          <w:u w:val="none"/>
        </w:rPr>
        <w:t>Juan Nepper 5689, Córdoba</w:t>
      </w:r>
      <w:r w:rsidR="005644F1">
        <w:rPr>
          <w:b w:val="0"/>
          <w:i w:val="0"/>
          <w:u w:val="none"/>
        </w:rPr>
        <w:t>, CP</w:t>
      </w:r>
      <w:r w:rsidR="005644F1" w:rsidRPr="005644F1">
        <w:rPr>
          <w:b w:val="0"/>
          <w:i w:val="0"/>
          <w:u w:val="none"/>
        </w:rPr>
        <w:t xml:space="preserve"> X5147</w:t>
      </w:r>
      <w:r w:rsidR="005644F1">
        <w:rPr>
          <w:b w:val="0"/>
          <w:i w:val="0"/>
          <w:u w:val="none"/>
        </w:rPr>
        <w:t xml:space="preserve"> (domicilio distinto al de la sede social), </w:t>
      </w:r>
      <w:r w:rsidRPr="005F30D3">
        <w:rPr>
          <w:b w:val="0"/>
          <w:i w:val="0"/>
          <w:u w:val="none"/>
        </w:rPr>
        <w:t>los miembros del Comité de Auditoría</w:t>
      </w:r>
      <w:r w:rsidR="005644F1" w:rsidRPr="005644F1">
        <w:rPr>
          <w:b w:val="0"/>
          <w:i w:val="0"/>
          <w:u w:val="none"/>
        </w:rPr>
        <w:t xml:space="preserve"> </w:t>
      </w:r>
      <w:r w:rsidR="005644F1" w:rsidRPr="005F30D3">
        <w:rPr>
          <w:b w:val="0"/>
          <w:i w:val="0"/>
          <w:u w:val="none"/>
        </w:rPr>
        <w:t>de Holcim (Argentina) S.A. (la “</w:t>
      </w:r>
      <w:r w:rsidR="005644F1" w:rsidRPr="005F30D3">
        <w:rPr>
          <w:b w:val="0"/>
          <w:i w:val="0"/>
        </w:rPr>
        <w:t>Sociedad</w:t>
      </w:r>
      <w:r w:rsidR="005644F1" w:rsidRPr="005F30D3">
        <w:rPr>
          <w:b w:val="0"/>
          <w:i w:val="0"/>
          <w:u w:val="none"/>
        </w:rPr>
        <w:t>”)</w:t>
      </w:r>
      <w:r w:rsidRPr="005F30D3">
        <w:rPr>
          <w:b w:val="0"/>
          <w:i w:val="0"/>
          <w:u w:val="none"/>
        </w:rPr>
        <w:t xml:space="preserve">, señores </w:t>
      </w:r>
      <w:r w:rsidR="000D02CF">
        <w:rPr>
          <w:b w:val="0"/>
          <w:i w:val="0"/>
          <w:u w:val="none"/>
        </w:rPr>
        <w:t>Patricio Rotman, E</w:t>
      </w:r>
      <w:r w:rsidR="005644F1">
        <w:rPr>
          <w:b w:val="0"/>
          <w:i w:val="0"/>
          <w:u w:val="none"/>
        </w:rPr>
        <w:t>rcole Felippa y Marcelo Arrieta</w:t>
      </w:r>
      <w:r w:rsidRPr="005F30D3">
        <w:rPr>
          <w:b w:val="0"/>
          <w:i w:val="0"/>
          <w:u w:val="none"/>
        </w:rPr>
        <w:t>, con la presencia de</w:t>
      </w:r>
      <w:r w:rsidR="005644F1">
        <w:rPr>
          <w:b w:val="0"/>
          <w:i w:val="0"/>
          <w:u w:val="none"/>
        </w:rPr>
        <w:t xml:space="preserve">l </w:t>
      </w:r>
      <w:r w:rsidR="001A0B7A">
        <w:rPr>
          <w:b w:val="0"/>
          <w:i w:val="0"/>
          <w:u w:val="none"/>
        </w:rPr>
        <w:t>doctor</w:t>
      </w:r>
      <w:r w:rsidR="005644F1">
        <w:rPr>
          <w:b w:val="0"/>
          <w:i w:val="0"/>
          <w:u w:val="none"/>
        </w:rPr>
        <w:t xml:space="preserve"> Manuel Augusto Ferrer, Presidente Honorario;</w:t>
      </w:r>
      <w:r w:rsidR="005F30D3">
        <w:rPr>
          <w:b w:val="0"/>
          <w:i w:val="0"/>
          <w:u w:val="none"/>
        </w:rPr>
        <w:t xml:space="preserve"> </w:t>
      </w:r>
      <w:r w:rsidRPr="005F30D3">
        <w:rPr>
          <w:b w:val="0"/>
          <w:i w:val="0"/>
          <w:u w:val="none"/>
        </w:rPr>
        <w:t>l</w:t>
      </w:r>
      <w:r w:rsidR="005F30D3">
        <w:rPr>
          <w:b w:val="0"/>
          <w:i w:val="0"/>
          <w:u w:val="none"/>
        </w:rPr>
        <w:t>os</w:t>
      </w:r>
      <w:r w:rsidRPr="005F30D3">
        <w:rPr>
          <w:b w:val="0"/>
          <w:i w:val="0"/>
          <w:u w:val="none"/>
        </w:rPr>
        <w:t xml:space="preserve"> señor</w:t>
      </w:r>
      <w:r w:rsidR="005F30D3">
        <w:rPr>
          <w:b w:val="0"/>
          <w:i w:val="0"/>
          <w:u w:val="none"/>
        </w:rPr>
        <w:t>es</w:t>
      </w:r>
      <w:r w:rsidRPr="005F30D3">
        <w:rPr>
          <w:b w:val="0"/>
          <w:i w:val="0"/>
          <w:u w:val="none"/>
        </w:rPr>
        <w:t xml:space="preserve"> </w:t>
      </w:r>
      <w:r w:rsidR="005F30D3" w:rsidRPr="005F30D3">
        <w:rPr>
          <w:b w:val="0"/>
          <w:i w:val="0"/>
          <w:u w:val="none"/>
        </w:rPr>
        <w:t xml:space="preserve">Oliver Osswald y Carlos Espina Iglesias, miembros del Directorio; los Cdores. José Piccinna, Raúl Chaparro y Osvaldo Weiss, miembros de la Comisión Fiscalizadora; el Cdor. </w:t>
      </w:r>
      <w:r w:rsidR="000D02CF">
        <w:rPr>
          <w:b w:val="0"/>
          <w:i w:val="0"/>
          <w:u w:val="none"/>
        </w:rPr>
        <w:t>José Luis Ballarati</w:t>
      </w:r>
      <w:r w:rsidR="005F30D3" w:rsidRPr="005F30D3">
        <w:rPr>
          <w:b w:val="0"/>
          <w:i w:val="0"/>
          <w:u w:val="none"/>
        </w:rPr>
        <w:t>, socio de la firma Deloitte S.A. (miembro de Deloitte global), en su carácter de contador certificante</w:t>
      </w:r>
      <w:r w:rsidR="000D02CF">
        <w:rPr>
          <w:b w:val="0"/>
          <w:i w:val="0"/>
          <w:u w:val="none"/>
        </w:rPr>
        <w:t xml:space="preserve"> en ausencia del Cdor. Diego Carlos </w:t>
      </w:r>
      <w:proofErr w:type="spellStart"/>
      <w:r w:rsidR="000D02CF">
        <w:rPr>
          <w:b w:val="0"/>
          <w:i w:val="0"/>
          <w:u w:val="none"/>
        </w:rPr>
        <w:t>Caval</w:t>
      </w:r>
      <w:r w:rsidR="00890E24">
        <w:rPr>
          <w:b w:val="0"/>
          <w:i w:val="0"/>
          <w:u w:val="none"/>
        </w:rPr>
        <w:t>l</w:t>
      </w:r>
      <w:r w:rsidR="000D02CF">
        <w:rPr>
          <w:b w:val="0"/>
          <w:i w:val="0"/>
          <w:u w:val="none"/>
        </w:rPr>
        <w:t>ero</w:t>
      </w:r>
      <w:proofErr w:type="spellEnd"/>
      <w:r w:rsidR="005F30D3" w:rsidRPr="005F30D3">
        <w:rPr>
          <w:b w:val="0"/>
          <w:i w:val="0"/>
          <w:u w:val="none"/>
        </w:rPr>
        <w:t xml:space="preserve">; </w:t>
      </w:r>
      <w:r w:rsidR="001A0B7A">
        <w:rPr>
          <w:b w:val="0"/>
          <w:i w:val="0"/>
          <w:u w:val="none"/>
        </w:rPr>
        <w:t xml:space="preserve">la </w:t>
      </w:r>
      <w:proofErr w:type="spellStart"/>
      <w:r w:rsidR="001A0B7A">
        <w:rPr>
          <w:b w:val="0"/>
          <w:i w:val="0"/>
          <w:u w:val="none"/>
        </w:rPr>
        <w:t>Cdora</w:t>
      </w:r>
      <w:proofErr w:type="spellEnd"/>
      <w:r w:rsidR="001A0B7A">
        <w:rPr>
          <w:b w:val="0"/>
          <w:i w:val="0"/>
          <w:u w:val="none"/>
        </w:rPr>
        <w:t>.</w:t>
      </w:r>
      <w:r w:rsidR="005644F1">
        <w:rPr>
          <w:b w:val="0"/>
          <w:i w:val="0"/>
          <w:u w:val="none"/>
        </w:rPr>
        <w:t xml:space="preserve"> María Gabriela Mosquera, Gerente Corporativo de Administración y Finanzas</w:t>
      </w:r>
      <w:r w:rsidR="000D02CF">
        <w:rPr>
          <w:b w:val="0"/>
          <w:i w:val="0"/>
          <w:u w:val="none"/>
        </w:rPr>
        <w:t xml:space="preserve"> y miembro suplente del Directorio</w:t>
      </w:r>
      <w:r w:rsidR="005644F1">
        <w:rPr>
          <w:b w:val="0"/>
          <w:i w:val="0"/>
          <w:u w:val="none"/>
        </w:rPr>
        <w:t xml:space="preserve">; </w:t>
      </w:r>
      <w:r w:rsidR="001A0B7A">
        <w:rPr>
          <w:b w:val="0"/>
          <w:i w:val="0"/>
          <w:u w:val="none"/>
        </w:rPr>
        <w:t xml:space="preserve">el señor </w:t>
      </w:r>
      <w:r w:rsidR="005644F1" w:rsidRPr="005F30D3">
        <w:rPr>
          <w:b w:val="0"/>
          <w:i w:val="0"/>
          <w:u w:val="none"/>
        </w:rPr>
        <w:t xml:space="preserve">Iván </w:t>
      </w:r>
      <w:proofErr w:type="spellStart"/>
      <w:r w:rsidR="005644F1" w:rsidRPr="005F30D3">
        <w:rPr>
          <w:b w:val="0"/>
          <w:i w:val="0"/>
          <w:u w:val="none"/>
        </w:rPr>
        <w:t>Israilevich</w:t>
      </w:r>
      <w:proofErr w:type="spellEnd"/>
      <w:r w:rsidR="005644F1" w:rsidRPr="005F30D3">
        <w:rPr>
          <w:b w:val="0"/>
          <w:i w:val="0"/>
          <w:u w:val="none"/>
        </w:rPr>
        <w:t xml:space="preserve">, Gerente </w:t>
      </w:r>
      <w:r w:rsidR="000D02CF">
        <w:rPr>
          <w:b w:val="0"/>
          <w:i w:val="0"/>
          <w:u w:val="none"/>
        </w:rPr>
        <w:t>de Contraloría</w:t>
      </w:r>
      <w:r w:rsidR="005644F1" w:rsidRPr="005F30D3">
        <w:rPr>
          <w:b w:val="0"/>
          <w:i w:val="0"/>
          <w:u w:val="none"/>
        </w:rPr>
        <w:t xml:space="preserve">; </w:t>
      </w:r>
      <w:r w:rsidRPr="005F30D3">
        <w:rPr>
          <w:b w:val="0"/>
          <w:i w:val="0"/>
          <w:u w:val="none"/>
        </w:rPr>
        <w:t xml:space="preserve"> </w:t>
      </w:r>
      <w:r w:rsidR="005F30D3">
        <w:rPr>
          <w:b w:val="0"/>
          <w:i w:val="0"/>
          <w:u w:val="none"/>
        </w:rPr>
        <w:t>e</w:t>
      </w:r>
      <w:r>
        <w:rPr>
          <w:b w:val="0"/>
          <w:i w:val="0"/>
          <w:u w:val="none"/>
        </w:rPr>
        <w:t xml:space="preserve">l </w:t>
      </w:r>
      <w:r w:rsidR="00BA7382">
        <w:rPr>
          <w:b w:val="0"/>
          <w:i w:val="0"/>
          <w:u w:val="none"/>
        </w:rPr>
        <w:t>doctor</w:t>
      </w:r>
      <w:r>
        <w:rPr>
          <w:b w:val="0"/>
          <w:i w:val="0"/>
          <w:u w:val="none"/>
        </w:rPr>
        <w:t xml:space="preserve"> Santiago Ojea Quintana, Secretario del Comité; y la</w:t>
      </w:r>
      <w:r w:rsidR="005644F1">
        <w:rPr>
          <w:b w:val="0"/>
          <w:i w:val="0"/>
          <w:u w:val="none"/>
        </w:rPr>
        <w:t>s</w:t>
      </w:r>
      <w:r>
        <w:rPr>
          <w:b w:val="0"/>
          <w:i w:val="0"/>
          <w:u w:val="none"/>
        </w:rPr>
        <w:t xml:space="preserve"> Cdora</w:t>
      </w:r>
      <w:r w:rsidR="005644F1">
        <w:rPr>
          <w:b w:val="0"/>
          <w:i w:val="0"/>
          <w:u w:val="none"/>
        </w:rPr>
        <w:t>s</w:t>
      </w:r>
      <w:r>
        <w:rPr>
          <w:b w:val="0"/>
          <w:i w:val="0"/>
          <w:u w:val="none"/>
        </w:rPr>
        <w:t>.</w:t>
      </w:r>
      <w:r w:rsidR="00BA7382">
        <w:rPr>
          <w:b w:val="0"/>
          <w:i w:val="0"/>
          <w:u w:val="none"/>
        </w:rPr>
        <w:t xml:space="preserve"> </w:t>
      </w:r>
      <w:proofErr w:type="spellStart"/>
      <w:r w:rsidR="00890E24">
        <w:rPr>
          <w:b w:val="0"/>
          <w:i w:val="0"/>
          <w:u w:val="none"/>
        </w:rPr>
        <w:t>Ornela</w:t>
      </w:r>
      <w:proofErr w:type="spellEnd"/>
      <w:r w:rsidR="00890E24">
        <w:rPr>
          <w:b w:val="0"/>
          <w:i w:val="0"/>
          <w:u w:val="none"/>
        </w:rPr>
        <w:t xml:space="preserve"> Marconi, Gerente </w:t>
      </w:r>
      <w:r>
        <w:rPr>
          <w:b w:val="0"/>
          <w:i w:val="0"/>
          <w:u w:val="none"/>
        </w:rPr>
        <w:t xml:space="preserve">de Control </w:t>
      </w:r>
      <w:r w:rsidR="00890E24">
        <w:rPr>
          <w:b w:val="0"/>
          <w:i w:val="0"/>
          <w:u w:val="none"/>
        </w:rPr>
        <w:t xml:space="preserve">Interno </w:t>
      </w:r>
      <w:r w:rsidR="005644F1">
        <w:rPr>
          <w:b w:val="0"/>
          <w:i w:val="0"/>
          <w:u w:val="none"/>
        </w:rPr>
        <w:t xml:space="preserve">regional del Grupo </w:t>
      </w:r>
      <w:proofErr w:type="spellStart"/>
      <w:r w:rsidR="005644F1">
        <w:rPr>
          <w:b w:val="0"/>
          <w:i w:val="0"/>
          <w:u w:val="none"/>
        </w:rPr>
        <w:t>Laf</w:t>
      </w:r>
      <w:r w:rsidR="00CA2721">
        <w:rPr>
          <w:b w:val="0"/>
          <w:i w:val="0"/>
          <w:u w:val="none"/>
        </w:rPr>
        <w:t>argeHolcim</w:t>
      </w:r>
      <w:proofErr w:type="spellEnd"/>
      <w:r w:rsidR="00CA2721">
        <w:rPr>
          <w:b w:val="0"/>
          <w:i w:val="0"/>
          <w:u w:val="none"/>
        </w:rPr>
        <w:t xml:space="preserve"> </w:t>
      </w:r>
      <w:r w:rsidR="005644F1">
        <w:rPr>
          <w:b w:val="0"/>
          <w:i w:val="0"/>
          <w:u w:val="none"/>
        </w:rPr>
        <w:t>para Latinoamérica</w:t>
      </w:r>
      <w:r w:rsidR="000D02CF">
        <w:rPr>
          <w:b w:val="0"/>
          <w:i w:val="0"/>
          <w:u w:val="none"/>
        </w:rPr>
        <w:t>,</w:t>
      </w:r>
      <w:r w:rsidR="005644F1">
        <w:rPr>
          <w:b w:val="0"/>
          <w:i w:val="0"/>
          <w:u w:val="none"/>
        </w:rPr>
        <w:t xml:space="preserve"> y Marcela Martinez, Jefa de Control Interno </w:t>
      </w:r>
      <w:r>
        <w:rPr>
          <w:b w:val="0"/>
          <w:i w:val="0"/>
          <w:u w:val="none"/>
        </w:rPr>
        <w:t xml:space="preserve">de la Sociedad. </w:t>
      </w:r>
    </w:p>
    <w:p w:rsidR="00E21B96" w:rsidRDefault="00E21B96" w:rsidP="00E21B96">
      <w:pPr>
        <w:widowControl w:val="0"/>
        <w:jc w:val="both"/>
      </w:pPr>
    </w:p>
    <w:p w:rsidR="00E21B96" w:rsidRDefault="00E21B96" w:rsidP="00E21B96">
      <w:pPr>
        <w:widowControl w:val="0"/>
        <w:jc w:val="both"/>
        <w:rPr>
          <w:lang w:val="es-AR"/>
        </w:rPr>
      </w:pPr>
      <w:r w:rsidRPr="002258F1">
        <w:t xml:space="preserve">Tras constatar la existencia de </w:t>
      </w:r>
      <w:r w:rsidR="00784941" w:rsidRPr="002258F1">
        <w:t>quórum</w:t>
      </w:r>
      <w:r w:rsidRPr="002258F1">
        <w:t xml:space="preserve"> suficiente para sesionar,</w:t>
      </w:r>
      <w:r w:rsidR="000D02CF">
        <w:t xml:space="preserve"> </w:t>
      </w:r>
      <w:r w:rsidRPr="002258F1">
        <w:t xml:space="preserve">el Presidente </w:t>
      </w:r>
      <w:r w:rsidR="000D02CF">
        <w:t xml:space="preserve">solicita </w:t>
      </w:r>
      <w:r w:rsidR="007D562D">
        <w:t xml:space="preserve">al </w:t>
      </w:r>
      <w:r w:rsidRPr="002258F1">
        <w:t xml:space="preserve">Cdor. </w:t>
      </w:r>
      <w:r w:rsidR="000D02CF">
        <w:rPr>
          <w:lang w:val="es-AR"/>
        </w:rPr>
        <w:t xml:space="preserve">José Luis </w:t>
      </w:r>
      <w:proofErr w:type="spellStart"/>
      <w:r w:rsidR="000D02CF">
        <w:rPr>
          <w:lang w:val="es-AR"/>
        </w:rPr>
        <w:t>Ballarati</w:t>
      </w:r>
      <w:proofErr w:type="spellEnd"/>
      <w:r w:rsidR="007D562D">
        <w:rPr>
          <w:lang w:val="es-AR"/>
        </w:rPr>
        <w:t xml:space="preserve"> </w:t>
      </w:r>
      <w:r w:rsidR="006B0DB6">
        <w:rPr>
          <w:lang w:val="es-AR"/>
        </w:rPr>
        <w:t xml:space="preserve">que comente </w:t>
      </w:r>
      <w:r w:rsidRPr="002258F1">
        <w:rPr>
          <w:lang w:val="es-AR"/>
        </w:rPr>
        <w:t>la</w:t>
      </w:r>
      <w:r w:rsidR="006B0DB6">
        <w:rPr>
          <w:lang w:val="es-AR"/>
        </w:rPr>
        <w:t xml:space="preserve">s conclusiones de la revisión efectuada por </w:t>
      </w:r>
      <w:r w:rsidRPr="002258F1">
        <w:rPr>
          <w:lang w:val="es-AR"/>
        </w:rPr>
        <w:t>la Auditoría Externa sobre</w:t>
      </w:r>
      <w:r w:rsidR="005F30D3">
        <w:rPr>
          <w:lang w:val="es-AR"/>
        </w:rPr>
        <w:t xml:space="preserve"> la versión borrador de</w:t>
      </w:r>
      <w:r w:rsidRPr="002258F1">
        <w:rPr>
          <w:lang w:val="es-AR"/>
        </w:rPr>
        <w:t xml:space="preserve"> los estados financieros intermedios </w:t>
      </w:r>
      <w:r w:rsidR="00613496">
        <w:rPr>
          <w:lang w:val="es-AR"/>
        </w:rPr>
        <w:t xml:space="preserve">condensados </w:t>
      </w:r>
      <w:r w:rsidRPr="002258F1">
        <w:rPr>
          <w:lang w:val="es-AR"/>
        </w:rPr>
        <w:t>de la So</w:t>
      </w:r>
      <w:r w:rsidR="005644F1">
        <w:rPr>
          <w:lang w:val="es-AR"/>
        </w:rPr>
        <w:t>ciedad al 30 de junio de 2019</w:t>
      </w:r>
      <w:r w:rsidRPr="002258F1">
        <w:rPr>
          <w:lang w:val="es-AR"/>
        </w:rPr>
        <w:t>, sobre los cuales el Comité tiene obl</w:t>
      </w:r>
      <w:r w:rsidR="007D562D">
        <w:rPr>
          <w:lang w:val="es-AR"/>
        </w:rPr>
        <w:t>igación de expedirse. El Cdor. Ballarati</w:t>
      </w:r>
      <w:r w:rsidRPr="002258F1">
        <w:rPr>
          <w:lang w:val="es-AR"/>
        </w:rPr>
        <w:t xml:space="preserve"> informa que la Auditoría Externa ha real</w:t>
      </w:r>
      <w:r w:rsidR="00BA7382">
        <w:rPr>
          <w:lang w:val="es-AR"/>
        </w:rPr>
        <w:t>izado una revisión de dichos</w:t>
      </w:r>
      <w:r w:rsidRPr="002258F1">
        <w:rPr>
          <w:lang w:val="es-AR"/>
        </w:rPr>
        <w:t xml:space="preserve"> estados financieros intermedios</w:t>
      </w:r>
      <w:r w:rsidR="00613496">
        <w:rPr>
          <w:lang w:val="es-AR"/>
        </w:rPr>
        <w:t xml:space="preserve"> condensados</w:t>
      </w:r>
      <w:r w:rsidR="007D562D">
        <w:rPr>
          <w:lang w:val="es-AR"/>
        </w:rPr>
        <w:t xml:space="preserve"> de conformidad con las Normas Internacionales de </w:t>
      </w:r>
      <w:r w:rsidR="006B0DB6">
        <w:rPr>
          <w:lang w:val="es-AR"/>
        </w:rPr>
        <w:t xml:space="preserve">Encargos de Revisión </w:t>
      </w:r>
      <w:r w:rsidR="007D562D">
        <w:rPr>
          <w:lang w:val="es-AR"/>
        </w:rPr>
        <w:t>(“NI</w:t>
      </w:r>
      <w:r w:rsidR="006B0DB6">
        <w:rPr>
          <w:lang w:val="es-AR"/>
        </w:rPr>
        <w:t>ER</w:t>
      </w:r>
      <w:r w:rsidR="007D562D">
        <w:rPr>
          <w:lang w:val="es-AR"/>
        </w:rPr>
        <w:t>”)</w:t>
      </w:r>
      <w:r w:rsidRPr="002258F1">
        <w:rPr>
          <w:lang w:val="es-AR"/>
        </w:rPr>
        <w:t xml:space="preserve">, la que se efectuó sin restricciones, con total cooperación por parte de la Gerencia </w:t>
      </w:r>
      <w:r w:rsidR="007D562D">
        <w:rPr>
          <w:lang w:val="es-AR"/>
        </w:rPr>
        <w:t>e independencia por parte de la Auditoría Externa,</w:t>
      </w:r>
      <w:r w:rsidRPr="002258F1">
        <w:rPr>
          <w:lang w:val="es-AR"/>
        </w:rPr>
        <w:t xml:space="preserve"> sin encontrarse observaciones </w:t>
      </w:r>
      <w:r w:rsidR="006B0DB6">
        <w:rPr>
          <w:lang w:val="es-AR"/>
        </w:rPr>
        <w:t xml:space="preserve">materiales </w:t>
      </w:r>
      <w:r w:rsidRPr="002258F1">
        <w:rPr>
          <w:lang w:val="es-AR"/>
        </w:rPr>
        <w:t xml:space="preserve">que realizar. Asimismo, el Cdor. </w:t>
      </w:r>
      <w:r w:rsidR="007D562D">
        <w:rPr>
          <w:lang w:val="es-AR"/>
        </w:rPr>
        <w:t>Ballarati</w:t>
      </w:r>
      <w:r w:rsidRPr="002258F1">
        <w:rPr>
          <w:lang w:val="es-AR"/>
        </w:rPr>
        <w:t xml:space="preserve"> realiza una breve descripción de los aspectos más significativos de su informe de</w:t>
      </w:r>
      <w:r w:rsidR="009F2EAC">
        <w:rPr>
          <w:lang w:val="es-AR"/>
        </w:rPr>
        <w:t xml:space="preserve"> revisión </w:t>
      </w:r>
      <w:r w:rsidRPr="002258F1">
        <w:rPr>
          <w:lang w:val="es-AR"/>
        </w:rPr>
        <w:t>atinente a los estados contables objeto de la presente reunión.</w:t>
      </w:r>
      <w:r w:rsidR="00360F5C">
        <w:rPr>
          <w:lang w:val="es-AR"/>
        </w:rPr>
        <w:t xml:space="preserve"> </w:t>
      </w:r>
    </w:p>
    <w:p w:rsidR="005644F1" w:rsidRPr="00360F5C" w:rsidRDefault="005644F1" w:rsidP="00E21B96">
      <w:pPr>
        <w:widowControl w:val="0"/>
        <w:jc w:val="both"/>
        <w:rPr>
          <w:lang w:val="es-AR"/>
        </w:rPr>
      </w:pPr>
    </w:p>
    <w:p w:rsidR="00E21B96" w:rsidRPr="002258F1" w:rsidRDefault="00E21B96" w:rsidP="00E21B96">
      <w:pPr>
        <w:widowControl w:val="0"/>
        <w:jc w:val="both"/>
      </w:pPr>
      <w:r w:rsidRPr="002258F1">
        <w:t>A continuació</w:t>
      </w:r>
      <w:r w:rsidR="001A0B7A">
        <w:t>n, a pedido del Presidente, el señor</w:t>
      </w:r>
      <w:r w:rsidRPr="002258F1">
        <w:t xml:space="preserve"> </w:t>
      </w:r>
      <w:r w:rsidR="00296BD0" w:rsidRPr="002258F1">
        <w:t xml:space="preserve">Iván </w:t>
      </w:r>
      <w:proofErr w:type="spellStart"/>
      <w:r w:rsidR="00296BD0" w:rsidRPr="002258F1">
        <w:t>Israilevich</w:t>
      </w:r>
      <w:proofErr w:type="spellEnd"/>
      <w:r w:rsidR="00296BD0" w:rsidRPr="002258F1">
        <w:t xml:space="preserve"> </w:t>
      </w:r>
      <w:r w:rsidRPr="002258F1">
        <w:t xml:space="preserve">procede a presentar </w:t>
      </w:r>
      <w:r w:rsidR="005F30D3">
        <w:t xml:space="preserve">la versión borrador de </w:t>
      </w:r>
      <w:r w:rsidRPr="002258F1">
        <w:t xml:space="preserve">los estados financieros intermedios </w:t>
      </w:r>
      <w:r w:rsidR="00613496">
        <w:t xml:space="preserve">condensados </w:t>
      </w:r>
      <w:r w:rsidRPr="002258F1">
        <w:t>de la Sociedad al 30 de junio de 201</w:t>
      </w:r>
      <w:r w:rsidR="005644F1">
        <w:t>9</w:t>
      </w:r>
      <w:r w:rsidRPr="002258F1">
        <w:t xml:space="preserve">, explicando las variaciones principales ocurridas </w:t>
      </w:r>
      <w:r w:rsidRPr="002258F1">
        <w:rPr>
          <w:lang w:val="es-ES_tradnl"/>
        </w:rPr>
        <w:t xml:space="preserve">en las </w:t>
      </w:r>
      <w:r w:rsidR="009F2EAC">
        <w:rPr>
          <w:lang w:val="es-ES_tradnl"/>
        </w:rPr>
        <w:t>cuentas del estado de resultado</w:t>
      </w:r>
      <w:r w:rsidR="007D562D">
        <w:rPr>
          <w:lang w:val="es-ES_tradnl"/>
        </w:rPr>
        <w:t>s</w:t>
      </w:r>
      <w:r w:rsidR="009F2EAC">
        <w:rPr>
          <w:lang w:val="es-ES_tradnl"/>
        </w:rPr>
        <w:t xml:space="preserve"> </w:t>
      </w:r>
      <w:r w:rsidRPr="002258F1">
        <w:rPr>
          <w:lang w:val="es-ES_tradnl"/>
        </w:rPr>
        <w:t xml:space="preserve">respecto </w:t>
      </w:r>
      <w:r w:rsidR="00296BD0" w:rsidRPr="002258F1">
        <w:rPr>
          <w:lang w:val="es-ES_tradnl"/>
        </w:rPr>
        <w:t>del primer semestre del año 201</w:t>
      </w:r>
      <w:r w:rsidR="005644F1">
        <w:rPr>
          <w:lang w:val="es-ES_tradnl"/>
        </w:rPr>
        <w:t>8</w:t>
      </w:r>
      <w:r w:rsidRPr="002258F1">
        <w:rPr>
          <w:lang w:val="es-ES_tradnl"/>
        </w:rPr>
        <w:t>, en las cuentas de patrimonio con res</w:t>
      </w:r>
      <w:r w:rsidR="005644F1">
        <w:rPr>
          <w:lang w:val="es-ES_tradnl"/>
        </w:rPr>
        <w:t>pecto al 31 de diciembre de 2018</w:t>
      </w:r>
      <w:r w:rsidRPr="002258F1">
        <w:rPr>
          <w:lang w:val="es-ES_tradnl"/>
        </w:rPr>
        <w:t>,</w:t>
      </w:r>
      <w:r w:rsidRPr="002258F1">
        <w:rPr>
          <w:lang w:val="es-AR"/>
        </w:rPr>
        <w:t xml:space="preserve"> </w:t>
      </w:r>
      <w:r w:rsidRPr="002258F1">
        <w:rPr>
          <w:lang w:val="es-ES_tradnl"/>
        </w:rPr>
        <w:t xml:space="preserve">en </w:t>
      </w:r>
      <w:r w:rsidRPr="002258F1">
        <w:t>las cuentas del estado de flujos de efectivo respecto de di</w:t>
      </w:r>
      <w:r w:rsidR="00296BD0" w:rsidRPr="002258F1">
        <w:t>cho primer semestre del año 201</w:t>
      </w:r>
      <w:r w:rsidR="005644F1">
        <w:t>8</w:t>
      </w:r>
      <w:r w:rsidRPr="002258F1">
        <w:t xml:space="preserve"> y en el </w:t>
      </w:r>
      <w:r w:rsidR="008D2596">
        <w:t>estado</w:t>
      </w:r>
      <w:r w:rsidR="009F2EAC">
        <w:t xml:space="preserve"> de</w:t>
      </w:r>
      <w:r w:rsidRPr="002258F1">
        <w:t xml:space="preserve"> la deuda financiera consolidada respecto del referido ejercicio inmediato anterior al presente.</w:t>
      </w:r>
    </w:p>
    <w:p w:rsidR="00E21B96" w:rsidRPr="002258F1" w:rsidRDefault="00E21B96" w:rsidP="00E21B96">
      <w:pPr>
        <w:jc w:val="both"/>
      </w:pPr>
    </w:p>
    <w:p w:rsidR="00E21B96" w:rsidRDefault="00E21B96" w:rsidP="00E21B96">
      <w:pPr>
        <w:widowControl w:val="0"/>
        <w:jc w:val="both"/>
        <w:rPr>
          <w:lang w:val="es-AR"/>
        </w:rPr>
      </w:pPr>
      <w:r w:rsidRPr="002258F1">
        <w:t>Luego de un intercambio de preguntas y respuestas por parte de los participantes, e</w:t>
      </w:r>
      <w:r w:rsidRPr="002258F1">
        <w:rPr>
          <w:lang w:val="es-AR"/>
        </w:rPr>
        <w:t xml:space="preserve">l Comité por unanimidad manifiesta no tener objeciones que formular a </w:t>
      </w:r>
      <w:r w:rsidR="005863EC">
        <w:rPr>
          <w:lang w:val="es-AR"/>
        </w:rPr>
        <w:t xml:space="preserve">la versión borrador de </w:t>
      </w:r>
      <w:r w:rsidRPr="002258F1">
        <w:rPr>
          <w:lang w:val="es-AR"/>
        </w:rPr>
        <w:t xml:space="preserve">los estados financieros intermedios </w:t>
      </w:r>
      <w:r w:rsidR="00613496">
        <w:rPr>
          <w:lang w:val="es-AR"/>
        </w:rPr>
        <w:t xml:space="preserve">condensados </w:t>
      </w:r>
      <w:r w:rsidR="00673868">
        <w:rPr>
          <w:lang w:val="es-AR"/>
        </w:rPr>
        <w:t xml:space="preserve">de la Sociedad </w:t>
      </w:r>
      <w:r w:rsidRPr="002258F1">
        <w:rPr>
          <w:lang w:val="es-AR"/>
        </w:rPr>
        <w:t>correspondientes al periodo f</w:t>
      </w:r>
      <w:r w:rsidR="00296BD0" w:rsidRPr="002258F1">
        <w:rPr>
          <w:lang w:val="es-AR"/>
        </w:rPr>
        <w:t>inalizado el 30 de junio de 201</w:t>
      </w:r>
      <w:r w:rsidR="005644F1">
        <w:rPr>
          <w:lang w:val="es-AR"/>
        </w:rPr>
        <w:t>9</w:t>
      </w:r>
      <w:r w:rsidR="00296BD0" w:rsidRPr="002258F1">
        <w:rPr>
          <w:lang w:val="es-AR"/>
        </w:rPr>
        <w:t xml:space="preserve">, agradeciendo al </w:t>
      </w:r>
      <w:r w:rsidR="001A0B7A">
        <w:rPr>
          <w:lang w:val="es-AR"/>
        </w:rPr>
        <w:t>señor</w:t>
      </w:r>
      <w:r w:rsidR="00296BD0" w:rsidRPr="002258F1">
        <w:rPr>
          <w:lang w:val="es-AR"/>
        </w:rPr>
        <w:t xml:space="preserve"> </w:t>
      </w:r>
      <w:proofErr w:type="spellStart"/>
      <w:r w:rsidR="00296BD0" w:rsidRPr="002258F1">
        <w:rPr>
          <w:lang w:val="es-AR"/>
        </w:rPr>
        <w:t>Israilevich</w:t>
      </w:r>
      <w:proofErr w:type="spellEnd"/>
      <w:r w:rsidRPr="002258F1">
        <w:rPr>
          <w:lang w:val="es-AR"/>
        </w:rPr>
        <w:t xml:space="preserve"> y al </w:t>
      </w:r>
      <w:proofErr w:type="spellStart"/>
      <w:r w:rsidRPr="002258F1">
        <w:rPr>
          <w:lang w:val="es-AR"/>
        </w:rPr>
        <w:t>Cdor</w:t>
      </w:r>
      <w:proofErr w:type="spellEnd"/>
      <w:r w:rsidRPr="002258F1">
        <w:rPr>
          <w:lang w:val="es-AR"/>
        </w:rPr>
        <w:t xml:space="preserve">. </w:t>
      </w:r>
      <w:r w:rsidR="00673868">
        <w:rPr>
          <w:lang w:val="es-AR"/>
        </w:rPr>
        <w:t>Ballarati</w:t>
      </w:r>
      <w:r w:rsidRPr="002258F1">
        <w:rPr>
          <w:lang w:val="es-AR"/>
        </w:rPr>
        <w:t xml:space="preserve"> las presentaciones efectuadas.</w:t>
      </w:r>
    </w:p>
    <w:p w:rsidR="00E21B96" w:rsidRDefault="00E21B96" w:rsidP="00E21B96">
      <w:pPr>
        <w:jc w:val="both"/>
      </w:pPr>
    </w:p>
    <w:p w:rsidR="00E21B96" w:rsidRDefault="001A0B7A" w:rsidP="00E21B96">
      <w:pPr>
        <w:jc w:val="both"/>
      </w:pPr>
      <w:r>
        <w:t>Seguidamente, el señor</w:t>
      </w:r>
      <w:r w:rsidR="00296BD0">
        <w:t xml:space="preserve"> Israilevich</w:t>
      </w:r>
      <w:r w:rsidR="00E21B96">
        <w:t xml:space="preserve"> toma nuevamente la palabra </w:t>
      </w:r>
      <w:r w:rsidR="00673868">
        <w:t>e informa al</w:t>
      </w:r>
      <w:r w:rsidR="00E21B96">
        <w:t xml:space="preserve"> Comité </w:t>
      </w:r>
      <w:r w:rsidR="00673868">
        <w:t xml:space="preserve">los saldos </w:t>
      </w:r>
      <w:r w:rsidR="005E0291">
        <w:t xml:space="preserve">activos y pasivos con la sociedad </w:t>
      </w:r>
      <w:r w:rsidR="00673868">
        <w:t xml:space="preserve">al 30 de junio de 2019, </w:t>
      </w:r>
      <w:r w:rsidR="00E21B96">
        <w:t>describiendo cada una de las</w:t>
      </w:r>
      <w:r w:rsidR="00673868">
        <w:t xml:space="preserve"> operaciones que dieron origen a dichos saldos</w:t>
      </w:r>
      <w:r w:rsidR="00E21B96">
        <w:t>.  Continuando en</w:t>
      </w:r>
      <w:r w:rsidR="000749F9">
        <w:t xml:space="preserve"> uso de la palabra, el señor Israilevich</w:t>
      </w:r>
      <w:r w:rsidR="00E21B96">
        <w:t xml:space="preserve"> pone en conocimiento del Comité las comunicaciones </w:t>
      </w:r>
      <w:r w:rsidR="005863EC">
        <w:t xml:space="preserve">de hechos relevantes </w:t>
      </w:r>
      <w:r w:rsidR="00E21B96">
        <w:t>presentadas por la Sociedad a la CNV y a</w:t>
      </w:r>
      <w:r w:rsidR="00673868">
        <w:t xml:space="preserve"> BYMA </w:t>
      </w:r>
      <w:r w:rsidR="00E21B96">
        <w:t xml:space="preserve">durante el período que </w:t>
      </w:r>
      <w:r w:rsidR="00E21B96" w:rsidRPr="005F30D3">
        <w:t xml:space="preserve">va desde el </w:t>
      </w:r>
      <w:r w:rsidR="005644F1">
        <w:t>10</w:t>
      </w:r>
      <w:r w:rsidR="000749F9" w:rsidRPr="005F30D3">
        <w:t xml:space="preserve"> de mayo al </w:t>
      </w:r>
      <w:r w:rsidR="005644F1">
        <w:t>7</w:t>
      </w:r>
      <w:r w:rsidR="005F30D3" w:rsidRPr="005F30D3">
        <w:t xml:space="preserve"> de agosto </w:t>
      </w:r>
      <w:r w:rsidR="000749F9" w:rsidRPr="005F30D3">
        <w:t>de 201</w:t>
      </w:r>
      <w:r w:rsidR="005644F1">
        <w:t>9</w:t>
      </w:r>
      <w:r w:rsidR="00E21B96" w:rsidRPr="005F30D3">
        <w:t>, manifestando que se han cumplido con todas</w:t>
      </w:r>
      <w:r w:rsidR="00E21B96">
        <w:t xml:space="preserve"> las obligaciones de información legalmente exigi</w:t>
      </w:r>
      <w:r w:rsidR="005863EC">
        <w:t>bles</w:t>
      </w:r>
      <w:r w:rsidR="00E21B96">
        <w:t xml:space="preserve">. El Comité toma </w:t>
      </w:r>
      <w:r w:rsidR="00E21B96">
        <w:lastRenderedPageBreak/>
        <w:t xml:space="preserve">conocimiento de la información suministrada y manifiesta que no encuentra objeciones que formular. </w:t>
      </w:r>
    </w:p>
    <w:p w:rsidR="003307B2" w:rsidRDefault="003307B2" w:rsidP="00E21B96">
      <w:pPr>
        <w:jc w:val="both"/>
      </w:pPr>
    </w:p>
    <w:p w:rsidR="00B62A3B" w:rsidRDefault="00E21B96" w:rsidP="004E0C6D">
      <w:pPr>
        <w:widowControl w:val="0"/>
        <w:jc w:val="both"/>
      </w:pPr>
      <w:r w:rsidRPr="002258F1">
        <w:t xml:space="preserve">Continuando con el siguiente punto del orden del día, </w:t>
      </w:r>
      <w:r w:rsidR="005644F1">
        <w:t xml:space="preserve">toma la palabra el doctor Ojea Quintana quien procede a </w:t>
      </w:r>
      <w:r w:rsidR="00673868">
        <w:t>informar al Comité</w:t>
      </w:r>
      <w:r w:rsidR="005644F1">
        <w:t xml:space="preserve"> que </w:t>
      </w:r>
      <w:r w:rsidR="00341E40">
        <w:t>LafargeHolcim Ltd</w:t>
      </w:r>
      <w:r w:rsidR="00A800FD">
        <w:t xml:space="preserve"> (</w:t>
      </w:r>
      <w:r w:rsidR="004E0C6D">
        <w:t>casa matriz d</w:t>
      </w:r>
      <w:r w:rsidR="005644F1">
        <w:t>el Grupo LafargeHolcim, al cual pertenece el accionista controlante</w:t>
      </w:r>
      <w:r w:rsidR="00673868">
        <w:t xml:space="preserve"> de la Sociedad</w:t>
      </w:r>
      <w:r w:rsidR="00A800FD">
        <w:t>)</w:t>
      </w:r>
      <w:r w:rsidR="005644F1">
        <w:t xml:space="preserve">, ha iniciado un proceso </w:t>
      </w:r>
      <w:r w:rsidR="004E0C6D">
        <w:t>para</w:t>
      </w:r>
      <w:r w:rsidR="005644F1">
        <w:t xml:space="preserve"> </w:t>
      </w:r>
      <w:r w:rsidR="0009051F">
        <w:t>uniformizar e</w:t>
      </w:r>
      <w:r w:rsidR="00673868">
        <w:t>l</w:t>
      </w:r>
      <w:r w:rsidR="005644F1">
        <w:t xml:space="preserve"> esquema de </w:t>
      </w:r>
      <w:r w:rsidR="0009051F">
        <w:t xml:space="preserve">la </w:t>
      </w:r>
      <w:r w:rsidR="005644F1">
        <w:t xml:space="preserve">remuneración </w:t>
      </w:r>
      <w:r w:rsidR="0009051F">
        <w:t>que abonan sus</w:t>
      </w:r>
      <w:r w:rsidR="005644F1">
        <w:t xml:space="preserve"> subsidiarias operativas </w:t>
      </w:r>
      <w:r w:rsidR="004E0C6D">
        <w:t>en todo el mundo</w:t>
      </w:r>
      <w:r w:rsidR="00B62A3B">
        <w:t xml:space="preserve">, </w:t>
      </w:r>
      <w:r w:rsidR="0009051F">
        <w:t>por el uso de marcas, tecnología y</w:t>
      </w:r>
      <w:r w:rsidR="00BC17CF">
        <w:t xml:space="preserve"> know-how</w:t>
      </w:r>
      <w:r w:rsidR="00341E40">
        <w:t xml:space="preserve"> de propiedad </w:t>
      </w:r>
      <w:r w:rsidR="00B219F8">
        <w:t xml:space="preserve">o bajo control </w:t>
      </w:r>
      <w:r w:rsidR="00341E40">
        <w:t>de dicha sociedad</w:t>
      </w:r>
      <w:r w:rsidR="0009051F">
        <w:t>, debido a la existencia de esquemas di</w:t>
      </w:r>
      <w:r w:rsidR="003133C7">
        <w:t>stintos</w:t>
      </w:r>
      <w:r w:rsidR="0009051F">
        <w:t xml:space="preserve"> entre dichas subsidiarias que existían en el Grupo Lafarge o en el Grupo Holcim antes de la fusión entre ambos en el año 2015 y </w:t>
      </w:r>
      <w:r w:rsidR="00B219F8">
        <w:t xml:space="preserve">que </w:t>
      </w:r>
      <w:r w:rsidR="0009051F">
        <w:t>no ha</w:t>
      </w:r>
      <w:r w:rsidR="00B219F8">
        <w:t>bían</w:t>
      </w:r>
      <w:r w:rsidR="00341E40">
        <w:t xml:space="preserve"> </w:t>
      </w:r>
      <w:r w:rsidR="0009051F">
        <w:t xml:space="preserve">sido unificados </w:t>
      </w:r>
      <w:r w:rsidR="00341E40">
        <w:t>luego de esta última</w:t>
      </w:r>
      <w:r w:rsidR="00B219F8">
        <w:t xml:space="preserve"> operación</w:t>
      </w:r>
      <w:r w:rsidR="00341E40">
        <w:t>.</w:t>
      </w:r>
      <w:r w:rsidR="0009051F">
        <w:t xml:space="preserve"> </w:t>
      </w:r>
      <w:r w:rsidR="00B62A3B">
        <w:t xml:space="preserve"> </w:t>
      </w:r>
    </w:p>
    <w:p w:rsidR="00B62A3B" w:rsidRDefault="00B62A3B" w:rsidP="004E0C6D">
      <w:pPr>
        <w:widowControl w:val="0"/>
        <w:jc w:val="both"/>
      </w:pPr>
    </w:p>
    <w:p w:rsidR="004E0C6D" w:rsidRDefault="00B62A3B" w:rsidP="004E0C6D">
      <w:pPr>
        <w:widowControl w:val="0"/>
        <w:jc w:val="both"/>
        <w:rPr>
          <w:rFonts w:cs="Arial"/>
          <w:lang w:val="es-AR"/>
        </w:rPr>
      </w:pPr>
      <w:r>
        <w:t xml:space="preserve">Explica en este sentido, que </w:t>
      </w:r>
      <w:r w:rsidR="00A800FD">
        <w:t>actualmente</w:t>
      </w:r>
      <w:r>
        <w:t xml:space="preserve"> la Sociedad</w:t>
      </w:r>
      <w:r w:rsidR="00A800FD">
        <w:t xml:space="preserve"> remunera </w:t>
      </w:r>
      <w:r>
        <w:t>el uso de</w:t>
      </w:r>
      <w:r w:rsidR="00B219F8">
        <w:t xml:space="preserve"> las</w:t>
      </w:r>
      <w:r>
        <w:t xml:space="preserve"> marcas, tecnología y know-how </w:t>
      </w:r>
      <w:r w:rsidR="00A800FD">
        <w:t xml:space="preserve">de propiedad del Grupo LafargeHolcim </w:t>
      </w:r>
      <w:r w:rsidR="00341E40">
        <w:t>mediante el pago de una regalía</w:t>
      </w:r>
      <w:r w:rsidR="00B219F8">
        <w:t xml:space="preserve"> total del 5%</w:t>
      </w:r>
      <w:r w:rsidR="00341E40">
        <w:t xml:space="preserve"> sobre las ventas netas de la Sociedad, </w:t>
      </w:r>
      <w:r w:rsidR="00A800FD">
        <w:t xml:space="preserve">conforme al </w:t>
      </w:r>
      <w:r>
        <w:t>acuerdo m</w:t>
      </w:r>
      <w:r w:rsidR="004E0C6D">
        <w:t xml:space="preserve">arco de </w:t>
      </w:r>
      <w:r>
        <w:t>f</w:t>
      </w:r>
      <w:r w:rsidR="004E0C6D">
        <w:t>ranquicia (</w:t>
      </w:r>
      <w:r w:rsidR="00BE7C05">
        <w:t>“</w:t>
      </w:r>
      <w:r w:rsidR="004E0C6D">
        <w:rPr>
          <w:i/>
        </w:rPr>
        <w:t>Master Franchising Agreement</w:t>
      </w:r>
      <w:r w:rsidR="00BE7C05">
        <w:rPr>
          <w:i/>
        </w:rPr>
        <w:t>”</w:t>
      </w:r>
      <w:r>
        <w:t>) y los</w:t>
      </w:r>
      <w:r w:rsidR="004E0C6D">
        <w:t xml:space="preserve"> respectivos acuerdos particulares (</w:t>
      </w:r>
      <w:r w:rsidR="00BE7C05">
        <w:t>“</w:t>
      </w:r>
      <w:r w:rsidR="004E0C6D">
        <w:rPr>
          <w:i/>
        </w:rPr>
        <w:t>Know-How and Technology Provision Agreement</w:t>
      </w:r>
      <w:r w:rsidR="00BE7C05">
        <w:rPr>
          <w:i/>
        </w:rPr>
        <w:t>”</w:t>
      </w:r>
      <w:r w:rsidR="004E0C6D">
        <w:rPr>
          <w:i/>
        </w:rPr>
        <w:t xml:space="preserve"> y </w:t>
      </w:r>
      <w:r w:rsidR="00BE7C05">
        <w:rPr>
          <w:i/>
        </w:rPr>
        <w:t>“</w:t>
      </w:r>
      <w:r w:rsidR="004E0C6D">
        <w:rPr>
          <w:i/>
          <w:color w:val="000000"/>
        </w:rPr>
        <w:t>Trademark Licence Agreement</w:t>
      </w:r>
      <w:r w:rsidR="00BE7C05">
        <w:rPr>
          <w:i/>
          <w:color w:val="000000"/>
        </w:rPr>
        <w:t xml:space="preserve">”, </w:t>
      </w:r>
      <w:r w:rsidR="00BE7C05" w:rsidRPr="00BE7C05">
        <w:rPr>
          <w:color w:val="000000"/>
        </w:rPr>
        <w:t>y junto con el Master Franchising Agreement, los</w:t>
      </w:r>
      <w:r w:rsidR="00BE7C05">
        <w:rPr>
          <w:i/>
          <w:color w:val="000000"/>
        </w:rPr>
        <w:t xml:space="preserve"> </w:t>
      </w:r>
      <w:r w:rsidR="00BE7C05" w:rsidRPr="003133C7">
        <w:rPr>
          <w:color w:val="000000"/>
        </w:rPr>
        <w:t>“</w:t>
      </w:r>
      <w:r w:rsidR="00BE7C05" w:rsidRPr="003133C7">
        <w:rPr>
          <w:color w:val="000000"/>
          <w:u w:val="single"/>
        </w:rPr>
        <w:t>Acuerdos Vigentes por Uso de Marca, Tecnología  y Know-How</w:t>
      </w:r>
      <w:r w:rsidR="00BE7C05" w:rsidRPr="003133C7">
        <w:rPr>
          <w:color w:val="000000"/>
        </w:rPr>
        <w:t>”</w:t>
      </w:r>
      <w:r w:rsidR="004E0C6D">
        <w:rPr>
          <w:i/>
        </w:rPr>
        <w:t xml:space="preserve">) </w:t>
      </w:r>
      <w:r w:rsidR="004E0C6D">
        <w:t>celebrados entre la Sociedad y Holcim Technology Ltd</w:t>
      </w:r>
      <w:r>
        <w:t xml:space="preserve"> en el año 2012</w:t>
      </w:r>
      <w:r w:rsidR="004E0C6D">
        <w:rPr>
          <w:rFonts w:cs="Arial"/>
          <w:lang w:val="es-AR"/>
        </w:rPr>
        <w:t xml:space="preserve">, los cuales </w:t>
      </w:r>
      <w:r>
        <w:rPr>
          <w:rFonts w:cs="Arial"/>
          <w:lang w:val="es-AR"/>
        </w:rPr>
        <w:t xml:space="preserve">fueron </w:t>
      </w:r>
      <w:r w:rsidR="004E0C6D">
        <w:rPr>
          <w:rFonts w:cs="Arial"/>
          <w:lang w:val="es-AR"/>
        </w:rPr>
        <w:t xml:space="preserve">oportunamente aprobados por el Comité </w:t>
      </w:r>
      <w:r w:rsidR="00BE7C05">
        <w:rPr>
          <w:rFonts w:cs="Arial"/>
          <w:lang w:val="es-AR"/>
        </w:rPr>
        <w:t xml:space="preserve">el 7 de noviembre de 2012 mediante Acta N° 64, </w:t>
      </w:r>
      <w:r w:rsidR="004E0C6D">
        <w:rPr>
          <w:rFonts w:cs="Arial"/>
          <w:lang w:val="es-AR"/>
        </w:rPr>
        <w:t xml:space="preserve">teniendo en consideración el valor evidente que </w:t>
      </w:r>
      <w:r w:rsidR="00A800FD">
        <w:rPr>
          <w:rFonts w:cs="Arial"/>
          <w:lang w:val="es-AR"/>
        </w:rPr>
        <w:t xml:space="preserve">aporta a la Sociedad el </w:t>
      </w:r>
      <w:r w:rsidR="00D5486F">
        <w:rPr>
          <w:rFonts w:cs="Arial"/>
          <w:lang w:val="es-AR"/>
        </w:rPr>
        <w:t>uso de la marca “Holcim”</w:t>
      </w:r>
      <w:r w:rsidR="00341E40">
        <w:rPr>
          <w:rFonts w:cs="Arial"/>
          <w:lang w:val="es-AR"/>
        </w:rPr>
        <w:t xml:space="preserve"> (entre otras)</w:t>
      </w:r>
      <w:r w:rsidR="00D5486F">
        <w:rPr>
          <w:rFonts w:cs="Arial"/>
          <w:lang w:val="es-AR"/>
        </w:rPr>
        <w:t xml:space="preserve"> y la tecnología y know-how del Grupo LafargeHolcim</w:t>
      </w:r>
      <w:r w:rsidR="00A800FD">
        <w:rPr>
          <w:rFonts w:cs="Arial"/>
          <w:lang w:val="es-AR"/>
        </w:rPr>
        <w:t xml:space="preserve"> (en aquel entonces, el Grupo Holcim)</w:t>
      </w:r>
      <w:r w:rsidR="00D5486F">
        <w:rPr>
          <w:rFonts w:cs="Arial"/>
          <w:lang w:val="es-AR"/>
        </w:rPr>
        <w:t xml:space="preserve">, </w:t>
      </w:r>
      <w:r w:rsidR="00B219F8">
        <w:rPr>
          <w:rFonts w:cs="Arial"/>
          <w:lang w:val="es-AR"/>
        </w:rPr>
        <w:t xml:space="preserve">que se </w:t>
      </w:r>
      <w:r w:rsidR="00D5486F">
        <w:rPr>
          <w:rFonts w:cs="Arial"/>
          <w:lang w:val="es-AR"/>
        </w:rPr>
        <w:t xml:space="preserve">refleja en </w:t>
      </w:r>
      <w:r w:rsidR="00A800FD">
        <w:rPr>
          <w:rFonts w:cs="Arial"/>
          <w:lang w:val="es-AR"/>
        </w:rPr>
        <w:t>los</w:t>
      </w:r>
      <w:r>
        <w:rPr>
          <w:rFonts w:cs="Arial"/>
          <w:lang w:val="es-AR"/>
        </w:rPr>
        <w:t xml:space="preserve"> </w:t>
      </w:r>
      <w:r w:rsidR="00D5486F">
        <w:rPr>
          <w:rFonts w:cs="Arial"/>
          <w:lang w:val="es-AR"/>
        </w:rPr>
        <w:t xml:space="preserve">resultados operativos y financieros </w:t>
      </w:r>
      <w:r w:rsidR="00A800FD">
        <w:rPr>
          <w:rFonts w:cs="Arial"/>
          <w:lang w:val="es-AR"/>
        </w:rPr>
        <w:t xml:space="preserve">de la Sociedad </w:t>
      </w:r>
      <w:r w:rsidR="00D5486F">
        <w:rPr>
          <w:rFonts w:cs="Arial"/>
          <w:lang w:val="es-AR"/>
        </w:rPr>
        <w:t>a lo largo del tie</w:t>
      </w:r>
      <w:r w:rsidR="00341E40">
        <w:rPr>
          <w:rFonts w:cs="Arial"/>
          <w:lang w:val="es-AR"/>
        </w:rPr>
        <w:t xml:space="preserve">mpo, en la tecnología de punta </w:t>
      </w:r>
      <w:r w:rsidR="00D5486F">
        <w:rPr>
          <w:rFonts w:cs="Arial"/>
          <w:lang w:val="es-AR"/>
        </w:rPr>
        <w:t xml:space="preserve">a la cual la Sociedad </w:t>
      </w:r>
      <w:r w:rsidR="00BE7C05">
        <w:rPr>
          <w:rFonts w:cs="Arial"/>
          <w:lang w:val="es-AR"/>
        </w:rPr>
        <w:t>accede</w:t>
      </w:r>
      <w:r w:rsidR="00D5486F">
        <w:rPr>
          <w:rFonts w:cs="Arial"/>
          <w:lang w:val="es-AR"/>
        </w:rPr>
        <w:t xml:space="preserve"> para incrementar su excelencia y eficiencia operacional y proteger la calidad de sus productos, en las mejores prácticas que </w:t>
      </w:r>
      <w:r w:rsidR="00BE7C05">
        <w:rPr>
          <w:rFonts w:cs="Arial"/>
          <w:lang w:val="es-AR"/>
        </w:rPr>
        <w:t>adopta</w:t>
      </w:r>
      <w:r w:rsidR="00D5486F">
        <w:rPr>
          <w:rFonts w:cs="Arial"/>
          <w:lang w:val="es-AR"/>
        </w:rPr>
        <w:t xml:space="preserve"> en términos de cuidado del medio ambiente, higiene y salud ocupacional y responsabilidad social corporativa</w:t>
      </w:r>
      <w:r w:rsidR="00341E40">
        <w:rPr>
          <w:rFonts w:cs="Arial"/>
          <w:lang w:val="es-AR"/>
        </w:rPr>
        <w:t>,</w:t>
      </w:r>
      <w:r w:rsidR="00D5486F">
        <w:rPr>
          <w:rFonts w:cs="Arial"/>
          <w:lang w:val="es-AR"/>
        </w:rPr>
        <w:t xml:space="preserve"> y en las ventajas competitivas</w:t>
      </w:r>
      <w:r w:rsidR="00BE7C05">
        <w:rPr>
          <w:rFonts w:cs="Arial"/>
          <w:lang w:val="es-AR"/>
        </w:rPr>
        <w:t xml:space="preserve"> (en términos, por ejemplo, de financiamiento) a las cuales </w:t>
      </w:r>
      <w:r w:rsidR="00D5486F">
        <w:rPr>
          <w:rFonts w:cs="Arial"/>
          <w:lang w:val="es-AR"/>
        </w:rPr>
        <w:t xml:space="preserve">accede por ser parte </w:t>
      </w:r>
      <w:r>
        <w:rPr>
          <w:rFonts w:cs="Arial"/>
          <w:lang w:val="es-AR"/>
        </w:rPr>
        <w:t>del Grupo LafargeHolcim y que de otro modo no obtendría,</w:t>
      </w:r>
      <w:r w:rsidR="00BE7C05">
        <w:rPr>
          <w:rFonts w:cs="Arial"/>
          <w:lang w:val="es-AR"/>
        </w:rPr>
        <w:t xml:space="preserve"> entre otras consideraciones que el Secretario </w:t>
      </w:r>
      <w:r w:rsidR="00341E40">
        <w:rPr>
          <w:rFonts w:cs="Arial"/>
          <w:lang w:val="es-AR"/>
        </w:rPr>
        <w:t>lee a los presentes a viva voz</w:t>
      </w:r>
      <w:r w:rsidR="00BE7C05">
        <w:rPr>
          <w:rFonts w:cs="Arial"/>
          <w:lang w:val="es-AR"/>
        </w:rPr>
        <w:t xml:space="preserve">. </w:t>
      </w:r>
    </w:p>
    <w:p w:rsidR="005644F1" w:rsidRPr="004E0C6D" w:rsidRDefault="005644F1" w:rsidP="005644F1">
      <w:pPr>
        <w:jc w:val="both"/>
        <w:rPr>
          <w:lang w:val="es-AR"/>
        </w:rPr>
      </w:pPr>
    </w:p>
    <w:p w:rsidR="00A800FD" w:rsidRDefault="00BE7C05" w:rsidP="00BE7C05">
      <w:pPr>
        <w:jc w:val="both"/>
      </w:pPr>
      <w:r>
        <w:t xml:space="preserve">Seguidamente, </w:t>
      </w:r>
      <w:r w:rsidR="00BC17CF">
        <w:t>el Secretario informa que</w:t>
      </w:r>
      <w:r w:rsidR="00A800FD">
        <w:t xml:space="preserve"> a fin de rediseñar dicho esquema de remuneración de la</w:t>
      </w:r>
      <w:r w:rsidR="003133C7">
        <w:t>s</w:t>
      </w:r>
      <w:r w:rsidR="00A800FD">
        <w:t xml:space="preserve"> marca</w:t>
      </w:r>
      <w:r w:rsidR="003133C7">
        <w:t>s</w:t>
      </w:r>
      <w:r w:rsidR="00A800FD">
        <w:t>, la tecnología y el know-how</w:t>
      </w:r>
      <w:r w:rsidR="00341E40">
        <w:t xml:space="preserve"> de titularidad directa o indirecta de LafargeHolcim Ltd</w:t>
      </w:r>
      <w:r w:rsidR="00A800FD">
        <w:t>, la Sociedad ha recibido dos ofertas distintas</w:t>
      </w:r>
      <w:r w:rsidR="00341E40" w:rsidRPr="00341E40">
        <w:t xml:space="preserve"> </w:t>
      </w:r>
      <w:r w:rsidR="00341E40">
        <w:t>de partes relacionadas</w:t>
      </w:r>
      <w:r w:rsidR="00D521D0">
        <w:t xml:space="preserve"> que en caso de ser aceptadas resultarían aplicables a partir del 1 de julio de 2019</w:t>
      </w:r>
      <w:r w:rsidR="00A800FD">
        <w:t>.</w:t>
      </w:r>
    </w:p>
    <w:p w:rsidR="00A800FD" w:rsidRDefault="00A800FD" w:rsidP="00BE7C05">
      <w:pPr>
        <w:jc w:val="both"/>
      </w:pPr>
    </w:p>
    <w:p w:rsidR="00341E40" w:rsidRDefault="00341E40" w:rsidP="00341E40">
      <w:pPr>
        <w:widowControl w:val="0"/>
        <w:jc w:val="both"/>
        <w:rPr>
          <w:lang w:val="es-AR"/>
        </w:rPr>
      </w:pPr>
      <w:r>
        <w:rPr>
          <w:lang w:val="es-AR"/>
        </w:rPr>
        <w:t xml:space="preserve">Por un lado, </w:t>
      </w:r>
      <w:r>
        <w:t>LafargeHolcim Ltd ha enviado una propuesta de acuerdo maestro de marca (</w:t>
      </w:r>
      <w:r w:rsidRPr="001F7AFB">
        <w:rPr>
          <w:i/>
        </w:rPr>
        <w:t xml:space="preserve">master </w:t>
      </w:r>
      <w:r>
        <w:rPr>
          <w:i/>
        </w:rPr>
        <w:t>brand</w:t>
      </w:r>
      <w:r w:rsidRPr="001F7AFB">
        <w:rPr>
          <w:i/>
        </w:rPr>
        <w:t xml:space="preserve"> agreement</w:t>
      </w:r>
      <w:r w:rsidR="00B219F8">
        <w:t>) mediante el cual otorgaría</w:t>
      </w:r>
      <w:r>
        <w:t xml:space="preserve"> a la Sociedad una licencia limitada y parcialmente exclusiva para usar la marca y el logo “Holcim” (entre otros) en Argentina, en relación a la manufactura y venta de materiales cementicios, agregados, hormigones y otros materiales y soluciones de la construcción, a cambio del pago de una regalía (</w:t>
      </w:r>
      <w:r>
        <w:rPr>
          <w:i/>
        </w:rPr>
        <w:t>Brand</w:t>
      </w:r>
      <w:r w:rsidRPr="001F7AFB">
        <w:rPr>
          <w:i/>
        </w:rPr>
        <w:t xml:space="preserve"> Fee</w:t>
      </w:r>
      <w:r>
        <w:t xml:space="preserve">) </w:t>
      </w:r>
      <w:r w:rsidR="004A475F">
        <w:t xml:space="preserve">cuya alícuota será fija (3%) y </w:t>
      </w:r>
      <w:r>
        <w:t xml:space="preserve">se </w:t>
      </w:r>
      <w:r w:rsidR="004A475F">
        <w:t xml:space="preserve">aplicará </w:t>
      </w:r>
      <w:r>
        <w:t>sobre las ventas netas de la Sociedad.</w:t>
      </w:r>
    </w:p>
    <w:p w:rsidR="00341E40" w:rsidRPr="00341E40" w:rsidRDefault="00341E40" w:rsidP="00BE7C05">
      <w:pPr>
        <w:jc w:val="both"/>
        <w:rPr>
          <w:lang w:val="es-AR"/>
        </w:rPr>
      </w:pPr>
    </w:p>
    <w:p w:rsidR="001F7AFB" w:rsidRDefault="004A475F" w:rsidP="00BE7C05">
      <w:pPr>
        <w:jc w:val="both"/>
        <w:rPr>
          <w:rFonts w:cs="Arial"/>
          <w:lang w:val="es-AR"/>
        </w:rPr>
      </w:pPr>
      <w:r>
        <w:t xml:space="preserve">Por otro </w:t>
      </w:r>
      <w:r w:rsidR="00A800FD">
        <w:t>lado,</w:t>
      </w:r>
      <w:r w:rsidR="00BC17CF">
        <w:t xml:space="preserve"> Holcim Technology Ltd ha enviado </w:t>
      </w:r>
      <w:r>
        <w:t>otra</w:t>
      </w:r>
      <w:r w:rsidR="00BC17CF">
        <w:t xml:space="preserve"> propuesta de </w:t>
      </w:r>
      <w:r w:rsidR="001F7AFB">
        <w:t>acuerdo</w:t>
      </w:r>
      <w:r w:rsidR="00BC17CF">
        <w:t xml:space="preserve"> maestro de propiedad intelectual industrial (</w:t>
      </w:r>
      <w:r w:rsidR="00BC17CF" w:rsidRPr="001F7AFB">
        <w:rPr>
          <w:i/>
        </w:rPr>
        <w:t>master industrial inte</w:t>
      </w:r>
      <w:r w:rsidR="00A800FD">
        <w:rPr>
          <w:i/>
        </w:rPr>
        <w:t>l</w:t>
      </w:r>
      <w:r w:rsidR="00BC17CF" w:rsidRPr="001F7AFB">
        <w:rPr>
          <w:i/>
        </w:rPr>
        <w:t>lectual property agreement</w:t>
      </w:r>
      <w:r w:rsidR="00B219F8">
        <w:t>) mediante el cual otorgaría</w:t>
      </w:r>
      <w:r w:rsidR="00BC17CF">
        <w:t xml:space="preserve"> a la Sociedad una licencia limitada y parcialmente exclusiva </w:t>
      </w:r>
      <w:r w:rsidR="00BC17CF">
        <w:lastRenderedPageBreak/>
        <w:t>para usar</w:t>
      </w:r>
      <w:r w:rsidR="00341E40">
        <w:t xml:space="preserve"> en Argentina</w:t>
      </w:r>
      <w:r>
        <w:t xml:space="preserve"> el know-how, patentes,</w:t>
      </w:r>
      <w:r w:rsidR="00BC17CF">
        <w:t xml:space="preserve"> </w:t>
      </w:r>
      <w:r w:rsidR="00B219F8">
        <w:t xml:space="preserve">otras </w:t>
      </w:r>
      <w:r w:rsidR="00BC17CF">
        <w:t>marcas (</w:t>
      </w:r>
      <w:r w:rsidR="00B219F8">
        <w:t xml:space="preserve">distintas a </w:t>
      </w:r>
      <w:r w:rsidR="00BC17CF">
        <w:t xml:space="preserve">“Lafarge”, “Holcim” o “LafargeHolcim”) y sus </w:t>
      </w:r>
      <w:r w:rsidR="00341E40">
        <w:t xml:space="preserve">respectivas </w:t>
      </w:r>
      <w:r w:rsidR="00BC17CF">
        <w:t>mejoras</w:t>
      </w:r>
      <w:r w:rsidR="00341E40">
        <w:t xml:space="preserve"> que fueran </w:t>
      </w:r>
      <w:r w:rsidR="00A800FD">
        <w:t xml:space="preserve">propiedad o </w:t>
      </w:r>
      <w:r w:rsidR="00341E40">
        <w:t xml:space="preserve">estén bajo </w:t>
      </w:r>
      <w:r w:rsidR="00A800FD">
        <w:t>c</w:t>
      </w:r>
      <w:r>
        <w:t>ontrol de Holcim Technology Ltd</w:t>
      </w:r>
      <w:r w:rsidR="00BC17CF">
        <w:t xml:space="preserve">, en relación a la manufactura de materiales cementicios, agregados, hormigones y otros materiales y soluciones de la construcción, a cambio del pago de </w:t>
      </w:r>
      <w:r w:rsidR="00BC17CF" w:rsidRPr="00BE7C05">
        <w:rPr>
          <w:b/>
          <w:i/>
        </w:rPr>
        <w:t xml:space="preserve">(i) </w:t>
      </w:r>
      <w:r w:rsidR="00BC17CF">
        <w:t>una regalía (</w:t>
      </w:r>
      <w:r w:rsidR="00BC17CF" w:rsidRPr="001F7AFB">
        <w:rPr>
          <w:i/>
        </w:rPr>
        <w:t>Value Added Products Fee</w:t>
      </w:r>
      <w:r w:rsidR="00BC17CF">
        <w:t xml:space="preserve">) </w:t>
      </w:r>
      <w:r>
        <w:t xml:space="preserve">cuya alícuota será fija (3%) y </w:t>
      </w:r>
      <w:r w:rsidR="00BC17CF">
        <w:t>se calculará sobre las ventas netas de la Sociedad provenientes de hormigo</w:t>
      </w:r>
      <w:r w:rsidR="001F7AFB">
        <w:t>nes de valor agregado</w:t>
      </w:r>
      <w:r>
        <w:t xml:space="preserve"> cuya propiedad intelectual esté asociada a dicha parte relacionada</w:t>
      </w:r>
      <w:r w:rsidR="00BE7C05">
        <w:t>,</w:t>
      </w:r>
      <w:r w:rsidR="00B219F8">
        <w:t xml:space="preserve"> más</w:t>
      </w:r>
      <w:r w:rsidR="001F7AFB">
        <w:t xml:space="preserve"> </w:t>
      </w:r>
      <w:r w:rsidR="001F7AFB" w:rsidRPr="00BE7C05">
        <w:rPr>
          <w:b/>
          <w:i/>
        </w:rPr>
        <w:t>(ii)</w:t>
      </w:r>
      <w:r w:rsidR="001F7AFB">
        <w:t xml:space="preserve"> una regalía </w:t>
      </w:r>
      <w:r w:rsidR="00BC17CF">
        <w:t>(</w:t>
      </w:r>
      <w:r w:rsidR="00BC17CF" w:rsidRPr="001F7AFB">
        <w:rPr>
          <w:i/>
        </w:rPr>
        <w:t>Technology Fee</w:t>
      </w:r>
      <w:r w:rsidR="001F7AFB">
        <w:t xml:space="preserve">) </w:t>
      </w:r>
      <w:r>
        <w:t xml:space="preserve">cuya alícuota será parcialmente variable en función de </w:t>
      </w:r>
      <w:r w:rsidR="00BE26C6" w:rsidRPr="001F7AFB">
        <w:t xml:space="preserve">cada segmento de negocio </w:t>
      </w:r>
      <w:r w:rsidR="001F7AFB" w:rsidRPr="001F7AFB">
        <w:t>(cemento, hormigones, agregados, etc.)</w:t>
      </w:r>
      <w:r>
        <w:t xml:space="preserve"> y se aplicará </w:t>
      </w:r>
      <w:r w:rsidR="00BE26C6" w:rsidRPr="001F7AFB">
        <w:t xml:space="preserve">sobre la utilidad operativa excedente del mismo, </w:t>
      </w:r>
      <w:r w:rsidR="001F7AFB" w:rsidRPr="001F7AFB">
        <w:t xml:space="preserve">descontando </w:t>
      </w:r>
      <w:r w:rsidR="00B219F8">
        <w:t xml:space="preserve">de ella ciertos </w:t>
      </w:r>
      <w:r w:rsidR="001F7AFB" w:rsidRPr="001F7AFB">
        <w:t>cargos</w:t>
      </w:r>
      <w:r w:rsidR="00A800FD">
        <w:t xml:space="preserve"> o</w:t>
      </w:r>
      <w:r w:rsidR="001F7AFB" w:rsidRPr="001F7AFB">
        <w:t xml:space="preserve"> regalías </w:t>
      </w:r>
      <w:r>
        <w:t xml:space="preserve">pagaderos </w:t>
      </w:r>
      <w:r w:rsidR="001F7AFB" w:rsidRPr="001F7AFB">
        <w:t>bajo otros contratos con partes relacionadas, e</w:t>
      </w:r>
      <w:r w:rsidR="001F7AFB">
        <w:t>n</w:t>
      </w:r>
      <w:r w:rsidR="001F7AFB" w:rsidRPr="001F7AFB">
        <w:t xml:space="preserve">contrándose </w:t>
      </w:r>
      <w:r>
        <w:t xml:space="preserve">además </w:t>
      </w:r>
      <w:r w:rsidR="001F7AFB" w:rsidRPr="001F7AFB">
        <w:t xml:space="preserve">dicha regalía sujeta a </w:t>
      </w:r>
      <w:r w:rsidR="00BE26C6" w:rsidRPr="001F7AFB">
        <w:t>un techo (regalía máxima) y un piso (regalía mínima)</w:t>
      </w:r>
      <w:r w:rsidR="001F7AFB" w:rsidRPr="001F7AFB">
        <w:t xml:space="preserve"> que var</w:t>
      </w:r>
      <w:r>
        <w:t xml:space="preserve">iarán </w:t>
      </w:r>
      <w:r w:rsidR="001F7AFB" w:rsidRPr="001F7AFB">
        <w:t>de acuerdo al segmento de negocio considerado</w:t>
      </w:r>
      <w:r w:rsidR="00E04A29">
        <w:t xml:space="preserve"> y s</w:t>
      </w:r>
      <w:r w:rsidR="00B219F8">
        <w:t xml:space="preserve">erán </w:t>
      </w:r>
      <w:r w:rsidR="00E04A29">
        <w:t>calculados en base a una alícuota aplicable a las ventas netas de</w:t>
      </w:r>
      <w:r>
        <w:t>l</w:t>
      </w:r>
      <w:r w:rsidR="00E04A29">
        <w:t xml:space="preserve"> segmento </w:t>
      </w:r>
      <w:r>
        <w:t>de negocio en cuestión</w:t>
      </w:r>
      <w:r w:rsidR="00B219F8">
        <w:t>,</w:t>
      </w:r>
      <w:r>
        <w:t xml:space="preserve"> luego de descontar de las mismas los co</w:t>
      </w:r>
      <w:r w:rsidR="00E04A29">
        <w:t>stos asociados al consumo de productos durante el proceso productivo</w:t>
      </w:r>
      <w:r w:rsidR="00BE26C6" w:rsidRPr="001F7AFB">
        <w:t>.</w:t>
      </w:r>
      <w:r w:rsidR="001F7AFB">
        <w:t xml:space="preserve"> </w:t>
      </w:r>
      <w:r w:rsidR="00E04A29">
        <w:t xml:space="preserve">El Secretario además indica </w:t>
      </w:r>
      <w:r>
        <w:rPr>
          <w:lang w:val="es-AR"/>
        </w:rPr>
        <w:t xml:space="preserve">que </w:t>
      </w:r>
      <w:r w:rsidR="001F7AFB" w:rsidRPr="001F7AFB">
        <w:rPr>
          <w:lang w:val="es-AR"/>
        </w:rPr>
        <w:t xml:space="preserve">dicha propuesta </w:t>
      </w:r>
      <w:r>
        <w:rPr>
          <w:lang w:val="es-AR"/>
        </w:rPr>
        <w:t xml:space="preserve">enviada por Holcim Technology Ltd, si fuera </w:t>
      </w:r>
      <w:r w:rsidR="001F7AFB" w:rsidRPr="001F7AFB">
        <w:rPr>
          <w:lang w:val="es-AR"/>
        </w:rPr>
        <w:t xml:space="preserve">aceptada por la Sociedad, </w:t>
      </w:r>
      <w:r>
        <w:rPr>
          <w:lang w:val="es-AR"/>
        </w:rPr>
        <w:t>dejaría sin efecto</w:t>
      </w:r>
      <w:r w:rsidR="00BE7C05">
        <w:rPr>
          <w:lang w:val="es-AR"/>
        </w:rPr>
        <w:t xml:space="preserve"> los Acuerdos Vigentes por Uso de Marcas, Tecnología y Know-How</w:t>
      </w:r>
      <w:r w:rsidR="00BE7C05">
        <w:t xml:space="preserve"> antes señalados</w:t>
      </w:r>
      <w:r w:rsidR="00553478">
        <w:rPr>
          <w:rFonts w:cs="Arial"/>
          <w:lang w:val="es-AR"/>
        </w:rPr>
        <w:t>.</w:t>
      </w:r>
    </w:p>
    <w:p w:rsidR="00553478" w:rsidRDefault="00553478" w:rsidP="001F7AFB">
      <w:pPr>
        <w:widowControl w:val="0"/>
        <w:jc w:val="both"/>
        <w:rPr>
          <w:lang w:val="es-AR"/>
        </w:rPr>
      </w:pPr>
    </w:p>
    <w:p w:rsidR="00BE7C05" w:rsidRDefault="00BF675A" w:rsidP="00BE7C05">
      <w:pPr>
        <w:widowControl w:val="0"/>
        <w:jc w:val="both"/>
        <w:rPr>
          <w:color w:val="000000"/>
        </w:rPr>
      </w:pPr>
      <w:r>
        <w:rPr>
          <w:lang w:val="es-AR"/>
        </w:rPr>
        <w:t xml:space="preserve">Toma la palabra el </w:t>
      </w:r>
      <w:r w:rsidR="00553478">
        <w:t>Presidente</w:t>
      </w:r>
      <w:r w:rsidR="005644F1">
        <w:t xml:space="preserve"> qu</w:t>
      </w:r>
      <w:r>
        <w:t xml:space="preserve">ien señala que </w:t>
      </w:r>
      <w:r w:rsidR="005644F1">
        <w:t>el tema bajo análisis fue presentado por el Secretari</w:t>
      </w:r>
      <w:r w:rsidR="00E04A29">
        <w:t>o al</w:t>
      </w:r>
      <w:r w:rsidR="00553478">
        <w:t xml:space="preserve"> Comité y tratado por este último en la reunión </w:t>
      </w:r>
      <w:r w:rsidR="004A475F">
        <w:t xml:space="preserve">mantenida </w:t>
      </w:r>
      <w:r w:rsidR="00553478">
        <w:t>el 2</w:t>
      </w:r>
      <w:r w:rsidR="00734699">
        <w:t>6</w:t>
      </w:r>
      <w:r w:rsidR="00553478">
        <w:t xml:space="preserve"> de julio de 2019</w:t>
      </w:r>
      <w:r w:rsidR="005644F1">
        <w:t>. Menciona también que a partir de esa fecha los miembros del Comité requirieron de la Gerencia información y documentación adicional, que fue debidamente entregada por el Secretario y analizada por los miembros del Comité</w:t>
      </w:r>
      <w:r w:rsidR="00553478">
        <w:t xml:space="preserve">, </w:t>
      </w:r>
      <w:r w:rsidR="00BE7C05">
        <w:t>incluyendo</w:t>
      </w:r>
      <w:r w:rsidR="00BE7C05" w:rsidRPr="0088299E">
        <w:rPr>
          <w:color w:val="000000"/>
        </w:rPr>
        <w:t xml:space="preserve">: </w:t>
      </w:r>
      <w:r w:rsidR="00BE7C05" w:rsidRPr="00423FFC">
        <w:rPr>
          <w:b/>
          <w:i/>
          <w:color w:val="000000"/>
        </w:rPr>
        <w:t>(</w:t>
      </w:r>
      <w:r w:rsidR="00BE7C05">
        <w:rPr>
          <w:b/>
          <w:i/>
          <w:color w:val="000000"/>
        </w:rPr>
        <w:t>a</w:t>
      </w:r>
      <w:r w:rsidR="00BE7C05" w:rsidRPr="00423FFC">
        <w:rPr>
          <w:b/>
          <w:i/>
          <w:color w:val="000000"/>
        </w:rPr>
        <w:t xml:space="preserve">) </w:t>
      </w:r>
      <w:r w:rsidR="00BE7C05">
        <w:rPr>
          <w:color w:val="000000"/>
        </w:rPr>
        <w:t>una  presentación elaborada por la Gerenci</w:t>
      </w:r>
      <w:r w:rsidR="004A475F">
        <w:rPr>
          <w:color w:val="000000"/>
        </w:rPr>
        <w:t>a de la propuesta de acuerdo maestro</w:t>
      </w:r>
      <w:r w:rsidR="00BE7C05">
        <w:rPr>
          <w:color w:val="000000"/>
        </w:rPr>
        <w:t xml:space="preserve"> de marca y de la propuesta de </w:t>
      </w:r>
      <w:r w:rsidR="00BE7C05">
        <w:t xml:space="preserve">acuerdo maestro de propiedad intelectual industrial, </w:t>
      </w:r>
      <w:r w:rsidR="00BE7C05">
        <w:rPr>
          <w:color w:val="000000"/>
        </w:rPr>
        <w:t xml:space="preserve">que incluye entre otras cosas el </w:t>
      </w:r>
      <w:r w:rsidR="00BE7C05" w:rsidRPr="0088299E">
        <w:rPr>
          <w:color w:val="000000"/>
        </w:rPr>
        <w:t xml:space="preserve">costo estimado </w:t>
      </w:r>
      <w:r w:rsidR="00E04A29">
        <w:rPr>
          <w:color w:val="000000"/>
        </w:rPr>
        <w:t xml:space="preserve">que </w:t>
      </w:r>
      <w:r w:rsidR="00BE7C05">
        <w:rPr>
          <w:color w:val="000000"/>
        </w:rPr>
        <w:t>los mismos tendrá</w:t>
      </w:r>
      <w:r w:rsidR="00E04A29">
        <w:rPr>
          <w:color w:val="000000"/>
        </w:rPr>
        <w:t>n</w:t>
      </w:r>
      <w:r w:rsidR="00BE7C05">
        <w:rPr>
          <w:color w:val="000000"/>
        </w:rPr>
        <w:t xml:space="preserve"> para la Sociedad durante 2019;</w:t>
      </w:r>
      <w:r w:rsidR="00BE7C05" w:rsidRPr="0088299E">
        <w:rPr>
          <w:color w:val="000000"/>
        </w:rPr>
        <w:t xml:space="preserve"> </w:t>
      </w:r>
      <w:r w:rsidR="00BE7C05" w:rsidRPr="00423FFC">
        <w:rPr>
          <w:b/>
          <w:i/>
          <w:color w:val="000000"/>
        </w:rPr>
        <w:t>(ii)</w:t>
      </w:r>
      <w:r w:rsidR="00BE7C05">
        <w:rPr>
          <w:b/>
          <w:i/>
          <w:color w:val="000000"/>
        </w:rPr>
        <w:t xml:space="preserve"> </w:t>
      </w:r>
      <w:r w:rsidR="00CB6C9A">
        <w:rPr>
          <w:color w:val="000000"/>
        </w:rPr>
        <w:t xml:space="preserve">borradores de dichas propuestas de </w:t>
      </w:r>
      <w:r w:rsidR="00BE7C05" w:rsidRPr="00BE7C05">
        <w:rPr>
          <w:color w:val="000000"/>
        </w:rPr>
        <w:t>acuerdos</w:t>
      </w:r>
      <w:r w:rsidR="00BE7C05">
        <w:rPr>
          <w:color w:val="000000"/>
        </w:rPr>
        <w:t>; y</w:t>
      </w:r>
      <w:r w:rsidR="00BE7C05" w:rsidRPr="0088299E">
        <w:rPr>
          <w:color w:val="000000"/>
        </w:rPr>
        <w:t xml:space="preserve"> </w:t>
      </w:r>
      <w:r w:rsidR="00BE7C05" w:rsidRPr="00423FFC">
        <w:rPr>
          <w:b/>
          <w:i/>
          <w:color w:val="000000"/>
        </w:rPr>
        <w:t>(iii)</w:t>
      </w:r>
      <w:r w:rsidR="00BE7C05">
        <w:rPr>
          <w:b/>
          <w:i/>
          <w:color w:val="000000"/>
        </w:rPr>
        <w:t xml:space="preserve"> </w:t>
      </w:r>
      <w:r w:rsidR="00BE7C05" w:rsidRPr="0088299E">
        <w:rPr>
          <w:color w:val="000000"/>
        </w:rPr>
        <w:t xml:space="preserve">un informe </w:t>
      </w:r>
      <w:r w:rsidR="00BE7C05">
        <w:rPr>
          <w:color w:val="000000"/>
        </w:rPr>
        <w:t xml:space="preserve">de precios de transferencia </w:t>
      </w:r>
      <w:r w:rsidR="00BE7C05" w:rsidRPr="0088299E">
        <w:rPr>
          <w:color w:val="000000"/>
        </w:rPr>
        <w:t>elaborado por Pri</w:t>
      </w:r>
      <w:r w:rsidR="00E17647">
        <w:rPr>
          <w:color w:val="000000"/>
        </w:rPr>
        <w:t>ceW</w:t>
      </w:r>
      <w:r w:rsidR="00BE7C05">
        <w:rPr>
          <w:color w:val="000000"/>
        </w:rPr>
        <w:t>aterhouseCoopers Argentina relativo a la razonabilidad y condiciones de mercado del</w:t>
      </w:r>
      <w:r w:rsidR="004A475F">
        <w:rPr>
          <w:color w:val="000000"/>
        </w:rPr>
        <w:t xml:space="preserve"> nuevo esquema de remuneración propuesto</w:t>
      </w:r>
      <w:r w:rsidR="00BE7C05" w:rsidRPr="0088299E">
        <w:rPr>
          <w:color w:val="000000"/>
        </w:rPr>
        <w:t xml:space="preserve">. </w:t>
      </w:r>
    </w:p>
    <w:p w:rsidR="00BF675A" w:rsidRDefault="00BF675A" w:rsidP="00BE7C05">
      <w:pPr>
        <w:widowControl w:val="0"/>
        <w:jc w:val="both"/>
        <w:rPr>
          <w:color w:val="000000"/>
        </w:rPr>
      </w:pPr>
    </w:p>
    <w:p w:rsidR="006F1837" w:rsidRPr="004A475F" w:rsidRDefault="00BF675A" w:rsidP="004A475F">
      <w:pPr>
        <w:widowControl w:val="0"/>
        <w:jc w:val="both"/>
      </w:pPr>
      <w:r>
        <w:rPr>
          <w:color w:val="000000"/>
        </w:rPr>
        <w:t xml:space="preserve">Asimismo, el Presidente señala que de acuerdo al análisis efectuado por la Gerencia, </w:t>
      </w:r>
      <w:r>
        <w:t>se ha podido</w:t>
      </w:r>
      <w:r w:rsidR="00553478">
        <w:t xml:space="preserve"> constatar que</w:t>
      </w:r>
      <w:r>
        <w:t xml:space="preserve"> </w:t>
      </w:r>
      <w:r w:rsidR="004A475F">
        <w:t>s</w:t>
      </w:r>
      <w:r w:rsidR="006B0DB6" w:rsidRPr="004A475F">
        <w:rPr>
          <w:lang w:val="es-AR"/>
        </w:rPr>
        <w:t xml:space="preserve">i bien </w:t>
      </w:r>
      <w:r w:rsidR="00D521D0">
        <w:rPr>
          <w:lang w:val="es-AR"/>
        </w:rPr>
        <w:t xml:space="preserve">la aplicación del </w:t>
      </w:r>
      <w:r w:rsidR="00B219F8">
        <w:rPr>
          <w:lang w:val="es-AR"/>
        </w:rPr>
        <w:t xml:space="preserve">nuevo </w:t>
      </w:r>
      <w:r w:rsidR="00D521D0">
        <w:rPr>
          <w:lang w:val="es-AR"/>
        </w:rPr>
        <w:t>esquema de remuneración propuesto</w:t>
      </w:r>
      <w:r w:rsidR="00B219F8">
        <w:rPr>
          <w:lang w:val="es-AR"/>
        </w:rPr>
        <w:t>, en comparación con el esquema vigente,</w:t>
      </w:r>
      <w:r w:rsidR="00D521D0">
        <w:rPr>
          <w:lang w:val="es-AR"/>
        </w:rPr>
        <w:t xml:space="preserve"> implicaría en 2019</w:t>
      </w:r>
      <w:r w:rsidR="006B0DB6" w:rsidRPr="004A475F">
        <w:rPr>
          <w:lang w:val="es-AR"/>
        </w:rPr>
        <w:t xml:space="preserve"> un aumento del monto </w:t>
      </w:r>
      <w:r w:rsidR="00D521D0">
        <w:rPr>
          <w:lang w:val="es-AR"/>
        </w:rPr>
        <w:t xml:space="preserve">total </w:t>
      </w:r>
      <w:r w:rsidR="006B0DB6" w:rsidRPr="004A475F">
        <w:rPr>
          <w:lang w:val="es-AR"/>
        </w:rPr>
        <w:t>que la Sociedad abonará</w:t>
      </w:r>
      <w:r w:rsidR="00D521D0">
        <w:rPr>
          <w:lang w:val="es-AR"/>
        </w:rPr>
        <w:t xml:space="preserve"> a partes relacionadas</w:t>
      </w:r>
      <w:r w:rsidR="006B0DB6" w:rsidRPr="004A475F">
        <w:rPr>
          <w:lang w:val="es-AR"/>
        </w:rPr>
        <w:t xml:space="preserve"> en concepto de regalías por uso de marca, tecnología y know-how, han existido</w:t>
      </w:r>
      <w:r w:rsidR="00D521D0">
        <w:rPr>
          <w:lang w:val="es-AR"/>
        </w:rPr>
        <w:t xml:space="preserve"> en el pasado reciente</w:t>
      </w:r>
      <w:r w:rsidR="006B0DB6" w:rsidRPr="004A475F">
        <w:rPr>
          <w:lang w:val="es-AR"/>
        </w:rPr>
        <w:t xml:space="preserve"> (y pueden volver </w:t>
      </w:r>
      <w:r w:rsidR="00D521D0">
        <w:rPr>
          <w:lang w:val="es-AR"/>
        </w:rPr>
        <w:t xml:space="preserve">a </w:t>
      </w:r>
      <w:r w:rsidR="006B0DB6" w:rsidRPr="004A475F">
        <w:rPr>
          <w:lang w:val="es-AR"/>
        </w:rPr>
        <w:t>ocu</w:t>
      </w:r>
      <w:r w:rsidR="00D521D0">
        <w:rPr>
          <w:lang w:val="es-AR"/>
        </w:rPr>
        <w:t xml:space="preserve">rrir) escenarios en los cuales </w:t>
      </w:r>
      <w:r w:rsidR="006B0DB6" w:rsidRPr="004A475F">
        <w:rPr>
          <w:lang w:val="es-AR"/>
        </w:rPr>
        <w:t xml:space="preserve">el monto </w:t>
      </w:r>
      <w:r w:rsidR="00D521D0">
        <w:rPr>
          <w:lang w:val="es-AR"/>
        </w:rPr>
        <w:t xml:space="preserve">total </w:t>
      </w:r>
      <w:r w:rsidR="006B0DB6" w:rsidRPr="004A475F">
        <w:rPr>
          <w:lang w:val="es-AR"/>
        </w:rPr>
        <w:t>de dicha</w:t>
      </w:r>
      <w:r w:rsidR="003133C7">
        <w:rPr>
          <w:lang w:val="es-AR"/>
        </w:rPr>
        <w:t>s</w:t>
      </w:r>
      <w:r w:rsidR="006B0DB6" w:rsidRPr="004A475F">
        <w:rPr>
          <w:lang w:val="es-AR"/>
        </w:rPr>
        <w:t xml:space="preserve"> regalía</w:t>
      </w:r>
      <w:r w:rsidR="00D521D0">
        <w:rPr>
          <w:lang w:val="es-AR"/>
        </w:rPr>
        <w:t>s calculado</w:t>
      </w:r>
      <w:r w:rsidR="006B0DB6" w:rsidRPr="004A475F">
        <w:rPr>
          <w:lang w:val="es-AR"/>
        </w:rPr>
        <w:t xml:space="preserve">  bajo el </w:t>
      </w:r>
      <w:r w:rsidR="003133C7">
        <w:rPr>
          <w:lang w:val="es-AR"/>
        </w:rPr>
        <w:t xml:space="preserve">nuevo </w:t>
      </w:r>
      <w:r w:rsidR="006B0DB6" w:rsidRPr="004A475F">
        <w:rPr>
          <w:lang w:val="es-AR"/>
        </w:rPr>
        <w:t>esquema</w:t>
      </w:r>
      <w:r w:rsidR="00D521D0">
        <w:rPr>
          <w:lang w:val="es-AR"/>
        </w:rPr>
        <w:t xml:space="preserve"> de remuneración propuesto </w:t>
      </w:r>
      <w:r w:rsidR="00D64F6F">
        <w:rPr>
          <w:lang w:val="es-AR"/>
        </w:rPr>
        <w:t>hubiera sido</w:t>
      </w:r>
      <w:r w:rsidR="00D521D0">
        <w:rPr>
          <w:lang w:val="es-AR"/>
        </w:rPr>
        <w:t xml:space="preserve"> inferior a aquél result</w:t>
      </w:r>
      <w:r w:rsidR="00D64F6F">
        <w:rPr>
          <w:lang w:val="es-AR"/>
        </w:rPr>
        <w:t>ante</w:t>
      </w:r>
      <w:r w:rsidR="00D521D0">
        <w:rPr>
          <w:lang w:val="es-AR"/>
        </w:rPr>
        <w:t xml:space="preserve"> de aplicar el esquema vigente bajo los Acuerdos Vigentes por Uso de Marcas, Tecnología y Know-How</w:t>
      </w:r>
      <w:r w:rsidR="006B0DB6" w:rsidRPr="004A475F">
        <w:rPr>
          <w:lang w:val="es-AR"/>
        </w:rPr>
        <w:t xml:space="preserve">.  </w:t>
      </w:r>
    </w:p>
    <w:p w:rsidR="004A475F" w:rsidRPr="00D64F6F" w:rsidRDefault="004A475F" w:rsidP="00BF675A">
      <w:pPr>
        <w:widowControl w:val="0"/>
        <w:jc w:val="both"/>
      </w:pPr>
    </w:p>
    <w:p w:rsidR="00BF675A" w:rsidRPr="0088299E" w:rsidRDefault="00BF675A" w:rsidP="00BF675A">
      <w:pPr>
        <w:widowControl w:val="0"/>
        <w:jc w:val="both"/>
        <w:rPr>
          <w:color w:val="000000"/>
        </w:rPr>
      </w:pPr>
      <w:r w:rsidRPr="0088299E">
        <w:rPr>
          <w:color w:val="000000"/>
        </w:rPr>
        <w:t xml:space="preserve">A continuación, los miembros del Comité debaten sobre los antecedentes </w:t>
      </w:r>
      <w:r>
        <w:rPr>
          <w:color w:val="000000"/>
        </w:rPr>
        <w:t xml:space="preserve">puestos </w:t>
      </w:r>
      <w:r w:rsidRPr="0088299E">
        <w:rPr>
          <w:color w:val="000000"/>
        </w:rPr>
        <w:t xml:space="preserve">a su disposición, y concluyen que </w:t>
      </w:r>
      <w:r>
        <w:rPr>
          <w:color w:val="000000"/>
        </w:rPr>
        <w:t>los mismos</w:t>
      </w:r>
      <w:r w:rsidRPr="0088299E">
        <w:rPr>
          <w:color w:val="000000"/>
        </w:rPr>
        <w:t xml:space="preserve"> constituyen material suficiente y necesario, en los términos de los </w:t>
      </w:r>
      <w:r>
        <w:rPr>
          <w:color w:val="000000"/>
        </w:rPr>
        <w:t>Arts.</w:t>
      </w:r>
      <w:r w:rsidRPr="0088299E">
        <w:rPr>
          <w:color w:val="000000"/>
        </w:rPr>
        <w:t xml:space="preserve"> 72 y 110 inciso h, de la Ley 26.831, y 3.11 del Reglamento de este Comité, para fundar su respectiva opinión sobre la conveniencia de </w:t>
      </w:r>
      <w:r>
        <w:rPr>
          <w:color w:val="000000"/>
        </w:rPr>
        <w:t>aceptar</w:t>
      </w:r>
      <w:r w:rsidR="00D521D0">
        <w:rPr>
          <w:color w:val="000000"/>
        </w:rPr>
        <w:t xml:space="preserve"> </w:t>
      </w:r>
      <w:r w:rsidRPr="0088299E">
        <w:rPr>
          <w:color w:val="000000"/>
        </w:rPr>
        <w:t>la</w:t>
      </w:r>
      <w:r>
        <w:rPr>
          <w:color w:val="000000"/>
        </w:rPr>
        <w:t>s</w:t>
      </w:r>
      <w:r w:rsidRPr="0088299E">
        <w:rPr>
          <w:color w:val="000000"/>
        </w:rPr>
        <w:t xml:space="preserve"> propuesta</w:t>
      </w:r>
      <w:r>
        <w:rPr>
          <w:color w:val="000000"/>
        </w:rPr>
        <w:t>s</w:t>
      </w:r>
      <w:r w:rsidRPr="0088299E">
        <w:rPr>
          <w:color w:val="000000"/>
        </w:rPr>
        <w:t xml:space="preserve"> de</w:t>
      </w:r>
      <w:r w:rsidR="00D521D0">
        <w:rPr>
          <w:color w:val="000000"/>
        </w:rPr>
        <w:t xml:space="preserve"> LafargeHolcim Ltd</w:t>
      </w:r>
      <w:r>
        <w:rPr>
          <w:color w:val="000000"/>
        </w:rPr>
        <w:t xml:space="preserve"> y Holcim Technology Ltd.</w:t>
      </w:r>
      <w:r w:rsidRPr="0088299E">
        <w:rPr>
          <w:color w:val="000000"/>
        </w:rPr>
        <w:t xml:space="preserve"> Toda dicha documentación queda en custodia del Secretario del Comité.</w:t>
      </w:r>
    </w:p>
    <w:p w:rsidR="00BF675A" w:rsidRDefault="00BF675A" w:rsidP="005644F1">
      <w:pPr>
        <w:widowControl w:val="0"/>
        <w:jc w:val="both"/>
      </w:pPr>
    </w:p>
    <w:p w:rsidR="00B84B9B" w:rsidRDefault="00BF675A" w:rsidP="005644F1">
      <w:pPr>
        <w:widowControl w:val="0"/>
        <w:jc w:val="both"/>
        <w:rPr>
          <w:color w:val="000000"/>
        </w:rPr>
      </w:pPr>
      <w:r w:rsidRPr="0088299E">
        <w:rPr>
          <w:color w:val="000000"/>
        </w:rPr>
        <w:t xml:space="preserve">Cada uno de los miembros del Comité de Auditoría procede a emitir su opinión </w:t>
      </w:r>
      <w:r>
        <w:rPr>
          <w:color w:val="000000"/>
        </w:rPr>
        <w:lastRenderedPageBreak/>
        <w:t xml:space="preserve">favorable a la </w:t>
      </w:r>
      <w:r w:rsidR="00EC3E95">
        <w:rPr>
          <w:color w:val="000000"/>
        </w:rPr>
        <w:t xml:space="preserve">celebración </w:t>
      </w:r>
      <w:r w:rsidR="00872C48">
        <w:t xml:space="preserve">del </w:t>
      </w:r>
      <w:r w:rsidR="00E17647">
        <w:t>a</w:t>
      </w:r>
      <w:r w:rsidR="00872C48">
        <w:t xml:space="preserve">cuerdo </w:t>
      </w:r>
      <w:r w:rsidR="00E17647">
        <w:t>m</w:t>
      </w:r>
      <w:r w:rsidR="00872C48">
        <w:t xml:space="preserve">arco de </w:t>
      </w:r>
      <w:r w:rsidR="00E17647">
        <w:t>m</w:t>
      </w:r>
      <w:r w:rsidR="00872C48">
        <w:t>arca (</w:t>
      </w:r>
      <w:r w:rsidR="00E17647">
        <w:t>m</w:t>
      </w:r>
      <w:r w:rsidR="00872C48">
        <w:rPr>
          <w:i/>
        </w:rPr>
        <w:t xml:space="preserve">aster </w:t>
      </w:r>
      <w:r w:rsidR="00E17647">
        <w:rPr>
          <w:i/>
        </w:rPr>
        <w:t>b</w:t>
      </w:r>
      <w:r w:rsidR="00872C48">
        <w:rPr>
          <w:i/>
        </w:rPr>
        <w:t xml:space="preserve">rand </w:t>
      </w:r>
      <w:r w:rsidR="00E17647">
        <w:rPr>
          <w:i/>
        </w:rPr>
        <w:t>a</w:t>
      </w:r>
      <w:r w:rsidR="00872C48">
        <w:rPr>
          <w:i/>
        </w:rPr>
        <w:t>greement</w:t>
      </w:r>
      <w:r w:rsidR="00872C48">
        <w:t xml:space="preserve">) y del </w:t>
      </w:r>
      <w:r w:rsidR="00E17647">
        <w:t>a</w:t>
      </w:r>
      <w:r w:rsidR="00872C48">
        <w:t xml:space="preserve">cuerdo </w:t>
      </w:r>
      <w:r w:rsidR="00E17647">
        <w:t>m</w:t>
      </w:r>
      <w:r w:rsidR="00872C48">
        <w:t xml:space="preserve">arco de </w:t>
      </w:r>
      <w:r w:rsidR="00E17647">
        <w:t>p</w:t>
      </w:r>
      <w:r w:rsidR="00872C48">
        <w:t xml:space="preserve">ropiedad </w:t>
      </w:r>
      <w:r w:rsidR="00E17647">
        <w:t>i</w:t>
      </w:r>
      <w:r w:rsidR="00872C48">
        <w:t xml:space="preserve">ntelectual </w:t>
      </w:r>
      <w:r w:rsidR="00E17647">
        <w:t>i</w:t>
      </w:r>
      <w:r w:rsidR="00872C48">
        <w:t>ndustrial (</w:t>
      </w:r>
      <w:r w:rsidR="00E17647">
        <w:t>m</w:t>
      </w:r>
      <w:r w:rsidR="00872C48">
        <w:rPr>
          <w:i/>
        </w:rPr>
        <w:t xml:space="preserve">aster </w:t>
      </w:r>
      <w:r w:rsidR="00E17647">
        <w:rPr>
          <w:i/>
        </w:rPr>
        <w:t>i</w:t>
      </w:r>
      <w:r w:rsidR="00872C48">
        <w:rPr>
          <w:i/>
        </w:rPr>
        <w:t xml:space="preserve">ndustrial </w:t>
      </w:r>
      <w:r w:rsidR="00E17647">
        <w:rPr>
          <w:i/>
        </w:rPr>
        <w:t>i</w:t>
      </w:r>
      <w:r w:rsidR="00872C48">
        <w:rPr>
          <w:i/>
        </w:rPr>
        <w:t xml:space="preserve">ntellectual </w:t>
      </w:r>
      <w:r w:rsidR="00E17647">
        <w:rPr>
          <w:i/>
        </w:rPr>
        <w:t>p</w:t>
      </w:r>
      <w:r w:rsidR="00872C48">
        <w:rPr>
          <w:i/>
        </w:rPr>
        <w:t xml:space="preserve">roperty </w:t>
      </w:r>
      <w:r w:rsidR="00E17647">
        <w:rPr>
          <w:i/>
        </w:rPr>
        <w:t>a</w:t>
      </w:r>
      <w:r w:rsidR="00872C48">
        <w:rPr>
          <w:i/>
          <w:color w:val="000000"/>
        </w:rPr>
        <w:t>greement</w:t>
      </w:r>
      <w:r w:rsidR="00872C48">
        <w:rPr>
          <w:i/>
        </w:rPr>
        <w:t>)</w:t>
      </w:r>
      <w:r w:rsidR="00872C48">
        <w:t xml:space="preserve">, en los términos propuestos por las partes relacionadas </w:t>
      </w:r>
      <w:r w:rsidR="00D521D0">
        <w:t>LafargeHolcim Ltd</w:t>
      </w:r>
      <w:r w:rsidR="00872C48">
        <w:t xml:space="preserve"> y Holcim Technology Ltd, respectivamente</w:t>
      </w:r>
      <w:r w:rsidRPr="0088299E">
        <w:rPr>
          <w:color w:val="000000"/>
        </w:rPr>
        <w:t>, teniendo en cuenta que</w:t>
      </w:r>
      <w:r w:rsidR="00B84B9B">
        <w:rPr>
          <w:color w:val="000000"/>
        </w:rPr>
        <w:t>:</w:t>
      </w:r>
    </w:p>
    <w:p w:rsidR="00B84B9B" w:rsidRDefault="00B84B9B" w:rsidP="005644F1">
      <w:pPr>
        <w:widowControl w:val="0"/>
        <w:jc w:val="both"/>
        <w:rPr>
          <w:color w:val="000000"/>
        </w:rPr>
      </w:pPr>
    </w:p>
    <w:p w:rsidR="00B84B9B" w:rsidRPr="00B84B9B" w:rsidRDefault="00BF675A" w:rsidP="00B84B9B">
      <w:pPr>
        <w:pStyle w:val="Prrafodelista"/>
        <w:widowControl w:val="0"/>
        <w:numPr>
          <w:ilvl w:val="0"/>
          <w:numId w:val="7"/>
        </w:numPr>
        <w:jc w:val="both"/>
      </w:pPr>
      <w:r w:rsidRPr="00B84B9B">
        <w:rPr>
          <w:color w:val="000000"/>
        </w:rPr>
        <w:t>en virtud del informe de precios de tr</w:t>
      </w:r>
      <w:r w:rsidR="00E17647" w:rsidRPr="00B84B9B">
        <w:rPr>
          <w:color w:val="000000"/>
        </w:rPr>
        <w:t>ansferencia elaborado por PriceW</w:t>
      </w:r>
      <w:r w:rsidRPr="00B84B9B">
        <w:rPr>
          <w:color w:val="000000"/>
        </w:rPr>
        <w:t xml:space="preserve">aterhouseCoopers Argentina, es razonable concluir que las regalías que pagaría la Sociedad bajo los mismos se adecúan a condiciones normales </w:t>
      </w:r>
      <w:r w:rsidR="00B84B9B">
        <w:rPr>
          <w:color w:val="000000"/>
        </w:rPr>
        <w:t xml:space="preserve">de mercado; </w:t>
      </w:r>
    </w:p>
    <w:p w:rsidR="00B84B9B" w:rsidRPr="00B84B9B" w:rsidRDefault="00BF675A" w:rsidP="00B84B9B">
      <w:pPr>
        <w:pStyle w:val="Prrafodelista"/>
        <w:widowControl w:val="0"/>
        <w:numPr>
          <w:ilvl w:val="0"/>
          <w:numId w:val="7"/>
        </w:numPr>
        <w:jc w:val="both"/>
      </w:pPr>
      <w:r w:rsidRPr="00B84B9B">
        <w:rPr>
          <w:color w:val="000000"/>
        </w:rPr>
        <w:t>a través del uso de las marcas, la tecnología y el know-how de</w:t>
      </w:r>
      <w:r w:rsidR="00D521D0" w:rsidRPr="00B84B9B">
        <w:rPr>
          <w:color w:val="000000"/>
        </w:rPr>
        <w:t xml:space="preserve"> titularidad o bajo el control de </w:t>
      </w:r>
      <w:proofErr w:type="spellStart"/>
      <w:r w:rsidR="00D521D0" w:rsidRPr="00B84B9B">
        <w:rPr>
          <w:color w:val="000000"/>
        </w:rPr>
        <w:t>LafargeHolcim</w:t>
      </w:r>
      <w:proofErr w:type="spellEnd"/>
      <w:r w:rsidR="00D521D0" w:rsidRPr="00B84B9B">
        <w:rPr>
          <w:color w:val="000000"/>
        </w:rPr>
        <w:t xml:space="preserve"> </w:t>
      </w:r>
      <w:proofErr w:type="spellStart"/>
      <w:r w:rsidR="00D521D0" w:rsidRPr="00B84B9B">
        <w:rPr>
          <w:color w:val="000000"/>
        </w:rPr>
        <w:t>Ltd</w:t>
      </w:r>
      <w:proofErr w:type="spellEnd"/>
      <w:r w:rsidR="007F21DD">
        <w:rPr>
          <w:color w:val="000000"/>
        </w:rPr>
        <w:t xml:space="preserve"> y/o </w:t>
      </w:r>
      <w:proofErr w:type="spellStart"/>
      <w:r w:rsidR="007F21DD">
        <w:rPr>
          <w:color w:val="000000"/>
        </w:rPr>
        <w:t>Holcim</w:t>
      </w:r>
      <w:proofErr w:type="spellEnd"/>
      <w:r w:rsidR="007F21DD">
        <w:rPr>
          <w:color w:val="000000"/>
        </w:rPr>
        <w:t xml:space="preserve"> </w:t>
      </w:r>
      <w:proofErr w:type="spellStart"/>
      <w:r w:rsidR="007F21DD">
        <w:rPr>
          <w:color w:val="000000"/>
        </w:rPr>
        <w:t>Technology</w:t>
      </w:r>
      <w:proofErr w:type="spellEnd"/>
      <w:r w:rsidR="007F21DD">
        <w:rPr>
          <w:color w:val="000000"/>
        </w:rPr>
        <w:t xml:space="preserve"> </w:t>
      </w:r>
      <w:proofErr w:type="spellStart"/>
      <w:r w:rsidR="007F21DD">
        <w:rPr>
          <w:color w:val="000000"/>
        </w:rPr>
        <w:t>Ltd</w:t>
      </w:r>
      <w:proofErr w:type="spellEnd"/>
      <w:r w:rsidR="00D521D0" w:rsidRPr="00B84B9B">
        <w:rPr>
          <w:color w:val="000000"/>
        </w:rPr>
        <w:t>,</w:t>
      </w:r>
      <w:r w:rsidRPr="00B84B9B">
        <w:rPr>
          <w:color w:val="000000"/>
        </w:rPr>
        <w:t xml:space="preserve"> la Sociedad podrá </w:t>
      </w:r>
      <w:r w:rsidR="00B84B9B">
        <w:rPr>
          <w:color w:val="000000"/>
        </w:rPr>
        <w:t xml:space="preserve">continuar accediendo </w:t>
      </w:r>
      <w:r w:rsidRPr="00B84B9B">
        <w:rPr>
          <w:color w:val="000000"/>
        </w:rPr>
        <w:t>al conocimiento y la experiencia del Grupo LafargeHolcim, en su carácter de líder mundial en la producción de cemento y en la provisión de servicios de soluciones para la</w:t>
      </w:r>
      <w:r w:rsidR="00B84B9B">
        <w:rPr>
          <w:color w:val="000000"/>
        </w:rPr>
        <w:t xml:space="preserve"> construcción;</w:t>
      </w:r>
    </w:p>
    <w:p w:rsidR="00B84B9B" w:rsidRPr="00B84B9B" w:rsidRDefault="00E17647" w:rsidP="00B84B9B">
      <w:pPr>
        <w:pStyle w:val="Prrafodelista"/>
        <w:widowControl w:val="0"/>
        <w:numPr>
          <w:ilvl w:val="0"/>
          <w:numId w:val="7"/>
        </w:numPr>
        <w:jc w:val="both"/>
      </w:pPr>
      <w:r w:rsidRPr="00B84B9B">
        <w:rPr>
          <w:color w:val="000000"/>
        </w:rPr>
        <w:t xml:space="preserve">el esquema </w:t>
      </w:r>
      <w:r w:rsidR="00B84B9B">
        <w:rPr>
          <w:color w:val="000000"/>
        </w:rPr>
        <w:t xml:space="preserve">propuesto </w:t>
      </w:r>
      <w:r w:rsidRPr="00B84B9B">
        <w:rPr>
          <w:color w:val="000000"/>
        </w:rPr>
        <w:t>de remuneración de la marca, tecnología y know-how en determinados escenarios que han sido analizados por la Gerencia podría resultar menos</w:t>
      </w:r>
      <w:r w:rsidR="00B84B9B">
        <w:rPr>
          <w:color w:val="000000"/>
        </w:rPr>
        <w:t xml:space="preserve"> oneroso que el esquema vigente; y</w:t>
      </w:r>
    </w:p>
    <w:p w:rsidR="00BF675A" w:rsidRDefault="00BF675A" w:rsidP="00B84B9B">
      <w:pPr>
        <w:pStyle w:val="Prrafodelista"/>
        <w:widowControl w:val="0"/>
        <w:numPr>
          <w:ilvl w:val="0"/>
          <w:numId w:val="7"/>
        </w:numPr>
        <w:jc w:val="both"/>
      </w:pPr>
      <w:r w:rsidRPr="00B84B9B">
        <w:rPr>
          <w:color w:val="000000"/>
        </w:rPr>
        <w:t>por lo demás</w:t>
      </w:r>
      <w:r w:rsidR="00E17647" w:rsidRPr="00B84B9B">
        <w:rPr>
          <w:color w:val="000000"/>
        </w:rPr>
        <w:t xml:space="preserve">, </w:t>
      </w:r>
      <w:r w:rsidR="00B84B9B">
        <w:rPr>
          <w:color w:val="000000"/>
        </w:rPr>
        <w:t xml:space="preserve">el resto de las </w:t>
      </w:r>
      <w:r w:rsidRPr="00B84B9B">
        <w:rPr>
          <w:color w:val="000000"/>
        </w:rPr>
        <w:t xml:space="preserve">consideraciones tenidas en cuenta por el Comité al momento de aprobar </w:t>
      </w:r>
      <w:r w:rsidR="00D521D0" w:rsidRPr="00B84B9B">
        <w:rPr>
          <w:color w:val="000000"/>
        </w:rPr>
        <w:t xml:space="preserve">en el Acta N° 64 </w:t>
      </w:r>
      <w:r w:rsidRPr="00B84B9B">
        <w:rPr>
          <w:color w:val="000000"/>
        </w:rPr>
        <w:t>los Acuerdos Vigentes de Uso de Marca, Tecnología y Know-How</w:t>
      </w:r>
      <w:r w:rsidR="00D521D0" w:rsidRPr="00B84B9B">
        <w:rPr>
          <w:color w:val="000000"/>
        </w:rPr>
        <w:t>,</w:t>
      </w:r>
      <w:r w:rsidRPr="00B84B9B">
        <w:rPr>
          <w:color w:val="000000"/>
        </w:rPr>
        <w:t xml:space="preserve"> </w:t>
      </w:r>
      <w:r w:rsidR="00E17647" w:rsidRPr="00B84B9B">
        <w:rPr>
          <w:color w:val="000000"/>
        </w:rPr>
        <w:t>resultan plenamente aplicables</w:t>
      </w:r>
      <w:r w:rsidR="00D521D0" w:rsidRPr="00B84B9B">
        <w:rPr>
          <w:color w:val="000000"/>
        </w:rPr>
        <w:t xml:space="preserve"> también a los nuevos acuerdos bajo consideración</w:t>
      </w:r>
      <w:r w:rsidR="00E17647" w:rsidRPr="00B84B9B">
        <w:rPr>
          <w:color w:val="000000"/>
        </w:rPr>
        <w:t xml:space="preserve">, razón por la cual </w:t>
      </w:r>
      <w:r w:rsidR="00B84B9B">
        <w:rPr>
          <w:color w:val="000000"/>
        </w:rPr>
        <w:t xml:space="preserve">las mismas </w:t>
      </w:r>
      <w:r w:rsidR="00872C48" w:rsidRPr="00B84B9B">
        <w:rPr>
          <w:color w:val="000000"/>
        </w:rPr>
        <w:t xml:space="preserve">son </w:t>
      </w:r>
      <w:r w:rsidR="00D521D0" w:rsidRPr="00B84B9B">
        <w:rPr>
          <w:color w:val="000000"/>
        </w:rPr>
        <w:t xml:space="preserve">reproducidas por el Comité e </w:t>
      </w:r>
      <w:r w:rsidR="00872C48" w:rsidRPr="00B84B9B">
        <w:rPr>
          <w:color w:val="000000"/>
        </w:rPr>
        <w:t xml:space="preserve">incorporadas </w:t>
      </w:r>
      <w:r w:rsidRPr="00B84B9B">
        <w:rPr>
          <w:color w:val="000000"/>
        </w:rPr>
        <w:t xml:space="preserve">a </w:t>
      </w:r>
      <w:r w:rsidR="00872C48" w:rsidRPr="00B84B9B">
        <w:rPr>
          <w:color w:val="000000"/>
        </w:rPr>
        <w:t>la presente mediante la referencia a ellas</w:t>
      </w:r>
      <w:r w:rsidR="00E17647" w:rsidRPr="00B84B9B">
        <w:rPr>
          <w:color w:val="000000"/>
        </w:rPr>
        <w:t xml:space="preserve"> por razones de brevedad</w:t>
      </w:r>
      <w:r w:rsidRPr="00B84B9B">
        <w:rPr>
          <w:color w:val="000000"/>
        </w:rPr>
        <w:t>.</w:t>
      </w:r>
    </w:p>
    <w:p w:rsidR="005644F1" w:rsidRDefault="005644F1" w:rsidP="005644F1">
      <w:pPr>
        <w:widowControl w:val="0"/>
        <w:jc w:val="both"/>
      </w:pPr>
    </w:p>
    <w:p w:rsidR="005644F1" w:rsidRDefault="005644F1" w:rsidP="005644F1">
      <w:pPr>
        <w:widowControl w:val="0"/>
        <w:jc w:val="both"/>
      </w:pPr>
      <w:r>
        <w:t xml:space="preserve">En consecuencia de lo resuelto, se solicita al </w:t>
      </w:r>
      <w:r w:rsidR="00D4153C">
        <w:t>Lic.</w:t>
      </w:r>
      <w:r w:rsidR="00872C48">
        <w:t xml:space="preserve"> Rotman</w:t>
      </w:r>
      <w:r>
        <w:t xml:space="preserve"> que, en su carácter de Presidente del Comité, informe al Directorio la opinión unánime del Comité, favorable a la celebración de</w:t>
      </w:r>
      <w:r w:rsidR="00872C48">
        <w:t xml:space="preserve"> </w:t>
      </w:r>
      <w:r>
        <w:t>l</w:t>
      </w:r>
      <w:r w:rsidR="00872C48">
        <w:t>os</w:t>
      </w:r>
      <w:r>
        <w:t xml:space="preserve"> </w:t>
      </w:r>
      <w:r w:rsidR="00872C48">
        <w:t xml:space="preserve">acuerdos </w:t>
      </w:r>
      <w:r>
        <w:t>mencionado</w:t>
      </w:r>
      <w:r w:rsidR="00872C48">
        <w:t>s</w:t>
      </w:r>
      <w:r>
        <w:t>.</w:t>
      </w:r>
    </w:p>
    <w:p w:rsidR="005644F1" w:rsidRDefault="005644F1" w:rsidP="005644F1">
      <w:pPr>
        <w:widowControl w:val="0"/>
        <w:jc w:val="both"/>
      </w:pPr>
    </w:p>
    <w:p w:rsidR="000A00D3" w:rsidRPr="000A00D3" w:rsidRDefault="00E17647" w:rsidP="005644F1">
      <w:pPr>
        <w:jc w:val="both"/>
      </w:pPr>
      <w:r>
        <w:rPr>
          <w:bCs/>
          <w:iCs/>
        </w:rPr>
        <w:t xml:space="preserve">A continuación, el </w:t>
      </w:r>
      <w:r w:rsidR="005B09F0">
        <w:rPr>
          <w:bCs/>
          <w:iCs/>
        </w:rPr>
        <w:t xml:space="preserve">Secretario informa que la Sociedad ha recibido de Holcrest </w:t>
      </w:r>
      <w:r w:rsidR="000A00D3">
        <w:rPr>
          <w:bCs/>
          <w:iCs/>
        </w:rPr>
        <w:t>S.A.S. un</w:t>
      </w:r>
      <w:r w:rsidR="00D521D0">
        <w:rPr>
          <w:bCs/>
          <w:iCs/>
        </w:rPr>
        <w:t>a</w:t>
      </w:r>
      <w:r w:rsidR="00CA2721">
        <w:rPr>
          <w:bCs/>
          <w:iCs/>
        </w:rPr>
        <w:t xml:space="preserve"> oferta de adenda del acuerdo </w:t>
      </w:r>
      <w:r w:rsidR="000A00D3">
        <w:rPr>
          <w:bCs/>
          <w:iCs/>
        </w:rPr>
        <w:t xml:space="preserve">para la prestación de servicios transaccionales vinculados a procesos de </w:t>
      </w:r>
      <w:r w:rsidR="000A00D3" w:rsidRPr="004A7238">
        <w:t xml:space="preserve">recursos humanos, contables, </w:t>
      </w:r>
      <w:r w:rsidR="00B84B9B">
        <w:t xml:space="preserve">de </w:t>
      </w:r>
      <w:r w:rsidR="000A00D3" w:rsidRPr="004A7238">
        <w:t xml:space="preserve">compras y </w:t>
      </w:r>
      <w:r w:rsidR="00B84B9B">
        <w:t xml:space="preserve">de </w:t>
      </w:r>
      <w:r w:rsidR="000A00D3" w:rsidRPr="004A7238">
        <w:t>ventas</w:t>
      </w:r>
      <w:r w:rsidR="000A00D3">
        <w:t>,</w:t>
      </w:r>
      <w:r w:rsidR="00CA2721">
        <w:t xml:space="preserve"> que fuera celebrado mediante carta-oferta de fecha 26 de julio de 2013 y carta de aceptación de fecha 6 de agosto del mismo año, previa aprobación por parte del Comité. Señala el Secretario que, </w:t>
      </w:r>
      <w:r w:rsidR="000A00D3">
        <w:t>de ser aceptada</w:t>
      </w:r>
      <w:r w:rsidR="00CA2721">
        <w:t xml:space="preserve"> de dicha propuesta de adenda</w:t>
      </w:r>
      <w:r w:rsidR="000A00D3">
        <w:t xml:space="preserve">, </w:t>
      </w:r>
      <w:r w:rsidR="000A00D3" w:rsidRPr="00CA2721">
        <w:rPr>
          <w:i/>
        </w:rPr>
        <w:t>(i)</w:t>
      </w:r>
      <w:r w:rsidR="000A00D3">
        <w:t xml:space="preserve"> la facturación de </w:t>
      </w:r>
      <w:r w:rsidR="00CA2721">
        <w:t xml:space="preserve">los referidos </w:t>
      </w:r>
      <w:r w:rsidR="000A00D3">
        <w:t xml:space="preserve">servicios </w:t>
      </w:r>
      <w:r w:rsidR="00CA2721">
        <w:t xml:space="preserve">provistos por Holcrest S.A.S. pasará a realizarse de manera </w:t>
      </w:r>
      <w:r w:rsidR="000A00D3">
        <w:t xml:space="preserve">mensual, (ii) </w:t>
      </w:r>
      <w:r w:rsidR="00CA2721">
        <w:t xml:space="preserve">la </w:t>
      </w:r>
      <w:r w:rsidR="006B0DB6" w:rsidRPr="00CA2721">
        <w:rPr>
          <w:lang w:val="es-AR"/>
        </w:rPr>
        <w:t>contraprestación mínima mensual pagadera por la Sociedad se reducirá de USD 327.000</w:t>
      </w:r>
      <w:r w:rsidR="00CA2721">
        <w:rPr>
          <w:lang w:val="es-AR"/>
        </w:rPr>
        <w:t xml:space="preserve"> </w:t>
      </w:r>
      <w:r w:rsidR="00D64F6F">
        <w:rPr>
          <w:lang w:val="es-AR"/>
        </w:rPr>
        <w:t>a USD 100.000</w:t>
      </w:r>
      <w:r w:rsidR="00CA2721">
        <w:rPr>
          <w:lang w:val="es-AR"/>
        </w:rPr>
        <w:t>,</w:t>
      </w:r>
      <w:r w:rsidR="006B0DB6" w:rsidRPr="00CA2721">
        <w:rPr>
          <w:lang w:val="es-AR"/>
        </w:rPr>
        <w:t xml:space="preserve"> </w:t>
      </w:r>
      <w:r w:rsidR="00CA2721">
        <w:rPr>
          <w:lang w:val="es-AR"/>
        </w:rPr>
        <w:t>acordándose también</w:t>
      </w:r>
      <w:r w:rsidR="006B0DB6" w:rsidRPr="00CA2721">
        <w:rPr>
          <w:lang w:val="es-AR"/>
        </w:rPr>
        <w:t xml:space="preserve"> una contraprestación má</w:t>
      </w:r>
      <w:r w:rsidR="00CA2721">
        <w:rPr>
          <w:lang w:val="es-AR"/>
        </w:rPr>
        <w:t>xima men</w:t>
      </w:r>
      <w:r w:rsidR="00D64F6F">
        <w:rPr>
          <w:lang w:val="es-AR"/>
        </w:rPr>
        <w:t>sual igual a  USD 160.000</w:t>
      </w:r>
      <w:r w:rsidR="00CA2721">
        <w:rPr>
          <w:lang w:val="es-AR"/>
        </w:rPr>
        <w:t>, y (iii) se incorporarán al objeto del acuerdo original servicios adicionales incorporándolos al Anexo No. 2 del mismo.</w:t>
      </w:r>
      <w:r w:rsidR="00CA2721">
        <w:t xml:space="preserve"> </w:t>
      </w:r>
      <w:r w:rsidR="000A00D3">
        <w:t xml:space="preserve">Los miembros del Comité toman razón de la oferta recibida de </w:t>
      </w:r>
      <w:r w:rsidR="000A00D3">
        <w:rPr>
          <w:bCs/>
          <w:iCs/>
        </w:rPr>
        <w:t>Holcrest S.A.S. y manifiestan no tener objeciones que formular</w:t>
      </w:r>
      <w:r w:rsidR="00B84B9B">
        <w:rPr>
          <w:bCs/>
          <w:iCs/>
        </w:rPr>
        <w:t xml:space="preserve"> a la aceptación de la misma</w:t>
      </w:r>
      <w:r w:rsidR="000A00D3">
        <w:rPr>
          <w:bCs/>
          <w:iCs/>
        </w:rPr>
        <w:t>.</w:t>
      </w:r>
    </w:p>
    <w:p w:rsidR="008F2FFB" w:rsidRDefault="008F2FFB" w:rsidP="005644F1">
      <w:pPr>
        <w:jc w:val="both"/>
        <w:rPr>
          <w:bCs/>
          <w:iCs/>
        </w:rPr>
      </w:pPr>
    </w:p>
    <w:p w:rsidR="00E21B96" w:rsidRPr="002258F1" w:rsidRDefault="00872C48" w:rsidP="00E21B96">
      <w:pPr>
        <w:jc w:val="both"/>
      </w:pPr>
      <w:r>
        <w:t xml:space="preserve">A continuación, </w:t>
      </w:r>
      <w:r w:rsidR="007F21DD">
        <w:t xml:space="preserve">a pedido del Presidente, toma la palabra la </w:t>
      </w:r>
      <w:proofErr w:type="spellStart"/>
      <w:r w:rsidR="00E21B96" w:rsidRPr="002258F1">
        <w:t>Cd</w:t>
      </w:r>
      <w:r>
        <w:t>o</w:t>
      </w:r>
      <w:r w:rsidR="007F21DD">
        <w:t>ra</w:t>
      </w:r>
      <w:proofErr w:type="spellEnd"/>
      <w:r w:rsidR="007F21DD">
        <w:t xml:space="preserve">. Marconi quien luego de introducir a la </w:t>
      </w:r>
      <w:proofErr w:type="spellStart"/>
      <w:r w:rsidR="007F21DD">
        <w:t>Cdora</w:t>
      </w:r>
      <w:proofErr w:type="spellEnd"/>
      <w:r w:rsidR="007F21DD">
        <w:t xml:space="preserve">. </w:t>
      </w:r>
      <w:proofErr w:type="spellStart"/>
      <w:r w:rsidR="007F21DD">
        <w:t>Martinez</w:t>
      </w:r>
      <w:proofErr w:type="spellEnd"/>
      <w:r w:rsidR="007F21DD">
        <w:t xml:space="preserve"> </w:t>
      </w:r>
      <w:r w:rsidR="006B3719">
        <w:t>a los presentes como</w:t>
      </w:r>
      <w:r w:rsidR="007F21DD">
        <w:t xml:space="preserve"> nueva Jefa de Control Interno de la Sociedad, procede junto a esta última</w:t>
      </w:r>
      <w:r w:rsidR="006B3719">
        <w:t xml:space="preserve"> a</w:t>
      </w:r>
      <w:r w:rsidR="007F21DD">
        <w:t xml:space="preserve"> </w:t>
      </w:r>
      <w:r w:rsidR="00E21B96" w:rsidRPr="002258F1">
        <w:t xml:space="preserve"> presentar los avances del plan de control interno de la Sociedad, </w:t>
      </w:r>
      <w:r w:rsidR="006B3719">
        <w:t>exponiendo</w:t>
      </w:r>
      <w:r w:rsidR="00686962">
        <w:t xml:space="preserve"> un resumen de</w:t>
      </w:r>
      <w:r w:rsidR="0048779B">
        <w:t xml:space="preserve">l plan de testeos de </w:t>
      </w:r>
      <w:r w:rsidR="005F30D3">
        <w:t xml:space="preserve">controles internos </w:t>
      </w:r>
      <w:r w:rsidR="00686962">
        <w:t xml:space="preserve">previstos </w:t>
      </w:r>
      <w:r w:rsidR="0048779B">
        <w:t xml:space="preserve">para el corriente año, del </w:t>
      </w:r>
      <w:r w:rsidR="000D02CF">
        <w:t>alcance</w:t>
      </w:r>
      <w:r w:rsidR="0048779B">
        <w:t xml:space="preserve"> de la auditoría interna que se llevará adelante en la Sociedad durante septiembre y octubre de 2019, </w:t>
      </w:r>
      <w:r w:rsidR="00686962">
        <w:t xml:space="preserve">y </w:t>
      </w:r>
      <w:r w:rsidR="0048779B">
        <w:t xml:space="preserve">de </w:t>
      </w:r>
      <w:r w:rsidR="00686962">
        <w:t>los resultados obtenidos del ejercicio de identificación, evaluación y mitigación de riesgos realizado por la Gerencia de la Sociedad</w:t>
      </w:r>
      <w:r w:rsidR="00B84B9B">
        <w:t xml:space="preserve">, detallando también los planes de acción que se han creado para mitigar </w:t>
      </w:r>
      <w:r w:rsidR="00B84B9B">
        <w:lastRenderedPageBreak/>
        <w:t>los riesgos identificados</w:t>
      </w:r>
      <w:r w:rsidR="00686962">
        <w:t xml:space="preserve">. </w:t>
      </w:r>
      <w:r w:rsidR="00B84B9B">
        <w:t>Luego de un intercambio de preguntas y respuestas, e</w:t>
      </w:r>
      <w:r w:rsidR="00E21B96" w:rsidRPr="002258F1">
        <w:t>l Comité agradece a la</w:t>
      </w:r>
      <w:r w:rsidR="006B3719">
        <w:t>s</w:t>
      </w:r>
      <w:r w:rsidR="00E21B96" w:rsidRPr="002258F1">
        <w:t xml:space="preserve"> </w:t>
      </w:r>
      <w:proofErr w:type="spellStart"/>
      <w:r w:rsidR="00E21B96" w:rsidRPr="002258F1">
        <w:t>Cdora</w:t>
      </w:r>
      <w:r w:rsidR="006B3719">
        <w:t>s</w:t>
      </w:r>
      <w:proofErr w:type="spellEnd"/>
      <w:r w:rsidR="00E21B96" w:rsidRPr="002258F1">
        <w:t>. Marconi</w:t>
      </w:r>
      <w:r w:rsidR="006B3719">
        <w:t xml:space="preserve"> y </w:t>
      </w:r>
      <w:proofErr w:type="spellStart"/>
      <w:r w:rsidR="006B3719">
        <w:t>Martinez</w:t>
      </w:r>
      <w:proofErr w:type="spellEnd"/>
      <w:r w:rsidR="00E21B96" w:rsidRPr="002258F1">
        <w:t xml:space="preserve"> la presentación efectuada</w:t>
      </w:r>
      <w:r w:rsidR="005863EC">
        <w:t>, sin efectuar observaciones a la misma</w:t>
      </w:r>
      <w:r w:rsidR="00E21B96" w:rsidRPr="002258F1">
        <w:t xml:space="preserve">. </w:t>
      </w:r>
    </w:p>
    <w:p w:rsidR="001F0D70" w:rsidRPr="002258F1" w:rsidRDefault="001F0D70" w:rsidP="00E21B96">
      <w:pPr>
        <w:jc w:val="both"/>
      </w:pPr>
    </w:p>
    <w:p w:rsidR="0048779B" w:rsidRDefault="00B84B9B" w:rsidP="0048779B">
      <w:pPr>
        <w:jc w:val="both"/>
      </w:pPr>
      <w:r>
        <w:t xml:space="preserve">Acto seguido, a pedido del Presidente el </w:t>
      </w:r>
      <w:r w:rsidR="00686962">
        <w:t xml:space="preserve">doctor </w:t>
      </w:r>
      <w:r w:rsidR="001F0D70" w:rsidRPr="002258F1">
        <w:t xml:space="preserve">Ojea Quintana presenta </w:t>
      </w:r>
      <w:r w:rsidR="00872C48">
        <w:t xml:space="preserve">el </w:t>
      </w:r>
      <w:r w:rsidR="008F2FFB">
        <w:t>nuevo modelo llamado “</w:t>
      </w:r>
      <w:r w:rsidR="00872C48" w:rsidRPr="008F2FFB">
        <w:rPr>
          <w:i/>
        </w:rPr>
        <w:t>Six Box</w:t>
      </w:r>
      <w:r w:rsidR="008F2FFB">
        <w:rPr>
          <w:i/>
        </w:rPr>
        <w:t xml:space="preserve"> Pack” (Modelo de Seis Cajas)</w:t>
      </w:r>
      <w:r>
        <w:t xml:space="preserve"> bajo el cual en adelante la Gerencia</w:t>
      </w:r>
      <w:r w:rsidR="008F2FFB">
        <w:t xml:space="preserve"> </w:t>
      </w:r>
      <w:r w:rsidR="0048779B">
        <w:t xml:space="preserve">medirá el nivel de cumplimiento de </w:t>
      </w:r>
      <w:r w:rsidR="008F2FFB">
        <w:t xml:space="preserve">las </w:t>
      </w:r>
      <w:r>
        <w:t>tareas</w:t>
      </w:r>
      <w:r w:rsidR="008F2FFB">
        <w:t xml:space="preserve"> de entrenamiento, comunicación, control interno, auditoría interna, análisis de riesgo y debida diligencia de terceros que </w:t>
      </w:r>
      <w:r w:rsidR="0048779B">
        <w:t xml:space="preserve">forman parte </w:t>
      </w:r>
      <w:r w:rsidR="006B3719">
        <w:t xml:space="preserve">del </w:t>
      </w:r>
      <w:r w:rsidR="008F2FFB">
        <w:t xml:space="preserve">plan de integridad </w:t>
      </w:r>
      <w:r w:rsidR="0048779B">
        <w:t xml:space="preserve">de la Sociedad, comentando también las </w:t>
      </w:r>
      <w:r>
        <w:t xml:space="preserve">acciones </w:t>
      </w:r>
      <w:r w:rsidR="0048779B">
        <w:t>que desde la Gerencia de Asuntos Jurídicos y de Compliance se llevarán adelante, por sí o a travé</w:t>
      </w:r>
      <w:r w:rsidR="000D02CF">
        <w:t>s de otros sectores de la Sociedad</w:t>
      </w:r>
      <w:r w:rsidR="0048779B">
        <w:t xml:space="preserve">, a fin de alcanzar el nivel de cumplimiento requerido. Por último, el doctor Ojea Quintana comparte adicionalmente un informe </w:t>
      </w:r>
      <w:r w:rsidR="001F0D70" w:rsidRPr="002258F1">
        <w:t>relativo a las denuncias recibidas a través de la línea telefónica llamada “Línea de Integridad” (en inglés, “</w:t>
      </w:r>
      <w:proofErr w:type="spellStart"/>
      <w:r w:rsidR="001F0D70" w:rsidRPr="002258F1">
        <w:rPr>
          <w:i/>
        </w:rPr>
        <w:t>Integrity</w:t>
      </w:r>
      <w:proofErr w:type="spellEnd"/>
      <w:r w:rsidR="001F0D70" w:rsidRPr="002258F1">
        <w:rPr>
          <w:i/>
        </w:rPr>
        <w:t xml:space="preserve"> Line</w:t>
      </w:r>
      <w:r w:rsidR="001F0D70" w:rsidRPr="002258F1">
        <w:t xml:space="preserve">”) </w:t>
      </w:r>
      <w:r w:rsidR="006B3719">
        <w:t>cuya investigación se encuentra activa a la fecha</w:t>
      </w:r>
      <w:r w:rsidR="001F0D70" w:rsidRPr="002258F1">
        <w:t>, indicando la temática sobre las cuales tales denuncias versan, cuále</w:t>
      </w:r>
      <w:r w:rsidR="005863EC">
        <w:t xml:space="preserve">s han sido cerradas </w:t>
      </w:r>
      <w:r w:rsidR="001F0D70" w:rsidRPr="002258F1">
        <w:t xml:space="preserve">y cuáles se encuentran bajo análisis para decidir si corresponde o no realizar una investigación a partir de las mismas. </w:t>
      </w:r>
      <w:r w:rsidR="0048779B">
        <w:t xml:space="preserve">Luego de un intercambio de preguntas y respuestas sobre la temática presentada, el Comité agradece al doctor Ojea Quintana la presentación no teniendo observaciones que formular. </w:t>
      </w:r>
    </w:p>
    <w:p w:rsidR="0048779B" w:rsidRDefault="0048779B" w:rsidP="0048779B">
      <w:pPr>
        <w:jc w:val="both"/>
      </w:pPr>
    </w:p>
    <w:p w:rsidR="00E21B96" w:rsidRDefault="00E21B96" w:rsidP="00E21B96">
      <w:pPr>
        <w:jc w:val="both"/>
        <w:rPr>
          <w:bCs/>
          <w:iCs/>
        </w:rPr>
      </w:pPr>
      <w:r w:rsidRPr="002258F1">
        <w:rPr>
          <w:bCs/>
          <w:iCs/>
        </w:rPr>
        <w:t>Siendo l</w:t>
      </w:r>
      <w:r w:rsidR="0048779B">
        <w:rPr>
          <w:bCs/>
          <w:iCs/>
        </w:rPr>
        <w:t>as 12:3</w:t>
      </w:r>
      <w:r w:rsidR="00F17A8F">
        <w:rPr>
          <w:bCs/>
          <w:iCs/>
        </w:rPr>
        <w:t>0</w:t>
      </w:r>
      <w:r w:rsidRPr="002258F1">
        <w:rPr>
          <w:bCs/>
          <w:iCs/>
        </w:rPr>
        <w:t xml:space="preserve"> horas y al no haber más asuntos que tratar, el Presidente del Comité agradece a todos su presencia y da por finalizada la reunión, la cual es trascripta en la presente acta.</w:t>
      </w:r>
    </w:p>
    <w:p w:rsidR="00E21B96" w:rsidRDefault="00E21B96" w:rsidP="00E21B96">
      <w:pPr>
        <w:jc w:val="both"/>
        <w:rPr>
          <w:bCs/>
          <w:iCs/>
        </w:rPr>
      </w:pPr>
    </w:p>
    <w:p w:rsidR="00E21B96" w:rsidRDefault="00E21B96" w:rsidP="00E21B96">
      <w:pPr>
        <w:jc w:val="both"/>
        <w:rPr>
          <w:bCs/>
          <w:iCs/>
        </w:rPr>
      </w:pPr>
    </w:p>
    <w:p w:rsidR="00E21B96" w:rsidRDefault="00E21B96" w:rsidP="00E21B96">
      <w:pPr>
        <w:jc w:val="both"/>
      </w:pPr>
    </w:p>
    <w:p w:rsidR="00E21B96" w:rsidRDefault="00E21B96" w:rsidP="00E21B96">
      <w:pPr>
        <w:widowControl w:val="0"/>
        <w:jc w:val="both"/>
      </w:pPr>
    </w:p>
    <w:p w:rsidR="00E21B96" w:rsidRDefault="00E21B96" w:rsidP="00E21B96">
      <w:pPr>
        <w:widowControl w:val="0"/>
        <w:jc w:val="both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7"/>
        <w:gridCol w:w="2909"/>
        <w:gridCol w:w="2905"/>
      </w:tblGrid>
      <w:tr w:rsidR="00E21B96" w:rsidTr="00711E2E">
        <w:tc>
          <w:tcPr>
            <w:tcW w:w="2992" w:type="dxa"/>
          </w:tcPr>
          <w:p w:rsidR="00E21B96" w:rsidRDefault="0048779B" w:rsidP="00711E2E">
            <w:pPr>
              <w:jc w:val="center"/>
            </w:pPr>
            <w:r>
              <w:t>Patricio Rotman</w:t>
            </w:r>
          </w:p>
        </w:tc>
        <w:tc>
          <w:tcPr>
            <w:tcW w:w="2993" w:type="dxa"/>
          </w:tcPr>
          <w:p w:rsidR="00E21B96" w:rsidRDefault="0048779B" w:rsidP="00711E2E">
            <w:pPr>
              <w:jc w:val="center"/>
            </w:pPr>
            <w:r>
              <w:t>Ercole Felippa</w:t>
            </w:r>
          </w:p>
        </w:tc>
        <w:tc>
          <w:tcPr>
            <w:tcW w:w="2993" w:type="dxa"/>
          </w:tcPr>
          <w:p w:rsidR="00E21B96" w:rsidRDefault="0048779B" w:rsidP="0048779B">
            <w:pPr>
              <w:jc w:val="center"/>
            </w:pPr>
            <w:r>
              <w:t xml:space="preserve">Marcelo Arrieta </w:t>
            </w:r>
          </w:p>
        </w:tc>
      </w:tr>
      <w:tr w:rsidR="00E21B96" w:rsidTr="00711E2E">
        <w:tc>
          <w:tcPr>
            <w:tcW w:w="2992" w:type="dxa"/>
          </w:tcPr>
          <w:p w:rsidR="00E21B96" w:rsidRDefault="00E21B96" w:rsidP="00711E2E">
            <w:pPr>
              <w:jc w:val="center"/>
            </w:pPr>
          </w:p>
        </w:tc>
        <w:tc>
          <w:tcPr>
            <w:tcW w:w="2993" w:type="dxa"/>
          </w:tcPr>
          <w:p w:rsidR="00E21B96" w:rsidRDefault="00E21B96" w:rsidP="00711E2E">
            <w:pPr>
              <w:jc w:val="center"/>
            </w:pPr>
          </w:p>
        </w:tc>
        <w:tc>
          <w:tcPr>
            <w:tcW w:w="2993" w:type="dxa"/>
          </w:tcPr>
          <w:p w:rsidR="00E21B96" w:rsidRDefault="00E21B96" w:rsidP="00711E2E">
            <w:pPr>
              <w:jc w:val="center"/>
            </w:pPr>
          </w:p>
        </w:tc>
      </w:tr>
      <w:tr w:rsidR="00E21B96" w:rsidTr="00711E2E">
        <w:tc>
          <w:tcPr>
            <w:tcW w:w="2992" w:type="dxa"/>
          </w:tcPr>
          <w:p w:rsidR="00E21B96" w:rsidRDefault="00E21B96" w:rsidP="00711E2E">
            <w:pPr>
              <w:jc w:val="center"/>
            </w:pPr>
          </w:p>
        </w:tc>
        <w:tc>
          <w:tcPr>
            <w:tcW w:w="2993" w:type="dxa"/>
          </w:tcPr>
          <w:p w:rsidR="00E21B96" w:rsidRDefault="00E21B96" w:rsidP="00711E2E">
            <w:pPr>
              <w:jc w:val="center"/>
            </w:pPr>
          </w:p>
        </w:tc>
        <w:tc>
          <w:tcPr>
            <w:tcW w:w="2993" w:type="dxa"/>
          </w:tcPr>
          <w:p w:rsidR="00E21B96" w:rsidRDefault="00E21B96" w:rsidP="00711E2E">
            <w:pPr>
              <w:jc w:val="center"/>
            </w:pPr>
          </w:p>
        </w:tc>
      </w:tr>
      <w:tr w:rsidR="00E21B96" w:rsidTr="00711E2E">
        <w:tc>
          <w:tcPr>
            <w:tcW w:w="2992" w:type="dxa"/>
          </w:tcPr>
          <w:p w:rsidR="00E21B96" w:rsidRDefault="00E21B96" w:rsidP="00711E2E">
            <w:pPr>
              <w:jc w:val="center"/>
            </w:pPr>
          </w:p>
        </w:tc>
        <w:tc>
          <w:tcPr>
            <w:tcW w:w="2993" w:type="dxa"/>
          </w:tcPr>
          <w:p w:rsidR="00E21B96" w:rsidRDefault="00E21B96" w:rsidP="00711E2E">
            <w:pPr>
              <w:jc w:val="center"/>
            </w:pPr>
          </w:p>
          <w:p w:rsidR="00613496" w:rsidRDefault="00613496" w:rsidP="00711E2E">
            <w:pPr>
              <w:jc w:val="center"/>
            </w:pPr>
          </w:p>
          <w:p w:rsidR="00E21B96" w:rsidRDefault="00E21B96" w:rsidP="00711E2E">
            <w:pPr>
              <w:jc w:val="center"/>
            </w:pPr>
          </w:p>
        </w:tc>
        <w:tc>
          <w:tcPr>
            <w:tcW w:w="2993" w:type="dxa"/>
          </w:tcPr>
          <w:p w:rsidR="00E21B96" w:rsidRDefault="00E21B96" w:rsidP="00711E2E">
            <w:pPr>
              <w:jc w:val="center"/>
            </w:pPr>
          </w:p>
          <w:p w:rsidR="00613496" w:rsidRDefault="00613496" w:rsidP="00711E2E">
            <w:pPr>
              <w:jc w:val="center"/>
            </w:pPr>
          </w:p>
        </w:tc>
      </w:tr>
      <w:tr w:rsidR="00E21B96" w:rsidTr="00711E2E">
        <w:tc>
          <w:tcPr>
            <w:tcW w:w="2992" w:type="dxa"/>
          </w:tcPr>
          <w:p w:rsidR="00E21B96" w:rsidRDefault="00E21B96" w:rsidP="00711E2E">
            <w:pPr>
              <w:jc w:val="center"/>
            </w:pPr>
            <w:r>
              <w:t>José Piccinna</w:t>
            </w:r>
          </w:p>
        </w:tc>
        <w:tc>
          <w:tcPr>
            <w:tcW w:w="2993" w:type="dxa"/>
          </w:tcPr>
          <w:p w:rsidR="00E21B96" w:rsidRDefault="00E21B96" w:rsidP="00711E2E">
            <w:pPr>
              <w:jc w:val="center"/>
            </w:pPr>
            <w:r>
              <w:t>Raúl Chaparro</w:t>
            </w:r>
          </w:p>
        </w:tc>
        <w:tc>
          <w:tcPr>
            <w:tcW w:w="2993" w:type="dxa"/>
          </w:tcPr>
          <w:p w:rsidR="00E21B96" w:rsidRDefault="00E21B96" w:rsidP="00711E2E">
            <w:pPr>
              <w:jc w:val="center"/>
            </w:pPr>
            <w:r>
              <w:t>Osvaldo Weiss</w:t>
            </w:r>
          </w:p>
        </w:tc>
      </w:tr>
      <w:tr w:rsidR="00E21B96" w:rsidTr="00711E2E">
        <w:tc>
          <w:tcPr>
            <w:tcW w:w="2992" w:type="dxa"/>
          </w:tcPr>
          <w:p w:rsidR="00E21B96" w:rsidRDefault="00E21B96" w:rsidP="00711E2E">
            <w:pPr>
              <w:jc w:val="center"/>
            </w:pPr>
          </w:p>
        </w:tc>
        <w:tc>
          <w:tcPr>
            <w:tcW w:w="2993" w:type="dxa"/>
          </w:tcPr>
          <w:p w:rsidR="00E21B96" w:rsidRDefault="00E21B96" w:rsidP="00711E2E">
            <w:pPr>
              <w:jc w:val="center"/>
            </w:pPr>
          </w:p>
        </w:tc>
        <w:tc>
          <w:tcPr>
            <w:tcW w:w="2993" w:type="dxa"/>
          </w:tcPr>
          <w:p w:rsidR="00E21B96" w:rsidRDefault="00E21B96" w:rsidP="00711E2E">
            <w:pPr>
              <w:jc w:val="center"/>
            </w:pPr>
          </w:p>
        </w:tc>
      </w:tr>
      <w:tr w:rsidR="00E21B96" w:rsidTr="00711E2E">
        <w:tc>
          <w:tcPr>
            <w:tcW w:w="2992" w:type="dxa"/>
          </w:tcPr>
          <w:p w:rsidR="00E21B96" w:rsidRDefault="00E21B96" w:rsidP="00711E2E">
            <w:pPr>
              <w:jc w:val="center"/>
            </w:pPr>
          </w:p>
        </w:tc>
        <w:tc>
          <w:tcPr>
            <w:tcW w:w="2993" w:type="dxa"/>
          </w:tcPr>
          <w:p w:rsidR="00E21B96" w:rsidRDefault="00E21B96" w:rsidP="00711E2E">
            <w:pPr>
              <w:jc w:val="center"/>
            </w:pPr>
          </w:p>
          <w:p w:rsidR="00613496" w:rsidRDefault="00613496" w:rsidP="00711E2E">
            <w:pPr>
              <w:jc w:val="center"/>
            </w:pPr>
          </w:p>
        </w:tc>
        <w:tc>
          <w:tcPr>
            <w:tcW w:w="2993" w:type="dxa"/>
          </w:tcPr>
          <w:p w:rsidR="00E21B96" w:rsidRDefault="00E21B96" w:rsidP="00711E2E">
            <w:pPr>
              <w:jc w:val="center"/>
            </w:pPr>
          </w:p>
        </w:tc>
      </w:tr>
      <w:tr w:rsidR="00E21B96" w:rsidTr="00711E2E">
        <w:tc>
          <w:tcPr>
            <w:tcW w:w="2992" w:type="dxa"/>
          </w:tcPr>
          <w:p w:rsidR="00E21B96" w:rsidRDefault="00E21B96" w:rsidP="00711E2E">
            <w:pPr>
              <w:jc w:val="center"/>
            </w:pPr>
          </w:p>
          <w:p w:rsidR="00E21B96" w:rsidRDefault="00E21B96" w:rsidP="00711E2E">
            <w:pPr>
              <w:jc w:val="center"/>
            </w:pPr>
          </w:p>
        </w:tc>
        <w:tc>
          <w:tcPr>
            <w:tcW w:w="2993" w:type="dxa"/>
          </w:tcPr>
          <w:p w:rsidR="00E21B96" w:rsidRDefault="00E21B96" w:rsidP="00711E2E">
            <w:pPr>
              <w:jc w:val="center"/>
            </w:pPr>
          </w:p>
        </w:tc>
        <w:tc>
          <w:tcPr>
            <w:tcW w:w="2993" w:type="dxa"/>
          </w:tcPr>
          <w:p w:rsidR="00E21B96" w:rsidRDefault="00E21B96" w:rsidP="00711E2E">
            <w:pPr>
              <w:jc w:val="center"/>
            </w:pPr>
          </w:p>
        </w:tc>
      </w:tr>
      <w:tr w:rsidR="00E21B96" w:rsidTr="00711E2E">
        <w:tc>
          <w:tcPr>
            <w:tcW w:w="2992" w:type="dxa"/>
          </w:tcPr>
          <w:p w:rsidR="00E21B96" w:rsidRDefault="00E21B96" w:rsidP="00711E2E">
            <w:pPr>
              <w:jc w:val="center"/>
            </w:pPr>
            <w:r>
              <w:t>Santiago Ojea Quintana</w:t>
            </w:r>
          </w:p>
        </w:tc>
        <w:tc>
          <w:tcPr>
            <w:tcW w:w="2993" w:type="dxa"/>
          </w:tcPr>
          <w:p w:rsidR="00E21B96" w:rsidRDefault="00E21B96" w:rsidP="00711E2E">
            <w:pPr>
              <w:jc w:val="center"/>
            </w:pPr>
          </w:p>
        </w:tc>
        <w:tc>
          <w:tcPr>
            <w:tcW w:w="2993" w:type="dxa"/>
          </w:tcPr>
          <w:p w:rsidR="00E21B96" w:rsidRDefault="00E21B96" w:rsidP="00711E2E">
            <w:pPr>
              <w:jc w:val="center"/>
            </w:pPr>
          </w:p>
        </w:tc>
      </w:tr>
    </w:tbl>
    <w:p w:rsidR="00E21B96" w:rsidRPr="00CB70D4" w:rsidRDefault="00E21B96" w:rsidP="00E21B96">
      <w:pPr>
        <w:ind w:left="708" w:firstLine="708"/>
        <w:rPr>
          <w:sz w:val="20"/>
        </w:rPr>
      </w:pPr>
      <w:r w:rsidRPr="00737A4F">
        <w:rPr>
          <w:sz w:val="20"/>
        </w:rPr>
        <w:tab/>
      </w:r>
      <w:r w:rsidRPr="00737A4F">
        <w:rPr>
          <w:sz w:val="20"/>
        </w:rPr>
        <w:tab/>
      </w:r>
      <w:r w:rsidRPr="00737A4F">
        <w:rPr>
          <w:sz w:val="20"/>
        </w:rPr>
        <w:tab/>
      </w:r>
      <w:r w:rsidRPr="00737A4F">
        <w:rPr>
          <w:sz w:val="20"/>
        </w:rPr>
        <w:tab/>
        <w:t xml:space="preserve">   </w:t>
      </w:r>
      <w:r>
        <w:rPr>
          <w:sz w:val="20"/>
        </w:rPr>
        <w:t xml:space="preserve"> </w:t>
      </w:r>
    </w:p>
    <w:p w:rsidR="00E21B96" w:rsidRDefault="00E21B96" w:rsidP="00E21B96"/>
    <w:p w:rsidR="00711E2E" w:rsidRDefault="00711E2E"/>
    <w:sectPr w:rsidR="00711E2E" w:rsidSect="00C117D4">
      <w:pgSz w:w="11907" w:h="16839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712ED"/>
    <w:multiLevelType w:val="hybridMultilevel"/>
    <w:tmpl w:val="4D96F1AE"/>
    <w:lvl w:ilvl="0" w:tplc="16F2CB1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</w:rPr>
    </w:lvl>
    <w:lvl w:ilvl="2" w:tplc="2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2CFD2A73"/>
    <w:multiLevelType w:val="hybridMultilevel"/>
    <w:tmpl w:val="6994B3B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0659C2"/>
    <w:multiLevelType w:val="hybridMultilevel"/>
    <w:tmpl w:val="56E05076"/>
    <w:lvl w:ilvl="0" w:tplc="213E88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2C4F5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945B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4C50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6A7A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DCBE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AAE6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84C3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3A52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3B53B7B"/>
    <w:multiLevelType w:val="hybridMultilevel"/>
    <w:tmpl w:val="53963860"/>
    <w:lvl w:ilvl="0" w:tplc="2D3CD0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844B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FE40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FE920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6E9E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8C94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B087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3221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F0D4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3704032"/>
    <w:multiLevelType w:val="hybridMultilevel"/>
    <w:tmpl w:val="0372A90C"/>
    <w:lvl w:ilvl="0" w:tplc="B0B45D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3235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5261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06CB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7CA5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6684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FC92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8262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0C54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53351B4"/>
    <w:multiLevelType w:val="hybridMultilevel"/>
    <w:tmpl w:val="0C546D30"/>
    <w:lvl w:ilvl="0" w:tplc="0D281E2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290478"/>
    <w:multiLevelType w:val="hybridMultilevel"/>
    <w:tmpl w:val="21121A9E"/>
    <w:lvl w:ilvl="0" w:tplc="2C0A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B96"/>
    <w:rsid w:val="000749F9"/>
    <w:rsid w:val="0009051F"/>
    <w:rsid w:val="000A00D3"/>
    <w:rsid w:val="000D02CF"/>
    <w:rsid w:val="001A0B7A"/>
    <w:rsid w:val="001A15A4"/>
    <w:rsid w:val="001F0D70"/>
    <w:rsid w:val="001F7AFB"/>
    <w:rsid w:val="002258F1"/>
    <w:rsid w:val="00296BD0"/>
    <w:rsid w:val="003133C7"/>
    <w:rsid w:val="003307B2"/>
    <w:rsid w:val="00341E40"/>
    <w:rsid w:val="00360F5C"/>
    <w:rsid w:val="003C528D"/>
    <w:rsid w:val="0048779B"/>
    <w:rsid w:val="004A475F"/>
    <w:rsid w:val="004C1406"/>
    <w:rsid w:val="004E0C6D"/>
    <w:rsid w:val="00553478"/>
    <w:rsid w:val="005644F1"/>
    <w:rsid w:val="005863EC"/>
    <w:rsid w:val="005926A7"/>
    <w:rsid w:val="005B09F0"/>
    <w:rsid w:val="005E0291"/>
    <w:rsid w:val="005F30D3"/>
    <w:rsid w:val="00610D26"/>
    <w:rsid w:val="00613496"/>
    <w:rsid w:val="00673868"/>
    <w:rsid w:val="00686962"/>
    <w:rsid w:val="006B0DB6"/>
    <w:rsid w:val="006B3719"/>
    <w:rsid w:val="006F1837"/>
    <w:rsid w:val="00711E2E"/>
    <w:rsid w:val="00725076"/>
    <w:rsid w:val="00734699"/>
    <w:rsid w:val="00784941"/>
    <w:rsid w:val="007D562D"/>
    <w:rsid w:val="007F21DD"/>
    <w:rsid w:val="00872C48"/>
    <w:rsid w:val="00883428"/>
    <w:rsid w:val="00890E24"/>
    <w:rsid w:val="008D2596"/>
    <w:rsid w:val="008D725C"/>
    <w:rsid w:val="008F2FFB"/>
    <w:rsid w:val="00901C12"/>
    <w:rsid w:val="00991D6F"/>
    <w:rsid w:val="009F2EAC"/>
    <w:rsid w:val="00A800FD"/>
    <w:rsid w:val="00AB4B16"/>
    <w:rsid w:val="00B219F8"/>
    <w:rsid w:val="00B62A3B"/>
    <w:rsid w:val="00B84B9B"/>
    <w:rsid w:val="00BA7382"/>
    <w:rsid w:val="00BC17CF"/>
    <w:rsid w:val="00BE26C6"/>
    <w:rsid w:val="00BE7C05"/>
    <w:rsid w:val="00BF675A"/>
    <w:rsid w:val="00C117D4"/>
    <w:rsid w:val="00C62494"/>
    <w:rsid w:val="00CA2721"/>
    <w:rsid w:val="00CB6C9A"/>
    <w:rsid w:val="00D01F39"/>
    <w:rsid w:val="00D4153C"/>
    <w:rsid w:val="00D521D0"/>
    <w:rsid w:val="00D5486F"/>
    <w:rsid w:val="00D64F6F"/>
    <w:rsid w:val="00E04A29"/>
    <w:rsid w:val="00E17647"/>
    <w:rsid w:val="00E21B96"/>
    <w:rsid w:val="00E24CF9"/>
    <w:rsid w:val="00E77EC1"/>
    <w:rsid w:val="00EA5E0F"/>
    <w:rsid w:val="00EC3E95"/>
    <w:rsid w:val="00F01ACA"/>
    <w:rsid w:val="00F17A8F"/>
    <w:rsid w:val="00F8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E21B96"/>
    <w:pPr>
      <w:keepNext/>
      <w:outlineLvl w:val="0"/>
    </w:pPr>
    <w:rPr>
      <w:b/>
      <w:bCs/>
      <w:i/>
      <w:i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21B96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val="es-ES" w:eastAsia="es-ES"/>
    </w:rPr>
  </w:style>
  <w:style w:type="table" w:styleId="Tablaconcuadrcula">
    <w:name w:val="Table Grid"/>
    <w:basedOn w:val="Tablanormal"/>
    <w:uiPriority w:val="59"/>
    <w:rsid w:val="00E21B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3307B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307B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307B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307B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307B2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307B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07B2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BC17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E21B96"/>
    <w:pPr>
      <w:keepNext/>
      <w:outlineLvl w:val="0"/>
    </w:pPr>
    <w:rPr>
      <w:b/>
      <w:bCs/>
      <w:i/>
      <w:i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21B96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val="es-ES" w:eastAsia="es-ES"/>
    </w:rPr>
  </w:style>
  <w:style w:type="table" w:styleId="Tablaconcuadrcula">
    <w:name w:val="Table Grid"/>
    <w:basedOn w:val="Tablanormal"/>
    <w:uiPriority w:val="59"/>
    <w:rsid w:val="00E21B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3307B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307B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307B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307B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307B2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307B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07B2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BC17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40945">
          <w:marLeft w:val="1123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1086">
          <w:marLeft w:val="56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2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1690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5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0017">
          <w:marLeft w:val="56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3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7713">
          <w:marLeft w:val="1123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C77E8-95E1-4DD4-8AFC-3D0CD0BF4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2488</Words>
  <Characters>13688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Martinez</dc:creator>
  <cp:lastModifiedBy>Marina Martinez</cp:lastModifiedBy>
  <cp:revision>2</cp:revision>
  <cp:lastPrinted>2019-08-07T20:44:00Z</cp:lastPrinted>
  <dcterms:created xsi:type="dcterms:W3CDTF">2019-08-08T16:45:00Z</dcterms:created>
  <dcterms:modified xsi:type="dcterms:W3CDTF">2019-08-08T16:45:00Z</dcterms:modified>
</cp:coreProperties>
</file>