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CA8" w:rsidRDefault="00761CA8" w:rsidP="00761CA8">
      <w:pPr>
        <w:ind w:firstLine="0"/>
        <w:rPr>
          <w:rFonts w:ascii="Arial" w:hAnsi="Arial" w:cs="Arial"/>
          <w:b/>
          <w:sz w:val="22"/>
          <w:u w:val="single"/>
        </w:rPr>
      </w:pPr>
      <w:bookmarkStart w:id="0" w:name="_GoBack"/>
      <w:bookmarkEnd w:id="0"/>
      <w:r>
        <w:rPr>
          <w:rFonts w:ascii="Arial" w:hAnsi="Arial" w:cs="Arial"/>
          <w:b/>
          <w:sz w:val="22"/>
          <w:u w:val="single"/>
        </w:rPr>
        <w:t xml:space="preserve">ACTA Nº </w:t>
      </w:r>
      <w:r w:rsidR="00D3574E">
        <w:rPr>
          <w:rFonts w:ascii="Arial" w:hAnsi="Arial" w:cs="Arial"/>
          <w:b/>
          <w:sz w:val="22"/>
          <w:u w:val="single"/>
        </w:rPr>
        <w:t>299</w:t>
      </w:r>
      <w:r>
        <w:rPr>
          <w:rFonts w:ascii="Arial" w:hAnsi="Arial" w:cs="Arial"/>
          <w:b/>
          <w:sz w:val="22"/>
          <w:u w:val="single"/>
        </w:rPr>
        <w:t xml:space="preserve"> – SESIÓN DEL 9 DE ENERO DE </w:t>
      </w:r>
      <w:r w:rsidR="00106F64">
        <w:rPr>
          <w:rFonts w:ascii="Arial" w:hAnsi="Arial" w:cs="Arial"/>
          <w:b/>
          <w:sz w:val="22"/>
          <w:u w:val="single"/>
        </w:rPr>
        <w:t>2020</w:t>
      </w:r>
    </w:p>
    <w:p w:rsidR="00761CA8" w:rsidRDefault="00761CA8" w:rsidP="00761CA8">
      <w:pPr>
        <w:ind w:firstLine="708"/>
        <w:rPr>
          <w:rFonts w:ascii="Arial" w:hAnsi="Arial" w:cs="Arial"/>
          <w:sz w:val="22"/>
        </w:rPr>
      </w:pPr>
      <w:r>
        <w:rPr>
          <w:rFonts w:ascii="Arial" w:hAnsi="Arial" w:cs="Arial"/>
          <w:sz w:val="22"/>
        </w:rPr>
        <w:t>En la Ciudad Autónoma de Buenos Aires, a los 9</w:t>
      </w:r>
      <w:r w:rsidRPr="005E1D39">
        <w:rPr>
          <w:rFonts w:ascii="Arial" w:hAnsi="Arial" w:cs="Arial"/>
          <w:sz w:val="22"/>
        </w:rPr>
        <w:t xml:space="preserve"> d</w:t>
      </w:r>
      <w:r>
        <w:rPr>
          <w:rFonts w:ascii="Arial" w:hAnsi="Arial" w:cs="Arial"/>
          <w:sz w:val="22"/>
        </w:rPr>
        <w:t xml:space="preserve">ías del mes de enero del año </w:t>
      </w:r>
      <w:r w:rsidR="00106F64">
        <w:rPr>
          <w:rFonts w:ascii="Arial" w:hAnsi="Arial" w:cs="Arial"/>
          <w:sz w:val="22"/>
        </w:rPr>
        <w:t>2020</w:t>
      </w:r>
      <w:r>
        <w:rPr>
          <w:rFonts w:ascii="Arial" w:hAnsi="Arial" w:cs="Arial"/>
          <w:sz w:val="22"/>
        </w:rPr>
        <w:t>, a las 17</w:t>
      </w:r>
      <w:r w:rsidR="00106F64">
        <w:rPr>
          <w:rFonts w:ascii="Arial" w:hAnsi="Arial" w:cs="Arial"/>
          <w:sz w:val="22"/>
        </w:rPr>
        <w:t>.00</w:t>
      </w:r>
      <w:r>
        <w:rPr>
          <w:rFonts w:ascii="Arial" w:hAnsi="Arial" w:cs="Arial"/>
          <w:sz w:val="22"/>
        </w:rPr>
        <w:t xml:space="preserve"> horas, se reúnen en la sede social de Avenida Corrientes 415, piso 8º, los miembros abajo firmantes de la </w:t>
      </w:r>
      <w:r w:rsidRPr="00E77F8D">
        <w:rPr>
          <w:rFonts w:ascii="Arial" w:hAnsi="Arial" w:cs="Arial"/>
          <w:bCs/>
          <w:sz w:val="22"/>
        </w:rPr>
        <w:t>Comisión Fiscalizadora</w:t>
      </w:r>
      <w:r>
        <w:rPr>
          <w:rFonts w:ascii="Arial" w:hAnsi="Arial" w:cs="Arial"/>
          <w:b/>
          <w:bCs/>
          <w:sz w:val="22"/>
        </w:rPr>
        <w:t xml:space="preserve"> </w:t>
      </w:r>
      <w:r w:rsidRPr="006F462E">
        <w:rPr>
          <w:rFonts w:ascii="Arial" w:hAnsi="Arial" w:cs="Arial"/>
          <w:bCs/>
          <w:sz w:val="22"/>
        </w:rPr>
        <w:t>de</w:t>
      </w:r>
      <w:r>
        <w:rPr>
          <w:rFonts w:ascii="Arial" w:hAnsi="Arial" w:cs="Arial"/>
          <w:b/>
          <w:bCs/>
          <w:sz w:val="22"/>
        </w:rPr>
        <w:t xml:space="preserve"> </w:t>
      </w:r>
      <w:r>
        <w:rPr>
          <w:rFonts w:ascii="Arial" w:hAnsi="Arial" w:cs="Arial"/>
          <w:b/>
          <w:sz w:val="22"/>
        </w:rPr>
        <w:t xml:space="preserve">Ledesma S.A.A.I. </w:t>
      </w:r>
      <w:r w:rsidRPr="00E77F8D">
        <w:rPr>
          <w:rFonts w:ascii="Arial" w:hAnsi="Arial" w:cs="Arial"/>
          <w:sz w:val="22"/>
        </w:rPr>
        <w:t>(en adelante, la “</w:t>
      </w:r>
      <w:r w:rsidRPr="00E77F8D">
        <w:rPr>
          <w:rFonts w:ascii="Arial" w:hAnsi="Arial" w:cs="Arial"/>
          <w:sz w:val="22"/>
          <w:u w:val="single"/>
        </w:rPr>
        <w:t>Sociedad</w:t>
      </w:r>
      <w:r w:rsidRPr="00E77F8D">
        <w:rPr>
          <w:rFonts w:ascii="Arial" w:hAnsi="Arial" w:cs="Arial"/>
          <w:sz w:val="22"/>
        </w:rPr>
        <w:t>”),</w:t>
      </w:r>
      <w:r>
        <w:rPr>
          <w:rFonts w:ascii="Arial" w:hAnsi="Arial" w:cs="Arial"/>
          <w:sz w:val="22"/>
        </w:rPr>
        <w:t xml:space="preserve"> en cumplimiento de lo dispuesto por el artículo 294 de la Ley General de Sociedades</w:t>
      </w:r>
      <w:r w:rsidR="00FE0DFB">
        <w:rPr>
          <w:rFonts w:ascii="Arial" w:hAnsi="Arial" w:cs="Arial"/>
          <w:sz w:val="22"/>
        </w:rPr>
        <w:t xml:space="preserve"> N° 19.550</w:t>
      </w:r>
      <w:r>
        <w:rPr>
          <w:rFonts w:ascii="Arial" w:hAnsi="Arial" w:cs="Arial"/>
          <w:sz w:val="22"/>
        </w:rPr>
        <w:t xml:space="preserve">, con el objeto de informar acerca de la revisión realizada sobre los estados financieros de la Sociedad por el período de seis meses comprendido entre el 1° de junio de </w:t>
      </w:r>
      <w:r w:rsidR="00106F64">
        <w:rPr>
          <w:rFonts w:ascii="Arial" w:hAnsi="Arial" w:cs="Arial"/>
          <w:sz w:val="22"/>
        </w:rPr>
        <w:t>2019</w:t>
      </w:r>
      <w:r>
        <w:rPr>
          <w:rFonts w:ascii="Arial" w:hAnsi="Arial" w:cs="Arial"/>
          <w:sz w:val="22"/>
        </w:rPr>
        <w:t xml:space="preserve"> y el 30 de noviembre de </w:t>
      </w:r>
      <w:r w:rsidR="00106F64">
        <w:rPr>
          <w:rFonts w:ascii="Arial" w:hAnsi="Arial" w:cs="Arial"/>
          <w:sz w:val="22"/>
        </w:rPr>
        <w:t>2019</w:t>
      </w:r>
      <w:r>
        <w:rPr>
          <w:rFonts w:ascii="Arial" w:hAnsi="Arial" w:cs="Arial"/>
          <w:sz w:val="22"/>
        </w:rPr>
        <w:t>.</w:t>
      </w:r>
      <w:r w:rsidR="00106F64">
        <w:rPr>
          <w:rFonts w:ascii="Arial" w:hAnsi="Arial" w:cs="Arial"/>
          <w:sz w:val="22"/>
        </w:rPr>
        <w:t xml:space="preserve"> </w:t>
      </w:r>
      <w:r w:rsidR="00106F64" w:rsidRPr="00106F64">
        <w:rPr>
          <w:rFonts w:ascii="Arial" w:hAnsi="Arial" w:cs="Arial"/>
          <w:sz w:val="22"/>
          <w:lang w:val="es-AR"/>
        </w:rPr>
        <w:t xml:space="preserve">Se deja constancia que se encuentran presentes los síndicos titulares de la Sociedad, doctora María Fraguas y doctor Ángel </w:t>
      </w:r>
      <w:proofErr w:type="spellStart"/>
      <w:r w:rsidR="00106F64" w:rsidRPr="00106F64">
        <w:rPr>
          <w:rFonts w:ascii="Arial" w:hAnsi="Arial" w:cs="Arial"/>
          <w:sz w:val="22"/>
          <w:lang w:val="es-AR"/>
        </w:rPr>
        <w:t>Schindel</w:t>
      </w:r>
      <w:proofErr w:type="spellEnd"/>
      <w:r w:rsidR="00106F64" w:rsidRPr="00106F64">
        <w:rPr>
          <w:rFonts w:ascii="Arial" w:hAnsi="Arial" w:cs="Arial"/>
          <w:sz w:val="22"/>
          <w:lang w:val="es-AR"/>
        </w:rPr>
        <w:t xml:space="preserve">, mientras que el doctor Enrique </w:t>
      </w:r>
      <w:proofErr w:type="spellStart"/>
      <w:r w:rsidR="00106F64" w:rsidRPr="00106F64">
        <w:rPr>
          <w:rFonts w:ascii="Arial" w:hAnsi="Arial" w:cs="Arial"/>
          <w:sz w:val="22"/>
          <w:lang w:val="es-AR"/>
        </w:rPr>
        <w:t>Sbértoli</w:t>
      </w:r>
      <w:proofErr w:type="spellEnd"/>
      <w:r w:rsidR="00106F64" w:rsidRPr="00106F64">
        <w:rPr>
          <w:rFonts w:ascii="Arial" w:hAnsi="Arial" w:cs="Arial"/>
          <w:sz w:val="22"/>
          <w:lang w:val="es-AR"/>
        </w:rPr>
        <w:t xml:space="preserve"> no participa de la presente reunión por encontrarse temporariamente fuera del país.</w:t>
      </w:r>
      <w:r>
        <w:rPr>
          <w:rFonts w:ascii="Arial" w:hAnsi="Arial" w:cs="Arial"/>
          <w:sz w:val="22"/>
        </w:rPr>
        <w:t xml:space="preserve"> </w:t>
      </w:r>
    </w:p>
    <w:p w:rsidR="00761CA8" w:rsidRPr="007B4D3D" w:rsidRDefault="00761CA8" w:rsidP="00761CA8">
      <w:pPr>
        <w:rPr>
          <w:rFonts w:ascii="Arial" w:hAnsi="Arial"/>
          <w:sz w:val="22"/>
          <w:szCs w:val="22"/>
        </w:rPr>
      </w:pPr>
      <w:r w:rsidRPr="007B4D3D">
        <w:rPr>
          <w:rFonts w:ascii="Arial" w:hAnsi="Arial"/>
          <w:sz w:val="22"/>
          <w:szCs w:val="22"/>
        </w:rPr>
        <w:t xml:space="preserve">Toma la palabra la doctora María Fraguas y manifiesta que como es de conocimiento de los señores miembros, desde su designación por la asamblea de accionistas, la Comisión Fiscalizadora ha venido fiscalizando periódicamente </w:t>
      </w:r>
      <w:r>
        <w:rPr>
          <w:rFonts w:ascii="Arial" w:hAnsi="Arial"/>
          <w:sz w:val="22"/>
          <w:szCs w:val="22"/>
        </w:rPr>
        <w:t>la administración de la S</w:t>
      </w:r>
      <w:r w:rsidRPr="007B4D3D">
        <w:rPr>
          <w:rFonts w:ascii="Arial" w:hAnsi="Arial"/>
          <w:sz w:val="22"/>
          <w:szCs w:val="22"/>
        </w:rPr>
        <w:t>ociedad, como así también verificando las disponibilidades y títulos, las obligaciones y el cumplimiento de las prescripciones legales vigentes, tanto en las operaciones sociales como en su registración contable.</w:t>
      </w:r>
    </w:p>
    <w:p w:rsidR="00761CA8" w:rsidRPr="007B4D3D" w:rsidRDefault="00761CA8" w:rsidP="00761CA8">
      <w:pPr>
        <w:pStyle w:val="Sangradetextonormal"/>
        <w:spacing w:line="240" w:lineRule="exact"/>
        <w:rPr>
          <w:sz w:val="22"/>
          <w:szCs w:val="22"/>
        </w:rPr>
      </w:pPr>
      <w:r w:rsidRPr="007B4D3D">
        <w:rPr>
          <w:sz w:val="22"/>
          <w:szCs w:val="22"/>
        </w:rPr>
        <w:t>Continúa manifestando l</w:t>
      </w:r>
      <w:r w:rsidR="003F5759">
        <w:rPr>
          <w:sz w:val="22"/>
          <w:szCs w:val="22"/>
        </w:rPr>
        <w:t>a doctora María Fraguas que el D</w:t>
      </w:r>
      <w:r w:rsidRPr="007B4D3D">
        <w:rPr>
          <w:sz w:val="22"/>
          <w:szCs w:val="22"/>
        </w:rPr>
        <w:t>irectorio de la Sociedad sometió la referida documentación contable a la consideración de la Comisión Fiscalizadora quién la analizó</w:t>
      </w:r>
      <w:r>
        <w:rPr>
          <w:sz w:val="22"/>
          <w:szCs w:val="22"/>
        </w:rPr>
        <w:t xml:space="preserve"> ampliamente, habiendo dado la S</w:t>
      </w:r>
      <w:r w:rsidRPr="007B4D3D">
        <w:rPr>
          <w:sz w:val="22"/>
          <w:szCs w:val="22"/>
        </w:rPr>
        <w:t>ociedad por intermedio de sus autoridades y funcionarios, todas las explicaciones que oportunamente le fueron solicitadas.</w:t>
      </w:r>
    </w:p>
    <w:p w:rsidR="00761CA8" w:rsidRPr="007B4D3D" w:rsidRDefault="00761CA8" w:rsidP="00761CA8">
      <w:pPr>
        <w:ind w:firstLine="708"/>
        <w:rPr>
          <w:rFonts w:ascii="Arial" w:hAnsi="Arial" w:cs="Arial"/>
          <w:sz w:val="22"/>
          <w:szCs w:val="22"/>
        </w:rPr>
      </w:pPr>
      <w:r w:rsidRPr="007B4D3D">
        <w:rPr>
          <w:rFonts w:ascii="Arial" w:hAnsi="Arial" w:cs="Arial"/>
          <w:sz w:val="22"/>
          <w:szCs w:val="22"/>
        </w:rPr>
        <w:t xml:space="preserve">La doctora María Fraguas señala que la documentación mencionada fue recibida por los integrantes de ésta </w:t>
      </w:r>
      <w:r w:rsidR="00106F64">
        <w:rPr>
          <w:rFonts w:ascii="Arial" w:hAnsi="Arial" w:cs="Arial"/>
          <w:sz w:val="22"/>
          <w:szCs w:val="22"/>
        </w:rPr>
        <w:t>C</w:t>
      </w:r>
      <w:r w:rsidRPr="007B4D3D">
        <w:rPr>
          <w:rFonts w:ascii="Arial" w:hAnsi="Arial" w:cs="Arial"/>
          <w:sz w:val="22"/>
          <w:szCs w:val="22"/>
        </w:rPr>
        <w:t>omisión con la debida anticipación. Por tal motivo y luego de un amplio intercambio de ideas y sin tener observaciones que formular, se resuelve p</w:t>
      </w:r>
      <w:r w:rsidR="00106F64">
        <w:rPr>
          <w:rFonts w:ascii="Arial" w:hAnsi="Arial" w:cs="Arial"/>
          <w:sz w:val="22"/>
          <w:szCs w:val="22"/>
        </w:rPr>
        <w:t>or unanimidad la redacción del i</w:t>
      </w:r>
      <w:r w:rsidRPr="007B4D3D">
        <w:rPr>
          <w:rFonts w:ascii="Arial" w:hAnsi="Arial" w:cs="Arial"/>
          <w:sz w:val="22"/>
          <w:szCs w:val="22"/>
        </w:rPr>
        <w:t>nforme de Comisión Fiscalizadora correspondiente a l</w:t>
      </w:r>
      <w:r>
        <w:rPr>
          <w:rFonts w:ascii="Arial" w:hAnsi="Arial" w:cs="Arial"/>
          <w:sz w:val="22"/>
          <w:szCs w:val="22"/>
        </w:rPr>
        <w:t>a documentación contable de la S</w:t>
      </w:r>
      <w:r w:rsidRPr="007B4D3D">
        <w:rPr>
          <w:rFonts w:ascii="Arial" w:hAnsi="Arial" w:cs="Arial"/>
          <w:sz w:val="22"/>
          <w:szCs w:val="22"/>
        </w:rPr>
        <w:t xml:space="preserve">ociedad por el período iniciado el 1º de junio de </w:t>
      </w:r>
      <w:r w:rsidR="00106F64">
        <w:rPr>
          <w:rFonts w:ascii="Arial" w:hAnsi="Arial" w:cs="Arial"/>
          <w:sz w:val="22"/>
          <w:szCs w:val="22"/>
        </w:rPr>
        <w:t>2019</w:t>
      </w:r>
      <w:r w:rsidRPr="007B4D3D">
        <w:rPr>
          <w:rFonts w:ascii="Arial" w:hAnsi="Arial" w:cs="Arial"/>
          <w:sz w:val="22"/>
          <w:szCs w:val="22"/>
        </w:rPr>
        <w:t xml:space="preserve"> y finalizado el 30 de noviembre de </w:t>
      </w:r>
      <w:r w:rsidR="00106F64">
        <w:rPr>
          <w:rFonts w:ascii="Arial" w:hAnsi="Arial" w:cs="Arial"/>
          <w:sz w:val="22"/>
          <w:szCs w:val="22"/>
        </w:rPr>
        <w:t>2019</w:t>
      </w:r>
      <w:r w:rsidRPr="007B4D3D">
        <w:rPr>
          <w:rFonts w:ascii="Arial" w:hAnsi="Arial" w:cs="Arial"/>
          <w:sz w:val="22"/>
          <w:szCs w:val="22"/>
        </w:rPr>
        <w:t>, es decir, abarcando hasta el segundo trimestre inclusive.</w:t>
      </w:r>
    </w:p>
    <w:p w:rsidR="00761CA8" w:rsidRPr="007B4D3D" w:rsidRDefault="00761CA8" w:rsidP="00761CA8">
      <w:pPr>
        <w:rPr>
          <w:rFonts w:ascii="Arial" w:hAnsi="Arial"/>
          <w:sz w:val="22"/>
          <w:szCs w:val="22"/>
        </w:rPr>
      </w:pPr>
      <w:r w:rsidRPr="007B4D3D">
        <w:rPr>
          <w:rFonts w:ascii="Arial" w:hAnsi="Arial"/>
          <w:sz w:val="22"/>
          <w:szCs w:val="22"/>
        </w:rPr>
        <w:t>Por ello la doctora María Fraguas propone emitir el siguiente informe:</w:t>
      </w:r>
    </w:p>
    <w:p w:rsidR="00617760" w:rsidRDefault="00617760" w:rsidP="00617760">
      <w:pPr>
        <w:pStyle w:val="Ttulo1"/>
        <w:spacing w:after="0"/>
        <w:rPr>
          <w:rFonts w:ascii="Arial" w:hAnsi="Arial"/>
          <w:b/>
          <w:sz w:val="22"/>
          <w:szCs w:val="22"/>
          <w:u w:val="none"/>
        </w:rPr>
      </w:pPr>
      <w:r w:rsidRPr="00617760">
        <w:rPr>
          <w:rFonts w:ascii="Arial" w:hAnsi="Arial"/>
          <w:b/>
          <w:sz w:val="22"/>
          <w:szCs w:val="22"/>
          <w:u w:val="none"/>
        </w:rPr>
        <w:t>“</w:t>
      </w:r>
      <w:r w:rsidRPr="007B4D3D">
        <w:rPr>
          <w:rFonts w:ascii="Arial" w:hAnsi="Arial"/>
          <w:b/>
          <w:sz w:val="22"/>
          <w:szCs w:val="22"/>
        </w:rPr>
        <w:t>Informe de la Comisión Fiscalizadora</w:t>
      </w:r>
    </w:p>
    <w:p w:rsidR="00617760" w:rsidRPr="007B4D3D" w:rsidRDefault="00617760" w:rsidP="00617760">
      <w:pPr>
        <w:pStyle w:val="Ttulo1"/>
        <w:spacing w:after="0"/>
        <w:rPr>
          <w:rFonts w:ascii="Arial" w:hAnsi="Arial"/>
          <w:b/>
          <w:sz w:val="22"/>
          <w:szCs w:val="22"/>
          <w:u w:val="none"/>
        </w:rPr>
      </w:pPr>
      <w:r w:rsidRPr="007B4D3D">
        <w:rPr>
          <w:rFonts w:ascii="Arial" w:hAnsi="Arial"/>
          <w:b/>
          <w:sz w:val="22"/>
          <w:szCs w:val="22"/>
          <w:u w:val="none"/>
        </w:rPr>
        <w:t xml:space="preserve">Señores </w:t>
      </w:r>
      <w:r w:rsidR="00361AC7">
        <w:rPr>
          <w:rFonts w:ascii="Arial" w:hAnsi="Arial"/>
          <w:b/>
          <w:sz w:val="22"/>
          <w:szCs w:val="22"/>
          <w:u w:val="none"/>
        </w:rPr>
        <w:t>Directores</w:t>
      </w:r>
      <w:r w:rsidRPr="007B4D3D">
        <w:rPr>
          <w:rFonts w:ascii="Arial" w:hAnsi="Arial"/>
          <w:b/>
          <w:sz w:val="22"/>
          <w:szCs w:val="22"/>
          <w:u w:val="none"/>
        </w:rPr>
        <w:t xml:space="preserve"> de</w:t>
      </w:r>
    </w:p>
    <w:p w:rsidR="00617760" w:rsidRPr="007B4D3D" w:rsidRDefault="00617760" w:rsidP="00617760">
      <w:pPr>
        <w:pStyle w:val="Ttulo1"/>
        <w:spacing w:after="0"/>
        <w:rPr>
          <w:rFonts w:ascii="Arial" w:hAnsi="Arial"/>
          <w:b/>
          <w:sz w:val="22"/>
          <w:szCs w:val="22"/>
          <w:u w:val="none"/>
        </w:rPr>
      </w:pPr>
      <w:r w:rsidRPr="007B4D3D">
        <w:rPr>
          <w:rFonts w:ascii="Arial" w:hAnsi="Arial"/>
          <w:b/>
          <w:sz w:val="22"/>
          <w:szCs w:val="22"/>
          <w:u w:val="none"/>
        </w:rPr>
        <w:t>Ledesma S.A.A.I.,</w:t>
      </w:r>
    </w:p>
    <w:p w:rsidR="00617760" w:rsidRPr="007B4D3D" w:rsidRDefault="00617760" w:rsidP="00617760">
      <w:pPr>
        <w:pStyle w:val="Ttulo1"/>
        <w:rPr>
          <w:rFonts w:ascii="Arial" w:hAnsi="Arial"/>
          <w:sz w:val="22"/>
          <w:szCs w:val="22"/>
          <w:u w:val="none"/>
        </w:rPr>
      </w:pPr>
      <w:r w:rsidRPr="007B4D3D">
        <w:rPr>
          <w:rFonts w:ascii="Arial" w:hAnsi="Arial"/>
          <w:b/>
          <w:sz w:val="22"/>
          <w:szCs w:val="22"/>
        </w:rPr>
        <w:t>Presente</w:t>
      </w:r>
      <w:r w:rsidRPr="007B4D3D">
        <w:rPr>
          <w:rFonts w:ascii="Arial" w:hAnsi="Arial"/>
          <w:b/>
          <w:sz w:val="22"/>
          <w:szCs w:val="22"/>
          <w:u w:val="none"/>
        </w:rPr>
        <w:t>.</w:t>
      </w:r>
    </w:p>
    <w:p w:rsidR="00617760" w:rsidRPr="007B4D3D" w:rsidRDefault="00617760" w:rsidP="00617760">
      <w:pPr>
        <w:ind w:firstLine="0"/>
        <w:rPr>
          <w:rFonts w:ascii="Arial" w:hAnsi="Arial"/>
          <w:sz w:val="22"/>
          <w:szCs w:val="22"/>
        </w:rPr>
      </w:pPr>
      <w:r w:rsidRPr="007B4D3D">
        <w:rPr>
          <w:rFonts w:ascii="Arial" w:hAnsi="Arial"/>
          <w:sz w:val="22"/>
          <w:szCs w:val="22"/>
        </w:rPr>
        <w:t>De nuestra consideración:</w:t>
      </w:r>
    </w:p>
    <w:p w:rsidR="00617760" w:rsidRPr="007B4D3D" w:rsidRDefault="00617760" w:rsidP="00617760">
      <w:pPr>
        <w:spacing w:line="240" w:lineRule="auto"/>
        <w:ind w:firstLine="2552"/>
        <w:rPr>
          <w:rFonts w:ascii="Arial" w:hAnsi="Arial"/>
          <w:sz w:val="22"/>
          <w:szCs w:val="22"/>
        </w:rPr>
      </w:pPr>
      <w:r w:rsidRPr="007B4D3D">
        <w:rPr>
          <w:rFonts w:ascii="Arial" w:hAnsi="Arial"/>
          <w:sz w:val="22"/>
          <w:szCs w:val="22"/>
        </w:rPr>
        <w:t xml:space="preserve">En nuestro carácter de miembros de la Comisión Fiscalizadora de </w:t>
      </w:r>
      <w:r w:rsidRPr="007B4D3D">
        <w:rPr>
          <w:rFonts w:ascii="Arial" w:hAnsi="Arial"/>
          <w:b/>
          <w:bCs/>
          <w:sz w:val="22"/>
          <w:szCs w:val="22"/>
        </w:rPr>
        <w:t>LEDESMA S.A.A.I.</w:t>
      </w:r>
      <w:r>
        <w:rPr>
          <w:rFonts w:ascii="Arial" w:hAnsi="Arial"/>
          <w:b/>
          <w:bCs/>
          <w:sz w:val="22"/>
          <w:szCs w:val="22"/>
        </w:rPr>
        <w:t xml:space="preserve"> </w:t>
      </w:r>
      <w:r w:rsidRPr="001A0959">
        <w:rPr>
          <w:rFonts w:ascii="Arial" w:hAnsi="Arial"/>
          <w:bCs/>
          <w:sz w:val="22"/>
          <w:szCs w:val="22"/>
        </w:rPr>
        <w:t>(en adelante, la “</w:t>
      </w:r>
      <w:r w:rsidRPr="001A0959">
        <w:rPr>
          <w:rFonts w:ascii="Arial" w:hAnsi="Arial"/>
          <w:bCs/>
          <w:sz w:val="22"/>
          <w:szCs w:val="22"/>
          <w:u w:val="single"/>
        </w:rPr>
        <w:t>Sociedad</w:t>
      </w:r>
      <w:r w:rsidRPr="001A0959">
        <w:rPr>
          <w:rFonts w:ascii="Arial" w:hAnsi="Arial"/>
          <w:bCs/>
          <w:sz w:val="22"/>
          <w:szCs w:val="22"/>
        </w:rPr>
        <w:t>”)</w:t>
      </w:r>
      <w:r w:rsidRPr="001A0959">
        <w:rPr>
          <w:rFonts w:ascii="Arial" w:hAnsi="Arial"/>
          <w:sz w:val="22"/>
          <w:szCs w:val="22"/>
        </w:rPr>
        <w:t xml:space="preserve">, </w:t>
      </w:r>
      <w:r w:rsidRPr="007B4D3D">
        <w:rPr>
          <w:rFonts w:ascii="Arial" w:hAnsi="Arial"/>
          <w:sz w:val="22"/>
          <w:szCs w:val="22"/>
        </w:rPr>
        <w:t>hemos efectuado una revisión de los documentos detallados en el párrafo 1 siguiente. La preparación de los documentos citados es responsabilidad del Directorio de la Sociedad.</w:t>
      </w:r>
    </w:p>
    <w:p w:rsidR="00617760" w:rsidRPr="007B4D3D" w:rsidRDefault="00617760" w:rsidP="00617760">
      <w:pPr>
        <w:spacing w:line="240" w:lineRule="auto"/>
        <w:ind w:firstLine="0"/>
        <w:rPr>
          <w:rFonts w:ascii="Arial" w:hAnsi="Arial"/>
          <w:b/>
          <w:sz w:val="22"/>
          <w:szCs w:val="22"/>
        </w:rPr>
      </w:pPr>
      <w:r w:rsidRPr="007B4D3D">
        <w:rPr>
          <w:rFonts w:ascii="Arial" w:hAnsi="Arial"/>
          <w:b/>
          <w:sz w:val="22"/>
          <w:szCs w:val="22"/>
        </w:rPr>
        <w:t>1. DOCUMENTOS OBJETO DE LA REVISIÓN</w:t>
      </w:r>
    </w:p>
    <w:p w:rsidR="00617760" w:rsidRPr="007B4D3D" w:rsidRDefault="00617760" w:rsidP="00617760">
      <w:pPr>
        <w:tabs>
          <w:tab w:val="left" w:pos="602"/>
          <w:tab w:val="left" w:pos="1204"/>
          <w:tab w:val="left" w:pos="8271"/>
        </w:tabs>
        <w:spacing w:after="0" w:line="240" w:lineRule="auto"/>
        <w:ind w:left="284" w:firstLine="0"/>
        <w:rPr>
          <w:rFonts w:ascii="Arial" w:hAnsi="Arial"/>
          <w:sz w:val="22"/>
          <w:szCs w:val="22"/>
        </w:rPr>
      </w:pPr>
      <w:r w:rsidRPr="007B4D3D">
        <w:rPr>
          <w:rFonts w:ascii="Arial" w:hAnsi="Arial"/>
          <w:sz w:val="22"/>
          <w:szCs w:val="22"/>
        </w:rPr>
        <w:t xml:space="preserve">1.1.- Estados financieros separados condensados </w:t>
      </w:r>
      <w:r w:rsidR="00A6658C">
        <w:rPr>
          <w:rFonts w:ascii="Arial" w:hAnsi="Arial"/>
          <w:sz w:val="22"/>
          <w:szCs w:val="22"/>
        </w:rPr>
        <w:t xml:space="preserve">de período intermedio de </w:t>
      </w:r>
      <w:r w:rsidR="00361AC7">
        <w:rPr>
          <w:rFonts w:ascii="Arial" w:hAnsi="Arial"/>
          <w:sz w:val="22"/>
          <w:szCs w:val="22"/>
        </w:rPr>
        <w:t>la Sociedad</w:t>
      </w:r>
    </w:p>
    <w:p w:rsidR="00617760" w:rsidRPr="007B4D3D" w:rsidRDefault="00617760" w:rsidP="00617760">
      <w:pPr>
        <w:tabs>
          <w:tab w:val="left" w:pos="602"/>
          <w:tab w:val="left" w:pos="1204"/>
          <w:tab w:val="left" w:pos="8271"/>
        </w:tabs>
        <w:spacing w:after="0" w:line="240" w:lineRule="auto"/>
        <w:ind w:left="567" w:firstLine="0"/>
        <w:rPr>
          <w:rFonts w:ascii="Arial" w:hAnsi="Arial"/>
          <w:sz w:val="22"/>
          <w:szCs w:val="22"/>
        </w:rPr>
      </w:pPr>
      <w:r w:rsidRPr="007B4D3D">
        <w:rPr>
          <w:rFonts w:ascii="Arial" w:hAnsi="Arial"/>
          <w:sz w:val="22"/>
          <w:szCs w:val="22"/>
        </w:rPr>
        <w:t xml:space="preserve">1.1.1.- Estado </w:t>
      </w:r>
      <w:r>
        <w:rPr>
          <w:rFonts w:ascii="Arial" w:hAnsi="Arial"/>
          <w:sz w:val="22"/>
          <w:szCs w:val="22"/>
        </w:rPr>
        <w:t xml:space="preserve">separado </w:t>
      </w:r>
      <w:r w:rsidRPr="007B4D3D">
        <w:rPr>
          <w:rFonts w:ascii="Arial" w:hAnsi="Arial"/>
          <w:sz w:val="22"/>
          <w:szCs w:val="22"/>
        </w:rPr>
        <w:t xml:space="preserve">de situación financiera al 30 de noviembre de </w:t>
      </w:r>
      <w:r w:rsidR="00106F64">
        <w:rPr>
          <w:rFonts w:ascii="Arial" w:hAnsi="Arial"/>
          <w:sz w:val="22"/>
          <w:szCs w:val="22"/>
        </w:rPr>
        <w:t>2019</w:t>
      </w:r>
      <w:r w:rsidRPr="007B4D3D">
        <w:rPr>
          <w:rFonts w:ascii="Arial" w:hAnsi="Arial"/>
          <w:sz w:val="22"/>
          <w:szCs w:val="22"/>
        </w:rPr>
        <w:t>.</w:t>
      </w:r>
    </w:p>
    <w:p w:rsidR="00617760" w:rsidRPr="007B4D3D" w:rsidRDefault="00617760" w:rsidP="00617760">
      <w:pPr>
        <w:tabs>
          <w:tab w:val="left" w:pos="602"/>
          <w:tab w:val="left" w:pos="1204"/>
          <w:tab w:val="left" w:pos="8271"/>
        </w:tabs>
        <w:spacing w:after="0" w:line="240" w:lineRule="auto"/>
        <w:ind w:left="567" w:firstLine="0"/>
        <w:rPr>
          <w:rFonts w:ascii="Arial" w:hAnsi="Arial"/>
          <w:color w:val="000000"/>
          <w:sz w:val="22"/>
          <w:szCs w:val="22"/>
        </w:rPr>
      </w:pPr>
      <w:r w:rsidRPr="007B4D3D">
        <w:rPr>
          <w:rFonts w:ascii="Arial" w:hAnsi="Arial"/>
          <w:sz w:val="22"/>
          <w:szCs w:val="22"/>
        </w:rPr>
        <w:t xml:space="preserve">1.1.2.- Estado </w:t>
      </w:r>
      <w:r>
        <w:rPr>
          <w:rFonts w:ascii="Arial" w:hAnsi="Arial"/>
          <w:sz w:val="22"/>
          <w:szCs w:val="22"/>
        </w:rPr>
        <w:t xml:space="preserve">separado </w:t>
      </w:r>
      <w:r w:rsidRPr="007B4D3D">
        <w:rPr>
          <w:rFonts w:ascii="Arial" w:hAnsi="Arial"/>
          <w:sz w:val="22"/>
          <w:szCs w:val="22"/>
        </w:rPr>
        <w:t>del resultado integral</w:t>
      </w:r>
      <w:r>
        <w:rPr>
          <w:rFonts w:ascii="Arial" w:hAnsi="Arial"/>
          <w:sz w:val="22"/>
          <w:szCs w:val="22"/>
        </w:rPr>
        <w:t xml:space="preserve"> por </w:t>
      </w:r>
      <w:r w:rsidR="00A6658C">
        <w:rPr>
          <w:rFonts w:ascii="Arial" w:hAnsi="Arial"/>
          <w:sz w:val="22"/>
          <w:szCs w:val="22"/>
        </w:rPr>
        <w:t>l</w:t>
      </w:r>
      <w:r w:rsidR="003C7A2E">
        <w:rPr>
          <w:rFonts w:ascii="Arial" w:hAnsi="Arial"/>
          <w:sz w:val="22"/>
          <w:szCs w:val="22"/>
        </w:rPr>
        <w:t>os</w:t>
      </w:r>
      <w:r>
        <w:rPr>
          <w:rFonts w:ascii="Arial" w:hAnsi="Arial"/>
          <w:sz w:val="22"/>
          <w:szCs w:val="22"/>
        </w:rPr>
        <w:t xml:space="preserve"> período</w:t>
      </w:r>
      <w:r w:rsidR="003C7A2E">
        <w:rPr>
          <w:rFonts w:ascii="Arial" w:hAnsi="Arial"/>
          <w:sz w:val="22"/>
          <w:szCs w:val="22"/>
        </w:rPr>
        <w:t>s</w:t>
      </w:r>
      <w:r>
        <w:rPr>
          <w:rFonts w:ascii="Arial" w:hAnsi="Arial"/>
          <w:sz w:val="22"/>
          <w:szCs w:val="22"/>
        </w:rPr>
        <w:t xml:space="preserve"> de seis</w:t>
      </w:r>
      <w:r w:rsidR="003C7A2E">
        <w:rPr>
          <w:rFonts w:ascii="Arial" w:hAnsi="Arial"/>
          <w:sz w:val="22"/>
          <w:szCs w:val="22"/>
        </w:rPr>
        <w:t xml:space="preserve"> y tres</w:t>
      </w:r>
      <w:r>
        <w:rPr>
          <w:rFonts w:ascii="Arial" w:hAnsi="Arial"/>
          <w:sz w:val="22"/>
          <w:szCs w:val="22"/>
        </w:rPr>
        <w:t xml:space="preserve"> meses finalizado el 30 de noviembre de </w:t>
      </w:r>
      <w:r w:rsidR="00106F64">
        <w:rPr>
          <w:rFonts w:ascii="Arial" w:hAnsi="Arial"/>
          <w:sz w:val="22"/>
          <w:szCs w:val="22"/>
        </w:rPr>
        <w:t>2019</w:t>
      </w:r>
      <w:r>
        <w:rPr>
          <w:rFonts w:ascii="Arial" w:hAnsi="Arial"/>
          <w:sz w:val="22"/>
          <w:szCs w:val="22"/>
        </w:rPr>
        <w:t xml:space="preserve">, y </w:t>
      </w:r>
      <w:r w:rsidR="003C7A2E">
        <w:rPr>
          <w:rFonts w:ascii="Arial" w:hAnsi="Arial"/>
          <w:sz w:val="22"/>
          <w:szCs w:val="22"/>
        </w:rPr>
        <w:t>e</w:t>
      </w:r>
      <w:r>
        <w:rPr>
          <w:rFonts w:ascii="Arial" w:hAnsi="Arial"/>
          <w:sz w:val="22"/>
          <w:szCs w:val="22"/>
        </w:rPr>
        <w:t xml:space="preserve">l estado </w:t>
      </w:r>
      <w:r w:rsidRPr="007B4D3D">
        <w:rPr>
          <w:rFonts w:ascii="Arial" w:hAnsi="Arial"/>
          <w:sz w:val="22"/>
          <w:szCs w:val="22"/>
        </w:rPr>
        <w:t>de cambios en el patrimonio y de flujos de efectivo por el p</w:t>
      </w:r>
      <w:r>
        <w:rPr>
          <w:rFonts w:ascii="Arial" w:hAnsi="Arial"/>
          <w:sz w:val="22"/>
          <w:szCs w:val="22"/>
        </w:rPr>
        <w:t>eríodo de seis meses finalizado en esa fecha</w:t>
      </w:r>
      <w:r w:rsidRPr="007B4D3D">
        <w:rPr>
          <w:rFonts w:ascii="Arial" w:hAnsi="Arial"/>
          <w:sz w:val="22"/>
          <w:szCs w:val="22"/>
        </w:rPr>
        <w:t>.</w:t>
      </w:r>
    </w:p>
    <w:p w:rsidR="00617760" w:rsidRPr="007B4D3D" w:rsidRDefault="00617760" w:rsidP="00617760">
      <w:pPr>
        <w:tabs>
          <w:tab w:val="left" w:pos="602"/>
          <w:tab w:val="left" w:pos="1204"/>
          <w:tab w:val="left" w:pos="8271"/>
        </w:tabs>
        <w:spacing w:line="240" w:lineRule="auto"/>
        <w:ind w:left="567" w:firstLine="0"/>
        <w:rPr>
          <w:rFonts w:ascii="Arial" w:hAnsi="Arial"/>
          <w:sz w:val="22"/>
          <w:szCs w:val="22"/>
        </w:rPr>
      </w:pPr>
      <w:r w:rsidRPr="007B4D3D">
        <w:rPr>
          <w:rFonts w:ascii="Arial" w:hAnsi="Arial"/>
          <w:sz w:val="22"/>
          <w:szCs w:val="22"/>
        </w:rPr>
        <w:t xml:space="preserve">1.1.3.- Notas </w:t>
      </w:r>
      <w:r>
        <w:rPr>
          <w:rFonts w:ascii="Arial" w:hAnsi="Arial"/>
          <w:sz w:val="22"/>
          <w:szCs w:val="22"/>
        </w:rPr>
        <w:t>explicativas seleccionadas</w:t>
      </w:r>
      <w:r w:rsidRPr="007B4D3D">
        <w:rPr>
          <w:rFonts w:ascii="Arial" w:hAnsi="Arial"/>
          <w:sz w:val="22"/>
          <w:szCs w:val="22"/>
        </w:rPr>
        <w:t>.</w:t>
      </w:r>
    </w:p>
    <w:p w:rsidR="00617760" w:rsidRPr="007B4D3D" w:rsidRDefault="00F04620" w:rsidP="00617760">
      <w:pPr>
        <w:tabs>
          <w:tab w:val="left" w:pos="602"/>
          <w:tab w:val="left" w:pos="1204"/>
          <w:tab w:val="left" w:pos="8271"/>
        </w:tabs>
        <w:spacing w:after="0" w:line="240" w:lineRule="auto"/>
        <w:ind w:left="284" w:firstLine="0"/>
        <w:rPr>
          <w:rFonts w:ascii="Arial" w:hAnsi="Arial"/>
          <w:sz w:val="22"/>
          <w:szCs w:val="22"/>
        </w:rPr>
      </w:pPr>
      <w:r>
        <w:rPr>
          <w:rFonts w:ascii="Arial" w:hAnsi="Arial"/>
          <w:sz w:val="22"/>
          <w:szCs w:val="22"/>
        </w:rPr>
        <w:t>1.</w:t>
      </w:r>
      <w:r w:rsidR="00617760" w:rsidRPr="007B4D3D">
        <w:rPr>
          <w:rFonts w:ascii="Arial" w:hAnsi="Arial"/>
          <w:sz w:val="22"/>
          <w:szCs w:val="22"/>
        </w:rPr>
        <w:t>2.</w:t>
      </w:r>
      <w:r>
        <w:rPr>
          <w:rFonts w:ascii="Arial" w:hAnsi="Arial"/>
          <w:sz w:val="22"/>
          <w:szCs w:val="22"/>
        </w:rPr>
        <w:t>-</w:t>
      </w:r>
      <w:r w:rsidR="00617760" w:rsidRPr="007B4D3D">
        <w:rPr>
          <w:rFonts w:ascii="Arial" w:hAnsi="Arial"/>
          <w:sz w:val="22"/>
          <w:szCs w:val="22"/>
        </w:rPr>
        <w:t xml:space="preserve"> Estados financieros consolidados condensados de </w:t>
      </w:r>
      <w:r w:rsidR="00361AC7">
        <w:rPr>
          <w:rFonts w:ascii="Arial" w:hAnsi="Arial"/>
          <w:sz w:val="22"/>
          <w:szCs w:val="22"/>
        </w:rPr>
        <w:t>período intermedio de la Sociedad</w:t>
      </w:r>
      <w:r w:rsidR="006207E9">
        <w:rPr>
          <w:rFonts w:ascii="Arial" w:hAnsi="Arial"/>
          <w:sz w:val="22"/>
          <w:szCs w:val="22"/>
        </w:rPr>
        <w:t>.</w:t>
      </w:r>
      <w:r w:rsidR="00361AC7">
        <w:rPr>
          <w:rFonts w:ascii="Arial" w:hAnsi="Arial"/>
          <w:sz w:val="22"/>
          <w:szCs w:val="22"/>
        </w:rPr>
        <w:t xml:space="preserve"> </w:t>
      </w:r>
    </w:p>
    <w:p w:rsidR="00617760" w:rsidRPr="007B4D3D" w:rsidRDefault="00F04620" w:rsidP="00617760">
      <w:pPr>
        <w:tabs>
          <w:tab w:val="left" w:pos="602"/>
          <w:tab w:val="left" w:pos="1204"/>
          <w:tab w:val="left" w:pos="8271"/>
        </w:tabs>
        <w:spacing w:after="0" w:line="240" w:lineRule="auto"/>
        <w:ind w:left="567" w:firstLine="0"/>
        <w:rPr>
          <w:rFonts w:ascii="Arial" w:hAnsi="Arial"/>
          <w:sz w:val="22"/>
          <w:szCs w:val="22"/>
        </w:rPr>
      </w:pPr>
      <w:r>
        <w:rPr>
          <w:rFonts w:ascii="Arial" w:hAnsi="Arial"/>
          <w:sz w:val="22"/>
          <w:szCs w:val="22"/>
        </w:rPr>
        <w:lastRenderedPageBreak/>
        <w:t>1.2.1</w:t>
      </w:r>
      <w:r w:rsidR="00617760" w:rsidRPr="007B4D3D">
        <w:rPr>
          <w:rFonts w:ascii="Arial" w:hAnsi="Arial"/>
          <w:sz w:val="22"/>
          <w:szCs w:val="22"/>
        </w:rPr>
        <w:t xml:space="preserve">.- Estado </w:t>
      </w:r>
      <w:r w:rsidR="00617760">
        <w:rPr>
          <w:rFonts w:ascii="Arial" w:hAnsi="Arial"/>
          <w:sz w:val="22"/>
          <w:szCs w:val="22"/>
        </w:rPr>
        <w:t xml:space="preserve">consolidado </w:t>
      </w:r>
      <w:r w:rsidR="00617760" w:rsidRPr="007B4D3D">
        <w:rPr>
          <w:rFonts w:ascii="Arial" w:hAnsi="Arial"/>
          <w:sz w:val="22"/>
          <w:szCs w:val="22"/>
        </w:rPr>
        <w:t xml:space="preserve">de situación financiera al 30 de noviembre de </w:t>
      </w:r>
      <w:r w:rsidR="00106F64">
        <w:rPr>
          <w:rFonts w:ascii="Arial" w:hAnsi="Arial"/>
          <w:sz w:val="22"/>
          <w:szCs w:val="22"/>
        </w:rPr>
        <w:t>2019</w:t>
      </w:r>
      <w:r w:rsidR="00617760" w:rsidRPr="007B4D3D">
        <w:rPr>
          <w:rFonts w:ascii="Arial" w:hAnsi="Arial"/>
          <w:sz w:val="22"/>
          <w:szCs w:val="22"/>
        </w:rPr>
        <w:t>.</w:t>
      </w:r>
    </w:p>
    <w:p w:rsidR="00617760" w:rsidRPr="007B4D3D" w:rsidRDefault="00F04620" w:rsidP="00617760">
      <w:pPr>
        <w:tabs>
          <w:tab w:val="left" w:pos="602"/>
          <w:tab w:val="left" w:pos="1204"/>
          <w:tab w:val="left" w:pos="8271"/>
        </w:tabs>
        <w:spacing w:after="0" w:line="240" w:lineRule="auto"/>
        <w:ind w:left="567" w:firstLine="0"/>
        <w:rPr>
          <w:rFonts w:ascii="Arial" w:hAnsi="Arial"/>
          <w:sz w:val="22"/>
          <w:szCs w:val="22"/>
        </w:rPr>
      </w:pPr>
      <w:r>
        <w:rPr>
          <w:rFonts w:ascii="Arial" w:hAnsi="Arial"/>
          <w:sz w:val="22"/>
          <w:szCs w:val="22"/>
        </w:rPr>
        <w:t>1.2.2</w:t>
      </w:r>
      <w:r w:rsidR="00617760" w:rsidRPr="007B4D3D">
        <w:rPr>
          <w:rFonts w:ascii="Arial" w:hAnsi="Arial"/>
          <w:sz w:val="22"/>
          <w:szCs w:val="22"/>
        </w:rPr>
        <w:t xml:space="preserve">.- Estado </w:t>
      </w:r>
      <w:r w:rsidR="00617760">
        <w:rPr>
          <w:rFonts w:ascii="Arial" w:hAnsi="Arial"/>
          <w:sz w:val="22"/>
          <w:szCs w:val="22"/>
        </w:rPr>
        <w:t xml:space="preserve">consolidado </w:t>
      </w:r>
      <w:r w:rsidR="00617760" w:rsidRPr="007B4D3D">
        <w:rPr>
          <w:rFonts w:ascii="Arial" w:hAnsi="Arial"/>
          <w:sz w:val="22"/>
          <w:szCs w:val="22"/>
        </w:rPr>
        <w:t>del resultado integral</w:t>
      </w:r>
      <w:r w:rsidR="00617760">
        <w:rPr>
          <w:rFonts w:ascii="Arial" w:hAnsi="Arial"/>
          <w:sz w:val="22"/>
          <w:szCs w:val="22"/>
        </w:rPr>
        <w:t xml:space="preserve"> por los períodos de seis y tres meses finalizados el 30 de noviembre de </w:t>
      </w:r>
      <w:r w:rsidR="00106F64">
        <w:rPr>
          <w:rFonts w:ascii="Arial" w:hAnsi="Arial"/>
          <w:sz w:val="22"/>
          <w:szCs w:val="22"/>
        </w:rPr>
        <w:t>2019</w:t>
      </w:r>
      <w:r w:rsidR="00617760" w:rsidRPr="007B4D3D">
        <w:rPr>
          <w:rFonts w:ascii="Arial" w:hAnsi="Arial"/>
          <w:sz w:val="22"/>
          <w:szCs w:val="22"/>
        </w:rPr>
        <w:t xml:space="preserve">, </w:t>
      </w:r>
      <w:r w:rsidR="00617760">
        <w:rPr>
          <w:rFonts w:ascii="Arial" w:hAnsi="Arial"/>
          <w:sz w:val="22"/>
          <w:szCs w:val="22"/>
        </w:rPr>
        <w:t xml:space="preserve">y </w:t>
      </w:r>
      <w:r w:rsidR="003C7A2E">
        <w:rPr>
          <w:rFonts w:ascii="Arial" w:hAnsi="Arial"/>
          <w:sz w:val="22"/>
          <w:szCs w:val="22"/>
        </w:rPr>
        <w:t>e</w:t>
      </w:r>
      <w:r w:rsidR="00617760">
        <w:rPr>
          <w:rFonts w:ascii="Arial" w:hAnsi="Arial"/>
          <w:sz w:val="22"/>
          <w:szCs w:val="22"/>
        </w:rPr>
        <w:t xml:space="preserve">l estado </w:t>
      </w:r>
      <w:r w:rsidR="00361AC7">
        <w:rPr>
          <w:rFonts w:ascii="Arial" w:hAnsi="Arial"/>
          <w:sz w:val="22"/>
          <w:szCs w:val="22"/>
        </w:rPr>
        <w:t xml:space="preserve">consolidado </w:t>
      </w:r>
      <w:r w:rsidR="00617760" w:rsidRPr="007B4D3D">
        <w:rPr>
          <w:rFonts w:ascii="Arial" w:hAnsi="Arial"/>
          <w:sz w:val="22"/>
          <w:szCs w:val="22"/>
        </w:rPr>
        <w:t>de cambios en el patrimonio y de flujos de efectivo por el p</w:t>
      </w:r>
      <w:r w:rsidR="00617760">
        <w:rPr>
          <w:rFonts w:ascii="Arial" w:hAnsi="Arial"/>
          <w:sz w:val="22"/>
          <w:szCs w:val="22"/>
        </w:rPr>
        <w:t>eríodo de seis meses finalizado en esa fecha</w:t>
      </w:r>
      <w:r w:rsidR="00617760" w:rsidRPr="007B4D3D">
        <w:rPr>
          <w:rFonts w:ascii="Arial" w:hAnsi="Arial"/>
          <w:sz w:val="22"/>
          <w:szCs w:val="22"/>
        </w:rPr>
        <w:t>.</w:t>
      </w:r>
    </w:p>
    <w:p w:rsidR="00617760" w:rsidRPr="007B4D3D" w:rsidRDefault="00F04620" w:rsidP="00617760">
      <w:pPr>
        <w:tabs>
          <w:tab w:val="left" w:pos="602"/>
          <w:tab w:val="left" w:pos="1204"/>
          <w:tab w:val="left" w:pos="8271"/>
        </w:tabs>
        <w:spacing w:line="240" w:lineRule="auto"/>
        <w:ind w:left="567" w:firstLine="0"/>
        <w:rPr>
          <w:rFonts w:ascii="Arial" w:hAnsi="Arial"/>
          <w:sz w:val="22"/>
          <w:szCs w:val="22"/>
        </w:rPr>
      </w:pPr>
      <w:r>
        <w:rPr>
          <w:rFonts w:ascii="Arial" w:hAnsi="Arial"/>
          <w:sz w:val="22"/>
          <w:szCs w:val="22"/>
        </w:rPr>
        <w:t>1.</w:t>
      </w:r>
      <w:r w:rsidR="00617760" w:rsidRPr="007B4D3D">
        <w:rPr>
          <w:rFonts w:ascii="Arial" w:hAnsi="Arial"/>
          <w:sz w:val="22"/>
          <w:szCs w:val="22"/>
        </w:rPr>
        <w:t xml:space="preserve">2.3.- Notas </w:t>
      </w:r>
      <w:r w:rsidR="00617760">
        <w:rPr>
          <w:rFonts w:ascii="Arial" w:hAnsi="Arial"/>
          <w:sz w:val="22"/>
          <w:szCs w:val="22"/>
        </w:rPr>
        <w:t>explicativas seleccionadas</w:t>
      </w:r>
      <w:r w:rsidR="00617760" w:rsidRPr="007B4D3D">
        <w:rPr>
          <w:rFonts w:ascii="Arial" w:hAnsi="Arial"/>
          <w:sz w:val="22"/>
          <w:szCs w:val="22"/>
        </w:rPr>
        <w:t>.</w:t>
      </w:r>
    </w:p>
    <w:p w:rsidR="00617760" w:rsidRPr="007B4D3D" w:rsidRDefault="00617760" w:rsidP="00617760">
      <w:pPr>
        <w:spacing w:line="240" w:lineRule="auto"/>
        <w:ind w:firstLine="0"/>
        <w:rPr>
          <w:rFonts w:ascii="Arial" w:hAnsi="Arial"/>
          <w:b/>
          <w:sz w:val="22"/>
          <w:szCs w:val="22"/>
        </w:rPr>
      </w:pPr>
      <w:r w:rsidRPr="007B4D3D">
        <w:rPr>
          <w:rFonts w:ascii="Arial" w:hAnsi="Arial"/>
          <w:b/>
          <w:sz w:val="22"/>
          <w:szCs w:val="22"/>
        </w:rPr>
        <w:t xml:space="preserve">2. ALCANCE DE LA REVISIÓN </w:t>
      </w:r>
    </w:p>
    <w:p w:rsidR="00F04620" w:rsidRDefault="00617760" w:rsidP="00F04620">
      <w:pPr>
        <w:pStyle w:val="Sangra3detindependiente"/>
        <w:spacing w:before="120" w:after="0"/>
        <w:rPr>
          <w:rFonts w:cs="Arial"/>
          <w:sz w:val="22"/>
          <w:szCs w:val="22"/>
        </w:rPr>
      </w:pPr>
      <w:r w:rsidRPr="007B4D3D">
        <w:rPr>
          <w:sz w:val="22"/>
          <w:szCs w:val="22"/>
        </w:rPr>
        <w:t xml:space="preserve">Nuestro trabajo fue realizado de acuerdo con las normas de sindicatura vigentes. Dichas normas requieren que la revisión de los documentos detallados en el párrafo 1 se efectúe de acuerdo </w:t>
      </w:r>
      <w:r w:rsidRPr="007B4D3D">
        <w:rPr>
          <w:rFonts w:cs="Arial"/>
          <w:sz w:val="22"/>
          <w:szCs w:val="22"/>
        </w:rPr>
        <w:t xml:space="preserve">con la Norma </w:t>
      </w:r>
      <w:r w:rsidRPr="007B4D3D">
        <w:rPr>
          <w:rFonts w:cs="Arial"/>
          <w:sz w:val="22"/>
          <w:szCs w:val="22"/>
          <w:lang w:val="es-MX"/>
        </w:rPr>
        <w:t xml:space="preserve">Internacional sobre Encargos de Revisión 2410, </w:t>
      </w:r>
      <w:r w:rsidRPr="007B4D3D">
        <w:rPr>
          <w:rFonts w:cs="Arial"/>
          <w:color w:val="000000"/>
          <w:sz w:val="22"/>
          <w:szCs w:val="22"/>
        </w:rPr>
        <w:t>adoptadas por la FACPCE a través de la Resolución Técnica N° 33, tal como fueron aprobadas por el Consejo de Normas Internacionales de Auditoría y Aseguramiento (“IAASB”, por sus siglas en inglés)</w:t>
      </w:r>
      <w:r w:rsidRPr="007B4D3D">
        <w:rPr>
          <w:rFonts w:cs="Arial"/>
          <w:sz w:val="22"/>
          <w:szCs w:val="22"/>
        </w:rPr>
        <w:t>, e incluya la verificación de la congruencia de los documentos revisados con la información sobre las decisiones societarias expuestas en actas, y la adecuación de dichas decisiones a la ley y a los estatutos en lo relativo a sus aspectos formales y documentales.</w:t>
      </w:r>
    </w:p>
    <w:p w:rsidR="00F04620" w:rsidRDefault="00F04620" w:rsidP="00F04620">
      <w:pPr>
        <w:pStyle w:val="Sangra3detindependiente"/>
        <w:spacing w:before="120" w:after="0"/>
        <w:rPr>
          <w:rFonts w:cs="Arial"/>
          <w:sz w:val="22"/>
          <w:szCs w:val="22"/>
        </w:rPr>
      </w:pPr>
    </w:p>
    <w:p w:rsidR="002D18F7" w:rsidRDefault="00617760" w:rsidP="00F04620">
      <w:pPr>
        <w:pStyle w:val="Sangra3detindependiente"/>
        <w:spacing w:before="120" w:after="0"/>
        <w:rPr>
          <w:rFonts w:cs="Arial"/>
          <w:sz w:val="22"/>
          <w:szCs w:val="22"/>
        </w:rPr>
      </w:pPr>
      <w:r w:rsidRPr="007B4D3D">
        <w:rPr>
          <w:rFonts w:cs="Arial"/>
          <w:sz w:val="22"/>
          <w:szCs w:val="22"/>
        </w:rPr>
        <w:t xml:space="preserve">Para realizar nuestra tarea profesional sobre los documentos detallados en el párrafo </w:t>
      </w:r>
      <w:r w:rsidRPr="00F04620">
        <w:rPr>
          <w:rFonts w:cs="Arial"/>
          <w:sz w:val="22"/>
          <w:szCs w:val="22"/>
        </w:rPr>
        <w:t xml:space="preserve">1, hemos revisado el trabajo efectuado por el auditor externo quien emitió sus informes </w:t>
      </w:r>
      <w:r w:rsidR="003F5759">
        <w:rPr>
          <w:rFonts w:cs="Arial"/>
          <w:sz w:val="22"/>
          <w:szCs w:val="22"/>
        </w:rPr>
        <w:t>con</w:t>
      </w:r>
      <w:r w:rsidRPr="00F04620">
        <w:rPr>
          <w:rFonts w:cs="Arial"/>
          <w:sz w:val="22"/>
          <w:szCs w:val="22"/>
        </w:rPr>
        <w:t xml:space="preserve"> fecha 9 de enero de </w:t>
      </w:r>
      <w:r w:rsidR="00106F64" w:rsidRPr="00F04620">
        <w:rPr>
          <w:rFonts w:cs="Arial"/>
          <w:sz w:val="22"/>
          <w:szCs w:val="22"/>
        </w:rPr>
        <w:t>2020</w:t>
      </w:r>
      <w:r w:rsidRPr="00F04620">
        <w:rPr>
          <w:rFonts w:cs="Arial"/>
          <w:sz w:val="22"/>
          <w:szCs w:val="22"/>
        </w:rPr>
        <w:t xml:space="preserve"> de acuerdo con la Norma </w:t>
      </w:r>
      <w:r w:rsidRPr="00F04620">
        <w:rPr>
          <w:rFonts w:cs="Arial"/>
          <w:sz w:val="22"/>
          <w:szCs w:val="22"/>
          <w:lang w:val="es-MX"/>
        </w:rPr>
        <w:t xml:space="preserve">Internacional sobre Encargos de Revisión 2410, </w:t>
      </w:r>
      <w:r w:rsidRPr="00F04620">
        <w:rPr>
          <w:rFonts w:cs="Arial"/>
          <w:color w:val="000000"/>
          <w:sz w:val="22"/>
          <w:szCs w:val="22"/>
        </w:rPr>
        <w:t>adoptadas por la FACPCE a través de la Resolución Técnica N° 33, tal como fueron aprob</w:t>
      </w:r>
      <w:r w:rsidRPr="007B4D3D">
        <w:rPr>
          <w:rFonts w:cs="Arial"/>
          <w:color w:val="000000"/>
          <w:sz w:val="22"/>
          <w:szCs w:val="22"/>
        </w:rPr>
        <w:t>adas por el IAASB</w:t>
      </w:r>
      <w:r w:rsidRPr="007B4D3D">
        <w:rPr>
          <w:rFonts w:cs="Arial"/>
          <w:sz w:val="22"/>
          <w:szCs w:val="22"/>
        </w:rPr>
        <w:t>.</w:t>
      </w:r>
    </w:p>
    <w:p w:rsidR="002D18F7" w:rsidRDefault="002D18F7" w:rsidP="002D18F7">
      <w:pPr>
        <w:pStyle w:val="Sangra3detindependiente"/>
        <w:spacing w:before="120" w:after="0"/>
        <w:rPr>
          <w:rFonts w:cs="Arial"/>
          <w:sz w:val="22"/>
          <w:szCs w:val="22"/>
        </w:rPr>
      </w:pPr>
    </w:p>
    <w:p w:rsidR="00617760" w:rsidRPr="007B4D3D" w:rsidRDefault="002D18F7" w:rsidP="00F04620">
      <w:pPr>
        <w:pStyle w:val="Sangra3detindependiente"/>
        <w:spacing w:before="120" w:after="0"/>
        <w:rPr>
          <w:rFonts w:cs="Arial"/>
          <w:sz w:val="22"/>
          <w:szCs w:val="22"/>
        </w:rPr>
      </w:pPr>
      <w:r w:rsidRPr="002D18F7">
        <w:rPr>
          <w:rFonts w:cs="Arial"/>
          <w:sz w:val="22"/>
          <w:szCs w:val="22"/>
          <w:lang w:val="es-AR"/>
        </w:rPr>
        <w:t xml:space="preserve">Una revisión de información financiera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realizada de acuerdo con las Normas Internacionales de Auditoría, y, por consiguiente, no permite obtener seguridad de que </w:t>
      </w:r>
      <w:r w:rsidR="00361AC7">
        <w:rPr>
          <w:rFonts w:cs="Arial"/>
          <w:sz w:val="22"/>
          <w:szCs w:val="22"/>
          <w:lang w:val="es-AR"/>
        </w:rPr>
        <w:t xml:space="preserve">se </w:t>
      </w:r>
      <w:r w:rsidRPr="002D18F7">
        <w:rPr>
          <w:rFonts w:cs="Arial"/>
          <w:sz w:val="22"/>
          <w:szCs w:val="22"/>
          <w:lang w:val="es-AR"/>
        </w:rPr>
        <w:t>tomar</w:t>
      </w:r>
      <w:r w:rsidR="00361AC7">
        <w:rPr>
          <w:rFonts w:cs="Arial"/>
          <w:sz w:val="22"/>
          <w:szCs w:val="22"/>
          <w:lang w:val="es-AR"/>
        </w:rPr>
        <w:t>á</w:t>
      </w:r>
      <w:r w:rsidRPr="002D18F7">
        <w:rPr>
          <w:rFonts w:cs="Arial"/>
          <w:sz w:val="22"/>
          <w:szCs w:val="22"/>
          <w:lang w:val="es-AR"/>
        </w:rPr>
        <w:t xml:space="preserve"> conocimiento de todas las cuestiones significativas que podrían identificarse en una auditoría. Por lo tanto, no </w:t>
      </w:r>
      <w:r w:rsidR="00361AC7">
        <w:rPr>
          <w:rFonts w:cs="Arial"/>
          <w:sz w:val="22"/>
          <w:szCs w:val="22"/>
          <w:lang w:val="es-AR"/>
        </w:rPr>
        <w:t xml:space="preserve">se ha </w:t>
      </w:r>
      <w:r w:rsidRPr="002D18F7">
        <w:rPr>
          <w:rFonts w:cs="Arial"/>
          <w:sz w:val="22"/>
          <w:szCs w:val="22"/>
          <w:lang w:val="es-AR"/>
        </w:rPr>
        <w:t>expresa</w:t>
      </w:r>
      <w:r w:rsidR="00361AC7">
        <w:rPr>
          <w:rFonts w:cs="Arial"/>
          <w:sz w:val="22"/>
          <w:szCs w:val="22"/>
          <w:lang w:val="es-AR"/>
        </w:rPr>
        <w:t>do</w:t>
      </w:r>
      <w:r w:rsidRPr="002D18F7">
        <w:rPr>
          <w:rFonts w:cs="Arial"/>
          <w:sz w:val="22"/>
          <w:szCs w:val="22"/>
          <w:lang w:val="es-AR"/>
        </w:rPr>
        <w:t xml:space="preserve"> </w:t>
      </w:r>
      <w:r w:rsidR="003F5759">
        <w:rPr>
          <w:rFonts w:cs="Arial"/>
          <w:sz w:val="22"/>
          <w:szCs w:val="22"/>
          <w:lang w:val="es-AR"/>
        </w:rPr>
        <w:t>tal</w:t>
      </w:r>
      <w:r w:rsidRPr="002D18F7">
        <w:rPr>
          <w:rFonts w:cs="Arial"/>
          <w:sz w:val="22"/>
          <w:szCs w:val="22"/>
          <w:lang w:val="es-AR"/>
        </w:rPr>
        <w:t xml:space="preserve"> opinión.</w:t>
      </w:r>
      <w:r>
        <w:rPr>
          <w:rFonts w:cs="Arial"/>
          <w:sz w:val="22"/>
          <w:szCs w:val="22"/>
          <w:lang w:val="es-AR"/>
        </w:rPr>
        <w:t xml:space="preserve"> </w:t>
      </w:r>
      <w:r w:rsidR="00617760" w:rsidRPr="007B4D3D">
        <w:rPr>
          <w:rFonts w:cs="Arial"/>
          <w:sz w:val="22"/>
          <w:szCs w:val="22"/>
        </w:rPr>
        <w:t>Dado que no es responsabilidad de la Comisión Fiscalizadora efectuar un control de gestión, la revisión no se extendió a los criterios y decisiones empresarias de las diversas áreas de la Sociedad, cuestiones que son de responsabilidad exclusiva del Directorio.</w:t>
      </w:r>
    </w:p>
    <w:p w:rsidR="00617760" w:rsidRPr="007B4D3D" w:rsidRDefault="00617760" w:rsidP="00F04620">
      <w:pPr>
        <w:spacing w:before="120" w:after="0" w:line="240" w:lineRule="auto"/>
        <w:ind w:firstLine="0"/>
        <w:rPr>
          <w:rFonts w:ascii="Arial" w:hAnsi="Arial" w:cs="Arial"/>
          <w:sz w:val="22"/>
          <w:szCs w:val="22"/>
          <w:highlight w:val="yellow"/>
        </w:rPr>
      </w:pPr>
    </w:p>
    <w:p w:rsidR="00617760" w:rsidRPr="00925C2E" w:rsidRDefault="00617760" w:rsidP="00F04620">
      <w:pPr>
        <w:spacing w:before="120" w:after="0" w:line="240" w:lineRule="auto"/>
        <w:ind w:left="227" w:firstLine="0"/>
        <w:rPr>
          <w:rFonts w:ascii="Arial" w:hAnsi="Arial" w:cs="Arial"/>
          <w:sz w:val="22"/>
          <w:szCs w:val="22"/>
        </w:rPr>
      </w:pPr>
      <w:r w:rsidRPr="00925C2E">
        <w:rPr>
          <w:rFonts w:ascii="Arial" w:hAnsi="Arial" w:cs="Arial"/>
          <w:sz w:val="22"/>
          <w:szCs w:val="22"/>
        </w:rPr>
        <w:t>El informe de revisión a los estados financieros separados condensados de período intermedio contiene las siguientes aclaraciones previas:</w:t>
      </w:r>
    </w:p>
    <w:p w:rsidR="00617760" w:rsidRPr="00925C2E" w:rsidRDefault="00617760" w:rsidP="00F04620">
      <w:pPr>
        <w:autoSpaceDE w:val="0"/>
        <w:autoSpaceDN w:val="0"/>
        <w:adjustRightInd w:val="0"/>
        <w:spacing w:after="0" w:line="240" w:lineRule="auto"/>
        <w:ind w:firstLine="0"/>
        <w:contextualSpacing/>
        <w:rPr>
          <w:rFonts w:ascii="Arial" w:hAnsi="Arial" w:cs="Arial"/>
          <w:color w:val="000000"/>
          <w:sz w:val="22"/>
          <w:szCs w:val="22"/>
        </w:rPr>
      </w:pPr>
    </w:p>
    <w:p w:rsidR="00A6658C" w:rsidRPr="00A6658C" w:rsidRDefault="00A6658C" w:rsidP="00A6658C">
      <w:pPr>
        <w:pStyle w:val="Prrafodelista"/>
        <w:numPr>
          <w:ilvl w:val="0"/>
          <w:numId w:val="2"/>
        </w:numPr>
        <w:jc w:val="both"/>
        <w:rPr>
          <w:rFonts w:ascii="Arial" w:eastAsia="Times New Roman" w:hAnsi="Arial" w:cs="Arial"/>
          <w:color w:val="000000"/>
          <w:lang w:val="es-ES_tradnl" w:eastAsia="es-ES"/>
        </w:rPr>
      </w:pPr>
      <w:r w:rsidRPr="00A6658C">
        <w:rPr>
          <w:rFonts w:ascii="Arial" w:eastAsia="Times New Roman" w:hAnsi="Arial" w:cs="Arial"/>
          <w:color w:val="000000"/>
          <w:lang w:val="es-ES_tradnl" w:eastAsia="es-ES"/>
        </w:rPr>
        <w:t xml:space="preserve">Los estados financieros de la Sociedad correspondientes al ejercicio finalizado el 31 de mayo de 2019 y al período intermedio de seis meses finalizado el 30 de noviembre de 2018 fueron auditados y revisados, respectivamente, por </w:t>
      </w:r>
      <w:r>
        <w:rPr>
          <w:rFonts w:ascii="Arial" w:eastAsia="Times New Roman" w:hAnsi="Arial" w:cs="Arial"/>
          <w:color w:val="000000"/>
          <w:lang w:val="es-ES_tradnl" w:eastAsia="es-ES"/>
        </w:rPr>
        <w:t xml:space="preserve">otros auditores, quienes con fechas 8 de agosto de 2019 y 9 de enero de 2019, respectivamente, han emitido sus informes de auditoría y revisión, ambos con una salvedad indeterminada. </w:t>
      </w:r>
    </w:p>
    <w:p w:rsidR="002D18F7" w:rsidRDefault="002D18F7" w:rsidP="00F04620">
      <w:pPr>
        <w:pStyle w:val="Prrafodelista"/>
        <w:numPr>
          <w:ilvl w:val="0"/>
          <w:numId w:val="2"/>
        </w:numPr>
        <w:jc w:val="both"/>
        <w:rPr>
          <w:rFonts w:ascii="Arial" w:eastAsia="Times New Roman" w:hAnsi="Arial" w:cs="Arial"/>
          <w:color w:val="000000"/>
          <w:lang w:val="es-ES_tradnl" w:eastAsia="es-ES"/>
        </w:rPr>
      </w:pPr>
      <w:r w:rsidRPr="002D18F7">
        <w:rPr>
          <w:rFonts w:ascii="Arial" w:eastAsia="Times New Roman" w:hAnsi="Arial" w:cs="Arial"/>
          <w:color w:val="000000"/>
          <w:lang w:val="es-ES_tradnl" w:eastAsia="es-ES"/>
        </w:rPr>
        <w:t xml:space="preserve">Los estados financieros mencionados, y, en el </w:t>
      </w:r>
      <w:r w:rsidR="00A6658C">
        <w:rPr>
          <w:rFonts w:ascii="Arial" w:eastAsia="Times New Roman" w:hAnsi="Arial" w:cs="Arial"/>
          <w:color w:val="000000"/>
          <w:lang w:val="es-ES_tradnl" w:eastAsia="es-ES"/>
        </w:rPr>
        <w:t xml:space="preserve">punto 1.1. del </w:t>
      </w:r>
      <w:r w:rsidRPr="002D18F7">
        <w:rPr>
          <w:rFonts w:ascii="Arial" w:eastAsia="Times New Roman" w:hAnsi="Arial" w:cs="Arial"/>
          <w:color w:val="000000"/>
          <w:lang w:val="es-ES_tradnl" w:eastAsia="es-ES"/>
        </w:rPr>
        <w:t>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w:t>
      </w:r>
    </w:p>
    <w:p w:rsidR="002D18F7" w:rsidRDefault="002D18F7" w:rsidP="00F04620">
      <w:pPr>
        <w:pStyle w:val="Prrafodelista"/>
        <w:numPr>
          <w:ilvl w:val="0"/>
          <w:numId w:val="2"/>
        </w:numPr>
        <w:jc w:val="both"/>
        <w:rPr>
          <w:rFonts w:ascii="Arial" w:eastAsia="Times New Roman" w:hAnsi="Arial" w:cs="Arial"/>
          <w:color w:val="000000"/>
          <w:lang w:val="es-ES_tradnl" w:eastAsia="es-ES"/>
        </w:rPr>
      </w:pPr>
      <w:r w:rsidRPr="002D18F7">
        <w:rPr>
          <w:rFonts w:ascii="Arial" w:eastAsia="Times New Roman" w:hAnsi="Arial" w:cs="Arial"/>
          <w:color w:val="000000"/>
          <w:lang w:val="es-ES_tradnl" w:eastAsia="es-ES"/>
        </w:rPr>
        <w:lastRenderedPageBreak/>
        <w:t xml:space="preserve">Excepto </w:t>
      </w:r>
      <w:r>
        <w:rPr>
          <w:rFonts w:ascii="Arial" w:eastAsia="Times New Roman" w:hAnsi="Arial" w:cs="Arial"/>
          <w:color w:val="000000"/>
          <w:lang w:val="es-ES_tradnl" w:eastAsia="es-ES"/>
        </w:rPr>
        <w:t>por lo mencionado en la Nota 21</w:t>
      </w:r>
      <w:r w:rsidRPr="002D18F7">
        <w:rPr>
          <w:rFonts w:ascii="Arial" w:eastAsia="Times New Roman" w:hAnsi="Arial" w:cs="Arial"/>
          <w:color w:val="000000"/>
          <w:lang w:val="es-ES_tradnl" w:eastAsia="es-ES"/>
        </w:rPr>
        <w:t xml:space="preserve"> a los estados financie</w:t>
      </w:r>
      <w:r>
        <w:rPr>
          <w:rFonts w:ascii="Arial" w:eastAsia="Times New Roman" w:hAnsi="Arial" w:cs="Arial"/>
          <w:color w:val="000000"/>
          <w:lang w:val="es-ES_tradnl" w:eastAsia="es-ES"/>
        </w:rPr>
        <w:t xml:space="preserve">ros mencionados en el </w:t>
      </w:r>
      <w:r w:rsidR="00A6658C">
        <w:rPr>
          <w:rFonts w:ascii="Arial" w:eastAsia="Times New Roman" w:hAnsi="Arial" w:cs="Arial"/>
          <w:color w:val="000000"/>
          <w:lang w:val="es-ES_tradnl" w:eastAsia="es-ES"/>
        </w:rPr>
        <w:t xml:space="preserve">punto 1.1. del </w:t>
      </w:r>
      <w:r>
        <w:rPr>
          <w:rFonts w:ascii="Arial" w:eastAsia="Times New Roman" w:hAnsi="Arial" w:cs="Arial"/>
          <w:color w:val="000000"/>
          <w:lang w:val="es-ES_tradnl" w:eastAsia="es-ES"/>
        </w:rPr>
        <w:t>párrafo 1,</w:t>
      </w:r>
      <w:r w:rsidRPr="002D18F7">
        <w:rPr>
          <w:rFonts w:ascii="Arial" w:eastAsia="Times New Roman" w:hAnsi="Arial" w:cs="Arial"/>
          <w:color w:val="000000"/>
          <w:lang w:val="es-ES_tradnl" w:eastAsia="es-ES"/>
        </w:rPr>
        <w:t xml:space="preserve"> los mismos surgen de registros contables llevados, en sus aspectos formales, de conformidad con las normas legales vigentes. </w:t>
      </w:r>
    </w:p>
    <w:p w:rsidR="00A6658C" w:rsidRPr="002D18F7" w:rsidRDefault="00A6658C" w:rsidP="00F04620">
      <w:pPr>
        <w:pStyle w:val="Prrafodelista"/>
        <w:numPr>
          <w:ilvl w:val="0"/>
          <w:numId w:val="2"/>
        </w:numPr>
        <w:jc w:val="both"/>
        <w:rPr>
          <w:rFonts w:ascii="Arial" w:eastAsia="Times New Roman" w:hAnsi="Arial" w:cs="Arial"/>
          <w:color w:val="000000"/>
          <w:lang w:val="es-ES_tradnl" w:eastAsia="es-ES"/>
        </w:rPr>
      </w:pPr>
      <w:r>
        <w:rPr>
          <w:rFonts w:ascii="Arial" w:eastAsia="Times New Roman" w:hAnsi="Arial" w:cs="Arial"/>
          <w:color w:val="000000"/>
          <w:lang w:val="es-ES_tradnl" w:eastAsia="es-ES"/>
        </w:rPr>
        <w:t xml:space="preserve">La información contenida en la “Información adicional a las notas a los estados financieros requerida por el artículo 12, Capítulo III, Título IV, de las Normas (n.t. 2013) de la CNV”, es presentada por la Sociedad para cumplimentar las normas de la CNV. Dicha información, excepto por los datos indicados como “No cubiertos por el Informe de Revisión”, surge de los estados financieros mencionados en el punto 1.1. del párrafo 1. </w:t>
      </w:r>
    </w:p>
    <w:p w:rsidR="00617760" w:rsidRPr="00F04620" w:rsidRDefault="002D18F7" w:rsidP="00F04620">
      <w:pPr>
        <w:pStyle w:val="Prrafodelista"/>
        <w:numPr>
          <w:ilvl w:val="0"/>
          <w:numId w:val="2"/>
        </w:numPr>
        <w:jc w:val="both"/>
        <w:rPr>
          <w:rFonts w:ascii="Arial" w:eastAsia="Times New Roman" w:hAnsi="Arial" w:cs="Arial"/>
          <w:color w:val="000000"/>
          <w:lang w:val="es-ES_tradnl" w:eastAsia="es-ES"/>
        </w:rPr>
      </w:pPr>
      <w:r w:rsidRPr="002D18F7">
        <w:rPr>
          <w:rFonts w:ascii="Arial" w:eastAsia="Times New Roman" w:hAnsi="Arial" w:cs="Arial"/>
          <w:color w:val="000000"/>
          <w:lang w:val="es-ES_tradnl" w:eastAsia="es-ES"/>
        </w:rPr>
        <w:t>Al 30 de noviembre de 2019, la deuda devengada en concepto de aportes y contribuciones con destino al Sistema Integrado Previsional Argentino, que surge de los registros contables de la Sociedad, asciende a $ 70.203.049, no siendo exigible a esa fecha.</w:t>
      </w:r>
    </w:p>
    <w:p w:rsidR="00617760" w:rsidRPr="0004378A" w:rsidRDefault="00617760" w:rsidP="00F04620">
      <w:pPr>
        <w:autoSpaceDE w:val="0"/>
        <w:autoSpaceDN w:val="0"/>
        <w:adjustRightInd w:val="0"/>
        <w:spacing w:before="120" w:after="0" w:line="240" w:lineRule="auto"/>
        <w:ind w:left="227" w:firstLine="0"/>
        <w:contextualSpacing/>
        <w:rPr>
          <w:rFonts w:ascii="Arial" w:hAnsi="Arial" w:cs="Arial"/>
          <w:sz w:val="22"/>
          <w:szCs w:val="22"/>
        </w:rPr>
      </w:pPr>
      <w:r w:rsidRPr="0004378A">
        <w:rPr>
          <w:rFonts w:ascii="Arial" w:hAnsi="Arial" w:cs="Arial"/>
          <w:sz w:val="22"/>
          <w:szCs w:val="22"/>
        </w:rPr>
        <w:t>El informe de revisión a los estados financieros consolidados condensados de período intermedio contiene las siguientes aclaraciones previas:</w:t>
      </w:r>
    </w:p>
    <w:p w:rsidR="00617760" w:rsidRPr="00EB53AE" w:rsidRDefault="00617760" w:rsidP="00F04620">
      <w:pPr>
        <w:spacing w:after="0"/>
        <w:ind w:firstLine="0"/>
        <w:rPr>
          <w:rFonts w:ascii="Arial" w:hAnsi="Arial" w:cs="Arial"/>
          <w:sz w:val="22"/>
          <w:szCs w:val="22"/>
          <w:highlight w:val="yellow"/>
          <w:lang w:val="es-MX"/>
        </w:rPr>
      </w:pPr>
    </w:p>
    <w:p w:rsidR="00A6658C" w:rsidRDefault="002723BF" w:rsidP="00A6658C">
      <w:pPr>
        <w:pStyle w:val="Prrafodelista"/>
        <w:numPr>
          <w:ilvl w:val="0"/>
          <w:numId w:val="2"/>
        </w:numPr>
        <w:jc w:val="both"/>
        <w:rPr>
          <w:rFonts w:ascii="Arial" w:eastAsia="Times New Roman" w:hAnsi="Arial" w:cs="Arial"/>
          <w:color w:val="000000"/>
          <w:lang w:val="es-ES_tradnl" w:eastAsia="es-ES"/>
        </w:rPr>
      </w:pPr>
      <w:r w:rsidRPr="00A6658C">
        <w:rPr>
          <w:rFonts w:ascii="Arial" w:eastAsia="Times New Roman" w:hAnsi="Arial" w:cs="Arial"/>
          <w:color w:val="000000"/>
          <w:lang w:val="es-ES_tradnl" w:eastAsia="es-ES"/>
        </w:rPr>
        <w:t xml:space="preserve">Los estados financieros de la Sociedad correspondientes al ejercicio finalizado el 31 de mayo de 2019 y al período intermedio de seis meses finalizado el 30 de noviembre de 2018 fueron auditados y revisados, respectivamente, por </w:t>
      </w:r>
      <w:r w:rsidR="00A6658C">
        <w:rPr>
          <w:rFonts w:ascii="Arial" w:eastAsia="Times New Roman" w:hAnsi="Arial" w:cs="Arial"/>
          <w:color w:val="000000"/>
          <w:lang w:val="es-ES_tradnl" w:eastAsia="es-ES"/>
        </w:rPr>
        <w:t xml:space="preserve">otros auditores, quienes con fechas 8 de agosto de 2019 y 9 de enero de 2019, respectivamente, han emitido sus informes de auditoría y revisión, ambos con una salvedad indeterminada. </w:t>
      </w:r>
    </w:p>
    <w:p w:rsidR="00F04620" w:rsidRPr="00A6658C" w:rsidRDefault="00F04620" w:rsidP="00A6658C">
      <w:pPr>
        <w:pStyle w:val="Prrafodelista"/>
        <w:numPr>
          <w:ilvl w:val="0"/>
          <w:numId w:val="2"/>
        </w:numPr>
        <w:jc w:val="both"/>
        <w:rPr>
          <w:rFonts w:ascii="Arial" w:eastAsia="Times New Roman" w:hAnsi="Arial" w:cs="Arial"/>
          <w:color w:val="000000"/>
          <w:lang w:val="es-ES_tradnl" w:eastAsia="es-ES"/>
        </w:rPr>
      </w:pPr>
      <w:r w:rsidRPr="00A6658C">
        <w:rPr>
          <w:rFonts w:ascii="Arial" w:eastAsia="Times New Roman" w:hAnsi="Arial" w:cs="Arial"/>
          <w:color w:val="000000"/>
          <w:lang w:val="es-ES_tradnl" w:eastAsia="es-ES"/>
        </w:rPr>
        <w:t xml:space="preserve">Los estados financieros mencionados en el </w:t>
      </w:r>
      <w:r w:rsidR="00A6658C">
        <w:rPr>
          <w:rFonts w:ascii="Arial" w:eastAsia="Times New Roman" w:hAnsi="Arial" w:cs="Arial"/>
          <w:color w:val="000000"/>
          <w:lang w:val="es-ES_tradnl" w:eastAsia="es-ES"/>
        </w:rPr>
        <w:t xml:space="preserve">punto 1.2. del </w:t>
      </w:r>
      <w:r w:rsidRPr="00A6658C">
        <w:rPr>
          <w:rFonts w:ascii="Arial" w:eastAsia="Times New Roman" w:hAnsi="Arial" w:cs="Arial"/>
          <w:color w:val="000000"/>
          <w:lang w:val="es-ES_tradnl" w:eastAsia="es-ES"/>
        </w:rPr>
        <w:t xml:space="preserve">párrafo 1. no se encuentran transcriptos aún al libro Inventario y Balances de LEDESMA S.A.A.I., y, sobre la base de nuestra revisión, nada llamó nuestra atención que nos hiciera pensar que dichos estados financieros no están preparados, en todos sus aspectos significativos, de conformidad con las normas pertinentes de la Ley General de Sociedades y de la CNV.  </w:t>
      </w:r>
    </w:p>
    <w:p w:rsidR="00F04620" w:rsidRDefault="00F04620" w:rsidP="00F04620">
      <w:pPr>
        <w:pStyle w:val="Prrafodelista"/>
        <w:numPr>
          <w:ilvl w:val="0"/>
          <w:numId w:val="2"/>
        </w:numPr>
        <w:jc w:val="both"/>
        <w:rPr>
          <w:rFonts w:ascii="Arial" w:eastAsia="Times New Roman" w:hAnsi="Arial" w:cs="Arial"/>
          <w:color w:val="000000"/>
          <w:lang w:val="es-ES_tradnl" w:eastAsia="es-ES"/>
        </w:rPr>
      </w:pPr>
      <w:r w:rsidRPr="00F04620">
        <w:rPr>
          <w:rFonts w:ascii="Arial" w:eastAsia="Times New Roman" w:hAnsi="Arial" w:cs="Arial"/>
          <w:color w:val="000000"/>
          <w:lang w:val="es-ES_tradnl" w:eastAsia="es-ES"/>
        </w:rPr>
        <w:t>Excepto por lo mencionado en la Nota 21. a los estados financieros separados, los mismos surgen de registros contables llevados, en sus aspectos formales, de conformidad con las normas legales vigentes.</w:t>
      </w:r>
    </w:p>
    <w:p w:rsidR="002723BF" w:rsidRPr="00F04620" w:rsidRDefault="002723BF" w:rsidP="00F04620">
      <w:pPr>
        <w:pStyle w:val="Prrafodelista"/>
        <w:numPr>
          <w:ilvl w:val="0"/>
          <w:numId w:val="2"/>
        </w:numPr>
        <w:jc w:val="both"/>
        <w:rPr>
          <w:rFonts w:ascii="Arial" w:eastAsia="Times New Roman" w:hAnsi="Arial" w:cs="Arial"/>
          <w:color w:val="000000"/>
          <w:lang w:val="es-ES_tradnl" w:eastAsia="es-ES"/>
        </w:rPr>
      </w:pPr>
      <w:r>
        <w:rPr>
          <w:rFonts w:ascii="Arial" w:eastAsia="Times New Roman" w:hAnsi="Arial" w:cs="Arial"/>
          <w:color w:val="000000"/>
          <w:lang w:val="es-ES_tradnl" w:eastAsia="es-ES"/>
        </w:rPr>
        <w:t xml:space="preserve">La información contenida en la “Reseña Informativa” por los períodos intermedios finalizados del 30 de noviembre de 2019 y 2018 es presentada por la Sociedad juntamente con los estados financieros para cumplimentar con las normas de la CNV. Dicha información, excepto por los datos indicados como “No cubiertos en el informe de Revisión”, surge de los estados financieros mencionados en el </w:t>
      </w:r>
      <w:r w:rsidR="00A6658C">
        <w:rPr>
          <w:rFonts w:ascii="Arial" w:eastAsia="Times New Roman" w:hAnsi="Arial" w:cs="Arial"/>
          <w:color w:val="000000"/>
          <w:lang w:val="es-ES_tradnl" w:eastAsia="es-ES"/>
        </w:rPr>
        <w:t xml:space="preserve">punto 1.2. del </w:t>
      </w:r>
      <w:r>
        <w:rPr>
          <w:rFonts w:ascii="Arial" w:eastAsia="Times New Roman" w:hAnsi="Arial" w:cs="Arial"/>
          <w:color w:val="000000"/>
          <w:lang w:val="es-ES_tradnl" w:eastAsia="es-ES"/>
        </w:rPr>
        <w:t>párrafo 1.</w:t>
      </w:r>
    </w:p>
    <w:p w:rsidR="00F04620" w:rsidRPr="00F04620" w:rsidRDefault="00F04620" w:rsidP="00F04620">
      <w:pPr>
        <w:pStyle w:val="Prrafodelista"/>
        <w:numPr>
          <w:ilvl w:val="0"/>
          <w:numId w:val="2"/>
        </w:numPr>
        <w:jc w:val="both"/>
        <w:rPr>
          <w:rFonts w:ascii="Arial" w:eastAsia="Times New Roman" w:hAnsi="Arial" w:cs="Arial"/>
          <w:color w:val="000000"/>
          <w:lang w:val="es-ES_tradnl" w:eastAsia="es-ES"/>
        </w:rPr>
      </w:pPr>
      <w:r w:rsidRPr="00F04620">
        <w:rPr>
          <w:rFonts w:ascii="Arial" w:eastAsia="Times New Roman" w:hAnsi="Arial" w:cs="Arial"/>
          <w:color w:val="000000"/>
          <w:lang w:val="es-ES_tradnl" w:eastAsia="es-ES"/>
        </w:rPr>
        <w:t xml:space="preserve">Al 30 de noviembre de 2019, la deuda devengada en concepto de aportes y contribuciones con destino al Sistema Integrado Previsional Argentino, que surge de los registros contables de la Sociedad, asciende a $ 70.203.049, no siendo exigible a esa fecha. </w:t>
      </w:r>
    </w:p>
    <w:p w:rsidR="00617760" w:rsidRPr="007B4D3D" w:rsidRDefault="00617760" w:rsidP="00617760">
      <w:pPr>
        <w:pStyle w:val="Sangra3detindependiente"/>
        <w:ind w:left="142"/>
        <w:rPr>
          <w:sz w:val="22"/>
          <w:szCs w:val="22"/>
        </w:rPr>
      </w:pPr>
      <w:r w:rsidRPr="007B4D3D">
        <w:rPr>
          <w:rFonts w:cs="Arial"/>
          <w:sz w:val="22"/>
          <w:szCs w:val="22"/>
        </w:rPr>
        <w:t>Asimismo, durante el período hemos dado cumplimiento</w:t>
      </w:r>
      <w:r w:rsidRPr="007B4D3D">
        <w:rPr>
          <w:sz w:val="22"/>
          <w:szCs w:val="22"/>
        </w:rPr>
        <w:t xml:space="preserve"> a lo establecido por el </w:t>
      </w:r>
      <w:r w:rsidR="00C10B72">
        <w:rPr>
          <w:sz w:val="22"/>
          <w:szCs w:val="22"/>
        </w:rPr>
        <w:t>a</w:t>
      </w:r>
      <w:r w:rsidR="003F5759">
        <w:rPr>
          <w:sz w:val="22"/>
          <w:szCs w:val="22"/>
        </w:rPr>
        <w:t>rtículo</w:t>
      </w:r>
      <w:r w:rsidRPr="007B4D3D">
        <w:rPr>
          <w:sz w:val="22"/>
          <w:szCs w:val="22"/>
        </w:rPr>
        <w:t xml:space="preserve"> N° 294 </w:t>
      </w:r>
      <w:proofErr w:type="gramStart"/>
      <w:r w:rsidRPr="007B4D3D">
        <w:rPr>
          <w:sz w:val="22"/>
          <w:szCs w:val="22"/>
        </w:rPr>
        <w:t>inc.</w:t>
      </w:r>
      <w:proofErr w:type="gramEnd"/>
      <w:r w:rsidRPr="007B4D3D">
        <w:rPr>
          <w:sz w:val="22"/>
          <w:szCs w:val="22"/>
        </w:rPr>
        <w:t xml:space="preserve"> 1, 2, 3, 4 y 9 de la Ley General de Sociedades</w:t>
      </w:r>
      <w:r w:rsidR="002723BF">
        <w:rPr>
          <w:sz w:val="22"/>
          <w:szCs w:val="22"/>
        </w:rPr>
        <w:t xml:space="preserve"> N° 19.550</w:t>
      </w:r>
      <w:r w:rsidRPr="007B4D3D">
        <w:rPr>
          <w:sz w:val="22"/>
          <w:szCs w:val="22"/>
        </w:rPr>
        <w:t xml:space="preserve">, no habiéndose presentado ninguna de las situaciones contempladas en </w:t>
      </w:r>
      <w:proofErr w:type="gramStart"/>
      <w:r w:rsidRPr="007B4D3D">
        <w:rPr>
          <w:sz w:val="22"/>
          <w:szCs w:val="22"/>
        </w:rPr>
        <w:t>los inc.</w:t>
      </w:r>
      <w:proofErr w:type="gramEnd"/>
      <w:r w:rsidRPr="007B4D3D">
        <w:rPr>
          <w:sz w:val="22"/>
          <w:szCs w:val="22"/>
        </w:rPr>
        <w:t xml:space="preserve"> </w:t>
      </w:r>
      <w:r>
        <w:rPr>
          <w:sz w:val="22"/>
          <w:szCs w:val="22"/>
        </w:rPr>
        <w:t xml:space="preserve">5, </w:t>
      </w:r>
      <w:r w:rsidRPr="007B4D3D">
        <w:rPr>
          <w:sz w:val="22"/>
          <w:szCs w:val="22"/>
        </w:rPr>
        <w:t>6, 7, 8, 10 y 11 de la citada ley.</w:t>
      </w:r>
    </w:p>
    <w:p w:rsidR="00617760" w:rsidRPr="007B4D3D" w:rsidRDefault="00617760" w:rsidP="00617760">
      <w:pPr>
        <w:spacing w:line="240" w:lineRule="auto"/>
        <w:ind w:left="227" w:firstLine="0"/>
        <w:rPr>
          <w:rFonts w:ascii="Arial" w:hAnsi="Arial"/>
          <w:b/>
          <w:sz w:val="22"/>
          <w:szCs w:val="22"/>
        </w:rPr>
      </w:pPr>
      <w:r w:rsidRPr="007B4D3D">
        <w:rPr>
          <w:rFonts w:ascii="Arial" w:hAnsi="Arial"/>
          <w:b/>
          <w:sz w:val="22"/>
          <w:szCs w:val="22"/>
        </w:rPr>
        <w:t>3. CONCLUSIÓN</w:t>
      </w:r>
    </w:p>
    <w:p w:rsidR="00617760" w:rsidRPr="007B4D3D" w:rsidRDefault="00617760" w:rsidP="00617760">
      <w:pPr>
        <w:pStyle w:val="Sangra3detindependiente"/>
        <w:rPr>
          <w:sz w:val="22"/>
          <w:szCs w:val="22"/>
        </w:rPr>
      </w:pPr>
      <w:r w:rsidRPr="007B4D3D">
        <w:rPr>
          <w:sz w:val="22"/>
          <w:szCs w:val="22"/>
        </w:rPr>
        <w:lastRenderedPageBreak/>
        <w:t xml:space="preserve">Basados en nuestra revisión, </w:t>
      </w:r>
      <w:r w:rsidRPr="007B4D3D">
        <w:rPr>
          <w:rFonts w:cs="Arial"/>
          <w:sz w:val="22"/>
          <w:szCs w:val="22"/>
        </w:rPr>
        <w:t>con las aclaraciones descriptas en el párrafo 2,</w:t>
      </w:r>
      <w:r w:rsidRPr="007B4D3D">
        <w:rPr>
          <w:sz w:val="22"/>
          <w:szCs w:val="22"/>
        </w:rPr>
        <w:t xml:space="preserve"> no hemos tomado conocimiento de ninguna modificación importante que deba hacerse a los estados financieros adjuntos para que los mismos estén presentados de conformidad con las normas contables profesionales.</w:t>
      </w:r>
    </w:p>
    <w:p w:rsidR="00617760" w:rsidRPr="007B4D3D" w:rsidRDefault="00617760" w:rsidP="00617760">
      <w:pPr>
        <w:pStyle w:val="Prrafodelista"/>
        <w:spacing w:line="240" w:lineRule="exact"/>
        <w:ind w:left="284"/>
        <w:jc w:val="both"/>
        <w:rPr>
          <w:rFonts w:ascii="Arial" w:hAnsi="Arial" w:cs="Arial"/>
          <w:lang w:val="es-MX"/>
        </w:rPr>
      </w:pPr>
      <w:r w:rsidRPr="007B4D3D">
        <w:rPr>
          <w:rFonts w:ascii="Arial" w:hAnsi="Arial" w:cs="Arial"/>
        </w:rPr>
        <w:t xml:space="preserve">Adicionalmente, </w:t>
      </w:r>
      <w:r w:rsidRPr="00F04620">
        <w:rPr>
          <w:rFonts w:ascii="Arial" w:hAnsi="Arial" w:cs="Arial"/>
        </w:rPr>
        <w:t xml:space="preserve">informamos que </w:t>
      </w:r>
      <w:r w:rsidRPr="00F04620">
        <w:rPr>
          <w:rFonts w:ascii="Arial" w:hAnsi="Arial" w:cs="Arial"/>
          <w:lang w:val="es-MX"/>
        </w:rPr>
        <w:t xml:space="preserve">hemos leído la información contenida en “Reseña Informativa” al 30 de noviembre de </w:t>
      </w:r>
      <w:r w:rsidR="00F04620" w:rsidRPr="00F04620">
        <w:rPr>
          <w:rFonts w:ascii="Arial" w:hAnsi="Arial" w:cs="Arial"/>
          <w:lang w:val="es-MX"/>
        </w:rPr>
        <w:t>201</w:t>
      </w:r>
      <w:r w:rsidR="00F04620">
        <w:rPr>
          <w:rFonts w:ascii="Arial" w:hAnsi="Arial" w:cs="Arial"/>
          <w:lang w:val="es-MX"/>
        </w:rPr>
        <w:t>9</w:t>
      </w:r>
      <w:r w:rsidRPr="0004378A">
        <w:rPr>
          <w:rFonts w:ascii="Arial" w:hAnsi="Arial" w:cs="Arial"/>
          <w:lang w:val="es-MX"/>
        </w:rPr>
        <w:t>, sobre la cual en lo que es materia de nuestra competencia, no tenemos observaciones que formular.</w:t>
      </w:r>
    </w:p>
    <w:p w:rsidR="00617760" w:rsidRPr="007B4D3D" w:rsidRDefault="00617760" w:rsidP="00617760">
      <w:pPr>
        <w:pStyle w:val="Sangra3detindependiente"/>
        <w:rPr>
          <w:sz w:val="22"/>
          <w:szCs w:val="22"/>
        </w:rPr>
      </w:pPr>
      <w:r w:rsidRPr="007B4D3D">
        <w:rPr>
          <w:sz w:val="22"/>
          <w:szCs w:val="22"/>
        </w:rPr>
        <w:t xml:space="preserve">Por su parte, de acuerdo con los trabajos realizados, cabe destacar que los estados contables mencionados </w:t>
      </w:r>
      <w:r w:rsidR="002723BF">
        <w:rPr>
          <w:sz w:val="22"/>
          <w:szCs w:val="22"/>
        </w:rPr>
        <w:t xml:space="preserve">en el punto 1.2 del párrafo 1 </w:t>
      </w:r>
      <w:r w:rsidRPr="007B4D3D">
        <w:rPr>
          <w:sz w:val="22"/>
          <w:szCs w:val="22"/>
        </w:rPr>
        <w:t xml:space="preserve">han sido preparados, en todos sus aspectos significativos, de conformidad con las normas de la Resolución Técnica N° 33 de la Federación Argentina de Consejos Profesionales de Ciencias Económicas (“FACPCE”), la Norma Internacional de sobre encargos de Revisión N° 2410, las normas pertinentes a la Ley General de Sociedades </w:t>
      </w:r>
      <w:r w:rsidR="002723BF">
        <w:rPr>
          <w:sz w:val="22"/>
          <w:szCs w:val="22"/>
        </w:rPr>
        <w:t xml:space="preserve">N° 19.550 </w:t>
      </w:r>
      <w:r w:rsidRPr="007B4D3D">
        <w:rPr>
          <w:sz w:val="22"/>
          <w:szCs w:val="22"/>
        </w:rPr>
        <w:t>y las correspondientes a la Comisión Nacional de Valores.</w:t>
      </w:r>
    </w:p>
    <w:p w:rsidR="00617760" w:rsidRPr="007B4D3D" w:rsidRDefault="00617760" w:rsidP="00617760">
      <w:pPr>
        <w:jc w:val="right"/>
        <w:rPr>
          <w:rFonts w:ascii="Arial" w:hAnsi="Arial"/>
          <w:sz w:val="22"/>
          <w:szCs w:val="22"/>
        </w:rPr>
      </w:pPr>
      <w:r w:rsidRPr="007B4D3D">
        <w:rPr>
          <w:rFonts w:ascii="Arial" w:hAnsi="Arial"/>
          <w:sz w:val="22"/>
          <w:szCs w:val="22"/>
        </w:rPr>
        <w:t xml:space="preserve">Ciudad Autónoma de Buenos Aires, </w:t>
      </w:r>
      <w:r>
        <w:rPr>
          <w:rFonts w:ascii="Arial" w:hAnsi="Arial"/>
          <w:sz w:val="22"/>
          <w:szCs w:val="22"/>
        </w:rPr>
        <w:t>9</w:t>
      </w:r>
      <w:r w:rsidRPr="007B4D3D">
        <w:rPr>
          <w:rFonts w:ascii="Arial" w:hAnsi="Arial"/>
          <w:sz w:val="22"/>
          <w:szCs w:val="22"/>
        </w:rPr>
        <w:t xml:space="preserve"> de enero de </w:t>
      </w:r>
      <w:r w:rsidR="00C10B72">
        <w:rPr>
          <w:rFonts w:ascii="Arial" w:hAnsi="Arial"/>
          <w:sz w:val="22"/>
          <w:szCs w:val="22"/>
        </w:rPr>
        <w:t>2020</w:t>
      </w:r>
      <w:r>
        <w:rPr>
          <w:rFonts w:ascii="Arial" w:hAnsi="Arial"/>
          <w:sz w:val="22"/>
          <w:szCs w:val="22"/>
        </w:rPr>
        <w:t>.”</w:t>
      </w:r>
    </w:p>
    <w:p w:rsidR="00761CA8" w:rsidRPr="007B4D3D" w:rsidRDefault="00761CA8" w:rsidP="00761CA8">
      <w:pPr>
        <w:ind w:firstLine="0"/>
        <w:jc w:val="right"/>
        <w:rPr>
          <w:rFonts w:ascii="Arial" w:hAnsi="Arial"/>
          <w:sz w:val="22"/>
          <w:szCs w:val="22"/>
        </w:rPr>
      </w:pPr>
    </w:p>
    <w:p w:rsidR="00761CA8" w:rsidRPr="00617760" w:rsidRDefault="00761CA8" w:rsidP="00617760">
      <w:pPr>
        <w:pStyle w:val="Sangradetextonormal"/>
        <w:spacing w:after="120" w:line="240" w:lineRule="exact"/>
        <w:rPr>
          <w:sz w:val="22"/>
          <w:szCs w:val="22"/>
        </w:rPr>
      </w:pPr>
      <w:r w:rsidRPr="007B4D3D">
        <w:rPr>
          <w:sz w:val="22"/>
          <w:szCs w:val="22"/>
        </w:rPr>
        <w:t xml:space="preserve">Luego de un cambio de ideas la </w:t>
      </w:r>
      <w:r w:rsidRPr="007B4D3D">
        <w:rPr>
          <w:b/>
          <w:bCs/>
          <w:sz w:val="22"/>
          <w:szCs w:val="22"/>
        </w:rPr>
        <w:t xml:space="preserve">Comisión Fiscalizadora de Ledesma S.A.A.I. </w:t>
      </w:r>
      <w:r w:rsidRPr="007B4D3D">
        <w:rPr>
          <w:sz w:val="22"/>
          <w:szCs w:val="22"/>
        </w:rPr>
        <w:t>por unanimidad,</w:t>
      </w:r>
    </w:p>
    <w:p w:rsidR="00761CA8" w:rsidRDefault="00761CA8" w:rsidP="00617760">
      <w:pPr>
        <w:ind w:firstLine="0"/>
        <w:rPr>
          <w:rFonts w:ascii="Arial" w:hAnsi="Arial"/>
          <w:b/>
          <w:sz w:val="22"/>
          <w:szCs w:val="22"/>
          <w:u w:val="single"/>
        </w:rPr>
      </w:pPr>
    </w:p>
    <w:p w:rsidR="00761CA8" w:rsidRPr="007B4D3D" w:rsidRDefault="00761CA8" w:rsidP="00761CA8">
      <w:pPr>
        <w:ind w:firstLine="0"/>
        <w:jc w:val="center"/>
        <w:rPr>
          <w:rFonts w:ascii="Arial" w:hAnsi="Arial"/>
          <w:b/>
          <w:sz w:val="22"/>
          <w:szCs w:val="22"/>
        </w:rPr>
      </w:pPr>
      <w:r w:rsidRPr="007B4D3D">
        <w:rPr>
          <w:rFonts w:ascii="Arial" w:hAnsi="Arial"/>
          <w:b/>
          <w:sz w:val="22"/>
          <w:szCs w:val="22"/>
          <w:u w:val="single"/>
        </w:rPr>
        <w:t xml:space="preserve">R E S U </w:t>
      </w:r>
      <w:r>
        <w:rPr>
          <w:rFonts w:ascii="Arial" w:hAnsi="Arial"/>
          <w:b/>
          <w:sz w:val="22"/>
          <w:szCs w:val="22"/>
          <w:u w:val="single"/>
        </w:rPr>
        <w:t>E L V E</w:t>
      </w:r>
      <w:r w:rsidRPr="007B4D3D">
        <w:rPr>
          <w:rFonts w:ascii="Arial" w:hAnsi="Arial"/>
          <w:b/>
          <w:sz w:val="22"/>
          <w:szCs w:val="22"/>
        </w:rPr>
        <w:t>:</w:t>
      </w:r>
    </w:p>
    <w:p w:rsidR="00761CA8" w:rsidRPr="007B4D3D" w:rsidRDefault="00761CA8" w:rsidP="00761CA8">
      <w:pPr>
        <w:ind w:left="567" w:hanging="567"/>
        <w:rPr>
          <w:rFonts w:ascii="Arial" w:hAnsi="Arial"/>
          <w:sz w:val="22"/>
          <w:szCs w:val="22"/>
        </w:rPr>
      </w:pPr>
      <w:r w:rsidRPr="007B4D3D">
        <w:rPr>
          <w:rFonts w:ascii="Arial" w:hAnsi="Arial"/>
          <w:b/>
          <w:sz w:val="22"/>
          <w:szCs w:val="22"/>
        </w:rPr>
        <w:t>1º)</w:t>
      </w:r>
      <w:r w:rsidRPr="007B4D3D">
        <w:rPr>
          <w:rFonts w:ascii="Arial" w:hAnsi="Arial"/>
          <w:b/>
          <w:sz w:val="22"/>
          <w:szCs w:val="22"/>
        </w:rPr>
        <w:tab/>
      </w:r>
      <w:r w:rsidRPr="007B4D3D">
        <w:rPr>
          <w:rFonts w:ascii="Arial" w:hAnsi="Arial"/>
          <w:sz w:val="22"/>
          <w:szCs w:val="22"/>
        </w:rPr>
        <w:t>Aprobar el texto del informe propuesto por la doctora María Fraguas.</w:t>
      </w:r>
    </w:p>
    <w:p w:rsidR="00761CA8" w:rsidRPr="007B4D3D" w:rsidRDefault="00761CA8" w:rsidP="00761CA8">
      <w:pPr>
        <w:ind w:left="567" w:hanging="567"/>
        <w:rPr>
          <w:rFonts w:ascii="Arial" w:hAnsi="Arial"/>
          <w:sz w:val="22"/>
          <w:szCs w:val="22"/>
        </w:rPr>
      </w:pPr>
      <w:r w:rsidRPr="007B4D3D">
        <w:rPr>
          <w:rFonts w:ascii="Arial" w:hAnsi="Arial"/>
          <w:b/>
          <w:sz w:val="22"/>
          <w:szCs w:val="22"/>
        </w:rPr>
        <w:t>2º)</w:t>
      </w:r>
      <w:r w:rsidRPr="007B4D3D">
        <w:rPr>
          <w:rFonts w:ascii="Arial" w:hAnsi="Arial"/>
          <w:b/>
          <w:sz w:val="22"/>
          <w:szCs w:val="22"/>
        </w:rPr>
        <w:tab/>
      </w:r>
      <w:r w:rsidRPr="007B4D3D">
        <w:rPr>
          <w:rFonts w:ascii="Arial" w:hAnsi="Arial"/>
          <w:sz w:val="22"/>
          <w:szCs w:val="22"/>
        </w:rPr>
        <w:t xml:space="preserve">Disponer que indistintamente, uno cualquiera de los miembros de la </w:t>
      </w:r>
      <w:r w:rsidR="00C10B72">
        <w:rPr>
          <w:rFonts w:ascii="Arial" w:hAnsi="Arial"/>
          <w:sz w:val="22"/>
          <w:szCs w:val="22"/>
        </w:rPr>
        <w:t>C</w:t>
      </w:r>
      <w:r w:rsidRPr="007B4D3D">
        <w:rPr>
          <w:rFonts w:ascii="Arial" w:hAnsi="Arial"/>
          <w:sz w:val="22"/>
          <w:szCs w:val="22"/>
        </w:rPr>
        <w:t xml:space="preserve">omisión </w:t>
      </w:r>
      <w:r w:rsidR="00C10B72">
        <w:rPr>
          <w:rFonts w:ascii="Arial" w:hAnsi="Arial"/>
          <w:sz w:val="22"/>
          <w:szCs w:val="22"/>
        </w:rPr>
        <w:t>F</w:t>
      </w:r>
      <w:r w:rsidRPr="007B4D3D">
        <w:rPr>
          <w:rFonts w:ascii="Arial" w:hAnsi="Arial"/>
          <w:sz w:val="22"/>
          <w:szCs w:val="22"/>
        </w:rPr>
        <w:t>iscalizadora suscriba en nombre y representación de la misma dicho informe, expida copia de la presente acta, así como el resto de la referida documentación contable a ser presentada en la Comisión Nacional de Valores y</w:t>
      </w:r>
      <w:r>
        <w:rPr>
          <w:rFonts w:ascii="Arial" w:hAnsi="Arial"/>
          <w:sz w:val="22"/>
          <w:szCs w:val="22"/>
        </w:rPr>
        <w:t xml:space="preserve"> Bolsas y Mercados Argentinos S.A.</w:t>
      </w:r>
      <w:r w:rsidRPr="007B4D3D">
        <w:rPr>
          <w:rFonts w:ascii="Arial" w:hAnsi="Arial"/>
          <w:sz w:val="22"/>
          <w:szCs w:val="22"/>
        </w:rPr>
        <w:t>.</w:t>
      </w:r>
    </w:p>
    <w:p w:rsidR="00761CA8" w:rsidRPr="007B4D3D" w:rsidRDefault="00761CA8" w:rsidP="00761CA8">
      <w:pPr>
        <w:ind w:left="567" w:hanging="567"/>
        <w:rPr>
          <w:rFonts w:ascii="Arial" w:hAnsi="Arial"/>
          <w:sz w:val="22"/>
          <w:szCs w:val="22"/>
        </w:rPr>
      </w:pPr>
      <w:r w:rsidRPr="007B4D3D">
        <w:rPr>
          <w:rFonts w:ascii="Arial" w:hAnsi="Arial"/>
          <w:b/>
          <w:sz w:val="22"/>
          <w:szCs w:val="22"/>
        </w:rPr>
        <w:t xml:space="preserve">3°) </w:t>
      </w:r>
      <w:r w:rsidRPr="007B4D3D">
        <w:rPr>
          <w:rFonts w:ascii="Arial" w:hAnsi="Arial"/>
          <w:b/>
          <w:sz w:val="22"/>
          <w:szCs w:val="22"/>
        </w:rPr>
        <w:tab/>
      </w:r>
      <w:r w:rsidRPr="007B4D3D">
        <w:rPr>
          <w:rFonts w:ascii="Arial" w:hAnsi="Arial"/>
          <w:sz w:val="22"/>
          <w:szCs w:val="22"/>
        </w:rPr>
        <w:t xml:space="preserve">Dejar constancia, en cumplimiento de lo dispuesto </w:t>
      </w:r>
      <w:r w:rsidRPr="004D562B">
        <w:rPr>
          <w:rFonts w:ascii="Arial" w:hAnsi="Arial"/>
          <w:sz w:val="22"/>
          <w:szCs w:val="22"/>
        </w:rPr>
        <w:t xml:space="preserve">en el artículo 70° del Reglamento de Listado de Bolsas y Mercados Argentinos S.A., que </w:t>
      </w:r>
      <w:r w:rsidR="00C10B72">
        <w:rPr>
          <w:rFonts w:ascii="Arial" w:hAnsi="Arial"/>
          <w:sz w:val="22"/>
          <w:szCs w:val="22"/>
        </w:rPr>
        <w:t xml:space="preserve">el doctor </w:t>
      </w:r>
      <w:r w:rsidR="002723BF">
        <w:rPr>
          <w:rFonts w:ascii="Arial" w:hAnsi="Arial"/>
          <w:sz w:val="22"/>
          <w:szCs w:val="22"/>
        </w:rPr>
        <w:t xml:space="preserve">Enrique </w:t>
      </w:r>
      <w:proofErr w:type="spellStart"/>
      <w:r w:rsidR="002723BF">
        <w:rPr>
          <w:rFonts w:ascii="Arial" w:hAnsi="Arial"/>
          <w:sz w:val="22"/>
          <w:szCs w:val="22"/>
        </w:rPr>
        <w:t>Sbértoli</w:t>
      </w:r>
      <w:proofErr w:type="spellEnd"/>
      <w:r w:rsidR="002723BF">
        <w:rPr>
          <w:rFonts w:ascii="Arial" w:hAnsi="Arial"/>
          <w:sz w:val="22"/>
          <w:szCs w:val="22"/>
        </w:rPr>
        <w:t xml:space="preserve"> </w:t>
      </w:r>
      <w:r w:rsidRPr="004D562B">
        <w:rPr>
          <w:rFonts w:ascii="Arial" w:hAnsi="Arial"/>
          <w:sz w:val="22"/>
          <w:szCs w:val="22"/>
        </w:rPr>
        <w:t xml:space="preserve">no </w:t>
      </w:r>
      <w:r w:rsidR="004D562B" w:rsidRPr="004D562B">
        <w:rPr>
          <w:rFonts w:ascii="Arial" w:hAnsi="Arial"/>
          <w:sz w:val="22"/>
          <w:szCs w:val="22"/>
        </w:rPr>
        <w:t>particip</w:t>
      </w:r>
      <w:r w:rsidR="00E5314B">
        <w:rPr>
          <w:rFonts w:ascii="Arial" w:hAnsi="Arial"/>
          <w:sz w:val="22"/>
          <w:szCs w:val="22"/>
        </w:rPr>
        <w:t>ó</w:t>
      </w:r>
      <w:r w:rsidRPr="004D562B">
        <w:rPr>
          <w:rFonts w:ascii="Arial" w:hAnsi="Arial"/>
          <w:sz w:val="22"/>
          <w:szCs w:val="22"/>
        </w:rPr>
        <w:t xml:space="preserve"> de la presente reunión por encontrarse temporariamente fuera de</w:t>
      </w:r>
      <w:r w:rsidR="0049093D">
        <w:rPr>
          <w:rFonts w:ascii="Arial" w:hAnsi="Arial"/>
          <w:sz w:val="22"/>
          <w:szCs w:val="22"/>
        </w:rPr>
        <w:t xml:space="preserve"> </w:t>
      </w:r>
      <w:r w:rsidRPr="004D562B">
        <w:rPr>
          <w:rFonts w:ascii="Arial" w:hAnsi="Arial"/>
          <w:sz w:val="22"/>
          <w:szCs w:val="22"/>
        </w:rPr>
        <w:t>l</w:t>
      </w:r>
      <w:r w:rsidR="0049093D">
        <w:rPr>
          <w:rFonts w:ascii="Arial" w:hAnsi="Arial"/>
          <w:sz w:val="22"/>
          <w:szCs w:val="22"/>
        </w:rPr>
        <w:t>a</w:t>
      </w:r>
      <w:r w:rsidRPr="004D562B">
        <w:rPr>
          <w:rFonts w:ascii="Arial" w:hAnsi="Arial"/>
          <w:sz w:val="22"/>
          <w:szCs w:val="22"/>
        </w:rPr>
        <w:t xml:space="preserve"> </w:t>
      </w:r>
      <w:r w:rsidR="0049093D">
        <w:rPr>
          <w:rFonts w:ascii="Arial" w:hAnsi="Arial"/>
          <w:sz w:val="22"/>
          <w:szCs w:val="22"/>
        </w:rPr>
        <w:t xml:space="preserve">ciudad </w:t>
      </w:r>
      <w:r w:rsidRPr="004D562B">
        <w:rPr>
          <w:rFonts w:ascii="Arial" w:hAnsi="Arial"/>
          <w:sz w:val="22"/>
          <w:szCs w:val="22"/>
        </w:rPr>
        <w:t>y que, su ausencia no se debe a disidencias respecto de las resoluciones adoptadas en la presente reunión.</w:t>
      </w:r>
      <w:r w:rsidRPr="007B4D3D">
        <w:rPr>
          <w:rFonts w:ascii="Arial" w:hAnsi="Arial"/>
          <w:sz w:val="22"/>
          <w:szCs w:val="22"/>
        </w:rPr>
        <w:t xml:space="preserve"> </w:t>
      </w:r>
    </w:p>
    <w:p w:rsidR="006904D1" w:rsidRDefault="00761CA8" w:rsidP="00C10B72">
      <w:pPr>
        <w:pStyle w:val="Sangradetextonormal"/>
        <w:spacing w:after="120" w:line="240" w:lineRule="exact"/>
        <w:rPr>
          <w:sz w:val="22"/>
          <w:szCs w:val="22"/>
        </w:rPr>
      </w:pPr>
      <w:r w:rsidRPr="007B4D3D">
        <w:rPr>
          <w:sz w:val="22"/>
          <w:szCs w:val="22"/>
        </w:rPr>
        <w:t>Mediando aprobación unánime de lo actuado y no habiendo más asuntos que trata</w:t>
      </w:r>
      <w:r>
        <w:rPr>
          <w:sz w:val="22"/>
          <w:szCs w:val="22"/>
        </w:rPr>
        <w:t>r, se levanta la sesión a las 17</w:t>
      </w:r>
      <w:r w:rsidRPr="007B4D3D">
        <w:rPr>
          <w:sz w:val="22"/>
          <w:szCs w:val="22"/>
        </w:rPr>
        <w:t>.30 horas.</w:t>
      </w: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Default="00251756" w:rsidP="00C10B72">
      <w:pPr>
        <w:pStyle w:val="Sangradetextonormal"/>
        <w:spacing w:after="120" w:line="240" w:lineRule="exact"/>
        <w:rPr>
          <w:sz w:val="22"/>
          <w:szCs w:val="22"/>
        </w:rPr>
      </w:pPr>
    </w:p>
    <w:p w:rsidR="00251756" w:rsidRPr="00C10B72" w:rsidRDefault="00251756" w:rsidP="00D14565">
      <w:pPr>
        <w:pStyle w:val="Sangradetextonormal"/>
        <w:spacing w:after="0" w:line="240" w:lineRule="exact"/>
        <w:ind w:firstLine="0"/>
        <w:jc w:val="left"/>
        <w:outlineLvl w:val="0"/>
        <w:rPr>
          <w:sz w:val="22"/>
          <w:szCs w:val="22"/>
          <w:u w:val="single"/>
        </w:rPr>
      </w:pPr>
    </w:p>
    <w:sectPr w:rsidR="00251756" w:rsidRPr="00C10B72" w:rsidSect="001D2E96">
      <w:footnotePr>
        <w:numRestart w:val="eachSect"/>
      </w:footnotePr>
      <w:pgSz w:w="11906" w:h="16838" w:code="9"/>
      <w:pgMar w:top="1701" w:right="1134" w:bottom="1134" w:left="1701" w:header="720" w:footer="720" w:gutter="0"/>
      <w:paperSrc w:first="1" w:other="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restige">
    <w:altName w:val="Calibri"/>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53B74"/>
    <w:multiLevelType w:val="hybridMultilevel"/>
    <w:tmpl w:val="2A044A50"/>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15:restartNumberingAfterBreak="0">
    <w:nsid w:val="43153F2C"/>
    <w:multiLevelType w:val="hybridMultilevel"/>
    <w:tmpl w:val="6744FF54"/>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CA8"/>
    <w:rsid w:val="00106F64"/>
    <w:rsid w:val="001D2E96"/>
    <w:rsid w:val="0022773E"/>
    <w:rsid w:val="00251756"/>
    <w:rsid w:val="002723BF"/>
    <w:rsid w:val="0028458A"/>
    <w:rsid w:val="002D18F7"/>
    <w:rsid w:val="002D51EF"/>
    <w:rsid w:val="00361AC7"/>
    <w:rsid w:val="003C7A2E"/>
    <w:rsid w:val="003F5759"/>
    <w:rsid w:val="0049093D"/>
    <w:rsid w:val="004D562B"/>
    <w:rsid w:val="00596946"/>
    <w:rsid w:val="00617760"/>
    <w:rsid w:val="006207E9"/>
    <w:rsid w:val="006904D1"/>
    <w:rsid w:val="006C1D11"/>
    <w:rsid w:val="00761CA8"/>
    <w:rsid w:val="00773656"/>
    <w:rsid w:val="00A6658C"/>
    <w:rsid w:val="00B32D5A"/>
    <w:rsid w:val="00C10B72"/>
    <w:rsid w:val="00D14565"/>
    <w:rsid w:val="00D3574E"/>
    <w:rsid w:val="00D62B80"/>
    <w:rsid w:val="00E5314B"/>
    <w:rsid w:val="00E97271"/>
    <w:rsid w:val="00EB53AE"/>
    <w:rsid w:val="00F04620"/>
    <w:rsid w:val="00FE0DF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57CAD-94FF-41DD-B376-96D7CACCF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CA8"/>
    <w:pPr>
      <w:spacing w:after="240" w:line="240" w:lineRule="exact"/>
      <w:ind w:firstLine="709"/>
      <w:jc w:val="both"/>
    </w:pPr>
    <w:rPr>
      <w:rFonts w:ascii="prestige" w:eastAsia="Times New Roman" w:hAnsi="prestige" w:cs="Times New Roman"/>
      <w:sz w:val="24"/>
      <w:szCs w:val="20"/>
      <w:lang w:val="es-ES_tradnl" w:eastAsia="es-ES"/>
    </w:rPr>
  </w:style>
  <w:style w:type="paragraph" w:styleId="Ttulo1">
    <w:name w:val="heading 1"/>
    <w:link w:val="Ttulo1Car"/>
    <w:qFormat/>
    <w:rsid w:val="00761CA8"/>
    <w:pPr>
      <w:spacing w:after="240" w:line="240" w:lineRule="exact"/>
      <w:outlineLvl w:val="0"/>
    </w:pPr>
    <w:rPr>
      <w:rFonts w:ascii="prestige" w:eastAsia="Times New Roman" w:hAnsi="prestige" w:cs="Times New Roman"/>
      <w:sz w:val="24"/>
      <w:szCs w:val="20"/>
      <w:u w:val="single"/>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61CA8"/>
    <w:rPr>
      <w:rFonts w:ascii="prestige" w:eastAsia="Times New Roman" w:hAnsi="prestige" w:cs="Times New Roman"/>
      <w:sz w:val="24"/>
      <w:szCs w:val="20"/>
      <w:u w:val="single"/>
      <w:lang w:val="es-ES_tradnl" w:eastAsia="es-ES"/>
    </w:rPr>
  </w:style>
  <w:style w:type="paragraph" w:styleId="Sangradetextonormal">
    <w:name w:val="Body Text Indent"/>
    <w:basedOn w:val="Normal"/>
    <w:link w:val="SangradetextonormalCar"/>
    <w:rsid w:val="00761CA8"/>
    <w:pPr>
      <w:spacing w:line="240" w:lineRule="auto"/>
    </w:pPr>
    <w:rPr>
      <w:rFonts w:ascii="Arial" w:hAnsi="Arial"/>
      <w:sz w:val="20"/>
    </w:rPr>
  </w:style>
  <w:style w:type="character" w:customStyle="1" w:styleId="SangradetextonormalCar">
    <w:name w:val="Sangría de texto normal Car"/>
    <w:basedOn w:val="Fuentedeprrafopredeter"/>
    <w:link w:val="Sangradetextonormal"/>
    <w:rsid w:val="00761CA8"/>
    <w:rPr>
      <w:rFonts w:ascii="Arial" w:eastAsia="Times New Roman" w:hAnsi="Arial" w:cs="Times New Roman"/>
      <w:sz w:val="20"/>
      <w:szCs w:val="20"/>
      <w:lang w:val="es-ES_tradnl" w:eastAsia="es-ES"/>
    </w:rPr>
  </w:style>
  <w:style w:type="paragraph" w:styleId="Sangra3detindependiente">
    <w:name w:val="Body Text Indent 3"/>
    <w:basedOn w:val="Normal"/>
    <w:link w:val="Sangra3detindependienteCar"/>
    <w:rsid w:val="00761CA8"/>
    <w:pPr>
      <w:spacing w:line="240" w:lineRule="auto"/>
      <w:ind w:left="227" w:firstLine="0"/>
    </w:pPr>
    <w:rPr>
      <w:rFonts w:ascii="Arial" w:hAnsi="Arial"/>
      <w:sz w:val="20"/>
    </w:rPr>
  </w:style>
  <w:style w:type="character" w:customStyle="1" w:styleId="Sangra3detindependienteCar">
    <w:name w:val="Sangría 3 de t. independiente Car"/>
    <w:basedOn w:val="Fuentedeprrafopredeter"/>
    <w:link w:val="Sangra3detindependiente"/>
    <w:rsid w:val="00761CA8"/>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761CA8"/>
    <w:pPr>
      <w:spacing w:after="200" w:line="276" w:lineRule="auto"/>
      <w:ind w:left="720" w:firstLine="0"/>
      <w:contextualSpacing/>
      <w:jc w:val="left"/>
    </w:pPr>
    <w:rPr>
      <w:rFonts w:ascii="Calibri" w:eastAsia="Calibri" w:hAnsi="Calibri"/>
      <w:sz w:val="22"/>
      <w:szCs w:val="22"/>
      <w:lang w:val="es-AR" w:eastAsia="en-US"/>
    </w:rPr>
  </w:style>
  <w:style w:type="character" w:customStyle="1" w:styleId="PrrafodelistaCar">
    <w:name w:val="Párrafo de lista Car"/>
    <w:link w:val="Prrafodelista"/>
    <w:uiPriority w:val="34"/>
    <w:locked/>
    <w:rsid w:val="00761CA8"/>
    <w:rPr>
      <w:rFonts w:ascii="Calibri" w:eastAsia="Calibri" w:hAnsi="Calibri" w:cs="Times New Roman"/>
    </w:rPr>
  </w:style>
  <w:style w:type="paragraph" w:styleId="Textodeglobo">
    <w:name w:val="Balloon Text"/>
    <w:basedOn w:val="Normal"/>
    <w:link w:val="TextodegloboCar"/>
    <w:uiPriority w:val="99"/>
    <w:semiHidden/>
    <w:unhideWhenUsed/>
    <w:rsid w:val="00E5314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314B"/>
    <w:rPr>
      <w:rFonts w:ascii="Segoe UI" w:eastAsia="Times New Roman" w:hAnsi="Segoe UI" w:cs="Segoe UI"/>
      <w:sz w:val="18"/>
      <w:szCs w:val="18"/>
      <w:lang w:val="es-ES_tradnl" w:eastAsia="es-ES"/>
    </w:rPr>
  </w:style>
  <w:style w:type="character" w:styleId="Refdecomentario">
    <w:name w:val="annotation reference"/>
    <w:basedOn w:val="Fuentedeprrafopredeter"/>
    <w:uiPriority w:val="99"/>
    <w:semiHidden/>
    <w:unhideWhenUsed/>
    <w:rsid w:val="006207E9"/>
    <w:rPr>
      <w:sz w:val="16"/>
      <w:szCs w:val="16"/>
    </w:rPr>
  </w:style>
  <w:style w:type="paragraph" w:styleId="Textocomentario">
    <w:name w:val="annotation text"/>
    <w:basedOn w:val="Normal"/>
    <w:link w:val="TextocomentarioCar"/>
    <w:uiPriority w:val="99"/>
    <w:semiHidden/>
    <w:unhideWhenUsed/>
    <w:rsid w:val="006207E9"/>
    <w:pPr>
      <w:spacing w:line="240" w:lineRule="auto"/>
    </w:pPr>
    <w:rPr>
      <w:sz w:val="20"/>
    </w:rPr>
  </w:style>
  <w:style w:type="character" w:customStyle="1" w:styleId="TextocomentarioCar">
    <w:name w:val="Texto comentario Car"/>
    <w:basedOn w:val="Fuentedeprrafopredeter"/>
    <w:link w:val="Textocomentario"/>
    <w:uiPriority w:val="99"/>
    <w:semiHidden/>
    <w:rsid w:val="006207E9"/>
    <w:rPr>
      <w:rFonts w:ascii="prestige" w:eastAsia="Times New Roman" w:hAnsi="prestige"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6207E9"/>
    <w:rPr>
      <w:b/>
      <w:bCs/>
    </w:rPr>
  </w:style>
  <w:style w:type="character" w:customStyle="1" w:styleId="AsuntodelcomentarioCar">
    <w:name w:val="Asunto del comentario Car"/>
    <w:basedOn w:val="TextocomentarioCar"/>
    <w:link w:val="Asuntodelcomentario"/>
    <w:uiPriority w:val="99"/>
    <w:semiHidden/>
    <w:rsid w:val="006207E9"/>
    <w:rPr>
      <w:rFonts w:ascii="prestige" w:eastAsia="Times New Roman" w:hAnsi="prestige"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1806</Words>
  <Characters>9937</Characters>
  <Application>Microsoft Office Word</Application>
  <DocSecurity>0</DocSecurity>
  <Lines>82</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Candela Cupayolo</dc:creator>
  <cp:lastModifiedBy>Jeanette Rosario Chiarello</cp:lastModifiedBy>
  <cp:revision>3</cp:revision>
  <cp:lastPrinted>2020-01-08T15:06:00Z</cp:lastPrinted>
  <dcterms:created xsi:type="dcterms:W3CDTF">2020-01-09T19:51:00Z</dcterms:created>
  <dcterms:modified xsi:type="dcterms:W3CDTF">2020-01-09T20:32:00Z</dcterms:modified>
</cp:coreProperties>
</file>