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A41" w:rsidRDefault="00E94A41" w:rsidP="00E94A41">
      <w:pPr>
        <w:rPr>
          <w:rFonts w:ascii="Calibri" w:hAnsi="Calibri"/>
          <w:b/>
          <w:sz w:val="20"/>
          <w:u w:val="single"/>
        </w:rPr>
      </w:pPr>
      <w:r>
        <w:rPr>
          <w:rFonts w:ascii="Calibri" w:hAnsi="Calibri"/>
          <w:b/>
          <w:sz w:val="20"/>
          <w:u w:val="single"/>
        </w:rPr>
        <w:t>SUPLEMENTO DE PROSPECTO</w:t>
      </w:r>
      <w:r w:rsidR="00F3023B">
        <w:rPr>
          <w:rFonts w:ascii="Calibri" w:hAnsi="Calibri"/>
          <w:b/>
          <w:sz w:val="20"/>
          <w:u w:val="single"/>
        </w:rPr>
        <w:t xml:space="preserve"> RESUMIDO</w:t>
      </w:r>
    </w:p>
    <w:p w:rsidR="00E94A41" w:rsidRDefault="00E94A41" w:rsidP="00E94A41">
      <w:pPr>
        <w:rPr>
          <w:rFonts w:ascii="Calibri" w:hAnsi="Calibri"/>
          <w:sz w:val="20"/>
          <w:u w:val="single"/>
        </w:rPr>
      </w:pPr>
    </w:p>
    <w:p w:rsidR="00E94A41" w:rsidRDefault="004F2B04" w:rsidP="00E94A41">
      <w:pPr>
        <w:jc w:val="center"/>
        <w:rPr>
          <w:rFonts w:ascii="Calibri" w:hAnsi="Calibri"/>
          <w:sz w:val="20"/>
        </w:rPr>
      </w:pPr>
      <w:r>
        <w:rPr>
          <w:noProof/>
          <w:sz w:val="20"/>
          <w:lang w:eastAsia="es-AR"/>
        </w:rPr>
        <w:drawing>
          <wp:inline distT="0" distB="0" distL="0" distR="0" wp14:anchorId="0C0DB178" wp14:editId="045DFE8C">
            <wp:extent cx="2343150" cy="781050"/>
            <wp:effectExtent l="0" t="0" r="0"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781050"/>
                    </a:xfrm>
                    <a:prstGeom prst="rect">
                      <a:avLst/>
                    </a:prstGeom>
                    <a:noFill/>
                    <a:ln>
                      <a:noFill/>
                    </a:ln>
                  </pic:spPr>
                </pic:pic>
              </a:graphicData>
            </a:graphic>
          </wp:inline>
        </w:drawing>
      </w:r>
    </w:p>
    <w:p w:rsidR="006E0BA6" w:rsidRDefault="004F2B04" w:rsidP="00E94A41">
      <w:pPr>
        <w:widowControl w:val="0"/>
        <w:suppressLineNumbers/>
        <w:suppressAutoHyphens/>
        <w:jc w:val="center"/>
        <w:rPr>
          <w:rFonts w:ascii="Calibri" w:hAnsi="Calibri"/>
          <w:b/>
          <w:sz w:val="20"/>
          <w:lang w:val="es-MX"/>
        </w:rPr>
      </w:pPr>
      <w:r>
        <w:rPr>
          <w:rFonts w:ascii="Calibri" w:hAnsi="Calibri"/>
          <w:b/>
          <w:sz w:val="20"/>
          <w:lang w:val="es-MX"/>
        </w:rPr>
        <w:t xml:space="preserve">LEDESMA </w:t>
      </w:r>
      <w:r w:rsidR="00E94A41">
        <w:rPr>
          <w:rFonts w:ascii="Calibri" w:hAnsi="Calibri"/>
          <w:b/>
          <w:sz w:val="20"/>
          <w:lang w:val="es-MX"/>
        </w:rPr>
        <w:t>S.A.</w:t>
      </w:r>
      <w:r>
        <w:rPr>
          <w:rFonts w:ascii="Calibri" w:hAnsi="Calibri"/>
          <w:b/>
          <w:sz w:val="20"/>
          <w:lang w:val="es-MX"/>
        </w:rPr>
        <w:t>A.I.</w:t>
      </w:r>
    </w:p>
    <w:p w:rsidR="00E94A41" w:rsidRPr="0030078C" w:rsidRDefault="00E94A41" w:rsidP="00E94A41">
      <w:pPr>
        <w:widowControl w:val="0"/>
        <w:suppressLineNumbers/>
        <w:suppressAutoHyphens/>
        <w:jc w:val="center"/>
        <w:rPr>
          <w:rFonts w:ascii="Calibri" w:hAnsi="Calibri"/>
          <w:b/>
          <w:sz w:val="20"/>
          <w:lang w:val="es-MX"/>
        </w:rPr>
      </w:pPr>
      <w:r w:rsidRPr="0030078C">
        <w:rPr>
          <w:rFonts w:ascii="Calibri" w:hAnsi="Calibri"/>
          <w:b/>
          <w:sz w:val="20"/>
          <w:lang w:val="es-MX"/>
        </w:rPr>
        <w:t>EMISORA</w:t>
      </w:r>
    </w:p>
    <w:p w:rsidR="00E94A41" w:rsidRDefault="00E94A41" w:rsidP="00E94A41">
      <w:pPr>
        <w:widowControl w:val="0"/>
        <w:suppressLineNumbers/>
        <w:suppressAutoHyphens/>
        <w:jc w:val="center"/>
        <w:rPr>
          <w:rFonts w:ascii="Calibri" w:hAnsi="Calibri"/>
          <w:b/>
          <w:sz w:val="20"/>
          <w:lang w:val="es-MX"/>
        </w:rPr>
      </w:pPr>
    </w:p>
    <w:p w:rsidR="00E94A41" w:rsidRDefault="00E94A41" w:rsidP="00E94A41">
      <w:pPr>
        <w:widowControl w:val="0"/>
        <w:suppressLineNumbers/>
        <w:suppressAutoHyphens/>
        <w:jc w:val="center"/>
        <w:rPr>
          <w:rFonts w:ascii="Calibri" w:hAnsi="Calibri"/>
          <w:b/>
          <w:sz w:val="20"/>
          <w:lang w:val="es-MX"/>
        </w:rPr>
      </w:pPr>
      <w:r>
        <w:rPr>
          <w:rFonts w:ascii="Calibri" w:hAnsi="Calibri"/>
          <w:b/>
          <w:sz w:val="20"/>
          <w:lang w:val="es-MX"/>
        </w:rPr>
        <w:t>OBLIGACION</w:t>
      </w:r>
      <w:r w:rsidR="004F2B04">
        <w:rPr>
          <w:rFonts w:ascii="Calibri" w:hAnsi="Calibri"/>
          <w:b/>
          <w:sz w:val="20"/>
          <w:lang w:val="es-MX"/>
        </w:rPr>
        <w:t>ES NEGOCIABLES SIMPLES</w:t>
      </w:r>
    </w:p>
    <w:p w:rsidR="004F2B04" w:rsidRDefault="00E94A41" w:rsidP="00E94A41">
      <w:pPr>
        <w:widowControl w:val="0"/>
        <w:suppressLineNumbers/>
        <w:suppressAutoHyphens/>
        <w:jc w:val="center"/>
        <w:rPr>
          <w:rFonts w:ascii="Calibri" w:hAnsi="Calibri"/>
          <w:b/>
          <w:sz w:val="20"/>
          <w:lang w:val="es-MX"/>
        </w:rPr>
      </w:pPr>
      <w:r>
        <w:rPr>
          <w:rFonts w:ascii="Calibri" w:hAnsi="Calibri"/>
          <w:b/>
          <w:sz w:val="20"/>
          <w:lang w:val="es-MX"/>
        </w:rPr>
        <w:t>P</w:t>
      </w:r>
      <w:r w:rsidR="00925AE9">
        <w:rPr>
          <w:rFonts w:ascii="Calibri" w:hAnsi="Calibri"/>
          <w:b/>
          <w:sz w:val="20"/>
          <w:lang w:val="es-MX"/>
        </w:rPr>
        <w:t xml:space="preserve">OR UN VALOR NOMINAL </w:t>
      </w:r>
      <w:r w:rsidR="00567437">
        <w:rPr>
          <w:rFonts w:ascii="Calibri" w:hAnsi="Calibri"/>
          <w:b/>
          <w:sz w:val="20"/>
          <w:lang w:val="es-MX"/>
        </w:rPr>
        <w:t xml:space="preserve">EN CONJUNTO </w:t>
      </w:r>
      <w:r>
        <w:rPr>
          <w:rFonts w:ascii="Calibri" w:hAnsi="Calibri"/>
          <w:b/>
          <w:sz w:val="20"/>
          <w:lang w:val="es-MX"/>
        </w:rPr>
        <w:t xml:space="preserve">DE HASTA </w:t>
      </w:r>
      <w:r w:rsidR="004F2B04">
        <w:rPr>
          <w:rFonts w:ascii="Calibri" w:hAnsi="Calibri"/>
          <w:b/>
          <w:sz w:val="20"/>
          <w:lang w:val="es-MX"/>
        </w:rPr>
        <w:t>ARS</w:t>
      </w:r>
      <w:r>
        <w:rPr>
          <w:rFonts w:ascii="Calibri" w:hAnsi="Calibri"/>
          <w:b/>
          <w:sz w:val="20"/>
          <w:lang w:val="es-MX"/>
        </w:rPr>
        <w:t xml:space="preserve"> </w:t>
      </w:r>
      <w:r w:rsidR="00722CB8">
        <w:rPr>
          <w:rFonts w:ascii="Calibri" w:hAnsi="Calibri"/>
          <w:b/>
          <w:sz w:val="20"/>
          <w:lang w:val="es-MX"/>
        </w:rPr>
        <w:t xml:space="preserve">750.000.000 </w:t>
      </w:r>
      <w:r>
        <w:rPr>
          <w:rFonts w:ascii="Calibri" w:hAnsi="Calibri"/>
          <w:b/>
          <w:sz w:val="20"/>
          <w:lang w:val="es-MX"/>
        </w:rPr>
        <w:t>(</w:t>
      </w:r>
      <w:r w:rsidR="004F2B04">
        <w:rPr>
          <w:rFonts w:ascii="Calibri" w:hAnsi="Calibri"/>
          <w:b/>
          <w:sz w:val="20"/>
          <w:lang w:val="es-MX"/>
        </w:rPr>
        <w:t>PESOS</w:t>
      </w:r>
      <w:r w:rsidR="005660F4">
        <w:rPr>
          <w:rFonts w:ascii="Calibri" w:hAnsi="Calibri"/>
          <w:b/>
          <w:sz w:val="20"/>
          <w:lang w:val="es-MX"/>
        </w:rPr>
        <w:t xml:space="preserve"> </w:t>
      </w:r>
      <w:r w:rsidR="00722CB8">
        <w:rPr>
          <w:rFonts w:ascii="Calibri" w:hAnsi="Calibri"/>
          <w:b/>
          <w:sz w:val="20"/>
          <w:lang w:val="es-MX"/>
        </w:rPr>
        <w:t xml:space="preserve">SETECIENTOS CINCUENTA </w:t>
      </w:r>
      <w:r>
        <w:rPr>
          <w:rFonts w:ascii="Calibri" w:hAnsi="Calibri"/>
          <w:b/>
          <w:sz w:val="20"/>
          <w:lang w:val="es-MX"/>
        </w:rPr>
        <w:t xml:space="preserve">MILLONES) AMPLIABLE POR HASTA </w:t>
      </w:r>
      <w:r w:rsidR="004F2B04">
        <w:rPr>
          <w:rFonts w:ascii="Calibri" w:hAnsi="Calibri"/>
          <w:b/>
          <w:sz w:val="20"/>
          <w:lang w:val="es-MX"/>
        </w:rPr>
        <w:t>ARS</w:t>
      </w:r>
      <w:r w:rsidR="00925AE9">
        <w:rPr>
          <w:rFonts w:ascii="Calibri" w:hAnsi="Calibri"/>
          <w:b/>
          <w:sz w:val="20"/>
          <w:lang w:val="es-MX"/>
        </w:rPr>
        <w:t xml:space="preserve"> </w:t>
      </w:r>
      <w:r w:rsidR="00DB1667">
        <w:rPr>
          <w:rFonts w:ascii="Calibri" w:hAnsi="Calibri"/>
          <w:b/>
          <w:sz w:val="20"/>
          <w:lang w:val="es-MX"/>
        </w:rPr>
        <w:t>1.500.000.000</w:t>
      </w:r>
      <w:r>
        <w:rPr>
          <w:rFonts w:ascii="Calibri" w:hAnsi="Calibri"/>
          <w:b/>
          <w:sz w:val="20"/>
          <w:lang w:val="es-MX"/>
        </w:rPr>
        <w:t xml:space="preserve"> (</w:t>
      </w:r>
      <w:r w:rsidR="004F2B04">
        <w:rPr>
          <w:rFonts w:ascii="Calibri" w:hAnsi="Calibri"/>
          <w:b/>
          <w:sz w:val="20"/>
          <w:lang w:val="es-MX"/>
        </w:rPr>
        <w:t xml:space="preserve">PESOS </w:t>
      </w:r>
      <w:r w:rsidR="00DB1667">
        <w:rPr>
          <w:rFonts w:ascii="Calibri" w:hAnsi="Calibri"/>
          <w:b/>
          <w:sz w:val="20"/>
          <w:lang w:val="es-MX"/>
        </w:rPr>
        <w:t>MIL QUINIENTOS</w:t>
      </w:r>
      <w:r w:rsidR="00247058">
        <w:rPr>
          <w:rFonts w:ascii="Calibri" w:hAnsi="Calibri"/>
          <w:b/>
          <w:sz w:val="20"/>
          <w:lang w:val="es-MX"/>
        </w:rPr>
        <w:t xml:space="preserve"> MILLONES)</w:t>
      </w:r>
      <w:r w:rsidR="004F2B04">
        <w:rPr>
          <w:rFonts w:ascii="Calibri" w:hAnsi="Calibri"/>
          <w:b/>
          <w:sz w:val="20"/>
          <w:lang w:val="es-MX"/>
        </w:rPr>
        <w:t>, QUE SERAN INDIST</w:t>
      </w:r>
      <w:r w:rsidR="009023B3">
        <w:rPr>
          <w:rFonts w:ascii="Calibri" w:hAnsi="Calibri"/>
          <w:b/>
          <w:sz w:val="20"/>
          <w:lang w:val="es-MX"/>
        </w:rPr>
        <w:t>I</w:t>
      </w:r>
      <w:r w:rsidR="004F2B04">
        <w:rPr>
          <w:rFonts w:ascii="Calibri" w:hAnsi="Calibri"/>
          <w:b/>
          <w:sz w:val="20"/>
          <w:lang w:val="es-MX"/>
        </w:rPr>
        <w:t>NTAMENTE</w:t>
      </w:r>
      <w:r w:rsidR="004F7A0C">
        <w:rPr>
          <w:rFonts w:ascii="Calibri" w:hAnsi="Calibri"/>
          <w:b/>
          <w:sz w:val="20"/>
          <w:lang w:val="es-MX"/>
        </w:rPr>
        <w:t xml:space="preserve"> EMITIDAS EN FORMA INDIVIDUAL O CONJUNTA</w:t>
      </w:r>
    </w:p>
    <w:p w:rsidR="004F2B04" w:rsidRDefault="004F2B04" w:rsidP="00E94A41">
      <w:pPr>
        <w:widowControl w:val="0"/>
        <w:suppressLineNumbers/>
        <w:suppressAutoHyphens/>
        <w:jc w:val="center"/>
        <w:rPr>
          <w:rFonts w:ascii="Calibri" w:hAnsi="Calibri"/>
          <w:b/>
          <w:sz w:val="20"/>
          <w:lang w:val="es-MX"/>
        </w:rPr>
      </w:pPr>
    </w:p>
    <w:tbl>
      <w:tblPr>
        <w:tblW w:w="5000" w:type="pct"/>
        <w:tblLook w:val="04A0" w:firstRow="1" w:lastRow="0" w:firstColumn="1" w:lastColumn="0" w:noHBand="0" w:noVBand="1"/>
      </w:tblPr>
      <w:tblGrid>
        <w:gridCol w:w="4419"/>
        <w:gridCol w:w="4419"/>
      </w:tblGrid>
      <w:tr w:rsidR="004F2B04" w:rsidTr="004F2B04">
        <w:tc>
          <w:tcPr>
            <w:tcW w:w="2500" w:type="pct"/>
            <w:hideMark/>
          </w:tcPr>
          <w:p w:rsidR="004F2B04" w:rsidRDefault="00137626" w:rsidP="004F2B04">
            <w:pPr>
              <w:widowControl w:val="0"/>
              <w:suppressLineNumbers/>
              <w:suppressAutoHyphens/>
              <w:jc w:val="center"/>
              <w:rPr>
                <w:rFonts w:ascii="Calibri" w:hAnsi="Calibri"/>
                <w:b/>
                <w:sz w:val="20"/>
                <w:lang w:val="es-MX"/>
              </w:rPr>
            </w:pPr>
            <w:r>
              <w:rPr>
                <w:rFonts w:ascii="Calibri" w:hAnsi="Calibri"/>
                <w:b/>
                <w:sz w:val="20"/>
                <w:lang w:val="es-MX"/>
              </w:rPr>
              <w:t>CLASE 8</w:t>
            </w:r>
          </w:p>
        </w:tc>
        <w:tc>
          <w:tcPr>
            <w:tcW w:w="2500" w:type="pct"/>
            <w:hideMark/>
          </w:tcPr>
          <w:p w:rsidR="004F2B04" w:rsidRDefault="00137626" w:rsidP="004F2B04">
            <w:pPr>
              <w:widowControl w:val="0"/>
              <w:suppressLineNumbers/>
              <w:suppressAutoHyphens/>
              <w:jc w:val="center"/>
              <w:rPr>
                <w:rFonts w:ascii="Calibri" w:hAnsi="Calibri"/>
                <w:b/>
                <w:sz w:val="20"/>
                <w:lang w:val="es-MX"/>
              </w:rPr>
            </w:pPr>
            <w:r>
              <w:rPr>
                <w:rFonts w:ascii="Calibri" w:hAnsi="Calibri"/>
                <w:b/>
                <w:sz w:val="20"/>
                <w:lang w:val="es-MX"/>
              </w:rPr>
              <w:t>CLASE 9</w:t>
            </w:r>
          </w:p>
        </w:tc>
      </w:tr>
      <w:tr w:rsidR="004F2B04" w:rsidTr="004F2B04">
        <w:tc>
          <w:tcPr>
            <w:tcW w:w="2500" w:type="pct"/>
            <w:hideMark/>
          </w:tcPr>
          <w:p w:rsidR="004F2B04" w:rsidRDefault="004F2B04" w:rsidP="004F2B04">
            <w:pPr>
              <w:widowControl w:val="0"/>
              <w:suppressLineNumbers/>
              <w:suppressAutoHyphens/>
              <w:jc w:val="center"/>
              <w:rPr>
                <w:rFonts w:ascii="Calibri" w:hAnsi="Calibri"/>
                <w:b/>
                <w:sz w:val="20"/>
                <w:lang w:val="es-MX"/>
              </w:rPr>
            </w:pPr>
            <w:r>
              <w:rPr>
                <w:rFonts w:ascii="Calibri" w:hAnsi="Calibri"/>
                <w:b/>
                <w:sz w:val="20"/>
                <w:lang w:val="es-MX"/>
              </w:rPr>
              <w:t>Denominadas, a ser integradas y pagaderas en Pesos, a una tasa de inter</w:t>
            </w:r>
            <w:r w:rsidR="00137626">
              <w:rPr>
                <w:rFonts w:ascii="Calibri" w:hAnsi="Calibri"/>
                <w:b/>
                <w:sz w:val="20"/>
                <w:lang w:val="es-MX"/>
              </w:rPr>
              <w:t>és fija con vencimiento a los 6</w:t>
            </w:r>
            <w:r>
              <w:rPr>
                <w:rFonts w:ascii="Calibri" w:hAnsi="Calibri"/>
                <w:b/>
                <w:sz w:val="20"/>
                <w:lang w:val="es-MX"/>
              </w:rPr>
              <w:t xml:space="preserve"> meses contados desde la Fecha de Emisión y Liquidación</w:t>
            </w:r>
          </w:p>
        </w:tc>
        <w:tc>
          <w:tcPr>
            <w:tcW w:w="2500" w:type="pct"/>
            <w:hideMark/>
          </w:tcPr>
          <w:p w:rsidR="004F2B04" w:rsidRDefault="004F2B04" w:rsidP="004F2B04">
            <w:pPr>
              <w:widowControl w:val="0"/>
              <w:suppressLineNumbers/>
              <w:suppressAutoHyphens/>
              <w:jc w:val="center"/>
              <w:rPr>
                <w:rFonts w:ascii="Calibri" w:hAnsi="Calibri"/>
                <w:b/>
                <w:sz w:val="20"/>
                <w:lang w:val="es-MX"/>
              </w:rPr>
            </w:pPr>
            <w:r>
              <w:rPr>
                <w:rFonts w:ascii="Calibri" w:hAnsi="Calibri"/>
                <w:b/>
                <w:sz w:val="20"/>
                <w:lang w:val="es-MX"/>
              </w:rPr>
              <w:t xml:space="preserve">Denominadas, a ser integradas y pagaderas en Pesos, a una tasa de interés variable con vencimiento a los </w:t>
            </w:r>
            <w:r w:rsidR="00137626">
              <w:rPr>
                <w:rFonts w:ascii="Calibri" w:hAnsi="Calibri"/>
                <w:b/>
                <w:sz w:val="20"/>
                <w:lang w:val="es-MX"/>
              </w:rPr>
              <w:t>12</w:t>
            </w:r>
            <w:r>
              <w:rPr>
                <w:rFonts w:ascii="Calibri" w:hAnsi="Calibri"/>
                <w:b/>
                <w:sz w:val="20"/>
                <w:lang w:val="es-MX"/>
              </w:rPr>
              <w:t xml:space="preserve"> meses contados desde la Fecha de Emisión y Liquidación</w:t>
            </w:r>
          </w:p>
        </w:tc>
      </w:tr>
    </w:tbl>
    <w:p w:rsidR="004F2B04" w:rsidRPr="004F2B04" w:rsidRDefault="004F2B04" w:rsidP="00E94A41">
      <w:pPr>
        <w:widowControl w:val="0"/>
        <w:suppressLineNumbers/>
        <w:suppressAutoHyphens/>
        <w:jc w:val="center"/>
        <w:rPr>
          <w:rFonts w:ascii="Calibri" w:hAnsi="Calibri"/>
          <w:b/>
          <w:sz w:val="20"/>
        </w:rPr>
      </w:pPr>
    </w:p>
    <w:p w:rsidR="00E94A41" w:rsidRDefault="00085DC6" w:rsidP="00E94A41">
      <w:pPr>
        <w:widowControl w:val="0"/>
        <w:suppressLineNumbers/>
        <w:suppressAutoHyphens/>
        <w:jc w:val="center"/>
        <w:rPr>
          <w:rFonts w:ascii="Calibri" w:hAnsi="Calibri"/>
          <w:b/>
          <w:sz w:val="20"/>
          <w:lang w:val="es-MX"/>
        </w:rPr>
      </w:pPr>
      <w:r>
        <w:rPr>
          <w:rFonts w:ascii="Calibri" w:hAnsi="Calibri"/>
          <w:b/>
          <w:sz w:val="20"/>
          <w:lang w:val="es-MX"/>
        </w:rPr>
        <w:t xml:space="preserve"> </w:t>
      </w:r>
      <w:r w:rsidR="00E94A41">
        <w:rPr>
          <w:rFonts w:ascii="Calibri" w:hAnsi="Calibri"/>
          <w:b/>
          <w:sz w:val="20"/>
          <w:lang w:val="es-MX"/>
        </w:rPr>
        <w:t xml:space="preserve">A SER EMITIDAS EN EL MARCO DEL PROGRAMA GLOBAL DE EMISIÓN DE OBLIGACIONES NEGOCIABLES </w:t>
      </w:r>
      <w:r w:rsidR="00001924">
        <w:rPr>
          <w:rFonts w:ascii="Calibri" w:hAnsi="Calibri"/>
          <w:b/>
          <w:sz w:val="20"/>
          <w:lang w:val="es-MX"/>
        </w:rPr>
        <w:t xml:space="preserve">SIMPLES (NO CONVERTIBLES EN ACCIONES) </w:t>
      </w:r>
      <w:r w:rsidR="00E94A41">
        <w:rPr>
          <w:rFonts w:ascii="Calibri" w:hAnsi="Calibri"/>
          <w:b/>
          <w:sz w:val="20"/>
          <w:lang w:val="es-MX"/>
        </w:rPr>
        <w:t>POR UN VALOR NOMINAL DE HASTA US</w:t>
      </w:r>
      <w:r w:rsidR="00001924">
        <w:rPr>
          <w:rFonts w:ascii="Calibri" w:hAnsi="Calibri"/>
          <w:b/>
          <w:sz w:val="20"/>
          <w:lang w:val="es-MX"/>
        </w:rPr>
        <w:t>$</w:t>
      </w:r>
      <w:r w:rsidR="00E94A41">
        <w:rPr>
          <w:rFonts w:ascii="Calibri" w:hAnsi="Calibri"/>
          <w:b/>
          <w:sz w:val="20"/>
          <w:lang w:val="es-MX"/>
        </w:rPr>
        <w:t xml:space="preserve"> </w:t>
      </w:r>
      <w:r w:rsidR="000D5727">
        <w:rPr>
          <w:rFonts w:ascii="Calibri" w:hAnsi="Calibri"/>
          <w:b/>
          <w:sz w:val="20"/>
          <w:lang w:val="es-MX"/>
        </w:rPr>
        <w:t>15</w:t>
      </w:r>
      <w:r w:rsidR="00E94A41">
        <w:rPr>
          <w:rFonts w:ascii="Calibri" w:hAnsi="Calibri"/>
          <w:b/>
          <w:sz w:val="20"/>
          <w:lang w:val="es-MX"/>
        </w:rPr>
        <w:t xml:space="preserve">0.000.000 (DÓLARES ESTADOUNIDENSES </w:t>
      </w:r>
      <w:r w:rsidR="000D5727">
        <w:rPr>
          <w:rFonts w:ascii="Calibri" w:hAnsi="Calibri"/>
          <w:b/>
          <w:sz w:val="20"/>
          <w:lang w:val="es-MX"/>
        </w:rPr>
        <w:t>CIENTO CINCUENTA</w:t>
      </w:r>
      <w:r w:rsidR="00E94A41">
        <w:rPr>
          <w:rFonts w:ascii="Calibri" w:hAnsi="Calibri"/>
          <w:b/>
          <w:sz w:val="20"/>
          <w:lang w:val="es-MX"/>
        </w:rPr>
        <w:t xml:space="preserve"> MILLONES) (O SU EQUIVALENTE EN OTRAS MONEDAS)</w:t>
      </w:r>
    </w:p>
    <w:p w:rsidR="00E94A41" w:rsidRDefault="00E94A41" w:rsidP="00E94A41">
      <w:pPr>
        <w:tabs>
          <w:tab w:val="left" w:pos="6222"/>
        </w:tabs>
        <w:jc w:val="both"/>
        <w:rPr>
          <w:rFonts w:ascii="Calibri" w:hAnsi="Calibri"/>
          <w:sz w:val="20"/>
          <w:lang w:val="es-MX"/>
        </w:rPr>
      </w:pPr>
    </w:p>
    <w:p w:rsidR="00E94A41" w:rsidRPr="006F166D" w:rsidRDefault="00E94A41" w:rsidP="00E94A41">
      <w:pPr>
        <w:tabs>
          <w:tab w:val="left" w:pos="6222"/>
        </w:tabs>
        <w:jc w:val="both"/>
        <w:rPr>
          <w:rFonts w:ascii="Calibri" w:hAnsi="Calibri"/>
          <w:sz w:val="18"/>
          <w:szCs w:val="18"/>
          <w:lang w:val="es-MX"/>
        </w:rPr>
      </w:pPr>
      <w:r>
        <w:rPr>
          <w:rFonts w:ascii="Calibri" w:hAnsi="Calibri"/>
          <w:sz w:val="18"/>
          <w:szCs w:val="18"/>
          <w:lang w:val="es-MX"/>
        </w:rPr>
        <w:t>El presente es el suplemento de prospecto (el “</w:t>
      </w:r>
      <w:r>
        <w:rPr>
          <w:rFonts w:ascii="Calibri" w:hAnsi="Calibri"/>
          <w:sz w:val="18"/>
          <w:szCs w:val="18"/>
          <w:u w:val="single"/>
          <w:lang w:val="es-MX"/>
        </w:rPr>
        <w:t>Suplemento</w:t>
      </w:r>
      <w:r>
        <w:rPr>
          <w:rFonts w:ascii="Calibri" w:hAnsi="Calibri"/>
          <w:sz w:val="18"/>
          <w:szCs w:val="18"/>
          <w:lang w:val="es-MX"/>
        </w:rPr>
        <w:t>”) correspondiente a las obligacion</w:t>
      </w:r>
      <w:r w:rsidR="00E7459F">
        <w:rPr>
          <w:rFonts w:ascii="Calibri" w:hAnsi="Calibri"/>
          <w:sz w:val="18"/>
          <w:szCs w:val="18"/>
          <w:lang w:val="es-MX"/>
        </w:rPr>
        <w:t xml:space="preserve">es negociables simples </w:t>
      </w:r>
      <w:r w:rsidR="00567437">
        <w:rPr>
          <w:rFonts w:ascii="Calibri" w:hAnsi="Calibri"/>
          <w:sz w:val="18"/>
          <w:szCs w:val="18"/>
          <w:lang w:val="es-MX"/>
        </w:rPr>
        <w:t xml:space="preserve">clase 8 denominadas, a ser integradas y pagaderas en Pesos; a tasa de interés fija y con vencimiento a los </w:t>
      </w:r>
      <w:r w:rsidR="004F7A0C">
        <w:rPr>
          <w:rFonts w:ascii="Calibri" w:hAnsi="Calibri"/>
          <w:sz w:val="18"/>
          <w:szCs w:val="18"/>
          <w:lang w:val="es-MX"/>
        </w:rPr>
        <w:t>6 (</w:t>
      </w:r>
      <w:r w:rsidR="00567437">
        <w:rPr>
          <w:rFonts w:ascii="Calibri" w:hAnsi="Calibri"/>
          <w:sz w:val="18"/>
          <w:szCs w:val="18"/>
          <w:lang w:val="es-MX"/>
        </w:rPr>
        <w:t>sei</w:t>
      </w:r>
      <w:r w:rsidR="004F7A0C">
        <w:rPr>
          <w:rFonts w:ascii="Calibri" w:hAnsi="Calibri"/>
          <w:sz w:val="18"/>
          <w:szCs w:val="18"/>
          <w:lang w:val="es-MX"/>
        </w:rPr>
        <w:t xml:space="preserve">s) </w:t>
      </w:r>
      <w:r w:rsidR="00567437">
        <w:rPr>
          <w:rFonts w:ascii="Calibri" w:hAnsi="Calibri"/>
          <w:sz w:val="18"/>
          <w:szCs w:val="18"/>
          <w:lang w:val="es-MX"/>
        </w:rPr>
        <w:t>meses contados desde la Fecha de Emisión y Liquidación (las “</w:t>
      </w:r>
      <w:r w:rsidR="00567437" w:rsidRPr="00567437">
        <w:rPr>
          <w:rFonts w:ascii="Calibri" w:hAnsi="Calibri"/>
          <w:sz w:val="18"/>
          <w:szCs w:val="18"/>
          <w:u w:val="single"/>
          <w:lang w:val="es-MX"/>
        </w:rPr>
        <w:t>ON Clase 8</w:t>
      </w:r>
      <w:r w:rsidR="00567437">
        <w:rPr>
          <w:rFonts w:ascii="Calibri" w:hAnsi="Calibri"/>
          <w:sz w:val="18"/>
          <w:szCs w:val="18"/>
          <w:lang w:val="es-MX"/>
        </w:rPr>
        <w:t xml:space="preserve">”); y a las obligaciones negociables simples clase 9 denominadas, a ser integradas y pagaderas en Pesos; a tasa de interés variable y con vencimiento a los </w:t>
      </w:r>
      <w:r w:rsidR="004F7A0C">
        <w:rPr>
          <w:rFonts w:ascii="Calibri" w:hAnsi="Calibri"/>
          <w:sz w:val="18"/>
          <w:szCs w:val="18"/>
          <w:lang w:val="es-MX"/>
        </w:rPr>
        <w:t>12</w:t>
      </w:r>
      <w:r w:rsidR="004F7A0C" w:rsidRPr="004F7A0C">
        <w:rPr>
          <w:rFonts w:ascii="Calibri" w:hAnsi="Calibri"/>
          <w:sz w:val="18"/>
          <w:szCs w:val="18"/>
          <w:lang w:val="es-MX"/>
        </w:rPr>
        <w:t xml:space="preserve"> </w:t>
      </w:r>
      <w:r w:rsidR="004F7A0C">
        <w:rPr>
          <w:rFonts w:ascii="Calibri" w:hAnsi="Calibri"/>
          <w:sz w:val="18"/>
          <w:szCs w:val="18"/>
          <w:lang w:val="es-MX"/>
        </w:rPr>
        <w:t>(doce)</w:t>
      </w:r>
      <w:r w:rsidR="00567437">
        <w:rPr>
          <w:rFonts w:ascii="Calibri" w:hAnsi="Calibri"/>
          <w:sz w:val="18"/>
          <w:szCs w:val="18"/>
          <w:lang w:val="es-MX"/>
        </w:rPr>
        <w:t xml:space="preserve"> meses contados desde la Fecha de Emisión y Liquidación (las “</w:t>
      </w:r>
      <w:r w:rsidR="00567437" w:rsidRPr="00567437">
        <w:rPr>
          <w:rFonts w:ascii="Calibri" w:hAnsi="Calibri"/>
          <w:sz w:val="18"/>
          <w:szCs w:val="18"/>
          <w:u w:val="single"/>
          <w:lang w:val="es-MX"/>
        </w:rPr>
        <w:t xml:space="preserve">ON Clase </w:t>
      </w:r>
      <w:r w:rsidR="00567437">
        <w:rPr>
          <w:rFonts w:ascii="Calibri" w:hAnsi="Calibri"/>
          <w:sz w:val="18"/>
          <w:szCs w:val="18"/>
          <w:u w:val="single"/>
          <w:lang w:val="es-MX"/>
        </w:rPr>
        <w:t>9</w:t>
      </w:r>
      <w:r w:rsidR="00567437">
        <w:rPr>
          <w:rFonts w:ascii="Calibri" w:hAnsi="Calibri"/>
          <w:sz w:val="18"/>
          <w:szCs w:val="18"/>
          <w:lang w:val="es-MX"/>
        </w:rPr>
        <w:t>”, y junto a las ON Clase 8, las “</w:t>
      </w:r>
      <w:r w:rsidR="00567437" w:rsidRPr="00567437">
        <w:rPr>
          <w:rFonts w:ascii="Calibri" w:hAnsi="Calibri"/>
          <w:sz w:val="18"/>
          <w:szCs w:val="18"/>
          <w:u w:val="single"/>
          <w:lang w:val="es-MX"/>
        </w:rPr>
        <w:t>Obligaciones Negociables</w:t>
      </w:r>
      <w:r w:rsidR="00567437">
        <w:rPr>
          <w:rFonts w:ascii="Calibri" w:hAnsi="Calibri"/>
          <w:sz w:val="18"/>
          <w:szCs w:val="18"/>
          <w:lang w:val="es-MX"/>
        </w:rPr>
        <w:t>”)</w:t>
      </w:r>
      <w:r w:rsidR="006F166D">
        <w:rPr>
          <w:rFonts w:ascii="Calibri" w:hAnsi="Calibri"/>
          <w:sz w:val="18"/>
          <w:szCs w:val="18"/>
          <w:lang w:val="es-MX"/>
        </w:rPr>
        <w:t>, p</w:t>
      </w:r>
      <w:r w:rsidR="00523023">
        <w:rPr>
          <w:rFonts w:ascii="Calibri" w:hAnsi="Calibri"/>
          <w:sz w:val="18"/>
          <w:szCs w:val="18"/>
          <w:lang w:val="es-MX"/>
        </w:rPr>
        <w:t xml:space="preserve">or un valor nominal </w:t>
      </w:r>
      <w:r w:rsidR="00567437">
        <w:rPr>
          <w:rFonts w:ascii="Calibri" w:hAnsi="Calibri"/>
          <w:sz w:val="18"/>
          <w:szCs w:val="18"/>
          <w:lang w:val="es-MX"/>
        </w:rPr>
        <w:t xml:space="preserve">en conjunto </w:t>
      </w:r>
      <w:r w:rsidR="006F166D">
        <w:rPr>
          <w:rFonts w:ascii="Calibri" w:hAnsi="Calibri"/>
          <w:sz w:val="18"/>
          <w:szCs w:val="18"/>
          <w:lang w:val="es-MX"/>
        </w:rPr>
        <w:t xml:space="preserve">de hasta </w:t>
      </w:r>
      <w:r w:rsidR="00567437">
        <w:rPr>
          <w:rFonts w:ascii="Calibri" w:hAnsi="Calibri"/>
          <w:sz w:val="18"/>
          <w:szCs w:val="18"/>
          <w:lang w:val="es-MX"/>
        </w:rPr>
        <w:t>ARS</w:t>
      </w:r>
      <w:r w:rsidR="006F166D">
        <w:rPr>
          <w:rFonts w:ascii="Calibri" w:hAnsi="Calibri"/>
          <w:sz w:val="18"/>
          <w:szCs w:val="18"/>
          <w:lang w:val="es-MX"/>
        </w:rPr>
        <w:t xml:space="preserve"> </w:t>
      </w:r>
      <w:r w:rsidR="004F7A0C">
        <w:rPr>
          <w:rFonts w:ascii="Calibri" w:hAnsi="Calibri"/>
          <w:sz w:val="18"/>
          <w:szCs w:val="18"/>
          <w:lang w:val="es-MX"/>
        </w:rPr>
        <w:t xml:space="preserve">750.000.000 </w:t>
      </w:r>
      <w:r w:rsidR="006F166D">
        <w:rPr>
          <w:rFonts w:ascii="Calibri" w:hAnsi="Calibri"/>
          <w:sz w:val="18"/>
          <w:szCs w:val="18"/>
          <w:lang w:val="es-MX"/>
        </w:rPr>
        <w:t>(</w:t>
      </w:r>
      <w:r w:rsidR="00567437">
        <w:rPr>
          <w:rFonts w:ascii="Calibri" w:hAnsi="Calibri"/>
          <w:sz w:val="18"/>
          <w:szCs w:val="18"/>
          <w:lang w:val="es-MX"/>
        </w:rPr>
        <w:t xml:space="preserve">Pesos </w:t>
      </w:r>
      <w:r w:rsidR="004F7A0C">
        <w:rPr>
          <w:rFonts w:ascii="Calibri" w:hAnsi="Calibri"/>
          <w:sz w:val="18"/>
          <w:szCs w:val="18"/>
          <w:lang w:val="es-MX"/>
        </w:rPr>
        <w:t xml:space="preserve">setecientos cincuenta </w:t>
      </w:r>
      <w:r w:rsidR="006F166D">
        <w:rPr>
          <w:rFonts w:ascii="Calibri" w:hAnsi="Calibri"/>
          <w:sz w:val="18"/>
          <w:szCs w:val="18"/>
          <w:lang w:val="es-MX"/>
        </w:rPr>
        <w:t>millones) ampliable por hasta</w:t>
      </w:r>
      <w:r w:rsidR="006F166D" w:rsidRPr="007136F6">
        <w:rPr>
          <w:rFonts w:ascii="Calibri" w:hAnsi="Calibri"/>
          <w:sz w:val="18"/>
          <w:szCs w:val="18"/>
          <w:lang w:val="es-MX"/>
        </w:rPr>
        <w:t xml:space="preserve"> </w:t>
      </w:r>
      <w:r w:rsidR="00567437">
        <w:rPr>
          <w:rFonts w:ascii="Calibri" w:hAnsi="Calibri"/>
          <w:sz w:val="18"/>
          <w:szCs w:val="18"/>
          <w:lang w:val="es-MX"/>
        </w:rPr>
        <w:t>ARS</w:t>
      </w:r>
      <w:r w:rsidR="006F166D">
        <w:rPr>
          <w:rFonts w:ascii="Calibri" w:hAnsi="Calibri"/>
          <w:sz w:val="18"/>
          <w:szCs w:val="18"/>
          <w:lang w:val="es-MX"/>
        </w:rPr>
        <w:t xml:space="preserve"> </w:t>
      </w:r>
      <w:r w:rsidR="00DB1667">
        <w:rPr>
          <w:rFonts w:ascii="Calibri" w:hAnsi="Calibri"/>
          <w:sz w:val="18"/>
          <w:szCs w:val="18"/>
          <w:lang w:val="es-MX"/>
        </w:rPr>
        <w:t>1.500.000.000</w:t>
      </w:r>
      <w:r w:rsidR="006F166D">
        <w:rPr>
          <w:rFonts w:ascii="Calibri" w:hAnsi="Calibri"/>
          <w:sz w:val="18"/>
          <w:szCs w:val="18"/>
          <w:lang w:val="es-MX"/>
        </w:rPr>
        <w:t xml:space="preserve"> (</w:t>
      </w:r>
      <w:r w:rsidR="00567437">
        <w:rPr>
          <w:rFonts w:ascii="Calibri" w:hAnsi="Calibri"/>
          <w:sz w:val="18"/>
          <w:szCs w:val="18"/>
          <w:lang w:val="es-MX"/>
        </w:rPr>
        <w:t xml:space="preserve">Pesos </w:t>
      </w:r>
      <w:r w:rsidR="00DB1667">
        <w:rPr>
          <w:rFonts w:ascii="Calibri" w:hAnsi="Calibri"/>
          <w:sz w:val="18"/>
          <w:szCs w:val="18"/>
          <w:lang w:val="es-MX"/>
        </w:rPr>
        <w:t>mil quinientos</w:t>
      </w:r>
      <w:r w:rsidR="006F166D">
        <w:rPr>
          <w:rFonts w:ascii="Calibri" w:hAnsi="Calibri"/>
          <w:sz w:val="18"/>
          <w:szCs w:val="18"/>
          <w:lang w:val="es-MX"/>
        </w:rPr>
        <w:t xml:space="preserve"> millones) </w:t>
      </w:r>
      <w:r w:rsidR="00722CB8">
        <w:rPr>
          <w:rFonts w:ascii="Calibri" w:hAnsi="Calibri"/>
          <w:sz w:val="18"/>
          <w:szCs w:val="18"/>
          <w:lang w:val="es-MX"/>
        </w:rPr>
        <w:t>(el “</w:t>
      </w:r>
      <w:r w:rsidR="00722CB8">
        <w:rPr>
          <w:rFonts w:ascii="Calibri" w:hAnsi="Calibri"/>
          <w:sz w:val="18"/>
          <w:szCs w:val="18"/>
          <w:u w:val="single"/>
          <w:lang w:val="es-MX"/>
        </w:rPr>
        <w:t xml:space="preserve">Monto </w:t>
      </w:r>
      <w:r w:rsidR="00722CB8" w:rsidRPr="00535F39">
        <w:rPr>
          <w:rFonts w:ascii="Calibri" w:hAnsi="Calibri"/>
          <w:sz w:val="18"/>
          <w:szCs w:val="18"/>
          <w:u w:val="single"/>
          <w:lang w:val="es-MX"/>
        </w:rPr>
        <w:t>Máximo</w:t>
      </w:r>
      <w:r w:rsidR="00722CB8">
        <w:rPr>
          <w:rFonts w:ascii="Calibri" w:hAnsi="Calibri"/>
          <w:sz w:val="18"/>
          <w:szCs w:val="18"/>
          <w:lang w:val="es-MX"/>
        </w:rPr>
        <w:t xml:space="preserve">”) </w:t>
      </w:r>
      <w:r w:rsidRPr="00355979">
        <w:rPr>
          <w:rFonts w:ascii="Calibri" w:hAnsi="Calibri"/>
          <w:sz w:val="18"/>
          <w:szCs w:val="18"/>
          <w:lang w:val="es-MX"/>
        </w:rPr>
        <w:t>que</w:t>
      </w:r>
      <w:r>
        <w:rPr>
          <w:rFonts w:ascii="Calibri" w:hAnsi="Calibri"/>
          <w:sz w:val="18"/>
          <w:szCs w:val="18"/>
          <w:lang w:val="es-MX"/>
        </w:rPr>
        <w:t xml:space="preserve"> serán </w:t>
      </w:r>
      <w:r w:rsidR="003838CD">
        <w:rPr>
          <w:rFonts w:ascii="Calibri" w:hAnsi="Calibri"/>
          <w:sz w:val="18"/>
          <w:szCs w:val="18"/>
          <w:lang w:val="es-MX"/>
        </w:rPr>
        <w:t xml:space="preserve">ofrecidas por </w:t>
      </w:r>
      <w:r w:rsidR="006821EE">
        <w:rPr>
          <w:rFonts w:ascii="Calibri" w:hAnsi="Calibri"/>
          <w:sz w:val="18"/>
          <w:szCs w:val="18"/>
          <w:lang w:val="es-MX"/>
        </w:rPr>
        <w:t xml:space="preserve">Ledesma </w:t>
      </w:r>
      <w:r w:rsidR="003838CD">
        <w:rPr>
          <w:rFonts w:ascii="Calibri" w:hAnsi="Calibri"/>
          <w:sz w:val="18"/>
          <w:szCs w:val="18"/>
          <w:lang w:val="es-MX"/>
        </w:rPr>
        <w:t>S.A.</w:t>
      </w:r>
      <w:r w:rsidR="006821EE">
        <w:rPr>
          <w:rFonts w:ascii="Calibri" w:hAnsi="Calibri"/>
          <w:sz w:val="18"/>
          <w:szCs w:val="18"/>
          <w:lang w:val="es-MX"/>
        </w:rPr>
        <w:t>A.I.</w:t>
      </w:r>
      <w:r w:rsidR="003838CD">
        <w:rPr>
          <w:rFonts w:ascii="Calibri" w:hAnsi="Calibri"/>
          <w:sz w:val="18"/>
          <w:szCs w:val="18"/>
          <w:lang w:val="es-MX"/>
        </w:rPr>
        <w:t xml:space="preserve"> (la “</w:t>
      </w:r>
      <w:r w:rsidR="003838CD">
        <w:rPr>
          <w:rFonts w:ascii="Calibri" w:hAnsi="Calibri"/>
          <w:sz w:val="18"/>
          <w:szCs w:val="18"/>
          <w:u w:val="single"/>
          <w:lang w:val="es-MX"/>
        </w:rPr>
        <w:t>Emisora</w:t>
      </w:r>
      <w:r w:rsidR="003838CD">
        <w:rPr>
          <w:rFonts w:ascii="Calibri" w:hAnsi="Calibri"/>
          <w:sz w:val="18"/>
          <w:szCs w:val="18"/>
          <w:lang w:val="es-MX"/>
        </w:rPr>
        <w:t>”, la “</w:t>
      </w:r>
      <w:r w:rsidR="003838CD">
        <w:rPr>
          <w:rFonts w:ascii="Calibri" w:hAnsi="Calibri"/>
          <w:sz w:val="18"/>
          <w:szCs w:val="18"/>
          <w:u w:val="single"/>
          <w:lang w:val="es-MX"/>
        </w:rPr>
        <w:t>Sociedad</w:t>
      </w:r>
      <w:r w:rsidR="003838CD">
        <w:rPr>
          <w:rFonts w:ascii="Calibri" w:hAnsi="Calibri"/>
          <w:sz w:val="18"/>
          <w:szCs w:val="18"/>
          <w:lang w:val="es-MX"/>
        </w:rPr>
        <w:t>” o “</w:t>
      </w:r>
      <w:r w:rsidR="006821EE">
        <w:rPr>
          <w:rFonts w:ascii="Calibri" w:hAnsi="Calibri"/>
          <w:sz w:val="18"/>
          <w:szCs w:val="18"/>
          <w:u w:val="single"/>
          <w:lang w:val="es-MX"/>
        </w:rPr>
        <w:t>Ledesma</w:t>
      </w:r>
      <w:r w:rsidR="003838CD">
        <w:rPr>
          <w:rFonts w:ascii="Calibri" w:hAnsi="Calibri"/>
          <w:sz w:val="18"/>
          <w:szCs w:val="18"/>
          <w:lang w:val="es-MX"/>
        </w:rPr>
        <w:t xml:space="preserve">”, en forma indistinta) </w:t>
      </w:r>
      <w:r>
        <w:rPr>
          <w:rFonts w:ascii="Calibri" w:hAnsi="Calibri"/>
          <w:sz w:val="18"/>
          <w:szCs w:val="18"/>
          <w:lang w:val="es-MX"/>
        </w:rPr>
        <w:t>en el marco de su programa global de emisión de obligaciones negociables simples (no convertibles en acciones) por un valor nominal de hasta US</w:t>
      </w:r>
      <w:r w:rsidR="00165D7F">
        <w:rPr>
          <w:rFonts w:ascii="Calibri" w:hAnsi="Calibri"/>
          <w:sz w:val="18"/>
          <w:szCs w:val="18"/>
          <w:lang w:val="es-MX"/>
        </w:rPr>
        <w:t>$</w:t>
      </w:r>
      <w:r>
        <w:rPr>
          <w:rFonts w:ascii="Calibri" w:hAnsi="Calibri"/>
          <w:sz w:val="18"/>
          <w:szCs w:val="18"/>
          <w:lang w:val="es-MX"/>
        </w:rPr>
        <w:t xml:space="preserve"> </w:t>
      </w:r>
      <w:r w:rsidR="006821EE">
        <w:rPr>
          <w:rFonts w:ascii="Calibri" w:hAnsi="Calibri"/>
          <w:sz w:val="18"/>
          <w:szCs w:val="18"/>
          <w:lang w:val="es-MX"/>
        </w:rPr>
        <w:t>150</w:t>
      </w:r>
      <w:r>
        <w:rPr>
          <w:rFonts w:ascii="Calibri" w:hAnsi="Calibri"/>
          <w:sz w:val="18"/>
          <w:szCs w:val="18"/>
          <w:lang w:val="es-MX"/>
        </w:rPr>
        <w:t xml:space="preserve">.000.000 (Dólares Estadounidenses </w:t>
      </w:r>
      <w:r w:rsidR="006821EE">
        <w:rPr>
          <w:rFonts w:ascii="Calibri" w:hAnsi="Calibri"/>
          <w:sz w:val="18"/>
          <w:szCs w:val="18"/>
          <w:lang w:val="es-MX"/>
        </w:rPr>
        <w:t>ciento cincuenta</w:t>
      </w:r>
      <w:r>
        <w:rPr>
          <w:rFonts w:ascii="Calibri" w:hAnsi="Calibri"/>
          <w:sz w:val="18"/>
          <w:szCs w:val="18"/>
          <w:lang w:val="es-MX"/>
        </w:rPr>
        <w:t xml:space="preserve"> millones) (o su equivalente en otras monedas) (el “</w:t>
      </w:r>
      <w:r>
        <w:rPr>
          <w:rFonts w:ascii="Calibri" w:hAnsi="Calibri"/>
          <w:sz w:val="18"/>
          <w:szCs w:val="18"/>
          <w:u w:val="single"/>
          <w:lang w:val="es-MX"/>
        </w:rPr>
        <w:t>Programa</w:t>
      </w:r>
      <w:r>
        <w:rPr>
          <w:rFonts w:ascii="Calibri" w:hAnsi="Calibri"/>
          <w:sz w:val="18"/>
          <w:szCs w:val="18"/>
          <w:lang w:val="es-MX"/>
        </w:rPr>
        <w:t xml:space="preserve">”). </w:t>
      </w:r>
    </w:p>
    <w:p w:rsidR="00E94A41" w:rsidRDefault="00E94A41" w:rsidP="00E94A41">
      <w:pPr>
        <w:jc w:val="both"/>
        <w:rPr>
          <w:rFonts w:ascii="Calibri" w:hAnsi="Calibri"/>
          <w:sz w:val="18"/>
          <w:szCs w:val="18"/>
          <w:lang w:val="es-MX"/>
        </w:rPr>
      </w:pPr>
    </w:p>
    <w:p w:rsidR="00E94A41" w:rsidRDefault="00E94A41" w:rsidP="00E94A41">
      <w:pPr>
        <w:jc w:val="both"/>
        <w:rPr>
          <w:rFonts w:ascii="Calibri" w:hAnsi="Calibri"/>
          <w:sz w:val="18"/>
          <w:szCs w:val="18"/>
          <w:lang w:val="es-MX"/>
        </w:rPr>
      </w:pPr>
      <w:r>
        <w:rPr>
          <w:rFonts w:ascii="Calibri" w:hAnsi="Calibri"/>
          <w:sz w:val="18"/>
          <w:szCs w:val="18"/>
          <w:lang w:val="es-MX"/>
        </w:rPr>
        <w:t>Las Obligaciones Negociables serán emitidas y colocadas conforme con la Ley N° 23.576 de Obligaciones Negociables y sus modificatorias (la “</w:t>
      </w:r>
      <w:r>
        <w:rPr>
          <w:rFonts w:ascii="Calibri" w:hAnsi="Calibri"/>
          <w:sz w:val="18"/>
          <w:szCs w:val="18"/>
          <w:u w:val="single"/>
          <w:lang w:val="es-MX"/>
        </w:rPr>
        <w:t>Ley de Obligaciones Negociables</w:t>
      </w:r>
      <w:r>
        <w:rPr>
          <w:rFonts w:ascii="Calibri" w:hAnsi="Calibri"/>
          <w:sz w:val="18"/>
          <w:szCs w:val="18"/>
          <w:lang w:val="es-MX"/>
        </w:rPr>
        <w:t>”), la Ley N° 26.831 de Mercado de Capitales y sus modificatorias (la “</w:t>
      </w:r>
      <w:r>
        <w:rPr>
          <w:rFonts w:ascii="Calibri" w:hAnsi="Calibri"/>
          <w:sz w:val="18"/>
          <w:szCs w:val="18"/>
          <w:u w:val="single"/>
          <w:lang w:val="es-MX"/>
        </w:rPr>
        <w:t>Ley de Mercado de Capitales</w:t>
      </w:r>
      <w:r>
        <w:rPr>
          <w:rFonts w:ascii="Calibri" w:hAnsi="Calibri"/>
          <w:sz w:val="18"/>
          <w:szCs w:val="18"/>
          <w:lang w:val="es-MX"/>
        </w:rPr>
        <w:t xml:space="preserve">”) y demás normas vigentes, y serán obligaciones negociables simples, con garantía común, sin garantía de terceros, y no subordinadas. Las Obligaciones Negociables tendrán en todo momento igual prioridad de pago entre sí y con todas las demás obligaciones no subordinadas y con garantía común de la Sociedad, presentes o futuras, salvo las obligaciones que gozarán de privilegios en virtud de disposiciones legales y/o contractuales. Las Obligaciones Negociables serán (i) emitidas en forma de certificado global </w:t>
      </w:r>
      <w:r w:rsidR="009868C3">
        <w:rPr>
          <w:rFonts w:ascii="Calibri" w:hAnsi="Calibri"/>
          <w:sz w:val="18"/>
          <w:szCs w:val="18"/>
          <w:lang w:val="es-MX"/>
        </w:rPr>
        <w:t xml:space="preserve">permanente </w:t>
      </w:r>
      <w:r>
        <w:rPr>
          <w:rFonts w:ascii="Calibri" w:hAnsi="Calibri"/>
          <w:sz w:val="18"/>
          <w:szCs w:val="18"/>
          <w:lang w:val="es-MX"/>
        </w:rPr>
        <w:t>que será deposit</w:t>
      </w:r>
      <w:r w:rsidR="002D2AAC">
        <w:rPr>
          <w:rFonts w:ascii="Calibri" w:hAnsi="Calibri"/>
          <w:sz w:val="18"/>
          <w:szCs w:val="18"/>
          <w:lang w:val="es-MX"/>
        </w:rPr>
        <w:t>ado en Caja de Valores S.A. (</w:t>
      </w:r>
      <w:r>
        <w:rPr>
          <w:rFonts w:ascii="Calibri" w:hAnsi="Calibri"/>
          <w:sz w:val="18"/>
          <w:szCs w:val="18"/>
          <w:lang w:val="es-MX"/>
        </w:rPr>
        <w:t>“</w:t>
      </w:r>
      <w:r>
        <w:rPr>
          <w:rFonts w:ascii="Calibri" w:hAnsi="Calibri"/>
          <w:sz w:val="18"/>
          <w:szCs w:val="18"/>
          <w:u w:val="single"/>
          <w:lang w:val="es-MX"/>
        </w:rPr>
        <w:t>Caja de Valores</w:t>
      </w:r>
      <w:r>
        <w:rPr>
          <w:rFonts w:ascii="Calibri" w:hAnsi="Calibri"/>
          <w:sz w:val="18"/>
          <w:szCs w:val="18"/>
          <w:lang w:val="es-MX"/>
        </w:rPr>
        <w:t>”); y (ii) serán colocadas en Argentina de conformidad con las normas (T.O. 622/2013) de la Comisión Nacional de Valores (la “</w:t>
      </w:r>
      <w:r>
        <w:rPr>
          <w:rFonts w:ascii="Calibri" w:hAnsi="Calibri"/>
          <w:sz w:val="18"/>
          <w:szCs w:val="18"/>
          <w:u w:val="single"/>
          <w:lang w:val="es-MX"/>
        </w:rPr>
        <w:t>CNV</w:t>
      </w:r>
      <w:r>
        <w:rPr>
          <w:rFonts w:ascii="Calibri" w:hAnsi="Calibri"/>
          <w:sz w:val="18"/>
          <w:szCs w:val="18"/>
          <w:lang w:val="es-MX"/>
        </w:rPr>
        <w:t>”)</w:t>
      </w:r>
      <w:r w:rsidR="009868C3">
        <w:rPr>
          <w:rFonts w:ascii="Calibri" w:hAnsi="Calibri"/>
          <w:sz w:val="18"/>
          <w:szCs w:val="18"/>
          <w:lang w:val="es-MX"/>
        </w:rPr>
        <w:t xml:space="preserve"> (las “</w:t>
      </w:r>
      <w:r w:rsidR="009868C3">
        <w:rPr>
          <w:rFonts w:ascii="Calibri" w:hAnsi="Calibri"/>
          <w:sz w:val="18"/>
          <w:szCs w:val="18"/>
          <w:u w:val="single"/>
          <w:lang w:val="es-MX"/>
        </w:rPr>
        <w:t>Normas de la CNV</w:t>
      </w:r>
      <w:r w:rsidR="009868C3">
        <w:rPr>
          <w:rFonts w:ascii="Calibri" w:hAnsi="Calibri"/>
          <w:sz w:val="18"/>
          <w:szCs w:val="18"/>
          <w:lang w:val="es-MX"/>
        </w:rPr>
        <w:t>”)</w:t>
      </w:r>
      <w:r>
        <w:rPr>
          <w:rFonts w:ascii="Calibri" w:hAnsi="Calibri"/>
          <w:sz w:val="18"/>
          <w:szCs w:val="18"/>
          <w:lang w:val="es-MX"/>
        </w:rPr>
        <w:t xml:space="preserve">. </w:t>
      </w:r>
    </w:p>
    <w:p w:rsidR="00E94A41" w:rsidRDefault="00E94A41" w:rsidP="00E94A41">
      <w:pPr>
        <w:jc w:val="both"/>
        <w:rPr>
          <w:rFonts w:ascii="Calibri" w:hAnsi="Calibri"/>
          <w:sz w:val="18"/>
          <w:szCs w:val="18"/>
          <w:lang w:val="es-MX"/>
        </w:rPr>
      </w:pPr>
    </w:p>
    <w:p w:rsidR="003C7E3B" w:rsidRDefault="00E803D4" w:rsidP="00E94A41">
      <w:pPr>
        <w:jc w:val="both"/>
        <w:rPr>
          <w:rFonts w:ascii="Calibri" w:hAnsi="Calibri"/>
          <w:sz w:val="18"/>
          <w:szCs w:val="18"/>
        </w:rPr>
      </w:pPr>
      <w:r>
        <w:rPr>
          <w:rFonts w:ascii="Calibri" w:hAnsi="Calibri"/>
          <w:sz w:val="18"/>
          <w:szCs w:val="18"/>
        </w:rPr>
        <w:t xml:space="preserve">Las </w:t>
      </w:r>
      <w:r w:rsidR="002D2AAC">
        <w:rPr>
          <w:rFonts w:ascii="Calibri" w:hAnsi="Calibri"/>
          <w:sz w:val="18"/>
          <w:szCs w:val="18"/>
        </w:rPr>
        <w:t>ON Clase 8</w:t>
      </w:r>
      <w:r w:rsidR="00E94A41">
        <w:rPr>
          <w:rFonts w:ascii="Calibri" w:hAnsi="Calibri"/>
          <w:sz w:val="18"/>
          <w:szCs w:val="18"/>
        </w:rPr>
        <w:t xml:space="preserve"> estarán denominadas y todos los pagos que se efectúen bajo las mismas se realizarán en Pesos</w:t>
      </w:r>
      <w:r w:rsidR="00E94A41">
        <w:rPr>
          <w:rFonts w:ascii="Calibri" w:hAnsi="Calibri"/>
          <w:iCs/>
          <w:sz w:val="18"/>
          <w:szCs w:val="18"/>
        </w:rPr>
        <w:t xml:space="preserve">. </w:t>
      </w:r>
      <w:r w:rsidR="002D2AAC">
        <w:rPr>
          <w:rFonts w:ascii="Calibri" w:hAnsi="Calibri"/>
          <w:iCs/>
          <w:sz w:val="18"/>
          <w:szCs w:val="18"/>
        </w:rPr>
        <w:t xml:space="preserve">Su denominación mínima será de ARS 1 (un Peso). </w:t>
      </w:r>
      <w:r w:rsidR="00E94A41">
        <w:rPr>
          <w:rFonts w:ascii="Calibri" w:hAnsi="Calibri"/>
          <w:sz w:val="18"/>
          <w:szCs w:val="18"/>
        </w:rPr>
        <w:t xml:space="preserve">Las </w:t>
      </w:r>
      <w:r w:rsidR="002D2AAC">
        <w:rPr>
          <w:rFonts w:ascii="Calibri" w:hAnsi="Calibri"/>
          <w:sz w:val="18"/>
          <w:szCs w:val="18"/>
        </w:rPr>
        <w:t>ON Clase 8</w:t>
      </w:r>
      <w:r w:rsidR="00E94A41">
        <w:rPr>
          <w:rFonts w:ascii="Calibri" w:hAnsi="Calibri"/>
          <w:sz w:val="18"/>
          <w:szCs w:val="18"/>
        </w:rPr>
        <w:t xml:space="preserve"> serán amortizadas en un único pago a ser realizado en la </w:t>
      </w:r>
    </w:p>
    <w:p w:rsidR="003C7E3B" w:rsidRDefault="003C7E3B" w:rsidP="00E94A41">
      <w:pPr>
        <w:jc w:val="both"/>
        <w:rPr>
          <w:rFonts w:ascii="Calibri" w:hAnsi="Calibri"/>
          <w:sz w:val="18"/>
          <w:szCs w:val="18"/>
        </w:rPr>
      </w:pPr>
      <w:r w:rsidRPr="00910229">
        <w:rPr>
          <w:noProof/>
          <w:lang w:eastAsia="es-AR"/>
        </w:rPr>
        <w:drawing>
          <wp:inline distT="0" distB="0" distL="0" distR="0" wp14:anchorId="395FAD63" wp14:editId="268B71A7">
            <wp:extent cx="2137262" cy="109376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Ramon.jpg"/>
                    <pic:cNvPicPr/>
                  </pic:nvPicPr>
                  <pic:blipFill>
                    <a:blip r:embed="rId9">
                      <a:extLst>
                        <a:ext uri="{28A0092B-C50C-407E-A947-70E740481C1C}">
                          <a14:useLocalDpi xmlns:a14="http://schemas.microsoft.com/office/drawing/2010/main" val="0"/>
                        </a:ext>
                      </a:extLst>
                    </a:blip>
                    <a:stretch>
                      <a:fillRect/>
                    </a:stretch>
                  </pic:blipFill>
                  <pic:spPr>
                    <a:xfrm>
                      <a:off x="0" y="0"/>
                      <a:ext cx="2139214" cy="1094759"/>
                    </a:xfrm>
                    <a:prstGeom prst="rect">
                      <a:avLst/>
                    </a:prstGeom>
                  </pic:spPr>
                </pic:pic>
              </a:graphicData>
            </a:graphic>
          </wp:inline>
        </w:drawing>
      </w:r>
    </w:p>
    <w:p w:rsidR="00E94A41" w:rsidRDefault="00E94A41" w:rsidP="00E94A41">
      <w:pPr>
        <w:jc w:val="both"/>
        <w:rPr>
          <w:rFonts w:ascii="Calibri" w:hAnsi="Calibri"/>
          <w:iCs/>
          <w:sz w:val="18"/>
          <w:szCs w:val="18"/>
        </w:rPr>
      </w:pPr>
      <w:r>
        <w:rPr>
          <w:rFonts w:ascii="Calibri" w:hAnsi="Calibri"/>
          <w:sz w:val="18"/>
          <w:szCs w:val="18"/>
        </w:rPr>
        <w:lastRenderedPageBreak/>
        <w:t xml:space="preserve">Fecha de Vencimiento </w:t>
      </w:r>
      <w:r w:rsidR="002D2AAC">
        <w:rPr>
          <w:rFonts w:ascii="Calibri" w:hAnsi="Calibri"/>
          <w:sz w:val="18"/>
          <w:szCs w:val="18"/>
        </w:rPr>
        <w:t xml:space="preserve">de las ON Clase 8 </w:t>
      </w:r>
      <w:r>
        <w:rPr>
          <w:rFonts w:ascii="Calibri" w:hAnsi="Calibri"/>
          <w:iCs/>
          <w:sz w:val="18"/>
          <w:szCs w:val="18"/>
        </w:rPr>
        <w:t xml:space="preserve">y </w:t>
      </w:r>
      <w:r>
        <w:rPr>
          <w:rFonts w:ascii="Calibri" w:hAnsi="Calibri"/>
          <w:sz w:val="18"/>
          <w:szCs w:val="18"/>
        </w:rPr>
        <w:t xml:space="preserve">devengarán intereses a la tasa de interés fija nominal anual que </w:t>
      </w:r>
      <w:r w:rsidR="004D38DC">
        <w:rPr>
          <w:rFonts w:ascii="Calibri" w:hAnsi="Calibri"/>
          <w:sz w:val="18"/>
          <w:szCs w:val="18"/>
        </w:rPr>
        <w:t xml:space="preserve">se defina </w:t>
      </w:r>
      <w:r w:rsidR="004D38DC" w:rsidRPr="002B7A2F">
        <w:rPr>
          <w:rFonts w:ascii="Calibri" w:hAnsi="Calibri"/>
          <w:sz w:val="18"/>
          <w:szCs w:val="18"/>
        </w:rPr>
        <w:t>una vez finalizado el proceso de subasta y/o licitación pública</w:t>
      </w:r>
      <w:r>
        <w:rPr>
          <w:rFonts w:ascii="Calibri" w:hAnsi="Calibri"/>
          <w:sz w:val="18"/>
          <w:szCs w:val="18"/>
        </w:rPr>
        <w:t xml:space="preserve"> detallado en el Capítulo “</w:t>
      </w:r>
      <w:r>
        <w:rPr>
          <w:rFonts w:ascii="Calibri" w:hAnsi="Calibri"/>
          <w:i/>
          <w:sz w:val="18"/>
          <w:szCs w:val="18"/>
        </w:rPr>
        <w:t>Plan de Distribución</w:t>
      </w:r>
      <w:r>
        <w:rPr>
          <w:rFonts w:ascii="Calibri" w:hAnsi="Calibri"/>
          <w:sz w:val="18"/>
          <w:szCs w:val="18"/>
        </w:rPr>
        <w:t>” del presente Suplemento.</w:t>
      </w:r>
      <w:r>
        <w:rPr>
          <w:rFonts w:ascii="Calibri" w:hAnsi="Calibri"/>
          <w:iCs/>
          <w:sz w:val="18"/>
          <w:szCs w:val="18"/>
        </w:rPr>
        <w:t xml:space="preserve"> </w:t>
      </w:r>
      <w:r>
        <w:rPr>
          <w:rFonts w:ascii="Calibri" w:hAnsi="Calibri"/>
          <w:sz w:val="18"/>
          <w:szCs w:val="18"/>
        </w:rPr>
        <w:t xml:space="preserve">Los intereses de las </w:t>
      </w:r>
      <w:r w:rsidR="00E803D4">
        <w:rPr>
          <w:rFonts w:ascii="Calibri" w:hAnsi="Calibri"/>
          <w:sz w:val="18"/>
          <w:szCs w:val="18"/>
        </w:rPr>
        <w:t>Obligaciones Negociables</w:t>
      </w:r>
      <w:r>
        <w:rPr>
          <w:rFonts w:ascii="Calibri" w:hAnsi="Calibri"/>
          <w:sz w:val="18"/>
          <w:szCs w:val="18"/>
        </w:rPr>
        <w:t xml:space="preserve"> se pagarán trimestralmente en forma vencida</w:t>
      </w:r>
      <w:r>
        <w:rPr>
          <w:rFonts w:ascii="Calibri" w:hAnsi="Calibri"/>
          <w:iCs/>
          <w:sz w:val="18"/>
          <w:szCs w:val="18"/>
        </w:rPr>
        <w:t>.</w:t>
      </w:r>
    </w:p>
    <w:p w:rsidR="002D2AAC" w:rsidRDefault="002D2AAC" w:rsidP="00E94A41">
      <w:pPr>
        <w:jc w:val="both"/>
        <w:rPr>
          <w:rFonts w:ascii="Calibri" w:hAnsi="Calibri"/>
          <w:iCs/>
          <w:sz w:val="18"/>
          <w:szCs w:val="18"/>
        </w:rPr>
      </w:pPr>
    </w:p>
    <w:p w:rsidR="002D2AAC" w:rsidRDefault="002D2AAC" w:rsidP="002D2AAC">
      <w:pPr>
        <w:jc w:val="both"/>
        <w:rPr>
          <w:rFonts w:ascii="Calibri" w:hAnsi="Calibri"/>
          <w:iCs/>
          <w:sz w:val="18"/>
          <w:szCs w:val="18"/>
        </w:rPr>
      </w:pPr>
      <w:r>
        <w:rPr>
          <w:rFonts w:ascii="Calibri" w:hAnsi="Calibri"/>
          <w:sz w:val="18"/>
          <w:szCs w:val="18"/>
        </w:rPr>
        <w:t>Las ON Clase 9 estarán denominadas y todos los pagos que se efectúen bajo las mismas se realizarán en Pesos</w:t>
      </w:r>
      <w:r>
        <w:rPr>
          <w:rFonts w:ascii="Calibri" w:hAnsi="Calibri"/>
          <w:iCs/>
          <w:sz w:val="18"/>
          <w:szCs w:val="18"/>
        </w:rPr>
        <w:t xml:space="preserve">. Su denominación mínima será de ARS 1 (un Peso). </w:t>
      </w:r>
      <w:r>
        <w:rPr>
          <w:rFonts w:ascii="Calibri" w:hAnsi="Calibri"/>
          <w:sz w:val="18"/>
          <w:szCs w:val="18"/>
        </w:rPr>
        <w:t xml:space="preserve">Las ON Clase 9 serán amortizadas </w:t>
      </w:r>
      <w:r w:rsidR="00236859">
        <w:rPr>
          <w:rFonts w:ascii="Calibri" w:hAnsi="Calibri"/>
          <w:sz w:val="18"/>
          <w:szCs w:val="18"/>
        </w:rPr>
        <w:t>en dos pagos</w:t>
      </w:r>
      <w:r w:rsidR="009023B3">
        <w:rPr>
          <w:rFonts w:ascii="Calibri" w:hAnsi="Calibri"/>
          <w:sz w:val="18"/>
          <w:szCs w:val="18"/>
        </w:rPr>
        <w:t xml:space="preserve"> a realizarse en la fecha en </w:t>
      </w:r>
      <w:r w:rsidR="00F7698A">
        <w:rPr>
          <w:rFonts w:ascii="Calibri" w:hAnsi="Calibri"/>
          <w:sz w:val="18"/>
          <w:szCs w:val="18"/>
        </w:rPr>
        <w:t>que se cumplan nueve</w:t>
      </w:r>
      <w:r w:rsidR="00236859">
        <w:rPr>
          <w:rFonts w:ascii="Calibri" w:hAnsi="Calibri"/>
          <w:sz w:val="18"/>
          <w:szCs w:val="18"/>
        </w:rPr>
        <w:t xml:space="preserve"> </w:t>
      </w:r>
      <w:r w:rsidR="004F7A0C">
        <w:rPr>
          <w:rFonts w:ascii="Calibri" w:hAnsi="Calibri"/>
          <w:sz w:val="18"/>
          <w:szCs w:val="18"/>
        </w:rPr>
        <w:t xml:space="preserve">(9) </w:t>
      </w:r>
      <w:r w:rsidR="00236859">
        <w:rPr>
          <w:rFonts w:ascii="Calibri" w:hAnsi="Calibri"/>
          <w:sz w:val="18"/>
          <w:szCs w:val="18"/>
        </w:rPr>
        <w:t xml:space="preserve">meses contados desde la Fecha de Emisión y Liquidación por un monto equivalente al 50% del valor nominal de las ON Clase 9 y </w:t>
      </w:r>
      <w:r>
        <w:rPr>
          <w:rFonts w:ascii="Calibri" w:hAnsi="Calibri"/>
          <w:sz w:val="18"/>
          <w:szCs w:val="18"/>
        </w:rPr>
        <w:t xml:space="preserve">en la Fecha de Vencimiento de las ON Clase 9 </w:t>
      </w:r>
      <w:r w:rsidR="00236859">
        <w:rPr>
          <w:rFonts w:ascii="Calibri" w:hAnsi="Calibri"/>
          <w:sz w:val="18"/>
          <w:szCs w:val="18"/>
        </w:rPr>
        <w:t>por un monto equivalente al 50% del valor nominal de las ON Clase 9</w:t>
      </w:r>
      <w:r w:rsidR="00722CB8">
        <w:rPr>
          <w:rFonts w:ascii="Calibri" w:hAnsi="Calibri"/>
          <w:sz w:val="18"/>
          <w:szCs w:val="18"/>
        </w:rPr>
        <w:t>,</w:t>
      </w:r>
      <w:r w:rsidR="00236859">
        <w:rPr>
          <w:rFonts w:ascii="Calibri" w:hAnsi="Calibri"/>
          <w:sz w:val="18"/>
          <w:szCs w:val="18"/>
        </w:rPr>
        <w:t xml:space="preserve"> </w:t>
      </w:r>
      <w:r>
        <w:rPr>
          <w:rFonts w:ascii="Calibri" w:hAnsi="Calibri"/>
          <w:iCs/>
          <w:sz w:val="18"/>
          <w:szCs w:val="18"/>
        </w:rPr>
        <w:t xml:space="preserve">y </w:t>
      </w:r>
      <w:r>
        <w:rPr>
          <w:rFonts w:ascii="Calibri" w:hAnsi="Calibri"/>
          <w:sz w:val="18"/>
          <w:szCs w:val="18"/>
        </w:rPr>
        <w:t xml:space="preserve">devengarán intereses a la tasa de interés </w:t>
      </w:r>
      <w:r w:rsidR="009023B3">
        <w:rPr>
          <w:rFonts w:ascii="Calibri" w:hAnsi="Calibri"/>
          <w:sz w:val="18"/>
          <w:szCs w:val="18"/>
        </w:rPr>
        <w:t xml:space="preserve">variable </w:t>
      </w:r>
      <w:r w:rsidR="00906C1D">
        <w:rPr>
          <w:rFonts w:ascii="Calibri" w:hAnsi="Calibri"/>
          <w:sz w:val="18"/>
          <w:szCs w:val="18"/>
        </w:rPr>
        <w:t>con margen a licitar</w:t>
      </w:r>
      <w:r>
        <w:rPr>
          <w:rFonts w:ascii="Calibri" w:hAnsi="Calibri"/>
          <w:sz w:val="18"/>
          <w:szCs w:val="18"/>
        </w:rPr>
        <w:t xml:space="preserve"> que se defina </w:t>
      </w:r>
      <w:r w:rsidRPr="002B7A2F">
        <w:rPr>
          <w:rFonts w:ascii="Calibri" w:hAnsi="Calibri"/>
          <w:sz w:val="18"/>
          <w:szCs w:val="18"/>
        </w:rPr>
        <w:t>una vez finalizado el proceso de subasta y/o licitación pública</w:t>
      </w:r>
      <w:r>
        <w:rPr>
          <w:rFonts w:ascii="Calibri" w:hAnsi="Calibri"/>
          <w:sz w:val="18"/>
          <w:szCs w:val="18"/>
        </w:rPr>
        <w:t xml:space="preserve"> detallado en el Capítulo “</w:t>
      </w:r>
      <w:r>
        <w:rPr>
          <w:rFonts w:ascii="Calibri" w:hAnsi="Calibri"/>
          <w:i/>
          <w:sz w:val="18"/>
          <w:szCs w:val="18"/>
        </w:rPr>
        <w:t>Plan de Distribución</w:t>
      </w:r>
      <w:r>
        <w:rPr>
          <w:rFonts w:ascii="Calibri" w:hAnsi="Calibri"/>
          <w:sz w:val="18"/>
          <w:szCs w:val="18"/>
        </w:rPr>
        <w:t>” del presente Suplemento.</w:t>
      </w:r>
      <w:r>
        <w:rPr>
          <w:rFonts w:ascii="Calibri" w:hAnsi="Calibri"/>
          <w:iCs/>
          <w:sz w:val="18"/>
          <w:szCs w:val="18"/>
        </w:rPr>
        <w:t xml:space="preserve"> </w:t>
      </w:r>
      <w:r>
        <w:rPr>
          <w:rFonts w:ascii="Calibri" w:hAnsi="Calibri"/>
          <w:sz w:val="18"/>
          <w:szCs w:val="18"/>
        </w:rPr>
        <w:t>Los intereses de las Obligaciones Negociables se pagarán trimestralmente en forma vencida</w:t>
      </w:r>
      <w:r>
        <w:rPr>
          <w:rFonts w:ascii="Calibri" w:hAnsi="Calibri"/>
          <w:iCs/>
          <w:sz w:val="18"/>
          <w:szCs w:val="18"/>
        </w:rPr>
        <w:t>.</w:t>
      </w:r>
    </w:p>
    <w:p w:rsidR="00E94A41" w:rsidRDefault="00E94A41" w:rsidP="00E94A41">
      <w:pPr>
        <w:jc w:val="both"/>
        <w:rPr>
          <w:rFonts w:ascii="Calibri" w:hAnsi="Calibri"/>
          <w:sz w:val="18"/>
          <w:szCs w:val="18"/>
          <w:lang w:val="es-MX"/>
        </w:rPr>
      </w:pPr>
    </w:p>
    <w:p w:rsidR="00E94A41" w:rsidRDefault="00E94A41" w:rsidP="00E94A41">
      <w:pPr>
        <w:jc w:val="both"/>
        <w:rPr>
          <w:rFonts w:ascii="Calibri" w:hAnsi="Calibri"/>
          <w:sz w:val="18"/>
          <w:szCs w:val="18"/>
          <w:lang w:val="es-ES"/>
        </w:rPr>
      </w:pPr>
      <w:r>
        <w:rPr>
          <w:rFonts w:ascii="Calibri" w:hAnsi="Calibri"/>
          <w:sz w:val="18"/>
          <w:szCs w:val="18"/>
          <w:lang w:val="es-ES"/>
        </w:rPr>
        <w:t xml:space="preserve">La sede social de </w:t>
      </w:r>
      <w:r w:rsidR="002D2AAC">
        <w:rPr>
          <w:rFonts w:ascii="Calibri" w:hAnsi="Calibri"/>
          <w:sz w:val="18"/>
          <w:szCs w:val="18"/>
          <w:lang w:val="es-ES"/>
        </w:rPr>
        <w:t>Ledesma</w:t>
      </w:r>
      <w:r>
        <w:rPr>
          <w:rFonts w:ascii="Calibri" w:hAnsi="Calibri"/>
          <w:sz w:val="18"/>
          <w:szCs w:val="18"/>
          <w:lang w:val="es-ES"/>
        </w:rPr>
        <w:t xml:space="preserve"> se encuentra </w:t>
      </w:r>
      <w:r>
        <w:rPr>
          <w:rFonts w:ascii="Calibri" w:hAnsi="Calibri"/>
          <w:sz w:val="18"/>
          <w:szCs w:val="18"/>
          <w:lang w:val="es-MX"/>
        </w:rPr>
        <w:t xml:space="preserve">en </w:t>
      </w:r>
      <w:r w:rsidR="002D2AAC">
        <w:rPr>
          <w:rFonts w:ascii="Calibri" w:hAnsi="Calibri"/>
          <w:sz w:val="18"/>
          <w:szCs w:val="18"/>
          <w:lang w:val="es-MX"/>
        </w:rPr>
        <w:t xml:space="preserve">Avenida Corrientes 415, </w:t>
      </w:r>
      <w:r w:rsidR="009023B3">
        <w:rPr>
          <w:rFonts w:ascii="Calibri" w:hAnsi="Calibri"/>
          <w:sz w:val="18"/>
          <w:szCs w:val="18"/>
          <w:lang w:val="es-MX"/>
        </w:rPr>
        <w:t xml:space="preserve">Piso 8°, </w:t>
      </w:r>
      <w:r w:rsidR="002D2AAC">
        <w:rPr>
          <w:rFonts w:ascii="Calibri" w:hAnsi="Calibri"/>
          <w:sz w:val="18"/>
          <w:szCs w:val="18"/>
          <w:lang w:val="es-MX"/>
        </w:rPr>
        <w:t xml:space="preserve">Ciudad </w:t>
      </w:r>
      <w:r w:rsidR="009023B3">
        <w:rPr>
          <w:rFonts w:ascii="Calibri" w:hAnsi="Calibri"/>
          <w:sz w:val="18"/>
          <w:szCs w:val="18"/>
          <w:lang w:val="es-MX"/>
        </w:rPr>
        <w:t xml:space="preserve">Autónoma </w:t>
      </w:r>
      <w:r w:rsidR="002D2AAC">
        <w:rPr>
          <w:rFonts w:ascii="Calibri" w:hAnsi="Calibri"/>
          <w:sz w:val="18"/>
          <w:szCs w:val="18"/>
          <w:lang w:val="es-MX"/>
        </w:rPr>
        <w:t xml:space="preserve">de Buenos Aires, </w:t>
      </w:r>
      <w:r w:rsidR="002D2AAC">
        <w:rPr>
          <w:rFonts w:ascii="Calibri" w:hAnsi="Calibri"/>
          <w:sz w:val="18"/>
          <w:szCs w:val="18"/>
          <w:lang w:val="es-ES"/>
        </w:rPr>
        <w:t xml:space="preserve"> Argentina</w:t>
      </w:r>
      <w:r>
        <w:rPr>
          <w:rFonts w:ascii="Calibri" w:hAnsi="Calibri"/>
          <w:sz w:val="18"/>
          <w:szCs w:val="18"/>
          <w:lang w:val="es-ES"/>
        </w:rPr>
        <w:t xml:space="preserve">, el número de teléfono general es </w:t>
      </w:r>
      <w:r w:rsidR="002D2AAC">
        <w:rPr>
          <w:rFonts w:ascii="Calibri" w:hAnsi="Calibri"/>
          <w:sz w:val="18"/>
          <w:szCs w:val="18"/>
          <w:lang w:val="es-ES"/>
        </w:rPr>
        <w:t>+ 54 11 4378 1555</w:t>
      </w:r>
      <w:r>
        <w:rPr>
          <w:rFonts w:ascii="Calibri" w:hAnsi="Calibri"/>
          <w:sz w:val="18"/>
          <w:szCs w:val="18"/>
          <w:lang w:val="es-ES"/>
        </w:rPr>
        <w:t xml:space="preserve">, su dirección de correo electrónico es </w:t>
      </w:r>
      <w:hyperlink r:id="rId10" w:history="1">
        <w:r w:rsidR="00406AEC" w:rsidRPr="008B191A">
          <w:rPr>
            <w:rStyle w:val="Hipervnculo"/>
            <w:rFonts w:asciiTheme="minorHAnsi" w:hAnsiTheme="minorHAnsi"/>
            <w:sz w:val="18"/>
            <w:szCs w:val="18"/>
            <w:lang w:val="es-ES"/>
          </w:rPr>
          <w:t>asuntoslegales@ledesma.com.ar</w:t>
        </w:r>
      </w:hyperlink>
      <w:r w:rsidR="00406AEC">
        <w:rPr>
          <w:rFonts w:asciiTheme="minorHAnsi" w:hAnsiTheme="minorHAnsi"/>
          <w:sz w:val="18"/>
          <w:szCs w:val="18"/>
          <w:lang w:val="es-ES"/>
        </w:rPr>
        <w:t xml:space="preserve"> </w:t>
      </w:r>
      <w:r w:rsidRPr="00C01167">
        <w:rPr>
          <w:rFonts w:asciiTheme="minorHAnsi" w:hAnsiTheme="minorHAnsi"/>
          <w:sz w:val="18"/>
          <w:szCs w:val="18"/>
          <w:lang w:val="es-ES"/>
        </w:rPr>
        <w:t xml:space="preserve">y su sitio web es </w:t>
      </w:r>
      <w:hyperlink r:id="rId11" w:history="1">
        <w:r w:rsidR="004F7A0C" w:rsidRPr="00355979">
          <w:rPr>
            <w:rStyle w:val="Hipervnculo"/>
            <w:rFonts w:asciiTheme="minorHAnsi" w:hAnsiTheme="minorHAnsi"/>
            <w:sz w:val="18"/>
            <w:szCs w:val="18"/>
            <w:lang w:val="es-ES"/>
          </w:rPr>
          <w:t>www.ledesma.com</w:t>
        </w:r>
        <w:r w:rsidR="004F7A0C" w:rsidRPr="007E7774">
          <w:rPr>
            <w:rStyle w:val="Hipervnculo"/>
            <w:rFonts w:asciiTheme="minorHAnsi" w:hAnsiTheme="minorHAnsi"/>
            <w:sz w:val="18"/>
            <w:szCs w:val="18"/>
            <w:lang w:val="es-ES"/>
          </w:rPr>
          <w:t>.ar</w:t>
        </w:r>
      </w:hyperlink>
      <w:r w:rsidR="004F7A0C">
        <w:rPr>
          <w:rFonts w:asciiTheme="minorHAnsi" w:hAnsiTheme="minorHAnsi"/>
          <w:sz w:val="18"/>
          <w:szCs w:val="18"/>
          <w:lang w:val="es-ES"/>
        </w:rPr>
        <w:t xml:space="preserve"> </w:t>
      </w:r>
      <w:r>
        <w:rPr>
          <w:rFonts w:ascii="Calibri" w:hAnsi="Calibri"/>
          <w:sz w:val="18"/>
          <w:szCs w:val="18"/>
          <w:lang w:val="es-MX"/>
        </w:rPr>
        <w:t>(la “</w:t>
      </w:r>
      <w:r>
        <w:rPr>
          <w:rFonts w:ascii="Calibri" w:hAnsi="Calibri"/>
          <w:sz w:val="18"/>
          <w:szCs w:val="18"/>
          <w:u w:val="single"/>
          <w:lang w:val="es-MX"/>
        </w:rPr>
        <w:t>Página web de la Emisora</w:t>
      </w:r>
      <w:r>
        <w:rPr>
          <w:rFonts w:ascii="Calibri" w:hAnsi="Calibri"/>
          <w:sz w:val="18"/>
          <w:szCs w:val="18"/>
          <w:lang w:val="es-MX"/>
        </w:rPr>
        <w:t>”)</w:t>
      </w:r>
      <w:r>
        <w:rPr>
          <w:rFonts w:ascii="Calibri" w:hAnsi="Calibri"/>
          <w:sz w:val="18"/>
          <w:szCs w:val="18"/>
          <w:lang w:val="es-ES"/>
        </w:rPr>
        <w:t xml:space="preserve">. Su número de CUIT es </w:t>
      </w:r>
      <w:r w:rsidR="009023B3">
        <w:rPr>
          <w:rFonts w:ascii="Calibri" w:hAnsi="Calibri"/>
          <w:sz w:val="18"/>
          <w:szCs w:val="18"/>
          <w:lang w:val="es-ES"/>
        </w:rPr>
        <w:t>30-50125030-5.</w:t>
      </w:r>
    </w:p>
    <w:p w:rsidR="00E94A41" w:rsidRDefault="00E94A41" w:rsidP="00E94A41">
      <w:pPr>
        <w:jc w:val="both"/>
        <w:rPr>
          <w:rFonts w:ascii="Calibri" w:hAnsi="Calibri"/>
          <w:sz w:val="18"/>
          <w:szCs w:val="18"/>
          <w:lang w:val="es-MX"/>
        </w:rPr>
      </w:pPr>
    </w:p>
    <w:p w:rsidR="00906C1D" w:rsidRDefault="00906C1D" w:rsidP="00906C1D">
      <w:pPr>
        <w:pStyle w:val="Textoindependiente1"/>
        <w:spacing w:before="0" w:after="0"/>
        <w:rPr>
          <w:rFonts w:ascii="Calibri" w:hAnsi="Calibri"/>
          <w:b/>
          <w:sz w:val="18"/>
          <w:szCs w:val="18"/>
          <w:lang w:val="es-MX"/>
        </w:rPr>
      </w:pPr>
      <w:r w:rsidRPr="007655B0">
        <w:rPr>
          <w:rFonts w:ascii="Calibri" w:hAnsi="Calibri"/>
          <w:b/>
          <w:sz w:val="18"/>
          <w:szCs w:val="18"/>
        </w:rPr>
        <w:t>LA OFERTA PÚBLICA DE LAS OBLIGACIONES NEGOCIABLES ESTARÁ DIRIGIDA EXCLUSIVAMENTE A “INVERSORES CALIFICADOS” SEGÚN SE LOS DEFINE EN EL ARTÍCULO 12 DE LA SECCIÓN I DEL CAPÍTULO VI DEL TÍTULO II DE LAS NORMAS DE LA CNV, LA CUAL SERÁ REALIZADA POR INTERMEDIO DE LOS COLOCADORES DE CONFORMIDAD CON, Y SUJETO A LOS TÉRMINOS Y CONDICIONES PREVISTOS EN EL CONTRATO DE COLOCACIÓN Y DEL PRESENTE SUPLEMENTO</w:t>
      </w:r>
      <w:r>
        <w:rPr>
          <w:rFonts w:ascii="Calibri" w:hAnsi="Calibri"/>
          <w:b/>
          <w:sz w:val="18"/>
          <w:szCs w:val="18"/>
        </w:rPr>
        <w:t>.</w:t>
      </w:r>
    </w:p>
    <w:p w:rsidR="00906C1D" w:rsidRDefault="00906C1D" w:rsidP="00E94A41">
      <w:pPr>
        <w:jc w:val="both"/>
        <w:rPr>
          <w:rFonts w:ascii="Calibri" w:hAnsi="Calibri"/>
          <w:sz w:val="18"/>
          <w:szCs w:val="18"/>
          <w:lang w:val="es-MX"/>
        </w:rPr>
      </w:pPr>
    </w:p>
    <w:p w:rsidR="00E94A41" w:rsidRDefault="00E94A41" w:rsidP="00E94A41">
      <w:pPr>
        <w:pStyle w:val="Textoindependiente1"/>
        <w:spacing w:before="0" w:after="0"/>
        <w:rPr>
          <w:rFonts w:ascii="Calibri" w:hAnsi="Calibri"/>
          <w:b/>
          <w:sz w:val="18"/>
          <w:szCs w:val="18"/>
          <w:lang w:val="es-MX"/>
        </w:rPr>
      </w:pPr>
      <w:r>
        <w:rPr>
          <w:rFonts w:ascii="Calibri" w:hAnsi="Calibri"/>
          <w:b/>
          <w:sz w:val="18"/>
          <w:szCs w:val="18"/>
          <w:lang w:val="es-MX"/>
        </w:rPr>
        <w:t>Oferta pública del Programa autorizada por Resolución N</w:t>
      </w:r>
      <w:r w:rsidR="00005615" w:rsidRPr="00005615">
        <w:rPr>
          <w:rFonts w:ascii="Calibri" w:hAnsi="Calibri"/>
          <w:b/>
          <w:sz w:val="18"/>
          <w:szCs w:val="18"/>
          <w:lang w:val="es-ES"/>
        </w:rPr>
        <w:t xml:space="preserve">º 17.432 de fecha 14 de agosto de 2014 de la </w:t>
      </w:r>
      <w:r w:rsidR="00005615">
        <w:rPr>
          <w:rFonts w:ascii="Calibri" w:hAnsi="Calibri"/>
          <w:b/>
          <w:sz w:val="18"/>
          <w:szCs w:val="18"/>
          <w:lang w:val="es-ES"/>
        </w:rPr>
        <w:t>CNV</w:t>
      </w:r>
      <w:r w:rsidR="00005615" w:rsidRPr="00005615">
        <w:rPr>
          <w:rFonts w:ascii="Calibri" w:hAnsi="Calibri"/>
          <w:b/>
          <w:sz w:val="18"/>
          <w:szCs w:val="18"/>
          <w:lang w:val="es-ES"/>
        </w:rPr>
        <w:t xml:space="preserve">. Prórroga del plazo del programa autorizada por Disposición Nº DI-2020-29-APN-GE#CNV de fecha 16 de junio de 2020 de la Gerencia de Emisoras de la </w:t>
      </w:r>
      <w:r w:rsidR="00005615">
        <w:rPr>
          <w:rFonts w:ascii="Calibri" w:hAnsi="Calibri"/>
          <w:b/>
          <w:sz w:val="18"/>
          <w:szCs w:val="18"/>
          <w:lang w:val="es-ES"/>
        </w:rPr>
        <w:t>CNV</w:t>
      </w:r>
      <w:r>
        <w:rPr>
          <w:rFonts w:ascii="Calibri" w:hAnsi="Calibri"/>
          <w:b/>
          <w:sz w:val="18"/>
          <w:szCs w:val="18"/>
          <w:lang w:val="es-MX"/>
        </w:rPr>
        <w:t xml:space="preserve">. Esta autorización sólo significa que se ha cumplido con los requisitos establecidos en materia de información. La </w:t>
      </w:r>
      <w:r w:rsidR="00583D41">
        <w:rPr>
          <w:rFonts w:ascii="Calibri" w:hAnsi="Calibri"/>
          <w:b/>
          <w:sz w:val="18"/>
          <w:szCs w:val="18"/>
          <w:lang w:val="es-MX"/>
        </w:rPr>
        <w:t>CNV</w:t>
      </w:r>
      <w:r>
        <w:rPr>
          <w:rFonts w:ascii="Calibri" w:hAnsi="Calibri"/>
          <w:b/>
          <w:sz w:val="18"/>
          <w:szCs w:val="18"/>
          <w:lang w:val="es-MX"/>
        </w:rPr>
        <w:t xml:space="preserve"> no ha emitido juicio sobre los datos contenidos en el presente Suplemento. La veracidad de la información contable, financiera y económica, así como de toda otra información suministrada en el presente Suplemento es exclusiva responsabilidad del órgano de administración y, en lo que les atañe, del órgano de fiscalización de la Sociedad y de los auditores en cuanto a sus respectivos informes sobre los estados financieros que se acompañan y demás responsables contemplados en los artículos 119 y 120 de la Ley de Mercado de Capitales. El órgano de administración manifiesta, con carácter de declaración jurada, que el presente Suplemento contiene a la fecha de su publicación información veraz y suficiente sobre todo hecho relevante que pueda afectar la situación patrimonial, económica y financiera de la Emisora y de toda aquella que deba ser de conocimiento del público inversor con relación a la presente emisión, conforme las normas vigentes.</w:t>
      </w:r>
    </w:p>
    <w:p w:rsidR="00E94A41" w:rsidRDefault="00E94A41" w:rsidP="00E94A41">
      <w:pPr>
        <w:pStyle w:val="Textoindependiente1"/>
        <w:spacing w:before="0" w:after="0"/>
        <w:rPr>
          <w:rFonts w:ascii="Calibri" w:hAnsi="Calibri"/>
          <w:b/>
          <w:sz w:val="18"/>
          <w:szCs w:val="18"/>
          <w:lang w:val="es-MX"/>
        </w:rPr>
      </w:pPr>
    </w:p>
    <w:p w:rsidR="00E94A41" w:rsidRDefault="00E94A41" w:rsidP="00E94A41">
      <w:pPr>
        <w:pStyle w:val="Textoindependiente1"/>
        <w:spacing w:before="0" w:after="0"/>
        <w:rPr>
          <w:rFonts w:ascii="Calibri" w:hAnsi="Calibri"/>
          <w:b/>
          <w:sz w:val="18"/>
          <w:szCs w:val="18"/>
          <w:lang w:val="es-MX"/>
        </w:rPr>
      </w:pPr>
      <w:r>
        <w:rPr>
          <w:rFonts w:ascii="Calibri" w:hAnsi="Calibri"/>
          <w:b/>
          <w:sz w:val="18"/>
          <w:szCs w:val="18"/>
          <w:lang w:val="es-MX"/>
        </w:rPr>
        <w:t xml:space="preserve">El presente Suplemento debe ser leído en forma conjunta con el Prospecto del Programa de fecha </w:t>
      </w:r>
      <w:r w:rsidR="009D3006">
        <w:rPr>
          <w:rFonts w:ascii="Calibri" w:hAnsi="Calibri"/>
          <w:b/>
          <w:sz w:val="18"/>
          <w:szCs w:val="18"/>
          <w:lang w:val="es-MX"/>
        </w:rPr>
        <w:t>26</w:t>
      </w:r>
      <w:r w:rsidR="00691615">
        <w:rPr>
          <w:rFonts w:ascii="Calibri" w:hAnsi="Calibri"/>
          <w:b/>
          <w:sz w:val="18"/>
          <w:szCs w:val="18"/>
          <w:lang w:val="es-MX"/>
        </w:rPr>
        <w:t xml:space="preserve"> de junio</w:t>
      </w:r>
      <w:r>
        <w:rPr>
          <w:rFonts w:ascii="Calibri" w:hAnsi="Calibri"/>
          <w:b/>
          <w:sz w:val="18"/>
          <w:szCs w:val="18"/>
          <w:lang w:val="es-MX"/>
        </w:rPr>
        <w:t xml:space="preserve"> de 2020 (el </w:t>
      </w:r>
      <w:r>
        <w:rPr>
          <w:rFonts w:ascii="Calibri" w:hAnsi="Calibri"/>
          <w:b/>
          <w:bCs/>
          <w:sz w:val="18"/>
          <w:szCs w:val="18"/>
          <w:lang w:val="es-MX"/>
        </w:rPr>
        <w:t>“</w:t>
      </w:r>
      <w:r>
        <w:rPr>
          <w:rFonts w:ascii="Calibri" w:hAnsi="Calibri"/>
          <w:b/>
          <w:sz w:val="18"/>
          <w:szCs w:val="18"/>
          <w:lang w:val="es-MX"/>
        </w:rPr>
        <w:t>Prospecto</w:t>
      </w:r>
      <w:r>
        <w:rPr>
          <w:rFonts w:ascii="Calibri" w:hAnsi="Calibri"/>
          <w:b/>
          <w:bCs/>
          <w:sz w:val="18"/>
          <w:szCs w:val="18"/>
          <w:lang w:val="es-MX"/>
        </w:rPr>
        <w:t>”</w:t>
      </w:r>
      <w:r>
        <w:rPr>
          <w:rFonts w:ascii="Calibri" w:hAnsi="Calibri"/>
          <w:b/>
          <w:sz w:val="18"/>
          <w:szCs w:val="18"/>
          <w:lang w:val="es-MX"/>
        </w:rPr>
        <w:t>), autorizado por la CNV para cada emisión de obligaciones negociables bajo el Programa, publicado en la Autopista de la Información Financiera</w:t>
      </w:r>
      <w:r w:rsidR="00583D41">
        <w:rPr>
          <w:rFonts w:ascii="Calibri" w:hAnsi="Calibri"/>
          <w:b/>
          <w:sz w:val="18"/>
          <w:szCs w:val="18"/>
          <w:lang w:val="es-MX"/>
        </w:rPr>
        <w:t xml:space="preserve"> de la CNV (la “</w:t>
      </w:r>
      <w:r w:rsidR="00583D41" w:rsidRPr="00151958">
        <w:rPr>
          <w:rFonts w:ascii="Calibri" w:hAnsi="Calibri"/>
          <w:b/>
          <w:sz w:val="18"/>
          <w:szCs w:val="18"/>
          <w:u w:val="single"/>
          <w:lang w:val="es-MX"/>
        </w:rPr>
        <w:t>AIF</w:t>
      </w:r>
      <w:r w:rsidR="00583D41">
        <w:rPr>
          <w:rFonts w:ascii="Calibri" w:hAnsi="Calibri"/>
          <w:b/>
          <w:sz w:val="18"/>
          <w:szCs w:val="18"/>
          <w:lang w:val="es-MX"/>
        </w:rPr>
        <w:t>”)</w:t>
      </w:r>
      <w:r>
        <w:rPr>
          <w:rFonts w:ascii="Calibri" w:hAnsi="Calibri"/>
          <w:b/>
          <w:sz w:val="18"/>
          <w:szCs w:val="18"/>
          <w:lang w:val="es-MX"/>
        </w:rPr>
        <w:t>.</w:t>
      </w:r>
    </w:p>
    <w:p w:rsidR="00E94A41" w:rsidRDefault="00E94A41" w:rsidP="00E94A41">
      <w:pPr>
        <w:pStyle w:val="Textoindependiente1"/>
        <w:spacing w:before="0" w:after="0"/>
        <w:rPr>
          <w:rFonts w:ascii="Calibri" w:hAnsi="Calibri"/>
          <w:b/>
          <w:sz w:val="18"/>
          <w:szCs w:val="18"/>
          <w:lang w:val="es-MX"/>
        </w:rPr>
      </w:pPr>
    </w:p>
    <w:p w:rsidR="00E94A41" w:rsidRDefault="00E94A41" w:rsidP="00E94A41">
      <w:pPr>
        <w:pStyle w:val="Textoindependiente1"/>
        <w:spacing w:before="0" w:after="0"/>
        <w:rPr>
          <w:rFonts w:ascii="Calibri" w:hAnsi="Calibri"/>
          <w:b/>
          <w:sz w:val="18"/>
          <w:szCs w:val="18"/>
          <w:lang w:val="es-MX"/>
        </w:rPr>
      </w:pPr>
      <w:r>
        <w:rPr>
          <w:rFonts w:ascii="Calibri" w:hAnsi="Calibri"/>
          <w:b/>
          <w:sz w:val="18"/>
          <w:szCs w:val="18"/>
        </w:rPr>
        <w:t xml:space="preserve">La oferta pública de las Obligaciones Negociables que se describen en este Suplemento se encuentra comprendida dentro de la autorización de oferta pública otorgada por la CNV al Programa, en el marco de lo establecido por el artículo 41 del Título II del Capítulo V de las Normas de la CNV. Este Suplemento no ha sido previamente revisado ni conformado por la CNV. De acuerdo con el procedimiento establecido en el artículo 51 del Título II del Capítulo V de las Normas de la CNV, dentro de los cinco días hábiles de suscriptas las Obligaciones Negociables </w:t>
      </w:r>
      <w:r w:rsidR="00722CB8">
        <w:rPr>
          <w:rFonts w:ascii="Calibri" w:hAnsi="Calibri"/>
          <w:b/>
          <w:sz w:val="18"/>
          <w:szCs w:val="18"/>
        </w:rPr>
        <w:t>la</w:t>
      </w:r>
      <w:r>
        <w:rPr>
          <w:rFonts w:ascii="Calibri" w:hAnsi="Calibri"/>
          <w:b/>
          <w:sz w:val="18"/>
          <w:szCs w:val="18"/>
        </w:rPr>
        <w:t xml:space="preserve"> Emisor</w:t>
      </w:r>
      <w:r w:rsidR="00722CB8">
        <w:rPr>
          <w:rFonts w:ascii="Calibri" w:hAnsi="Calibri"/>
          <w:b/>
          <w:sz w:val="18"/>
          <w:szCs w:val="18"/>
        </w:rPr>
        <w:t>a</w:t>
      </w:r>
      <w:r>
        <w:rPr>
          <w:rFonts w:ascii="Calibri" w:hAnsi="Calibri"/>
          <w:b/>
          <w:sz w:val="18"/>
          <w:szCs w:val="18"/>
        </w:rPr>
        <w:t xml:space="preserve"> presentará la documentación definitiva relativa a las mismas.</w:t>
      </w:r>
    </w:p>
    <w:p w:rsidR="00E94A41" w:rsidRDefault="00E94A41" w:rsidP="00E94A41">
      <w:pPr>
        <w:pStyle w:val="Textoindependiente1"/>
        <w:spacing w:before="0" w:after="0"/>
        <w:rPr>
          <w:rFonts w:ascii="Calibri" w:hAnsi="Calibri"/>
          <w:b/>
          <w:sz w:val="18"/>
          <w:szCs w:val="18"/>
          <w:lang w:val="es-MX"/>
        </w:rPr>
      </w:pPr>
    </w:p>
    <w:p w:rsidR="00E94A41" w:rsidRDefault="00E94A41" w:rsidP="00E94A41">
      <w:pPr>
        <w:pStyle w:val="Textoindependiente1"/>
        <w:spacing w:before="0" w:after="0"/>
        <w:rPr>
          <w:rFonts w:ascii="Calibri" w:hAnsi="Calibri"/>
          <w:b/>
          <w:iCs/>
          <w:sz w:val="18"/>
          <w:szCs w:val="18"/>
        </w:rPr>
      </w:pPr>
      <w:r>
        <w:rPr>
          <w:rFonts w:ascii="Calibri" w:hAnsi="Calibri"/>
          <w:b/>
          <w:iCs/>
          <w:sz w:val="18"/>
          <w:szCs w:val="18"/>
        </w:rPr>
        <w:t>Los responsables del presente documento manifiestan, con carácter de declaración jurada, que la totalidad de los términos y condiciones en el Suplemento se encuentran vigentes.</w:t>
      </w:r>
    </w:p>
    <w:p w:rsidR="00E94A41" w:rsidRDefault="00E94A41" w:rsidP="00E94A41">
      <w:pPr>
        <w:pStyle w:val="Textoindependiente1"/>
        <w:spacing w:before="0" w:after="0"/>
        <w:rPr>
          <w:rFonts w:ascii="Calibri" w:hAnsi="Calibri"/>
          <w:b/>
          <w:iCs/>
          <w:sz w:val="18"/>
          <w:szCs w:val="18"/>
        </w:rPr>
      </w:pPr>
    </w:p>
    <w:p w:rsidR="00E94A41" w:rsidRDefault="00E94A41" w:rsidP="00E94A41">
      <w:pPr>
        <w:pStyle w:val="Textoindependiente1"/>
        <w:spacing w:before="0" w:after="0"/>
        <w:rPr>
          <w:rFonts w:ascii="Calibri" w:hAnsi="Calibri"/>
          <w:b/>
          <w:iCs/>
          <w:sz w:val="18"/>
          <w:szCs w:val="18"/>
        </w:rPr>
      </w:pPr>
      <w:r>
        <w:rPr>
          <w:rFonts w:ascii="Calibri" w:hAnsi="Calibri"/>
          <w:b/>
          <w:iCs/>
          <w:sz w:val="18"/>
          <w:szCs w:val="18"/>
        </w:rPr>
        <w:t xml:space="preserve">Todo eventual inversor deberá leer cuidadosamente los factores de riesgo para la inversión contenidos en el presente Suplemento. Invertir en las Obligaciones Negociables de </w:t>
      </w:r>
      <w:r w:rsidR="009D3006">
        <w:rPr>
          <w:rFonts w:ascii="Calibri" w:hAnsi="Calibri"/>
          <w:b/>
          <w:iCs/>
          <w:sz w:val="18"/>
          <w:szCs w:val="18"/>
        </w:rPr>
        <w:t xml:space="preserve">Ledesma </w:t>
      </w:r>
      <w:r>
        <w:rPr>
          <w:rFonts w:ascii="Calibri" w:hAnsi="Calibri"/>
          <w:b/>
          <w:iCs/>
          <w:sz w:val="18"/>
          <w:szCs w:val="18"/>
        </w:rPr>
        <w:t>S.A.</w:t>
      </w:r>
      <w:r w:rsidR="009D3006">
        <w:rPr>
          <w:rFonts w:ascii="Calibri" w:hAnsi="Calibri"/>
          <w:b/>
          <w:iCs/>
          <w:sz w:val="18"/>
          <w:szCs w:val="18"/>
        </w:rPr>
        <w:t>A.I.</w:t>
      </w:r>
      <w:r>
        <w:rPr>
          <w:rFonts w:ascii="Calibri" w:hAnsi="Calibri"/>
          <w:b/>
          <w:iCs/>
          <w:sz w:val="18"/>
          <w:szCs w:val="18"/>
        </w:rPr>
        <w:t xml:space="preserve"> implica riesgos. Véase la sección titulada Factores de Riesgo en este Suplemento y en cualquier documento incorporado por referencia.</w:t>
      </w:r>
    </w:p>
    <w:p w:rsidR="007655B0" w:rsidRDefault="007655B0" w:rsidP="00E94A41">
      <w:pPr>
        <w:pStyle w:val="Textoindependiente1"/>
        <w:spacing w:before="0" w:after="0"/>
        <w:rPr>
          <w:rFonts w:ascii="Calibri" w:hAnsi="Calibri"/>
          <w:b/>
          <w:iCs/>
          <w:sz w:val="18"/>
          <w:szCs w:val="18"/>
        </w:rPr>
      </w:pPr>
    </w:p>
    <w:p w:rsidR="00E94A41" w:rsidRDefault="00E94A41" w:rsidP="00E94A41">
      <w:pPr>
        <w:jc w:val="both"/>
        <w:rPr>
          <w:rFonts w:ascii="Calibri" w:hAnsi="Calibri"/>
          <w:sz w:val="18"/>
          <w:szCs w:val="18"/>
          <w:lang w:val="es-MX"/>
        </w:rPr>
      </w:pPr>
      <w:r>
        <w:rPr>
          <w:rFonts w:ascii="Calibri" w:hAnsi="Calibri"/>
          <w:sz w:val="18"/>
          <w:szCs w:val="18"/>
          <w:lang w:val="es-MX"/>
        </w:rPr>
        <w:t xml:space="preserve">El Prospecto </w:t>
      </w:r>
      <w:r>
        <w:rPr>
          <w:rFonts w:ascii="Calibri" w:hAnsi="Calibri"/>
          <w:bCs/>
          <w:sz w:val="18"/>
          <w:szCs w:val="18"/>
          <w:lang w:val="es-ES"/>
        </w:rPr>
        <w:t>en su versión resumida fue publicado en el Boletín Diario de la Bolsa de Comercio de Buenos Aires (la “</w:t>
      </w:r>
      <w:r>
        <w:rPr>
          <w:rFonts w:ascii="Calibri" w:hAnsi="Calibri"/>
          <w:bCs/>
          <w:sz w:val="18"/>
          <w:szCs w:val="18"/>
          <w:u w:val="single"/>
          <w:lang w:val="es-ES"/>
        </w:rPr>
        <w:t>BCBA</w:t>
      </w:r>
      <w:r>
        <w:rPr>
          <w:rFonts w:ascii="Calibri" w:hAnsi="Calibri"/>
          <w:bCs/>
          <w:sz w:val="18"/>
          <w:szCs w:val="18"/>
          <w:lang w:val="es-ES"/>
        </w:rPr>
        <w:t>”), en virtud del ejercicio de la facultad delegada por Bolsas y Mercados Argentinos S.A. (“</w:t>
      </w:r>
      <w:r>
        <w:rPr>
          <w:rFonts w:ascii="Calibri" w:hAnsi="Calibri"/>
          <w:bCs/>
          <w:sz w:val="18"/>
          <w:szCs w:val="18"/>
          <w:u w:val="single"/>
          <w:lang w:val="es-ES"/>
        </w:rPr>
        <w:t>BYMA</w:t>
      </w:r>
      <w:r>
        <w:rPr>
          <w:rFonts w:ascii="Calibri" w:hAnsi="Calibri"/>
          <w:bCs/>
          <w:sz w:val="18"/>
          <w:szCs w:val="18"/>
          <w:lang w:val="es-ES"/>
        </w:rPr>
        <w:t>”) a la BCBA</w:t>
      </w:r>
      <w:r>
        <w:rPr>
          <w:rFonts w:ascii="Calibri" w:hAnsi="Calibri"/>
          <w:sz w:val="18"/>
          <w:szCs w:val="18"/>
          <w:lang w:val="es-MX"/>
        </w:rPr>
        <w:t xml:space="preserve">. Tanto el Prospecto como el presente Suplemento se encuentran a disposición del público inversor en la sede social o administrativa de la Sociedad y en el domicilio de los Colocadores (según se define más adelante) que se indica en la contratapa del presente Suplemento, en Días Hábiles. Asimismo, se encuentran disponibles en la </w:t>
      </w:r>
      <w:r w:rsidRPr="00A41E5D">
        <w:rPr>
          <w:rFonts w:ascii="Calibri" w:hAnsi="Calibri"/>
          <w:sz w:val="18"/>
          <w:szCs w:val="18"/>
          <w:lang w:val="es-MX"/>
        </w:rPr>
        <w:t>Página web de la Emisora</w:t>
      </w:r>
      <w:r>
        <w:rPr>
          <w:rFonts w:ascii="Calibri" w:hAnsi="Calibri"/>
          <w:sz w:val="18"/>
          <w:szCs w:val="18"/>
          <w:lang w:val="es-MX"/>
        </w:rPr>
        <w:t xml:space="preserve">; y en los sitios </w:t>
      </w:r>
      <w:r>
        <w:rPr>
          <w:rFonts w:ascii="Calibri" w:hAnsi="Calibri"/>
          <w:sz w:val="18"/>
          <w:szCs w:val="18"/>
          <w:lang w:val="es-MX"/>
        </w:rPr>
        <w:lastRenderedPageBreak/>
        <w:t xml:space="preserve">web de la CNV </w:t>
      </w:r>
      <w:r w:rsidRPr="00151958">
        <w:rPr>
          <w:rFonts w:asciiTheme="minorHAnsi" w:hAnsiTheme="minorHAnsi"/>
          <w:sz w:val="18"/>
          <w:szCs w:val="18"/>
          <w:lang w:val="es-MX"/>
        </w:rPr>
        <w:t>(</w:t>
      </w:r>
      <w:hyperlink r:id="rId12" w:history="1">
        <w:r w:rsidRPr="00151958">
          <w:rPr>
            <w:rStyle w:val="Hipervnculo"/>
            <w:rFonts w:asciiTheme="minorHAnsi" w:hAnsiTheme="minorHAnsi"/>
            <w:sz w:val="18"/>
            <w:szCs w:val="18"/>
            <w:lang w:val="es-MX"/>
          </w:rPr>
          <w:t>www.cnv.gov.ar</w:t>
        </w:r>
      </w:hyperlink>
      <w:r w:rsidRPr="00151958">
        <w:rPr>
          <w:rStyle w:val="Hipervnculo"/>
          <w:rFonts w:asciiTheme="minorHAnsi" w:hAnsiTheme="minorHAnsi"/>
          <w:sz w:val="18"/>
          <w:szCs w:val="18"/>
          <w:lang w:val="es-MX"/>
        </w:rPr>
        <w:t>)</w:t>
      </w:r>
      <w:r w:rsidRPr="00151958">
        <w:rPr>
          <w:rFonts w:asciiTheme="minorHAnsi" w:hAnsiTheme="minorHAnsi"/>
          <w:sz w:val="18"/>
          <w:szCs w:val="18"/>
        </w:rPr>
        <w:t xml:space="preserve"> (la “</w:t>
      </w:r>
      <w:r w:rsidRPr="00151958">
        <w:rPr>
          <w:rFonts w:asciiTheme="minorHAnsi" w:hAnsiTheme="minorHAnsi"/>
          <w:sz w:val="18"/>
          <w:szCs w:val="18"/>
          <w:u w:val="single"/>
          <w:lang w:val="es-MX"/>
        </w:rPr>
        <w:t>Página web de la CNV</w:t>
      </w:r>
      <w:r w:rsidRPr="00151958">
        <w:rPr>
          <w:rFonts w:asciiTheme="minorHAnsi" w:hAnsiTheme="minorHAnsi"/>
          <w:sz w:val="18"/>
          <w:szCs w:val="18"/>
        </w:rPr>
        <w:t>”)</w:t>
      </w:r>
      <w:r w:rsidRPr="00151958">
        <w:rPr>
          <w:rFonts w:asciiTheme="minorHAnsi" w:hAnsiTheme="minorHAnsi"/>
          <w:sz w:val="18"/>
          <w:szCs w:val="18"/>
          <w:u w:val="single"/>
          <w:lang w:val="es-MX"/>
        </w:rPr>
        <w:t>;</w:t>
      </w:r>
      <w:r w:rsidRPr="00151958">
        <w:rPr>
          <w:rFonts w:asciiTheme="minorHAnsi" w:hAnsiTheme="minorHAnsi"/>
          <w:sz w:val="18"/>
          <w:szCs w:val="18"/>
          <w:lang w:val="es-MX"/>
        </w:rPr>
        <w:t xml:space="preserve"> de la Bolsa de Comercio de Buenos Aires (</w:t>
      </w:r>
      <w:hyperlink r:id="rId13" w:history="1">
        <w:r w:rsidRPr="00151958">
          <w:rPr>
            <w:rStyle w:val="Hipervnculo"/>
            <w:rFonts w:asciiTheme="minorHAnsi" w:hAnsiTheme="minorHAnsi"/>
            <w:sz w:val="18"/>
            <w:szCs w:val="18"/>
            <w:lang w:val="es-MX"/>
          </w:rPr>
          <w:t>www.bolsar.com</w:t>
        </w:r>
      </w:hyperlink>
      <w:r w:rsidRPr="00151958">
        <w:rPr>
          <w:rStyle w:val="Hipervnculo"/>
          <w:rFonts w:asciiTheme="minorHAnsi" w:hAnsiTheme="minorHAnsi"/>
          <w:sz w:val="18"/>
          <w:szCs w:val="18"/>
          <w:lang w:val="es-MX"/>
        </w:rPr>
        <w:t>)</w:t>
      </w:r>
      <w:r>
        <w:rPr>
          <w:rFonts w:ascii="Calibri" w:hAnsi="Calibri"/>
          <w:sz w:val="18"/>
          <w:szCs w:val="18"/>
          <w:lang w:val="es-MX"/>
        </w:rPr>
        <w:t>,</w:t>
      </w:r>
      <w:r>
        <w:rPr>
          <w:rFonts w:ascii="Calibri" w:hAnsi="Calibri"/>
          <w:color w:val="000000"/>
          <w:sz w:val="18"/>
          <w:szCs w:val="18"/>
        </w:rPr>
        <w:t xml:space="preserve"> y</w:t>
      </w:r>
      <w:r>
        <w:rPr>
          <w:rFonts w:ascii="Calibri" w:hAnsi="Calibri"/>
          <w:sz w:val="18"/>
          <w:szCs w:val="18"/>
        </w:rPr>
        <w:t xml:space="preserve"> en el Boletín Electrónico del </w:t>
      </w:r>
      <w:r>
        <w:rPr>
          <w:rFonts w:ascii="Calibri" w:hAnsi="Calibri"/>
          <w:color w:val="000000"/>
          <w:sz w:val="18"/>
          <w:szCs w:val="18"/>
        </w:rPr>
        <w:t>Mercado Abierto Electrónico S.A. (el “</w:t>
      </w:r>
      <w:r>
        <w:rPr>
          <w:rFonts w:ascii="Calibri" w:hAnsi="Calibri"/>
          <w:color w:val="000000"/>
          <w:sz w:val="18"/>
          <w:szCs w:val="18"/>
          <w:u w:val="single"/>
        </w:rPr>
        <w:t>MAE</w:t>
      </w:r>
      <w:r>
        <w:rPr>
          <w:rFonts w:ascii="Calibri" w:hAnsi="Calibri"/>
          <w:color w:val="000000"/>
          <w:sz w:val="18"/>
          <w:szCs w:val="18"/>
        </w:rPr>
        <w:t>”)</w:t>
      </w:r>
      <w:r>
        <w:rPr>
          <w:rFonts w:ascii="Calibri" w:hAnsi="Calibri"/>
          <w:sz w:val="18"/>
          <w:szCs w:val="18"/>
          <w:lang w:val="es-MX"/>
        </w:rPr>
        <w:t xml:space="preserve">. </w:t>
      </w:r>
    </w:p>
    <w:p w:rsidR="00E94A41" w:rsidRDefault="00E94A41" w:rsidP="00E94A41">
      <w:pPr>
        <w:jc w:val="both"/>
        <w:rPr>
          <w:rFonts w:ascii="Calibri" w:hAnsi="Calibri"/>
          <w:sz w:val="18"/>
          <w:szCs w:val="18"/>
          <w:lang w:val="es-MX"/>
        </w:rPr>
      </w:pPr>
    </w:p>
    <w:p w:rsidR="00722CB8" w:rsidRDefault="00580219" w:rsidP="00E94A41">
      <w:pPr>
        <w:pBdr>
          <w:top w:val="single" w:sz="4" w:space="0" w:color="000000"/>
          <w:left w:val="single" w:sz="4" w:space="0" w:color="000000"/>
          <w:bottom w:val="single" w:sz="4" w:space="0" w:color="000000"/>
          <w:right w:val="single" w:sz="4" w:space="0" w:color="000000"/>
        </w:pBdr>
        <w:ind w:right="-1"/>
        <w:jc w:val="both"/>
        <w:rPr>
          <w:rFonts w:ascii="Calibri" w:hAnsi="Calibri"/>
          <w:b/>
          <w:sz w:val="18"/>
          <w:szCs w:val="18"/>
          <w:lang w:val="es-MX"/>
        </w:rPr>
      </w:pPr>
      <w:r w:rsidRPr="005A6547">
        <w:rPr>
          <w:rFonts w:ascii="Calibri" w:hAnsi="Calibri"/>
          <w:b/>
          <w:sz w:val="18"/>
          <w:szCs w:val="18"/>
          <w:lang w:val="es-MX"/>
        </w:rPr>
        <w:t xml:space="preserve">FIX SCR S.A. (afiliada de Fitch Ratings) AGENTE DE CALIFICACION DE RIESGO </w:t>
      </w:r>
      <w:r>
        <w:rPr>
          <w:rFonts w:ascii="Calibri" w:hAnsi="Calibri"/>
          <w:b/>
          <w:sz w:val="18"/>
          <w:szCs w:val="18"/>
          <w:lang w:val="es-MX"/>
        </w:rPr>
        <w:t xml:space="preserve">le ha asignado la calificación de riesgo </w:t>
      </w:r>
      <w:r w:rsidR="00A660F1">
        <w:rPr>
          <w:rFonts w:ascii="Calibri" w:hAnsi="Calibri"/>
          <w:b/>
          <w:sz w:val="18"/>
          <w:szCs w:val="18"/>
          <w:lang w:val="es-MX"/>
        </w:rPr>
        <w:t>A2(arg)</w:t>
      </w:r>
      <w:r>
        <w:rPr>
          <w:rFonts w:ascii="Calibri" w:hAnsi="Calibri"/>
          <w:b/>
          <w:sz w:val="18"/>
          <w:szCs w:val="18"/>
          <w:lang w:val="es-MX"/>
        </w:rPr>
        <w:t xml:space="preserve"> a las Obligaciones Negociables conforme al dictamen de fecha </w:t>
      </w:r>
      <w:r w:rsidR="00A660F1">
        <w:rPr>
          <w:rFonts w:ascii="Calibri" w:hAnsi="Calibri"/>
          <w:b/>
          <w:sz w:val="18"/>
          <w:szCs w:val="18"/>
          <w:lang w:val="es-MX"/>
        </w:rPr>
        <w:t>8 de julio</w:t>
      </w:r>
      <w:r>
        <w:rPr>
          <w:rFonts w:ascii="Calibri" w:hAnsi="Calibri"/>
          <w:b/>
          <w:sz w:val="18"/>
          <w:szCs w:val="18"/>
          <w:lang w:val="es-MX"/>
        </w:rPr>
        <w:t xml:space="preserve"> de 2020 disponible </w:t>
      </w:r>
      <w:r w:rsidR="00A660F1" w:rsidRPr="00A660F1">
        <w:rPr>
          <w:rFonts w:ascii="Calibri" w:hAnsi="Calibri"/>
          <w:b/>
          <w:sz w:val="18"/>
          <w:szCs w:val="18"/>
        </w:rPr>
        <w:t>en el sitio web de la calificadora de riesgo (https://www.fixscr.com)</w:t>
      </w:r>
      <w:r w:rsidRPr="00A660F1">
        <w:rPr>
          <w:rFonts w:ascii="Calibri" w:hAnsi="Calibri"/>
          <w:b/>
          <w:sz w:val="18"/>
          <w:szCs w:val="18"/>
          <w:lang w:val="es-MX"/>
        </w:rPr>
        <w:t>.</w:t>
      </w:r>
    </w:p>
    <w:p w:rsidR="00E94A41" w:rsidRDefault="00E94A41" w:rsidP="00E94A41">
      <w:pPr>
        <w:rPr>
          <w:rFonts w:ascii="Calibri" w:hAnsi="Calibri"/>
          <w:sz w:val="18"/>
          <w:szCs w:val="18"/>
          <w:lang w:val="es-MX"/>
        </w:rPr>
      </w:pPr>
    </w:p>
    <w:p w:rsidR="00E94A41" w:rsidRDefault="00E94A41" w:rsidP="00E94A41">
      <w:pPr>
        <w:pStyle w:val="Textoindependiente3"/>
        <w:spacing w:line="208" w:lineRule="auto"/>
        <w:jc w:val="both"/>
        <w:rPr>
          <w:rFonts w:ascii="Calibri" w:hAnsi="Calibri"/>
          <w:color w:val="000000"/>
          <w:sz w:val="18"/>
          <w:szCs w:val="18"/>
        </w:rPr>
      </w:pPr>
      <w:r>
        <w:rPr>
          <w:rFonts w:ascii="Calibri" w:hAnsi="Calibri"/>
          <w:color w:val="000000"/>
          <w:sz w:val="18"/>
          <w:szCs w:val="18"/>
        </w:rPr>
        <w:t xml:space="preserve">Se ha solicitado autorización para el listado de las Obligaciones Negociables en BYMA y su negociación en el MAE. </w:t>
      </w:r>
    </w:p>
    <w:p w:rsidR="00722CB8" w:rsidRDefault="00722CB8" w:rsidP="00E94A41">
      <w:pPr>
        <w:jc w:val="center"/>
        <w:rPr>
          <w:rFonts w:ascii="Calibri" w:hAnsi="Calibri"/>
          <w:b/>
          <w:i/>
          <w:sz w:val="20"/>
          <w:lang w:val="es-ES_tradnl"/>
        </w:rPr>
      </w:pPr>
    </w:p>
    <w:p w:rsidR="00722CB8" w:rsidRDefault="00722CB8" w:rsidP="00E94A41">
      <w:pPr>
        <w:jc w:val="center"/>
        <w:rPr>
          <w:rFonts w:ascii="Calibri" w:hAnsi="Calibri"/>
          <w:b/>
          <w:i/>
          <w:sz w:val="20"/>
          <w:lang w:val="es-ES_tradnl"/>
        </w:rPr>
      </w:pPr>
    </w:p>
    <w:p w:rsidR="00722CB8" w:rsidRDefault="00722CB8" w:rsidP="00E94A41">
      <w:pPr>
        <w:jc w:val="center"/>
        <w:rPr>
          <w:rFonts w:ascii="Calibri" w:hAnsi="Calibri"/>
          <w:b/>
          <w:i/>
          <w:sz w:val="20"/>
          <w:lang w:val="es-ES_tradnl"/>
        </w:rPr>
      </w:pPr>
    </w:p>
    <w:p w:rsidR="00722CB8" w:rsidRDefault="00722CB8" w:rsidP="00E94A41">
      <w:pPr>
        <w:jc w:val="center"/>
        <w:rPr>
          <w:rFonts w:ascii="Calibri" w:hAnsi="Calibri"/>
          <w:b/>
          <w:i/>
          <w:sz w:val="20"/>
          <w:lang w:val="es-ES_tradnl"/>
        </w:rPr>
      </w:pPr>
    </w:p>
    <w:p w:rsidR="00E94A41" w:rsidRDefault="00065F78" w:rsidP="00E94A41">
      <w:pPr>
        <w:jc w:val="center"/>
        <w:rPr>
          <w:rFonts w:ascii="Calibri" w:hAnsi="Calibri"/>
          <w:b/>
          <w:i/>
          <w:sz w:val="20"/>
          <w:lang w:val="es-ES_tradnl"/>
        </w:rPr>
      </w:pPr>
      <w:r>
        <w:rPr>
          <w:rFonts w:ascii="Calibri" w:hAnsi="Calibri"/>
          <w:b/>
          <w:i/>
          <w:sz w:val="20"/>
          <w:lang w:val="es-ES_tradnl"/>
        </w:rPr>
        <w:t>ORGANIZADOR</w:t>
      </w:r>
      <w:r w:rsidR="001C10A3">
        <w:rPr>
          <w:rFonts w:ascii="Calibri" w:hAnsi="Calibri"/>
          <w:b/>
          <w:i/>
          <w:sz w:val="20"/>
          <w:lang w:val="es-ES_tradnl"/>
        </w:rPr>
        <w:t>ES</w:t>
      </w:r>
    </w:p>
    <w:p w:rsidR="0013648E" w:rsidRDefault="0013648E" w:rsidP="00E94A41">
      <w:pPr>
        <w:jc w:val="center"/>
        <w:rPr>
          <w:rFonts w:ascii="Calibri" w:hAnsi="Calibri"/>
          <w:b/>
          <w:i/>
          <w:sz w:val="20"/>
          <w:lang w:val="es-ES_tradnl"/>
        </w:rPr>
      </w:pPr>
    </w:p>
    <w:tbl>
      <w:tblPr>
        <w:tblW w:w="5156" w:type="pct"/>
        <w:jc w:val="center"/>
        <w:tblLook w:val="01E0" w:firstRow="1" w:lastRow="1" w:firstColumn="1" w:lastColumn="1" w:noHBand="0" w:noVBand="0"/>
      </w:tblPr>
      <w:tblGrid>
        <w:gridCol w:w="2803"/>
        <w:gridCol w:w="3294"/>
        <w:gridCol w:w="3017"/>
      </w:tblGrid>
      <w:tr w:rsidR="00845670" w:rsidTr="00F27DE7">
        <w:trPr>
          <w:trHeight w:val="739"/>
          <w:jc w:val="center"/>
        </w:trPr>
        <w:tc>
          <w:tcPr>
            <w:tcW w:w="1537" w:type="pct"/>
            <w:vAlign w:val="center"/>
          </w:tcPr>
          <w:p w:rsidR="00845670" w:rsidRDefault="00845670" w:rsidP="001C10A3">
            <w:pPr>
              <w:spacing w:line="216" w:lineRule="auto"/>
              <w:jc w:val="center"/>
              <w:rPr>
                <w:rFonts w:ascii="Calibri" w:hAnsi="Calibri"/>
                <w:b/>
                <w:noProof/>
                <w:sz w:val="20"/>
                <w:lang w:val="es-ES"/>
              </w:rPr>
            </w:pPr>
            <w:r w:rsidRPr="002C26A1">
              <w:rPr>
                <w:rFonts w:ascii="Garamond" w:hAnsi="Garamond"/>
                <w:b/>
                <w:noProof/>
                <w:sz w:val="17"/>
                <w:lang w:eastAsia="es-AR"/>
              </w:rPr>
              <w:drawing>
                <wp:inline distT="0" distB="0" distL="0" distR="0" wp14:anchorId="7D8545E0" wp14:editId="7CD69D1B">
                  <wp:extent cx="1621483" cy="644056"/>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6138" cy="645905"/>
                          </a:xfrm>
                          <a:prstGeom prst="rect">
                            <a:avLst/>
                          </a:prstGeom>
                          <a:noFill/>
                        </pic:spPr>
                      </pic:pic>
                    </a:graphicData>
                  </a:graphic>
                </wp:inline>
              </w:drawing>
            </w:r>
          </w:p>
        </w:tc>
        <w:tc>
          <w:tcPr>
            <w:tcW w:w="1807" w:type="pct"/>
            <w:vAlign w:val="center"/>
            <w:hideMark/>
          </w:tcPr>
          <w:p w:rsidR="00845670" w:rsidRDefault="00845670" w:rsidP="001C10A3">
            <w:pPr>
              <w:spacing w:line="216" w:lineRule="auto"/>
              <w:jc w:val="center"/>
              <w:rPr>
                <w:rFonts w:ascii="Calibri" w:hAnsi="Calibri"/>
                <w:b/>
                <w:noProof/>
                <w:sz w:val="20"/>
                <w:lang w:val="es-ES"/>
              </w:rPr>
            </w:pPr>
            <w:r w:rsidRPr="00A84EBD">
              <w:rPr>
                <w:rFonts w:ascii="Calibri" w:hAnsi="Calibri"/>
                <w:b/>
                <w:noProof/>
                <w:sz w:val="20"/>
                <w:lang w:eastAsia="es-AR"/>
              </w:rPr>
              <w:drawing>
                <wp:inline distT="0" distB="0" distL="0" distR="0" wp14:anchorId="50560307" wp14:editId="0EBF04E1">
                  <wp:extent cx="1143000" cy="285750"/>
                  <wp:effectExtent l="0" t="0" r="0" b="0"/>
                  <wp:docPr id="14" name="Imagen 14" descr="Banco Gali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anco Galic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285750"/>
                          </a:xfrm>
                          <a:prstGeom prst="rect">
                            <a:avLst/>
                          </a:prstGeom>
                          <a:noFill/>
                          <a:ln>
                            <a:noFill/>
                          </a:ln>
                        </pic:spPr>
                      </pic:pic>
                    </a:graphicData>
                  </a:graphic>
                </wp:inline>
              </w:drawing>
            </w:r>
          </w:p>
        </w:tc>
        <w:tc>
          <w:tcPr>
            <w:tcW w:w="1655" w:type="pct"/>
            <w:vAlign w:val="center"/>
          </w:tcPr>
          <w:p w:rsidR="00845670" w:rsidRPr="00A84EBD" w:rsidRDefault="00F27DE7" w:rsidP="00845670">
            <w:pPr>
              <w:spacing w:line="216" w:lineRule="auto"/>
              <w:jc w:val="center"/>
              <w:rPr>
                <w:rFonts w:ascii="Calibri" w:hAnsi="Calibri"/>
                <w:b/>
                <w:noProof/>
                <w:sz w:val="20"/>
                <w:lang w:eastAsia="es-AR"/>
              </w:rPr>
            </w:pPr>
            <w:r w:rsidRPr="00F27DE7">
              <w:rPr>
                <w:rFonts w:ascii="Calibri" w:hAnsi="Calibri"/>
                <w:b/>
                <w:noProof/>
                <w:sz w:val="20"/>
                <w:lang w:eastAsia="es-AR"/>
              </w:rPr>
              <w:drawing>
                <wp:inline distT="0" distB="0" distL="0" distR="0">
                  <wp:extent cx="1638300" cy="436880"/>
                  <wp:effectExtent l="0" t="0" r="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8300" cy="436880"/>
                          </a:xfrm>
                          <a:prstGeom prst="rect">
                            <a:avLst/>
                          </a:prstGeom>
                          <a:noFill/>
                          <a:ln>
                            <a:noFill/>
                          </a:ln>
                        </pic:spPr>
                      </pic:pic>
                    </a:graphicData>
                  </a:graphic>
                </wp:inline>
              </w:drawing>
            </w:r>
          </w:p>
        </w:tc>
      </w:tr>
      <w:tr w:rsidR="00845670" w:rsidRPr="001C10A3" w:rsidTr="00F27DE7">
        <w:trPr>
          <w:trHeight w:val="759"/>
          <w:jc w:val="center"/>
        </w:trPr>
        <w:tc>
          <w:tcPr>
            <w:tcW w:w="1537" w:type="pct"/>
          </w:tcPr>
          <w:p w:rsidR="00845670" w:rsidRDefault="00845670" w:rsidP="001C10A3">
            <w:pPr>
              <w:spacing w:line="216" w:lineRule="auto"/>
              <w:jc w:val="center"/>
              <w:rPr>
                <w:rFonts w:ascii="Calibri" w:hAnsi="Calibri"/>
                <w:b/>
                <w:bCs/>
                <w:sz w:val="20"/>
              </w:rPr>
            </w:pPr>
            <w:r>
              <w:rPr>
                <w:rFonts w:ascii="Calibri" w:hAnsi="Calibri"/>
                <w:b/>
                <w:bCs/>
                <w:sz w:val="20"/>
              </w:rPr>
              <w:t>Banco Santander Río S.A.</w:t>
            </w:r>
          </w:p>
          <w:p w:rsidR="00845670" w:rsidRDefault="00845670" w:rsidP="001C10A3">
            <w:pPr>
              <w:spacing w:line="216" w:lineRule="auto"/>
              <w:jc w:val="center"/>
              <w:rPr>
                <w:rFonts w:ascii="Calibri" w:hAnsi="Calibri"/>
                <w:bCs/>
                <w:i/>
                <w:sz w:val="20"/>
              </w:rPr>
            </w:pPr>
            <w:r>
              <w:rPr>
                <w:rFonts w:ascii="Calibri" w:hAnsi="Calibri"/>
                <w:bCs/>
                <w:i/>
                <w:sz w:val="20"/>
              </w:rPr>
              <w:t>Agente de Liquidación y Compensación y Agente de Negociación Integral</w:t>
            </w:r>
          </w:p>
          <w:p w:rsidR="00845670" w:rsidRDefault="00845670" w:rsidP="001C10A3">
            <w:pPr>
              <w:spacing w:line="216" w:lineRule="auto"/>
              <w:jc w:val="center"/>
              <w:rPr>
                <w:rFonts w:ascii="Calibri" w:hAnsi="Calibri"/>
                <w:b/>
                <w:bCs/>
                <w:sz w:val="20"/>
              </w:rPr>
            </w:pPr>
            <w:r>
              <w:rPr>
                <w:rFonts w:ascii="Calibri" w:hAnsi="Calibri"/>
                <w:bCs/>
                <w:i/>
                <w:sz w:val="20"/>
              </w:rPr>
              <w:t>Matricula CNV N° 72</w:t>
            </w:r>
            <w:r w:rsidRPr="003E3F19">
              <w:rPr>
                <w:rFonts w:ascii="Calibri" w:hAnsi="Calibri"/>
                <w:bCs/>
                <w:i/>
                <w:sz w:val="20"/>
              </w:rPr>
              <w:t>.</w:t>
            </w:r>
          </w:p>
        </w:tc>
        <w:tc>
          <w:tcPr>
            <w:tcW w:w="1807" w:type="pct"/>
            <w:hideMark/>
          </w:tcPr>
          <w:p w:rsidR="00845670" w:rsidRPr="00A84EBD" w:rsidRDefault="00845670" w:rsidP="001C10A3">
            <w:pPr>
              <w:spacing w:line="216" w:lineRule="auto"/>
              <w:ind w:right="-107"/>
              <w:jc w:val="center"/>
              <w:rPr>
                <w:rFonts w:ascii="Calibri" w:hAnsi="Calibri"/>
                <w:b/>
                <w:bCs/>
                <w:sz w:val="20"/>
              </w:rPr>
            </w:pPr>
            <w:r w:rsidRPr="00A84EBD">
              <w:rPr>
                <w:rFonts w:ascii="Calibri" w:hAnsi="Calibri"/>
                <w:b/>
                <w:bCs/>
                <w:sz w:val="20"/>
              </w:rPr>
              <w:t>Banco de Galicia y Buenos Aires</w:t>
            </w:r>
            <w:r w:rsidR="004F7A0C">
              <w:rPr>
                <w:rFonts w:ascii="Calibri" w:hAnsi="Calibri"/>
                <w:b/>
                <w:bCs/>
                <w:sz w:val="20"/>
              </w:rPr>
              <w:t xml:space="preserve"> </w:t>
            </w:r>
            <w:r w:rsidRPr="00A84EBD">
              <w:rPr>
                <w:rFonts w:ascii="Calibri" w:hAnsi="Calibri"/>
                <w:b/>
                <w:bCs/>
                <w:sz w:val="20"/>
              </w:rPr>
              <w:t>S.A.</w:t>
            </w:r>
            <w:r>
              <w:rPr>
                <w:rFonts w:ascii="Calibri" w:hAnsi="Calibri"/>
                <w:b/>
                <w:bCs/>
                <w:sz w:val="20"/>
              </w:rPr>
              <w:t>U.</w:t>
            </w:r>
          </w:p>
          <w:p w:rsidR="00845670" w:rsidRPr="001C10A3" w:rsidRDefault="00845670" w:rsidP="00355979">
            <w:pPr>
              <w:spacing w:line="216" w:lineRule="auto"/>
              <w:jc w:val="center"/>
              <w:rPr>
                <w:rFonts w:ascii="Calibri" w:hAnsi="Calibri"/>
                <w:bCs/>
                <w:i/>
                <w:sz w:val="20"/>
              </w:rPr>
            </w:pPr>
            <w:r w:rsidRPr="001C10A3">
              <w:rPr>
                <w:rFonts w:ascii="Calibri" w:hAnsi="Calibri"/>
                <w:bCs/>
                <w:i/>
                <w:sz w:val="20"/>
              </w:rPr>
              <w:t>Agente de Liquidación y Compensación y Agente de Negociación Integral</w:t>
            </w:r>
          </w:p>
          <w:p w:rsidR="00845670" w:rsidRPr="001C10A3" w:rsidRDefault="00845670" w:rsidP="00355979">
            <w:pPr>
              <w:spacing w:line="216" w:lineRule="auto"/>
              <w:jc w:val="center"/>
              <w:rPr>
                <w:rFonts w:ascii="Calibri" w:hAnsi="Calibri"/>
                <w:b/>
                <w:bCs/>
                <w:sz w:val="20"/>
              </w:rPr>
            </w:pPr>
            <w:r w:rsidRPr="001C10A3">
              <w:rPr>
                <w:rFonts w:ascii="Calibri" w:hAnsi="Calibri"/>
                <w:bCs/>
                <w:i/>
                <w:sz w:val="20"/>
              </w:rPr>
              <w:t>Número de Matrícula N° 22 de la CNV</w:t>
            </w:r>
          </w:p>
        </w:tc>
        <w:tc>
          <w:tcPr>
            <w:tcW w:w="1655" w:type="pct"/>
          </w:tcPr>
          <w:p w:rsidR="00845670" w:rsidRDefault="00F27DE7" w:rsidP="001C10A3">
            <w:pPr>
              <w:spacing w:line="216" w:lineRule="auto"/>
              <w:ind w:right="-107"/>
              <w:jc w:val="center"/>
              <w:rPr>
                <w:rFonts w:ascii="Calibri" w:hAnsi="Calibri"/>
                <w:b/>
                <w:bCs/>
                <w:sz w:val="20"/>
              </w:rPr>
            </w:pPr>
            <w:r>
              <w:rPr>
                <w:rFonts w:ascii="Calibri" w:hAnsi="Calibri"/>
                <w:b/>
                <w:bCs/>
                <w:sz w:val="20"/>
              </w:rPr>
              <w:t>Banco Macro</w:t>
            </w:r>
            <w:r w:rsidR="00845670">
              <w:rPr>
                <w:rFonts w:ascii="Calibri" w:hAnsi="Calibri"/>
                <w:b/>
                <w:bCs/>
                <w:sz w:val="20"/>
              </w:rPr>
              <w:t xml:space="preserve"> S.A.</w:t>
            </w:r>
          </w:p>
          <w:p w:rsidR="00845670" w:rsidRPr="00845670" w:rsidRDefault="00845670" w:rsidP="00845670">
            <w:pPr>
              <w:spacing w:line="216" w:lineRule="auto"/>
              <w:jc w:val="center"/>
              <w:rPr>
                <w:rFonts w:ascii="Calibri" w:hAnsi="Calibri"/>
                <w:bCs/>
                <w:i/>
                <w:sz w:val="20"/>
              </w:rPr>
            </w:pPr>
            <w:r w:rsidRPr="00845670">
              <w:rPr>
                <w:rFonts w:ascii="Calibri" w:hAnsi="Calibri"/>
                <w:bCs/>
                <w:i/>
                <w:sz w:val="20"/>
              </w:rPr>
              <w:t xml:space="preserve">Agente de Liquidación y Compensación y Agente de Negociación Integral, </w:t>
            </w:r>
          </w:p>
          <w:p w:rsidR="00845670" w:rsidRPr="00A84EBD" w:rsidRDefault="00F27DE7" w:rsidP="00845670">
            <w:pPr>
              <w:spacing w:line="216" w:lineRule="auto"/>
              <w:ind w:right="-107"/>
              <w:jc w:val="center"/>
              <w:rPr>
                <w:rFonts w:ascii="Calibri" w:hAnsi="Calibri"/>
                <w:b/>
                <w:bCs/>
                <w:sz w:val="20"/>
              </w:rPr>
            </w:pPr>
            <w:r>
              <w:rPr>
                <w:rFonts w:ascii="Calibri" w:hAnsi="Calibri"/>
                <w:bCs/>
                <w:i/>
                <w:sz w:val="20"/>
              </w:rPr>
              <w:t>Matricula N° 27</w:t>
            </w:r>
            <w:r w:rsidR="00845670" w:rsidRPr="00845670">
              <w:rPr>
                <w:rFonts w:ascii="Calibri" w:hAnsi="Calibri"/>
                <w:bCs/>
                <w:i/>
                <w:sz w:val="20"/>
              </w:rPr>
              <w:t xml:space="preserve"> de la CNV</w:t>
            </w:r>
          </w:p>
        </w:tc>
      </w:tr>
    </w:tbl>
    <w:p w:rsidR="001C10A3" w:rsidRPr="001C10A3" w:rsidRDefault="001C10A3" w:rsidP="00E94A41">
      <w:pPr>
        <w:jc w:val="center"/>
        <w:rPr>
          <w:rFonts w:ascii="Calibri" w:hAnsi="Calibri"/>
          <w:b/>
          <w:i/>
          <w:sz w:val="20"/>
        </w:rPr>
      </w:pPr>
    </w:p>
    <w:p w:rsidR="00BB56BA" w:rsidRDefault="00845670" w:rsidP="00462BF4">
      <w:pPr>
        <w:jc w:val="center"/>
        <w:rPr>
          <w:rFonts w:ascii="Calibri" w:hAnsi="Calibri"/>
          <w:b/>
          <w:i/>
          <w:sz w:val="20"/>
          <w:lang w:val="es-ES_tradnl"/>
        </w:rPr>
      </w:pPr>
      <w:r>
        <w:rPr>
          <w:rFonts w:ascii="Calibri" w:hAnsi="Calibri"/>
          <w:b/>
          <w:i/>
          <w:sz w:val="20"/>
          <w:lang w:val="es-ES_tradnl"/>
        </w:rPr>
        <w:t>COLOCADOR</w:t>
      </w:r>
      <w:r w:rsidR="00BB56BA">
        <w:rPr>
          <w:rFonts w:ascii="Calibri" w:hAnsi="Calibri"/>
          <w:b/>
          <w:i/>
          <w:sz w:val="20"/>
          <w:lang w:val="es-ES_tradnl"/>
        </w:rPr>
        <w:t>ES</w:t>
      </w:r>
    </w:p>
    <w:tbl>
      <w:tblPr>
        <w:tblW w:w="5156" w:type="pct"/>
        <w:jc w:val="center"/>
        <w:tblLook w:val="01E0" w:firstRow="1" w:lastRow="1" w:firstColumn="1" w:lastColumn="1" w:noHBand="0" w:noVBand="0"/>
      </w:tblPr>
      <w:tblGrid>
        <w:gridCol w:w="2803"/>
        <w:gridCol w:w="3294"/>
        <w:gridCol w:w="3017"/>
      </w:tblGrid>
      <w:tr w:rsidR="00E531D7" w:rsidTr="00B74AF7">
        <w:trPr>
          <w:trHeight w:val="739"/>
          <w:jc w:val="center"/>
        </w:trPr>
        <w:tc>
          <w:tcPr>
            <w:tcW w:w="1537" w:type="pct"/>
            <w:vAlign w:val="center"/>
          </w:tcPr>
          <w:p w:rsidR="00E531D7" w:rsidRDefault="00E531D7" w:rsidP="00B74AF7">
            <w:pPr>
              <w:spacing w:line="216" w:lineRule="auto"/>
              <w:jc w:val="center"/>
              <w:rPr>
                <w:rFonts w:ascii="Calibri" w:hAnsi="Calibri"/>
                <w:b/>
                <w:noProof/>
                <w:sz w:val="20"/>
                <w:lang w:val="es-ES"/>
              </w:rPr>
            </w:pPr>
            <w:r w:rsidRPr="002C26A1">
              <w:rPr>
                <w:rFonts w:ascii="Garamond" w:hAnsi="Garamond"/>
                <w:b/>
                <w:noProof/>
                <w:sz w:val="17"/>
                <w:lang w:eastAsia="es-AR"/>
              </w:rPr>
              <w:drawing>
                <wp:inline distT="0" distB="0" distL="0" distR="0" wp14:anchorId="61F654BB" wp14:editId="421D6F76">
                  <wp:extent cx="1621483" cy="644056"/>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6138" cy="645905"/>
                          </a:xfrm>
                          <a:prstGeom prst="rect">
                            <a:avLst/>
                          </a:prstGeom>
                          <a:noFill/>
                        </pic:spPr>
                      </pic:pic>
                    </a:graphicData>
                  </a:graphic>
                </wp:inline>
              </w:drawing>
            </w:r>
          </w:p>
        </w:tc>
        <w:tc>
          <w:tcPr>
            <w:tcW w:w="1807" w:type="pct"/>
            <w:vAlign w:val="center"/>
            <w:hideMark/>
          </w:tcPr>
          <w:p w:rsidR="00E531D7" w:rsidRDefault="00E531D7" w:rsidP="00B74AF7">
            <w:pPr>
              <w:spacing w:line="216" w:lineRule="auto"/>
              <w:jc w:val="center"/>
              <w:rPr>
                <w:rFonts w:ascii="Calibri" w:hAnsi="Calibri"/>
                <w:b/>
                <w:noProof/>
                <w:sz w:val="20"/>
                <w:lang w:val="es-ES"/>
              </w:rPr>
            </w:pPr>
            <w:r w:rsidRPr="00A84EBD">
              <w:rPr>
                <w:rFonts w:ascii="Calibri" w:hAnsi="Calibri"/>
                <w:b/>
                <w:noProof/>
                <w:sz w:val="20"/>
                <w:lang w:eastAsia="es-AR"/>
              </w:rPr>
              <w:drawing>
                <wp:inline distT="0" distB="0" distL="0" distR="0" wp14:anchorId="7E49E06C" wp14:editId="73339847">
                  <wp:extent cx="1143000" cy="285750"/>
                  <wp:effectExtent l="0" t="0" r="0" b="0"/>
                  <wp:docPr id="8" name="Imagen 8" descr="Banco Gali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anco Galic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285750"/>
                          </a:xfrm>
                          <a:prstGeom prst="rect">
                            <a:avLst/>
                          </a:prstGeom>
                          <a:noFill/>
                          <a:ln>
                            <a:noFill/>
                          </a:ln>
                        </pic:spPr>
                      </pic:pic>
                    </a:graphicData>
                  </a:graphic>
                </wp:inline>
              </w:drawing>
            </w:r>
          </w:p>
        </w:tc>
        <w:tc>
          <w:tcPr>
            <w:tcW w:w="1655" w:type="pct"/>
            <w:vAlign w:val="center"/>
          </w:tcPr>
          <w:p w:rsidR="00E531D7" w:rsidRPr="00A84EBD" w:rsidRDefault="00E531D7" w:rsidP="00B74AF7">
            <w:pPr>
              <w:spacing w:line="216" w:lineRule="auto"/>
              <w:jc w:val="center"/>
              <w:rPr>
                <w:rFonts w:ascii="Calibri" w:hAnsi="Calibri"/>
                <w:b/>
                <w:noProof/>
                <w:sz w:val="20"/>
                <w:lang w:eastAsia="es-AR"/>
              </w:rPr>
            </w:pPr>
            <w:r>
              <w:rPr>
                <w:rFonts w:ascii="Calibri" w:hAnsi="Calibri"/>
                <w:b/>
                <w:noProof/>
                <w:lang w:eastAsia="es-AR"/>
              </w:rPr>
              <w:drawing>
                <wp:inline distT="0" distB="0" distL="0" distR="0" wp14:anchorId="1D65BE2D" wp14:editId="633D8ADA">
                  <wp:extent cx="1562663" cy="6000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0769" cy="603188"/>
                          </a:xfrm>
                          <a:prstGeom prst="rect">
                            <a:avLst/>
                          </a:prstGeom>
                          <a:noFill/>
                        </pic:spPr>
                      </pic:pic>
                    </a:graphicData>
                  </a:graphic>
                </wp:inline>
              </w:drawing>
            </w:r>
          </w:p>
        </w:tc>
      </w:tr>
      <w:tr w:rsidR="00E531D7" w:rsidRPr="001C10A3" w:rsidTr="00B74AF7">
        <w:trPr>
          <w:trHeight w:val="759"/>
          <w:jc w:val="center"/>
        </w:trPr>
        <w:tc>
          <w:tcPr>
            <w:tcW w:w="1537" w:type="pct"/>
          </w:tcPr>
          <w:p w:rsidR="00E531D7" w:rsidRDefault="00E531D7" w:rsidP="00B74AF7">
            <w:pPr>
              <w:spacing w:line="216" w:lineRule="auto"/>
              <w:jc w:val="center"/>
              <w:rPr>
                <w:rFonts w:ascii="Calibri" w:hAnsi="Calibri"/>
                <w:b/>
                <w:bCs/>
                <w:sz w:val="20"/>
              </w:rPr>
            </w:pPr>
            <w:r>
              <w:rPr>
                <w:rFonts w:ascii="Calibri" w:hAnsi="Calibri"/>
                <w:b/>
                <w:bCs/>
                <w:sz w:val="20"/>
              </w:rPr>
              <w:t>Banco Santander Río S.A.</w:t>
            </w:r>
          </w:p>
          <w:p w:rsidR="00E531D7" w:rsidRDefault="00E531D7" w:rsidP="00B74AF7">
            <w:pPr>
              <w:spacing w:line="216" w:lineRule="auto"/>
              <w:jc w:val="center"/>
              <w:rPr>
                <w:rFonts w:ascii="Calibri" w:hAnsi="Calibri"/>
                <w:bCs/>
                <w:i/>
                <w:sz w:val="20"/>
              </w:rPr>
            </w:pPr>
            <w:r>
              <w:rPr>
                <w:rFonts w:ascii="Calibri" w:hAnsi="Calibri"/>
                <w:bCs/>
                <w:i/>
                <w:sz w:val="20"/>
              </w:rPr>
              <w:t>Agente de Liquidación y Compensación y Agente de Negociación Integral</w:t>
            </w:r>
          </w:p>
          <w:p w:rsidR="00E531D7" w:rsidRDefault="00E531D7" w:rsidP="00B74AF7">
            <w:pPr>
              <w:spacing w:line="216" w:lineRule="auto"/>
              <w:jc w:val="center"/>
              <w:rPr>
                <w:rFonts w:ascii="Calibri" w:hAnsi="Calibri"/>
                <w:b/>
                <w:bCs/>
                <w:sz w:val="20"/>
              </w:rPr>
            </w:pPr>
            <w:r>
              <w:rPr>
                <w:rFonts w:ascii="Calibri" w:hAnsi="Calibri"/>
                <w:bCs/>
                <w:i/>
                <w:sz w:val="20"/>
              </w:rPr>
              <w:t>Matricula CNV N° 72</w:t>
            </w:r>
            <w:r w:rsidRPr="003E3F19">
              <w:rPr>
                <w:rFonts w:ascii="Calibri" w:hAnsi="Calibri"/>
                <w:bCs/>
                <w:i/>
                <w:sz w:val="20"/>
              </w:rPr>
              <w:t>.</w:t>
            </w:r>
          </w:p>
        </w:tc>
        <w:tc>
          <w:tcPr>
            <w:tcW w:w="1807" w:type="pct"/>
            <w:hideMark/>
          </w:tcPr>
          <w:p w:rsidR="00E531D7" w:rsidRPr="00A84EBD" w:rsidRDefault="00E531D7" w:rsidP="00B74AF7">
            <w:pPr>
              <w:spacing w:line="216" w:lineRule="auto"/>
              <w:ind w:right="-107"/>
              <w:jc w:val="center"/>
              <w:rPr>
                <w:rFonts w:ascii="Calibri" w:hAnsi="Calibri"/>
                <w:b/>
                <w:bCs/>
                <w:sz w:val="20"/>
              </w:rPr>
            </w:pPr>
            <w:r w:rsidRPr="00A84EBD">
              <w:rPr>
                <w:rFonts w:ascii="Calibri" w:hAnsi="Calibri"/>
                <w:b/>
                <w:bCs/>
                <w:sz w:val="20"/>
              </w:rPr>
              <w:t>Banco de Galicia y Buenos Aires</w:t>
            </w:r>
            <w:r>
              <w:rPr>
                <w:rFonts w:ascii="Calibri" w:hAnsi="Calibri"/>
                <w:b/>
                <w:bCs/>
                <w:sz w:val="20"/>
              </w:rPr>
              <w:t xml:space="preserve"> </w:t>
            </w:r>
            <w:r w:rsidRPr="00A84EBD">
              <w:rPr>
                <w:rFonts w:ascii="Calibri" w:hAnsi="Calibri"/>
                <w:b/>
                <w:bCs/>
                <w:sz w:val="20"/>
              </w:rPr>
              <w:t>S.A.</w:t>
            </w:r>
            <w:r>
              <w:rPr>
                <w:rFonts w:ascii="Calibri" w:hAnsi="Calibri"/>
                <w:b/>
                <w:bCs/>
                <w:sz w:val="20"/>
              </w:rPr>
              <w:t>U.</w:t>
            </w:r>
          </w:p>
          <w:p w:rsidR="00E531D7" w:rsidRPr="001C10A3" w:rsidRDefault="00E531D7" w:rsidP="00B74AF7">
            <w:pPr>
              <w:spacing w:line="216" w:lineRule="auto"/>
              <w:jc w:val="center"/>
              <w:rPr>
                <w:rFonts w:ascii="Calibri" w:hAnsi="Calibri"/>
                <w:bCs/>
                <w:i/>
                <w:sz w:val="20"/>
              </w:rPr>
            </w:pPr>
            <w:r w:rsidRPr="001C10A3">
              <w:rPr>
                <w:rFonts w:ascii="Calibri" w:hAnsi="Calibri"/>
                <w:bCs/>
                <w:i/>
                <w:sz w:val="20"/>
              </w:rPr>
              <w:t>Agente de Liquidación y Compensación y Agente de Negociación Integral</w:t>
            </w:r>
          </w:p>
          <w:p w:rsidR="00E531D7" w:rsidRPr="001C10A3" w:rsidRDefault="00E531D7" w:rsidP="00B74AF7">
            <w:pPr>
              <w:spacing w:line="216" w:lineRule="auto"/>
              <w:jc w:val="center"/>
              <w:rPr>
                <w:rFonts w:ascii="Calibri" w:hAnsi="Calibri"/>
                <w:b/>
                <w:bCs/>
                <w:sz w:val="20"/>
              </w:rPr>
            </w:pPr>
            <w:r w:rsidRPr="001C10A3">
              <w:rPr>
                <w:rFonts w:ascii="Calibri" w:hAnsi="Calibri"/>
                <w:bCs/>
                <w:i/>
                <w:sz w:val="20"/>
              </w:rPr>
              <w:t>Número de Matrícula N° 22 de la CNV</w:t>
            </w:r>
          </w:p>
        </w:tc>
        <w:tc>
          <w:tcPr>
            <w:tcW w:w="1655" w:type="pct"/>
          </w:tcPr>
          <w:p w:rsidR="00E531D7" w:rsidRPr="00535CDA" w:rsidRDefault="00E531D7" w:rsidP="00B74AF7">
            <w:pPr>
              <w:spacing w:line="216" w:lineRule="auto"/>
              <w:ind w:right="-107"/>
              <w:jc w:val="center"/>
              <w:rPr>
                <w:rFonts w:ascii="Calibri" w:hAnsi="Calibri"/>
                <w:b/>
                <w:bCs/>
                <w:sz w:val="20"/>
              </w:rPr>
            </w:pPr>
            <w:r w:rsidRPr="00535CDA">
              <w:rPr>
                <w:rFonts w:ascii="Calibri" w:hAnsi="Calibri"/>
                <w:b/>
                <w:bCs/>
                <w:sz w:val="20"/>
              </w:rPr>
              <w:t>Macro Securities S.A.</w:t>
            </w:r>
          </w:p>
          <w:p w:rsidR="00E531D7" w:rsidRPr="00535CDA" w:rsidRDefault="00E531D7" w:rsidP="00B74AF7">
            <w:pPr>
              <w:spacing w:line="216" w:lineRule="auto"/>
              <w:ind w:right="-107"/>
              <w:jc w:val="center"/>
              <w:rPr>
                <w:rFonts w:ascii="Calibri" w:hAnsi="Calibri"/>
                <w:bCs/>
                <w:i/>
                <w:sz w:val="20"/>
              </w:rPr>
            </w:pPr>
            <w:r w:rsidRPr="00535CDA">
              <w:rPr>
                <w:rFonts w:ascii="Calibri" w:hAnsi="Calibri"/>
                <w:bCs/>
                <w:i/>
                <w:sz w:val="20"/>
              </w:rPr>
              <w:t xml:space="preserve">Agente de Liquidación y Compensación y Agente de Negociación Integral, </w:t>
            </w:r>
          </w:p>
          <w:p w:rsidR="00E531D7" w:rsidRPr="00A84EBD" w:rsidRDefault="00E531D7" w:rsidP="00B74AF7">
            <w:pPr>
              <w:spacing w:line="216" w:lineRule="auto"/>
              <w:ind w:right="-107"/>
              <w:jc w:val="center"/>
              <w:rPr>
                <w:rFonts w:ascii="Calibri" w:hAnsi="Calibri"/>
                <w:b/>
                <w:bCs/>
                <w:sz w:val="20"/>
              </w:rPr>
            </w:pPr>
            <w:r w:rsidRPr="00535CDA">
              <w:rPr>
                <w:rFonts w:ascii="Calibri" w:hAnsi="Calibri"/>
                <w:bCs/>
                <w:i/>
                <w:sz w:val="20"/>
              </w:rPr>
              <w:t>Matricula N° 59 de la CNV</w:t>
            </w:r>
          </w:p>
        </w:tc>
      </w:tr>
    </w:tbl>
    <w:p w:rsidR="00462BF4" w:rsidRDefault="00462BF4" w:rsidP="00462BF4">
      <w:pPr>
        <w:jc w:val="center"/>
        <w:rPr>
          <w:rFonts w:ascii="Calibri" w:hAnsi="Calibri"/>
          <w:b/>
          <w:i/>
          <w:sz w:val="20"/>
          <w:lang w:val="es-ES_tradnl"/>
        </w:rPr>
      </w:pPr>
      <w:r>
        <w:rPr>
          <w:rFonts w:ascii="Calibri" w:hAnsi="Calibri"/>
          <w:b/>
          <w:i/>
          <w:sz w:val="20"/>
          <w:lang w:val="es-ES_tradnl"/>
        </w:rPr>
        <w:t xml:space="preserve"> </w:t>
      </w:r>
    </w:p>
    <w:p w:rsidR="00E531D7" w:rsidRDefault="00E531D7" w:rsidP="00462BF4">
      <w:pPr>
        <w:jc w:val="center"/>
        <w:rPr>
          <w:rFonts w:ascii="Calibri" w:hAnsi="Calibri"/>
          <w:b/>
          <w:i/>
          <w:sz w:val="20"/>
          <w:lang w:val="es-ES_tradn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tblGrid>
      <w:tr w:rsidR="00E531D7" w:rsidTr="00573AD9">
        <w:trPr>
          <w:jc w:val="center"/>
        </w:trPr>
        <w:tc>
          <w:tcPr>
            <w:tcW w:w="4414" w:type="dxa"/>
            <w:vAlign w:val="center"/>
          </w:tcPr>
          <w:p w:rsidR="00E531D7" w:rsidRDefault="00E531D7" w:rsidP="00573AD9">
            <w:pPr>
              <w:pStyle w:val="Textoindependiente1"/>
              <w:spacing w:before="0" w:after="0"/>
              <w:jc w:val="center"/>
              <w:rPr>
                <w:rFonts w:ascii="Calibri" w:hAnsi="Calibri"/>
                <w:b/>
                <w:noProof/>
                <w:lang w:eastAsia="es-AR"/>
              </w:rPr>
            </w:pPr>
            <w:r w:rsidRPr="0087342D">
              <w:rPr>
                <w:rFonts w:ascii="Calibri" w:hAnsi="Calibri"/>
                <w:b/>
                <w:noProof/>
                <w:lang w:eastAsia="es-AR"/>
              </w:rPr>
              <w:drawing>
                <wp:inline distT="0" distB="0" distL="0" distR="0" wp14:anchorId="442055C5" wp14:editId="27872FD9">
                  <wp:extent cx="1353185" cy="323215"/>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3185" cy="323215"/>
                          </a:xfrm>
                          <a:prstGeom prst="rect">
                            <a:avLst/>
                          </a:prstGeom>
                          <a:noFill/>
                        </pic:spPr>
                      </pic:pic>
                    </a:graphicData>
                  </a:graphic>
                </wp:inline>
              </w:drawing>
            </w:r>
          </w:p>
        </w:tc>
      </w:tr>
      <w:tr w:rsidR="00E531D7" w:rsidTr="00573AD9">
        <w:trPr>
          <w:jc w:val="center"/>
        </w:trPr>
        <w:tc>
          <w:tcPr>
            <w:tcW w:w="4414" w:type="dxa"/>
          </w:tcPr>
          <w:p w:rsidR="00E531D7" w:rsidRPr="0087342D" w:rsidRDefault="00E531D7" w:rsidP="00573AD9">
            <w:pPr>
              <w:spacing w:line="216" w:lineRule="auto"/>
              <w:jc w:val="center"/>
              <w:rPr>
                <w:rFonts w:ascii="Calibri" w:hAnsi="Calibri"/>
                <w:b/>
                <w:bCs/>
                <w:sz w:val="20"/>
              </w:rPr>
            </w:pPr>
            <w:r w:rsidRPr="0087342D">
              <w:rPr>
                <w:rFonts w:ascii="Calibri" w:hAnsi="Calibri"/>
                <w:b/>
                <w:bCs/>
                <w:sz w:val="20"/>
              </w:rPr>
              <w:t>Balanz Capital Valores S.A.U.</w:t>
            </w:r>
          </w:p>
          <w:p w:rsidR="00E531D7" w:rsidRPr="0087342D" w:rsidRDefault="00E531D7" w:rsidP="00573AD9">
            <w:pPr>
              <w:jc w:val="center"/>
              <w:rPr>
                <w:rFonts w:ascii="Calibri" w:hAnsi="Calibri"/>
                <w:bCs/>
                <w:i/>
                <w:sz w:val="20"/>
              </w:rPr>
            </w:pPr>
            <w:r w:rsidRPr="0087342D">
              <w:rPr>
                <w:rFonts w:ascii="Calibri" w:hAnsi="Calibri"/>
                <w:bCs/>
                <w:i/>
                <w:sz w:val="20"/>
              </w:rPr>
              <w:t xml:space="preserve">Agente de Liquidación y Compensación y Agente de Negociación Integral, </w:t>
            </w:r>
          </w:p>
          <w:p w:rsidR="00E531D7" w:rsidRDefault="00E531D7" w:rsidP="00573AD9">
            <w:pPr>
              <w:spacing w:line="216" w:lineRule="auto"/>
              <w:ind w:right="-107"/>
              <w:jc w:val="center"/>
              <w:rPr>
                <w:rFonts w:ascii="Calibri" w:hAnsi="Calibri"/>
                <w:b/>
                <w:bCs/>
                <w:sz w:val="20"/>
              </w:rPr>
            </w:pPr>
            <w:r w:rsidRPr="0087342D">
              <w:rPr>
                <w:rFonts w:ascii="Calibri" w:hAnsi="Calibri"/>
                <w:bCs/>
                <w:i/>
                <w:sz w:val="20"/>
              </w:rPr>
              <w:t>Matrícula Nº 210 de la CNV</w:t>
            </w:r>
          </w:p>
        </w:tc>
      </w:tr>
    </w:tbl>
    <w:p w:rsidR="00462BF4" w:rsidRDefault="00462BF4" w:rsidP="00E94A41">
      <w:pPr>
        <w:pStyle w:val="Textoindependiente1"/>
        <w:spacing w:before="0" w:after="0"/>
        <w:jc w:val="center"/>
        <w:rPr>
          <w:rFonts w:ascii="Calibri" w:hAnsi="Calibri"/>
        </w:rPr>
      </w:pPr>
    </w:p>
    <w:p w:rsidR="00BB56BA" w:rsidRDefault="00BB56BA" w:rsidP="00E94A41">
      <w:pPr>
        <w:pStyle w:val="Textoindependiente1"/>
        <w:spacing w:before="0" w:after="0"/>
        <w:jc w:val="center"/>
        <w:rPr>
          <w:rFonts w:ascii="Calibri" w:hAnsi="Calibri"/>
        </w:rPr>
      </w:pPr>
    </w:p>
    <w:p w:rsidR="00E94A41" w:rsidRDefault="00E94A41" w:rsidP="00E94A41">
      <w:pPr>
        <w:pStyle w:val="Textoindependiente1"/>
        <w:spacing w:before="0" w:after="0"/>
        <w:jc w:val="center"/>
        <w:rPr>
          <w:rFonts w:ascii="Calibri" w:hAnsi="Calibri"/>
        </w:rPr>
      </w:pPr>
      <w:r>
        <w:rPr>
          <w:rFonts w:ascii="Calibri" w:hAnsi="Calibri"/>
        </w:rPr>
        <w:t xml:space="preserve">La fecha de este Suplemento </w:t>
      </w:r>
      <w:r w:rsidR="00F3023B">
        <w:rPr>
          <w:rFonts w:ascii="Calibri" w:hAnsi="Calibri"/>
        </w:rPr>
        <w:t xml:space="preserve">resumido </w:t>
      </w:r>
      <w:r>
        <w:rPr>
          <w:rFonts w:ascii="Calibri" w:hAnsi="Calibri"/>
        </w:rPr>
        <w:t xml:space="preserve">es </w:t>
      </w:r>
      <w:r w:rsidR="00F27DE7">
        <w:rPr>
          <w:rFonts w:ascii="Calibri" w:hAnsi="Calibri"/>
          <w:lang w:val="es-MX"/>
        </w:rPr>
        <w:t>13</w:t>
      </w:r>
      <w:r w:rsidR="0030078C">
        <w:rPr>
          <w:rFonts w:ascii="Calibri" w:hAnsi="Calibri"/>
          <w:lang w:val="es-MX"/>
        </w:rPr>
        <w:t xml:space="preserve"> </w:t>
      </w:r>
      <w:r>
        <w:rPr>
          <w:rFonts w:ascii="Calibri" w:hAnsi="Calibri"/>
          <w:lang w:val="es-MX"/>
        </w:rPr>
        <w:t xml:space="preserve">de </w:t>
      </w:r>
      <w:r w:rsidR="009D3006">
        <w:rPr>
          <w:rFonts w:ascii="Calibri" w:hAnsi="Calibri"/>
          <w:lang w:val="es-MX"/>
        </w:rPr>
        <w:t>julio</w:t>
      </w:r>
      <w:r>
        <w:rPr>
          <w:rFonts w:ascii="Calibri" w:hAnsi="Calibri"/>
          <w:lang w:val="es-MX"/>
        </w:rPr>
        <w:t xml:space="preserve"> de 2020</w:t>
      </w:r>
      <w:r>
        <w:rPr>
          <w:rFonts w:ascii="Calibri" w:hAnsi="Calibri"/>
        </w:rPr>
        <w:t>.</w:t>
      </w:r>
    </w:p>
    <w:p w:rsidR="00F3023B" w:rsidRDefault="00E94A41" w:rsidP="00F3023B">
      <w:pPr>
        <w:pStyle w:val="Textoindependiente1"/>
        <w:spacing w:before="0" w:after="0"/>
        <w:jc w:val="center"/>
        <w:rPr>
          <w:rStyle w:val="Hipervnculo"/>
          <w:rFonts w:ascii="Calibri" w:hAnsi="Calibri"/>
          <w:color w:val="auto"/>
          <w:u w:val="none"/>
        </w:rPr>
      </w:pPr>
      <w:r>
        <w:rPr>
          <w:rFonts w:ascii="Calibri" w:hAnsi="Calibri"/>
        </w:rPr>
        <w:br w:type="page"/>
      </w:r>
      <w:bookmarkStart w:id="0" w:name="_Toc367899345"/>
    </w:p>
    <w:p w:rsidR="00E94A41" w:rsidRDefault="00E94A41" w:rsidP="00E94A41">
      <w:pPr>
        <w:pStyle w:val="Ttulo1"/>
        <w:jc w:val="center"/>
        <w:rPr>
          <w:sz w:val="20"/>
        </w:rPr>
      </w:pPr>
      <w:bookmarkStart w:id="1" w:name="_Toc389477613"/>
      <w:bookmarkStart w:id="2" w:name="_Toc388598692"/>
      <w:bookmarkStart w:id="3" w:name="_Toc29204417"/>
      <w:bookmarkStart w:id="4" w:name="_Toc42768448"/>
      <w:bookmarkStart w:id="5" w:name="_Toc44593414"/>
      <w:r>
        <w:rPr>
          <w:rFonts w:ascii="Calibri" w:hAnsi="Calibri"/>
          <w:sz w:val="20"/>
          <w:szCs w:val="20"/>
        </w:rPr>
        <w:lastRenderedPageBreak/>
        <w:t>NOTIFICACIÓN A LOS INVERSORES</w:t>
      </w:r>
      <w:bookmarkEnd w:id="0"/>
      <w:bookmarkEnd w:id="1"/>
      <w:bookmarkEnd w:id="2"/>
      <w:bookmarkEnd w:id="3"/>
      <w:bookmarkEnd w:id="4"/>
      <w:bookmarkEnd w:id="5"/>
      <w:r>
        <w:rPr>
          <w:rFonts w:ascii="Calibri" w:hAnsi="Calibri"/>
          <w:sz w:val="20"/>
          <w:szCs w:val="20"/>
        </w:rPr>
        <w:t xml:space="preserve"> </w:t>
      </w:r>
    </w:p>
    <w:p w:rsidR="00E94A41" w:rsidRDefault="00E94A41" w:rsidP="00E94A41">
      <w:pPr>
        <w:jc w:val="both"/>
        <w:rPr>
          <w:rFonts w:ascii="Calibri" w:hAnsi="Calibri"/>
          <w:i/>
          <w:sz w:val="20"/>
        </w:rPr>
      </w:pPr>
    </w:p>
    <w:p w:rsidR="00E94A41" w:rsidRDefault="00E94A41" w:rsidP="00E94A41">
      <w:pPr>
        <w:jc w:val="both"/>
        <w:rPr>
          <w:rFonts w:ascii="Calibri" w:hAnsi="Calibri"/>
          <w:i/>
          <w:sz w:val="20"/>
        </w:rPr>
      </w:pPr>
      <w:r>
        <w:rPr>
          <w:rFonts w:ascii="Calibri" w:hAnsi="Calibri"/>
          <w:i/>
          <w:sz w:val="20"/>
        </w:rPr>
        <w:t>Antes de tomar decisiones de inversión respecto de las Obligaciones Negociables, el público inversor deberá considerar la totalidad de la información contenida en el Prospecto y en este Suplemento (complementados, en su caso, por los avisos y/o suplementos correspondientes).</w:t>
      </w:r>
    </w:p>
    <w:p w:rsidR="00E94A41" w:rsidRDefault="00E94A41" w:rsidP="00E94A41">
      <w:pPr>
        <w:jc w:val="both"/>
        <w:rPr>
          <w:rFonts w:ascii="Calibri" w:hAnsi="Calibri"/>
          <w:i/>
          <w:sz w:val="20"/>
        </w:rPr>
      </w:pPr>
    </w:p>
    <w:p w:rsidR="00E94A41" w:rsidRDefault="00E94A41" w:rsidP="00E94A41">
      <w:pPr>
        <w:jc w:val="both"/>
        <w:rPr>
          <w:rFonts w:ascii="Calibri" w:hAnsi="Calibri"/>
          <w:i/>
          <w:sz w:val="20"/>
        </w:rPr>
      </w:pPr>
      <w:r>
        <w:rPr>
          <w:rFonts w:ascii="Calibri" w:hAnsi="Calibri"/>
          <w:i/>
          <w:sz w:val="20"/>
        </w:rPr>
        <w:t>Al tomar decisiones de inversión respecto de las Obligaciones Negociables, el público inversor deberá basarse en su propio análisis de la Emisora, de los términos y condiciones de las Obligaciones Negociables, y de los beneficios y riesgos involucrados. El contenido del Prospecto y de este Suplemento no debe ser interpretado como asesoramiento legal, comercial, financiero, impositivo y/o de otro tipo. El público inversor deberá consultar con sus propios asesores respecto de los aspectos legales, comerciales, financieros, impositivos y/o de otro tipo relacionados con su inversión en las Obligaciones Negociables.</w:t>
      </w:r>
    </w:p>
    <w:p w:rsidR="00E94A41" w:rsidRDefault="00E94A41" w:rsidP="00E94A41">
      <w:pPr>
        <w:jc w:val="both"/>
        <w:rPr>
          <w:rFonts w:ascii="Calibri" w:hAnsi="Calibri"/>
          <w:sz w:val="20"/>
        </w:rPr>
      </w:pPr>
    </w:p>
    <w:p w:rsidR="00E94A41" w:rsidRDefault="00E94A41" w:rsidP="00E94A41">
      <w:pPr>
        <w:jc w:val="both"/>
        <w:rPr>
          <w:rFonts w:ascii="Calibri" w:hAnsi="Calibri"/>
          <w:sz w:val="20"/>
        </w:rPr>
      </w:pPr>
      <w:r>
        <w:rPr>
          <w:rFonts w:ascii="Calibri" w:hAnsi="Calibri"/>
          <w:sz w:val="20"/>
        </w:rPr>
        <w:t xml:space="preserve">Ni el Prospecto ni este Suplemento constituirán una oferta de venta, y/o una invitación a formular ofertas de compra de las Obligaciones Negociables en aquellas jurisdicciones en que la realización de dicha oferta y/o invitación no fuera permitida por las normas vigentes. El público inversor deberá cumplir con todas las normas vigentes en cualquier jurisdicción en que comprara, ofreciera y/o vendiera las Obligaciones Negociables y/o en la que poseyera y/o distribuyera el Prospecto y/o este Suplemento, y deberán obtener los consentimientos, las aprobaciones y/o los permisos para la compra, oferta y/o venta de las Obligaciones Negociables requeridos por las normas vigentes en cualquier jurisdicción a la que se encontraran sujetos y/o en la que realizaran dichas compras, ofertas y/o ventas. La Sociedad no tendrá responsabilidad alguna por incumplimientos a dichas normas vigentes. </w:t>
      </w:r>
    </w:p>
    <w:p w:rsidR="00E94A41" w:rsidRDefault="00E94A41" w:rsidP="00E94A41">
      <w:pPr>
        <w:jc w:val="both"/>
        <w:rPr>
          <w:rFonts w:ascii="Calibri" w:hAnsi="Calibri"/>
          <w:sz w:val="20"/>
        </w:rPr>
      </w:pPr>
    </w:p>
    <w:p w:rsidR="00E94A41" w:rsidRDefault="00E94A41" w:rsidP="00E94A41">
      <w:pPr>
        <w:jc w:val="both"/>
        <w:rPr>
          <w:rFonts w:ascii="Calibri" w:hAnsi="Calibri"/>
          <w:sz w:val="20"/>
        </w:rPr>
      </w:pPr>
      <w:r>
        <w:rPr>
          <w:rFonts w:ascii="Calibri" w:hAnsi="Calibri"/>
          <w:sz w:val="20"/>
        </w:rPr>
        <w:t>No se ha autorizado, a ningún colocador y/o cualquier otra persona a brindar información y/o efectuar declaraciones respecto de la Emisora y/o de las Obligaciones Negociables que no estén contenidas en el Prospecto y/o en este Suplemento, y, si se brindara y/o efectuara, dicha información y/o declaraciones no podrán ser consideradas autorizadas y/o consentidas por la Emisora y/o los correspondientes colocadores.</w:t>
      </w:r>
    </w:p>
    <w:p w:rsidR="00E94A41" w:rsidRDefault="00E94A41" w:rsidP="00E94A41">
      <w:pPr>
        <w:jc w:val="both"/>
        <w:rPr>
          <w:rFonts w:ascii="Calibri" w:hAnsi="Calibri"/>
          <w:sz w:val="20"/>
        </w:rPr>
      </w:pPr>
    </w:p>
    <w:p w:rsidR="00E94A41" w:rsidRDefault="00E94A41" w:rsidP="00E94A41">
      <w:pPr>
        <w:jc w:val="both"/>
        <w:rPr>
          <w:rFonts w:ascii="Calibri" w:hAnsi="Calibri"/>
          <w:sz w:val="20"/>
        </w:rPr>
      </w:pPr>
      <w:r>
        <w:rPr>
          <w:rFonts w:ascii="Calibri" w:hAnsi="Calibri"/>
          <w:sz w:val="20"/>
        </w:rPr>
        <w:t>Ni la entrega del Prospecto ni de este Suplemento ni la venta de Obligaciones Negociables en virtud de los mismos, en ninguna circunstancia, significará que la información contenida en el Prospecto y/o en este Suplemento es correcta en cualquier fecha posterior a la fecha de los mismos.</w:t>
      </w:r>
    </w:p>
    <w:p w:rsidR="00E94A41" w:rsidRDefault="00E94A41" w:rsidP="00E94A41">
      <w:pPr>
        <w:pStyle w:val="Saludo"/>
        <w:jc w:val="both"/>
        <w:rPr>
          <w:rFonts w:ascii="Calibri" w:hAnsi="Calibri"/>
        </w:rPr>
      </w:pPr>
    </w:p>
    <w:p w:rsidR="00E94A41" w:rsidRDefault="00E94A41" w:rsidP="00E94A41">
      <w:pPr>
        <w:jc w:val="both"/>
        <w:rPr>
          <w:rFonts w:ascii="Calibri" w:hAnsi="Calibri"/>
          <w:sz w:val="20"/>
        </w:rPr>
      </w:pPr>
      <w:r>
        <w:rPr>
          <w:rFonts w:ascii="Calibri" w:hAnsi="Calibri"/>
          <w:sz w:val="20"/>
        </w:rPr>
        <w:t>La información contenida en el Prospecto y/o en este Suplemento con respecto a la situación política, legal y económica de Argentina ha sido obtenida de fuentes gubernamentales y otras fuentes públicas y la Emisora no es responsable de su veracidad. No podrá considerarse que la información contenida en el Prospecto y/o en este Suplemento constituya una promesa o garantía, ya sea con respecto al pasado o al futuro. El Prospecto y/o este Suplemento contienen resúmenes, que la Emisora considera precisos, de ciertos documentos de la Emisora. Copias de</w:t>
      </w:r>
      <w:r w:rsidR="002002A2">
        <w:rPr>
          <w:rFonts w:ascii="Calibri" w:hAnsi="Calibri"/>
          <w:sz w:val="20"/>
        </w:rPr>
        <w:t>l Prospecto y/o Suplemento</w:t>
      </w:r>
      <w:r>
        <w:rPr>
          <w:rFonts w:ascii="Calibri" w:hAnsi="Calibri"/>
          <w:sz w:val="20"/>
        </w:rPr>
        <w:t xml:space="preserve"> serán puestas a disposición del inversor que las solicitara. Los resúmenes contenidos en el Prospecto y/o en este Suplemento se encuentran condicionados en su totalidad a dichas referencias.</w:t>
      </w:r>
    </w:p>
    <w:p w:rsidR="00E94A41" w:rsidRDefault="00E94A41" w:rsidP="00E94A41">
      <w:pPr>
        <w:jc w:val="both"/>
        <w:rPr>
          <w:rFonts w:ascii="Calibri" w:hAnsi="Calibri"/>
          <w:sz w:val="20"/>
        </w:rPr>
      </w:pPr>
    </w:p>
    <w:p w:rsidR="00E94A41" w:rsidRDefault="00E94A41" w:rsidP="00E94A41">
      <w:pPr>
        <w:spacing w:after="120"/>
        <w:jc w:val="both"/>
        <w:rPr>
          <w:rFonts w:ascii="Calibri" w:hAnsi="Calibri"/>
          <w:b/>
          <w:bCs/>
          <w:sz w:val="20"/>
        </w:rPr>
      </w:pPr>
      <w:r>
        <w:rPr>
          <w:rFonts w:ascii="Calibri" w:hAnsi="Calibri"/>
          <w:b/>
          <w:bCs/>
          <w:sz w:val="20"/>
        </w:rPr>
        <w:t>Declaraciones y garantías de los inversores en las Obligaciones Negociables</w:t>
      </w:r>
    </w:p>
    <w:p w:rsidR="00E94A41" w:rsidRDefault="00E94A41" w:rsidP="00E94A41">
      <w:pPr>
        <w:spacing w:after="120"/>
        <w:jc w:val="both"/>
        <w:rPr>
          <w:rFonts w:ascii="Calibri" w:hAnsi="Calibri"/>
          <w:sz w:val="20"/>
        </w:rPr>
      </w:pPr>
      <w:r>
        <w:rPr>
          <w:rFonts w:ascii="Calibri" w:hAnsi="Calibri"/>
          <w:sz w:val="20"/>
        </w:rPr>
        <w:t>Mediante la presentación de Órdenes de Compra o la adquisición posterior de las Obligaciones Negociables, se entenderá que los adquirentes habrán otorgado ciertas declaraciones y garantías a la Emisora y a los Organizadores y Colocadores, entre ellas: (i) que están en posición de soportar los riesgos económicos de invertir en las Obligaciones Negociables; (ii) que han recibido copia, y han revisado el Prospecto, el presente Suplemento y todo otro documento relacionado con la emisión de las Obligaciones Negociables; y (iii) que no han recibido asesoramiento legal, comercial, financiero, cambiario, impositivo y/o de otro tipo por parte de la Emisora ni de los Organizadores y Colocadores.</w:t>
      </w:r>
    </w:p>
    <w:p w:rsidR="007655B0" w:rsidRPr="007655B0" w:rsidRDefault="007655B0" w:rsidP="00E94A41">
      <w:pPr>
        <w:spacing w:after="120"/>
        <w:jc w:val="both"/>
        <w:rPr>
          <w:rFonts w:ascii="Calibri" w:hAnsi="Calibri"/>
          <w:b/>
          <w:sz w:val="20"/>
        </w:rPr>
      </w:pPr>
      <w:r w:rsidRPr="007655B0">
        <w:rPr>
          <w:rFonts w:ascii="Calibri" w:hAnsi="Calibri"/>
          <w:b/>
          <w:sz w:val="20"/>
        </w:rPr>
        <w:t>Inversores Calificados</w:t>
      </w:r>
    </w:p>
    <w:p w:rsidR="007655B0" w:rsidRPr="007655B0" w:rsidRDefault="007655B0" w:rsidP="007655B0">
      <w:pPr>
        <w:spacing w:after="120"/>
        <w:jc w:val="both"/>
        <w:rPr>
          <w:rFonts w:ascii="Calibri" w:hAnsi="Calibri"/>
          <w:sz w:val="20"/>
        </w:rPr>
      </w:pPr>
      <w:r w:rsidRPr="007655B0">
        <w:rPr>
          <w:rFonts w:ascii="Calibri" w:hAnsi="Calibri"/>
          <w:sz w:val="20"/>
        </w:rPr>
        <w:lastRenderedPageBreak/>
        <w:t xml:space="preserve">La oferta pública de las Obligaciones Negociables está destinada exclusivamente a </w:t>
      </w:r>
      <w:r>
        <w:rPr>
          <w:rFonts w:ascii="Calibri" w:hAnsi="Calibri"/>
          <w:sz w:val="20"/>
        </w:rPr>
        <w:t xml:space="preserve">los </w:t>
      </w:r>
      <w:r w:rsidRPr="007655B0">
        <w:rPr>
          <w:rFonts w:ascii="Calibri" w:hAnsi="Calibri"/>
          <w:sz w:val="20"/>
        </w:rPr>
        <w:t>inversores calificados</w:t>
      </w:r>
      <w:r w:rsidR="00CE677D">
        <w:rPr>
          <w:rFonts w:ascii="Calibri" w:hAnsi="Calibri"/>
          <w:sz w:val="20"/>
        </w:rPr>
        <w:t xml:space="preserve"> </w:t>
      </w:r>
      <w:r w:rsidR="00BA190C">
        <w:rPr>
          <w:rFonts w:ascii="Calibri" w:hAnsi="Calibri"/>
          <w:sz w:val="20"/>
        </w:rPr>
        <w:t>que se indican</w:t>
      </w:r>
      <w:r w:rsidR="00CE677D">
        <w:rPr>
          <w:rFonts w:ascii="Calibri" w:hAnsi="Calibri"/>
          <w:sz w:val="20"/>
        </w:rPr>
        <w:t xml:space="preserve"> </w:t>
      </w:r>
      <w:r w:rsidRPr="007655B0">
        <w:rPr>
          <w:rFonts w:ascii="Calibri" w:hAnsi="Calibri"/>
          <w:sz w:val="20"/>
        </w:rPr>
        <w:t>en el Artículo 12, Sección I, Capítulo VI, Título II de las Normas de la CNV</w:t>
      </w:r>
      <w:r w:rsidR="00CE677D">
        <w:rPr>
          <w:rFonts w:ascii="Calibri" w:hAnsi="Calibri"/>
          <w:sz w:val="20"/>
        </w:rPr>
        <w:t xml:space="preserve"> (los “</w:t>
      </w:r>
      <w:r w:rsidR="00CE677D" w:rsidRPr="00CE677D">
        <w:rPr>
          <w:rFonts w:ascii="Calibri" w:hAnsi="Calibri"/>
          <w:sz w:val="20"/>
          <w:u w:val="single"/>
        </w:rPr>
        <w:t>Inversores Calificados</w:t>
      </w:r>
      <w:r w:rsidR="00CE677D">
        <w:rPr>
          <w:rFonts w:ascii="Calibri" w:hAnsi="Calibri"/>
          <w:sz w:val="20"/>
        </w:rPr>
        <w:t>”)</w:t>
      </w:r>
      <w:r w:rsidRPr="007655B0">
        <w:rPr>
          <w:rFonts w:ascii="Calibri" w:hAnsi="Calibri"/>
          <w:sz w:val="20"/>
        </w:rPr>
        <w:t xml:space="preserve">. Por lo tanto, </w:t>
      </w:r>
      <w:r w:rsidR="00906C1D">
        <w:rPr>
          <w:rFonts w:ascii="Calibri" w:hAnsi="Calibri"/>
          <w:sz w:val="20"/>
        </w:rPr>
        <w:t xml:space="preserve">en el mercado primario </w:t>
      </w:r>
      <w:r w:rsidRPr="007655B0">
        <w:rPr>
          <w:rFonts w:ascii="Calibri" w:hAnsi="Calibri"/>
          <w:sz w:val="20"/>
        </w:rPr>
        <w:t>las Obligaciones Negociables sólo pueden ser ofrecidas, vendidas y transferidas a, y sólo pueden ser o</w:t>
      </w:r>
      <w:r w:rsidR="00CE677D">
        <w:rPr>
          <w:rFonts w:ascii="Calibri" w:hAnsi="Calibri"/>
          <w:sz w:val="20"/>
        </w:rPr>
        <w:t>bjeto de inversión por parte de</w:t>
      </w:r>
      <w:r w:rsidRPr="007655B0">
        <w:rPr>
          <w:rFonts w:ascii="Calibri" w:hAnsi="Calibri"/>
          <w:sz w:val="20"/>
        </w:rPr>
        <w:t>: (a) el Estado Nacional, las Provincias y Municipalidades, Entidades Autárquicas, Sociedades y Empresas del Estado; (b) organismos internacionales y personas jurídicas de derecho público; (c) fondos fiduciarios públicos; (d) la administración nacional de la seguridad social (ANSES) – fondo de garantía de sustentabilidad (“FGS”); (e) cajas previsionales; (f) bancos y entidades financieras públicas y privadas; (g) fondos comunes de inversión; (h) fideicomisos financieros con oferta pública; (i) compañías de seguros, de reaseguros y aseguradoras de riesgos de trabajo; (j) sociedades de garantía recíproca; (k) personas jurídicas registradas por la CNV como agentes, cuando actúen por cuenta propia; (l) personas humanas que se encuentren inscriptas, con carácter definitivo, en el Registro de Idóneos a cargo de la CNV; (m) personas humanas o jurídicas, distintas de las enunciadas en los incisos anteriores, que al momento de efectuar la inversión cuenten con inversiones en valores negociables y/o depósitos en entidades financieras por un monto</w:t>
      </w:r>
      <w:r>
        <w:rPr>
          <w:rFonts w:ascii="Calibri" w:hAnsi="Calibri"/>
          <w:sz w:val="20"/>
        </w:rPr>
        <w:t xml:space="preserve"> </w:t>
      </w:r>
      <w:r w:rsidRPr="007655B0">
        <w:rPr>
          <w:rFonts w:ascii="Calibri" w:hAnsi="Calibri"/>
          <w:sz w:val="20"/>
        </w:rPr>
        <w:t>equivalente a unidades de valor adquisitivo trescientas cincuenta mil (UVA 350.000); y (n) personas jurídicas constituidas en el extranjero y personas humanas con domicilio real en el extranjero.</w:t>
      </w:r>
    </w:p>
    <w:p w:rsidR="00E94A41" w:rsidRDefault="00E94A41" w:rsidP="00E94A41">
      <w:pPr>
        <w:jc w:val="both"/>
        <w:rPr>
          <w:rFonts w:ascii="Calibri" w:hAnsi="Calibri"/>
          <w:b/>
          <w:sz w:val="20"/>
        </w:rPr>
      </w:pPr>
      <w:r>
        <w:rPr>
          <w:rFonts w:ascii="Calibri" w:hAnsi="Calibri"/>
          <w:b/>
          <w:sz w:val="20"/>
        </w:rPr>
        <w:t>Ciertas Definiciones</w:t>
      </w:r>
    </w:p>
    <w:p w:rsidR="00E94A41" w:rsidRDefault="00E94A41" w:rsidP="00E94A41">
      <w:pPr>
        <w:jc w:val="both"/>
        <w:rPr>
          <w:rFonts w:ascii="Calibri" w:hAnsi="Calibri"/>
          <w:b/>
          <w:sz w:val="20"/>
        </w:rPr>
      </w:pPr>
    </w:p>
    <w:p w:rsidR="00E94A41" w:rsidRDefault="00E94A41" w:rsidP="00E94A41">
      <w:pPr>
        <w:pStyle w:val="Saludo"/>
        <w:jc w:val="both"/>
        <w:rPr>
          <w:rFonts w:ascii="Calibri" w:hAnsi="Calibri"/>
        </w:rPr>
      </w:pPr>
      <w:r w:rsidRPr="00236DAC">
        <w:rPr>
          <w:rFonts w:ascii="Calibri" w:hAnsi="Calibri"/>
        </w:rPr>
        <w:t>A los fines de este Suplemento, “Argentina” significa la República Argentina, el término “Banco Central” o “BCRA” se refiere al Banco Central de la República Argentina, “Pesos” o “$” o “ARS” significa la moneda de curso legal en la Argentina, y “Dólares</w:t>
      </w:r>
      <w:r w:rsidR="00404B9C" w:rsidRPr="00236DAC">
        <w:rPr>
          <w:rFonts w:ascii="Calibri" w:hAnsi="Calibri"/>
        </w:rPr>
        <w:t xml:space="preserve"> Estadounidenses</w:t>
      </w:r>
      <w:r w:rsidRPr="00236DAC">
        <w:rPr>
          <w:rFonts w:ascii="Calibri" w:hAnsi="Calibri"/>
        </w:rPr>
        <w:t>” o “</w:t>
      </w:r>
      <w:r w:rsidR="00404B9C" w:rsidRPr="00236DAC">
        <w:rPr>
          <w:rFonts w:ascii="Calibri" w:hAnsi="Calibri"/>
        </w:rPr>
        <w:t>US$</w:t>
      </w:r>
      <w:r w:rsidRPr="00236DAC">
        <w:rPr>
          <w:rFonts w:ascii="Calibri" w:hAnsi="Calibri"/>
        </w:rPr>
        <w:t>” significa la moneda de curso legal en los Estados Unidos de América. Asimismo, “Día Hábil” significa cualquier día que no sea sábado, domingo o cualquier otro día en el cual los bancos comerciales en la Ciudad Autónoma de Buenos Aires estuvieran autorizados o requeridos por las normas vigentes a cerrar o que, de otra forma, no estuvieran abiertos para operar. Las referencias a cualquier norma contenida en el presente Suplemento son referencias a las normas en cuestión incluyendo sus modificatorias y reglamentarias.</w:t>
      </w:r>
    </w:p>
    <w:p w:rsidR="00E94A41" w:rsidRDefault="00E94A41" w:rsidP="00E94A41">
      <w:pPr>
        <w:pStyle w:val="Ttulo1"/>
        <w:jc w:val="center"/>
        <w:rPr>
          <w:rFonts w:ascii="Calibri" w:hAnsi="Calibri"/>
          <w:sz w:val="20"/>
          <w:szCs w:val="20"/>
        </w:rPr>
      </w:pPr>
      <w:bookmarkStart w:id="6" w:name="_Toc29204418"/>
      <w:bookmarkStart w:id="7" w:name="_Toc42768449"/>
      <w:bookmarkStart w:id="8" w:name="_Toc44593415"/>
      <w:r>
        <w:rPr>
          <w:rFonts w:ascii="Calibri" w:hAnsi="Calibri"/>
          <w:sz w:val="20"/>
          <w:szCs w:val="20"/>
        </w:rPr>
        <w:t>AVISO A LOS INVERSORES Y DECLARACIONES</w:t>
      </w:r>
      <w:bookmarkEnd w:id="6"/>
      <w:bookmarkEnd w:id="7"/>
      <w:bookmarkEnd w:id="8"/>
    </w:p>
    <w:p w:rsidR="00E94A41" w:rsidRDefault="00E94A41" w:rsidP="00E94A41"/>
    <w:p w:rsidR="00E94A41" w:rsidRDefault="00E94A41" w:rsidP="00E94A41">
      <w:pPr>
        <w:widowControl w:val="0"/>
        <w:jc w:val="both"/>
        <w:rPr>
          <w:rFonts w:ascii="Calibri" w:hAnsi="Calibri"/>
          <w:sz w:val="20"/>
        </w:rPr>
      </w:pPr>
      <w:r>
        <w:rPr>
          <w:rFonts w:ascii="Calibri" w:hAnsi="Calibri"/>
          <w:snapToGrid w:val="0"/>
          <w:sz w:val="20"/>
          <w:lang w:val="es-ES"/>
        </w:rPr>
        <w:t xml:space="preserve">ESTE SUPLEMENTO NO CONSTITUYE UNA OFERTA DE VENTA, NI UNA INVITACIÓN PARA LA COMPRA DE NINGUN VALOR NEGOCIABLE EN NINGUNA JURISDICCIÓN EN QUE LA REALIZACIÓN DE DICHA OFERTA O INVITACIÓN NO SEA LEGAL. </w:t>
      </w:r>
      <w:r>
        <w:rPr>
          <w:rFonts w:ascii="Calibri" w:hAnsi="Calibri"/>
          <w:sz w:val="20"/>
        </w:rPr>
        <w:t>ASIMISMO, BAJO NINGÚN SUPUESTO SE ENTENDERÁ QUE MEDIANTE LA ENTREGA DEL PRESENTE SUPLEMENTO O DE CUALQUIER OTRA INFORMACIÓN RELACIONADA CON LAS OBLIGACIONES NEGOCIABLES LA SOCIEDAD PROVEE ASESORAMIENTO Y/O RECOMENDACIÓN LEGAL, CONTABLE, IMPOSITIVA, FINANCIERA Y/O REGULATORIA. TODO INVERSOR QUE CONSIDERE LA POSIBILIDAD DE COMPRAR OBLIGACIONES NEGOCIABLES DEBE REALIZAR SU PROPIA INVESTIGACIÓN INDEPENDIENTE ACERCA DE LA SITUACIÓN PATRIMONIAL Y LOS ASUNTOS DE LA SOCIEDAD, ASÍ COMO SU PROPIA EVALUACIÓN DE LA SOLVENCIA DE ÉSTOS, CONSULTANDO EN CASO DE CONSIDERARLO NECESARIO A SUS PROPIOS ASESORES FINANCIEROS, LEGALES E IMPOSITIVOS.</w:t>
      </w:r>
    </w:p>
    <w:p w:rsidR="004F7A0C" w:rsidRPr="00355979" w:rsidRDefault="004F7A0C" w:rsidP="00E94A41">
      <w:pPr>
        <w:widowControl w:val="0"/>
        <w:jc w:val="both"/>
        <w:rPr>
          <w:rFonts w:ascii="Calibri" w:hAnsi="Calibri"/>
          <w:bCs/>
          <w:sz w:val="20"/>
          <w:lang w:val="es-ES"/>
        </w:rPr>
      </w:pPr>
    </w:p>
    <w:p w:rsidR="004F7A0C" w:rsidRPr="00355979" w:rsidRDefault="004F7A0C" w:rsidP="004F7A0C">
      <w:pPr>
        <w:spacing w:line="240" w:lineRule="atLeast"/>
        <w:jc w:val="both"/>
        <w:rPr>
          <w:rFonts w:ascii="Calibri" w:hAnsi="Calibri"/>
          <w:bCs/>
          <w:sz w:val="20"/>
          <w:lang w:val="es-ES"/>
        </w:rPr>
      </w:pPr>
      <w:r w:rsidRPr="00355979">
        <w:rPr>
          <w:rFonts w:ascii="Calibri" w:hAnsi="Calibri"/>
          <w:bCs/>
          <w:sz w:val="20"/>
          <w:lang w:val="es-ES"/>
        </w:rPr>
        <w:t>PARA MAYOR INFORMACIÓN SOBRE</w:t>
      </w:r>
      <w:r>
        <w:rPr>
          <w:rFonts w:ascii="Calibri" w:hAnsi="Calibri"/>
          <w:bCs/>
          <w:sz w:val="20"/>
          <w:lang w:val="es-ES"/>
        </w:rPr>
        <w:t xml:space="preserve"> EL</w:t>
      </w:r>
      <w:r w:rsidRPr="00355979">
        <w:rPr>
          <w:rFonts w:ascii="Calibri" w:hAnsi="Calibri"/>
          <w:bCs/>
          <w:sz w:val="20"/>
          <w:lang w:val="es-ES"/>
        </w:rPr>
        <w:t xml:space="preserve"> COVID-19 Y SU IMPACTO EN LA EMISORA, VÉASE “FACTORES DE RIESGO –</w:t>
      </w:r>
      <w:r>
        <w:rPr>
          <w:rFonts w:ascii="Calibri" w:hAnsi="Calibri"/>
          <w:bCs/>
          <w:sz w:val="20"/>
          <w:lang w:val="es-ES"/>
        </w:rPr>
        <w:t xml:space="preserve">  </w:t>
      </w:r>
      <w:r w:rsidRPr="00355979">
        <w:rPr>
          <w:rFonts w:ascii="Calibri" w:hAnsi="Calibri"/>
          <w:bCs/>
          <w:sz w:val="20"/>
          <w:lang w:val="es-ES"/>
        </w:rPr>
        <w:t>EL CRECIMIENTO Y LA ESTABILIDAD DE LA ECONOMÍA ARGENTINA SE VEN DESAFIADOS POR EL NUEVO CORONAVIRUS</w:t>
      </w:r>
      <w:r w:rsidRPr="00551C76">
        <w:rPr>
          <w:rFonts w:ascii="Calibri" w:hAnsi="Calibri"/>
          <w:bCs/>
          <w:sz w:val="20"/>
          <w:lang w:val="es-ES"/>
        </w:rPr>
        <w:t>–</w:t>
      </w:r>
      <w:r>
        <w:rPr>
          <w:rFonts w:ascii="Calibri" w:hAnsi="Calibri"/>
          <w:bCs/>
          <w:sz w:val="20"/>
          <w:lang w:val="es-ES"/>
        </w:rPr>
        <w:t xml:space="preserve"> </w:t>
      </w:r>
      <w:r w:rsidRPr="00355979">
        <w:rPr>
          <w:rFonts w:ascii="Calibri" w:hAnsi="Calibri"/>
          <w:bCs/>
          <w:sz w:val="20"/>
          <w:lang w:val="es-ES"/>
        </w:rPr>
        <w:t xml:space="preserve"> </w:t>
      </w:r>
      <w:r>
        <w:rPr>
          <w:rFonts w:ascii="Calibri" w:hAnsi="Calibri"/>
          <w:bCs/>
          <w:sz w:val="20"/>
          <w:lang w:val="es-ES"/>
        </w:rPr>
        <w:t xml:space="preserve">Y </w:t>
      </w:r>
      <w:r w:rsidRPr="00551C76">
        <w:rPr>
          <w:rFonts w:ascii="Calibri" w:hAnsi="Calibri"/>
          <w:bCs/>
          <w:sz w:val="20"/>
          <w:lang w:val="es-ES"/>
        </w:rPr>
        <w:t>–</w:t>
      </w:r>
      <w:r>
        <w:rPr>
          <w:rFonts w:ascii="Calibri" w:hAnsi="Calibri"/>
          <w:bCs/>
          <w:sz w:val="20"/>
          <w:lang w:val="es-ES"/>
        </w:rPr>
        <w:t xml:space="preserve"> </w:t>
      </w:r>
      <w:r w:rsidRPr="00355979">
        <w:rPr>
          <w:rFonts w:ascii="Calibri" w:hAnsi="Calibri"/>
          <w:bCs/>
          <w:sz w:val="20"/>
          <w:lang w:val="es-ES"/>
        </w:rPr>
        <w:t>LA</w:t>
      </w:r>
      <w:r>
        <w:rPr>
          <w:rFonts w:ascii="Calibri" w:hAnsi="Calibri"/>
          <w:bCs/>
          <w:sz w:val="20"/>
          <w:lang w:val="es-ES"/>
        </w:rPr>
        <w:t xml:space="preserve"> SOCIEDAD</w:t>
      </w:r>
      <w:r w:rsidRPr="00355979">
        <w:rPr>
          <w:rFonts w:ascii="Calibri" w:hAnsi="Calibri"/>
          <w:bCs/>
          <w:sz w:val="20"/>
          <w:lang w:val="es-ES"/>
        </w:rPr>
        <w:t xml:space="preserve"> PODRÍA VERSE AFECTADA </w:t>
      </w:r>
      <w:r>
        <w:rPr>
          <w:rFonts w:ascii="Calibri" w:hAnsi="Calibri"/>
          <w:bCs/>
          <w:sz w:val="20"/>
          <w:lang w:val="es-ES"/>
        </w:rPr>
        <w:t>DIRECTAMENTE POR</w:t>
      </w:r>
      <w:r w:rsidRPr="00355979">
        <w:rPr>
          <w:rFonts w:ascii="Calibri" w:hAnsi="Calibri"/>
          <w:bCs/>
          <w:sz w:val="20"/>
          <w:lang w:val="es-ES"/>
        </w:rPr>
        <w:t xml:space="preserve"> EL AVANCE DEL COVID-19” EN EL PRESENTE SUPLEMENTO.</w:t>
      </w:r>
    </w:p>
    <w:p w:rsidR="00E94A41" w:rsidRDefault="00E94A41" w:rsidP="00E94A41">
      <w:pPr>
        <w:pStyle w:val="BodyText2Sgl"/>
        <w:spacing w:after="0"/>
        <w:ind w:firstLine="0"/>
        <w:jc w:val="both"/>
        <w:rPr>
          <w:rFonts w:ascii="Calibri" w:hAnsi="Calibri"/>
          <w:snapToGrid w:val="0"/>
          <w:sz w:val="20"/>
          <w:szCs w:val="20"/>
          <w:lang w:val="es-ES"/>
        </w:rPr>
      </w:pPr>
    </w:p>
    <w:p w:rsidR="00E94A41" w:rsidRDefault="00E94A41" w:rsidP="00E94A41">
      <w:pPr>
        <w:widowControl w:val="0"/>
        <w:jc w:val="both"/>
        <w:rPr>
          <w:rFonts w:ascii="Calibri" w:hAnsi="Calibri"/>
          <w:sz w:val="20"/>
        </w:rPr>
      </w:pPr>
      <w:r>
        <w:rPr>
          <w:rFonts w:ascii="Calibri" w:hAnsi="Calibri"/>
          <w:bCs/>
          <w:sz w:val="20"/>
          <w:lang w:val="es-ES"/>
        </w:rPr>
        <w:t>CONFORME CON LO ESTABLECIDO EN LA LEY DE MERCADO DE CAPITALES</w:t>
      </w:r>
      <w:r>
        <w:rPr>
          <w:rFonts w:ascii="Calibri" w:hAnsi="Calibri"/>
          <w:sz w:val="20"/>
        </w:rPr>
        <w:t xml:space="preserve">, LOS EMISORES DE VALORES, JUNTO CON LOS INTEGRANTES DE LOS ÓRGANOS DE ADMINISTRACIÓN Y DE FISCALIZACIÓN (ÉSTOS ÚLTIMOS EN MATERIA DE SU COMPETENCIA) Y LAS PERSONAS QUE FIRMEN EL PROSPECTO DE UNA EMISIÓN DE VALORES CON OFERTA PÚBLICA, SERÁN RESPONSABLES DE TODA LA INFORMACIÓN INCLUIDA EN LOS PROSPECTOS Y SUS SUPLEMENTOS POR ELLOS REGISTRADOS ANTE LA CNV. LAS ENTIDADES Y AGENTES INTERMEDIARIOS EN EL MERCADO QUE PARTICIPEN COMO ORGANIZADORES Y/O COLOCADORES EN UNA OFERTA PÚBLICA DE VENTA O COMPRA DE VALORES DEBERÁN REVISAR DILIGENTEMENTE LA INFORMACIÓN CONTENIDA EN EL </w:t>
      </w:r>
      <w:r>
        <w:rPr>
          <w:rFonts w:ascii="Calibri" w:hAnsi="Calibri"/>
          <w:sz w:val="20"/>
        </w:rPr>
        <w:lastRenderedPageBreak/>
        <w:t xml:space="preserve">SUPLEMENTO. LOS EXPERTOS O TERCEROS QUE OPINEN SOBRE CIERTAS PARTES DEL PROSPECTO SÓLO SERÁN RESPONSABLES POR LA PARTE DE DICHA INFORMACIÓN SOBRE LA QUE HAN EMITIDO OPINIÓN. </w:t>
      </w:r>
      <w:r>
        <w:rPr>
          <w:rFonts w:ascii="Calibri" w:hAnsi="Calibri"/>
          <w:smallCaps/>
          <w:sz w:val="20"/>
        </w:rPr>
        <w:t>LOS DIRECTORES Y SÍNDICOS DE LA SOCIEDAD SON ILIMITADA Y SOLIDARIAMENTE RESPONSABLES POR LOS PERJUICIOS QUE LA VIOLACIÓN DE LAS DISPOSICIONES DE LA LEY DE OBLIGACIONES NEGOCIABLES PRODUZCA A LOS OBLIGACIONISTAS, ELLO ATENTO LO DISPUESTO EN EL ARTÍCULO 34 DE LA LEY DE OBLIGACIONES NEGOCIABLES.</w:t>
      </w:r>
    </w:p>
    <w:p w:rsidR="00E94A41" w:rsidRDefault="00E94A41" w:rsidP="00E94A41">
      <w:pPr>
        <w:widowControl w:val="0"/>
        <w:jc w:val="both"/>
        <w:rPr>
          <w:rFonts w:ascii="Calibri" w:hAnsi="Calibri"/>
          <w:sz w:val="20"/>
        </w:rPr>
      </w:pPr>
    </w:p>
    <w:p w:rsidR="00E94A41" w:rsidRDefault="00E94A41" w:rsidP="00E94A41">
      <w:pPr>
        <w:widowControl w:val="0"/>
        <w:autoSpaceDE w:val="0"/>
        <w:autoSpaceDN w:val="0"/>
        <w:adjustRightInd w:val="0"/>
        <w:jc w:val="both"/>
        <w:rPr>
          <w:rFonts w:ascii="Calibri" w:hAnsi="Calibri"/>
          <w:sz w:val="20"/>
        </w:rPr>
      </w:pPr>
      <w:r>
        <w:rPr>
          <w:rFonts w:ascii="Calibri" w:hAnsi="Calibri"/>
          <w:sz w:val="20"/>
        </w:rPr>
        <w:t>LOS INVERSORES DEBERÁN BASARSE EXCLUSIVAMENTE EN LA INFORMACIÓN CONTENIDA EN ESTE SUPLEMENTO Y EN EL PROSPECTO. NO SE HA AUTORIZADO A PERSONA ALGUNA A BRINDAR INFORMACIÓN Y/O EFECTUAR DECLARACIONES RESPECTO DE LA SOCIEDAD Y/O DE LAS OBLIGACIONES NEGOCIABLES QUE NO ESTÉN CONTENIDAS EN EL PROSPECTO Y/O EN EL PRESENTE SUPLEMENTO, Y, SI SE BRINDARA Y/O EFECTUARA, DICHA INFORMACIÓN Y/O DECLARACIONES NO PODRÁN SER CONSIDERADAS AUTORIZADAS Y/O CONSENTIDAS POR LA SOCIEDAD.</w:t>
      </w:r>
    </w:p>
    <w:p w:rsidR="00E94A41" w:rsidRDefault="00E94A41" w:rsidP="00E94A41">
      <w:pPr>
        <w:jc w:val="both"/>
        <w:rPr>
          <w:rFonts w:ascii="Calibri" w:hAnsi="Calibri"/>
          <w:sz w:val="20"/>
        </w:rPr>
      </w:pPr>
    </w:p>
    <w:p w:rsidR="00E94A41" w:rsidRDefault="00E94A41" w:rsidP="003E3F19">
      <w:pPr>
        <w:jc w:val="both"/>
      </w:pPr>
      <w:r>
        <w:rPr>
          <w:rFonts w:ascii="Calibri" w:hAnsi="Calibri"/>
          <w:sz w:val="20"/>
        </w:rPr>
        <w:t>TODA PERSONA QUE SUSCRIBA LAS OBLIGACIONES NEGOCIABLES RECONOCE QUE SE LE HA BRINDADO LA OPORTUNIDAD DE SOLICITAR A LA EMISORA, Y DE EXAMINAR, Y HA RECIBIDO Y EXAMINADO, TODA LA INFORMACIÓN ADICIONAL QUE CONSIDERÓ NECESARIA PARA VERIFICAR LA EXACTITUD DE LA INFORMACIÓN CONTENIDA EN EL PRESENTE, Y/O PARA COMPLEMENTAR TAL INFORMACIÓN.</w:t>
      </w:r>
    </w:p>
    <w:p w:rsidR="00E94A41" w:rsidRDefault="00E94A41" w:rsidP="00E94A41">
      <w:pPr>
        <w:pStyle w:val="Ttulo1"/>
        <w:jc w:val="center"/>
        <w:rPr>
          <w:rFonts w:ascii="Calibri" w:hAnsi="Calibri"/>
          <w:sz w:val="20"/>
          <w:szCs w:val="20"/>
        </w:rPr>
      </w:pPr>
      <w:bookmarkStart w:id="9" w:name="_Toc29204419"/>
      <w:bookmarkStart w:id="10" w:name="_Toc42768450"/>
      <w:bookmarkStart w:id="11" w:name="_Toc44593416"/>
      <w:r>
        <w:rPr>
          <w:rFonts w:ascii="Calibri" w:hAnsi="Calibri"/>
          <w:sz w:val="20"/>
          <w:szCs w:val="20"/>
        </w:rPr>
        <w:t>OFERTA DE LAS OBLIGACIONES NEGOCIABLES</w:t>
      </w:r>
      <w:bookmarkEnd w:id="9"/>
      <w:bookmarkEnd w:id="10"/>
      <w:bookmarkEnd w:id="11"/>
    </w:p>
    <w:p w:rsidR="00E94A41" w:rsidRDefault="00E94A41" w:rsidP="00E94A41">
      <w:pPr>
        <w:rPr>
          <w:rFonts w:ascii="Calibri" w:hAnsi="Calibri"/>
          <w:sz w:val="20"/>
        </w:rPr>
      </w:pPr>
    </w:p>
    <w:p w:rsidR="00E94A41" w:rsidRDefault="00E94A41" w:rsidP="00E94A41">
      <w:pPr>
        <w:autoSpaceDE w:val="0"/>
        <w:autoSpaceDN w:val="0"/>
        <w:adjustRightInd w:val="0"/>
        <w:jc w:val="both"/>
        <w:rPr>
          <w:rFonts w:ascii="Calibri" w:hAnsi="Calibri" w:cs="Garamond,Italic"/>
          <w:b/>
          <w:iCs/>
          <w:sz w:val="20"/>
        </w:rPr>
      </w:pPr>
      <w:r>
        <w:rPr>
          <w:rFonts w:ascii="Calibri" w:hAnsi="Calibri" w:cs="Garamond,Italic"/>
          <w:b/>
          <w:iCs/>
          <w:sz w:val="20"/>
        </w:rPr>
        <w:t xml:space="preserve">A) Resumen de los términos y condiciones </w:t>
      </w:r>
      <w:r w:rsidR="00236DAC">
        <w:rPr>
          <w:rFonts w:ascii="Calibri" w:hAnsi="Calibri" w:cs="Garamond,Italic"/>
          <w:b/>
          <w:iCs/>
          <w:sz w:val="20"/>
        </w:rPr>
        <w:t>de las Obligaciones Negociables</w:t>
      </w:r>
    </w:p>
    <w:p w:rsidR="00E94A41" w:rsidRDefault="00E94A41" w:rsidP="00E94A41">
      <w:pPr>
        <w:autoSpaceDE w:val="0"/>
        <w:autoSpaceDN w:val="0"/>
        <w:adjustRightInd w:val="0"/>
        <w:jc w:val="both"/>
        <w:rPr>
          <w:rFonts w:ascii="Calibri" w:hAnsi="Calibri" w:cs="Garamond,Italic"/>
          <w:i/>
          <w:iCs/>
          <w:sz w:val="20"/>
        </w:rPr>
      </w:pPr>
    </w:p>
    <w:p w:rsidR="00116FE8" w:rsidRDefault="00E94A41" w:rsidP="00E94A41">
      <w:pPr>
        <w:autoSpaceDE w:val="0"/>
        <w:autoSpaceDN w:val="0"/>
        <w:adjustRightInd w:val="0"/>
        <w:jc w:val="both"/>
        <w:rPr>
          <w:rFonts w:ascii="Calibri" w:hAnsi="Calibri" w:cs="Garamond,Italic"/>
          <w:i/>
          <w:iCs/>
          <w:sz w:val="20"/>
          <w:lang w:val="es-ES"/>
        </w:rPr>
      </w:pPr>
      <w:r>
        <w:rPr>
          <w:rFonts w:ascii="Calibri" w:hAnsi="Calibri" w:cs="Garamond,Italic"/>
          <w:i/>
          <w:iCs/>
          <w:sz w:val="20"/>
          <w:lang w:val="es-ES"/>
        </w:rPr>
        <w:t xml:space="preserve">A continuación se detallan los términos y condiciones de las Obligaciones Negociables. Esta descripción complementa, y deberá ser leída junto con, los términos y condiciones </w:t>
      </w:r>
      <w:r w:rsidR="004D38DC">
        <w:rPr>
          <w:rFonts w:ascii="Calibri" w:hAnsi="Calibri" w:cs="Garamond,Italic"/>
          <w:i/>
          <w:iCs/>
          <w:sz w:val="20"/>
          <w:lang w:val="es-ES"/>
        </w:rPr>
        <w:t xml:space="preserve">generales </w:t>
      </w:r>
      <w:r w:rsidR="00794C83">
        <w:rPr>
          <w:rFonts w:ascii="Calibri" w:hAnsi="Calibri" w:cs="Garamond,Italic"/>
          <w:i/>
          <w:iCs/>
          <w:sz w:val="20"/>
          <w:lang w:val="es-ES"/>
        </w:rPr>
        <w:t>establecidos</w:t>
      </w:r>
      <w:r w:rsidR="006D6B32">
        <w:rPr>
          <w:rFonts w:ascii="Calibri" w:hAnsi="Calibri" w:cs="Garamond,Italic"/>
          <w:i/>
          <w:iCs/>
          <w:sz w:val="20"/>
          <w:lang w:val="es-ES"/>
        </w:rPr>
        <w:t xml:space="preserve"> en </w:t>
      </w:r>
      <w:r>
        <w:rPr>
          <w:rFonts w:ascii="Calibri" w:hAnsi="Calibri" w:cs="Garamond,Italic"/>
          <w:i/>
          <w:iCs/>
          <w:sz w:val="20"/>
          <w:lang w:val="es-ES"/>
        </w:rPr>
        <w:t>el Prospecto.</w:t>
      </w:r>
    </w:p>
    <w:p w:rsidR="00116FE8" w:rsidRDefault="00116FE8" w:rsidP="00E94A41">
      <w:pPr>
        <w:autoSpaceDE w:val="0"/>
        <w:autoSpaceDN w:val="0"/>
        <w:adjustRightInd w:val="0"/>
        <w:jc w:val="both"/>
        <w:rPr>
          <w:rFonts w:ascii="Calibri" w:hAnsi="Calibri" w:cs="Garamond,Italic"/>
          <w:i/>
          <w:iCs/>
          <w:sz w:val="20"/>
          <w:lang w:val="es-ES"/>
        </w:rPr>
      </w:pPr>
    </w:p>
    <w:p w:rsidR="00E94A41" w:rsidRDefault="00116FE8" w:rsidP="00116FE8">
      <w:pPr>
        <w:autoSpaceDE w:val="0"/>
        <w:autoSpaceDN w:val="0"/>
        <w:adjustRightInd w:val="0"/>
        <w:jc w:val="center"/>
        <w:rPr>
          <w:rFonts w:ascii="Calibri" w:hAnsi="Calibri" w:cs="Garamond,Italic"/>
          <w:i/>
          <w:iCs/>
          <w:sz w:val="20"/>
          <w:lang w:val="es-ES"/>
        </w:rPr>
      </w:pPr>
      <w:r>
        <w:rPr>
          <w:rFonts w:ascii="Calibri" w:hAnsi="Calibri" w:cs="Garamond,Italic"/>
          <w:iCs/>
          <w:sz w:val="20"/>
          <w:u w:val="single"/>
          <w:lang w:val="es-ES"/>
        </w:rPr>
        <w:t xml:space="preserve">TÉRMINOS Y CONDICIONES </w:t>
      </w:r>
      <w:r w:rsidR="004F7A0C">
        <w:rPr>
          <w:rFonts w:ascii="Calibri" w:hAnsi="Calibri" w:cs="Garamond,Italic"/>
          <w:iCs/>
          <w:sz w:val="20"/>
          <w:u w:val="single"/>
          <w:lang w:val="es-ES"/>
        </w:rPr>
        <w:t>COMUNES</w:t>
      </w:r>
      <w:r w:rsidR="00722CB8">
        <w:rPr>
          <w:rFonts w:ascii="Calibri" w:hAnsi="Calibri" w:cs="Garamond,Italic"/>
          <w:iCs/>
          <w:sz w:val="20"/>
          <w:u w:val="single"/>
          <w:lang w:val="es-ES"/>
        </w:rPr>
        <w:t xml:space="preserve"> DE LAS OBLIGACIONES NEGOCIABLES</w:t>
      </w:r>
    </w:p>
    <w:p w:rsidR="00E94A41" w:rsidRDefault="00E94A41" w:rsidP="00E94A41">
      <w:pPr>
        <w:autoSpaceDE w:val="0"/>
        <w:autoSpaceDN w:val="0"/>
        <w:adjustRightInd w:val="0"/>
        <w:jc w:val="both"/>
        <w:rPr>
          <w:rFonts w:ascii="Calibri" w:hAnsi="Calibri" w:cs="Garamond,Italic"/>
          <w:i/>
          <w:iCs/>
          <w:sz w:val="20"/>
          <w:lang w:val="es-ES"/>
        </w:rPr>
      </w:pPr>
    </w:p>
    <w:tbl>
      <w:tblPr>
        <w:tblW w:w="0" w:type="auto"/>
        <w:tblLook w:val="01E0" w:firstRow="1" w:lastRow="1" w:firstColumn="1" w:lastColumn="1" w:noHBand="0" w:noVBand="0"/>
      </w:tblPr>
      <w:tblGrid>
        <w:gridCol w:w="2216"/>
        <w:gridCol w:w="6504"/>
      </w:tblGrid>
      <w:tr w:rsidR="00E94A41" w:rsidTr="00AA575C">
        <w:tc>
          <w:tcPr>
            <w:tcW w:w="2216" w:type="dxa"/>
            <w:hideMark/>
          </w:tcPr>
          <w:p w:rsidR="00E94A41" w:rsidRDefault="00E94A41">
            <w:pPr>
              <w:rPr>
                <w:rFonts w:ascii="Calibri" w:hAnsi="Calibri"/>
                <w:b/>
                <w:sz w:val="20"/>
              </w:rPr>
            </w:pPr>
            <w:r>
              <w:rPr>
                <w:rFonts w:ascii="Calibri" w:hAnsi="Calibri"/>
                <w:b/>
                <w:sz w:val="20"/>
              </w:rPr>
              <w:t>Emisora</w:t>
            </w:r>
          </w:p>
        </w:tc>
        <w:tc>
          <w:tcPr>
            <w:tcW w:w="6504" w:type="dxa"/>
            <w:hideMark/>
          </w:tcPr>
          <w:p w:rsidR="00E94A41" w:rsidRDefault="001C4463" w:rsidP="001C4463">
            <w:pPr>
              <w:jc w:val="both"/>
              <w:rPr>
                <w:rFonts w:ascii="Calibri" w:hAnsi="Calibri"/>
                <w:sz w:val="20"/>
              </w:rPr>
            </w:pPr>
            <w:r>
              <w:rPr>
                <w:rFonts w:ascii="Calibri" w:hAnsi="Calibri"/>
                <w:sz w:val="20"/>
              </w:rPr>
              <w:t>L</w:t>
            </w:r>
            <w:r w:rsidR="000E5539">
              <w:rPr>
                <w:rFonts w:ascii="Calibri" w:hAnsi="Calibri"/>
                <w:sz w:val="20"/>
              </w:rPr>
              <w:t>edesma</w:t>
            </w:r>
            <w:r>
              <w:rPr>
                <w:rFonts w:ascii="Calibri" w:hAnsi="Calibri"/>
                <w:sz w:val="20"/>
              </w:rPr>
              <w:t xml:space="preserve"> </w:t>
            </w:r>
            <w:r w:rsidR="00E94A41">
              <w:rPr>
                <w:rFonts w:ascii="Calibri" w:hAnsi="Calibri"/>
                <w:sz w:val="20"/>
              </w:rPr>
              <w:t>S.A.</w:t>
            </w:r>
            <w:r>
              <w:rPr>
                <w:rFonts w:ascii="Calibri" w:hAnsi="Calibri"/>
                <w:sz w:val="20"/>
              </w:rPr>
              <w:t>A.I.</w:t>
            </w:r>
            <w:r w:rsidR="00E94A41">
              <w:rPr>
                <w:rFonts w:ascii="Calibri" w:hAnsi="Calibri"/>
                <w:sz w:val="20"/>
              </w:rPr>
              <w:t xml:space="preserve"> </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E94A41" w:rsidTr="00AA575C">
        <w:tc>
          <w:tcPr>
            <w:tcW w:w="2216" w:type="dxa"/>
            <w:hideMark/>
          </w:tcPr>
          <w:p w:rsidR="00E94A41" w:rsidRDefault="00E94A41">
            <w:pPr>
              <w:rPr>
                <w:rFonts w:ascii="Calibri" w:hAnsi="Calibri"/>
                <w:b/>
                <w:sz w:val="20"/>
              </w:rPr>
            </w:pPr>
            <w:r>
              <w:rPr>
                <w:rFonts w:ascii="Calibri" w:hAnsi="Calibri"/>
                <w:b/>
                <w:sz w:val="20"/>
              </w:rPr>
              <w:t>Organizador</w:t>
            </w:r>
            <w:r w:rsidR="00D870ED">
              <w:rPr>
                <w:rFonts w:ascii="Calibri" w:hAnsi="Calibri"/>
                <w:b/>
                <w:sz w:val="20"/>
              </w:rPr>
              <w:t>es</w:t>
            </w:r>
          </w:p>
        </w:tc>
        <w:tc>
          <w:tcPr>
            <w:tcW w:w="6504" w:type="dxa"/>
            <w:hideMark/>
          </w:tcPr>
          <w:p w:rsidR="00E94A41" w:rsidRPr="00355979" w:rsidRDefault="00E94A41" w:rsidP="00F27DE7">
            <w:pPr>
              <w:jc w:val="both"/>
              <w:rPr>
                <w:rFonts w:ascii="Calibri" w:hAnsi="Calibri"/>
                <w:sz w:val="20"/>
              </w:rPr>
            </w:pPr>
            <w:r>
              <w:rPr>
                <w:rFonts w:ascii="Calibri" w:hAnsi="Calibri"/>
                <w:sz w:val="20"/>
              </w:rPr>
              <w:t xml:space="preserve">Banco Santander </w:t>
            </w:r>
            <w:r w:rsidR="003114D5">
              <w:rPr>
                <w:rFonts w:ascii="Calibri" w:hAnsi="Calibri"/>
                <w:sz w:val="20"/>
              </w:rPr>
              <w:t xml:space="preserve">Río </w:t>
            </w:r>
            <w:r w:rsidR="00902F94">
              <w:rPr>
                <w:rFonts w:ascii="Calibri" w:hAnsi="Calibri"/>
                <w:sz w:val="20"/>
              </w:rPr>
              <w:t xml:space="preserve">S.A., </w:t>
            </w:r>
            <w:r w:rsidR="00D870ED">
              <w:rPr>
                <w:rFonts w:ascii="Calibri" w:hAnsi="Calibri"/>
                <w:sz w:val="20"/>
              </w:rPr>
              <w:t>Banco de Galicia y Buenos Aires S.A.U.</w:t>
            </w:r>
            <w:r w:rsidR="00902F94">
              <w:rPr>
                <w:rFonts w:ascii="Calibri" w:hAnsi="Calibri"/>
                <w:sz w:val="20"/>
              </w:rPr>
              <w:t xml:space="preserve"> y </w:t>
            </w:r>
            <w:r w:rsidR="00F27DE7">
              <w:rPr>
                <w:rFonts w:ascii="Calibri" w:hAnsi="Calibri"/>
                <w:sz w:val="20"/>
              </w:rPr>
              <w:t xml:space="preserve">Banco </w:t>
            </w:r>
            <w:r w:rsidR="00902F94">
              <w:rPr>
                <w:rFonts w:ascii="Calibri" w:hAnsi="Calibri"/>
                <w:sz w:val="20"/>
              </w:rPr>
              <w:t>Macro S.A.</w:t>
            </w:r>
            <w:r w:rsidR="00722CB8">
              <w:rPr>
                <w:rFonts w:ascii="Calibri" w:hAnsi="Calibri"/>
                <w:sz w:val="20"/>
              </w:rPr>
              <w:t xml:space="preserve"> (conjuntamente, los “</w:t>
            </w:r>
            <w:r w:rsidR="00722CB8">
              <w:rPr>
                <w:rFonts w:ascii="Calibri" w:hAnsi="Calibri"/>
                <w:sz w:val="20"/>
                <w:u w:val="single"/>
              </w:rPr>
              <w:t>Organizadores</w:t>
            </w:r>
            <w:r w:rsidR="00722CB8">
              <w:rPr>
                <w:rFonts w:ascii="Calibri" w:hAnsi="Calibri"/>
                <w:sz w:val="20"/>
              </w:rPr>
              <w:t>”).</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E94A41" w:rsidTr="00AA575C">
        <w:tc>
          <w:tcPr>
            <w:tcW w:w="2216" w:type="dxa"/>
            <w:hideMark/>
          </w:tcPr>
          <w:p w:rsidR="00E94A41" w:rsidRDefault="00E94A41">
            <w:pPr>
              <w:rPr>
                <w:rFonts w:ascii="Calibri" w:hAnsi="Calibri"/>
                <w:b/>
                <w:sz w:val="20"/>
              </w:rPr>
            </w:pPr>
            <w:r>
              <w:rPr>
                <w:rFonts w:ascii="Calibri" w:hAnsi="Calibri"/>
                <w:b/>
                <w:sz w:val="20"/>
              </w:rPr>
              <w:t>Colocadores</w:t>
            </w:r>
          </w:p>
        </w:tc>
        <w:tc>
          <w:tcPr>
            <w:tcW w:w="6504" w:type="dxa"/>
            <w:hideMark/>
          </w:tcPr>
          <w:p w:rsidR="00E94A41" w:rsidRDefault="00E94A41" w:rsidP="00355979">
            <w:pPr>
              <w:jc w:val="both"/>
              <w:rPr>
                <w:rFonts w:ascii="Calibri" w:hAnsi="Calibri"/>
                <w:sz w:val="20"/>
              </w:rPr>
            </w:pPr>
            <w:r>
              <w:rPr>
                <w:rFonts w:ascii="Calibri" w:hAnsi="Calibri"/>
                <w:sz w:val="20"/>
              </w:rPr>
              <w:t xml:space="preserve">Banco Santander </w:t>
            </w:r>
            <w:r w:rsidR="003114D5">
              <w:rPr>
                <w:rFonts w:ascii="Calibri" w:hAnsi="Calibri"/>
                <w:sz w:val="20"/>
              </w:rPr>
              <w:t xml:space="preserve">Río </w:t>
            </w:r>
            <w:r>
              <w:rPr>
                <w:rFonts w:ascii="Calibri" w:hAnsi="Calibri"/>
                <w:sz w:val="20"/>
              </w:rPr>
              <w:t>S.A.,</w:t>
            </w:r>
            <w:r w:rsidR="00013E22">
              <w:rPr>
                <w:rFonts w:ascii="Calibri" w:hAnsi="Calibri"/>
                <w:sz w:val="20"/>
              </w:rPr>
              <w:t xml:space="preserve"> </w:t>
            </w:r>
            <w:r w:rsidR="00D870ED">
              <w:rPr>
                <w:rFonts w:ascii="Calibri" w:hAnsi="Calibri"/>
                <w:sz w:val="20"/>
              </w:rPr>
              <w:t xml:space="preserve">Banco de Galicia y Buenos Aires S.A.U., </w:t>
            </w:r>
            <w:r w:rsidR="00902F94">
              <w:rPr>
                <w:rFonts w:ascii="Calibri" w:hAnsi="Calibri"/>
                <w:sz w:val="20"/>
              </w:rPr>
              <w:t>Macro Securities S.A. y Balanz Capital Valores S.A.U.</w:t>
            </w:r>
            <w:r w:rsidR="00722CB8">
              <w:rPr>
                <w:rFonts w:ascii="Calibri" w:hAnsi="Calibri"/>
                <w:sz w:val="20"/>
              </w:rPr>
              <w:t xml:space="preserve"> (conjuntamente, los “</w:t>
            </w:r>
            <w:r w:rsidR="00722CB8">
              <w:rPr>
                <w:rFonts w:ascii="Calibri" w:hAnsi="Calibri"/>
                <w:sz w:val="20"/>
                <w:u w:val="single"/>
              </w:rPr>
              <w:t>Colocadores</w:t>
            </w:r>
            <w:r w:rsidR="00722CB8">
              <w:rPr>
                <w:rFonts w:ascii="Calibri" w:hAnsi="Calibri"/>
                <w:sz w:val="20"/>
              </w:rPr>
              <w:t>”)</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E94A41" w:rsidTr="00AA575C">
        <w:tc>
          <w:tcPr>
            <w:tcW w:w="2216" w:type="dxa"/>
            <w:hideMark/>
          </w:tcPr>
          <w:p w:rsidR="00E94A41" w:rsidRDefault="00E94A41">
            <w:pPr>
              <w:rPr>
                <w:rFonts w:ascii="Calibri" w:hAnsi="Calibri"/>
                <w:b/>
                <w:sz w:val="20"/>
              </w:rPr>
            </w:pPr>
            <w:r>
              <w:rPr>
                <w:rFonts w:ascii="Calibri" w:hAnsi="Calibri"/>
                <w:b/>
                <w:sz w:val="20"/>
              </w:rPr>
              <w:t xml:space="preserve">Descripción </w:t>
            </w:r>
          </w:p>
        </w:tc>
        <w:tc>
          <w:tcPr>
            <w:tcW w:w="6504" w:type="dxa"/>
            <w:hideMark/>
          </w:tcPr>
          <w:p w:rsidR="00E94A41" w:rsidRDefault="00E94A41" w:rsidP="001C4463">
            <w:pPr>
              <w:jc w:val="both"/>
              <w:rPr>
                <w:rFonts w:ascii="Calibri" w:hAnsi="Calibri"/>
                <w:sz w:val="20"/>
              </w:rPr>
            </w:pPr>
            <w:r>
              <w:rPr>
                <w:rFonts w:ascii="Calibri" w:hAnsi="Calibri"/>
                <w:sz w:val="20"/>
              </w:rPr>
              <w:t>Obligaciones Negociables simples con garantía común, sin garantía de terceros, no subordinadas</w:t>
            </w:r>
            <w:r w:rsidR="00B04913">
              <w:rPr>
                <w:rFonts w:ascii="Calibri" w:hAnsi="Calibri"/>
                <w:sz w:val="20"/>
              </w:rPr>
              <w:t xml:space="preserve">, </w:t>
            </w:r>
            <w:r w:rsidR="00B04913" w:rsidRPr="005737E0">
              <w:rPr>
                <w:rFonts w:ascii="Calibri" w:hAnsi="Calibri"/>
                <w:sz w:val="20"/>
              </w:rPr>
              <w:t xml:space="preserve">denominadas, a ser </w:t>
            </w:r>
            <w:r w:rsidR="00236DAC">
              <w:rPr>
                <w:rFonts w:ascii="Calibri" w:hAnsi="Calibri"/>
                <w:sz w:val="20"/>
              </w:rPr>
              <w:t>integrad</w:t>
            </w:r>
            <w:r w:rsidR="00236DAC" w:rsidRPr="005737E0">
              <w:rPr>
                <w:rFonts w:ascii="Calibri" w:hAnsi="Calibri"/>
                <w:sz w:val="20"/>
              </w:rPr>
              <w:t xml:space="preserve">as </w:t>
            </w:r>
            <w:r w:rsidR="001C4463">
              <w:rPr>
                <w:rFonts w:ascii="Calibri" w:hAnsi="Calibri"/>
                <w:sz w:val="20"/>
              </w:rPr>
              <w:t>y pagaderas en Pesos</w:t>
            </w:r>
            <w:r>
              <w:rPr>
                <w:rFonts w:ascii="Calibri" w:hAnsi="Calibri"/>
                <w:sz w:val="20"/>
              </w:rPr>
              <w:t xml:space="preserve">. Las Obligaciones Negociables serán emitidas conforme con la Ley de Obligaciones Negociables y demás normas vigentes. </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E94A41" w:rsidTr="00AA575C">
        <w:tc>
          <w:tcPr>
            <w:tcW w:w="2216" w:type="dxa"/>
            <w:hideMark/>
          </w:tcPr>
          <w:p w:rsidR="00E94A41" w:rsidRDefault="00236DAC" w:rsidP="004173C6">
            <w:pPr>
              <w:rPr>
                <w:rFonts w:ascii="Calibri" w:hAnsi="Calibri"/>
                <w:b/>
                <w:sz w:val="20"/>
              </w:rPr>
            </w:pPr>
            <w:r>
              <w:rPr>
                <w:rFonts w:ascii="Calibri" w:hAnsi="Calibri"/>
                <w:b/>
                <w:sz w:val="20"/>
              </w:rPr>
              <w:t xml:space="preserve">Valor Nominal </w:t>
            </w:r>
            <w:r w:rsidR="004173C6">
              <w:rPr>
                <w:rFonts w:ascii="Calibri" w:hAnsi="Calibri"/>
                <w:b/>
                <w:sz w:val="20"/>
              </w:rPr>
              <w:t>O</w:t>
            </w:r>
            <w:r w:rsidR="00E94A41">
              <w:rPr>
                <w:rFonts w:ascii="Calibri" w:hAnsi="Calibri"/>
                <w:b/>
                <w:sz w:val="20"/>
              </w:rPr>
              <w:t>fertado</w:t>
            </w:r>
          </w:p>
        </w:tc>
        <w:tc>
          <w:tcPr>
            <w:tcW w:w="6504" w:type="dxa"/>
            <w:hideMark/>
          </w:tcPr>
          <w:p w:rsidR="00E94A41" w:rsidRDefault="00E94A41" w:rsidP="00355979">
            <w:pPr>
              <w:jc w:val="both"/>
              <w:rPr>
                <w:rFonts w:ascii="Calibri" w:hAnsi="Calibri"/>
                <w:sz w:val="20"/>
              </w:rPr>
            </w:pPr>
            <w:r>
              <w:rPr>
                <w:rFonts w:ascii="Calibri" w:hAnsi="Calibri"/>
                <w:sz w:val="20"/>
              </w:rPr>
              <w:t xml:space="preserve">Hasta </w:t>
            </w:r>
            <w:r w:rsidR="004F61CF">
              <w:rPr>
                <w:rFonts w:ascii="Calibri" w:hAnsi="Calibri"/>
                <w:sz w:val="20"/>
              </w:rPr>
              <w:t xml:space="preserve">valor nominal de </w:t>
            </w:r>
            <w:r w:rsidR="00994D19">
              <w:rPr>
                <w:rFonts w:ascii="Calibri" w:hAnsi="Calibri"/>
                <w:sz w:val="20"/>
              </w:rPr>
              <w:t xml:space="preserve">ARS 750.000.000 (Pesos setecientos cincuenta </w:t>
            </w:r>
            <w:r w:rsidR="004F61CF">
              <w:rPr>
                <w:rFonts w:ascii="Calibri" w:hAnsi="Calibri"/>
                <w:sz w:val="20"/>
              </w:rPr>
              <w:t>millones) ampliable por hasta</w:t>
            </w:r>
            <w:r w:rsidR="00994D19">
              <w:rPr>
                <w:rFonts w:ascii="Calibri" w:hAnsi="Calibri"/>
                <w:sz w:val="20"/>
              </w:rPr>
              <w:t xml:space="preserve"> ARS 1.500.000.000 (Pesos mil quinientos millones)</w:t>
            </w:r>
            <w:r w:rsidR="005B01A0">
              <w:rPr>
                <w:rFonts w:ascii="Calibri" w:hAnsi="Calibri"/>
                <w:sz w:val="20"/>
              </w:rPr>
              <w:t xml:space="preserve"> </w:t>
            </w:r>
            <w:r w:rsidR="00B52955">
              <w:rPr>
                <w:rFonts w:ascii="Calibri" w:hAnsi="Calibri"/>
                <w:sz w:val="20"/>
              </w:rPr>
              <w:t>en forma individual o conjunta entre las ON Clase 8 y las ON Clase 9</w:t>
            </w:r>
            <w:r>
              <w:rPr>
                <w:rFonts w:ascii="Calibri" w:hAnsi="Calibri"/>
                <w:sz w:val="20"/>
              </w:rPr>
              <w:t xml:space="preserve">. El monto de emisión definitivo será informado en el </w:t>
            </w:r>
            <w:r w:rsidR="003114D5">
              <w:rPr>
                <w:rFonts w:ascii="Calibri" w:hAnsi="Calibri"/>
                <w:sz w:val="20"/>
              </w:rPr>
              <w:t>a</w:t>
            </w:r>
            <w:r>
              <w:rPr>
                <w:rFonts w:ascii="Calibri" w:hAnsi="Calibri"/>
                <w:sz w:val="20"/>
              </w:rPr>
              <w:t xml:space="preserve">viso de </w:t>
            </w:r>
            <w:r w:rsidR="003114D5">
              <w:rPr>
                <w:rFonts w:ascii="Calibri" w:hAnsi="Calibri"/>
                <w:sz w:val="20"/>
              </w:rPr>
              <w:t xml:space="preserve">resultados </w:t>
            </w:r>
            <w:r w:rsidR="003114D5" w:rsidRPr="003E3F19">
              <w:rPr>
                <w:rFonts w:ascii="Calibri" w:hAnsi="Calibri"/>
                <w:sz w:val="20"/>
              </w:rPr>
              <w:t xml:space="preserve">que será publicado el mismo día en que tenga lugar el cierre del Período de Licitación </w:t>
            </w:r>
            <w:r w:rsidR="00956D82">
              <w:rPr>
                <w:rFonts w:ascii="Calibri" w:hAnsi="Calibri"/>
                <w:sz w:val="20"/>
              </w:rPr>
              <w:t xml:space="preserve">(según se define más adelante) </w:t>
            </w:r>
            <w:r w:rsidR="003114D5" w:rsidRPr="003E3F19">
              <w:rPr>
                <w:rFonts w:ascii="Calibri" w:hAnsi="Calibri"/>
                <w:sz w:val="20"/>
              </w:rPr>
              <w:t>en la Página Web de la CNV, y por un día en la Página web de la Emisora, el Boletín Diario de la BCBA, actuando ésta entidad en virtud del ejercicio de facultades delegadas por BYMA, y en el Micrositio MPMAE de la web del MAE y el Boletín Electrónico del MAE (el “</w:t>
            </w:r>
            <w:r w:rsidR="003114D5" w:rsidRPr="00151958">
              <w:rPr>
                <w:rFonts w:ascii="Calibri" w:hAnsi="Calibri"/>
                <w:sz w:val="20"/>
                <w:u w:val="single"/>
              </w:rPr>
              <w:t>Aviso de Resultado</w:t>
            </w:r>
            <w:r w:rsidR="00151958">
              <w:rPr>
                <w:rFonts w:ascii="Calibri" w:hAnsi="Calibri"/>
                <w:sz w:val="20"/>
                <w:u w:val="single"/>
              </w:rPr>
              <w:t>s</w:t>
            </w:r>
            <w:r w:rsidR="003114D5" w:rsidRPr="003E3F19">
              <w:rPr>
                <w:rFonts w:ascii="Calibri" w:hAnsi="Calibri"/>
                <w:sz w:val="20"/>
              </w:rPr>
              <w:t>”)</w:t>
            </w:r>
            <w:r>
              <w:rPr>
                <w:rFonts w:ascii="Calibri" w:hAnsi="Calibri"/>
                <w:sz w:val="20"/>
              </w:rPr>
              <w:t>.</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836804" w:rsidTr="00AA575C">
        <w:tc>
          <w:tcPr>
            <w:tcW w:w="2216" w:type="dxa"/>
          </w:tcPr>
          <w:p w:rsidR="00836804" w:rsidRDefault="00836804" w:rsidP="00571FFE">
            <w:pPr>
              <w:rPr>
                <w:rFonts w:ascii="Calibri" w:hAnsi="Calibri"/>
                <w:b/>
                <w:sz w:val="20"/>
              </w:rPr>
            </w:pPr>
            <w:r>
              <w:rPr>
                <w:rFonts w:ascii="Calibri" w:hAnsi="Calibri"/>
                <w:b/>
                <w:sz w:val="20"/>
              </w:rPr>
              <w:lastRenderedPageBreak/>
              <w:t>Moneda de Denominación</w:t>
            </w:r>
            <w:r w:rsidR="004F7A0C">
              <w:rPr>
                <w:rFonts w:ascii="Calibri" w:hAnsi="Calibri"/>
                <w:b/>
                <w:sz w:val="20"/>
              </w:rPr>
              <w:t>, Integración</w:t>
            </w:r>
            <w:r>
              <w:rPr>
                <w:rFonts w:ascii="Calibri" w:hAnsi="Calibri"/>
                <w:b/>
                <w:sz w:val="20"/>
              </w:rPr>
              <w:t xml:space="preserve"> </w:t>
            </w:r>
            <w:r w:rsidR="00747731">
              <w:rPr>
                <w:rFonts w:ascii="Calibri" w:hAnsi="Calibri"/>
                <w:b/>
                <w:sz w:val="20"/>
              </w:rPr>
              <w:t>y Pago</w:t>
            </w:r>
          </w:p>
        </w:tc>
        <w:tc>
          <w:tcPr>
            <w:tcW w:w="6504" w:type="dxa"/>
          </w:tcPr>
          <w:p w:rsidR="00836804" w:rsidRDefault="00836804" w:rsidP="00747731">
            <w:pPr>
              <w:jc w:val="both"/>
              <w:rPr>
                <w:rFonts w:ascii="Calibri" w:hAnsi="Calibri"/>
                <w:sz w:val="20"/>
              </w:rPr>
            </w:pPr>
            <w:r>
              <w:rPr>
                <w:rFonts w:ascii="Calibri" w:hAnsi="Calibri"/>
                <w:sz w:val="20"/>
              </w:rPr>
              <w:t>Las Obligaciones Neg</w:t>
            </w:r>
            <w:r w:rsidR="00747731">
              <w:rPr>
                <w:rFonts w:ascii="Calibri" w:hAnsi="Calibri"/>
                <w:sz w:val="20"/>
              </w:rPr>
              <w:t>ociables estarán denominadas</w:t>
            </w:r>
            <w:r w:rsidR="004F7A0C">
              <w:rPr>
                <w:rFonts w:ascii="Calibri" w:hAnsi="Calibri"/>
                <w:sz w:val="20"/>
              </w:rPr>
              <w:t xml:space="preserve">, serán integradas </w:t>
            </w:r>
            <w:r w:rsidR="00747731">
              <w:rPr>
                <w:rFonts w:ascii="Calibri" w:hAnsi="Calibri"/>
                <w:sz w:val="20"/>
              </w:rPr>
              <w:t>y todos los pagos que se efectúen bajo las mismas se realizar</w:t>
            </w:r>
            <w:r w:rsidR="004F7A0C">
              <w:rPr>
                <w:rFonts w:ascii="Calibri" w:hAnsi="Calibri"/>
                <w:sz w:val="20"/>
              </w:rPr>
              <w:t>á</w:t>
            </w:r>
            <w:r w:rsidR="00747731">
              <w:rPr>
                <w:rFonts w:ascii="Calibri" w:hAnsi="Calibri"/>
                <w:sz w:val="20"/>
              </w:rPr>
              <w:t>n en Pesos.</w:t>
            </w:r>
          </w:p>
          <w:p w:rsidR="004F7A0C" w:rsidRDefault="004F7A0C" w:rsidP="00747731">
            <w:pPr>
              <w:jc w:val="both"/>
              <w:rPr>
                <w:rFonts w:ascii="Calibri" w:hAnsi="Calibri"/>
                <w:sz w:val="20"/>
              </w:rPr>
            </w:pPr>
          </w:p>
          <w:p w:rsidR="004F7A0C" w:rsidRDefault="004F7A0C" w:rsidP="00747731">
            <w:pPr>
              <w:jc w:val="both"/>
              <w:rPr>
                <w:rFonts w:ascii="Calibri" w:hAnsi="Calibri"/>
                <w:sz w:val="20"/>
              </w:rPr>
            </w:pPr>
            <w:r>
              <w:rPr>
                <w:rFonts w:ascii="Calibri" w:hAnsi="Calibri"/>
                <w:sz w:val="20"/>
              </w:rPr>
              <w:t>Efectuada la integración, las Obligaciones Negociables adjudicadas serán acreditadas en las cuentas depositante y comitente en Caja de Valores de titularidad de los Inversores adjudicados indicadas en sus respectivas Órdenes de Compra (salvo en aquellos casos en los cuales por cuestiones regulatorias sea necesario transferir las Obligaciones Negociables a los Inversores con anterioridad al pago del Monto a integrar, en cuyo caso lo descripto en este punto podrá ser realizado con anterioridad a la correspondiente integración). Para mayor información véase la Sección “</w:t>
            </w:r>
            <w:r>
              <w:rPr>
                <w:rFonts w:ascii="Calibri" w:hAnsi="Calibri"/>
                <w:i/>
                <w:sz w:val="20"/>
              </w:rPr>
              <w:t>Plan de Distribución</w:t>
            </w:r>
            <w:r>
              <w:rPr>
                <w:rFonts w:ascii="Calibri" w:hAnsi="Calibri"/>
                <w:sz w:val="20"/>
              </w:rPr>
              <w:t>” del presente Suplemento.</w:t>
            </w:r>
          </w:p>
        </w:tc>
      </w:tr>
      <w:tr w:rsidR="00236DAC" w:rsidTr="00AA575C">
        <w:tc>
          <w:tcPr>
            <w:tcW w:w="2216" w:type="dxa"/>
          </w:tcPr>
          <w:p w:rsidR="00236DAC" w:rsidRDefault="00236DAC" w:rsidP="00836804">
            <w:pPr>
              <w:rPr>
                <w:rFonts w:ascii="Calibri" w:hAnsi="Calibri"/>
                <w:b/>
                <w:sz w:val="20"/>
              </w:rPr>
            </w:pPr>
          </w:p>
        </w:tc>
        <w:tc>
          <w:tcPr>
            <w:tcW w:w="6504" w:type="dxa"/>
          </w:tcPr>
          <w:p w:rsidR="00236DAC" w:rsidRDefault="00236DAC" w:rsidP="00836804">
            <w:pPr>
              <w:jc w:val="both"/>
              <w:rPr>
                <w:rFonts w:ascii="Calibri" w:hAnsi="Calibri"/>
                <w:sz w:val="20"/>
              </w:rPr>
            </w:pPr>
          </w:p>
        </w:tc>
      </w:tr>
      <w:tr w:rsidR="00836804" w:rsidTr="00AA575C">
        <w:tc>
          <w:tcPr>
            <w:tcW w:w="2216" w:type="dxa"/>
          </w:tcPr>
          <w:p w:rsidR="00836804" w:rsidRDefault="00836804" w:rsidP="00836804">
            <w:pPr>
              <w:rPr>
                <w:rFonts w:ascii="Calibri" w:hAnsi="Calibri"/>
                <w:b/>
                <w:sz w:val="20"/>
              </w:rPr>
            </w:pPr>
            <w:r>
              <w:rPr>
                <w:rFonts w:ascii="Calibri" w:hAnsi="Calibri"/>
                <w:b/>
                <w:sz w:val="20"/>
              </w:rPr>
              <w:t>Denominación Mínima</w:t>
            </w:r>
          </w:p>
        </w:tc>
        <w:tc>
          <w:tcPr>
            <w:tcW w:w="6504" w:type="dxa"/>
          </w:tcPr>
          <w:p w:rsidR="00836804" w:rsidRDefault="00836804" w:rsidP="00747731">
            <w:pPr>
              <w:jc w:val="both"/>
              <w:rPr>
                <w:rFonts w:ascii="Calibri" w:hAnsi="Calibri"/>
                <w:sz w:val="20"/>
              </w:rPr>
            </w:pPr>
            <w:r>
              <w:rPr>
                <w:rFonts w:ascii="Calibri" w:hAnsi="Calibri"/>
                <w:sz w:val="20"/>
              </w:rPr>
              <w:t xml:space="preserve">Las Obligaciones Negociables tendrán una denominación mínima de </w:t>
            </w:r>
            <w:r w:rsidR="00747731">
              <w:rPr>
                <w:rFonts w:ascii="Calibri" w:hAnsi="Calibri"/>
                <w:sz w:val="20"/>
              </w:rPr>
              <w:t>ARS</w:t>
            </w:r>
            <w:r>
              <w:rPr>
                <w:rFonts w:ascii="Calibri" w:hAnsi="Calibri"/>
                <w:sz w:val="20"/>
              </w:rPr>
              <w:t xml:space="preserve"> 1 (</w:t>
            </w:r>
            <w:r w:rsidR="00747731">
              <w:rPr>
                <w:rFonts w:ascii="Calibri" w:hAnsi="Calibri"/>
                <w:sz w:val="20"/>
              </w:rPr>
              <w:t>Pesos uno</w:t>
            </w:r>
            <w:r>
              <w:rPr>
                <w:rFonts w:ascii="Calibri" w:hAnsi="Calibri"/>
                <w:sz w:val="20"/>
              </w:rPr>
              <w:t xml:space="preserve">) y múltiplos de </w:t>
            </w:r>
            <w:r w:rsidR="00747731">
              <w:rPr>
                <w:rFonts w:ascii="Calibri" w:hAnsi="Calibri"/>
                <w:sz w:val="20"/>
              </w:rPr>
              <w:t>ARS</w:t>
            </w:r>
            <w:r>
              <w:rPr>
                <w:rFonts w:ascii="Calibri" w:hAnsi="Calibri"/>
                <w:sz w:val="20"/>
              </w:rPr>
              <w:t xml:space="preserve"> 1 (</w:t>
            </w:r>
            <w:r w:rsidR="00747731">
              <w:rPr>
                <w:rFonts w:ascii="Calibri" w:hAnsi="Calibri"/>
                <w:sz w:val="20"/>
              </w:rPr>
              <w:t>Pesos uno</w:t>
            </w:r>
            <w:r>
              <w:rPr>
                <w:rFonts w:ascii="Calibri" w:hAnsi="Calibri"/>
                <w:sz w:val="20"/>
              </w:rPr>
              <w:t xml:space="preserve">) superiores a dicho monto. </w:t>
            </w:r>
          </w:p>
        </w:tc>
      </w:tr>
      <w:tr w:rsidR="00836804" w:rsidTr="00AA575C">
        <w:tc>
          <w:tcPr>
            <w:tcW w:w="2216" w:type="dxa"/>
          </w:tcPr>
          <w:p w:rsidR="00836804" w:rsidRDefault="00836804" w:rsidP="00836804">
            <w:pPr>
              <w:rPr>
                <w:rFonts w:ascii="Calibri" w:hAnsi="Calibri"/>
                <w:b/>
                <w:sz w:val="20"/>
              </w:rPr>
            </w:pPr>
          </w:p>
        </w:tc>
        <w:tc>
          <w:tcPr>
            <w:tcW w:w="6504" w:type="dxa"/>
          </w:tcPr>
          <w:p w:rsidR="00836804" w:rsidRDefault="00836804" w:rsidP="00836804">
            <w:pPr>
              <w:jc w:val="both"/>
              <w:rPr>
                <w:rFonts w:ascii="Calibri" w:hAnsi="Calibri"/>
                <w:sz w:val="20"/>
              </w:rPr>
            </w:pPr>
          </w:p>
        </w:tc>
      </w:tr>
      <w:tr w:rsidR="00836804" w:rsidTr="00AA575C">
        <w:tc>
          <w:tcPr>
            <w:tcW w:w="2216" w:type="dxa"/>
          </w:tcPr>
          <w:p w:rsidR="00836804" w:rsidRDefault="00836804" w:rsidP="00836804">
            <w:pPr>
              <w:pStyle w:val="Default"/>
              <w:rPr>
                <w:rFonts w:ascii="Calibri" w:hAnsi="Calibri"/>
                <w:sz w:val="20"/>
                <w:szCs w:val="20"/>
                <w:lang w:val="es-AR"/>
              </w:rPr>
            </w:pPr>
            <w:r>
              <w:rPr>
                <w:rFonts w:ascii="Calibri" w:hAnsi="Calibri"/>
                <w:b/>
                <w:bCs/>
                <w:sz w:val="20"/>
                <w:szCs w:val="20"/>
                <w:lang w:val="es-AR"/>
              </w:rPr>
              <w:t xml:space="preserve">Monto Mínimo de Suscripción </w:t>
            </w:r>
          </w:p>
          <w:p w:rsidR="00836804" w:rsidRDefault="00836804" w:rsidP="00836804">
            <w:pPr>
              <w:rPr>
                <w:rFonts w:ascii="Calibri" w:hAnsi="Calibri"/>
                <w:b/>
                <w:sz w:val="20"/>
              </w:rPr>
            </w:pPr>
          </w:p>
        </w:tc>
        <w:tc>
          <w:tcPr>
            <w:tcW w:w="6504" w:type="dxa"/>
          </w:tcPr>
          <w:p w:rsidR="00836804" w:rsidRDefault="00836804" w:rsidP="00747731">
            <w:pPr>
              <w:jc w:val="both"/>
              <w:rPr>
                <w:rFonts w:ascii="Calibri" w:hAnsi="Calibri"/>
                <w:sz w:val="20"/>
              </w:rPr>
            </w:pPr>
            <w:r>
              <w:rPr>
                <w:rFonts w:ascii="Calibri" w:hAnsi="Calibri"/>
                <w:sz w:val="20"/>
              </w:rPr>
              <w:t xml:space="preserve">El monto mínimo </w:t>
            </w:r>
            <w:r w:rsidR="009D0D98">
              <w:rPr>
                <w:rFonts w:ascii="Calibri" w:hAnsi="Calibri"/>
                <w:sz w:val="20"/>
              </w:rPr>
              <w:t>de suscripción de las Obligaciones Negociables</w:t>
            </w:r>
            <w:r>
              <w:rPr>
                <w:rFonts w:ascii="Calibri" w:hAnsi="Calibri"/>
                <w:sz w:val="20"/>
              </w:rPr>
              <w:t xml:space="preserve"> será de </w:t>
            </w:r>
            <w:r w:rsidR="00747731">
              <w:rPr>
                <w:rFonts w:ascii="Calibri" w:hAnsi="Calibri"/>
                <w:sz w:val="20"/>
              </w:rPr>
              <w:t>ARS</w:t>
            </w:r>
            <w:r w:rsidR="009D0D98">
              <w:rPr>
                <w:rFonts w:ascii="Calibri" w:hAnsi="Calibri"/>
                <w:sz w:val="20"/>
                <w:highlight w:val="yellow"/>
              </w:rPr>
              <w:t xml:space="preserve"> </w:t>
            </w:r>
            <w:r w:rsidR="00747731">
              <w:rPr>
                <w:rFonts w:ascii="Calibri" w:hAnsi="Calibri"/>
                <w:sz w:val="20"/>
              </w:rPr>
              <w:t>1.000</w:t>
            </w:r>
            <w:r>
              <w:rPr>
                <w:rFonts w:ascii="Calibri" w:hAnsi="Calibri"/>
                <w:sz w:val="20"/>
              </w:rPr>
              <w:t xml:space="preserve"> (</w:t>
            </w:r>
            <w:r w:rsidR="00747731">
              <w:rPr>
                <w:rFonts w:ascii="Calibri" w:hAnsi="Calibri"/>
                <w:sz w:val="20"/>
              </w:rPr>
              <w:t>Pesos mil</w:t>
            </w:r>
            <w:r>
              <w:rPr>
                <w:rFonts w:ascii="Calibri" w:hAnsi="Calibri"/>
                <w:sz w:val="20"/>
              </w:rPr>
              <w:t xml:space="preserve">) y múltiplos de </w:t>
            </w:r>
            <w:r w:rsidR="00747731">
              <w:rPr>
                <w:rFonts w:ascii="Calibri" w:hAnsi="Calibri"/>
                <w:sz w:val="20"/>
              </w:rPr>
              <w:t>ARS</w:t>
            </w:r>
            <w:r>
              <w:rPr>
                <w:rFonts w:ascii="Calibri" w:hAnsi="Calibri"/>
                <w:sz w:val="20"/>
              </w:rPr>
              <w:t xml:space="preserve"> 1 (</w:t>
            </w:r>
            <w:r w:rsidR="00747731">
              <w:rPr>
                <w:rFonts w:ascii="Calibri" w:hAnsi="Calibri"/>
                <w:sz w:val="20"/>
              </w:rPr>
              <w:t xml:space="preserve">Pesos </w:t>
            </w:r>
            <w:r>
              <w:rPr>
                <w:rFonts w:ascii="Calibri" w:hAnsi="Calibri"/>
                <w:sz w:val="20"/>
              </w:rPr>
              <w:t xml:space="preserve">uno) por encima de dicho monto. </w:t>
            </w:r>
          </w:p>
        </w:tc>
      </w:tr>
      <w:tr w:rsidR="00836804" w:rsidTr="00AA575C">
        <w:tc>
          <w:tcPr>
            <w:tcW w:w="2216" w:type="dxa"/>
          </w:tcPr>
          <w:p w:rsidR="00836804" w:rsidRDefault="00836804" w:rsidP="00836804">
            <w:pPr>
              <w:pStyle w:val="Default"/>
              <w:rPr>
                <w:rFonts w:ascii="Calibri" w:hAnsi="Calibri"/>
                <w:b/>
                <w:bCs/>
                <w:sz w:val="20"/>
                <w:szCs w:val="20"/>
                <w:lang w:val="es-AR"/>
              </w:rPr>
            </w:pPr>
          </w:p>
        </w:tc>
        <w:tc>
          <w:tcPr>
            <w:tcW w:w="6504" w:type="dxa"/>
          </w:tcPr>
          <w:p w:rsidR="00836804" w:rsidRDefault="00836804" w:rsidP="00836804">
            <w:pPr>
              <w:jc w:val="both"/>
              <w:rPr>
                <w:rFonts w:ascii="Calibri" w:hAnsi="Calibri"/>
                <w:sz w:val="20"/>
              </w:rPr>
            </w:pPr>
          </w:p>
        </w:tc>
      </w:tr>
      <w:tr w:rsidR="00836804" w:rsidTr="00AA575C">
        <w:tc>
          <w:tcPr>
            <w:tcW w:w="2216" w:type="dxa"/>
          </w:tcPr>
          <w:p w:rsidR="00836804" w:rsidRDefault="00836804" w:rsidP="00836804">
            <w:pPr>
              <w:pStyle w:val="Default"/>
              <w:rPr>
                <w:lang w:val="es-AR"/>
              </w:rPr>
            </w:pPr>
            <w:r>
              <w:rPr>
                <w:rFonts w:ascii="Calibri" w:hAnsi="Calibri"/>
                <w:b/>
                <w:bCs/>
                <w:sz w:val="20"/>
                <w:szCs w:val="20"/>
                <w:lang w:val="es-AR"/>
              </w:rPr>
              <w:t>Unidad Mínima de Negociación</w:t>
            </w:r>
          </w:p>
        </w:tc>
        <w:tc>
          <w:tcPr>
            <w:tcW w:w="6504" w:type="dxa"/>
          </w:tcPr>
          <w:p w:rsidR="00836804" w:rsidRDefault="00836804" w:rsidP="00747731">
            <w:pPr>
              <w:pStyle w:val="Default"/>
              <w:jc w:val="both"/>
              <w:rPr>
                <w:lang w:val="es-AR"/>
              </w:rPr>
            </w:pPr>
            <w:r>
              <w:rPr>
                <w:rFonts w:ascii="Calibri" w:hAnsi="Calibri"/>
                <w:sz w:val="20"/>
                <w:szCs w:val="20"/>
                <w:lang w:val="es-AR"/>
              </w:rPr>
              <w:t xml:space="preserve">La unidad mínima de negociación de las </w:t>
            </w:r>
            <w:r w:rsidR="009D0D98">
              <w:rPr>
                <w:rFonts w:ascii="Calibri" w:hAnsi="Calibri"/>
                <w:sz w:val="20"/>
                <w:lang w:val="es-AR"/>
              </w:rPr>
              <w:t>Obligaciones Negociables</w:t>
            </w:r>
            <w:r w:rsidR="009D0D98">
              <w:rPr>
                <w:rFonts w:ascii="Calibri" w:hAnsi="Calibri"/>
                <w:sz w:val="20"/>
                <w:szCs w:val="20"/>
                <w:lang w:val="es-AR"/>
              </w:rPr>
              <w:t xml:space="preserve"> será de </w:t>
            </w:r>
            <w:r w:rsidR="00747731">
              <w:rPr>
                <w:rFonts w:ascii="Calibri" w:hAnsi="Calibri"/>
                <w:sz w:val="20"/>
                <w:szCs w:val="20"/>
                <w:lang w:val="es-AR"/>
              </w:rPr>
              <w:t>ARS</w:t>
            </w:r>
            <w:r>
              <w:rPr>
                <w:rFonts w:ascii="Calibri" w:hAnsi="Calibri"/>
                <w:sz w:val="20"/>
                <w:szCs w:val="20"/>
                <w:lang w:val="es-AR"/>
              </w:rPr>
              <w:t xml:space="preserve"> 1 (</w:t>
            </w:r>
            <w:r w:rsidR="00747731">
              <w:rPr>
                <w:rFonts w:ascii="Calibri" w:hAnsi="Calibri"/>
                <w:sz w:val="20"/>
                <w:szCs w:val="20"/>
                <w:lang w:val="es-AR"/>
              </w:rPr>
              <w:t>Pesos</w:t>
            </w:r>
            <w:r>
              <w:rPr>
                <w:rFonts w:ascii="Calibri" w:hAnsi="Calibri"/>
                <w:sz w:val="20"/>
                <w:szCs w:val="20"/>
                <w:lang w:val="es-AR"/>
              </w:rPr>
              <w:t xml:space="preserve"> uno).</w:t>
            </w:r>
          </w:p>
        </w:tc>
      </w:tr>
      <w:tr w:rsidR="00836804" w:rsidTr="00AA575C">
        <w:tc>
          <w:tcPr>
            <w:tcW w:w="2216" w:type="dxa"/>
          </w:tcPr>
          <w:p w:rsidR="00836804" w:rsidRDefault="00836804" w:rsidP="00836804">
            <w:pPr>
              <w:pStyle w:val="Default"/>
              <w:rPr>
                <w:rFonts w:ascii="Calibri" w:hAnsi="Calibri"/>
                <w:b/>
                <w:bCs/>
                <w:sz w:val="20"/>
                <w:szCs w:val="20"/>
                <w:lang w:val="es-AR"/>
              </w:rPr>
            </w:pPr>
          </w:p>
        </w:tc>
        <w:tc>
          <w:tcPr>
            <w:tcW w:w="6504" w:type="dxa"/>
          </w:tcPr>
          <w:p w:rsidR="00836804" w:rsidRDefault="00836804" w:rsidP="00836804">
            <w:pPr>
              <w:pStyle w:val="Default"/>
              <w:jc w:val="both"/>
              <w:rPr>
                <w:rFonts w:ascii="Calibri" w:hAnsi="Calibri"/>
                <w:sz w:val="20"/>
                <w:szCs w:val="20"/>
                <w:lang w:val="es-AR"/>
              </w:rPr>
            </w:pPr>
          </w:p>
        </w:tc>
      </w:tr>
      <w:tr w:rsidR="00E94A41" w:rsidTr="00AA575C">
        <w:tc>
          <w:tcPr>
            <w:tcW w:w="2216" w:type="dxa"/>
            <w:hideMark/>
          </w:tcPr>
          <w:p w:rsidR="00E94A41" w:rsidRDefault="00E94A41">
            <w:pPr>
              <w:rPr>
                <w:lang w:val="es-ES"/>
              </w:rPr>
            </w:pPr>
            <w:r>
              <w:rPr>
                <w:rFonts w:ascii="Calibri" w:hAnsi="Calibri"/>
                <w:b/>
                <w:sz w:val="20"/>
              </w:rPr>
              <w:t>Precio de Emisión</w:t>
            </w:r>
          </w:p>
        </w:tc>
        <w:tc>
          <w:tcPr>
            <w:tcW w:w="6504" w:type="dxa"/>
            <w:hideMark/>
          </w:tcPr>
          <w:p w:rsidR="00E94A41" w:rsidRDefault="00E94A41">
            <w:pPr>
              <w:pStyle w:val="Default"/>
              <w:jc w:val="both"/>
              <w:rPr>
                <w:rFonts w:ascii="Calibri" w:hAnsi="Calibri"/>
                <w:sz w:val="20"/>
                <w:szCs w:val="20"/>
                <w:highlight w:val="yellow"/>
                <w:lang w:val="es-AR"/>
              </w:rPr>
            </w:pPr>
            <w:r>
              <w:rPr>
                <w:rFonts w:ascii="Calibri" w:hAnsi="Calibri"/>
                <w:sz w:val="20"/>
                <w:lang w:val="es-AR"/>
              </w:rPr>
              <w:t>100% del valor nominal de las Obligaciones Negociables.</w:t>
            </w:r>
          </w:p>
        </w:tc>
      </w:tr>
      <w:tr w:rsidR="00BA19B8" w:rsidTr="00AA575C">
        <w:tc>
          <w:tcPr>
            <w:tcW w:w="2216" w:type="dxa"/>
          </w:tcPr>
          <w:p w:rsidR="00BA19B8" w:rsidRDefault="00BA19B8" w:rsidP="00BA19B8">
            <w:pPr>
              <w:pStyle w:val="Default"/>
              <w:rPr>
                <w:rFonts w:ascii="Calibri" w:hAnsi="Calibri"/>
                <w:b/>
                <w:bCs/>
                <w:sz w:val="20"/>
                <w:szCs w:val="20"/>
                <w:lang w:val="es-AR"/>
              </w:rPr>
            </w:pPr>
          </w:p>
        </w:tc>
        <w:tc>
          <w:tcPr>
            <w:tcW w:w="6504" w:type="dxa"/>
          </w:tcPr>
          <w:p w:rsidR="00BA19B8" w:rsidRDefault="00BA19B8" w:rsidP="00BA19B8">
            <w:pPr>
              <w:pStyle w:val="Default"/>
              <w:jc w:val="both"/>
              <w:rPr>
                <w:rFonts w:ascii="Calibri" w:hAnsi="Calibri"/>
                <w:sz w:val="20"/>
                <w:szCs w:val="20"/>
                <w:lang w:val="es-AR"/>
              </w:rPr>
            </w:pPr>
          </w:p>
        </w:tc>
      </w:tr>
      <w:tr w:rsidR="00E94A41" w:rsidTr="00AA575C">
        <w:tc>
          <w:tcPr>
            <w:tcW w:w="2216" w:type="dxa"/>
            <w:hideMark/>
          </w:tcPr>
          <w:p w:rsidR="00E94A41" w:rsidRDefault="00E94A41">
            <w:pPr>
              <w:rPr>
                <w:rFonts w:ascii="Calibri" w:hAnsi="Calibri"/>
                <w:b/>
                <w:sz w:val="20"/>
              </w:rPr>
            </w:pPr>
            <w:r>
              <w:rPr>
                <w:rFonts w:ascii="Calibri" w:hAnsi="Calibri"/>
                <w:b/>
                <w:sz w:val="20"/>
              </w:rPr>
              <w:t>Forma</w:t>
            </w:r>
          </w:p>
        </w:tc>
        <w:tc>
          <w:tcPr>
            <w:tcW w:w="6504" w:type="dxa"/>
            <w:hideMark/>
          </w:tcPr>
          <w:p w:rsidR="00E94A41" w:rsidRDefault="00D9402E" w:rsidP="001F5EC0">
            <w:pPr>
              <w:jc w:val="both"/>
              <w:rPr>
                <w:rFonts w:ascii="Calibri" w:hAnsi="Calibri"/>
                <w:sz w:val="20"/>
              </w:rPr>
            </w:pPr>
            <w:r>
              <w:rPr>
                <w:rFonts w:ascii="Calibri" w:hAnsi="Calibri"/>
                <w:sz w:val="20"/>
              </w:rPr>
              <w:t>Cada clase de l</w:t>
            </w:r>
            <w:r w:rsidR="003114D5">
              <w:rPr>
                <w:rFonts w:ascii="Calibri" w:hAnsi="Calibri"/>
                <w:sz w:val="20"/>
              </w:rPr>
              <w:t xml:space="preserve">as </w:t>
            </w:r>
            <w:r>
              <w:rPr>
                <w:rFonts w:ascii="Calibri" w:hAnsi="Calibri"/>
                <w:sz w:val="20"/>
              </w:rPr>
              <w:t>Obligaciones Negociables estará</w:t>
            </w:r>
            <w:r w:rsidR="00E94A41">
              <w:rPr>
                <w:rFonts w:ascii="Calibri" w:hAnsi="Calibri"/>
                <w:sz w:val="20"/>
              </w:rPr>
              <w:t xml:space="preserve"> </w:t>
            </w:r>
            <w:r>
              <w:rPr>
                <w:rFonts w:ascii="Calibri" w:hAnsi="Calibri"/>
                <w:sz w:val="20"/>
              </w:rPr>
              <w:t>representada</w:t>
            </w:r>
            <w:r w:rsidR="00E94A41">
              <w:rPr>
                <w:rFonts w:ascii="Calibri" w:hAnsi="Calibri"/>
                <w:sz w:val="20"/>
              </w:rPr>
              <w:t xml:space="preserve"> </w:t>
            </w:r>
            <w:r w:rsidR="003114D5">
              <w:rPr>
                <w:rFonts w:ascii="Calibri" w:hAnsi="Calibri"/>
                <w:sz w:val="20"/>
              </w:rPr>
              <w:t>por</w:t>
            </w:r>
            <w:r w:rsidR="00E94A41">
              <w:rPr>
                <w:rFonts w:ascii="Calibri" w:hAnsi="Calibri"/>
                <w:sz w:val="20"/>
              </w:rPr>
              <w:t xml:space="preserve"> un certificado global permanente a ser depositado en Caja de Valores.</w:t>
            </w:r>
            <w:r w:rsidR="00E94A41">
              <w:rPr>
                <w:rFonts w:ascii="Calibri" w:hAnsi="Calibri"/>
                <w:b/>
                <w:sz w:val="20"/>
                <w:lang w:val="es-ES"/>
              </w:rPr>
              <w:t xml:space="preserve"> Los obligacionistas renuncian al derecho a exigir la entrega de láminas individuales.</w:t>
            </w:r>
            <w:r w:rsidR="00E94A41">
              <w:rPr>
                <w:rFonts w:ascii="Calibri" w:hAnsi="Calibri"/>
                <w:sz w:val="20"/>
                <w:lang w:val="es-ES"/>
              </w:rPr>
              <w:t xml:space="preserve"> Las transferencias se realizarán dentro del sistema de depósito colectivo, conforme a la Ley Nº 20.643</w:t>
            </w:r>
            <w:r w:rsidR="004173C6">
              <w:rPr>
                <w:rFonts w:ascii="Calibri" w:hAnsi="Calibri"/>
                <w:sz w:val="20"/>
                <w:lang w:val="es-ES"/>
              </w:rPr>
              <w:t xml:space="preserve"> de </w:t>
            </w:r>
            <w:r w:rsidR="004173C6" w:rsidRPr="004173C6">
              <w:rPr>
                <w:rFonts w:ascii="Calibri" w:hAnsi="Calibri"/>
                <w:sz w:val="20"/>
                <w:lang w:val="es-ES"/>
              </w:rPr>
              <w:t>Régimen para la compra de títulos valores privados.</w:t>
            </w:r>
            <w:r w:rsidR="00E94A41">
              <w:rPr>
                <w:rFonts w:ascii="Calibri" w:hAnsi="Calibri"/>
                <w:sz w:val="20"/>
                <w:lang w:val="es-ES"/>
              </w:rPr>
              <w:t xml:space="preserve"> y sus posteriores modificaciones, encontrándose habilitada </w:t>
            </w:r>
            <w:r w:rsidR="00E94A41">
              <w:rPr>
                <w:rFonts w:ascii="Calibri" w:hAnsi="Calibri"/>
                <w:sz w:val="20"/>
              </w:rPr>
              <w:t xml:space="preserve">Caja de Valores </w:t>
            </w:r>
            <w:r w:rsidR="00E94A41">
              <w:rPr>
                <w:rFonts w:ascii="Calibri" w:hAnsi="Calibri"/>
                <w:sz w:val="20"/>
                <w:lang w:val="es-ES"/>
              </w:rPr>
              <w:t xml:space="preserve">para cobrar los aranceles de los depositantes, que éstos podrán trasladar a los obligacionistas. </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E94A41" w:rsidTr="00AA575C">
        <w:tc>
          <w:tcPr>
            <w:tcW w:w="2216" w:type="dxa"/>
            <w:hideMark/>
          </w:tcPr>
          <w:p w:rsidR="00E94A41" w:rsidRDefault="00E94A41">
            <w:pPr>
              <w:pStyle w:val="Default"/>
              <w:rPr>
                <w:rFonts w:ascii="Calibri" w:hAnsi="Calibri"/>
                <w:b/>
                <w:sz w:val="20"/>
                <w:lang w:val="es-AR"/>
              </w:rPr>
            </w:pPr>
            <w:r>
              <w:rPr>
                <w:rFonts w:ascii="Calibri" w:hAnsi="Calibri"/>
                <w:b/>
                <w:sz w:val="20"/>
                <w:lang w:val="es-AR"/>
              </w:rPr>
              <w:t>Pagos</w:t>
            </w:r>
          </w:p>
        </w:tc>
        <w:tc>
          <w:tcPr>
            <w:tcW w:w="6504" w:type="dxa"/>
          </w:tcPr>
          <w:p w:rsidR="00E94A41" w:rsidRDefault="00E94A41">
            <w:pPr>
              <w:jc w:val="both"/>
              <w:rPr>
                <w:rFonts w:ascii="Calibri" w:hAnsi="Calibri"/>
                <w:sz w:val="20"/>
              </w:rPr>
            </w:pPr>
            <w:r>
              <w:rPr>
                <w:rFonts w:ascii="Calibri" w:hAnsi="Calibri"/>
                <w:sz w:val="20"/>
              </w:rPr>
              <w:t xml:space="preserve">Todos los pagos bajo las Obligaciones Negociables serán realizados por la Emisora, a través del sistema de depósito colectivo de Caja de Valores, mediante transferencia de los importes correspondientes para su acreditación en las cuentas de los titulares de las Obligaciones Negociables con derecho al cobro. </w:t>
            </w:r>
            <w:r w:rsidR="00CB3CC8" w:rsidRPr="00827CCF">
              <w:rPr>
                <w:rFonts w:ascii="Calibri" w:hAnsi="Calibri"/>
                <w:sz w:val="20"/>
                <w:lang w:val="es-ES"/>
              </w:rPr>
              <w:t xml:space="preserve">Las obligaciones de pago </w:t>
            </w:r>
            <w:r w:rsidR="00CB3CC8">
              <w:rPr>
                <w:rFonts w:ascii="Calibri" w:hAnsi="Calibri"/>
                <w:sz w:val="20"/>
                <w:lang w:val="es-ES"/>
              </w:rPr>
              <w:t xml:space="preserve">bajo las Obligaciones Negociables </w:t>
            </w:r>
            <w:r w:rsidR="00CB3CC8" w:rsidRPr="00827CCF">
              <w:rPr>
                <w:rFonts w:ascii="Calibri" w:hAnsi="Calibri"/>
                <w:sz w:val="20"/>
                <w:lang w:val="es-ES"/>
              </w:rPr>
              <w:t>se considerarán cumplidas y liberadas en la medida en que la Emisor</w:t>
            </w:r>
            <w:r w:rsidR="00CB3CC8">
              <w:rPr>
                <w:rFonts w:ascii="Calibri" w:hAnsi="Calibri"/>
                <w:sz w:val="20"/>
                <w:lang w:val="es-ES"/>
              </w:rPr>
              <w:t>a</w:t>
            </w:r>
            <w:r w:rsidR="00CB3CC8" w:rsidRPr="00827CCF">
              <w:rPr>
                <w:rFonts w:ascii="Calibri" w:hAnsi="Calibri"/>
                <w:sz w:val="20"/>
                <w:lang w:val="es-ES"/>
              </w:rPr>
              <w:t xml:space="preserve"> ponga a disposición de Caja de Valores los fondos correspondientes</w:t>
            </w:r>
            <w:r w:rsidR="00CB3CC8">
              <w:rPr>
                <w:rFonts w:ascii="Calibri" w:hAnsi="Calibri"/>
                <w:sz w:val="20"/>
                <w:lang w:val="es-ES"/>
              </w:rPr>
              <w:t xml:space="preserve"> al pago en cuestión</w:t>
            </w:r>
            <w:r>
              <w:rPr>
                <w:rFonts w:ascii="Calibri" w:hAnsi="Calibri"/>
                <w:sz w:val="20"/>
              </w:rPr>
              <w:t xml:space="preserve">. </w:t>
            </w:r>
          </w:p>
          <w:p w:rsidR="00E94A41" w:rsidRDefault="00E94A41">
            <w:pPr>
              <w:jc w:val="both"/>
              <w:rPr>
                <w:rFonts w:ascii="Calibri" w:hAnsi="Calibri"/>
                <w:sz w:val="20"/>
              </w:rPr>
            </w:pPr>
          </w:p>
          <w:p w:rsidR="00E94A41" w:rsidRDefault="00E94A41" w:rsidP="00571FFE">
            <w:pPr>
              <w:jc w:val="both"/>
              <w:rPr>
                <w:rFonts w:ascii="Calibri" w:hAnsi="Calibri"/>
                <w:sz w:val="20"/>
              </w:rPr>
            </w:pPr>
            <w:r>
              <w:rPr>
                <w:rFonts w:ascii="Calibri" w:hAnsi="Calibri"/>
                <w:sz w:val="20"/>
              </w:rPr>
              <w:t>Si cualquier día de pago de cualquier monto bajo las Obligaciones Negociables no fuera un Día Hábil, dicho pago será efectuado en el Día Hábil inmediatamente posterior. Cualquier pago adeudado bajo las Obligaciones Negociables efectuado en dicho Día Hábil inmediatamente posterior tendrá la misma validez que si hubiera sido efectuado en la fecha en la cual vencía el mismo, y no se devengarán intereses durante el período comprendido entre dicha fecha y el Día Hábil inmediatamente posterior.</w:t>
            </w:r>
          </w:p>
        </w:tc>
      </w:tr>
      <w:tr w:rsidR="00E94A41" w:rsidTr="00AA575C">
        <w:tc>
          <w:tcPr>
            <w:tcW w:w="2216" w:type="dxa"/>
          </w:tcPr>
          <w:p w:rsidR="00E94A41" w:rsidRDefault="00E94A41">
            <w:pPr>
              <w:pStyle w:val="Default"/>
              <w:rPr>
                <w:rFonts w:ascii="Calibri" w:hAnsi="Calibri"/>
                <w:b/>
                <w:sz w:val="20"/>
                <w:lang w:val="es-AR"/>
              </w:rPr>
            </w:pPr>
          </w:p>
        </w:tc>
        <w:tc>
          <w:tcPr>
            <w:tcW w:w="6504" w:type="dxa"/>
          </w:tcPr>
          <w:p w:rsidR="00E94A41" w:rsidRDefault="00E94A41">
            <w:pPr>
              <w:jc w:val="both"/>
              <w:rPr>
                <w:rFonts w:ascii="Calibri" w:hAnsi="Calibri"/>
                <w:sz w:val="20"/>
              </w:rPr>
            </w:pPr>
          </w:p>
        </w:tc>
      </w:tr>
      <w:tr w:rsidR="00E94A41" w:rsidTr="00AA575C">
        <w:tc>
          <w:tcPr>
            <w:tcW w:w="2216" w:type="dxa"/>
            <w:hideMark/>
          </w:tcPr>
          <w:p w:rsidR="00E94A41" w:rsidRPr="00482ECB" w:rsidRDefault="00E94A41">
            <w:pPr>
              <w:rPr>
                <w:rFonts w:ascii="Calibri" w:hAnsi="Calibri"/>
                <w:b/>
                <w:sz w:val="20"/>
              </w:rPr>
            </w:pPr>
            <w:r w:rsidRPr="00482ECB">
              <w:rPr>
                <w:rFonts w:ascii="Calibri" w:hAnsi="Calibri"/>
                <w:b/>
                <w:sz w:val="20"/>
              </w:rPr>
              <w:lastRenderedPageBreak/>
              <w:t>Fechas de Pago de Intereses</w:t>
            </w:r>
          </w:p>
        </w:tc>
        <w:tc>
          <w:tcPr>
            <w:tcW w:w="6504" w:type="dxa"/>
          </w:tcPr>
          <w:p w:rsidR="00E94A41" w:rsidRPr="00482ECB" w:rsidRDefault="00E94A41" w:rsidP="00571FFE">
            <w:pPr>
              <w:jc w:val="both"/>
              <w:rPr>
                <w:rFonts w:ascii="Calibri" w:hAnsi="Calibri"/>
                <w:sz w:val="20"/>
              </w:rPr>
            </w:pPr>
            <w:r w:rsidRPr="00482ECB">
              <w:rPr>
                <w:rFonts w:ascii="Calibri" w:hAnsi="Calibri"/>
                <w:sz w:val="20"/>
              </w:rPr>
              <w:t>Los intereses de las Obligaciones Negociables se pagarán trimestral</w:t>
            </w:r>
            <w:r w:rsidR="0036611E" w:rsidRPr="00482ECB">
              <w:rPr>
                <w:rFonts w:ascii="Calibri" w:hAnsi="Calibri"/>
                <w:sz w:val="20"/>
              </w:rPr>
              <w:t>mente, en forma vencida</w:t>
            </w:r>
            <w:r w:rsidR="004D38DC" w:rsidRPr="00482ECB">
              <w:rPr>
                <w:rFonts w:ascii="Calibri" w:hAnsi="Calibri"/>
                <w:sz w:val="20"/>
              </w:rPr>
              <w:t>,</w:t>
            </w:r>
            <w:r w:rsidR="00D870ED" w:rsidRPr="00482ECB">
              <w:rPr>
                <w:rFonts w:ascii="Calibri" w:hAnsi="Calibri"/>
                <w:sz w:val="20"/>
              </w:rPr>
              <w:t xml:space="preserve"> </w:t>
            </w:r>
            <w:r w:rsidRPr="00482ECB">
              <w:rPr>
                <w:rFonts w:ascii="Calibri" w:hAnsi="Calibri"/>
                <w:sz w:val="20"/>
              </w:rPr>
              <w:t>en las fechas que se informarán en el Aviso de Resultado</w:t>
            </w:r>
            <w:r w:rsidR="00942220" w:rsidRPr="00482ECB">
              <w:rPr>
                <w:rFonts w:ascii="Calibri" w:hAnsi="Calibri"/>
                <w:sz w:val="20"/>
              </w:rPr>
              <w:t>s</w:t>
            </w:r>
            <w:r w:rsidRPr="00482ECB">
              <w:rPr>
                <w:rFonts w:ascii="Calibri" w:hAnsi="Calibri"/>
                <w:sz w:val="20"/>
              </w:rPr>
              <w:t xml:space="preserve"> (cada una, una “</w:t>
            </w:r>
            <w:r w:rsidRPr="00482ECB">
              <w:rPr>
                <w:rFonts w:ascii="Calibri" w:hAnsi="Calibri"/>
                <w:sz w:val="20"/>
                <w:u w:val="single"/>
              </w:rPr>
              <w:t>Fecha de Pago de Intereses</w:t>
            </w:r>
            <w:r w:rsidRPr="00482ECB">
              <w:rPr>
                <w:rFonts w:ascii="Calibri" w:hAnsi="Calibri"/>
                <w:sz w:val="20"/>
              </w:rPr>
              <w:t>”)</w:t>
            </w:r>
            <w:r w:rsidR="00EC4594" w:rsidRPr="00482ECB">
              <w:rPr>
                <w:rFonts w:ascii="Calibri" w:hAnsi="Calibri"/>
                <w:sz w:val="20"/>
              </w:rPr>
              <w:t>.</w:t>
            </w:r>
          </w:p>
        </w:tc>
      </w:tr>
      <w:tr w:rsidR="00E94A41" w:rsidTr="00AA575C">
        <w:tc>
          <w:tcPr>
            <w:tcW w:w="2216" w:type="dxa"/>
          </w:tcPr>
          <w:p w:rsidR="00E94A41" w:rsidRPr="00482ECB" w:rsidRDefault="00E94A41">
            <w:pPr>
              <w:rPr>
                <w:rFonts w:ascii="Calibri" w:hAnsi="Calibri"/>
                <w:b/>
                <w:sz w:val="20"/>
              </w:rPr>
            </w:pPr>
          </w:p>
        </w:tc>
        <w:tc>
          <w:tcPr>
            <w:tcW w:w="6504" w:type="dxa"/>
          </w:tcPr>
          <w:p w:rsidR="00E94A41" w:rsidRPr="00482ECB" w:rsidRDefault="00E94A41">
            <w:pPr>
              <w:jc w:val="both"/>
              <w:rPr>
                <w:rFonts w:ascii="Calibri" w:hAnsi="Calibri"/>
                <w:sz w:val="20"/>
                <w:lang w:val="es-ES"/>
              </w:rPr>
            </w:pPr>
          </w:p>
        </w:tc>
      </w:tr>
      <w:tr w:rsidR="00E94A41" w:rsidTr="00AA575C">
        <w:tc>
          <w:tcPr>
            <w:tcW w:w="2216" w:type="dxa"/>
          </w:tcPr>
          <w:p w:rsidR="00E94A41" w:rsidRPr="00482ECB" w:rsidRDefault="00E94A41">
            <w:pPr>
              <w:rPr>
                <w:rFonts w:ascii="Calibri" w:hAnsi="Calibri"/>
                <w:b/>
                <w:sz w:val="20"/>
                <w:lang w:val="pt-BR"/>
              </w:rPr>
            </w:pPr>
            <w:r w:rsidRPr="00482ECB">
              <w:rPr>
                <w:rFonts w:ascii="Calibri" w:hAnsi="Calibri"/>
                <w:b/>
                <w:sz w:val="20"/>
                <w:lang w:val="pt-BR"/>
              </w:rPr>
              <w:t>Período de Devengamiento de Intereses</w:t>
            </w:r>
          </w:p>
          <w:p w:rsidR="00E94A41" w:rsidRPr="00482ECB" w:rsidRDefault="00E94A41">
            <w:pPr>
              <w:rPr>
                <w:rFonts w:ascii="Calibri" w:hAnsi="Calibri"/>
                <w:b/>
                <w:sz w:val="20"/>
                <w:lang w:val="pt-BR"/>
              </w:rPr>
            </w:pPr>
          </w:p>
          <w:p w:rsidR="00E94A41" w:rsidRPr="00482ECB" w:rsidRDefault="00E94A41">
            <w:pPr>
              <w:rPr>
                <w:rFonts w:ascii="Calibri" w:hAnsi="Calibri"/>
                <w:b/>
                <w:sz w:val="20"/>
                <w:lang w:val="pt-BR"/>
              </w:rPr>
            </w:pPr>
          </w:p>
          <w:p w:rsidR="00E94A41" w:rsidRPr="00482ECB" w:rsidRDefault="00E94A41">
            <w:pPr>
              <w:rPr>
                <w:rFonts w:ascii="Calibri" w:hAnsi="Calibri"/>
                <w:b/>
                <w:sz w:val="20"/>
                <w:lang w:val="pt-BR"/>
              </w:rPr>
            </w:pPr>
          </w:p>
          <w:p w:rsidR="00E94A41" w:rsidRPr="00482ECB" w:rsidRDefault="00E94A41">
            <w:pPr>
              <w:rPr>
                <w:rFonts w:ascii="Calibri" w:hAnsi="Calibri"/>
                <w:b/>
                <w:sz w:val="20"/>
                <w:lang w:val="pt-BR"/>
              </w:rPr>
            </w:pPr>
          </w:p>
          <w:p w:rsidR="00E94A41" w:rsidRPr="00482ECB" w:rsidRDefault="00E94A41">
            <w:pPr>
              <w:rPr>
                <w:rFonts w:ascii="Calibri" w:hAnsi="Calibri"/>
                <w:b/>
                <w:sz w:val="20"/>
                <w:lang w:val="pt-BR"/>
              </w:rPr>
            </w:pPr>
          </w:p>
          <w:p w:rsidR="00E94A41" w:rsidRPr="00482ECB" w:rsidRDefault="00E94A41">
            <w:pPr>
              <w:rPr>
                <w:rFonts w:ascii="Calibri" w:hAnsi="Calibri"/>
                <w:b/>
                <w:sz w:val="20"/>
                <w:lang w:val="pt-BR"/>
              </w:rPr>
            </w:pPr>
          </w:p>
          <w:p w:rsidR="00E94A41" w:rsidRPr="00482ECB" w:rsidRDefault="00E94A41">
            <w:pPr>
              <w:rPr>
                <w:rFonts w:ascii="Calibri" w:hAnsi="Calibri"/>
                <w:b/>
                <w:sz w:val="20"/>
              </w:rPr>
            </w:pPr>
          </w:p>
        </w:tc>
        <w:tc>
          <w:tcPr>
            <w:tcW w:w="6504" w:type="dxa"/>
            <w:hideMark/>
          </w:tcPr>
          <w:p w:rsidR="00E94A41" w:rsidRPr="00482ECB" w:rsidRDefault="00E94A41" w:rsidP="007C77F3">
            <w:pPr>
              <w:jc w:val="both"/>
              <w:rPr>
                <w:rFonts w:ascii="Calibri" w:hAnsi="Calibri"/>
                <w:sz w:val="20"/>
                <w:lang w:val="es-ES"/>
              </w:rPr>
            </w:pPr>
            <w:r w:rsidRPr="00482ECB">
              <w:rPr>
                <w:rFonts w:ascii="Calibri" w:hAnsi="Calibri"/>
                <w:color w:val="000000"/>
                <w:sz w:val="20"/>
                <w:lang w:val="es-ES" w:eastAsia="en-US"/>
              </w:rPr>
              <w:t>Es el período comprendido entre una Fecha de Pago de Intereses y la Fecha de Pago de Intereses inmediatamente posterior, incluyendo el primer día y excluyendo el último día. Respecto de la primera Fecha de Pag</w:t>
            </w:r>
            <w:r w:rsidR="00CB3CC8" w:rsidRPr="00482ECB">
              <w:rPr>
                <w:rFonts w:ascii="Calibri" w:hAnsi="Calibri"/>
                <w:color w:val="000000"/>
                <w:sz w:val="20"/>
                <w:lang w:val="es-ES" w:eastAsia="en-US"/>
              </w:rPr>
              <w:t>o de Intereses, se considerará período de devengamiento de i</w:t>
            </w:r>
            <w:r w:rsidRPr="00482ECB">
              <w:rPr>
                <w:rFonts w:ascii="Calibri" w:hAnsi="Calibri"/>
                <w:color w:val="000000"/>
                <w:sz w:val="20"/>
                <w:lang w:val="es-ES" w:eastAsia="en-US"/>
              </w:rPr>
              <w:t xml:space="preserve">ntereses el comprendido entre la </w:t>
            </w:r>
            <w:r w:rsidRPr="00482ECB">
              <w:rPr>
                <w:rFonts w:ascii="Calibri" w:hAnsi="Calibri"/>
                <w:sz w:val="20"/>
                <w:lang w:val="es-ES"/>
              </w:rPr>
              <w:t>Fecha de Emisión y Liquidación</w:t>
            </w:r>
            <w:r w:rsidRPr="00482ECB">
              <w:rPr>
                <w:rFonts w:ascii="Calibri" w:hAnsi="Calibri"/>
                <w:color w:val="000000"/>
                <w:sz w:val="20"/>
                <w:lang w:val="es-ES" w:eastAsia="en-US"/>
              </w:rPr>
              <w:t xml:space="preserve"> y la primera Fecha de Pago de Intereses, incluyendo el primer día y excluyendo el último día. Respecto de la última Fecha de Pag</w:t>
            </w:r>
            <w:r w:rsidR="00CB3CC8" w:rsidRPr="00482ECB">
              <w:rPr>
                <w:rFonts w:ascii="Calibri" w:hAnsi="Calibri"/>
                <w:color w:val="000000"/>
                <w:sz w:val="20"/>
                <w:lang w:val="es-ES" w:eastAsia="en-US"/>
              </w:rPr>
              <w:t>o de Intereses, se considerará período de devengamiento de i</w:t>
            </w:r>
            <w:r w:rsidRPr="00482ECB">
              <w:rPr>
                <w:rFonts w:ascii="Calibri" w:hAnsi="Calibri"/>
                <w:color w:val="000000"/>
                <w:sz w:val="20"/>
                <w:lang w:val="es-ES" w:eastAsia="en-US"/>
              </w:rPr>
              <w:t xml:space="preserve">ntereses el </w:t>
            </w:r>
            <w:r w:rsidR="007C77F3">
              <w:rPr>
                <w:rFonts w:ascii="Calibri" w:hAnsi="Calibri"/>
                <w:color w:val="000000"/>
                <w:sz w:val="20"/>
                <w:lang w:val="es-ES" w:eastAsia="en-US"/>
              </w:rPr>
              <w:t>c</w:t>
            </w:r>
            <w:r w:rsidRPr="00482ECB">
              <w:rPr>
                <w:rFonts w:ascii="Calibri" w:hAnsi="Calibri"/>
                <w:color w:val="000000"/>
                <w:sz w:val="20"/>
                <w:lang w:val="es-ES" w:eastAsia="en-US"/>
              </w:rPr>
              <w:t>omprendido entre la anteúltima Fecha de Pago de Intereses y la Fecha de Vencimiento</w:t>
            </w:r>
            <w:r w:rsidR="00482ECB">
              <w:rPr>
                <w:rFonts w:ascii="Calibri" w:hAnsi="Calibri"/>
                <w:color w:val="000000"/>
                <w:sz w:val="20"/>
                <w:lang w:val="es-ES" w:eastAsia="en-US"/>
              </w:rPr>
              <w:t xml:space="preserve"> de las ON Clase 8 o la Fecha de Vencimiento de las ON Clase 9, según corresponda</w:t>
            </w:r>
            <w:r w:rsidRPr="00482ECB">
              <w:rPr>
                <w:rFonts w:ascii="Calibri" w:hAnsi="Calibri"/>
                <w:color w:val="000000"/>
                <w:sz w:val="20"/>
                <w:lang w:val="es-ES" w:eastAsia="en-US"/>
              </w:rPr>
              <w:t xml:space="preserve">, incluyendo el primer día y excluyendo el último día. </w:t>
            </w:r>
          </w:p>
        </w:tc>
      </w:tr>
      <w:tr w:rsidR="00E94A41" w:rsidTr="00AA575C">
        <w:tc>
          <w:tcPr>
            <w:tcW w:w="2216" w:type="dxa"/>
          </w:tcPr>
          <w:p w:rsidR="00E94A41" w:rsidRPr="00482ECB" w:rsidRDefault="00E94A41">
            <w:pPr>
              <w:rPr>
                <w:rFonts w:ascii="Calibri" w:hAnsi="Calibri"/>
                <w:b/>
                <w:sz w:val="20"/>
              </w:rPr>
            </w:pPr>
          </w:p>
        </w:tc>
        <w:tc>
          <w:tcPr>
            <w:tcW w:w="6504" w:type="dxa"/>
          </w:tcPr>
          <w:p w:rsidR="00E94A41" w:rsidRPr="00482ECB" w:rsidRDefault="00E94A41">
            <w:pPr>
              <w:jc w:val="both"/>
              <w:rPr>
                <w:rFonts w:ascii="Calibri" w:hAnsi="Calibri"/>
                <w:sz w:val="20"/>
                <w:lang w:val="es-ES"/>
              </w:rPr>
            </w:pPr>
          </w:p>
        </w:tc>
      </w:tr>
      <w:tr w:rsidR="00E94A41" w:rsidTr="00AA575C">
        <w:tc>
          <w:tcPr>
            <w:tcW w:w="2216" w:type="dxa"/>
            <w:hideMark/>
          </w:tcPr>
          <w:p w:rsidR="00E94A41" w:rsidRPr="00482ECB" w:rsidRDefault="00E94A41">
            <w:pPr>
              <w:rPr>
                <w:rFonts w:ascii="Calibri" w:hAnsi="Calibri"/>
                <w:b/>
                <w:sz w:val="20"/>
              </w:rPr>
            </w:pPr>
            <w:r w:rsidRPr="00482ECB">
              <w:rPr>
                <w:rFonts w:ascii="Calibri" w:hAnsi="Calibri"/>
                <w:b/>
                <w:sz w:val="20"/>
                <w:lang w:val="pt-BR"/>
              </w:rPr>
              <w:t>Base de Cálculo para Intereses</w:t>
            </w:r>
          </w:p>
        </w:tc>
        <w:tc>
          <w:tcPr>
            <w:tcW w:w="6504" w:type="dxa"/>
            <w:hideMark/>
          </w:tcPr>
          <w:p w:rsidR="00E94A41" w:rsidRPr="00482ECB" w:rsidRDefault="00E94A41">
            <w:pPr>
              <w:jc w:val="both"/>
              <w:rPr>
                <w:rFonts w:ascii="Calibri" w:hAnsi="Calibri"/>
                <w:sz w:val="20"/>
                <w:lang w:val="es-ES"/>
              </w:rPr>
            </w:pPr>
            <w:r w:rsidRPr="00482ECB">
              <w:rPr>
                <w:rFonts w:ascii="Calibri" w:hAnsi="Calibri"/>
                <w:color w:val="000000"/>
                <w:sz w:val="20"/>
                <w:lang w:val="es-ES" w:eastAsia="en-US"/>
              </w:rPr>
              <w:t>Para el cálculo de los intereses, se considerará la cantidad real de días transcurridos y un año de 365 (trescientos sesenta y cinco) días (cantidad real de días transcurridos/365).</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lang w:val="es-ES"/>
              </w:rPr>
            </w:pPr>
          </w:p>
        </w:tc>
      </w:tr>
      <w:tr w:rsidR="00E94A41" w:rsidTr="00AA575C">
        <w:tc>
          <w:tcPr>
            <w:tcW w:w="2216" w:type="dxa"/>
            <w:hideMark/>
          </w:tcPr>
          <w:p w:rsidR="00E94A41" w:rsidRDefault="00E94A41">
            <w:pPr>
              <w:rPr>
                <w:rFonts w:ascii="Calibri" w:hAnsi="Calibri"/>
                <w:b/>
                <w:sz w:val="20"/>
              </w:rPr>
            </w:pPr>
            <w:r>
              <w:rPr>
                <w:rFonts w:ascii="Calibri" w:hAnsi="Calibri"/>
                <w:b/>
                <w:sz w:val="20"/>
              </w:rPr>
              <w:t>Fecha de Emisión y Liquidación</w:t>
            </w:r>
          </w:p>
        </w:tc>
        <w:tc>
          <w:tcPr>
            <w:tcW w:w="6504" w:type="dxa"/>
            <w:hideMark/>
          </w:tcPr>
          <w:p w:rsidR="00E94A41" w:rsidRDefault="00E94A41" w:rsidP="00355979">
            <w:pPr>
              <w:jc w:val="both"/>
              <w:rPr>
                <w:rFonts w:ascii="Calibri" w:hAnsi="Calibri"/>
                <w:sz w:val="20"/>
                <w:lang w:val="es-ES"/>
              </w:rPr>
            </w:pPr>
            <w:r>
              <w:rPr>
                <w:rFonts w:ascii="Calibri" w:hAnsi="Calibri"/>
                <w:sz w:val="20"/>
              </w:rPr>
              <w:t xml:space="preserve">La fecha de emisión y liquidación tendrá lugar dentro de los </w:t>
            </w:r>
            <w:r w:rsidR="00AA31D2">
              <w:rPr>
                <w:rFonts w:ascii="Calibri" w:hAnsi="Calibri"/>
                <w:sz w:val="20"/>
              </w:rPr>
              <w:t xml:space="preserve">cinco </w:t>
            </w:r>
            <w:r>
              <w:rPr>
                <w:rFonts w:ascii="Calibri" w:hAnsi="Calibri"/>
                <w:sz w:val="20"/>
              </w:rPr>
              <w:t>Días Hábiles posteriores a la finalización de la Etapa de Colocación (la “</w:t>
            </w:r>
            <w:r>
              <w:rPr>
                <w:rFonts w:ascii="Calibri" w:hAnsi="Calibri"/>
                <w:sz w:val="20"/>
                <w:u w:val="single"/>
              </w:rPr>
              <w:t>Fecha de Emisión y Liquidación</w:t>
            </w:r>
            <w:r>
              <w:rPr>
                <w:rFonts w:ascii="Calibri" w:hAnsi="Calibri"/>
                <w:sz w:val="20"/>
              </w:rPr>
              <w:t xml:space="preserve">”) y se informará mediante la publicación </w:t>
            </w:r>
            <w:r w:rsidR="00AA062F">
              <w:rPr>
                <w:rFonts w:ascii="Calibri" w:hAnsi="Calibri"/>
                <w:sz w:val="20"/>
              </w:rPr>
              <w:t>del</w:t>
            </w:r>
            <w:r>
              <w:rPr>
                <w:rFonts w:ascii="Calibri" w:hAnsi="Calibri"/>
                <w:sz w:val="20"/>
              </w:rPr>
              <w:t xml:space="preserve"> Aviso de </w:t>
            </w:r>
            <w:r w:rsidR="004D38DC">
              <w:rPr>
                <w:rFonts w:ascii="Calibri" w:hAnsi="Calibri"/>
                <w:sz w:val="20"/>
              </w:rPr>
              <w:t>Suscripción</w:t>
            </w:r>
            <w:r>
              <w:rPr>
                <w:rFonts w:ascii="Calibri" w:hAnsi="Calibri"/>
                <w:sz w:val="20"/>
              </w:rPr>
              <w:t>.</w:t>
            </w:r>
          </w:p>
        </w:tc>
      </w:tr>
      <w:tr w:rsidR="00E94A41" w:rsidTr="00AA575C">
        <w:tc>
          <w:tcPr>
            <w:tcW w:w="2216" w:type="dxa"/>
          </w:tcPr>
          <w:p w:rsidR="00E94A41" w:rsidRDefault="00E94A41">
            <w:pPr>
              <w:rPr>
                <w:rFonts w:ascii="Calibri" w:hAnsi="Calibri"/>
                <w:b/>
                <w:sz w:val="20"/>
              </w:rPr>
            </w:pPr>
          </w:p>
        </w:tc>
        <w:tc>
          <w:tcPr>
            <w:tcW w:w="6504" w:type="dxa"/>
          </w:tcPr>
          <w:p w:rsidR="00E94A41" w:rsidRPr="00355979" w:rsidRDefault="00E94A41">
            <w:pPr>
              <w:jc w:val="both"/>
              <w:rPr>
                <w:rFonts w:ascii="Calibri" w:hAnsi="Calibri"/>
                <w:sz w:val="20"/>
              </w:rPr>
            </w:pPr>
          </w:p>
        </w:tc>
      </w:tr>
      <w:tr w:rsidR="00E94A41" w:rsidTr="00AA575C">
        <w:tc>
          <w:tcPr>
            <w:tcW w:w="2216" w:type="dxa"/>
            <w:hideMark/>
          </w:tcPr>
          <w:p w:rsidR="00E94A41" w:rsidRDefault="00E94A41">
            <w:pPr>
              <w:rPr>
                <w:rFonts w:ascii="Calibri" w:hAnsi="Calibri"/>
                <w:b/>
                <w:sz w:val="20"/>
              </w:rPr>
            </w:pPr>
            <w:r>
              <w:rPr>
                <w:rFonts w:ascii="Calibri" w:hAnsi="Calibri"/>
                <w:b/>
                <w:sz w:val="20"/>
              </w:rPr>
              <w:t>Listado y Negociación</w:t>
            </w:r>
          </w:p>
        </w:tc>
        <w:tc>
          <w:tcPr>
            <w:tcW w:w="6504" w:type="dxa"/>
            <w:hideMark/>
          </w:tcPr>
          <w:p w:rsidR="00E94A41" w:rsidRDefault="00E94A41" w:rsidP="00EC4594">
            <w:pPr>
              <w:jc w:val="both"/>
              <w:rPr>
                <w:rFonts w:ascii="Calibri" w:hAnsi="Calibri"/>
                <w:sz w:val="20"/>
              </w:rPr>
            </w:pPr>
            <w:r>
              <w:rPr>
                <w:rFonts w:ascii="Calibri" w:hAnsi="Calibri"/>
                <w:color w:val="000000"/>
                <w:sz w:val="20"/>
              </w:rPr>
              <w:t xml:space="preserve">Se ha solicitado autorización para el listado de las Obligaciones Negociables en BYMA y </w:t>
            </w:r>
            <w:r w:rsidR="00EC4594">
              <w:rPr>
                <w:rFonts w:ascii="Calibri" w:hAnsi="Calibri"/>
                <w:color w:val="000000"/>
                <w:sz w:val="20"/>
              </w:rPr>
              <w:t>para su</w:t>
            </w:r>
            <w:r w:rsidR="004173C6">
              <w:rPr>
                <w:rFonts w:ascii="Calibri" w:hAnsi="Calibri"/>
                <w:color w:val="000000"/>
                <w:sz w:val="20"/>
              </w:rPr>
              <w:t xml:space="preserve"> negociación </w:t>
            </w:r>
            <w:r>
              <w:rPr>
                <w:rFonts w:ascii="Calibri" w:hAnsi="Calibri"/>
                <w:color w:val="000000"/>
                <w:sz w:val="20"/>
              </w:rPr>
              <w:t xml:space="preserve">en el MAE. A la fecha del presente, las mismas se encuentran pendientes de otorgamiento. </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lang w:val="es-ES"/>
              </w:rPr>
            </w:pPr>
          </w:p>
        </w:tc>
      </w:tr>
      <w:tr w:rsidR="00E94A41" w:rsidTr="00AA575C">
        <w:tc>
          <w:tcPr>
            <w:tcW w:w="2216" w:type="dxa"/>
            <w:hideMark/>
          </w:tcPr>
          <w:p w:rsidR="00E94A41" w:rsidRDefault="00E94A41">
            <w:pPr>
              <w:rPr>
                <w:rFonts w:ascii="Calibri" w:hAnsi="Calibri"/>
                <w:b/>
                <w:sz w:val="20"/>
              </w:rPr>
            </w:pPr>
            <w:r>
              <w:rPr>
                <w:rFonts w:ascii="Calibri" w:hAnsi="Calibri"/>
                <w:b/>
                <w:sz w:val="20"/>
              </w:rPr>
              <w:t>Etapa de Colocación</w:t>
            </w:r>
          </w:p>
        </w:tc>
        <w:tc>
          <w:tcPr>
            <w:tcW w:w="6504" w:type="dxa"/>
          </w:tcPr>
          <w:p w:rsidR="00E94A41" w:rsidRDefault="00E94A41">
            <w:pPr>
              <w:jc w:val="both"/>
              <w:rPr>
                <w:rFonts w:ascii="Calibri" w:hAnsi="Calibri"/>
                <w:sz w:val="20"/>
              </w:rPr>
            </w:pPr>
            <w:r>
              <w:rPr>
                <w:rFonts w:ascii="Calibri" w:hAnsi="Calibri"/>
                <w:sz w:val="20"/>
                <w:lang w:val="es-ES"/>
              </w:rPr>
              <w:t>Será informada mediante un aviso que será publicado en la Página web de la Emisora, el Boletín Diario de la BCBA,</w:t>
            </w:r>
            <w:r>
              <w:rPr>
                <w:lang w:val="es-ES"/>
              </w:rPr>
              <w:t xml:space="preserve"> </w:t>
            </w:r>
            <w:r>
              <w:rPr>
                <w:rFonts w:ascii="Calibri" w:hAnsi="Calibri"/>
                <w:sz w:val="20"/>
                <w:lang w:val="es-ES"/>
              </w:rPr>
              <w:t>actuando ésta entidad en virtud del ejercicio de facultades delegadas por BYMA, en la Página Web de la CNV y</w:t>
            </w:r>
            <w:r>
              <w:rPr>
                <w:rFonts w:ascii="Calibri" w:hAnsi="Calibri"/>
                <w:sz w:val="20"/>
                <w:lang w:val="es-ES_tradnl"/>
              </w:rPr>
              <w:t xml:space="preserve"> en el </w:t>
            </w:r>
            <w:r>
              <w:rPr>
                <w:rFonts w:ascii="Calibri" w:hAnsi="Calibri"/>
                <w:sz w:val="20"/>
              </w:rPr>
              <w:t xml:space="preserve">Micrositio MPMAE de la </w:t>
            </w:r>
            <w:r>
              <w:rPr>
                <w:rFonts w:ascii="Calibri" w:hAnsi="Calibri"/>
                <w:i/>
                <w:sz w:val="20"/>
              </w:rPr>
              <w:t>web</w:t>
            </w:r>
            <w:r>
              <w:rPr>
                <w:rFonts w:ascii="Calibri" w:hAnsi="Calibri"/>
                <w:sz w:val="20"/>
              </w:rPr>
              <w:t xml:space="preserve"> del MAE y en el Boletín Electrónico del MAE</w:t>
            </w:r>
            <w:r>
              <w:rPr>
                <w:rFonts w:ascii="Calibri" w:hAnsi="Calibri"/>
                <w:sz w:val="20"/>
                <w:lang w:val="es-ES"/>
              </w:rPr>
              <w:t xml:space="preserve"> (el “</w:t>
            </w:r>
            <w:r>
              <w:rPr>
                <w:rFonts w:ascii="Calibri" w:hAnsi="Calibri"/>
                <w:sz w:val="20"/>
                <w:u w:val="single"/>
                <w:lang w:val="es-ES"/>
              </w:rPr>
              <w:t>Aviso de Suscripción</w:t>
            </w:r>
            <w:r>
              <w:rPr>
                <w:rFonts w:ascii="Calibri" w:hAnsi="Calibri"/>
                <w:sz w:val="20"/>
                <w:lang w:val="es-ES"/>
              </w:rPr>
              <w:t xml:space="preserve">”). La Etapa </w:t>
            </w:r>
            <w:r>
              <w:rPr>
                <w:rFonts w:ascii="Calibri" w:hAnsi="Calibri"/>
                <w:sz w:val="20"/>
              </w:rPr>
              <w:t>de Colocaci</w:t>
            </w:r>
            <w:r w:rsidR="005D7E87">
              <w:rPr>
                <w:rFonts w:ascii="Calibri" w:hAnsi="Calibri"/>
                <w:sz w:val="20"/>
              </w:rPr>
              <w:t>ón incluirá un plazo mínimo de 1 (un) Día Hábil</w:t>
            </w:r>
            <w:r>
              <w:rPr>
                <w:rFonts w:ascii="Calibri" w:hAnsi="Calibri"/>
                <w:sz w:val="20"/>
              </w:rPr>
              <w:t xml:space="preserve"> para la difusión y un plazo mínimo de un (1) Día Hábil para la subasta o licitación pública (el “</w:t>
            </w:r>
            <w:r>
              <w:rPr>
                <w:rFonts w:ascii="Calibri" w:hAnsi="Calibri"/>
                <w:sz w:val="20"/>
                <w:u w:val="single"/>
              </w:rPr>
              <w:t>Período de Difusión</w:t>
            </w:r>
            <w:r>
              <w:rPr>
                <w:rFonts w:ascii="Calibri" w:hAnsi="Calibri"/>
                <w:sz w:val="20"/>
              </w:rPr>
              <w:t>” y el “</w:t>
            </w:r>
            <w:r>
              <w:rPr>
                <w:rFonts w:ascii="Calibri" w:hAnsi="Calibri"/>
                <w:sz w:val="20"/>
                <w:u w:val="single"/>
              </w:rPr>
              <w:t>Período de Licitación</w:t>
            </w:r>
            <w:r>
              <w:rPr>
                <w:rFonts w:ascii="Calibri" w:hAnsi="Calibri"/>
                <w:sz w:val="20"/>
              </w:rPr>
              <w:t>”, respectivamente, y en su conjunto la “</w:t>
            </w:r>
            <w:r>
              <w:rPr>
                <w:rFonts w:ascii="Calibri" w:hAnsi="Calibri"/>
                <w:sz w:val="20"/>
                <w:u w:val="single"/>
              </w:rPr>
              <w:t>Etapa de Colocación</w:t>
            </w:r>
            <w:r>
              <w:rPr>
                <w:rFonts w:ascii="Calibri" w:hAnsi="Calibri"/>
                <w:sz w:val="20"/>
              </w:rPr>
              <w:t>”),</w:t>
            </w:r>
            <w:r w:rsidR="00580219">
              <w:rPr>
                <w:rFonts w:ascii="Calibri" w:hAnsi="Calibri"/>
                <w:sz w:val="20"/>
              </w:rPr>
              <w:t xml:space="preserve"> </w:t>
            </w:r>
            <w:r w:rsidR="004F7A0C">
              <w:rPr>
                <w:rFonts w:ascii="Calibri" w:hAnsi="Calibri"/>
                <w:sz w:val="20"/>
              </w:rPr>
              <w:t>una vez finalizado</w:t>
            </w:r>
            <w:r>
              <w:rPr>
                <w:rFonts w:ascii="Calibri" w:hAnsi="Calibri"/>
                <w:sz w:val="20"/>
              </w:rPr>
              <w:t xml:space="preserve"> el Periodo de Licitación no podrán modificarse </w:t>
            </w:r>
            <w:r w:rsidR="00BC77DC">
              <w:rPr>
                <w:rFonts w:ascii="Calibri" w:hAnsi="Calibri"/>
                <w:sz w:val="20"/>
              </w:rPr>
              <w:t xml:space="preserve">las </w:t>
            </w:r>
            <w:r>
              <w:rPr>
                <w:rFonts w:ascii="Calibri" w:hAnsi="Calibri"/>
                <w:sz w:val="20"/>
              </w:rPr>
              <w:t>Órdenes de Compra ingresadas ni ingresarse Órdenes de Compra nuevas.</w:t>
            </w:r>
          </w:p>
          <w:p w:rsidR="00E94A41" w:rsidRDefault="00E94A41">
            <w:pPr>
              <w:pStyle w:val="Textoindependiente1"/>
              <w:spacing w:before="0" w:after="0"/>
              <w:rPr>
                <w:rFonts w:ascii="Calibri" w:hAnsi="Calibri"/>
              </w:rPr>
            </w:pPr>
          </w:p>
          <w:p w:rsidR="00062F1C" w:rsidRPr="003E3F19" w:rsidRDefault="00062F1C" w:rsidP="00062F1C">
            <w:pPr>
              <w:jc w:val="both"/>
              <w:rPr>
                <w:rFonts w:asciiTheme="minorHAnsi" w:eastAsia="Arial Unicode MS" w:hAnsiTheme="minorHAnsi"/>
                <w:color w:val="000000"/>
                <w:sz w:val="20"/>
              </w:rPr>
            </w:pPr>
            <w:r w:rsidRPr="003E3F19">
              <w:rPr>
                <w:rFonts w:asciiTheme="minorHAnsi" w:eastAsia="Arial Unicode MS" w:hAnsiTheme="minorHAnsi"/>
                <w:color w:val="000000"/>
                <w:sz w:val="20"/>
              </w:rPr>
              <w:t>La Emisora, previ</w:t>
            </w:r>
            <w:r w:rsidR="00882D54">
              <w:rPr>
                <w:rFonts w:asciiTheme="minorHAnsi" w:eastAsia="Arial Unicode MS" w:hAnsiTheme="minorHAnsi"/>
                <w:color w:val="000000"/>
                <w:sz w:val="20"/>
              </w:rPr>
              <w:t>a comunicación</w:t>
            </w:r>
            <w:r w:rsidRPr="003E3F19">
              <w:rPr>
                <w:rFonts w:asciiTheme="minorHAnsi" w:eastAsia="Arial Unicode MS" w:hAnsiTheme="minorHAnsi"/>
                <w:color w:val="000000"/>
                <w:sz w:val="20"/>
              </w:rPr>
              <w:t xml:space="preserve"> </w:t>
            </w:r>
            <w:r w:rsidR="00882D54">
              <w:rPr>
                <w:rFonts w:asciiTheme="minorHAnsi" w:eastAsia="Arial Unicode MS" w:hAnsiTheme="minorHAnsi"/>
                <w:color w:val="000000"/>
                <w:sz w:val="20"/>
              </w:rPr>
              <w:t>a</w:t>
            </w:r>
            <w:r w:rsidR="00882D54" w:rsidRPr="003E3F19">
              <w:rPr>
                <w:rFonts w:asciiTheme="minorHAnsi" w:eastAsia="Arial Unicode MS" w:hAnsiTheme="minorHAnsi"/>
                <w:color w:val="000000"/>
                <w:sz w:val="20"/>
              </w:rPr>
              <w:t xml:space="preserve"> </w:t>
            </w:r>
            <w:r w:rsidRPr="003E3F19">
              <w:rPr>
                <w:rFonts w:asciiTheme="minorHAnsi" w:eastAsia="Arial Unicode MS" w:hAnsiTheme="minorHAnsi"/>
                <w:color w:val="000000"/>
                <w:sz w:val="20"/>
              </w:rPr>
              <w:t>los Colocadores y sin necesidad de invocar motivo alguno, podrá</w:t>
            </w:r>
            <w:r w:rsidR="00236DAC">
              <w:rPr>
                <w:rFonts w:asciiTheme="minorHAnsi" w:eastAsia="Arial Unicode MS" w:hAnsiTheme="minorHAnsi"/>
                <w:color w:val="000000"/>
                <w:sz w:val="20"/>
              </w:rPr>
              <w:t xml:space="preserve"> modificar y/o</w:t>
            </w:r>
            <w:r w:rsidRPr="003E3F19">
              <w:rPr>
                <w:rFonts w:asciiTheme="minorHAnsi" w:eastAsia="Arial Unicode MS" w:hAnsiTheme="minorHAnsi"/>
                <w:color w:val="000000"/>
                <w:sz w:val="20"/>
              </w:rPr>
              <w:t xml:space="preserve"> suspender y/o prorrogar y/o terminar el Período de Difusión y/o el Período de Licitación en cualquier momento del mismo, comunicando por escrito dicha circunstancia </w:t>
            </w:r>
            <w:r w:rsidRPr="003E3F19">
              <w:rPr>
                <w:rFonts w:asciiTheme="minorHAnsi" w:hAnsiTheme="minorHAnsi"/>
                <w:sz w:val="20"/>
              </w:rPr>
              <w:t>(a más tardar el Día Hábil correspondiente al día de finalización del período de que se trate o en el mismo día antes del cierre de la rueda en el caso en que el Período de Licitación fuere de un Día Hábil)</w:t>
            </w:r>
            <w:r w:rsidRPr="003E3F19">
              <w:rPr>
                <w:rFonts w:asciiTheme="minorHAnsi" w:eastAsia="Arial Unicode MS" w:hAnsiTheme="minorHAnsi"/>
                <w:color w:val="000000"/>
                <w:sz w:val="20"/>
              </w:rPr>
              <w:t xml:space="preserve">, publicando un </w:t>
            </w:r>
            <w:r w:rsidRPr="003E3F19">
              <w:rPr>
                <w:rFonts w:asciiTheme="minorHAnsi" w:eastAsia="Arial Unicode MS" w:hAnsiTheme="minorHAnsi"/>
                <w:i/>
                <w:color w:val="000000"/>
                <w:sz w:val="20"/>
              </w:rPr>
              <w:t>“Hecho Relevante”</w:t>
            </w:r>
            <w:r w:rsidRPr="003E3F19">
              <w:rPr>
                <w:rFonts w:asciiTheme="minorHAnsi" w:eastAsia="Arial Unicode MS" w:hAnsiTheme="minorHAnsi"/>
                <w:color w:val="000000"/>
                <w:sz w:val="20"/>
              </w:rPr>
              <w:t xml:space="preserve"> en </w:t>
            </w:r>
            <w:r w:rsidRPr="003E3F19">
              <w:rPr>
                <w:rFonts w:asciiTheme="minorHAnsi" w:hAnsiTheme="minorHAnsi"/>
                <w:sz w:val="20"/>
              </w:rPr>
              <w:t xml:space="preserve">la AIF, </w:t>
            </w:r>
            <w:r w:rsidRPr="003E3F19">
              <w:rPr>
                <w:rFonts w:asciiTheme="minorHAnsi" w:eastAsia="Arial Unicode MS" w:hAnsiTheme="minorHAnsi"/>
                <w:color w:val="000000"/>
                <w:sz w:val="20"/>
              </w:rPr>
              <w:t>con anterioridad al vencimiento del Período de Difusión y/o del Período de Licitación, en el cual se indicará, en su caso, la nueva fecha de vencimiento del Período de Difusión y/o del Período de Licitación o la fecha en que se reanudará el curso del mismo o la forma en que se hará pública la reanudación del curso del mismo.</w:t>
            </w:r>
          </w:p>
          <w:p w:rsidR="00062F1C" w:rsidRPr="008C1E51" w:rsidRDefault="00062F1C" w:rsidP="00062F1C">
            <w:pPr>
              <w:jc w:val="both"/>
              <w:rPr>
                <w:rFonts w:ascii="Garamond" w:eastAsia="Arial Unicode MS" w:hAnsi="Garamond"/>
                <w:color w:val="000000"/>
                <w:sz w:val="20"/>
              </w:rPr>
            </w:pPr>
          </w:p>
          <w:p w:rsidR="00E94A41" w:rsidRPr="007F1730" w:rsidRDefault="00062F1C" w:rsidP="001D36DF">
            <w:pPr>
              <w:jc w:val="both"/>
              <w:rPr>
                <w:rFonts w:asciiTheme="minorHAnsi" w:hAnsiTheme="minorHAnsi"/>
                <w:sz w:val="20"/>
              </w:rPr>
            </w:pPr>
            <w:r w:rsidRPr="003E3F19">
              <w:rPr>
                <w:rFonts w:asciiTheme="minorHAnsi" w:hAnsiTheme="minorHAnsi"/>
                <w:sz w:val="20"/>
              </w:rPr>
              <w:lastRenderedPageBreak/>
              <w:t>La terminación,</w:t>
            </w:r>
            <w:r w:rsidR="00236DAC">
              <w:rPr>
                <w:rFonts w:asciiTheme="minorHAnsi" w:hAnsiTheme="minorHAnsi"/>
                <w:sz w:val="20"/>
              </w:rPr>
              <w:t xml:space="preserve"> modificación,</w:t>
            </w:r>
            <w:r w:rsidRPr="003E3F19">
              <w:rPr>
                <w:rFonts w:asciiTheme="minorHAnsi" w:hAnsiTheme="minorHAnsi"/>
                <w:sz w:val="20"/>
              </w:rPr>
              <w:t xml:space="preserve"> suspensión y/o prórroga del Período de Difusión y/o del Período de Licitación no generará responsabilidad alguna a la Emisora y/o a los Colocadores ni otorgará a los Inversores Interesados que hayan presentado Órdenes de Compra, ni a los agentes del MAE y/o adherentes al mismo que hayan presentado Ofertas de Compra, derecho a compensación y/o indemnización alguna. En caso de terminación del Período de Licitación, todas las </w:t>
            </w:r>
            <w:r w:rsidR="00890C97">
              <w:rPr>
                <w:rFonts w:asciiTheme="minorHAnsi" w:hAnsiTheme="minorHAnsi"/>
                <w:sz w:val="20"/>
              </w:rPr>
              <w:t>Órdenes</w:t>
            </w:r>
            <w:r w:rsidRPr="003E3F19">
              <w:rPr>
                <w:rFonts w:asciiTheme="minorHAnsi" w:hAnsiTheme="minorHAnsi"/>
                <w:sz w:val="20"/>
              </w:rPr>
              <w:t xml:space="preserve"> de Compra que en su caso se hayan presentado hasta ese momento quedarán automáticamente sin efecto. En caso de suspensión y/o prórroga del Período de Licitación, las </w:t>
            </w:r>
            <w:r w:rsidR="00890C97">
              <w:rPr>
                <w:rFonts w:asciiTheme="minorHAnsi" w:hAnsiTheme="minorHAnsi"/>
                <w:sz w:val="20"/>
              </w:rPr>
              <w:t>Órdenes</w:t>
            </w:r>
            <w:r w:rsidRPr="003E3F19">
              <w:rPr>
                <w:rFonts w:asciiTheme="minorHAnsi" w:hAnsiTheme="minorHAnsi"/>
                <w:sz w:val="20"/>
              </w:rPr>
              <w:t xml:space="preserve"> de Compra presentadas con anterioridad a tal suspensión y/o prórroga podrán ser retiradas en cualquier momento anterior a la finalización del Período de Licitación, sin penalidad alguna.</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highlight w:val="yellow"/>
              </w:rPr>
            </w:pPr>
          </w:p>
        </w:tc>
      </w:tr>
      <w:tr w:rsidR="00E94A41" w:rsidTr="00AA575C">
        <w:tc>
          <w:tcPr>
            <w:tcW w:w="2216" w:type="dxa"/>
            <w:hideMark/>
          </w:tcPr>
          <w:p w:rsidR="00E94A41" w:rsidRDefault="00E94A41">
            <w:pPr>
              <w:rPr>
                <w:rFonts w:ascii="Calibri" w:hAnsi="Calibri"/>
                <w:b/>
                <w:sz w:val="20"/>
              </w:rPr>
            </w:pPr>
            <w:r>
              <w:rPr>
                <w:rFonts w:ascii="Calibri" w:hAnsi="Calibri"/>
                <w:b/>
                <w:sz w:val="20"/>
              </w:rPr>
              <w:t xml:space="preserve">Destino de los </w:t>
            </w:r>
            <w:r w:rsidR="004F7A0C">
              <w:rPr>
                <w:rFonts w:ascii="Calibri" w:hAnsi="Calibri"/>
                <w:b/>
                <w:sz w:val="20"/>
              </w:rPr>
              <w:t>F</w:t>
            </w:r>
            <w:r>
              <w:rPr>
                <w:rFonts w:ascii="Calibri" w:hAnsi="Calibri"/>
                <w:b/>
                <w:sz w:val="20"/>
              </w:rPr>
              <w:t>ondos</w:t>
            </w:r>
          </w:p>
        </w:tc>
        <w:tc>
          <w:tcPr>
            <w:tcW w:w="6504" w:type="dxa"/>
          </w:tcPr>
          <w:p w:rsidR="00E94A41" w:rsidRPr="00C161AF" w:rsidRDefault="00E94A41" w:rsidP="00355979">
            <w:pPr>
              <w:pStyle w:val="Textoindependiente1"/>
              <w:spacing w:before="0" w:after="0"/>
              <w:rPr>
                <w:rFonts w:ascii="Calibri" w:hAnsi="Calibri"/>
              </w:rPr>
            </w:pPr>
            <w:r>
              <w:rPr>
                <w:rFonts w:ascii="Calibri" w:hAnsi="Calibri"/>
              </w:rPr>
              <w:t>El producido neto de la colocación de las Obligaciones Negociables será aplicado por la Sociedad, de acuerdo a lo indicado en el Artículo 36 de la Ley</w:t>
            </w:r>
            <w:r w:rsidR="00E96580">
              <w:rPr>
                <w:rFonts w:ascii="Calibri" w:hAnsi="Calibri"/>
              </w:rPr>
              <w:t xml:space="preserve"> de Obligaciones Negociables</w:t>
            </w:r>
            <w:r w:rsidR="004F7A0C">
              <w:rPr>
                <w:rFonts w:ascii="Calibri" w:hAnsi="Calibri"/>
              </w:rPr>
              <w:t>, de acuerdo con lo establecido en el</w:t>
            </w:r>
            <w:r>
              <w:rPr>
                <w:rFonts w:ascii="Calibri" w:hAnsi="Calibri"/>
              </w:rPr>
              <w:t xml:space="preserve"> Capítulo “</w:t>
            </w:r>
            <w:r>
              <w:rPr>
                <w:rFonts w:ascii="Calibri" w:hAnsi="Calibri"/>
                <w:i/>
              </w:rPr>
              <w:t>Destino de los Fondos</w:t>
            </w:r>
            <w:r w:rsidR="00C161AF">
              <w:rPr>
                <w:rFonts w:ascii="Calibri" w:hAnsi="Calibri"/>
              </w:rPr>
              <w:t xml:space="preserve">” del presente Suplemento. </w:t>
            </w:r>
          </w:p>
        </w:tc>
      </w:tr>
      <w:tr w:rsidR="00C161AF" w:rsidTr="00AA575C">
        <w:tc>
          <w:tcPr>
            <w:tcW w:w="2216" w:type="dxa"/>
          </w:tcPr>
          <w:p w:rsidR="00C161AF" w:rsidRDefault="00C161AF">
            <w:pPr>
              <w:rPr>
                <w:rFonts w:ascii="Calibri" w:hAnsi="Calibri"/>
                <w:b/>
                <w:sz w:val="20"/>
              </w:rPr>
            </w:pPr>
          </w:p>
        </w:tc>
        <w:tc>
          <w:tcPr>
            <w:tcW w:w="6504" w:type="dxa"/>
          </w:tcPr>
          <w:p w:rsidR="00C161AF" w:rsidRDefault="00C161AF">
            <w:pPr>
              <w:pStyle w:val="Textoindependiente1"/>
              <w:spacing w:before="0" w:after="0"/>
              <w:rPr>
                <w:rFonts w:ascii="Calibri" w:hAnsi="Calibri"/>
              </w:rPr>
            </w:pPr>
          </w:p>
        </w:tc>
      </w:tr>
      <w:tr w:rsidR="00E94A41" w:rsidTr="00AA575C">
        <w:tc>
          <w:tcPr>
            <w:tcW w:w="2216" w:type="dxa"/>
            <w:hideMark/>
          </w:tcPr>
          <w:p w:rsidR="00E94A41" w:rsidRDefault="00E94A41">
            <w:pPr>
              <w:rPr>
                <w:rFonts w:ascii="Calibri" w:hAnsi="Calibri"/>
                <w:b/>
                <w:sz w:val="20"/>
              </w:rPr>
            </w:pPr>
            <w:r>
              <w:rPr>
                <w:rFonts w:ascii="Calibri" w:hAnsi="Calibri"/>
                <w:b/>
                <w:sz w:val="20"/>
              </w:rPr>
              <w:t xml:space="preserve">Ley </w:t>
            </w:r>
            <w:r w:rsidR="00236DAC">
              <w:rPr>
                <w:rFonts w:ascii="Calibri" w:hAnsi="Calibri"/>
                <w:b/>
                <w:sz w:val="20"/>
              </w:rPr>
              <w:t>A</w:t>
            </w:r>
            <w:r>
              <w:rPr>
                <w:rFonts w:ascii="Calibri" w:hAnsi="Calibri"/>
                <w:b/>
                <w:sz w:val="20"/>
              </w:rPr>
              <w:t>plicable y Jurisdicción</w:t>
            </w:r>
          </w:p>
        </w:tc>
        <w:tc>
          <w:tcPr>
            <w:tcW w:w="6504" w:type="dxa"/>
          </w:tcPr>
          <w:p w:rsidR="00E94A41" w:rsidRDefault="00E94A41">
            <w:pPr>
              <w:jc w:val="both"/>
              <w:rPr>
                <w:rFonts w:ascii="Calibri" w:hAnsi="Calibri"/>
                <w:sz w:val="20"/>
              </w:rPr>
            </w:pPr>
            <w:r>
              <w:rPr>
                <w:rFonts w:ascii="Calibri" w:hAnsi="Calibri"/>
                <w:sz w:val="20"/>
              </w:rPr>
              <w:t xml:space="preserve">Las Obligaciones Negociables se regirán por, y serán interpretadas de conformidad con, las leyes de la República Argentina. </w:t>
            </w:r>
          </w:p>
          <w:p w:rsidR="00E94A41" w:rsidRDefault="00E94A41">
            <w:pPr>
              <w:jc w:val="both"/>
              <w:rPr>
                <w:rFonts w:ascii="Calibri" w:hAnsi="Calibri"/>
                <w:sz w:val="20"/>
              </w:rPr>
            </w:pPr>
          </w:p>
          <w:p w:rsidR="00E94A41" w:rsidRDefault="00E94A41">
            <w:pPr>
              <w:jc w:val="both"/>
              <w:rPr>
                <w:rFonts w:ascii="Calibri" w:hAnsi="Calibri"/>
                <w:sz w:val="20"/>
                <w:highlight w:val="yellow"/>
                <w:lang w:val="es-MX"/>
              </w:rPr>
            </w:pPr>
            <w:r>
              <w:rPr>
                <w:rFonts w:ascii="Calibri" w:hAnsi="Calibri"/>
                <w:sz w:val="20"/>
              </w:rPr>
              <w:t>La Sociedad someterá sus controversias con relación a las Obligaciones Negociables a la jurisdicción del Tribunal de Arbitraje General de la BCBA (en virtud del ejercicio de la facultad delegada por BYMA a la BCBA)</w:t>
            </w:r>
            <w:r>
              <w:rPr>
                <w:rFonts w:ascii="Calibri" w:eastAsia="MS Mincho" w:hAnsi="Calibri"/>
                <w:sz w:val="20"/>
              </w:rPr>
              <w:t xml:space="preserve"> (</w:t>
            </w:r>
            <w:r>
              <w:rPr>
                <w:rFonts w:ascii="Calibri" w:hAnsi="Calibri"/>
                <w:sz w:val="20"/>
              </w:rPr>
              <w:t>o el que se cree en el futuro de conformidad con el artículo 46 de la Ley de Mercado de Capitales) de acuerdo con las reglas del arbitraje de derecho, sin perjuicio del derecho de los inversores a acudir a los tribunales judiciales competentes contemplado en el artículo 46 de la Ley de Mercado de Capitales. La acción ejecutiva de cobro tramitará ante los tribunales comerciales de la Ciudad Autónoma de Buenos Aires.</w:t>
            </w:r>
            <w:r>
              <w:rPr>
                <w:rFonts w:ascii="Calibri" w:eastAsia="MS Mincho" w:hAnsi="Calibri"/>
                <w:sz w:val="20"/>
              </w:rPr>
              <w:t xml:space="preserve"> </w:t>
            </w:r>
            <w:r>
              <w:rPr>
                <w:rFonts w:ascii="Calibri" w:hAnsi="Calibri"/>
                <w:sz w:val="20"/>
              </w:rPr>
              <w:t>Asimismo, en los casos en que las normas vigentes establezcan la acumulación de acciones entabladas con idéntica finalidad ante un solo tribunal, la acumulación será ante el tribunal judicial aplicable.</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E94A41" w:rsidTr="00AA575C">
        <w:tc>
          <w:tcPr>
            <w:tcW w:w="2216" w:type="dxa"/>
            <w:hideMark/>
          </w:tcPr>
          <w:p w:rsidR="00E94A41" w:rsidRDefault="00E94A41">
            <w:pPr>
              <w:rPr>
                <w:rFonts w:ascii="Calibri" w:hAnsi="Calibri"/>
                <w:b/>
                <w:sz w:val="20"/>
              </w:rPr>
            </w:pPr>
            <w:r>
              <w:rPr>
                <w:rFonts w:ascii="Calibri" w:hAnsi="Calibri"/>
                <w:b/>
                <w:sz w:val="20"/>
              </w:rPr>
              <w:t>Rango</w:t>
            </w:r>
          </w:p>
        </w:tc>
        <w:tc>
          <w:tcPr>
            <w:tcW w:w="6504" w:type="dxa"/>
            <w:hideMark/>
          </w:tcPr>
          <w:p w:rsidR="00E94A41" w:rsidRDefault="00E94A41">
            <w:pPr>
              <w:jc w:val="both"/>
              <w:rPr>
                <w:rFonts w:ascii="Calibri" w:hAnsi="Calibri"/>
                <w:sz w:val="20"/>
              </w:rPr>
            </w:pPr>
            <w:r>
              <w:rPr>
                <w:rFonts w:ascii="Calibri" w:hAnsi="Calibri"/>
                <w:sz w:val="20"/>
                <w:lang w:val="es-MX"/>
              </w:rPr>
              <w:t>Tendrán en todo momento igual prioridad de pago entre sí y con todas las demás obligaciones no subordinadas y con garantía común de la Sociedad, presentes o futuras, salvo las obligaciones que gozaran de privilegios en virtud de disposiciones legales y/o contractuales.</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lang w:val="es-MX"/>
              </w:rPr>
            </w:pPr>
          </w:p>
        </w:tc>
      </w:tr>
      <w:tr w:rsidR="00E94A41" w:rsidTr="00AA575C">
        <w:tc>
          <w:tcPr>
            <w:tcW w:w="2216" w:type="dxa"/>
          </w:tcPr>
          <w:p w:rsidR="00E94A41" w:rsidRDefault="00E94A41">
            <w:pPr>
              <w:rPr>
                <w:rFonts w:ascii="Calibri" w:hAnsi="Calibri"/>
                <w:b/>
                <w:sz w:val="20"/>
              </w:rPr>
            </w:pPr>
            <w:r>
              <w:rPr>
                <w:rFonts w:ascii="Calibri" w:hAnsi="Calibri"/>
                <w:b/>
                <w:sz w:val="20"/>
              </w:rPr>
              <w:t>Calificación de Riesgo</w:t>
            </w:r>
          </w:p>
          <w:p w:rsidR="00E94A41" w:rsidRDefault="00E94A41">
            <w:pPr>
              <w:rPr>
                <w:rFonts w:ascii="Calibri" w:hAnsi="Calibri"/>
                <w:b/>
                <w:sz w:val="20"/>
              </w:rPr>
            </w:pPr>
          </w:p>
        </w:tc>
        <w:tc>
          <w:tcPr>
            <w:tcW w:w="6504" w:type="dxa"/>
          </w:tcPr>
          <w:p w:rsidR="00A660F1" w:rsidRDefault="00A660F1" w:rsidP="00A660F1">
            <w:pPr>
              <w:jc w:val="both"/>
              <w:rPr>
                <w:rFonts w:ascii="Calibri" w:hAnsi="Calibri"/>
                <w:sz w:val="20"/>
              </w:rPr>
            </w:pPr>
            <w:r>
              <w:rPr>
                <w:rFonts w:ascii="Calibri" w:hAnsi="Calibri"/>
                <w:sz w:val="20"/>
                <w:lang w:val="es-MX"/>
              </w:rPr>
              <w:t xml:space="preserve">Las Obligaciones Negociables han sido calificadas por </w:t>
            </w:r>
            <w:r w:rsidRPr="004B4E8B">
              <w:rPr>
                <w:rFonts w:ascii="Calibri" w:hAnsi="Calibri"/>
                <w:sz w:val="20"/>
                <w:lang w:val="es-MX"/>
              </w:rPr>
              <w:t>FIX SCR S.A. (afiliada de Fitch Ratings) AGENTE DE CALIFICACION DE RIESGO</w:t>
            </w:r>
            <w:r>
              <w:rPr>
                <w:rFonts w:ascii="Calibri" w:hAnsi="Calibri"/>
                <w:sz w:val="20"/>
                <w:lang w:val="es-MX"/>
              </w:rPr>
              <w:t xml:space="preserve"> con la nota A2(arg), </w:t>
            </w:r>
            <w:r>
              <w:rPr>
                <w:rFonts w:ascii="Calibri" w:hAnsi="Calibri"/>
                <w:sz w:val="20"/>
              </w:rPr>
              <w:t xml:space="preserve">conforme dictamen de fecha 8 de julio de 2020 </w:t>
            </w:r>
            <w:r w:rsidRPr="00A660F1">
              <w:rPr>
                <w:rFonts w:ascii="Calibri" w:hAnsi="Calibri"/>
                <w:sz w:val="20"/>
              </w:rPr>
              <w:t>disponible en el sitio web de la calificadora de riesgo (https://www.fixscr.com)</w:t>
            </w:r>
            <w:r>
              <w:rPr>
                <w:rFonts w:ascii="Calibri" w:hAnsi="Calibri"/>
                <w:sz w:val="20"/>
              </w:rPr>
              <w:t xml:space="preserve">. </w:t>
            </w:r>
          </w:p>
          <w:p w:rsidR="00A660F1" w:rsidRDefault="00A660F1" w:rsidP="00A660F1">
            <w:pPr>
              <w:jc w:val="both"/>
              <w:rPr>
                <w:rFonts w:ascii="Calibri" w:hAnsi="Calibri"/>
                <w:sz w:val="20"/>
              </w:rPr>
            </w:pPr>
          </w:p>
          <w:p w:rsidR="00E94A41" w:rsidRPr="00A660F1" w:rsidRDefault="00A660F1" w:rsidP="00193015">
            <w:pPr>
              <w:jc w:val="both"/>
              <w:rPr>
                <w:rFonts w:ascii="Calibri" w:hAnsi="Calibri"/>
                <w:sz w:val="20"/>
              </w:rPr>
            </w:pPr>
            <w:r>
              <w:rPr>
                <w:rFonts w:ascii="Calibri" w:hAnsi="Calibri"/>
                <w:sz w:val="20"/>
              </w:rPr>
              <w:t xml:space="preserve">Significado de la calificación de riesgo: </w:t>
            </w:r>
            <w:r w:rsidRPr="00A660F1">
              <w:rPr>
                <w:rFonts w:ascii="Calibri" w:hAnsi="Calibri"/>
                <w:sz w:val="20"/>
                <w:lang w:val="es-MX"/>
              </w:rPr>
              <w:t>una sat</w:t>
            </w:r>
            <w:r>
              <w:rPr>
                <w:rFonts w:ascii="Calibri" w:hAnsi="Calibri"/>
                <w:sz w:val="20"/>
                <w:lang w:val="es-MX"/>
              </w:rPr>
              <w:t xml:space="preserve">isfactoria capacidad de pago en tiempo y forma de los </w:t>
            </w:r>
            <w:r w:rsidRPr="00A660F1">
              <w:rPr>
                <w:rFonts w:ascii="Calibri" w:hAnsi="Calibri"/>
                <w:sz w:val="20"/>
                <w:lang w:val="es-MX"/>
              </w:rPr>
              <w:t>compromisos financieros respecto de otros emisores o emision</w:t>
            </w:r>
            <w:r>
              <w:rPr>
                <w:rFonts w:ascii="Calibri" w:hAnsi="Calibri"/>
                <w:sz w:val="20"/>
                <w:lang w:val="es-MX"/>
              </w:rPr>
              <w:t xml:space="preserve">es del mismo país. Sin embargo, </w:t>
            </w:r>
            <w:r w:rsidRPr="00A660F1">
              <w:rPr>
                <w:rFonts w:ascii="Calibri" w:hAnsi="Calibri"/>
                <w:sz w:val="20"/>
                <w:lang w:val="es-MX"/>
              </w:rPr>
              <w:t>el margen de seguridad no es tan elevado como en la categoría superior</w:t>
            </w:r>
            <w:r w:rsidRPr="00691615">
              <w:rPr>
                <w:rFonts w:ascii="Calibri" w:hAnsi="Calibri"/>
                <w:sz w:val="20"/>
              </w:rPr>
              <w:t>.</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highlight w:val="yellow"/>
                <w:lang w:val="es-MX"/>
              </w:rPr>
            </w:pPr>
          </w:p>
        </w:tc>
      </w:tr>
      <w:tr w:rsidR="00E94A41" w:rsidTr="00AA575C">
        <w:tc>
          <w:tcPr>
            <w:tcW w:w="2216" w:type="dxa"/>
            <w:hideMark/>
          </w:tcPr>
          <w:p w:rsidR="00E94A41" w:rsidRDefault="00E94A41">
            <w:pPr>
              <w:rPr>
                <w:rFonts w:ascii="Calibri" w:hAnsi="Calibri"/>
                <w:b/>
                <w:sz w:val="20"/>
              </w:rPr>
            </w:pPr>
            <w:r>
              <w:rPr>
                <w:rFonts w:ascii="Calibri" w:hAnsi="Calibri"/>
                <w:b/>
                <w:sz w:val="20"/>
              </w:rPr>
              <w:t>Acción ejecutiva</w:t>
            </w:r>
          </w:p>
        </w:tc>
        <w:tc>
          <w:tcPr>
            <w:tcW w:w="6504" w:type="dxa"/>
          </w:tcPr>
          <w:p w:rsidR="00E94A41" w:rsidRDefault="00E94A41">
            <w:pPr>
              <w:jc w:val="both"/>
              <w:rPr>
                <w:rFonts w:ascii="Calibri" w:hAnsi="Calibri"/>
                <w:sz w:val="20"/>
              </w:rPr>
            </w:pPr>
            <w:r>
              <w:rPr>
                <w:rFonts w:ascii="Calibri" w:hAnsi="Calibri"/>
                <w:sz w:val="20"/>
              </w:rPr>
              <w:t>En el supuesto de incumplimiento por parte de la Emisora en el pago del capital o intereses a su vencimiento, cualquier tenedor de una Obligación Negociable podrá iniciar una acción ejecutiva directamente contra la Emisora por los pagos adeudados con respecto a dichas Obligaciones Negociables en los términos del artículo 29 de la Ley de Obligaciones Negociables.</w:t>
            </w:r>
          </w:p>
          <w:p w:rsidR="00E94A41" w:rsidRDefault="00E94A41">
            <w:pPr>
              <w:jc w:val="both"/>
              <w:rPr>
                <w:rFonts w:ascii="Calibri" w:hAnsi="Calibri"/>
                <w:sz w:val="20"/>
              </w:rPr>
            </w:pPr>
          </w:p>
          <w:p w:rsidR="00E94A41" w:rsidRDefault="00E94A41">
            <w:pPr>
              <w:jc w:val="both"/>
              <w:rPr>
                <w:rFonts w:ascii="Calibri" w:hAnsi="Calibri"/>
                <w:sz w:val="20"/>
                <w:highlight w:val="yellow"/>
                <w:lang w:val="es-MX"/>
              </w:rPr>
            </w:pPr>
            <w:r>
              <w:rPr>
                <w:rFonts w:ascii="Calibri" w:hAnsi="Calibri"/>
                <w:sz w:val="20"/>
              </w:rPr>
              <w:t>En virtud de que las Obligaciones Negociables serán documentadas en certificados globales, Caja de Valores podrá expedir comprobantes de los valores representados en certificados globales a favor de las personas que tengan una participación en los mismos, a efectos de legitimar al titular para reclamar judicialmente, o ante jurisdicción arbitral en su caso, incluso mediante acción ejecutiva si correspondiere, presentar solicitudes de verificación de crédito o participar en procesos universales para lo que será suficiente título dicho comprobante, sin necesidad de autenticación u otro requisito, conforme lo en la Ley de Mercado de Capitales. El bloqueo de la cuenta sólo afectará a los valores a los que refiera el comprobante. Cuando entidades administradoras de sistemas de depósito colectivo tengan participaciones en certificados globales inscriptos en sistemas de depósito colectivo administrados por otra entidad, los comprobantes podrán ser emitidos directamente por las primeras.</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E94A41" w:rsidTr="00AA575C">
        <w:tc>
          <w:tcPr>
            <w:tcW w:w="2216" w:type="dxa"/>
          </w:tcPr>
          <w:p w:rsidR="00E94A41" w:rsidRDefault="00CD0640">
            <w:pPr>
              <w:rPr>
                <w:rFonts w:ascii="Calibri" w:hAnsi="Calibri"/>
                <w:b/>
                <w:bCs/>
                <w:sz w:val="20"/>
              </w:rPr>
            </w:pPr>
            <w:r>
              <w:rPr>
                <w:rFonts w:ascii="Calibri" w:hAnsi="Calibri"/>
                <w:b/>
                <w:bCs/>
                <w:sz w:val="20"/>
              </w:rPr>
              <w:t>Rescate</w:t>
            </w:r>
            <w:r w:rsidR="00E94A41">
              <w:rPr>
                <w:rFonts w:ascii="Calibri" w:hAnsi="Calibri"/>
                <w:b/>
                <w:bCs/>
                <w:sz w:val="20"/>
              </w:rPr>
              <w:t xml:space="preserve"> anticipado por razones impositivas</w:t>
            </w:r>
          </w:p>
          <w:p w:rsidR="00E94A41" w:rsidRDefault="00E94A41">
            <w:pPr>
              <w:rPr>
                <w:rFonts w:ascii="Calibri" w:hAnsi="Calibri"/>
                <w:b/>
                <w:bCs/>
                <w:sz w:val="20"/>
              </w:rPr>
            </w:pPr>
          </w:p>
          <w:p w:rsidR="00E94A41" w:rsidRDefault="00E94A41">
            <w:pPr>
              <w:rPr>
                <w:rFonts w:ascii="Calibri" w:hAnsi="Calibri"/>
                <w:b/>
                <w:sz w:val="20"/>
              </w:rPr>
            </w:pPr>
          </w:p>
        </w:tc>
        <w:tc>
          <w:tcPr>
            <w:tcW w:w="6504" w:type="dxa"/>
            <w:hideMark/>
          </w:tcPr>
          <w:p w:rsidR="00E94A41" w:rsidRDefault="00E94A41" w:rsidP="00CD0640">
            <w:pPr>
              <w:jc w:val="both"/>
              <w:rPr>
                <w:rFonts w:ascii="Calibri" w:hAnsi="Calibri"/>
                <w:sz w:val="20"/>
              </w:rPr>
            </w:pPr>
            <w:r>
              <w:rPr>
                <w:rFonts w:ascii="Calibri" w:hAnsi="Calibri"/>
                <w:sz w:val="20"/>
              </w:rPr>
              <w:t xml:space="preserve">Las Obligaciones Negociables podrán ser rescatadas </w:t>
            </w:r>
            <w:r w:rsidR="00CD0640">
              <w:rPr>
                <w:rFonts w:ascii="Calibri" w:hAnsi="Calibri"/>
                <w:sz w:val="20"/>
              </w:rPr>
              <w:t xml:space="preserve">antes de su vencimiento </w:t>
            </w:r>
            <w:r>
              <w:rPr>
                <w:rFonts w:ascii="Calibri" w:hAnsi="Calibri"/>
                <w:sz w:val="20"/>
              </w:rPr>
              <w:t>a opción de la Sociedad en su totalidad, pero no parcialmente, en caso que tuvieran lugar ciertos cambios impositivos que generen en la Sociedad la obligación de pagar montos adicionales bajo las Obligaciones Negociables. Para mayor información ver “</w:t>
            </w:r>
            <w:r w:rsidR="00CD0640">
              <w:rPr>
                <w:rFonts w:ascii="Calibri" w:hAnsi="Calibri"/>
                <w:i/>
                <w:sz w:val="20"/>
              </w:rPr>
              <w:t>Términos y Condiciones d</w:t>
            </w:r>
            <w:r>
              <w:rPr>
                <w:rFonts w:ascii="Calibri" w:hAnsi="Calibri"/>
                <w:i/>
                <w:sz w:val="20"/>
              </w:rPr>
              <w:t>e la</w:t>
            </w:r>
            <w:r w:rsidR="00CD0640">
              <w:rPr>
                <w:rFonts w:ascii="Calibri" w:hAnsi="Calibri"/>
                <w:i/>
                <w:sz w:val="20"/>
              </w:rPr>
              <w:t>s Obligaciones Negociables –</w:t>
            </w:r>
            <w:r>
              <w:rPr>
                <w:rFonts w:ascii="Calibri" w:hAnsi="Calibri"/>
                <w:i/>
                <w:sz w:val="20"/>
              </w:rPr>
              <w:t xml:space="preserve"> </w:t>
            </w:r>
            <w:r w:rsidR="00CD0640">
              <w:rPr>
                <w:rFonts w:ascii="Calibri" w:hAnsi="Calibri"/>
                <w:i/>
                <w:sz w:val="20"/>
              </w:rPr>
              <w:t>Rescate</w:t>
            </w:r>
            <w:r>
              <w:rPr>
                <w:rFonts w:ascii="Calibri" w:hAnsi="Calibri"/>
                <w:i/>
                <w:sz w:val="20"/>
              </w:rPr>
              <w:t xml:space="preserve"> anticipado por razones impositivas” </w:t>
            </w:r>
            <w:r>
              <w:rPr>
                <w:rFonts w:ascii="Calibri" w:hAnsi="Calibri"/>
                <w:sz w:val="20"/>
              </w:rPr>
              <w:t>del Prospecto.</w:t>
            </w:r>
            <w:r w:rsidR="00102D0D">
              <w:rPr>
                <w:rFonts w:ascii="Calibri" w:hAnsi="Calibri"/>
                <w:sz w:val="20"/>
              </w:rPr>
              <w:t xml:space="preserve"> </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E94A41" w:rsidTr="00AA575C">
        <w:tc>
          <w:tcPr>
            <w:tcW w:w="2216" w:type="dxa"/>
            <w:hideMark/>
          </w:tcPr>
          <w:p w:rsidR="00E94A41" w:rsidRDefault="00E94A41">
            <w:pPr>
              <w:rPr>
                <w:rFonts w:ascii="Calibri" w:hAnsi="Calibri"/>
                <w:b/>
                <w:sz w:val="20"/>
              </w:rPr>
            </w:pPr>
            <w:r>
              <w:rPr>
                <w:rFonts w:ascii="Calibri" w:hAnsi="Calibri"/>
                <w:b/>
                <w:sz w:val="20"/>
              </w:rPr>
              <w:t>Compra o Adquisición de Obligaciones Nego</w:t>
            </w:r>
            <w:r w:rsidR="00CD0640">
              <w:rPr>
                <w:rFonts w:ascii="Calibri" w:hAnsi="Calibri"/>
                <w:b/>
                <w:sz w:val="20"/>
              </w:rPr>
              <w:t>ciables por parte de la Emisora</w:t>
            </w:r>
          </w:p>
        </w:tc>
        <w:tc>
          <w:tcPr>
            <w:tcW w:w="6504" w:type="dxa"/>
            <w:hideMark/>
          </w:tcPr>
          <w:p w:rsidR="00E94A41" w:rsidRDefault="00CD0640" w:rsidP="00CD0640">
            <w:pPr>
              <w:jc w:val="both"/>
              <w:rPr>
                <w:rFonts w:ascii="Calibri" w:hAnsi="Calibri"/>
                <w:sz w:val="20"/>
              </w:rPr>
            </w:pPr>
            <w:r>
              <w:rPr>
                <w:rFonts w:ascii="Calibri" w:hAnsi="Calibri"/>
                <w:sz w:val="20"/>
                <w:lang w:val="es-ES"/>
              </w:rPr>
              <w:t>La Emisora</w:t>
            </w:r>
            <w:r w:rsidR="00E94A41">
              <w:rPr>
                <w:rFonts w:ascii="Calibri" w:hAnsi="Calibri"/>
                <w:sz w:val="20"/>
                <w:lang w:val="es-ES"/>
              </w:rPr>
              <w:t xml:space="preserve"> podrá</w:t>
            </w:r>
            <w:r>
              <w:rPr>
                <w:rFonts w:ascii="Calibri" w:hAnsi="Calibri"/>
                <w:sz w:val="20"/>
                <w:lang w:val="es-ES"/>
              </w:rPr>
              <w:t xml:space="preserve">, </w:t>
            </w:r>
            <w:r w:rsidRPr="00CD0640">
              <w:rPr>
                <w:rFonts w:ascii="Calibri" w:hAnsi="Calibri"/>
                <w:sz w:val="20"/>
                <w:lang w:val="es-ES"/>
              </w:rPr>
              <w:t>de acuerdo con las normas vigentes y en la medida permitida por dichas normas</w:t>
            </w:r>
            <w:r>
              <w:rPr>
                <w:rFonts w:ascii="Calibri" w:hAnsi="Calibri"/>
                <w:sz w:val="20"/>
                <w:lang w:val="es-ES"/>
              </w:rPr>
              <w:t>,</w:t>
            </w:r>
            <w:r w:rsidR="00E94A41">
              <w:rPr>
                <w:rFonts w:ascii="Calibri" w:hAnsi="Calibri"/>
                <w:sz w:val="20"/>
                <w:lang w:val="es-ES"/>
              </w:rPr>
              <w:t xml:space="preserve"> en cualquier momento y en forma pública o privada comprar o de cualquier otra forma adquirir las Obligaciones Negociables en circulación y realizar con ellas cualquier acto jurídico, pudiendo en tal caso la </w:t>
            </w:r>
            <w:r>
              <w:rPr>
                <w:rFonts w:ascii="Calibri" w:hAnsi="Calibri"/>
                <w:sz w:val="20"/>
                <w:lang w:val="es-ES"/>
              </w:rPr>
              <w:t>Emisora</w:t>
            </w:r>
            <w:r w:rsidR="00E94A41">
              <w:rPr>
                <w:rFonts w:ascii="Calibri" w:hAnsi="Calibri"/>
                <w:sz w:val="20"/>
                <w:lang w:val="es-ES"/>
              </w:rPr>
              <w:t xml:space="preserve">, sin carácter limitativo, mantener en cartera, transferir a terceros y/o cancelar tales Obligaciones Negociables. Las Obligaciones Negociables así adquiridas por la </w:t>
            </w:r>
            <w:r>
              <w:rPr>
                <w:rFonts w:ascii="Calibri" w:hAnsi="Calibri"/>
                <w:sz w:val="20"/>
                <w:lang w:val="es-ES"/>
              </w:rPr>
              <w:t>Emisora</w:t>
            </w:r>
            <w:r w:rsidR="00722CB8">
              <w:rPr>
                <w:rFonts w:ascii="Calibri" w:hAnsi="Calibri"/>
                <w:sz w:val="20"/>
                <w:lang w:val="es-ES"/>
              </w:rPr>
              <w:t xml:space="preserve"> o por sus afiliadas</w:t>
            </w:r>
            <w:r w:rsidR="00E94A41">
              <w:rPr>
                <w:rFonts w:ascii="Calibri" w:hAnsi="Calibri"/>
                <w:sz w:val="20"/>
                <w:lang w:val="es-ES"/>
              </w:rPr>
              <w:t xml:space="preserve">, mientras no sean transferidas a un tercero por la misma, no serán consideradas en circulación a los efectos de calcular el quórum y/o las mayorías en las asambleas de tenedores de las Obligaciones Negociables y no darán a la </w:t>
            </w:r>
            <w:r>
              <w:rPr>
                <w:rFonts w:ascii="Calibri" w:hAnsi="Calibri"/>
                <w:sz w:val="20"/>
                <w:lang w:val="es-ES"/>
              </w:rPr>
              <w:t>Emisora</w:t>
            </w:r>
            <w:r w:rsidR="00722CB8">
              <w:rPr>
                <w:rFonts w:ascii="Calibri" w:hAnsi="Calibri"/>
                <w:sz w:val="20"/>
                <w:lang w:val="es-ES"/>
              </w:rPr>
              <w:t xml:space="preserve"> o a sus afiliadas</w:t>
            </w:r>
            <w:r w:rsidR="00E94A41">
              <w:rPr>
                <w:rFonts w:ascii="Calibri" w:hAnsi="Calibri"/>
                <w:sz w:val="20"/>
                <w:lang w:val="es-ES"/>
              </w:rPr>
              <w:t xml:space="preserve"> derecho a voto en tales asambleas ni tampoco serán consideradas a los fines de computar los porcentajes referidos en “</w:t>
            </w:r>
            <w:r w:rsidR="00E94A41">
              <w:rPr>
                <w:rFonts w:ascii="Calibri" w:hAnsi="Calibri"/>
                <w:i/>
                <w:sz w:val="20"/>
                <w:lang w:val="es-ES"/>
              </w:rPr>
              <w:t xml:space="preserve">Términos y Condiciones de las Obligaciones Negociables - </w:t>
            </w:r>
            <w:r w:rsidRPr="00CD0640">
              <w:rPr>
                <w:rFonts w:ascii="Calibri" w:hAnsi="Calibri"/>
                <w:i/>
                <w:sz w:val="20"/>
                <w:lang w:val="es-ES"/>
              </w:rPr>
              <w:t>Supuestos de Incumplimiento</w:t>
            </w:r>
            <w:r w:rsidR="00E94A41">
              <w:rPr>
                <w:rFonts w:ascii="Calibri" w:hAnsi="Calibri"/>
                <w:i/>
                <w:sz w:val="20"/>
                <w:lang w:val="es-ES"/>
              </w:rPr>
              <w:t>”</w:t>
            </w:r>
            <w:r w:rsidR="00E94A41">
              <w:rPr>
                <w:rFonts w:ascii="Calibri" w:hAnsi="Calibri"/>
                <w:sz w:val="20"/>
                <w:lang w:val="es-ES"/>
              </w:rPr>
              <w:t xml:space="preserve"> del Prospecto y/o cualquier otro porcentaje de tenedores referido en el presente.</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E94A41" w:rsidTr="00AA575C">
        <w:tc>
          <w:tcPr>
            <w:tcW w:w="2216" w:type="dxa"/>
            <w:hideMark/>
          </w:tcPr>
          <w:p w:rsidR="00E94A41" w:rsidRDefault="00E94A41">
            <w:pPr>
              <w:rPr>
                <w:rFonts w:ascii="Calibri" w:hAnsi="Calibri"/>
                <w:b/>
                <w:sz w:val="20"/>
              </w:rPr>
            </w:pPr>
            <w:r>
              <w:rPr>
                <w:rFonts w:ascii="Calibri" w:hAnsi="Calibri"/>
                <w:b/>
                <w:sz w:val="20"/>
              </w:rPr>
              <w:t>Agente de Liquidación</w:t>
            </w:r>
          </w:p>
        </w:tc>
        <w:tc>
          <w:tcPr>
            <w:tcW w:w="6504" w:type="dxa"/>
            <w:hideMark/>
          </w:tcPr>
          <w:p w:rsidR="00E94A41" w:rsidRDefault="00F27DE7" w:rsidP="00D751D5">
            <w:pPr>
              <w:jc w:val="both"/>
              <w:rPr>
                <w:rFonts w:ascii="Calibri" w:hAnsi="Calibri"/>
                <w:sz w:val="20"/>
              </w:rPr>
            </w:pPr>
            <w:r>
              <w:rPr>
                <w:rFonts w:ascii="Calibri" w:hAnsi="Calibri"/>
                <w:sz w:val="20"/>
              </w:rPr>
              <w:t>Macro Securities S.A.</w:t>
            </w:r>
            <w:r w:rsidR="00E94A41">
              <w:rPr>
                <w:rFonts w:ascii="Calibri" w:hAnsi="Calibri"/>
                <w:sz w:val="20"/>
              </w:rPr>
              <w:t xml:space="preserve"> (el “</w:t>
            </w:r>
            <w:r w:rsidR="00E94A41">
              <w:rPr>
                <w:rFonts w:ascii="Calibri" w:hAnsi="Calibri"/>
                <w:sz w:val="20"/>
                <w:u w:val="single"/>
              </w:rPr>
              <w:t>Agente de Liquidación</w:t>
            </w:r>
            <w:r w:rsidR="00E94A41">
              <w:rPr>
                <w:rFonts w:ascii="Calibri" w:hAnsi="Calibri"/>
                <w:sz w:val="20"/>
              </w:rPr>
              <w:t>”)</w:t>
            </w:r>
            <w:r w:rsidR="00785088">
              <w:rPr>
                <w:rFonts w:ascii="Calibri" w:hAnsi="Calibri"/>
                <w:sz w:val="20"/>
              </w:rPr>
              <w:t>, a través de MAE Clear</w:t>
            </w:r>
            <w:r w:rsidR="00E94A41">
              <w:rPr>
                <w:rFonts w:ascii="Calibri" w:hAnsi="Calibri"/>
                <w:sz w:val="20"/>
              </w:rPr>
              <w:t>.</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E94A41" w:rsidTr="00AA575C">
        <w:tc>
          <w:tcPr>
            <w:tcW w:w="2216" w:type="dxa"/>
            <w:hideMark/>
          </w:tcPr>
          <w:p w:rsidR="00E94A41" w:rsidRDefault="00E94A41">
            <w:pPr>
              <w:rPr>
                <w:rFonts w:ascii="Calibri" w:hAnsi="Calibri"/>
                <w:b/>
                <w:sz w:val="20"/>
              </w:rPr>
            </w:pPr>
            <w:r>
              <w:rPr>
                <w:rFonts w:ascii="Calibri" w:hAnsi="Calibri"/>
                <w:b/>
                <w:sz w:val="20"/>
              </w:rPr>
              <w:t>Régimen Impositivo</w:t>
            </w:r>
          </w:p>
        </w:tc>
        <w:tc>
          <w:tcPr>
            <w:tcW w:w="6504" w:type="dxa"/>
            <w:hideMark/>
          </w:tcPr>
          <w:p w:rsidR="00E94A41" w:rsidRDefault="00E94A41" w:rsidP="00CD0640">
            <w:pPr>
              <w:jc w:val="both"/>
              <w:rPr>
                <w:rFonts w:ascii="Calibri" w:hAnsi="Calibri"/>
                <w:sz w:val="20"/>
              </w:rPr>
            </w:pPr>
            <w:r>
              <w:rPr>
                <w:rFonts w:ascii="Calibri" w:hAnsi="Calibri"/>
                <w:sz w:val="20"/>
              </w:rPr>
              <w:t>Véase el Capítulo “</w:t>
            </w:r>
            <w:r>
              <w:rPr>
                <w:rFonts w:ascii="Calibri" w:hAnsi="Calibri"/>
                <w:i/>
                <w:sz w:val="20"/>
              </w:rPr>
              <w:t>Tratamiento Impositivo</w:t>
            </w:r>
            <w:r>
              <w:rPr>
                <w:rFonts w:ascii="Calibri" w:hAnsi="Calibri"/>
                <w:sz w:val="20"/>
              </w:rPr>
              <w:t>” del Prospecto.</w:t>
            </w:r>
          </w:p>
        </w:tc>
      </w:tr>
      <w:tr w:rsidR="009105CA" w:rsidTr="00AA575C">
        <w:tc>
          <w:tcPr>
            <w:tcW w:w="2216" w:type="dxa"/>
          </w:tcPr>
          <w:p w:rsidR="009105CA" w:rsidRDefault="009105CA">
            <w:pPr>
              <w:rPr>
                <w:rFonts w:ascii="Calibri" w:hAnsi="Calibri"/>
                <w:b/>
                <w:sz w:val="20"/>
              </w:rPr>
            </w:pPr>
          </w:p>
        </w:tc>
        <w:tc>
          <w:tcPr>
            <w:tcW w:w="6504" w:type="dxa"/>
          </w:tcPr>
          <w:p w:rsidR="009105CA" w:rsidRDefault="009105CA">
            <w:pPr>
              <w:jc w:val="both"/>
              <w:rPr>
                <w:rFonts w:ascii="Calibri" w:hAnsi="Calibri"/>
                <w:sz w:val="20"/>
              </w:rPr>
            </w:pPr>
          </w:p>
        </w:tc>
      </w:tr>
      <w:tr w:rsidR="00956D82" w:rsidTr="00AA575C">
        <w:tc>
          <w:tcPr>
            <w:tcW w:w="2216" w:type="dxa"/>
          </w:tcPr>
          <w:p w:rsidR="00956D82" w:rsidRPr="005737E0" w:rsidRDefault="00CD0640" w:rsidP="00956D82">
            <w:pPr>
              <w:jc w:val="both"/>
              <w:rPr>
                <w:rFonts w:ascii="Calibri" w:hAnsi="Calibri"/>
                <w:b/>
                <w:sz w:val="20"/>
              </w:rPr>
            </w:pPr>
            <w:r>
              <w:rPr>
                <w:rFonts w:ascii="Calibri" w:hAnsi="Calibri"/>
                <w:b/>
                <w:sz w:val="20"/>
              </w:rPr>
              <w:t>Rescate</w:t>
            </w:r>
            <w:r w:rsidR="00956D82" w:rsidRPr="005737E0">
              <w:rPr>
                <w:rFonts w:ascii="Calibri" w:hAnsi="Calibri"/>
                <w:b/>
                <w:sz w:val="20"/>
              </w:rPr>
              <w:t xml:space="preserve"> a opción de la Sociedad</w:t>
            </w:r>
          </w:p>
          <w:p w:rsidR="00956D82" w:rsidRPr="005737E0" w:rsidRDefault="00956D82" w:rsidP="009105CA">
            <w:pPr>
              <w:pStyle w:val="Default"/>
              <w:jc w:val="both"/>
              <w:rPr>
                <w:rFonts w:ascii="Calibri" w:hAnsi="Calibri"/>
                <w:b/>
                <w:sz w:val="20"/>
                <w:lang w:val="es-ES_tradnl"/>
              </w:rPr>
            </w:pPr>
          </w:p>
        </w:tc>
        <w:tc>
          <w:tcPr>
            <w:tcW w:w="6504" w:type="dxa"/>
          </w:tcPr>
          <w:p w:rsidR="00956D82" w:rsidRPr="00CD0640" w:rsidRDefault="00CD0640" w:rsidP="00355979">
            <w:pPr>
              <w:shd w:val="clear" w:color="auto" w:fill="FFFFFF"/>
              <w:spacing w:after="160" w:line="235" w:lineRule="atLeast"/>
              <w:jc w:val="both"/>
              <w:rPr>
                <w:rFonts w:ascii="Calibri" w:hAnsi="Calibri" w:cs="Garamond"/>
                <w:color w:val="000000"/>
                <w:sz w:val="20"/>
                <w:szCs w:val="24"/>
                <w:lang w:val="es-ES" w:eastAsia="en-US"/>
              </w:rPr>
            </w:pPr>
            <w:r w:rsidRPr="00CD0640">
              <w:rPr>
                <w:rFonts w:ascii="Calibri" w:hAnsi="Calibri" w:cs="Garamond"/>
                <w:color w:val="000000"/>
                <w:sz w:val="20"/>
                <w:szCs w:val="24"/>
                <w:lang w:eastAsia="en-US"/>
              </w:rPr>
              <w:t>L</w:t>
            </w:r>
            <w:r w:rsidRPr="00CD0640">
              <w:rPr>
                <w:rFonts w:ascii="Calibri" w:hAnsi="Calibri" w:cs="Garamond"/>
                <w:color w:val="000000"/>
                <w:sz w:val="20"/>
                <w:szCs w:val="24"/>
                <w:lang w:val="es-ES" w:eastAsia="en-US"/>
              </w:rPr>
              <w:t xml:space="preserve">a Sociedad </w:t>
            </w:r>
            <w:r w:rsidR="00722CB8">
              <w:rPr>
                <w:rFonts w:ascii="Calibri" w:hAnsi="Calibri" w:cs="Garamond"/>
                <w:color w:val="000000"/>
                <w:sz w:val="20"/>
                <w:szCs w:val="24"/>
                <w:lang w:val="es-ES" w:eastAsia="en-US"/>
              </w:rPr>
              <w:t xml:space="preserve">no </w:t>
            </w:r>
            <w:r w:rsidRPr="00CD0640">
              <w:rPr>
                <w:rFonts w:ascii="Calibri" w:hAnsi="Calibri" w:cs="Garamond"/>
                <w:color w:val="000000"/>
                <w:sz w:val="20"/>
                <w:szCs w:val="24"/>
                <w:lang w:val="es-ES" w:eastAsia="en-US"/>
              </w:rPr>
              <w:t>podrá rescatar la totalidad o una parte de cualquier clase de Obligaciones Negociables en circulación antes de su vencimiento</w:t>
            </w:r>
            <w:r w:rsidR="004F7A0C">
              <w:rPr>
                <w:rFonts w:ascii="Calibri" w:hAnsi="Calibri" w:cs="Garamond"/>
                <w:color w:val="000000"/>
                <w:sz w:val="20"/>
                <w:szCs w:val="24"/>
                <w:lang w:val="es-ES" w:eastAsia="en-US"/>
              </w:rPr>
              <w:t>, salvo por cuestiones impositivas</w:t>
            </w:r>
            <w:r w:rsidR="00956D82" w:rsidRPr="005737E0">
              <w:rPr>
                <w:rFonts w:ascii="Calibri" w:hAnsi="Calibri" w:cs="Garamond"/>
                <w:color w:val="000000"/>
                <w:sz w:val="20"/>
                <w:szCs w:val="24"/>
                <w:lang w:eastAsia="en-US"/>
              </w:rPr>
              <w:t>.</w:t>
            </w:r>
            <w:r w:rsidR="004F7A0C">
              <w:rPr>
                <w:rFonts w:ascii="Calibri" w:hAnsi="Calibri" w:cs="Garamond"/>
                <w:color w:val="000000"/>
                <w:sz w:val="20"/>
                <w:szCs w:val="24"/>
                <w:lang w:eastAsia="en-US"/>
              </w:rPr>
              <w:t xml:space="preserve"> </w:t>
            </w:r>
            <w:r w:rsidR="004F7A0C">
              <w:rPr>
                <w:rFonts w:ascii="Calibri" w:hAnsi="Calibri"/>
                <w:sz w:val="20"/>
              </w:rPr>
              <w:t>Para mayor información ver “</w:t>
            </w:r>
            <w:r w:rsidR="004F7A0C">
              <w:rPr>
                <w:rFonts w:ascii="Calibri" w:hAnsi="Calibri"/>
                <w:i/>
                <w:sz w:val="20"/>
              </w:rPr>
              <w:t xml:space="preserve">Términos y Condiciones de las Obligaciones Negociables – Rescate anticipado por razones impositivas” </w:t>
            </w:r>
            <w:r w:rsidR="004F7A0C">
              <w:rPr>
                <w:rFonts w:ascii="Calibri" w:hAnsi="Calibri"/>
                <w:sz w:val="20"/>
              </w:rPr>
              <w:t xml:space="preserve">del Prospecto. </w:t>
            </w:r>
          </w:p>
        </w:tc>
      </w:tr>
      <w:tr w:rsidR="00E94A41" w:rsidTr="00AA575C">
        <w:tc>
          <w:tcPr>
            <w:tcW w:w="2216" w:type="dxa"/>
          </w:tcPr>
          <w:p w:rsidR="00E94A41" w:rsidRDefault="00E94A41">
            <w:pPr>
              <w:rPr>
                <w:rFonts w:ascii="Calibri" w:hAnsi="Calibri"/>
                <w:b/>
                <w:sz w:val="20"/>
              </w:rPr>
            </w:pPr>
          </w:p>
        </w:tc>
        <w:tc>
          <w:tcPr>
            <w:tcW w:w="6504" w:type="dxa"/>
          </w:tcPr>
          <w:p w:rsidR="00E94A41" w:rsidRDefault="00E94A41">
            <w:pPr>
              <w:jc w:val="both"/>
              <w:rPr>
                <w:rFonts w:ascii="Calibri" w:hAnsi="Calibri"/>
                <w:sz w:val="20"/>
              </w:rPr>
            </w:pPr>
          </w:p>
        </w:tc>
      </w:tr>
      <w:tr w:rsidR="00E94A41" w:rsidTr="00AA575C">
        <w:trPr>
          <w:trHeight w:val="588"/>
        </w:trPr>
        <w:tc>
          <w:tcPr>
            <w:tcW w:w="2216" w:type="dxa"/>
          </w:tcPr>
          <w:p w:rsidR="00E94A41" w:rsidRDefault="00E94A41">
            <w:pPr>
              <w:rPr>
                <w:rFonts w:ascii="Calibri" w:hAnsi="Calibri"/>
                <w:b/>
                <w:sz w:val="20"/>
              </w:rPr>
            </w:pPr>
            <w:r>
              <w:rPr>
                <w:rFonts w:ascii="Calibri" w:hAnsi="Calibri"/>
                <w:b/>
                <w:sz w:val="20"/>
              </w:rPr>
              <w:t>Asamblea de obligacionistas</w:t>
            </w:r>
          </w:p>
          <w:p w:rsidR="00E94A41" w:rsidRDefault="00E94A41">
            <w:pPr>
              <w:rPr>
                <w:rFonts w:ascii="Calibri" w:hAnsi="Calibri"/>
                <w:b/>
                <w:sz w:val="20"/>
              </w:rPr>
            </w:pPr>
          </w:p>
          <w:p w:rsidR="00E94A41" w:rsidRDefault="00E94A41">
            <w:pPr>
              <w:rPr>
                <w:rFonts w:ascii="Calibri" w:hAnsi="Calibri"/>
                <w:b/>
                <w:sz w:val="20"/>
                <w:highlight w:val="green"/>
              </w:rPr>
            </w:pPr>
          </w:p>
        </w:tc>
        <w:tc>
          <w:tcPr>
            <w:tcW w:w="6504" w:type="dxa"/>
          </w:tcPr>
          <w:p w:rsidR="00E94A41" w:rsidRDefault="00E94A41">
            <w:pPr>
              <w:jc w:val="both"/>
              <w:rPr>
                <w:rFonts w:ascii="Calibri" w:hAnsi="Calibri"/>
                <w:sz w:val="20"/>
                <w:lang w:val="es-MX"/>
              </w:rPr>
            </w:pPr>
            <w:r>
              <w:rPr>
                <w:rFonts w:ascii="Calibri" w:hAnsi="Calibri"/>
                <w:sz w:val="20"/>
                <w:lang w:val="es-MX"/>
              </w:rPr>
              <w:lastRenderedPageBreak/>
              <w:t xml:space="preserve">Las asambleas de tenedores de Obligaciones Negociables serán convocadas y se regirán por lo dispuesto en la Ley de Obligaciones Negociables y lo dispuesto a continuación. </w:t>
            </w:r>
          </w:p>
          <w:p w:rsidR="00E94A41" w:rsidRDefault="00E94A41">
            <w:pPr>
              <w:jc w:val="both"/>
              <w:rPr>
                <w:rFonts w:ascii="Calibri" w:hAnsi="Calibri"/>
                <w:sz w:val="20"/>
                <w:lang w:val="es-MX"/>
              </w:rPr>
            </w:pPr>
          </w:p>
          <w:p w:rsidR="00E94A41" w:rsidRDefault="00E94A41">
            <w:pPr>
              <w:jc w:val="both"/>
              <w:rPr>
                <w:rFonts w:ascii="Calibri" w:hAnsi="Calibri"/>
                <w:sz w:val="20"/>
              </w:rPr>
            </w:pPr>
            <w:r>
              <w:rPr>
                <w:rFonts w:ascii="Calibri" w:hAnsi="Calibri"/>
                <w:sz w:val="20"/>
              </w:rPr>
              <w:t xml:space="preserve">Las asambleas de obligacionistas pueden ser ordinarias o extraordinarias. Corresponde a la asamblea ordinaria la consideración de cualquier autorización, instrucción, o notificación y, en general, todos los asuntos que no sean competencia de la asamblea extraordinaria. Corresponde a la asamblea extraordinaria (i) toda modificación a los términos y condiciones de las Obligaciones Negociables y (ii) las dispensas a cualquier disposición de las Obligaciones Negociables (incluyendo, pero no limitado a, las dispensas a un incumplimiento pasado o a </w:t>
            </w:r>
            <w:r w:rsidR="00512835">
              <w:rPr>
                <w:rFonts w:ascii="Calibri" w:hAnsi="Calibri"/>
                <w:sz w:val="20"/>
              </w:rPr>
              <w:t>Supuestos</w:t>
            </w:r>
            <w:r>
              <w:rPr>
                <w:rFonts w:ascii="Calibri" w:hAnsi="Calibri"/>
                <w:sz w:val="20"/>
              </w:rPr>
              <w:t xml:space="preserve"> de Incumplimiento (conforme se describen en “</w:t>
            </w:r>
            <w:r>
              <w:rPr>
                <w:rFonts w:ascii="Calibri" w:hAnsi="Calibri"/>
                <w:i/>
                <w:sz w:val="20"/>
              </w:rPr>
              <w:t>Términos y Condiciones de las Obligaciones Negociables</w:t>
            </w:r>
            <w:r>
              <w:rPr>
                <w:rFonts w:ascii="Calibri" w:hAnsi="Calibri"/>
                <w:sz w:val="20"/>
              </w:rPr>
              <w:t>” del Prospecto) bajo las m</w:t>
            </w:r>
            <w:r w:rsidR="00512835">
              <w:rPr>
                <w:rFonts w:ascii="Calibri" w:hAnsi="Calibri"/>
                <w:sz w:val="20"/>
              </w:rPr>
              <w:t xml:space="preserve">ismas o a Compromisos </w:t>
            </w:r>
            <w:r>
              <w:rPr>
                <w:rFonts w:ascii="Calibri" w:hAnsi="Calibri"/>
                <w:sz w:val="20"/>
              </w:rPr>
              <w:t>de la Sociedad (conforme se describen en “</w:t>
            </w:r>
            <w:r>
              <w:rPr>
                <w:rFonts w:ascii="Calibri" w:hAnsi="Calibri"/>
                <w:i/>
                <w:sz w:val="20"/>
              </w:rPr>
              <w:t>Términos y Condiciones de las Obligaciones Nego</w:t>
            </w:r>
            <w:r w:rsidR="00512835">
              <w:rPr>
                <w:rFonts w:ascii="Calibri" w:hAnsi="Calibri"/>
                <w:i/>
                <w:sz w:val="20"/>
              </w:rPr>
              <w:t>ciables – Compromisos</w:t>
            </w:r>
            <w:r>
              <w:rPr>
                <w:rFonts w:ascii="Calibri" w:hAnsi="Calibri"/>
                <w:sz w:val="20"/>
              </w:rPr>
              <w:t>” del Prospecto).</w:t>
            </w:r>
          </w:p>
          <w:p w:rsidR="00E94A41" w:rsidRDefault="00E94A41">
            <w:pPr>
              <w:jc w:val="both"/>
              <w:rPr>
                <w:rFonts w:ascii="Calibri" w:hAnsi="Calibri"/>
                <w:sz w:val="20"/>
              </w:rPr>
            </w:pPr>
          </w:p>
          <w:p w:rsidR="00E94A41" w:rsidRDefault="00E94A41">
            <w:pPr>
              <w:jc w:val="both"/>
              <w:rPr>
                <w:rFonts w:ascii="Calibri" w:hAnsi="Calibri"/>
                <w:sz w:val="20"/>
              </w:rPr>
            </w:pPr>
            <w:r>
              <w:rPr>
                <w:rFonts w:ascii="Calibri" w:hAnsi="Calibri"/>
                <w:sz w:val="20"/>
              </w:rPr>
              <w:t xml:space="preserve">El quórum para la primera convocatoria estará constituido por obligacionistas que representen no menos del sesenta por ciento (60%) (en el caso de una asamblea extraordinaria) o la mayoría (en el caso de una asamblea ordinaria) del valor nominal en circulación de las Obligaciones Negociables y si no se llegase a completar dicho quórum, los titulares que representen no menos del treinta por ciento (30%) del valor nominal en circulación de las Obligaciones Negociables (en el caso de una asamblea extraordinaria) o la persona o personas presentes en dicha asamblea (en el caso de una asamblea ordinaria) constituirán quórum para la asamblea convocada en segunda convocatoria. </w:t>
            </w:r>
          </w:p>
          <w:p w:rsidR="00E94A41" w:rsidRDefault="00E94A41">
            <w:pPr>
              <w:jc w:val="both"/>
              <w:rPr>
                <w:rFonts w:ascii="Calibri" w:hAnsi="Calibri"/>
                <w:sz w:val="20"/>
              </w:rPr>
            </w:pPr>
          </w:p>
          <w:p w:rsidR="00E94A41" w:rsidRDefault="00E94A41">
            <w:pPr>
              <w:jc w:val="both"/>
              <w:rPr>
                <w:rFonts w:ascii="Calibri" w:hAnsi="Calibri"/>
                <w:sz w:val="20"/>
              </w:rPr>
            </w:pPr>
            <w:r>
              <w:rPr>
                <w:rFonts w:ascii="Calibri" w:hAnsi="Calibri"/>
                <w:sz w:val="20"/>
              </w:rPr>
              <w:t xml:space="preserve">Tanto en las asambleas ordinarias como en las extraordinarias, ya sea en primera o en segunda convocatoria, las decisiones se tomarán por el voto afirmativo de obligacionistas que representen la mayoría absoluta del valor nominal en circulación de las Obligaciones Negociables según sea el caso, presentes o representados en las asambleas en cuestión, estableciéndose, sin embargo, que se requerirá el voto afirmativo de obligacionistas que representen el porcentaje correspondiente del valor nominal en ese momento en circulación de las Obligaciones Negociables que se especifica en </w:t>
            </w:r>
            <w:r>
              <w:rPr>
                <w:rFonts w:ascii="Calibri" w:hAnsi="Calibri"/>
                <w:i/>
                <w:sz w:val="20"/>
              </w:rPr>
              <w:t xml:space="preserve">“Términos y Condiciones de las Obligaciones Negociables - </w:t>
            </w:r>
            <w:r w:rsidR="00FA50CA">
              <w:rPr>
                <w:rFonts w:ascii="Calibri" w:hAnsi="Calibri"/>
                <w:i/>
                <w:sz w:val="20"/>
              </w:rPr>
              <w:t>Supuestos</w:t>
            </w:r>
            <w:r>
              <w:rPr>
                <w:rFonts w:ascii="Calibri" w:hAnsi="Calibri"/>
                <w:i/>
                <w:sz w:val="20"/>
              </w:rPr>
              <w:t xml:space="preserve"> de Incumplimiento”</w:t>
            </w:r>
            <w:r>
              <w:rPr>
                <w:rFonts w:ascii="Calibri" w:hAnsi="Calibri"/>
                <w:sz w:val="20"/>
              </w:rPr>
              <w:t xml:space="preserve"> del Prospecto para adoptar las medidas especificadas en dicho título. No obstante lo anterior, se requerirá el voto afirm</w:t>
            </w:r>
            <w:r w:rsidR="00512835">
              <w:rPr>
                <w:rFonts w:ascii="Calibri" w:hAnsi="Calibri"/>
                <w:sz w:val="20"/>
              </w:rPr>
              <w:t>ativo del setenta por ciento (75</w:t>
            </w:r>
            <w:r>
              <w:rPr>
                <w:rFonts w:ascii="Calibri" w:hAnsi="Calibri"/>
                <w:sz w:val="20"/>
              </w:rPr>
              <w:t>%) de los tenedores de las Obligaciones Negociables en relación con toda modificación de términos esenciales de la emisión, incluyendo, sin carácter limitativo, a las siguientes modificaciones (las “</w:t>
            </w:r>
            <w:r>
              <w:rPr>
                <w:rFonts w:ascii="Calibri" w:hAnsi="Calibri"/>
                <w:sz w:val="20"/>
                <w:u w:val="single"/>
              </w:rPr>
              <w:t>Modificaciones a los Términos Esenciales de Emisió</w:t>
            </w:r>
            <w:r>
              <w:rPr>
                <w:rFonts w:ascii="Calibri" w:hAnsi="Calibri"/>
                <w:sz w:val="20"/>
              </w:rPr>
              <w:t>n”):</w:t>
            </w:r>
          </w:p>
          <w:p w:rsidR="00E94A41" w:rsidRDefault="00E94A41">
            <w:pPr>
              <w:jc w:val="both"/>
              <w:rPr>
                <w:rFonts w:ascii="Calibri" w:hAnsi="Calibri"/>
                <w:sz w:val="20"/>
              </w:rPr>
            </w:pPr>
          </w:p>
          <w:p w:rsidR="00E94A41" w:rsidRDefault="00E94A41">
            <w:pPr>
              <w:numPr>
                <w:ilvl w:val="0"/>
                <w:numId w:val="3"/>
              </w:numPr>
              <w:jc w:val="both"/>
              <w:rPr>
                <w:rFonts w:ascii="Calibri" w:hAnsi="Calibri"/>
                <w:sz w:val="20"/>
                <w:lang w:val="es-ES"/>
              </w:rPr>
            </w:pPr>
            <w:r>
              <w:rPr>
                <w:rFonts w:ascii="Calibri" w:hAnsi="Calibri"/>
                <w:sz w:val="20"/>
                <w:lang w:val="es-ES"/>
              </w:rPr>
              <w:t>cambio de las Fechas de pago Intereses y fecha de pago de capital, y/o cualquier otro monto bajo las Obligaciones Negociables;</w:t>
            </w:r>
          </w:p>
          <w:p w:rsidR="00E94A41" w:rsidRDefault="00E94A41">
            <w:pPr>
              <w:numPr>
                <w:ilvl w:val="0"/>
                <w:numId w:val="3"/>
              </w:numPr>
              <w:jc w:val="both"/>
              <w:rPr>
                <w:rFonts w:ascii="Calibri" w:hAnsi="Calibri"/>
                <w:sz w:val="20"/>
                <w:lang w:val="es-ES"/>
              </w:rPr>
            </w:pPr>
            <w:r>
              <w:rPr>
                <w:rFonts w:ascii="Calibri" w:hAnsi="Calibri"/>
                <w:sz w:val="20"/>
                <w:lang w:val="es-ES"/>
              </w:rPr>
              <w:t>reducción del monto de capital, de la tasa de interés y/o de cualquier otro monto pagadero bajo las Obligaciones Negociables;</w:t>
            </w:r>
          </w:p>
          <w:p w:rsidR="00E94A41" w:rsidRDefault="00E94A41">
            <w:pPr>
              <w:numPr>
                <w:ilvl w:val="0"/>
                <w:numId w:val="3"/>
              </w:numPr>
              <w:jc w:val="both"/>
              <w:rPr>
                <w:rFonts w:ascii="Calibri" w:hAnsi="Calibri"/>
                <w:sz w:val="20"/>
                <w:lang w:val="es-ES"/>
              </w:rPr>
            </w:pPr>
            <w:r>
              <w:rPr>
                <w:rFonts w:ascii="Calibri" w:hAnsi="Calibri"/>
                <w:sz w:val="20"/>
                <w:lang w:val="es-ES"/>
              </w:rPr>
              <w:t>cambio del lugar y/o moneda de pago de capital, intereses y/o cualquier otro monto bajo las Obligaciones Negociables;</w:t>
            </w:r>
          </w:p>
          <w:p w:rsidR="00E94A41" w:rsidRDefault="00E94A41">
            <w:pPr>
              <w:numPr>
                <w:ilvl w:val="0"/>
                <w:numId w:val="3"/>
              </w:numPr>
              <w:jc w:val="both"/>
              <w:rPr>
                <w:rFonts w:ascii="Calibri" w:hAnsi="Calibri"/>
                <w:sz w:val="20"/>
                <w:lang w:val="es-ES"/>
              </w:rPr>
            </w:pPr>
            <w:r>
              <w:rPr>
                <w:rFonts w:ascii="Calibri" w:hAnsi="Calibri"/>
                <w:sz w:val="20"/>
                <w:lang w:val="es-ES"/>
              </w:rPr>
              <w:t xml:space="preserve">reducción del porcentaje del valor nominal en circulación de las Obligaciones Negociables necesario para modificar o enmendar los términos y condiciones de las Obligaciones Negociables, y/o para prestar su consentimiento a una dispensa bajo las </w:t>
            </w:r>
            <w:r>
              <w:rPr>
                <w:rFonts w:ascii="Calibri" w:hAnsi="Calibri"/>
                <w:sz w:val="20"/>
                <w:lang w:val="es-ES"/>
              </w:rPr>
              <w:lastRenderedPageBreak/>
              <w:t>Obligaciones Negociables, y/o reducir los requisitos para votar o constituir quórums descriptos anteriormente;</w:t>
            </w:r>
          </w:p>
          <w:p w:rsidR="00E94A41" w:rsidRDefault="00E94A41">
            <w:pPr>
              <w:numPr>
                <w:ilvl w:val="0"/>
                <w:numId w:val="3"/>
              </w:numPr>
              <w:jc w:val="both"/>
              <w:rPr>
                <w:rFonts w:ascii="Calibri" w:hAnsi="Calibri"/>
                <w:sz w:val="20"/>
                <w:lang w:val="es-ES"/>
              </w:rPr>
            </w:pPr>
            <w:r>
              <w:rPr>
                <w:rFonts w:ascii="Calibri" w:hAnsi="Calibri"/>
                <w:sz w:val="20"/>
                <w:lang w:val="es-ES"/>
              </w:rPr>
              <w:t>elim</w:t>
            </w:r>
            <w:r w:rsidR="00512835">
              <w:rPr>
                <w:rFonts w:ascii="Calibri" w:hAnsi="Calibri"/>
                <w:sz w:val="20"/>
                <w:lang w:val="es-ES"/>
              </w:rPr>
              <w:t xml:space="preserve">inación y/o modificación de los Supuestos </w:t>
            </w:r>
            <w:r>
              <w:rPr>
                <w:rFonts w:ascii="Calibri" w:hAnsi="Calibri"/>
                <w:sz w:val="20"/>
                <w:lang w:val="es-ES"/>
              </w:rPr>
              <w:t>de Incumplimiento de las Obligaciones Negociables; y/o</w:t>
            </w:r>
          </w:p>
          <w:p w:rsidR="00E94A41" w:rsidRDefault="00E94A41">
            <w:pPr>
              <w:numPr>
                <w:ilvl w:val="0"/>
                <w:numId w:val="3"/>
              </w:numPr>
              <w:jc w:val="both"/>
              <w:rPr>
                <w:rFonts w:ascii="Calibri" w:hAnsi="Calibri"/>
                <w:sz w:val="20"/>
              </w:rPr>
            </w:pPr>
            <w:r>
              <w:rPr>
                <w:rFonts w:ascii="Calibri" w:hAnsi="Calibri"/>
                <w:sz w:val="20"/>
              </w:rPr>
              <w:t>modificación de los requisitos anteriores y/o reducción del porcentaje del monto de capital en circulación de las Obligaciones Negociab</w:t>
            </w:r>
            <w:r w:rsidR="00512835">
              <w:rPr>
                <w:rFonts w:ascii="Calibri" w:hAnsi="Calibri"/>
                <w:sz w:val="20"/>
              </w:rPr>
              <w:t>les necesario para dispensar un</w:t>
            </w:r>
            <w:r>
              <w:rPr>
                <w:rFonts w:ascii="Calibri" w:hAnsi="Calibri"/>
                <w:sz w:val="20"/>
              </w:rPr>
              <w:t xml:space="preserve"> </w:t>
            </w:r>
            <w:r w:rsidR="00512835">
              <w:rPr>
                <w:rFonts w:ascii="Calibri" w:hAnsi="Calibri"/>
                <w:sz w:val="20"/>
              </w:rPr>
              <w:t>Supuesto</w:t>
            </w:r>
            <w:r>
              <w:rPr>
                <w:rFonts w:ascii="Calibri" w:hAnsi="Calibri"/>
                <w:sz w:val="20"/>
              </w:rPr>
              <w:t xml:space="preserve"> de Incumplimiento.</w:t>
            </w:r>
          </w:p>
          <w:p w:rsidR="00E94A41" w:rsidRDefault="00E94A41">
            <w:pPr>
              <w:jc w:val="both"/>
              <w:rPr>
                <w:rFonts w:ascii="Calibri" w:hAnsi="Calibri"/>
                <w:sz w:val="20"/>
              </w:rPr>
            </w:pPr>
          </w:p>
          <w:p w:rsidR="00E94A41" w:rsidRDefault="00E94A41">
            <w:pPr>
              <w:jc w:val="both"/>
              <w:rPr>
                <w:rFonts w:ascii="Calibri" w:hAnsi="Calibri"/>
                <w:sz w:val="20"/>
              </w:rPr>
            </w:pPr>
            <w:r>
              <w:rPr>
                <w:rFonts w:ascii="Calibri" w:hAnsi="Calibri"/>
                <w:sz w:val="20"/>
              </w:rPr>
              <w:t>Todas las decisiones adoptadas por la asamblea serán concluyentes y vinculantes para todos los titulares de las Obligaciones Negociables, independientemente de si estaban presentes en la asamblea o no y de que hayan votado o no.</w:t>
            </w:r>
          </w:p>
          <w:p w:rsidR="00E94A41" w:rsidRDefault="00E94A41">
            <w:pPr>
              <w:jc w:val="both"/>
              <w:rPr>
                <w:rFonts w:ascii="Calibri" w:hAnsi="Calibri"/>
                <w:sz w:val="20"/>
              </w:rPr>
            </w:pPr>
          </w:p>
          <w:p w:rsidR="00E94A41" w:rsidRDefault="002410A7">
            <w:pPr>
              <w:jc w:val="both"/>
              <w:rPr>
                <w:rFonts w:ascii="Calibri" w:hAnsi="Calibri"/>
                <w:sz w:val="20"/>
              </w:rPr>
            </w:pPr>
            <w:r>
              <w:rPr>
                <w:rFonts w:ascii="Calibri" w:hAnsi="Calibri"/>
                <w:sz w:val="20"/>
              </w:rPr>
              <w:t>Asimismo, se podrá adoptar decisiones</w:t>
            </w:r>
            <w:r w:rsidR="00E94A41">
              <w:rPr>
                <w:rFonts w:ascii="Calibri" w:hAnsi="Calibri"/>
                <w:sz w:val="20"/>
              </w:rPr>
              <w:t xml:space="preserve"> sin necesidad de reunión ni emisión de voto en Asamblea, si se obtuviera el consentimiento de la mayoría absoluta de obligacionistas cuando se trate de decisiones que correspondan a la asamblea ordinaria o extraordinaria, salvo que se trate de Modificaciones a los Términos Esenciales de Emisión que se requerirá el consentimiento de obligacionistas que repre</w:t>
            </w:r>
            <w:r w:rsidR="00512835">
              <w:rPr>
                <w:rFonts w:ascii="Calibri" w:hAnsi="Calibri"/>
                <w:sz w:val="20"/>
              </w:rPr>
              <w:t>senten el setenta por ciento (75</w:t>
            </w:r>
            <w:r w:rsidR="00E94A41">
              <w:rPr>
                <w:rFonts w:ascii="Calibri" w:hAnsi="Calibri"/>
                <w:sz w:val="20"/>
              </w:rPr>
              <w:t>%) del capital total pendiente de pago de las Obligaciones Negociables, si los obligacionistas manifiestan su voluntad mediante notas por escrito dirigidas a la Emisora y que cuenten con certificación notarial de la firma y facultades de quien suscribe.</w:t>
            </w:r>
          </w:p>
          <w:p w:rsidR="00E94A41" w:rsidRDefault="00E94A41">
            <w:pPr>
              <w:jc w:val="both"/>
              <w:rPr>
                <w:rFonts w:ascii="Calibri" w:hAnsi="Calibri"/>
                <w:sz w:val="20"/>
              </w:rPr>
            </w:pPr>
          </w:p>
          <w:p w:rsidR="00E94A41" w:rsidRPr="00C161AF" w:rsidRDefault="00E94A41">
            <w:pPr>
              <w:jc w:val="both"/>
              <w:rPr>
                <w:rFonts w:ascii="Calibri" w:hAnsi="Calibri"/>
                <w:iCs/>
                <w:sz w:val="20"/>
              </w:rPr>
            </w:pPr>
            <w:r>
              <w:rPr>
                <w:rFonts w:ascii="Calibri" w:hAnsi="Calibri"/>
                <w:iCs/>
                <w:sz w:val="20"/>
              </w:rPr>
              <w:t>Las asambleas se regirán por las disposiciones de la Ley de Obligaciones Negociables y las demás normas y requisitos vigentes establecidos por la CNV y los mercados en los que las obligacio</w:t>
            </w:r>
            <w:r w:rsidR="00C161AF">
              <w:rPr>
                <w:rFonts w:ascii="Calibri" w:hAnsi="Calibri"/>
                <w:iCs/>
                <w:sz w:val="20"/>
              </w:rPr>
              <w:t>nes negociables estén listadas.</w:t>
            </w:r>
          </w:p>
        </w:tc>
      </w:tr>
    </w:tbl>
    <w:p w:rsidR="00E94A41" w:rsidRDefault="00E94A41" w:rsidP="00E94A41">
      <w:pPr>
        <w:pStyle w:val="Default"/>
        <w:jc w:val="center"/>
        <w:rPr>
          <w:rFonts w:ascii="Calibri" w:hAnsi="Calibri"/>
          <w:sz w:val="20"/>
          <w:u w:val="single"/>
          <w:lang w:val="es-AR"/>
        </w:rPr>
      </w:pPr>
    </w:p>
    <w:p w:rsidR="00A873D0" w:rsidRPr="00A873D0" w:rsidRDefault="00A873D0" w:rsidP="00A873D0">
      <w:pPr>
        <w:pStyle w:val="Default"/>
        <w:jc w:val="center"/>
        <w:rPr>
          <w:rFonts w:ascii="Calibri" w:hAnsi="Calibri"/>
          <w:sz w:val="20"/>
          <w:u w:val="single"/>
          <w:lang w:val="es-AR"/>
        </w:rPr>
      </w:pPr>
      <w:r>
        <w:rPr>
          <w:rFonts w:ascii="Calibri" w:hAnsi="Calibri"/>
          <w:sz w:val="20"/>
          <w:u w:val="single"/>
          <w:lang w:val="es-AR"/>
        </w:rPr>
        <w:t>TÉ</w:t>
      </w:r>
      <w:r w:rsidRPr="00A873D0">
        <w:rPr>
          <w:rFonts w:ascii="Calibri" w:hAnsi="Calibri"/>
          <w:sz w:val="20"/>
          <w:u w:val="single"/>
          <w:lang w:val="es-AR"/>
        </w:rPr>
        <w:t xml:space="preserve">RMINOS Y CONDICIONES PARTICULARES DE LAS </w:t>
      </w:r>
      <w:r>
        <w:rPr>
          <w:rFonts w:ascii="Calibri" w:hAnsi="Calibri"/>
          <w:sz w:val="20"/>
          <w:u w:val="single"/>
          <w:lang w:val="es-AR"/>
        </w:rPr>
        <w:t>ON</w:t>
      </w:r>
      <w:r w:rsidRPr="00A873D0">
        <w:rPr>
          <w:rFonts w:ascii="Calibri" w:hAnsi="Calibri"/>
          <w:sz w:val="20"/>
          <w:u w:val="single"/>
          <w:lang w:val="es-AR"/>
        </w:rPr>
        <w:t xml:space="preserve"> CLASE 8</w:t>
      </w:r>
    </w:p>
    <w:p w:rsidR="00A873D0" w:rsidRDefault="00A873D0" w:rsidP="00E94A41">
      <w:pPr>
        <w:pStyle w:val="Default"/>
        <w:jc w:val="both"/>
        <w:rPr>
          <w:rFonts w:ascii="Calibri" w:hAnsi="Calibri"/>
          <w:b/>
          <w:sz w:val="20"/>
          <w:lang w:val="es-AR"/>
        </w:rPr>
      </w:pPr>
    </w:p>
    <w:tbl>
      <w:tblPr>
        <w:tblW w:w="0" w:type="auto"/>
        <w:tblLook w:val="01E0" w:firstRow="1" w:lastRow="1" w:firstColumn="1" w:lastColumn="1" w:noHBand="0" w:noVBand="0"/>
      </w:tblPr>
      <w:tblGrid>
        <w:gridCol w:w="2216"/>
        <w:gridCol w:w="6504"/>
      </w:tblGrid>
      <w:tr w:rsidR="00A873D0" w:rsidTr="00AA575C">
        <w:tc>
          <w:tcPr>
            <w:tcW w:w="2216" w:type="dxa"/>
            <w:hideMark/>
          </w:tcPr>
          <w:p w:rsidR="00A873D0" w:rsidRDefault="00A873D0" w:rsidP="00EC1E62">
            <w:pPr>
              <w:rPr>
                <w:rFonts w:ascii="Calibri" w:hAnsi="Calibri"/>
                <w:b/>
                <w:sz w:val="20"/>
              </w:rPr>
            </w:pPr>
            <w:r>
              <w:rPr>
                <w:rFonts w:ascii="Calibri" w:hAnsi="Calibri"/>
                <w:b/>
                <w:sz w:val="20"/>
              </w:rPr>
              <w:t>Valor Nominal Ofertado</w:t>
            </w:r>
          </w:p>
        </w:tc>
        <w:tc>
          <w:tcPr>
            <w:tcW w:w="6504" w:type="dxa"/>
            <w:hideMark/>
          </w:tcPr>
          <w:p w:rsidR="00A873D0" w:rsidRDefault="00A873D0" w:rsidP="00355979">
            <w:pPr>
              <w:jc w:val="both"/>
              <w:rPr>
                <w:rFonts w:ascii="Calibri" w:hAnsi="Calibri"/>
                <w:sz w:val="20"/>
              </w:rPr>
            </w:pPr>
            <w:r>
              <w:rPr>
                <w:rFonts w:ascii="Calibri" w:hAnsi="Calibri"/>
                <w:sz w:val="20"/>
              </w:rPr>
              <w:t xml:space="preserve">Hasta valor nominal de ARS </w:t>
            </w:r>
            <w:r w:rsidR="00722CB8">
              <w:rPr>
                <w:rFonts w:ascii="Calibri" w:hAnsi="Calibri"/>
                <w:sz w:val="20"/>
              </w:rPr>
              <w:t xml:space="preserve">750.000.000 </w:t>
            </w:r>
            <w:r>
              <w:rPr>
                <w:rFonts w:ascii="Calibri" w:hAnsi="Calibri"/>
                <w:sz w:val="20"/>
              </w:rPr>
              <w:t xml:space="preserve">(Pesos </w:t>
            </w:r>
            <w:r w:rsidR="00722CB8">
              <w:rPr>
                <w:rFonts w:ascii="Calibri" w:hAnsi="Calibri"/>
                <w:sz w:val="20"/>
              </w:rPr>
              <w:t xml:space="preserve">setecientos cincuenta </w:t>
            </w:r>
            <w:r>
              <w:rPr>
                <w:rFonts w:ascii="Calibri" w:hAnsi="Calibri"/>
                <w:sz w:val="20"/>
              </w:rPr>
              <w:t xml:space="preserve">millones) ampliable por hasta ARS 1.500.000.000 (Pesos mil quinientos millones) en forma individual o conjunta entre las ON Clase 8 y las ON Clase 9. </w:t>
            </w:r>
            <w:r w:rsidR="004F7A0C">
              <w:rPr>
                <w:rFonts w:ascii="Calibri" w:hAnsi="Calibri"/>
                <w:sz w:val="20"/>
              </w:rPr>
              <w:t xml:space="preserve">En ningún caso el monto conjunto a emitir de las Obligaciones Negociables podrá superar el Monto Máximo. </w:t>
            </w:r>
            <w:r>
              <w:rPr>
                <w:rFonts w:ascii="Calibri" w:hAnsi="Calibri"/>
                <w:sz w:val="20"/>
              </w:rPr>
              <w:t>El monto de emisión definitivo de las ON Clase 8 será informado en el Aviso de Resultados.</w:t>
            </w:r>
          </w:p>
        </w:tc>
      </w:tr>
      <w:tr w:rsidR="00482ECB" w:rsidTr="00AA575C">
        <w:tc>
          <w:tcPr>
            <w:tcW w:w="2216" w:type="dxa"/>
          </w:tcPr>
          <w:p w:rsidR="00482ECB" w:rsidRDefault="00482ECB" w:rsidP="00EC1E62">
            <w:pPr>
              <w:rPr>
                <w:rFonts w:ascii="Calibri" w:hAnsi="Calibri"/>
                <w:b/>
                <w:sz w:val="20"/>
              </w:rPr>
            </w:pPr>
          </w:p>
        </w:tc>
        <w:tc>
          <w:tcPr>
            <w:tcW w:w="6504" w:type="dxa"/>
          </w:tcPr>
          <w:p w:rsidR="00482ECB" w:rsidRDefault="00482ECB" w:rsidP="00A873D0">
            <w:pPr>
              <w:jc w:val="both"/>
              <w:rPr>
                <w:rFonts w:ascii="Calibri" w:hAnsi="Calibri"/>
                <w:sz w:val="20"/>
              </w:rPr>
            </w:pPr>
          </w:p>
        </w:tc>
      </w:tr>
      <w:tr w:rsidR="00482ECB" w:rsidTr="00AA575C">
        <w:tc>
          <w:tcPr>
            <w:tcW w:w="2216" w:type="dxa"/>
          </w:tcPr>
          <w:p w:rsidR="00482ECB" w:rsidRPr="00482ECB" w:rsidRDefault="00482ECB" w:rsidP="00482ECB">
            <w:pPr>
              <w:pStyle w:val="Default"/>
              <w:rPr>
                <w:rFonts w:ascii="Calibri" w:hAnsi="Calibri"/>
                <w:b/>
                <w:sz w:val="20"/>
                <w:lang w:val="es-AR"/>
              </w:rPr>
            </w:pPr>
            <w:r w:rsidRPr="00482ECB">
              <w:rPr>
                <w:rFonts w:ascii="Calibri" w:hAnsi="Calibri"/>
                <w:b/>
                <w:sz w:val="20"/>
                <w:lang w:val="es-AR"/>
              </w:rPr>
              <w:t>Tasa de Interés</w:t>
            </w:r>
          </w:p>
        </w:tc>
        <w:tc>
          <w:tcPr>
            <w:tcW w:w="6504" w:type="dxa"/>
          </w:tcPr>
          <w:p w:rsidR="00482ECB" w:rsidRPr="00482ECB" w:rsidRDefault="00482ECB" w:rsidP="001B7451">
            <w:pPr>
              <w:pStyle w:val="Default"/>
              <w:jc w:val="both"/>
              <w:rPr>
                <w:rFonts w:ascii="Calibri" w:hAnsi="Calibri"/>
                <w:sz w:val="20"/>
                <w:lang w:val="es-AR"/>
              </w:rPr>
            </w:pPr>
            <w:r w:rsidRPr="00482ECB">
              <w:rPr>
                <w:rFonts w:ascii="Calibri" w:hAnsi="Calibri"/>
                <w:sz w:val="20"/>
                <w:lang w:val="es-AR"/>
              </w:rPr>
              <w:t xml:space="preserve">Las </w:t>
            </w:r>
            <w:r w:rsidR="00DC40D4">
              <w:rPr>
                <w:rFonts w:ascii="Calibri" w:hAnsi="Calibri"/>
                <w:sz w:val="20"/>
                <w:lang w:val="es-AR"/>
              </w:rPr>
              <w:t>ON Clase 8</w:t>
            </w:r>
            <w:r w:rsidRPr="00482ECB">
              <w:rPr>
                <w:rFonts w:ascii="Calibri" w:hAnsi="Calibri"/>
                <w:sz w:val="20"/>
                <w:lang w:val="es-AR"/>
              </w:rPr>
              <w:t xml:space="preserve"> devengarán intereses a la tasa de interés fija nominal anual truncada a </w:t>
            </w:r>
            <w:r w:rsidR="00906C1D">
              <w:rPr>
                <w:rFonts w:ascii="Calibri" w:hAnsi="Calibri"/>
                <w:sz w:val="20"/>
                <w:lang w:val="es-AR"/>
              </w:rPr>
              <w:t>tres</w:t>
            </w:r>
            <w:r w:rsidR="00906C1D" w:rsidRPr="00482ECB">
              <w:rPr>
                <w:rFonts w:ascii="Calibri" w:hAnsi="Calibri"/>
                <w:sz w:val="20"/>
                <w:lang w:val="es-AR"/>
              </w:rPr>
              <w:t xml:space="preserve"> </w:t>
            </w:r>
            <w:r w:rsidRPr="00482ECB">
              <w:rPr>
                <w:rFonts w:ascii="Calibri" w:hAnsi="Calibri"/>
                <w:sz w:val="20"/>
                <w:lang w:val="es-AR"/>
              </w:rPr>
              <w:t>decimales que surja del proceso de determinación de la misma detallado en el Capítulo “</w:t>
            </w:r>
            <w:r w:rsidRPr="00482ECB">
              <w:rPr>
                <w:rFonts w:ascii="Calibri" w:hAnsi="Calibri"/>
                <w:i/>
                <w:sz w:val="20"/>
                <w:lang w:val="es-AR"/>
              </w:rPr>
              <w:t>Plan de Distribución</w:t>
            </w:r>
            <w:r w:rsidRPr="00482ECB">
              <w:rPr>
                <w:rFonts w:ascii="Calibri" w:hAnsi="Calibri"/>
                <w:sz w:val="20"/>
                <w:lang w:val="es-AR"/>
              </w:rPr>
              <w:t xml:space="preserve">” del presente, y será informada mediante el Aviso de Resultados. </w:t>
            </w:r>
          </w:p>
        </w:tc>
      </w:tr>
      <w:tr w:rsidR="00482ECB" w:rsidTr="00AA575C">
        <w:tc>
          <w:tcPr>
            <w:tcW w:w="2216" w:type="dxa"/>
          </w:tcPr>
          <w:p w:rsidR="00482ECB" w:rsidRPr="00482ECB" w:rsidRDefault="00482ECB" w:rsidP="00482ECB">
            <w:pPr>
              <w:rPr>
                <w:rFonts w:ascii="Calibri" w:hAnsi="Calibri"/>
                <w:b/>
                <w:sz w:val="20"/>
              </w:rPr>
            </w:pPr>
          </w:p>
        </w:tc>
        <w:tc>
          <w:tcPr>
            <w:tcW w:w="6504" w:type="dxa"/>
          </w:tcPr>
          <w:p w:rsidR="00482ECB" w:rsidRPr="00482ECB" w:rsidRDefault="00482ECB" w:rsidP="00482ECB">
            <w:pPr>
              <w:jc w:val="both"/>
              <w:rPr>
                <w:rFonts w:ascii="Calibri" w:hAnsi="Calibri"/>
                <w:sz w:val="20"/>
              </w:rPr>
            </w:pPr>
          </w:p>
        </w:tc>
      </w:tr>
      <w:tr w:rsidR="00482ECB" w:rsidTr="00AA575C">
        <w:tc>
          <w:tcPr>
            <w:tcW w:w="2216" w:type="dxa"/>
          </w:tcPr>
          <w:p w:rsidR="00482ECB" w:rsidRPr="00482ECB" w:rsidRDefault="00482ECB" w:rsidP="00482ECB">
            <w:pPr>
              <w:rPr>
                <w:rFonts w:ascii="Calibri" w:hAnsi="Calibri"/>
                <w:b/>
                <w:sz w:val="20"/>
              </w:rPr>
            </w:pPr>
            <w:r w:rsidRPr="00482ECB">
              <w:rPr>
                <w:rFonts w:ascii="Calibri" w:hAnsi="Calibri"/>
                <w:b/>
                <w:sz w:val="20"/>
              </w:rPr>
              <w:t>Fecha de Vencimiento</w:t>
            </w:r>
          </w:p>
        </w:tc>
        <w:tc>
          <w:tcPr>
            <w:tcW w:w="6504" w:type="dxa"/>
          </w:tcPr>
          <w:p w:rsidR="00482ECB" w:rsidRPr="00482ECB" w:rsidRDefault="00482ECB" w:rsidP="00355979">
            <w:pPr>
              <w:jc w:val="both"/>
              <w:rPr>
                <w:rFonts w:ascii="Calibri" w:hAnsi="Calibri"/>
                <w:sz w:val="20"/>
              </w:rPr>
            </w:pPr>
            <w:r w:rsidRPr="00482ECB">
              <w:rPr>
                <w:rFonts w:ascii="Calibri" w:hAnsi="Calibri"/>
                <w:sz w:val="20"/>
              </w:rPr>
              <w:t xml:space="preserve">Será </w:t>
            </w:r>
            <w:r w:rsidR="004F7A0C">
              <w:rPr>
                <w:rFonts w:ascii="Calibri" w:hAnsi="Calibri"/>
                <w:sz w:val="20"/>
              </w:rPr>
              <w:t>la fecha</w:t>
            </w:r>
            <w:r w:rsidRPr="00482ECB">
              <w:rPr>
                <w:rFonts w:ascii="Calibri" w:hAnsi="Calibri"/>
                <w:sz w:val="20"/>
              </w:rPr>
              <w:t xml:space="preserve"> en que se cumplan </w:t>
            </w:r>
            <w:r w:rsidR="004F7A0C">
              <w:rPr>
                <w:rFonts w:ascii="Calibri" w:hAnsi="Calibri"/>
                <w:sz w:val="20"/>
              </w:rPr>
              <w:t>6 (</w:t>
            </w:r>
            <w:r>
              <w:rPr>
                <w:rFonts w:ascii="Calibri" w:hAnsi="Calibri"/>
                <w:sz w:val="20"/>
              </w:rPr>
              <w:t>seis</w:t>
            </w:r>
            <w:r w:rsidRPr="00482ECB">
              <w:rPr>
                <w:rFonts w:ascii="Calibri" w:hAnsi="Calibri"/>
                <w:sz w:val="20"/>
              </w:rPr>
              <w:t>) meses contados desde la Fecha de Emisión y Liquidación (la “</w:t>
            </w:r>
            <w:r w:rsidRPr="00482ECB">
              <w:rPr>
                <w:rFonts w:ascii="Calibri" w:hAnsi="Calibri"/>
                <w:sz w:val="20"/>
                <w:u w:val="single"/>
              </w:rPr>
              <w:t>Fecha de Vencimiento</w:t>
            </w:r>
            <w:r>
              <w:rPr>
                <w:rFonts w:ascii="Calibri" w:hAnsi="Calibri"/>
                <w:sz w:val="20"/>
                <w:u w:val="single"/>
              </w:rPr>
              <w:t xml:space="preserve"> de las ON Clase 8</w:t>
            </w:r>
            <w:r w:rsidRPr="00482ECB">
              <w:rPr>
                <w:rFonts w:ascii="Calibri" w:hAnsi="Calibri"/>
                <w:sz w:val="20"/>
              </w:rPr>
              <w:t>”). La Fecha de Vencimiento</w:t>
            </w:r>
            <w:r>
              <w:rPr>
                <w:rFonts w:ascii="Calibri" w:hAnsi="Calibri"/>
                <w:sz w:val="20"/>
              </w:rPr>
              <w:t xml:space="preserve"> de las ON Clase 8</w:t>
            </w:r>
            <w:r w:rsidRPr="00482ECB">
              <w:rPr>
                <w:rFonts w:ascii="Calibri" w:hAnsi="Calibri"/>
                <w:sz w:val="20"/>
              </w:rPr>
              <w:t xml:space="preserve"> será </w:t>
            </w:r>
            <w:r w:rsidR="004F7A0C">
              <w:rPr>
                <w:rFonts w:ascii="Calibri" w:hAnsi="Calibri"/>
                <w:sz w:val="20"/>
              </w:rPr>
              <w:t>informada</w:t>
            </w:r>
            <w:r w:rsidRPr="00482ECB">
              <w:rPr>
                <w:rFonts w:ascii="Calibri" w:hAnsi="Calibri"/>
                <w:sz w:val="20"/>
              </w:rPr>
              <w:t xml:space="preserve"> en el Aviso de Resultados. </w:t>
            </w:r>
          </w:p>
        </w:tc>
      </w:tr>
      <w:tr w:rsidR="00482ECB" w:rsidTr="00AA575C">
        <w:tc>
          <w:tcPr>
            <w:tcW w:w="2216" w:type="dxa"/>
          </w:tcPr>
          <w:p w:rsidR="00482ECB" w:rsidRPr="00482ECB" w:rsidRDefault="00482ECB" w:rsidP="00482ECB">
            <w:pPr>
              <w:rPr>
                <w:rFonts w:ascii="Calibri" w:hAnsi="Calibri"/>
                <w:b/>
                <w:sz w:val="20"/>
              </w:rPr>
            </w:pPr>
          </w:p>
        </w:tc>
        <w:tc>
          <w:tcPr>
            <w:tcW w:w="6504" w:type="dxa"/>
          </w:tcPr>
          <w:p w:rsidR="00482ECB" w:rsidRPr="00482ECB" w:rsidRDefault="00482ECB" w:rsidP="00482ECB">
            <w:pPr>
              <w:jc w:val="both"/>
              <w:rPr>
                <w:rFonts w:ascii="Calibri" w:hAnsi="Calibri"/>
                <w:sz w:val="20"/>
              </w:rPr>
            </w:pPr>
          </w:p>
        </w:tc>
      </w:tr>
      <w:tr w:rsidR="00482ECB" w:rsidTr="00AA575C">
        <w:tc>
          <w:tcPr>
            <w:tcW w:w="2216" w:type="dxa"/>
          </w:tcPr>
          <w:p w:rsidR="00482ECB" w:rsidRPr="00482ECB" w:rsidRDefault="00482ECB" w:rsidP="00482ECB">
            <w:pPr>
              <w:pStyle w:val="Default"/>
              <w:rPr>
                <w:rFonts w:ascii="Calibri" w:hAnsi="Calibri"/>
                <w:b/>
                <w:bCs/>
                <w:sz w:val="20"/>
                <w:szCs w:val="20"/>
                <w:lang w:val="es-ES"/>
              </w:rPr>
            </w:pPr>
            <w:r w:rsidRPr="00482ECB">
              <w:rPr>
                <w:rFonts w:ascii="Calibri" w:hAnsi="Calibri"/>
                <w:b/>
                <w:sz w:val="20"/>
                <w:lang w:val="es-AR"/>
              </w:rPr>
              <w:t>Amortización</w:t>
            </w:r>
          </w:p>
        </w:tc>
        <w:tc>
          <w:tcPr>
            <w:tcW w:w="6504" w:type="dxa"/>
          </w:tcPr>
          <w:p w:rsidR="00482ECB" w:rsidRPr="00482ECB" w:rsidRDefault="00482ECB" w:rsidP="00DC40D4">
            <w:pPr>
              <w:jc w:val="both"/>
              <w:rPr>
                <w:rFonts w:ascii="Calibri" w:hAnsi="Calibri"/>
                <w:sz w:val="20"/>
              </w:rPr>
            </w:pPr>
            <w:r w:rsidRPr="00482ECB">
              <w:rPr>
                <w:rFonts w:ascii="Calibri" w:hAnsi="Calibri"/>
                <w:sz w:val="20"/>
              </w:rPr>
              <w:t xml:space="preserve">Las </w:t>
            </w:r>
            <w:r w:rsidR="00DC40D4">
              <w:rPr>
                <w:rFonts w:ascii="Calibri" w:hAnsi="Calibri"/>
                <w:sz w:val="20"/>
              </w:rPr>
              <w:t>ON Clase 8</w:t>
            </w:r>
            <w:r w:rsidRPr="00482ECB">
              <w:rPr>
                <w:rFonts w:ascii="Calibri" w:hAnsi="Calibri"/>
                <w:sz w:val="20"/>
              </w:rPr>
              <w:t xml:space="preserve"> serán amortizadas en un único pago a ser realizado en la Fecha de Vencimiento</w:t>
            </w:r>
            <w:r>
              <w:rPr>
                <w:rFonts w:ascii="Calibri" w:hAnsi="Calibri"/>
                <w:sz w:val="20"/>
              </w:rPr>
              <w:t xml:space="preserve"> de las ON Clase 8</w:t>
            </w:r>
            <w:r w:rsidRPr="00482ECB">
              <w:rPr>
                <w:rFonts w:ascii="Calibri" w:hAnsi="Calibri"/>
                <w:sz w:val="20"/>
              </w:rPr>
              <w:t>.</w:t>
            </w:r>
          </w:p>
        </w:tc>
      </w:tr>
    </w:tbl>
    <w:p w:rsidR="00A873D0" w:rsidRDefault="00A873D0" w:rsidP="00E94A41">
      <w:pPr>
        <w:pStyle w:val="Default"/>
        <w:jc w:val="both"/>
        <w:rPr>
          <w:rFonts w:ascii="Calibri" w:hAnsi="Calibri"/>
          <w:b/>
          <w:sz w:val="20"/>
          <w:lang w:val="es-AR"/>
        </w:rPr>
      </w:pPr>
    </w:p>
    <w:p w:rsidR="00482ECB" w:rsidRPr="00A873D0" w:rsidRDefault="00482ECB" w:rsidP="00482ECB">
      <w:pPr>
        <w:pStyle w:val="Default"/>
        <w:jc w:val="center"/>
        <w:rPr>
          <w:rFonts w:ascii="Calibri" w:hAnsi="Calibri"/>
          <w:sz w:val="20"/>
          <w:u w:val="single"/>
          <w:lang w:val="es-AR"/>
        </w:rPr>
      </w:pPr>
      <w:r>
        <w:rPr>
          <w:rFonts w:ascii="Calibri" w:hAnsi="Calibri"/>
          <w:sz w:val="20"/>
          <w:u w:val="single"/>
          <w:lang w:val="es-AR"/>
        </w:rPr>
        <w:t>TÉ</w:t>
      </w:r>
      <w:r w:rsidRPr="00A873D0">
        <w:rPr>
          <w:rFonts w:ascii="Calibri" w:hAnsi="Calibri"/>
          <w:sz w:val="20"/>
          <w:u w:val="single"/>
          <w:lang w:val="es-AR"/>
        </w:rPr>
        <w:t xml:space="preserve">RMINOS Y CONDICIONES PARTICULARES DE LAS </w:t>
      </w:r>
      <w:r>
        <w:rPr>
          <w:rFonts w:ascii="Calibri" w:hAnsi="Calibri"/>
          <w:sz w:val="20"/>
          <w:u w:val="single"/>
          <w:lang w:val="es-AR"/>
        </w:rPr>
        <w:t>ON CLASE 9</w:t>
      </w:r>
    </w:p>
    <w:p w:rsidR="00482ECB" w:rsidRDefault="00482ECB" w:rsidP="00482ECB">
      <w:pPr>
        <w:pStyle w:val="Default"/>
        <w:jc w:val="both"/>
        <w:rPr>
          <w:rFonts w:ascii="Calibri" w:hAnsi="Calibri"/>
          <w:b/>
          <w:sz w:val="20"/>
          <w:lang w:val="es-AR"/>
        </w:rPr>
      </w:pPr>
    </w:p>
    <w:tbl>
      <w:tblPr>
        <w:tblW w:w="0" w:type="auto"/>
        <w:tblLook w:val="01E0" w:firstRow="1" w:lastRow="1" w:firstColumn="1" w:lastColumn="1" w:noHBand="0" w:noVBand="0"/>
      </w:tblPr>
      <w:tblGrid>
        <w:gridCol w:w="2216"/>
        <w:gridCol w:w="6504"/>
      </w:tblGrid>
      <w:tr w:rsidR="00482ECB" w:rsidTr="00AA575C">
        <w:tc>
          <w:tcPr>
            <w:tcW w:w="2216" w:type="dxa"/>
            <w:hideMark/>
          </w:tcPr>
          <w:p w:rsidR="00482ECB" w:rsidRDefault="00482ECB" w:rsidP="00EC1E62">
            <w:pPr>
              <w:rPr>
                <w:rFonts w:ascii="Calibri" w:hAnsi="Calibri"/>
                <w:b/>
                <w:sz w:val="20"/>
              </w:rPr>
            </w:pPr>
            <w:r>
              <w:rPr>
                <w:rFonts w:ascii="Calibri" w:hAnsi="Calibri"/>
                <w:b/>
                <w:sz w:val="20"/>
              </w:rPr>
              <w:lastRenderedPageBreak/>
              <w:t>Valor Nominal Ofertado</w:t>
            </w:r>
          </w:p>
        </w:tc>
        <w:tc>
          <w:tcPr>
            <w:tcW w:w="6504" w:type="dxa"/>
            <w:hideMark/>
          </w:tcPr>
          <w:p w:rsidR="00482ECB" w:rsidRDefault="00482ECB" w:rsidP="00355979">
            <w:pPr>
              <w:jc w:val="both"/>
              <w:rPr>
                <w:rFonts w:ascii="Calibri" w:hAnsi="Calibri"/>
                <w:sz w:val="20"/>
              </w:rPr>
            </w:pPr>
            <w:r>
              <w:rPr>
                <w:rFonts w:ascii="Calibri" w:hAnsi="Calibri"/>
                <w:sz w:val="20"/>
              </w:rPr>
              <w:t xml:space="preserve">Hasta valor nominal de ARS </w:t>
            </w:r>
            <w:r w:rsidR="00722CB8">
              <w:rPr>
                <w:rFonts w:ascii="Calibri" w:hAnsi="Calibri"/>
                <w:sz w:val="20"/>
              </w:rPr>
              <w:t xml:space="preserve">750.000.000 </w:t>
            </w:r>
            <w:r>
              <w:rPr>
                <w:rFonts w:ascii="Calibri" w:hAnsi="Calibri"/>
                <w:sz w:val="20"/>
              </w:rPr>
              <w:t xml:space="preserve">(Pesos </w:t>
            </w:r>
            <w:r w:rsidR="00722CB8">
              <w:rPr>
                <w:rFonts w:ascii="Calibri" w:hAnsi="Calibri"/>
                <w:sz w:val="20"/>
              </w:rPr>
              <w:t xml:space="preserve">setecientos cincuenta </w:t>
            </w:r>
            <w:r>
              <w:rPr>
                <w:rFonts w:ascii="Calibri" w:hAnsi="Calibri"/>
                <w:sz w:val="20"/>
              </w:rPr>
              <w:t xml:space="preserve">millones) ampliable por hasta ARS 1.500.000.000 (Pesos mil quinientos millones) en forma individual o conjunta entre las ON Clase 8 y las ON Clase 9. </w:t>
            </w:r>
            <w:r w:rsidR="004F7A0C">
              <w:rPr>
                <w:rFonts w:ascii="Calibri" w:hAnsi="Calibri"/>
                <w:sz w:val="20"/>
              </w:rPr>
              <w:t xml:space="preserve">En ningún caso el monto conjunto a emitir de las Obligaciones Negociables podrá superar el Monto Máximo. </w:t>
            </w:r>
            <w:r>
              <w:rPr>
                <w:rFonts w:ascii="Calibri" w:hAnsi="Calibri"/>
                <w:sz w:val="20"/>
              </w:rPr>
              <w:t xml:space="preserve">El monto de emisión definitivo de las ON Clase </w:t>
            </w:r>
            <w:r w:rsidR="00DC40D4">
              <w:rPr>
                <w:rFonts w:ascii="Calibri" w:hAnsi="Calibri"/>
                <w:sz w:val="20"/>
              </w:rPr>
              <w:t>9</w:t>
            </w:r>
            <w:r>
              <w:rPr>
                <w:rFonts w:ascii="Calibri" w:hAnsi="Calibri"/>
                <w:sz w:val="20"/>
              </w:rPr>
              <w:t xml:space="preserve"> será informado en el Aviso de Resultados.</w:t>
            </w:r>
          </w:p>
        </w:tc>
      </w:tr>
      <w:tr w:rsidR="00482ECB" w:rsidTr="00AA575C">
        <w:tc>
          <w:tcPr>
            <w:tcW w:w="2216" w:type="dxa"/>
          </w:tcPr>
          <w:p w:rsidR="00482ECB" w:rsidRDefault="00482ECB" w:rsidP="00EC1E62">
            <w:pPr>
              <w:rPr>
                <w:rFonts w:ascii="Calibri" w:hAnsi="Calibri"/>
                <w:b/>
                <w:sz w:val="20"/>
              </w:rPr>
            </w:pPr>
          </w:p>
        </w:tc>
        <w:tc>
          <w:tcPr>
            <w:tcW w:w="6504" w:type="dxa"/>
          </w:tcPr>
          <w:p w:rsidR="00482ECB" w:rsidRDefault="00482ECB" w:rsidP="00EC1E62">
            <w:pPr>
              <w:jc w:val="both"/>
              <w:rPr>
                <w:rFonts w:ascii="Calibri" w:hAnsi="Calibri"/>
                <w:sz w:val="20"/>
              </w:rPr>
            </w:pPr>
          </w:p>
        </w:tc>
      </w:tr>
      <w:tr w:rsidR="00482ECB" w:rsidTr="00AA575C">
        <w:tc>
          <w:tcPr>
            <w:tcW w:w="2216" w:type="dxa"/>
          </w:tcPr>
          <w:p w:rsidR="00482ECB" w:rsidRPr="00482ECB" w:rsidRDefault="00482ECB" w:rsidP="00EC1E62">
            <w:pPr>
              <w:pStyle w:val="Default"/>
              <w:rPr>
                <w:rFonts w:ascii="Calibri" w:hAnsi="Calibri"/>
                <w:b/>
                <w:sz w:val="20"/>
                <w:lang w:val="es-AR"/>
              </w:rPr>
            </w:pPr>
            <w:r w:rsidRPr="00482ECB">
              <w:rPr>
                <w:rFonts w:ascii="Calibri" w:hAnsi="Calibri"/>
                <w:b/>
                <w:sz w:val="20"/>
                <w:lang w:val="es-AR"/>
              </w:rPr>
              <w:t>Tasa de Interés</w:t>
            </w:r>
          </w:p>
        </w:tc>
        <w:tc>
          <w:tcPr>
            <w:tcW w:w="6504" w:type="dxa"/>
          </w:tcPr>
          <w:p w:rsidR="00482ECB" w:rsidRPr="00482ECB" w:rsidRDefault="00482ECB" w:rsidP="00DC40D4">
            <w:pPr>
              <w:pStyle w:val="Default"/>
              <w:jc w:val="both"/>
              <w:rPr>
                <w:rFonts w:ascii="Calibri" w:hAnsi="Calibri"/>
                <w:sz w:val="20"/>
                <w:lang w:val="es-AR"/>
              </w:rPr>
            </w:pPr>
            <w:r w:rsidRPr="00482ECB">
              <w:rPr>
                <w:rFonts w:ascii="Calibri" w:hAnsi="Calibri"/>
                <w:sz w:val="20"/>
                <w:lang w:val="es-AR"/>
              </w:rPr>
              <w:t xml:space="preserve">Las </w:t>
            </w:r>
            <w:r w:rsidR="00DC40D4">
              <w:rPr>
                <w:rFonts w:ascii="Calibri" w:hAnsi="Calibri"/>
                <w:sz w:val="20"/>
                <w:lang w:val="es-AR"/>
              </w:rPr>
              <w:t>ON Clase 9</w:t>
            </w:r>
            <w:r w:rsidRPr="00482ECB">
              <w:rPr>
                <w:rFonts w:ascii="Calibri" w:hAnsi="Calibri"/>
                <w:sz w:val="20"/>
                <w:lang w:val="es-AR"/>
              </w:rPr>
              <w:t xml:space="preserve"> </w:t>
            </w:r>
            <w:r w:rsidR="00DC40D4" w:rsidRPr="00DC40D4">
              <w:rPr>
                <w:rFonts w:ascii="Calibri" w:hAnsi="Calibri"/>
                <w:sz w:val="20"/>
                <w:lang w:val="es-AR"/>
              </w:rPr>
              <w:t>devengarán intereses a una tasa de interés variable que será la suma de (i) la Tasa de Referencia y (ii) el Margen de Corte</w:t>
            </w:r>
            <w:r w:rsidRPr="00482ECB">
              <w:rPr>
                <w:rFonts w:ascii="Calibri" w:hAnsi="Calibri"/>
                <w:sz w:val="20"/>
                <w:lang w:val="es-AR"/>
              </w:rPr>
              <w:t xml:space="preserve">. </w:t>
            </w:r>
          </w:p>
        </w:tc>
      </w:tr>
      <w:tr w:rsidR="00482ECB" w:rsidTr="00AA575C">
        <w:tc>
          <w:tcPr>
            <w:tcW w:w="2216" w:type="dxa"/>
          </w:tcPr>
          <w:p w:rsidR="00482ECB" w:rsidRPr="00482ECB" w:rsidRDefault="00482ECB" w:rsidP="00EC1E62">
            <w:pPr>
              <w:rPr>
                <w:rFonts w:ascii="Calibri" w:hAnsi="Calibri"/>
                <w:b/>
                <w:sz w:val="20"/>
              </w:rPr>
            </w:pPr>
          </w:p>
        </w:tc>
        <w:tc>
          <w:tcPr>
            <w:tcW w:w="6504" w:type="dxa"/>
          </w:tcPr>
          <w:p w:rsidR="00482ECB" w:rsidRPr="00482ECB" w:rsidRDefault="00482ECB" w:rsidP="00EC1E62">
            <w:pPr>
              <w:jc w:val="both"/>
              <w:rPr>
                <w:rFonts w:ascii="Calibri" w:hAnsi="Calibri"/>
                <w:sz w:val="20"/>
              </w:rPr>
            </w:pPr>
          </w:p>
        </w:tc>
      </w:tr>
      <w:tr w:rsidR="00DC40D4" w:rsidTr="00AA575C">
        <w:tc>
          <w:tcPr>
            <w:tcW w:w="2216" w:type="dxa"/>
          </w:tcPr>
          <w:p w:rsidR="00DC40D4" w:rsidRPr="00482ECB" w:rsidRDefault="00DC40D4" w:rsidP="00DC40D4">
            <w:pPr>
              <w:rPr>
                <w:rFonts w:ascii="Calibri" w:hAnsi="Calibri"/>
                <w:b/>
                <w:sz w:val="20"/>
              </w:rPr>
            </w:pPr>
            <w:r>
              <w:rPr>
                <w:rFonts w:ascii="Calibri" w:hAnsi="Calibri"/>
                <w:b/>
                <w:sz w:val="20"/>
              </w:rPr>
              <w:t>Tasa de Referencia</w:t>
            </w:r>
          </w:p>
        </w:tc>
        <w:tc>
          <w:tcPr>
            <w:tcW w:w="6504" w:type="dxa"/>
          </w:tcPr>
          <w:p w:rsidR="00DC40D4" w:rsidRDefault="00DC40D4" w:rsidP="00DC40D4">
            <w:pPr>
              <w:jc w:val="both"/>
              <w:rPr>
                <w:rFonts w:ascii="Calibri" w:hAnsi="Calibri"/>
                <w:sz w:val="20"/>
              </w:rPr>
            </w:pPr>
            <w:r>
              <w:rPr>
                <w:rFonts w:ascii="Calibri" w:hAnsi="Calibri"/>
                <w:bCs/>
                <w:sz w:val="20"/>
              </w:rPr>
              <w:t>Será el promedio aritmético simple (ajustado a cuatro decimales) de la tasa de interés para depósitos a plazo fijo de más de ARS 1.000.000 (Pesos un millón) por períodos de entre treinta (30), y treinta y cinco (35) días de plazo de bancos privados de Argentina, publicada por el BCRA (la “</w:t>
            </w:r>
            <w:r>
              <w:rPr>
                <w:rFonts w:ascii="Calibri" w:hAnsi="Calibri"/>
                <w:bCs/>
                <w:sz w:val="20"/>
                <w:u w:val="single"/>
              </w:rPr>
              <w:t>Tasa Badlar Privada</w:t>
            </w:r>
            <w:r>
              <w:rPr>
                <w:rFonts w:ascii="Calibri" w:hAnsi="Calibri"/>
                <w:bCs/>
                <w:sz w:val="20"/>
              </w:rPr>
              <w:t xml:space="preserve">”), durante el período que se inicia el séptimo </w:t>
            </w:r>
            <w:r>
              <w:rPr>
                <w:rFonts w:ascii="Calibri" w:hAnsi="Calibri"/>
                <w:sz w:val="20"/>
              </w:rPr>
              <w:t>Día Hábil</w:t>
            </w:r>
            <w:r w:rsidR="00BA4AEB">
              <w:rPr>
                <w:rFonts w:ascii="Calibri" w:hAnsi="Calibri"/>
                <w:bCs/>
                <w:sz w:val="20"/>
              </w:rPr>
              <w:t xml:space="preserve"> anterior al inicio de cada período de devengamiento de i</w:t>
            </w:r>
            <w:r>
              <w:rPr>
                <w:rFonts w:ascii="Calibri" w:hAnsi="Calibri"/>
                <w:bCs/>
                <w:sz w:val="20"/>
              </w:rPr>
              <w:t xml:space="preserve">ntereses y finaliza el séptimo </w:t>
            </w:r>
            <w:r>
              <w:rPr>
                <w:rFonts w:ascii="Calibri" w:hAnsi="Calibri"/>
                <w:sz w:val="20"/>
              </w:rPr>
              <w:t>Día Hábil</w:t>
            </w:r>
            <w:r>
              <w:rPr>
                <w:rFonts w:ascii="Calibri" w:hAnsi="Calibri"/>
                <w:bCs/>
                <w:sz w:val="20"/>
              </w:rPr>
              <w:t xml:space="preserve"> anterior a la Fecha de Pago de Intereses correspondiente, incluyendo el primero pero excluyendo el último. En caso que la Tasa Badlar Privada dejare de ser informada por el BCRA, se tomará: (i) la tasa sustitutiva de la Tasa Badlar Privada que informe el BCRA o (ii) en caso de no existir o no informarse la tasa sustituta indicada en (i) precedente, el Agente de Cálculo calculará la Tasa de Referencia de las ON </w:t>
            </w:r>
            <w:r>
              <w:rPr>
                <w:rFonts w:ascii="Calibri" w:hAnsi="Calibri"/>
                <w:sz w:val="20"/>
              </w:rPr>
              <w:t>Clase 9</w:t>
            </w:r>
            <w:r>
              <w:rPr>
                <w:rFonts w:ascii="Calibri" w:hAnsi="Calibri"/>
                <w:bCs/>
                <w:sz w:val="20"/>
              </w:rPr>
              <w:t>, considerando el promedio de tasas informadas para depósitos a plazos fijo de más de ARS 1.000.000 (Pesos un millón) por períodos de entre treinta (30) y treinta y cinco (35) días de plazo de los cinco (5) primeros bancos privados de Argentina. A fin de seleccionar los cinco (5) primeros bancos privados se considerará el último informe de depósitos disponibles publicados por el BCRA.</w:t>
            </w:r>
          </w:p>
        </w:tc>
      </w:tr>
      <w:tr w:rsidR="00DC40D4" w:rsidTr="00AA575C">
        <w:tc>
          <w:tcPr>
            <w:tcW w:w="2216" w:type="dxa"/>
          </w:tcPr>
          <w:p w:rsidR="00DC40D4" w:rsidRPr="00482ECB" w:rsidRDefault="00DC40D4" w:rsidP="00DC40D4">
            <w:pPr>
              <w:rPr>
                <w:rFonts w:ascii="Calibri" w:hAnsi="Calibri"/>
                <w:b/>
                <w:sz w:val="20"/>
              </w:rPr>
            </w:pPr>
          </w:p>
        </w:tc>
        <w:tc>
          <w:tcPr>
            <w:tcW w:w="6504" w:type="dxa"/>
          </w:tcPr>
          <w:p w:rsidR="00DC40D4" w:rsidRPr="00482ECB" w:rsidRDefault="00DC40D4" w:rsidP="00DC40D4">
            <w:pPr>
              <w:jc w:val="both"/>
              <w:rPr>
                <w:rFonts w:ascii="Calibri" w:hAnsi="Calibri"/>
                <w:sz w:val="20"/>
              </w:rPr>
            </w:pPr>
          </w:p>
        </w:tc>
      </w:tr>
      <w:tr w:rsidR="00DC40D4" w:rsidTr="00AA575C">
        <w:tc>
          <w:tcPr>
            <w:tcW w:w="2216" w:type="dxa"/>
          </w:tcPr>
          <w:p w:rsidR="00DC40D4" w:rsidRPr="00482ECB" w:rsidRDefault="00DC40D4" w:rsidP="00DC40D4">
            <w:pPr>
              <w:rPr>
                <w:rFonts w:ascii="Calibri" w:hAnsi="Calibri"/>
                <w:b/>
                <w:sz w:val="20"/>
              </w:rPr>
            </w:pPr>
            <w:r>
              <w:rPr>
                <w:rFonts w:ascii="Calibri" w:hAnsi="Calibri"/>
                <w:b/>
                <w:sz w:val="20"/>
              </w:rPr>
              <w:t>Margen de Corte</w:t>
            </w:r>
          </w:p>
        </w:tc>
        <w:tc>
          <w:tcPr>
            <w:tcW w:w="6504" w:type="dxa"/>
          </w:tcPr>
          <w:p w:rsidR="00DC40D4" w:rsidRPr="00482ECB" w:rsidRDefault="00DC40D4" w:rsidP="00861C1C">
            <w:pPr>
              <w:jc w:val="both"/>
              <w:rPr>
                <w:rFonts w:ascii="Calibri" w:hAnsi="Calibri"/>
                <w:sz w:val="20"/>
              </w:rPr>
            </w:pPr>
            <w:r>
              <w:rPr>
                <w:rFonts w:ascii="Calibri" w:hAnsi="Calibri"/>
                <w:bCs/>
                <w:sz w:val="20"/>
                <w:lang w:val="es-ES"/>
              </w:rPr>
              <w:t>Será</w:t>
            </w:r>
            <w:r>
              <w:rPr>
                <w:rFonts w:ascii="Calibri" w:hAnsi="Calibri"/>
                <w:bCs/>
                <w:sz w:val="20"/>
              </w:rPr>
              <w:t xml:space="preserve"> la cantidad de puntos básicos (expresada como porcentaje nominal anual truncado a dos decimales) a ser adicionados a la Tasa de Referencia, que será determinada a través del proceso de subasta y/o licitación pública detallado en la sección “</w:t>
            </w:r>
            <w:r>
              <w:rPr>
                <w:rFonts w:ascii="Calibri" w:hAnsi="Calibri"/>
                <w:bCs/>
                <w:i/>
                <w:sz w:val="20"/>
              </w:rPr>
              <w:t>Plan de Distribución</w:t>
            </w:r>
            <w:r>
              <w:rPr>
                <w:rFonts w:ascii="Calibri" w:hAnsi="Calibri"/>
                <w:bCs/>
                <w:sz w:val="20"/>
              </w:rPr>
              <w:t xml:space="preserve">” del presente Suplemento, </w:t>
            </w:r>
            <w:r w:rsidR="00861C1C">
              <w:rPr>
                <w:rFonts w:ascii="Calibri" w:hAnsi="Calibri"/>
                <w:bCs/>
                <w:sz w:val="20"/>
              </w:rPr>
              <w:t>e</w:t>
            </w:r>
            <w:r>
              <w:rPr>
                <w:rFonts w:ascii="Calibri" w:hAnsi="Calibri"/>
                <w:bCs/>
                <w:sz w:val="20"/>
              </w:rPr>
              <w:t xml:space="preserve"> informada mediante el Aviso de Resultado</w:t>
            </w:r>
            <w:r w:rsidR="00C17B95">
              <w:rPr>
                <w:rFonts w:ascii="Calibri" w:hAnsi="Calibri"/>
                <w:bCs/>
                <w:sz w:val="20"/>
              </w:rPr>
              <w:t>s</w:t>
            </w:r>
            <w:r>
              <w:rPr>
                <w:rFonts w:ascii="Calibri" w:hAnsi="Calibri"/>
                <w:bCs/>
                <w:sz w:val="20"/>
              </w:rPr>
              <w:t>.</w:t>
            </w:r>
          </w:p>
        </w:tc>
      </w:tr>
      <w:tr w:rsidR="00DC40D4" w:rsidTr="00AA575C">
        <w:tc>
          <w:tcPr>
            <w:tcW w:w="2216" w:type="dxa"/>
          </w:tcPr>
          <w:p w:rsidR="00DC40D4" w:rsidRPr="00482ECB" w:rsidRDefault="00DC40D4" w:rsidP="00DC40D4">
            <w:pPr>
              <w:rPr>
                <w:rFonts w:ascii="Calibri" w:hAnsi="Calibri"/>
                <w:b/>
                <w:sz w:val="20"/>
              </w:rPr>
            </w:pPr>
          </w:p>
        </w:tc>
        <w:tc>
          <w:tcPr>
            <w:tcW w:w="6504" w:type="dxa"/>
          </w:tcPr>
          <w:p w:rsidR="00DC40D4" w:rsidRPr="00482ECB" w:rsidRDefault="00DC40D4" w:rsidP="00DC40D4">
            <w:pPr>
              <w:jc w:val="both"/>
              <w:rPr>
                <w:rFonts w:ascii="Calibri" w:hAnsi="Calibri"/>
                <w:sz w:val="20"/>
              </w:rPr>
            </w:pPr>
          </w:p>
        </w:tc>
      </w:tr>
      <w:tr w:rsidR="00DC40D4" w:rsidTr="00AA575C">
        <w:tc>
          <w:tcPr>
            <w:tcW w:w="2216" w:type="dxa"/>
          </w:tcPr>
          <w:p w:rsidR="00DC40D4" w:rsidRPr="00482ECB" w:rsidRDefault="00DC40D4" w:rsidP="00DC40D4">
            <w:pPr>
              <w:rPr>
                <w:rFonts w:ascii="Calibri" w:hAnsi="Calibri"/>
                <w:b/>
                <w:sz w:val="20"/>
              </w:rPr>
            </w:pPr>
            <w:r>
              <w:rPr>
                <w:rFonts w:ascii="Calibri" w:hAnsi="Calibri"/>
                <w:b/>
                <w:sz w:val="20"/>
              </w:rPr>
              <w:t>Agente de Cálculo</w:t>
            </w:r>
          </w:p>
        </w:tc>
        <w:tc>
          <w:tcPr>
            <w:tcW w:w="6504" w:type="dxa"/>
          </w:tcPr>
          <w:p w:rsidR="00DC40D4" w:rsidRPr="00482ECB" w:rsidRDefault="00DC40D4" w:rsidP="00DC40D4">
            <w:pPr>
              <w:jc w:val="both"/>
              <w:rPr>
                <w:rFonts w:ascii="Calibri" w:hAnsi="Calibri"/>
                <w:sz w:val="20"/>
              </w:rPr>
            </w:pPr>
            <w:r>
              <w:rPr>
                <w:rFonts w:ascii="Calibri" w:hAnsi="Calibri"/>
                <w:sz w:val="20"/>
              </w:rPr>
              <w:t>Ledesma S.A.A.I.</w:t>
            </w:r>
          </w:p>
        </w:tc>
      </w:tr>
      <w:tr w:rsidR="00DC40D4" w:rsidTr="00AA575C">
        <w:tc>
          <w:tcPr>
            <w:tcW w:w="2216" w:type="dxa"/>
          </w:tcPr>
          <w:p w:rsidR="00DC40D4" w:rsidRPr="00482ECB" w:rsidRDefault="00DC40D4" w:rsidP="00DC40D4">
            <w:pPr>
              <w:rPr>
                <w:rFonts w:ascii="Calibri" w:hAnsi="Calibri"/>
                <w:b/>
                <w:sz w:val="20"/>
              </w:rPr>
            </w:pPr>
          </w:p>
        </w:tc>
        <w:tc>
          <w:tcPr>
            <w:tcW w:w="6504" w:type="dxa"/>
          </w:tcPr>
          <w:p w:rsidR="00DC40D4" w:rsidRPr="00482ECB" w:rsidRDefault="00DC40D4" w:rsidP="00DC40D4">
            <w:pPr>
              <w:jc w:val="both"/>
              <w:rPr>
                <w:rFonts w:ascii="Calibri" w:hAnsi="Calibri"/>
                <w:sz w:val="20"/>
              </w:rPr>
            </w:pPr>
          </w:p>
        </w:tc>
      </w:tr>
      <w:tr w:rsidR="00DC40D4" w:rsidTr="00AA575C">
        <w:tc>
          <w:tcPr>
            <w:tcW w:w="2216" w:type="dxa"/>
          </w:tcPr>
          <w:p w:rsidR="00DC40D4" w:rsidRPr="00482ECB" w:rsidRDefault="00DC40D4" w:rsidP="00DC40D4">
            <w:pPr>
              <w:rPr>
                <w:rFonts w:ascii="Calibri" w:hAnsi="Calibri"/>
                <w:b/>
                <w:sz w:val="20"/>
              </w:rPr>
            </w:pPr>
            <w:r w:rsidRPr="00482ECB">
              <w:rPr>
                <w:rFonts w:ascii="Calibri" w:hAnsi="Calibri"/>
                <w:b/>
                <w:sz w:val="20"/>
              </w:rPr>
              <w:t>Fecha de Vencimiento</w:t>
            </w:r>
          </w:p>
        </w:tc>
        <w:tc>
          <w:tcPr>
            <w:tcW w:w="6504" w:type="dxa"/>
          </w:tcPr>
          <w:p w:rsidR="00DC40D4" w:rsidRPr="00482ECB" w:rsidRDefault="00DC40D4" w:rsidP="00355979">
            <w:pPr>
              <w:jc w:val="both"/>
              <w:rPr>
                <w:rFonts w:ascii="Calibri" w:hAnsi="Calibri"/>
                <w:sz w:val="20"/>
              </w:rPr>
            </w:pPr>
            <w:r w:rsidRPr="00482ECB">
              <w:rPr>
                <w:rFonts w:ascii="Calibri" w:hAnsi="Calibri"/>
                <w:sz w:val="20"/>
              </w:rPr>
              <w:t xml:space="preserve">Será </w:t>
            </w:r>
            <w:r w:rsidR="004F7A0C">
              <w:rPr>
                <w:rFonts w:ascii="Calibri" w:hAnsi="Calibri"/>
                <w:sz w:val="20"/>
              </w:rPr>
              <w:t>la fecha</w:t>
            </w:r>
            <w:r w:rsidRPr="00482ECB">
              <w:rPr>
                <w:rFonts w:ascii="Calibri" w:hAnsi="Calibri"/>
                <w:sz w:val="20"/>
              </w:rPr>
              <w:t xml:space="preserve"> en que se cumplan </w:t>
            </w:r>
            <w:r w:rsidR="00C17B95">
              <w:rPr>
                <w:rFonts w:ascii="Calibri" w:hAnsi="Calibri"/>
                <w:sz w:val="20"/>
              </w:rPr>
              <w:t>12</w:t>
            </w:r>
            <w:r w:rsidR="004F7A0C">
              <w:rPr>
                <w:rFonts w:ascii="Calibri" w:hAnsi="Calibri"/>
                <w:sz w:val="20"/>
              </w:rPr>
              <w:t xml:space="preserve"> (doce)</w:t>
            </w:r>
            <w:r w:rsidRPr="00482ECB">
              <w:rPr>
                <w:rFonts w:ascii="Calibri" w:hAnsi="Calibri"/>
                <w:sz w:val="20"/>
              </w:rPr>
              <w:t xml:space="preserve"> meses contados desde la Fecha de Emisión y Liquidación (la “</w:t>
            </w:r>
            <w:r w:rsidRPr="00482ECB">
              <w:rPr>
                <w:rFonts w:ascii="Calibri" w:hAnsi="Calibri"/>
                <w:sz w:val="20"/>
                <w:u w:val="single"/>
              </w:rPr>
              <w:t>Fecha de Vencimiento</w:t>
            </w:r>
            <w:r>
              <w:rPr>
                <w:rFonts w:ascii="Calibri" w:hAnsi="Calibri"/>
                <w:sz w:val="20"/>
                <w:u w:val="single"/>
              </w:rPr>
              <w:t xml:space="preserve"> de las ON C</w:t>
            </w:r>
            <w:r w:rsidR="00C17B95">
              <w:rPr>
                <w:rFonts w:ascii="Calibri" w:hAnsi="Calibri"/>
                <w:sz w:val="20"/>
                <w:u w:val="single"/>
              </w:rPr>
              <w:t>lase 9</w:t>
            </w:r>
            <w:r w:rsidRPr="00482ECB">
              <w:rPr>
                <w:rFonts w:ascii="Calibri" w:hAnsi="Calibri"/>
                <w:sz w:val="20"/>
              </w:rPr>
              <w:t>”). La Fecha de Vencimiento</w:t>
            </w:r>
            <w:r>
              <w:rPr>
                <w:rFonts w:ascii="Calibri" w:hAnsi="Calibri"/>
                <w:sz w:val="20"/>
              </w:rPr>
              <w:t xml:space="preserve"> de las ON C</w:t>
            </w:r>
            <w:r w:rsidR="00C17B95">
              <w:rPr>
                <w:rFonts w:ascii="Calibri" w:hAnsi="Calibri"/>
                <w:sz w:val="20"/>
              </w:rPr>
              <w:t>lase 9</w:t>
            </w:r>
            <w:r w:rsidRPr="00482ECB">
              <w:rPr>
                <w:rFonts w:ascii="Calibri" w:hAnsi="Calibri"/>
                <w:sz w:val="20"/>
              </w:rPr>
              <w:t xml:space="preserve"> será </w:t>
            </w:r>
            <w:r w:rsidR="004F7A0C">
              <w:rPr>
                <w:rFonts w:ascii="Calibri" w:hAnsi="Calibri"/>
                <w:sz w:val="20"/>
              </w:rPr>
              <w:t>informada</w:t>
            </w:r>
            <w:r w:rsidRPr="00482ECB">
              <w:rPr>
                <w:rFonts w:ascii="Calibri" w:hAnsi="Calibri"/>
                <w:sz w:val="20"/>
              </w:rPr>
              <w:t xml:space="preserve"> en el Aviso de Resultados. </w:t>
            </w:r>
          </w:p>
        </w:tc>
      </w:tr>
      <w:tr w:rsidR="00DC40D4" w:rsidTr="00AA575C">
        <w:tc>
          <w:tcPr>
            <w:tcW w:w="2216" w:type="dxa"/>
          </w:tcPr>
          <w:p w:rsidR="00DC40D4" w:rsidRPr="00482ECB" w:rsidRDefault="00DC40D4" w:rsidP="00DC40D4">
            <w:pPr>
              <w:rPr>
                <w:rFonts w:ascii="Calibri" w:hAnsi="Calibri"/>
                <w:b/>
                <w:sz w:val="20"/>
              </w:rPr>
            </w:pPr>
          </w:p>
        </w:tc>
        <w:tc>
          <w:tcPr>
            <w:tcW w:w="6504" w:type="dxa"/>
          </w:tcPr>
          <w:p w:rsidR="00DC40D4" w:rsidRPr="00482ECB" w:rsidRDefault="00DC40D4" w:rsidP="00DC40D4">
            <w:pPr>
              <w:jc w:val="both"/>
              <w:rPr>
                <w:rFonts w:ascii="Calibri" w:hAnsi="Calibri"/>
                <w:sz w:val="20"/>
              </w:rPr>
            </w:pPr>
          </w:p>
        </w:tc>
      </w:tr>
      <w:tr w:rsidR="00DC40D4" w:rsidTr="00AA575C">
        <w:tc>
          <w:tcPr>
            <w:tcW w:w="2216" w:type="dxa"/>
          </w:tcPr>
          <w:p w:rsidR="00DC40D4" w:rsidRPr="00482ECB" w:rsidRDefault="00DC40D4" w:rsidP="00DC40D4">
            <w:pPr>
              <w:pStyle w:val="Default"/>
              <w:rPr>
                <w:rFonts w:ascii="Calibri" w:hAnsi="Calibri"/>
                <w:b/>
                <w:bCs/>
                <w:sz w:val="20"/>
                <w:szCs w:val="20"/>
                <w:lang w:val="es-ES"/>
              </w:rPr>
            </w:pPr>
            <w:r w:rsidRPr="00482ECB">
              <w:rPr>
                <w:rFonts w:ascii="Calibri" w:hAnsi="Calibri"/>
                <w:b/>
                <w:sz w:val="20"/>
                <w:lang w:val="es-AR"/>
              </w:rPr>
              <w:t>Amortización</w:t>
            </w:r>
          </w:p>
        </w:tc>
        <w:tc>
          <w:tcPr>
            <w:tcW w:w="6504" w:type="dxa"/>
          </w:tcPr>
          <w:p w:rsidR="00DC40D4" w:rsidRPr="00482ECB" w:rsidRDefault="00DC40D4" w:rsidP="00355979">
            <w:pPr>
              <w:jc w:val="both"/>
              <w:rPr>
                <w:rFonts w:ascii="Calibri" w:hAnsi="Calibri"/>
                <w:sz w:val="20"/>
              </w:rPr>
            </w:pPr>
            <w:r w:rsidRPr="00482ECB">
              <w:rPr>
                <w:rFonts w:ascii="Calibri" w:hAnsi="Calibri"/>
                <w:sz w:val="20"/>
              </w:rPr>
              <w:t xml:space="preserve">Las </w:t>
            </w:r>
            <w:r w:rsidR="00BA4AEB">
              <w:rPr>
                <w:rFonts w:ascii="Calibri" w:hAnsi="Calibri"/>
                <w:sz w:val="20"/>
              </w:rPr>
              <w:t>ON Clase 9 serán amortizadas</w:t>
            </w:r>
            <w:r w:rsidR="00BA4AEB" w:rsidRPr="003074DB">
              <w:rPr>
                <w:rFonts w:ascii="Calibri" w:hAnsi="Calibri"/>
                <w:sz w:val="20"/>
              </w:rPr>
              <w:t xml:space="preserve"> en dos pagos</w:t>
            </w:r>
            <w:r w:rsidR="00722CB8">
              <w:rPr>
                <w:rFonts w:ascii="Calibri" w:hAnsi="Calibri"/>
                <w:sz w:val="20"/>
              </w:rPr>
              <w:t xml:space="preserve"> a realizarse </w:t>
            </w:r>
            <w:r w:rsidR="004F7A0C">
              <w:rPr>
                <w:rFonts w:ascii="Calibri" w:hAnsi="Calibri"/>
                <w:sz w:val="20"/>
              </w:rPr>
              <w:t>en la fecha en</w:t>
            </w:r>
            <w:r w:rsidR="00F7698A">
              <w:rPr>
                <w:rFonts w:ascii="Calibri" w:hAnsi="Calibri"/>
                <w:sz w:val="20"/>
              </w:rPr>
              <w:t xml:space="preserve"> que se cumplan </w:t>
            </w:r>
            <w:r w:rsidR="004F7A0C">
              <w:rPr>
                <w:rFonts w:ascii="Calibri" w:hAnsi="Calibri"/>
                <w:sz w:val="20"/>
              </w:rPr>
              <w:t>9 (</w:t>
            </w:r>
            <w:r w:rsidR="00F7698A">
              <w:rPr>
                <w:rFonts w:ascii="Calibri" w:hAnsi="Calibri"/>
                <w:sz w:val="20"/>
              </w:rPr>
              <w:t>nueve</w:t>
            </w:r>
            <w:r w:rsidR="004F7A0C">
              <w:rPr>
                <w:rFonts w:ascii="Calibri" w:hAnsi="Calibri"/>
                <w:sz w:val="20"/>
              </w:rPr>
              <w:t>)</w:t>
            </w:r>
            <w:r w:rsidR="00BA4AEB" w:rsidRPr="003074DB">
              <w:rPr>
                <w:rFonts w:ascii="Calibri" w:hAnsi="Calibri"/>
                <w:sz w:val="20"/>
              </w:rPr>
              <w:t xml:space="preserve"> meses contados desde la Fecha de Emisión y Liquidación por un monto equivalente al 50% del valor nominal de las ON Clase 9 en la Fecha de Vencimiento de las ON Clase 9 por un monto equivalente al 50% del valor nominal de las ON Clase 9</w:t>
            </w:r>
            <w:r w:rsidRPr="00482ECB">
              <w:rPr>
                <w:rFonts w:ascii="Calibri" w:hAnsi="Calibri"/>
                <w:sz w:val="20"/>
              </w:rPr>
              <w:t>.</w:t>
            </w:r>
            <w:r w:rsidR="00722CB8">
              <w:rPr>
                <w:rFonts w:ascii="Calibri" w:hAnsi="Calibri"/>
                <w:sz w:val="20"/>
              </w:rPr>
              <w:t xml:space="preserve"> Las fechas de amortización de las ON Clase 9</w:t>
            </w:r>
            <w:r w:rsidR="00722CB8" w:rsidRPr="00482ECB">
              <w:rPr>
                <w:rFonts w:ascii="Calibri" w:hAnsi="Calibri"/>
                <w:sz w:val="20"/>
              </w:rPr>
              <w:t xml:space="preserve"> será</w:t>
            </w:r>
            <w:r w:rsidR="00722CB8">
              <w:rPr>
                <w:rFonts w:ascii="Calibri" w:hAnsi="Calibri"/>
                <w:sz w:val="20"/>
              </w:rPr>
              <w:t>n</w:t>
            </w:r>
            <w:r w:rsidR="00722CB8" w:rsidRPr="00482ECB">
              <w:rPr>
                <w:rFonts w:ascii="Calibri" w:hAnsi="Calibri"/>
                <w:sz w:val="20"/>
              </w:rPr>
              <w:t xml:space="preserve"> </w:t>
            </w:r>
            <w:r w:rsidR="00722CB8">
              <w:rPr>
                <w:rFonts w:ascii="Calibri" w:hAnsi="Calibri"/>
                <w:sz w:val="20"/>
              </w:rPr>
              <w:t>informadas</w:t>
            </w:r>
            <w:r w:rsidR="00722CB8" w:rsidRPr="00482ECB">
              <w:rPr>
                <w:rFonts w:ascii="Calibri" w:hAnsi="Calibri"/>
                <w:sz w:val="20"/>
              </w:rPr>
              <w:t xml:space="preserve"> en el Aviso de Resultados.</w:t>
            </w:r>
          </w:p>
        </w:tc>
      </w:tr>
    </w:tbl>
    <w:p w:rsidR="00482ECB" w:rsidRDefault="00482ECB" w:rsidP="00E94A41">
      <w:pPr>
        <w:pStyle w:val="Default"/>
        <w:jc w:val="both"/>
        <w:rPr>
          <w:rFonts w:ascii="Calibri" w:hAnsi="Calibri"/>
          <w:b/>
          <w:sz w:val="20"/>
          <w:lang w:val="es-AR"/>
        </w:rPr>
      </w:pPr>
    </w:p>
    <w:p w:rsidR="00E94A41" w:rsidRDefault="00E94A41" w:rsidP="00E94A41">
      <w:pPr>
        <w:pStyle w:val="Default"/>
        <w:jc w:val="both"/>
        <w:rPr>
          <w:rFonts w:ascii="Calibri" w:hAnsi="Calibri"/>
          <w:b/>
          <w:sz w:val="20"/>
          <w:lang w:val="es-AR"/>
        </w:rPr>
      </w:pPr>
      <w:r>
        <w:rPr>
          <w:rFonts w:ascii="Calibri" w:hAnsi="Calibri"/>
          <w:b/>
          <w:sz w:val="20"/>
          <w:lang w:val="es-AR"/>
        </w:rPr>
        <w:t xml:space="preserve">B) </w:t>
      </w:r>
      <w:r>
        <w:rPr>
          <w:rFonts w:ascii="Calibri" w:hAnsi="Calibri"/>
          <w:b/>
          <w:bCs/>
          <w:sz w:val="20"/>
          <w:lang w:val="es-ES"/>
        </w:rPr>
        <w:t>Deterioro, sustracción, pérdida y destrucción de títulos valores o de sus registros</w:t>
      </w:r>
    </w:p>
    <w:p w:rsidR="00E94A41" w:rsidRDefault="00E94A41" w:rsidP="00E94A41">
      <w:pPr>
        <w:pStyle w:val="Default"/>
        <w:jc w:val="both"/>
        <w:rPr>
          <w:rFonts w:ascii="Calibri" w:hAnsi="Calibri"/>
          <w:b/>
          <w:sz w:val="20"/>
          <w:lang w:val="es-AR"/>
        </w:rPr>
      </w:pPr>
    </w:p>
    <w:p w:rsidR="00E94A41" w:rsidRDefault="00E94A41" w:rsidP="00E94A41">
      <w:pPr>
        <w:pStyle w:val="Default"/>
        <w:jc w:val="both"/>
        <w:rPr>
          <w:rFonts w:ascii="Calibri" w:hAnsi="Calibri" w:cs="Times New Roman"/>
          <w:sz w:val="20"/>
          <w:szCs w:val="20"/>
          <w:lang w:val="es-AR"/>
        </w:rPr>
      </w:pPr>
      <w:r>
        <w:rPr>
          <w:rFonts w:ascii="Calibri" w:hAnsi="Calibri" w:cs="Times New Roman"/>
          <w:sz w:val="20"/>
          <w:szCs w:val="20"/>
          <w:lang w:val="es-AR"/>
        </w:rPr>
        <w:t xml:space="preserve">En caso de sustracción, pérdida o destrucción de títulos valores, el Código Civil y Comercial en sus artículos 1.852 y siguientes, establece el ámbito de aplicación en caso de sustracción, pérdida o destrucción de títulos valores incorporados a documentos representativos, en tanto no existan normas especiales para tipos determinados de ellos. </w:t>
      </w:r>
    </w:p>
    <w:p w:rsidR="00E94A41" w:rsidRDefault="00E94A41" w:rsidP="00E94A41">
      <w:pPr>
        <w:pStyle w:val="Default"/>
        <w:jc w:val="both"/>
        <w:rPr>
          <w:rFonts w:ascii="Calibri" w:hAnsi="Calibri" w:cs="Times New Roman"/>
          <w:sz w:val="20"/>
          <w:szCs w:val="20"/>
          <w:lang w:val="es-AR"/>
        </w:rPr>
      </w:pPr>
    </w:p>
    <w:p w:rsidR="00E94A41" w:rsidRDefault="00E94A41" w:rsidP="00E94A41">
      <w:pPr>
        <w:autoSpaceDE w:val="0"/>
        <w:autoSpaceDN w:val="0"/>
        <w:adjustRightInd w:val="0"/>
        <w:jc w:val="both"/>
        <w:rPr>
          <w:rFonts w:ascii="Calibri" w:hAnsi="Calibri"/>
          <w:b/>
          <w:sz w:val="20"/>
        </w:rPr>
      </w:pPr>
      <w:r>
        <w:rPr>
          <w:rFonts w:ascii="Calibri" w:hAnsi="Calibri"/>
          <w:sz w:val="20"/>
        </w:rPr>
        <w:t>Para el caso de sustracción, pérdida o destrucción de los registros los artículos 1876 y siguientes del Código Civil y Comercial, establecen el procedimiento a realizar a efectos de la reconstitución de los mismos.</w:t>
      </w:r>
    </w:p>
    <w:p w:rsidR="00E94A41" w:rsidRDefault="00E94A41" w:rsidP="003E3F19">
      <w:pPr>
        <w:pStyle w:val="Ttulo1"/>
        <w:jc w:val="center"/>
        <w:rPr>
          <w:rFonts w:ascii="Calibri" w:hAnsi="Calibri"/>
        </w:rPr>
      </w:pPr>
      <w:bookmarkStart w:id="12" w:name="_Toc29204420"/>
      <w:bookmarkStart w:id="13" w:name="_Toc42768451"/>
      <w:bookmarkStart w:id="14" w:name="_Toc44593417"/>
      <w:r>
        <w:rPr>
          <w:rFonts w:ascii="Calibri" w:hAnsi="Calibri"/>
          <w:sz w:val="20"/>
          <w:szCs w:val="20"/>
        </w:rPr>
        <w:t>PLAN DE DISTRIBUCIÓN</w:t>
      </w:r>
      <w:bookmarkEnd w:id="12"/>
      <w:bookmarkEnd w:id="13"/>
      <w:bookmarkEnd w:id="14"/>
      <w:r>
        <w:rPr>
          <w:rFonts w:ascii="Calibri" w:hAnsi="Calibri"/>
          <w:sz w:val="20"/>
          <w:szCs w:val="20"/>
        </w:rPr>
        <w:t xml:space="preserve"> </w:t>
      </w:r>
    </w:p>
    <w:p w:rsidR="00E94A41" w:rsidRDefault="00E94A41" w:rsidP="00E94A41">
      <w:pPr>
        <w:pStyle w:val="Textoindependiente1"/>
        <w:spacing w:before="0" w:after="0"/>
        <w:rPr>
          <w:rFonts w:ascii="Calibri" w:hAnsi="Calibri"/>
        </w:rPr>
      </w:pPr>
      <w:r>
        <w:rPr>
          <w:rFonts w:ascii="Calibri" w:hAnsi="Calibri"/>
        </w:rPr>
        <w:t xml:space="preserve">Las Obligaciones Negociables serán colocadas por oferta pública en la República Argentina, conforme con los términos de la Ley de Mercado de Capitales, las Normas de la CNV y lo previsto en el presente Capítulo, en particular en lo referente a la licitación, suscripción, adjudicación, prorrateo e integración de las mismas. </w:t>
      </w:r>
      <w:r w:rsidR="00F71733">
        <w:rPr>
          <w:rFonts w:ascii="Calibri" w:hAnsi="Calibri"/>
        </w:rPr>
        <w:t>Asimismo, l</w:t>
      </w:r>
      <w:r w:rsidR="00F71733" w:rsidRPr="00F71733">
        <w:rPr>
          <w:rFonts w:ascii="Calibri" w:hAnsi="Calibri"/>
        </w:rPr>
        <w:t>a oferta pública de las Obligaciones Negociables está destinada exclusivamente a Inversores Calificados</w:t>
      </w:r>
      <w:r w:rsidR="00F71733">
        <w:rPr>
          <w:rFonts w:ascii="Calibri" w:hAnsi="Calibri"/>
        </w:rPr>
        <w:t>.</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sidRPr="007B5831">
        <w:rPr>
          <w:rFonts w:ascii="Calibri" w:hAnsi="Calibri"/>
        </w:rPr>
        <w:t xml:space="preserve">Banco Santander Rio S.A., </w:t>
      </w:r>
      <w:r w:rsidR="007B5831" w:rsidRPr="007B5831">
        <w:rPr>
          <w:rFonts w:ascii="Calibri" w:hAnsi="Calibri"/>
        </w:rPr>
        <w:t>Banco de Galicia y Buenos Aires S.A.U.</w:t>
      </w:r>
      <w:r w:rsidR="001154A2">
        <w:rPr>
          <w:rFonts w:ascii="Calibri" w:hAnsi="Calibri"/>
        </w:rPr>
        <w:t>,</w:t>
      </w:r>
      <w:r w:rsidR="007B5831" w:rsidRPr="007B5831">
        <w:rPr>
          <w:rFonts w:ascii="Calibri" w:hAnsi="Calibri"/>
        </w:rPr>
        <w:t xml:space="preserve"> </w:t>
      </w:r>
      <w:r w:rsidR="00902F94">
        <w:rPr>
          <w:rFonts w:ascii="Calibri" w:hAnsi="Calibri"/>
        </w:rPr>
        <w:t xml:space="preserve">Macro Securities S.A. y </w:t>
      </w:r>
      <w:r w:rsidR="00B61135" w:rsidRPr="007B5831">
        <w:rPr>
          <w:rFonts w:ascii="Calibri" w:hAnsi="Calibri"/>
        </w:rPr>
        <w:t>Balanz Capital Valores S.A.U.</w:t>
      </w:r>
      <w:r w:rsidR="00902F94">
        <w:rPr>
          <w:rFonts w:ascii="Calibri" w:hAnsi="Calibri"/>
        </w:rPr>
        <w:t>,</w:t>
      </w:r>
      <w:r w:rsidR="00EB6E27">
        <w:rPr>
          <w:rFonts w:ascii="Calibri" w:hAnsi="Calibri"/>
        </w:rPr>
        <w:t xml:space="preserve"> </w:t>
      </w:r>
      <w:r>
        <w:rPr>
          <w:rFonts w:ascii="Calibri" w:hAnsi="Calibri"/>
        </w:rPr>
        <w:t xml:space="preserve">actuarán como Colocadores de las Obligaciones Negociables </w:t>
      </w:r>
      <w:r>
        <w:rPr>
          <w:rFonts w:ascii="Calibri" w:hAnsi="Calibri"/>
          <w:lang w:val="es-ES"/>
        </w:rPr>
        <w:t xml:space="preserve">junto con los </w:t>
      </w:r>
      <w:r>
        <w:rPr>
          <w:rFonts w:ascii="Calibri" w:hAnsi="Calibri"/>
        </w:rPr>
        <w:t>agente</w:t>
      </w:r>
      <w:r w:rsidR="00DE3FF5">
        <w:rPr>
          <w:rFonts w:ascii="Calibri" w:hAnsi="Calibri"/>
        </w:rPr>
        <w:t>s</w:t>
      </w:r>
      <w:r>
        <w:rPr>
          <w:rFonts w:ascii="Calibri" w:hAnsi="Calibri"/>
        </w:rPr>
        <w:t xml:space="preserve"> del MAE y/o adherentes del mismo y/u otros agentes habilitados a tal efecto (los “</w:t>
      </w:r>
      <w:r>
        <w:rPr>
          <w:rFonts w:ascii="Calibri" w:hAnsi="Calibri"/>
          <w:u w:val="single"/>
        </w:rPr>
        <w:t>Agentes Intermediarios Habilitados</w:t>
      </w:r>
      <w:r>
        <w:rPr>
          <w:rFonts w:ascii="Calibri" w:hAnsi="Calibri"/>
        </w:rPr>
        <w:t xml:space="preserve">”). </w:t>
      </w:r>
      <w:r w:rsidR="004F7A0C">
        <w:rPr>
          <w:rFonts w:ascii="Calibri" w:hAnsi="Calibri"/>
        </w:rPr>
        <w:t xml:space="preserve">Asimismo, </w:t>
      </w:r>
      <w:r w:rsidR="00D751D5">
        <w:rPr>
          <w:rFonts w:ascii="Calibri" w:hAnsi="Calibri"/>
        </w:rPr>
        <w:t>Macro Securities S.A.</w:t>
      </w:r>
      <w:r>
        <w:rPr>
          <w:rFonts w:ascii="Calibri" w:hAnsi="Calibri"/>
        </w:rPr>
        <w:t xml:space="preserve"> se desempeñará como Agente de Liquidación.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Los Colocadores cuentan con la especialidad, profesionalismo y habitualidad requerida para el desempeño de su actividad como organizadores y colocadores de valores negociables y, en virtud de ello, </w:t>
      </w:r>
      <w:r>
        <w:rPr>
          <w:rFonts w:ascii="Calibri" w:eastAsia="MS Mincho" w:hAnsi="Calibri" w:cs="Calibri"/>
        </w:rPr>
        <w:t xml:space="preserve">actuarán sobre la base de sus </w:t>
      </w:r>
      <w:r w:rsidR="00DC7462">
        <w:rPr>
          <w:rFonts w:ascii="Calibri" w:eastAsia="MS Mincho" w:hAnsi="Calibri" w:cs="Calibri"/>
        </w:rPr>
        <w:t>“</w:t>
      </w:r>
      <w:r>
        <w:rPr>
          <w:rFonts w:ascii="Calibri" w:eastAsia="MS Mincho" w:hAnsi="Calibri" w:cs="Calibri"/>
        </w:rPr>
        <w:t>mejores esfuerzos</w:t>
      </w:r>
      <w:r w:rsidR="00DC7462">
        <w:rPr>
          <w:rFonts w:ascii="Calibri" w:eastAsia="MS Mincho" w:hAnsi="Calibri" w:cs="Calibri"/>
        </w:rPr>
        <w:t>”</w:t>
      </w:r>
      <w:r>
        <w:rPr>
          <w:rFonts w:ascii="Calibri" w:eastAsia="MS Mincho" w:hAnsi="Calibri" w:cs="Calibri"/>
        </w:rPr>
        <w:t xml:space="preserve"> </w:t>
      </w:r>
      <w:r w:rsidR="00DC7462" w:rsidRPr="00DC7462">
        <w:rPr>
          <w:rFonts w:ascii="Calibri" w:eastAsia="MS Mincho" w:hAnsi="Calibri" w:cs="Calibri"/>
        </w:rPr>
        <w:t xml:space="preserve">en los términos del </w:t>
      </w:r>
      <w:r w:rsidR="001154A2">
        <w:rPr>
          <w:rFonts w:ascii="Calibri" w:eastAsia="MS Mincho" w:hAnsi="Calibri" w:cs="Calibri"/>
        </w:rPr>
        <w:t xml:space="preserve">inciso a) del </w:t>
      </w:r>
      <w:r w:rsidR="00DC7462" w:rsidRPr="00DC7462">
        <w:rPr>
          <w:rFonts w:ascii="Calibri" w:eastAsia="MS Mincho" w:hAnsi="Calibri" w:cs="Calibri"/>
        </w:rPr>
        <w:t xml:space="preserve">artículo 774 del Código Civil y Comercial de la Nación </w:t>
      </w:r>
      <w:r w:rsidR="00DC7462">
        <w:rPr>
          <w:rFonts w:ascii="Calibri" w:eastAsia="MS Mincho" w:hAnsi="Calibri" w:cs="Calibri"/>
        </w:rPr>
        <w:t xml:space="preserve">y </w:t>
      </w:r>
      <w:r>
        <w:rPr>
          <w:rFonts w:ascii="Calibri" w:eastAsia="MS Mincho" w:hAnsi="Calibri" w:cs="Calibri"/>
        </w:rPr>
        <w:t xml:space="preserve">conforme con los procedimientos usuales en el mercado de capitales de la Argentina, pero no asumirán compromiso alguno de colocación o suscripción en firme. Por tales servicios recibirán una comisión de organización y colocación de parte de la Emisora. A fin de colocar las Obligaciones Negociables, los Colocadores llevarán adelante las actividades usuales para la difusión pública de la información referida a la Emisora y a las Obligaciones Negociables, y para invitar a potenciales inversores a presentar las correspondientes Órdenes de Compra (tal como se define a continuación) </w:t>
      </w:r>
      <w:r w:rsidR="00DC7462">
        <w:rPr>
          <w:rFonts w:ascii="Calibri" w:eastAsia="MS Mincho" w:hAnsi="Calibri" w:cs="Calibri"/>
        </w:rPr>
        <w:t xml:space="preserve">durante el Periodo de Licitación </w:t>
      </w:r>
      <w:r>
        <w:rPr>
          <w:rFonts w:ascii="Calibri" w:eastAsia="MS Mincho" w:hAnsi="Calibri" w:cs="Calibri"/>
        </w:rPr>
        <w:t xml:space="preserve">para suscribir Obligaciones Negociables. Tales actividades incluirán, entre otras, uno o más de los siguientes actos: (1) </w:t>
      </w:r>
      <w:r w:rsidR="008C6DFF">
        <w:rPr>
          <w:rFonts w:ascii="Calibri" w:eastAsia="MS Mincho" w:hAnsi="Calibri" w:cs="Calibri"/>
        </w:rPr>
        <w:t>poner</w:t>
      </w:r>
      <w:r w:rsidR="00812270">
        <w:rPr>
          <w:rFonts w:ascii="Calibri" w:eastAsia="MS Mincho" w:hAnsi="Calibri" w:cs="Calibri"/>
        </w:rPr>
        <w:t xml:space="preserve"> a disposición y/o </w:t>
      </w:r>
      <w:r>
        <w:rPr>
          <w:rFonts w:ascii="Calibri" w:eastAsia="MS Mincho" w:hAnsi="Calibri" w:cs="Calibri"/>
        </w:rPr>
        <w:t>distribuir el Prospecto y/o este Suplemento (y/o versiones preliminares y/o resumidas de los mismos) y/u otros documentos que resuman información contenida en los mismos, por medios electrónicos, así como también realizar resúmenes de los principales términos y condiciones de los mismos; (2) realizar reuniones informativas</w:t>
      </w:r>
      <w:r w:rsidR="00236DAC">
        <w:rPr>
          <w:rFonts w:ascii="Calibri" w:eastAsia="MS Mincho" w:hAnsi="Calibri" w:cs="Calibri"/>
        </w:rPr>
        <w:t xml:space="preserve"> virtuales</w:t>
      </w:r>
      <w:r>
        <w:rPr>
          <w:rFonts w:ascii="Calibri" w:eastAsia="MS Mincho" w:hAnsi="Calibri" w:cs="Calibri"/>
        </w:rPr>
        <w:t xml:space="preserve"> individuales y/o grupales; (3) enviar correos electrónicos; (4) realizar contactos y/u ofrecimientos personales y/o telefónicos; (5) publicar avisos ofreciendo las Obligaciones Negociables; (6) realizar conferencias telefónicas; y/o (7) realizar otros actos que estimen convenientes y/o necesarios (los “</w:t>
      </w:r>
      <w:r>
        <w:rPr>
          <w:rFonts w:ascii="Calibri" w:eastAsia="MS Mincho" w:hAnsi="Calibri" w:cs="Calibri"/>
          <w:u w:val="single"/>
        </w:rPr>
        <w:t>Esfuerzos de Colocación</w:t>
      </w:r>
      <w:r>
        <w:rPr>
          <w:rFonts w:ascii="Calibri" w:eastAsia="MS Mincho" w:hAnsi="Calibri" w:cs="Calibri"/>
        </w:rPr>
        <w:t xml:space="preserve">”).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La colocación primaria de las Obligaciones Negociables se realizará a través del módulo de licitaciones del sistema “SIOPEL” del MAE</w:t>
      </w:r>
      <w:r w:rsidR="00CF0583">
        <w:rPr>
          <w:rFonts w:ascii="Calibri" w:hAnsi="Calibri"/>
        </w:rPr>
        <w:t xml:space="preserve"> (el “</w:t>
      </w:r>
      <w:r w:rsidR="00CF0583">
        <w:rPr>
          <w:rFonts w:ascii="Calibri" w:hAnsi="Calibri"/>
          <w:u w:val="single"/>
        </w:rPr>
        <w:t>SIOPEL</w:t>
      </w:r>
      <w:r w:rsidR="00CF0583">
        <w:rPr>
          <w:rFonts w:ascii="Calibri" w:hAnsi="Calibri"/>
        </w:rPr>
        <w:t>”)</w:t>
      </w:r>
      <w:r>
        <w:rPr>
          <w:rFonts w:ascii="Calibri" w:hAnsi="Calibri"/>
        </w:rPr>
        <w:t>,</w:t>
      </w:r>
      <w:r w:rsidR="008E7C21">
        <w:rPr>
          <w:rFonts w:ascii="Calibri" w:hAnsi="Calibri"/>
        </w:rPr>
        <w:t xml:space="preserve"> de subasta y/o licitación pública “abierta”</w:t>
      </w:r>
      <w:r>
        <w:rPr>
          <w:rFonts w:ascii="Calibri" w:hAnsi="Calibri"/>
        </w:rPr>
        <w:t xml:space="preserve"> de acuerdo al procedimiento autorizado por las Normas de la CNV. </w:t>
      </w:r>
    </w:p>
    <w:p w:rsidR="00E94A41" w:rsidRDefault="00E94A41" w:rsidP="00E94A41">
      <w:pPr>
        <w:pStyle w:val="Textoindependiente1"/>
        <w:spacing w:before="0" w:after="0"/>
        <w:rPr>
          <w:rFonts w:ascii="Calibri" w:hAnsi="Calibri"/>
          <w:b/>
        </w:rPr>
      </w:pPr>
    </w:p>
    <w:p w:rsidR="00E94A41" w:rsidRDefault="00E94A41" w:rsidP="00E94A41">
      <w:pPr>
        <w:pStyle w:val="Textoindependiente1"/>
        <w:spacing w:before="0" w:after="0"/>
        <w:rPr>
          <w:rFonts w:ascii="Calibri" w:hAnsi="Calibri"/>
          <w:b/>
        </w:rPr>
      </w:pPr>
      <w:r>
        <w:rPr>
          <w:rFonts w:ascii="Calibri" w:hAnsi="Calibri"/>
          <w:b/>
        </w:rPr>
        <w:t>Etapa de Colocación</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b/>
        </w:rPr>
      </w:pPr>
      <w:r>
        <w:rPr>
          <w:rFonts w:ascii="Calibri" w:hAnsi="Calibri"/>
          <w:b/>
        </w:rPr>
        <w:t xml:space="preserve">Introducción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En la oportunidad que determine la Emisora, según las condiciones del mercado, la Emisora publicará el Aviso de Suscripción en la Página web de la Emisora, el Boletín Diario de la BCBA, en la Página Web de la CNV y en </w:t>
      </w:r>
      <w:r>
        <w:rPr>
          <w:rFonts w:ascii="Calibri" w:hAnsi="Calibri"/>
          <w:lang w:val="es-ES_tradnl"/>
        </w:rPr>
        <w:t xml:space="preserve">el </w:t>
      </w:r>
      <w:r>
        <w:rPr>
          <w:rFonts w:ascii="Calibri" w:hAnsi="Calibri"/>
          <w:lang w:val="es-ES"/>
        </w:rPr>
        <w:t xml:space="preserve">Micrositio MPMAE del sitio </w:t>
      </w:r>
      <w:r>
        <w:rPr>
          <w:rFonts w:ascii="Calibri" w:hAnsi="Calibri"/>
          <w:i/>
          <w:lang w:val="es-ES"/>
        </w:rPr>
        <w:t>web</w:t>
      </w:r>
      <w:r>
        <w:rPr>
          <w:rFonts w:ascii="Calibri" w:hAnsi="Calibri"/>
          <w:lang w:val="es-ES"/>
        </w:rPr>
        <w:t xml:space="preserve"> del MAE y</w:t>
      </w:r>
      <w:r>
        <w:rPr>
          <w:rFonts w:ascii="Calibri" w:hAnsi="Calibri"/>
        </w:rPr>
        <w:t xml:space="preserve">, en caso de así resolverlo (sin estar obligado a ello), en un diario de amplia circulación nacional, en el que se indicará, entre otros datos: (a) el tipo de instrumento y </w:t>
      </w:r>
      <w:r w:rsidR="004F7A0C">
        <w:rPr>
          <w:rFonts w:ascii="Calibri" w:hAnsi="Calibri"/>
        </w:rPr>
        <w:t xml:space="preserve">el valor nominal </w:t>
      </w:r>
      <w:r>
        <w:rPr>
          <w:rFonts w:ascii="Calibri" w:hAnsi="Calibri"/>
        </w:rPr>
        <w:t xml:space="preserve">ofrecido, (b) el monto mínimo de suscripción de las </w:t>
      </w:r>
      <w:r w:rsidR="00075CE1">
        <w:rPr>
          <w:rFonts w:ascii="Calibri" w:hAnsi="Calibri"/>
        </w:rPr>
        <w:t>Obligaciones Negociables</w:t>
      </w:r>
      <w:r>
        <w:rPr>
          <w:rFonts w:ascii="Calibri" w:hAnsi="Calibri"/>
        </w:rPr>
        <w:t xml:space="preserve"> establecido en el Suplemento (el “</w:t>
      </w:r>
      <w:r>
        <w:rPr>
          <w:rFonts w:ascii="Calibri" w:hAnsi="Calibri"/>
          <w:u w:val="single"/>
        </w:rPr>
        <w:t>Monto Mínimo de Suscripción</w:t>
      </w:r>
      <w:r>
        <w:rPr>
          <w:rFonts w:ascii="Calibri" w:hAnsi="Calibri"/>
        </w:rPr>
        <w:t>”), (</w:t>
      </w:r>
      <w:r w:rsidR="003C320E">
        <w:rPr>
          <w:rFonts w:ascii="Calibri" w:hAnsi="Calibri"/>
        </w:rPr>
        <w:t>c</w:t>
      </w:r>
      <w:r>
        <w:rPr>
          <w:rFonts w:ascii="Calibri" w:hAnsi="Calibri"/>
        </w:rPr>
        <w:t xml:space="preserve">) la fecha de inicio y de finalización </w:t>
      </w:r>
      <w:r w:rsidR="004F7A0C">
        <w:rPr>
          <w:rFonts w:ascii="Calibri" w:hAnsi="Calibri"/>
        </w:rPr>
        <w:t>del Periodo de Difusión y del Periodo de Licitación</w:t>
      </w:r>
      <w:r>
        <w:rPr>
          <w:rFonts w:ascii="Calibri" w:hAnsi="Calibri"/>
        </w:rPr>
        <w:t>, (</w:t>
      </w:r>
      <w:r w:rsidR="003C320E">
        <w:rPr>
          <w:rFonts w:ascii="Calibri" w:hAnsi="Calibri"/>
        </w:rPr>
        <w:t>d</w:t>
      </w:r>
      <w:r>
        <w:rPr>
          <w:rFonts w:ascii="Calibri" w:hAnsi="Calibri"/>
        </w:rPr>
        <w:t>) la Fecha de Emisión y Liquidación, (</w:t>
      </w:r>
      <w:r w:rsidR="003C320E">
        <w:rPr>
          <w:rFonts w:ascii="Calibri" w:hAnsi="Calibri"/>
        </w:rPr>
        <w:t>e</w:t>
      </w:r>
      <w:r>
        <w:rPr>
          <w:rFonts w:ascii="Calibri" w:hAnsi="Calibri"/>
        </w:rPr>
        <w:t xml:space="preserve">) </w:t>
      </w:r>
      <w:r w:rsidR="00107F6F">
        <w:rPr>
          <w:rFonts w:ascii="Calibri" w:hAnsi="Calibri"/>
        </w:rPr>
        <w:t xml:space="preserve">los datos de contacto </w:t>
      </w:r>
      <w:r>
        <w:rPr>
          <w:rFonts w:ascii="Calibri" w:hAnsi="Calibri"/>
        </w:rPr>
        <w:t>de los Colocadores, y (</w:t>
      </w:r>
      <w:r w:rsidR="003C320E">
        <w:rPr>
          <w:rFonts w:ascii="Calibri" w:hAnsi="Calibri"/>
        </w:rPr>
        <w:t>f</w:t>
      </w:r>
      <w:r>
        <w:rPr>
          <w:rFonts w:ascii="Calibri" w:hAnsi="Calibri"/>
        </w:rPr>
        <w:t xml:space="preserve">) demás datos correspondientes a la colocación de las Obligaciones Negociables. </w:t>
      </w:r>
      <w:r>
        <w:rPr>
          <w:rFonts w:ascii="Calibri" w:hAnsi="Calibri"/>
          <w:lang w:val="es-ES_tradnl"/>
        </w:rPr>
        <w:t>Asimismo, se publicará el Aviso de Resultado</w:t>
      </w:r>
      <w:r w:rsidR="003C320E">
        <w:rPr>
          <w:rFonts w:ascii="Calibri" w:hAnsi="Calibri"/>
          <w:lang w:val="es-ES_tradnl"/>
        </w:rPr>
        <w:t>s</w:t>
      </w:r>
      <w:r>
        <w:rPr>
          <w:rFonts w:ascii="Calibri" w:hAnsi="Calibri"/>
          <w:lang w:val="es-ES_tradnl"/>
        </w:rPr>
        <w:t xml:space="preserve"> en la Página web de la Emisora, en el</w:t>
      </w:r>
      <w:r>
        <w:rPr>
          <w:rFonts w:ascii="Calibri" w:hAnsi="Calibri"/>
        </w:rPr>
        <w:t xml:space="preserve"> Boletín Diario de la BCBA, actuando ésta entidad en virtud del ejercicio de facultades delegadas por BYMA, en la Página Web de la CNV y en </w:t>
      </w:r>
      <w:r>
        <w:rPr>
          <w:rFonts w:ascii="Calibri" w:hAnsi="Calibri"/>
          <w:lang w:val="es-ES_tradnl"/>
        </w:rPr>
        <w:t xml:space="preserve">el </w:t>
      </w:r>
      <w:r>
        <w:rPr>
          <w:rFonts w:ascii="Calibri" w:hAnsi="Calibri"/>
          <w:lang w:val="es-ES"/>
        </w:rPr>
        <w:t xml:space="preserve">Micrositio MPMAE del sitio </w:t>
      </w:r>
      <w:r>
        <w:rPr>
          <w:rFonts w:ascii="Calibri" w:hAnsi="Calibri"/>
          <w:i/>
          <w:lang w:val="es-ES"/>
        </w:rPr>
        <w:t>web</w:t>
      </w:r>
      <w:r>
        <w:rPr>
          <w:rFonts w:ascii="Calibri" w:hAnsi="Calibri"/>
          <w:lang w:val="es-ES"/>
        </w:rPr>
        <w:t xml:space="preserve"> del MAE</w:t>
      </w:r>
      <w:r>
        <w:rPr>
          <w:rFonts w:ascii="Calibri" w:hAnsi="Calibri"/>
        </w:rPr>
        <w:t xml:space="preserve">.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b/>
        </w:rPr>
      </w:pPr>
      <w:r>
        <w:rPr>
          <w:rFonts w:ascii="Calibri" w:hAnsi="Calibri"/>
          <w:b/>
        </w:rPr>
        <w:t>Período de Difusión</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Durante el Período de Difusión, los Colocadores realizarán, a su criterio, los Esfuerzos de Colocación; observando, en lo pertinente, las disposiciones de la Ley de Mercado de Capitales, las Normas de la CNV y demás normativa aplicable, y se invitará a los inversores a presentar las correspondientes Órdenes de Compra para suscribir Obligaciones Negociables</w:t>
      </w:r>
      <w:r w:rsidR="008861F9">
        <w:rPr>
          <w:rFonts w:ascii="Calibri" w:hAnsi="Calibri"/>
        </w:rPr>
        <w:t xml:space="preserve"> durante el Periodo de Licitación</w:t>
      </w:r>
      <w:r>
        <w:rPr>
          <w:rFonts w:ascii="Calibri" w:hAnsi="Calibri"/>
        </w:rPr>
        <w:t xml:space="preserve">.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Durante el Período de Difusión,</w:t>
      </w:r>
      <w:r w:rsidR="00236DAC">
        <w:rPr>
          <w:rFonts w:ascii="Calibri" w:hAnsi="Calibri"/>
        </w:rPr>
        <w:t xml:space="preserve"> los potenciales inversores no podrán presentar Órdenes de Compra (conforme se define seguidamente) ante</w:t>
      </w:r>
      <w:r>
        <w:rPr>
          <w:rFonts w:ascii="Calibri" w:hAnsi="Calibri"/>
        </w:rPr>
        <w:t xml:space="preserve"> los Colocadores ni ningún otro Agente Intermediario Habilitado.</w:t>
      </w:r>
    </w:p>
    <w:p w:rsidR="00E94A41" w:rsidRDefault="00E94A41" w:rsidP="00E94A41">
      <w:pPr>
        <w:pStyle w:val="Textoindependiente1"/>
        <w:spacing w:before="0" w:after="0"/>
        <w:rPr>
          <w:rFonts w:ascii="Calibri" w:hAnsi="Calibri"/>
        </w:rPr>
      </w:pPr>
    </w:p>
    <w:p w:rsidR="00E94A41" w:rsidRDefault="00236DAC" w:rsidP="00E94A41">
      <w:pPr>
        <w:pStyle w:val="Textoindependiente1"/>
        <w:spacing w:before="0" w:after="0"/>
        <w:rPr>
          <w:rFonts w:ascii="Calibri" w:hAnsi="Calibri"/>
        </w:rPr>
      </w:pPr>
      <w:r>
        <w:rPr>
          <w:rFonts w:ascii="Calibri" w:hAnsi="Calibri"/>
        </w:rPr>
        <w:t>Las versiones completas del Suplemento y del Prospecto</w:t>
      </w:r>
      <w:r w:rsidR="00E94A41">
        <w:rPr>
          <w:rFonts w:ascii="Calibri" w:hAnsi="Calibri"/>
        </w:rPr>
        <w:t xml:space="preserve"> se encuentran disponibles en: la Página web de la Emisora; el sitio web de la CNV, en el ítem “</w:t>
      </w:r>
      <w:r w:rsidR="00E94A41">
        <w:rPr>
          <w:rFonts w:ascii="Calibri" w:hAnsi="Calibri"/>
          <w:i/>
        </w:rPr>
        <w:t>Empresas</w:t>
      </w:r>
      <w:r w:rsidR="00E94A41">
        <w:rPr>
          <w:rFonts w:ascii="Calibri" w:hAnsi="Calibri"/>
        </w:rPr>
        <w:t>”; y en sus versiones resumidas, en el Boletín Diario de la BCBA, actuando esta entidad en virtud del ejercicio de facultades delegadas por BYMA y el Boletín Electrónico del MAE. Sin perjuicio de ello, los Colocadores podrán remitir vía correo electrónico copia del Suplemento y del Prospecto a los potenciales inversores</w:t>
      </w:r>
      <w:r w:rsidR="00A43DE4">
        <w:rPr>
          <w:rFonts w:ascii="Calibri" w:hAnsi="Calibri"/>
        </w:rPr>
        <w:t xml:space="preserve">, </w:t>
      </w:r>
      <w:r>
        <w:rPr>
          <w:rFonts w:ascii="Calibri" w:hAnsi="Calibri"/>
        </w:rPr>
        <w:t xml:space="preserve">de acuerdo a lo indicado anteriormente. </w:t>
      </w:r>
    </w:p>
    <w:p w:rsidR="00E94A41" w:rsidRDefault="00E94A41" w:rsidP="00E94A41">
      <w:pPr>
        <w:pStyle w:val="Textoindependiente1"/>
        <w:spacing w:before="0" w:after="0"/>
        <w:rPr>
          <w:rFonts w:ascii="Calibri" w:hAnsi="Calibri"/>
          <w:b/>
        </w:rPr>
      </w:pPr>
    </w:p>
    <w:p w:rsidR="00E94A41" w:rsidRDefault="00E94A41" w:rsidP="00E94A41">
      <w:pPr>
        <w:pStyle w:val="Textoindependiente1"/>
        <w:keepNext/>
        <w:spacing w:before="0" w:after="0"/>
        <w:rPr>
          <w:rFonts w:ascii="Calibri" w:hAnsi="Calibri"/>
          <w:b/>
        </w:rPr>
      </w:pPr>
      <w:r>
        <w:rPr>
          <w:rFonts w:ascii="Calibri" w:hAnsi="Calibri"/>
          <w:b/>
        </w:rPr>
        <w:t>Período de Licitación</w:t>
      </w:r>
    </w:p>
    <w:p w:rsidR="00E94A41" w:rsidRDefault="00E94A41" w:rsidP="00E94A41">
      <w:pPr>
        <w:pStyle w:val="Textoindependiente1"/>
        <w:keepNext/>
        <w:spacing w:before="0" w:after="0"/>
        <w:rPr>
          <w:rFonts w:ascii="Calibri" w:hAnsi="Calibri"/>
        </w:rPr>
      </w:pPr>
    </w:p>
    <w:p w:rsidR="00E94A41" w:rsidRDefault="00E94A41" w:rsidP="00E94A41">
      <w:pPr>
        <w:pStyle w:val="Textoindependiente1"/>
        <w:keepNext/>
        <w:spacing w:before="0" w:after="0"/>
        <w:rPr>
          <w:rFonts w:ascii="Calibri" w:hAnsi="Calibri"/>
        </w:rPr>
      </w:pPr>
      <w:r>
        <w:rPr>
          <w:rFonts w:ascii="Calibri" w:hAnsi="Calibri"/>
        </w:rPr>
        <w:t xml:space="preserve">Durante el Período de Licitación, los </w:t>
      </w:r>
      <w:r w:rsidR="008C6DFF">
        <w:rPr>
          <w:rFonts w:ascii="Calibri" w:hAnsi="Calibri"/>
        </w:rPr>
        <w:t xml:space="preserve">Colocadores y aquellos </w:t>
      </w:r>
      <w:r>
        <w:rPr>
          <w:rFonts w:ascii="Calibri" w:hAnsi="Calibri"/>
        </w:rPr>
        <w:t xml:space="preserve">Agentes Intermediarios Habilitados </w:t>
      </w:r>
      <w:r w:rsidR="008C6DFF">
        <w:rPr>
          <w:rFonts w:ascii="Calibri" w:hAnsi="Calibri"/>
        </w:rPr>
        <w:t xml:space="preserve">que hubieren sido dados de alta en la rueda de acuerdo a lo establecido anteriormente </w:t>
      </w:r>
      <w:r>
        <w:rPr>
          <w:rFonts w:ascii="Calibri" w:hAnsi="Calibri"/>
        </w:rPr>
        <w:t xml:space="preserve">podrán ingresar las Órdenes de Compra que </w:t>
      </w:r>
      <w:r w:rsidR="00236DAC">
        <w:rPr>
          <w:rFonts w:ascii="Calibri" w:hAnsi="Calibri"/>
        </w:rPr>
        <w:t xml:space="preserve">hubieran </w:t>
      </w:r>
      <w:r>
        <w:rPr>
          <w:rFonts w:ascii="Calibri" w:hAnsi="Calibri"/>
        </w:rPr>
        <w:t>recibido de los inversores al módulo de licitaciones del sistema SIOPEL. Las Órdenes de Compra deberán contener la información que más adelante se detalla. Cada uno de los inversores podrá presentar sin limitación alguna, más de una Orden de Compra, cumpliendo cada una de ellas las exigencias que se detallan a continuación.</w:t>
      </w:r>
    </w:p>
    <w:p w:rsidR="00E94A41" w:rsidRDefault="00E94A41" w:rsidP="00E94A41">
      <w:pPr>
        <w:pStyle w:val="Textoindependiente1"/>
        <w:spacing w:before="0" w:after="0"/>
        <w:rPr>
          <w:rFonts w:ascii="Calibri" w:hAnsi="Calibri"/>
          <w:b/>
        </w:rPr>
      </w:pPr>
    </w:p>
    <w:p w:rsidR="00E94A41" w:rsidRDefault="00E94A41" w:rsidP="00E94A41">
      <w:pPr>
        <w:pStyle w:val="Textoindependiente1"/>
        <w:spacing w:before="0" w:after="0"/>
        <w:rPr>
          <w:rFonts w:ascii="Calibri" w:hAnsi="Calibri"/>
          <w:b/>
        </w:rPr>
      </w:pPr>
      <w:r>
        <w:rPr>
          <w:rFonts w:ascii="Calibri" w:hAnsi="Calibri"/>
          <w:b/>
        </w:rPr>
        <w:t>Las Órdenes de Compra</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De conformidad con lo dispuesto por las Normas de la CNV, aquellos inversores que quieran suscribir Obligaciones Negociables deberán presentar sus correspondientes Órdenes de Compra en los términos descriptos más abajo, y las mismas deberán ser ingresadas como ofertas por Agentes Intermediarios Habilitados (incluyendo, sin limitación, los Colocadores) a través del módulo de licitaciones del sistema SIOPEL.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Los Colocadores podrán entregar a los potenciales inversores formularios para la suscripción de las Obligaciones Negociables (las “</w:t>
      </w:r>
      <w:r>
        <w:rPr>
          <w:rFonts w:ascii="Calibri" w:hAnsi="Calibri"/>
          <w:u w:val="single"/>
        </w:rPr>
        <w:t>Órdenes de Compra</w:t>
      </w:r>
      <w:r>
        <w:rPr>
          <w:rFonts w:ascii="Calibri" w:hAnsi="Calibri"/>
        </w:rPr>
        <w:t>”). Durante el Período de Licitación</w:t>
      </w:r>
      <w:r w:rsidR="00C11F02">
        <w:rPr>
          <w:rFonts w:ascii="Calibri" w:hAnsi="Calibri"/>
        </w:rPr>
        <w:t>,</w:t>
      </w:r>
      <w:r>
        <w:rPr>
          <w:rFonts w:ascii="Calibri" w:hAnsi="Calibri"/>
        </w:rPr>
        <w:t xml:space="preserve"> los Colocadores recibirán de los distintos inversores (los “</w:t>
      </w:r>
      <w:r>
        <w:rPr>
          <w:rFonts w:ascii="Calibri" w:hAnsi="Calibri"/>
          <w:u w:val="single"/>
        </w:rPr>
        <w:t>Oferentes</w:t>
      </w:r>
      <w:r>
        <w:rPr>
          <w:rFonts w:ascii="Calibri" w:hAnsi="Calibri"/>
        </w:rPr>
        <w:t xml:space="preserve">”) las Órdenes de Compra, las que constituirán ofertas irrevocables de compra.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Las Órdenes de Compra contendrán una serie de requisitos formales que aseguren a los Colocadores el cumplimiento de exigencias normativas y la validez de dichas Órdenes de Compra. Cada Orden de Compra deberá detallar</w:t>
      </w:r>
      <w:r w:rsidR="00236DAC">
        <w:rPr>
          <w:rFonts w:ascii="Calibri" w:hAnsi="Calibri"/>
        </w:rPr>
        <w:t>, entre otra,</w:t>
      </w:r>
      <w:r>
        <w:rPr>
          <w:rFonts w:ascii="Calibri" w:hAnsi="Calibri"/>
        </w:rPr>
        <w:t xml:space="preserve"> la siguiente información:</w:t>
      </w:r>
    </w:p>
    <w:p w:rsidR="00E94A41" w:rsidRDefault="00E94A41" w:rsidP="00E94A41">
      <w:pPr>
        <w:pStyle w:val="Textoindependiente1"/>
        <w:spacing w:before="0" w:after="0"/>
        <w:rPr>
          <w:rFonts w:ascii="Calibri" w:hAnsi="Calibri"/>
        </w:rPr>
      </w:pPr>
    </w:p>
    <w:p w:rsidR="00E94A41" w:rsidRDefault="00E94A41" w:rsidP="00E94A41">
      <w:pPr>
        <w:pStyle w:val="Textoindependiente1"/>
        <w:numPr>
          <w:ilvl w:val="0"/>
          <w:numId w:val="4"/>
        </w:numPr>
        <w:spacing w:before="0" w:after="0"/>
        <w:rPr>
          <w:rFonts w:ascii="Calibri" w:hAnsi="Calibri"/>
        </w:rPr>
      </w:pPr>
      <w:r>
        <w:rPr>
          <w:rFonts w:ascii="Calibri" w:hAnsi="Calibri"/>
        </w:rPr>
        <w:t xml:space="preserve">Datos </w:t>
      </w:r>
      <w:r w:rsidR="00236DAC">
        <w:rPr>
          <w:rFonts w:ascii="Calibri" w:hAnsi="Calibri"/>
        </w:rPr>
        <w:t xml:space="preserve">identificatorios </w:t>
      </w:r>
      <w:r>
        <w:rPr>
          <w:rFonts w:ascii="Calibri" w:hAnsi="Calibri"/>
        </w:rPr>
        <w:t>del inversor</w:t>
      </w:r>
      <w:r w:rsidR="00236DAC">
        <w:rPr>
          <w:rFonts w:ascii="Calibri" w:hAnsi="Calibri"/>
        </w:rPr>
        <w:t xml:space="preserve"> (nombre y apellido, si trata de persona humana; razón social, si se trata de una persona jurídica, etc.)</w:t>
      </w:r>
      <w:r>
        <w:rPr>
          <w:rFonts w:ascii="Calibri" w:hAnsi="Calibri"/>
        </w:rPr>
        <w:t xml:space="preserve">; </w:t>
      </w:r>
    </w:p>
    <w:p w:rsidR="00E94A41" w:rsidRDefault="00E94A41" w:rsidP="00E94A41">
      <w:pPr>
        <w:pStyle w:val="Textoindependiente1"/>
        <w:numPr>
          <w:ilvl w:val="0"/>
          <w:numId w:val="4"/>
        </w:numPr>
        <w:spacing w:before="0" w:after="0"/>
        <w:rPr>
          <w:rFonts w:ascii="Calibri" w:hAnsi="Calibri"/>
        </w:rPr>
      </w:pPr>
      <w:r>
        <w:rPr>
          <w:rFonts w:ascii="Calibri" w:hAnsi="Calibri"/>
        </w:rPr>
        <w:t xml:space="preserve">El </w:t>
      </w:r>
      <w:r w:rsidR="00C11F02">
        <w:rPr>
          <w:rFonts w:ascii="Calibri" w:hAnsi="Calibri"/>
        </w:rPr>
        <w:t xml:space="preserve">valor </w:t>
      </w:r>
      <w:r>
        <w:rPr>
          <w:rFonts w:ascii="Calibri" w:hAnsi="Calibri"/>
        </w:rPr>
        <w:t xml:space="preserve">nominal total </w:t>
      </w:r>
      <w:r w:rsidR="00C11F02">
        <w:rPr>
          <w:rFonts w:ascii="Calibri" w:hAnsi="Calibri"/>
        </w:rPr>
        <w:t xml:space="preserve">solicitado </w:t>
      </w:r>
      <w:r>
        <w:rPr>
          <w:rFonts w:ascii="Calibri" w:hAnsi="Calibri"/>
        </w:rPr>
        <w:t>que se pretenda suscribir de las Obligaciones Negociables</w:t>
      </w:r>
      <w:r w:rsidR="00C11F02">
        <w:rPr>
          <w:rFonts w:ascii="Calibri" w:hAnsi="Calibri"/>
        </w:rPr>
        <w:t xml:space="preserve"> (el “</w:t>
      </w:r>
      <w:r w:rsidR="00C11F02" w:rsidRPr="003E3F19">
        <w:rPr>
          <w:rFonts w:ascii="Calibri" w:hAnsi="Calibri"/>
          <w:u w:val="single"/>
        </w:rPr>
        <w:t>Monto Solicitado</w:t>
      </w:r>
      <w:r w:rsidR="00C11F02">
        <w:rPr>
          <w:rFonts w:ascii="Calibri" w:hAnsi="Calibri"/>
        </w:rPr>
        <w:t>”</w:t>
      </w:r>
      <w:r w:rsidR="00031998">
        <w:rPr>
          <w:rFonts w:ascii="Calibri" w:hAnsi="Calibri"/>
        </w:rPr>
        <w:t>)</w:t>
      </w:r>
      <w:r>
        <w:rPr>
          <w:rFonts w:ascii="Calibri" w:hAnsi="Calibri"/>
        </w:rPr>
        <w:t xml:space="preserve">; </w:t>
      </w:r>
    </w:p>
    <w:p w:rsidR="00E94A41" w:rsidRDefault="00E94A41" w:rsidP="00E94A41">
      <w:pPr>
        <w:pStyle w:val="Textoindependiente1"/>
        <w:numPr>
          <w:ilvl w:val="0"/>
          <w:numId w:val="4"/>
        </w:numPr>
        <w:spacing w:before="0" w:after="0"/>
        <w:rPr>
          <w:rFonts w:ascii="Calibri" w:hAnsi="Calibri"/>
        </w:rPr>
      </w:pPr>
      <w:r>
        <w:rPr>
          <w:rFonts w:ascii="Calibri" w:hAnsi="Calibri"/>
        </w:rPr>
        <w:t xml:space="preserve">Para el caso de ofertas que conformarán el Tramo Competitivo (tal como este término se define a continuación), </w:t>
      </w:r>
      <w:r w:rsidR="00236DAC">
        <w:rPr>
          <w:rFonts w:ascii="Calibri" w:hAnsi="Calibri"/>
        </w:rPr>
        <w:t xml:space="preserve">además del Monto Solicitado, </w:t>
      </w:r>
      <w:r>
        <w:rPr>
          <w:rFonts w:ascii="Calibri" w:hAnsi="Calibri"/>
          <w:lang w:val="es-ES"/>
        </w:rPr>
        <w:t xml:space="preserve">deberán indicar </w:t>
      </w:r>
      <w:r w:rsidR="00117792">
        <w:rPr>
          <w:rFonts w:ascii="Calibri" w:hAnsi="Calibri"/>
          <w:lang w:val="es-ES"/>
        </w:rPr>
        <w:t xml:space="preserve">(i) para las ON Clase 8, </w:t>
      </w:r>
      <w:r>
        <w:rPr>
          <w:rFonts w:ascii="Calibri" w:hAnsi="Calibri"/>
        </w:rPr>
        <w:t xml:space="preserve">la tasa de interés solicitada que deberá expresarse </w:t>
      </w:r>
      <w:r w:rsidR="00236DAC">
        <w:rPr>
          <w:rFonts w:ascii="Calibri" w:hAnsi="Calibri"/>
        </w:rPr>
        <w:t xml:space="preserve">en nominal anual </w:t>
      </w:r>
      <w:r>
        <w:rPr>
          <w:rFonts w:ascii="Calibri" w:hAnsi="Calibri"/>
        </w:rPr>
        <w:t>como un porcentaje múltiplo de 0,0</w:t>
      </w:r>
      <w:r w:rsidR="00906C1D">
        <w:rPr>
          <w:rFonts w:ascii="Calibri" w:hAnsi="Calibri"/>
        </w:rPr>
        <w:t>0</w:t>
      </w:r>
      <w:r>
        <w:rPr>
          <w:rFonts w:ascii="Calibri" w:hAnsi="Calibri"/>
        </w:rPr>
        <w:t xml:space="preserve">1%, truncado a </w:t>
      </w:r>
      <w:r w:rsidR="00906C1D">
        <w:rPr>
          <w:rFonts w:ascii="Calibri" w:hAnsi="Calibri"/>
        </w:rPr>
        <w:t xml:space="preserve">tres </w:t>
      </w:r>
      <w:r>
        <w:rPr>
          <w:rFonts w:ascii="Calibri" w:hAnsi="Calibri"/>
        </w:rPr>
        <w:t>decimales (la “</w:t>
      </w:r>
      <w:r>
        <w:rPr>
          <w:rFonts w:ascii="Calibri" w:hAnsi="Calibri"/>
          <w:u w:val="single"/>
        </w:rPr>
        <w:t>Tasa Solicitada</w:t>
      </w:r>
      <w:r>
        <w:rPr>
          <w:rFonts w:ascii="Calibri" w:hAnsi="Calibri"/>
        </w:rPr>
        <w:t>”);</w:t>
      </w:r>
      <w:r w:rsidR="00117792">
        <w:rPr>
          <w:rFonts w:ascii="Calibri" w:hAnsi="Calibri"/>
        </w:rPr>
        <w:t xml:space="preserve"> y (ii) para las ON Clase 9, </w:t>
      </w:r>
      <w:r w:rsidR="00117792">
        <w:rPr>
          <w:rFonts w:ascii="Calibri" w:hAnsi="Calibri"/>
          <w:lang w:val="es-ES"/>
        </w:rPr>
        <w:t>el margen de corte ofrecido, que deberá expresarse en un porcentaje múltiplo de 0,01%, truncado a dos decimales (el “</w:t>
      </w:r>
      <w:r w:rsidR="00117792">
        <w:rPr>
          <w:rFonts w:ascii="Calibri" w:hAnsi="Calibri"/>
          <w:u w:val="single"/>
          <w:lang w:val="es-ES"/>
        </w:rPr>
        <w:t>Margen Ofrecido</w:t>
      </w:r>
      <w:r w:rsidR="00117792">
        <w:rPr>
          <w:rFonts w:ascii="Calibri" w:hAnsi="Calibri"/>
          <w:lang w:val="es-ES"/>
        </w:rPr>
        <w:t>”);</w:t>
      </w:r>
    </w:p>
    <w:p w:rsidR="00E94A41" w:rsidRDefault="00E94A41" w:rsidP="00E94A41">
      <w:pPr>
        <w:pStyle w:val="Textoindependiente1"/>
        <w:numPr>
          <w:ilvl w:val="0"/>
          <w:numId w:val="4"/>
        </w:numPr>
        <w:spacing w:before="0" w:after="0"/>
        <w:rPr>
          <w:rFonts w:ascii="Calibri" w:hAnsi="Calibri"/>
        </w:rPr>
      </w:pPr>
      <w:r>
        <w:rPr>
          <w:rFonts w:ascii="Calibri" w:hAnsi="Calibri"/>
        </w:rPr>
        <w:lastRenderedPageBreak/>
        <w:t>el porcentaje máximo de adjudicación de acuerdo al monto a emitir de las Obligaciones Negociables</w:t>
      </w:r>
      <w:r w:rsidR="00C11F02">
        <w:rPr>
          <w:rFonts w:ascii="Calibri" w:hAnsi="Calibri"/>
        </w:rPr>
        <w:t xml:space="preserve"> bajo el Tramo Competitivo</w:t>
      </w:r>
      <w:r>
        <w:rPr>
          <w:rFonts w:ascii="Calibri" w:hAnsi="Calibri"/>
        </w:rPr>
        <w:t>; y</w:t>
      </w:r>
    </w:p>
    <w:p w:rsidR="00E94A41" w:rsidRDefault="00E94A41" w:rsidP="00E94A41">
      <w:pPr>
        <w:pStyle w:val="Textoindependiente1"/>
        <w:numPr>
          <w:ilvl w:val="0"/>
          <w:numId w:val="4"/>
        </w:numPr>
        <w:spacing w:before="0" w:after="0"/>
        <w:rPr>
          <w:rFonts w:ascii="Calibri" w:hAnsi="Calibri"/>
        </w:rPr>
      </w:pPr>
      <w:r>
        <w:rPr>
          <w:rFonts w:ascii="Calibri" w:hAnsi="Calibri"/>
        </w:rPr>
        <w:t>Otras características mencionadas en dicha solicitud (entre las cuales se encuentran ciertos datos relativos a las cuentas bancarias asociadas a la integración de las Obligaciones Negociables).</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Los Colocadores podrán rechazar cualquier Orden de Compra que no cumpla con la totalidad de la información requerida, ya sea que se trate de una Orden de Compra del Tramo No Competitivo (tal como este término se define a continuación) o del Tramo Competitivo; en este último caso aun cuando di</w:t>
      </w:r>
      <w:r w:rsidR="00075CE1">
        <w:rPr>
          <w:rFonts w:ascii="Calibri" w:hAnsi="Calibri"/>
        </w:rPr>
        <w:t xml:space="preserve">cha Orden de Compra contenga una </w:t>
      </w:r>
      <w:r>
        <w:rPr>
          <w:rFonts w:ascii="Calibri" w:hAnsi="Calibri"/>
        </w:rPr>
        <w:t>Tasa Solicitada</w:t>
      </w:r>
      <w:r w:rsidR="003C3E5A">
        <w:rPr>
          <w:rFonts w:ascii="Calibri" w:hAnsi="Calibri"/>
        </w:rPr>
        <w:t xml:space="preserve"> o </w:t>
      </w:r>
      <w:r w:rsidR="00AF58E4">
        <w:rPr>
          <w:rFonts w:ascii="Calibri" w:hAnsi="Calibri"/>
        </w:rPr>
        <w:t xml:space="preserve">un </w:t>
      </w:r>
      <w:r w:rsidR="003C3E5A">
        <w:rPr>
          <w:rFonts w:ascii="Calibri" w:hAnsi="Calibri"/>
        </w:rPr>
        <w:t>Margen Ofrecido,</w:t>
      </w:r>
      <w:r>
        <w:rPr>
          <w:rFonts w:ascii="Calibri" w:hAnsi="Calibri"/>
        </w:rPr>
        <w:t xml:space="preserve"> inferior o igual </w:t>
      </w:r>
      <w:r w:rsidR="00075CE1">
        <w:rPr>
          <w:rFonts w:ascii="Calibri" w:hAnsi="Calibri"/>
        </w:rPr>
        <w:t>a la</w:t>
      </w:r>
      <w:r>
        <w:rPr>
          <w:rFonts w:ascii="Calibri" w:hAnsi="Calibri"/>
        </w:rPr>
        <w:t xml:space="preserve"> Tasa de Corte</w:t>
      </w:r>
      <w:r w:rsidR="003C3E5A">
        <w:rPr>
          <w:rFonts w:ascii="Calibri" w:hAnsi="Calibri"/>
        </w:rPr>
        <w:t xml:space="preserve"> o </w:t>
      </w:r>
      <w:r w:rsidR="00AF58E4">
        <w:rPr>
          <w:rFonts w:ascii="Calibri" w:hAnsi="Calibri"/>
        </w:rPr>
        <w:t xml:space="preserve">al </w:t>
      </w:r>
      <w:r w:rsidR="003C3E5A">
        <w:rPr>
          <w:rFonts w:ascii="Calibri" w:hAnsi="Calibri"/>
        </w:rPr>
        <w:t>Margen de Corte</w:t>
      </w:r>
      <w:r>
        <w:rPr>
          <w:rFonts w:ascii="Calibri" w:hAnsi="Calibri"/>
        </w:rPr>
        <w:t xml:space="preserve"> (tal como estos té</w:t>
      </w:r>
      <w:r w:rsidR="003C5C14">
        <w:rPr>
          <w:rFonts w:ascii="Calibri" w:hAnsi="Calibri"/>
        </w:rPr>
        <w:t xml:space="preserve">rminos se definen más adelante) </w:t>
      </w:r>
      <w:r w:rsidR="003C3E5A">
        <w:rPr>
          <w:rFonts w:ascii="Calibri" w:hAnsi="Calibri"/>
        </w:rPr>
        <w:t>respectivamente</w:t>
      </w:r>
      <w:r>
        <w:rPr>
          <w:rFonts w:ascii="Calibri" w:hAnsi="Calibri"/>
        </w:rPr>
        <w:t>.</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Asimismo, los Colocadores se reservan el derecho de rechazar aquellas Órdenes de Compra que no cumplan con la normativa vigente relativa a la “Prevención del Lavado de Activos y Financiamiento del Terrorismo”. En ningún caso el rechazo dará derecho a reclamo alguno contra la Emisora y/o los Colocadores.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El rechazo de cualquier Orden de Compra en función de lo expuesto en los párrafos precedentes será efectuado sobre la base de un trato igualitario entre los inversores.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La presentación de cualquier Orden de Compra implicará la declaración y garantía por parte del Oferente en cuestión a los Colocadores que: (a) está en posición de asumir los riesgos económicos de la inversión en las Obligaciones Negociables; (b) </w:t>
      </w:r>
      <w:r w:rsidR="00236DAC">
        <w:rPr>
          <w:rFonts w:ascii="Calibri" w:hAnsi="Calibri"/>
        </w:rPr>
        <w:t xml:space="preserve">se le ha puesto a disposición y </w:t>
      </w:r>
      <w:r>
        <w:rPr>
          <w:rFonts w:ascii="Calibri" w:hAnsi="Calibri"/>
        </w:rPr>
        <w:t>ha recibido copia de, y ha revisado y analizado la totalidad de la información contenida en el presente Suplemento y en el Prospecto y todo otro documento disponible relacionado con la emisión de las Obligaciones Negociables y ha analizado las operaciones, la situación y las perspectivas de la Emisora, todo ello en la medida necesaria para tomar por sí mismo y de manera independiente su decisión de comprar las Obligaciones Negociables basándose solamente en su propia revisión y análisis; (c) no ha recibido ningún tipo de asesoramiento legal, comercial, financiero, cambiario, impositivo y/o de otro tipo por parte de la Emisora y/o de cualquiera de sus empleados, agentes, directores y/o gerentes, y/o de cualquiera de sus sociedades controlantes, controladas, vinculadas o sujetas al control común (o de sus empleados, agentes, directores y/o gerentes) y/o de los Colocadores; (d) no ha recibido de la Emisora información o declaraciones que sean inconsistentes, o difieran, de la información o de las declaraciones contenidas en el presente Suplemento y en el Prospecto y todo otro documento disponible relacionado con la emisión de las Obligaciones Negociables; (e) conoce y acepta los términos descriptos bajo el Capítulo “</w:t>
      </w:r>
      <w:r>
        <w:rPr>
          <w:rFonts w:ascii="Calibri" w:hAnsi="Calibri"/>
          <w:i/>
        </w:rPr>
        <w:t>Plan de Distribución</w:t>
      </w:r>
      <w:r>
        <w:rPr>
          <w:rFonts w:ascii="Calibri" w:hAnsi="Calibri"/>
        </w:rPr>
        <w:t xml:space="preserve">” del presente Suplemento; (f) entiende que </w:t>
      </w:r>
      <w:r w:rsidR="00236DAC">
        <w:rPr>
          <w:rFonts w:ascii="Calibri" w:hAnsi="Calibri"/>
        </w:rPr>
        <w:t xml:space="preserve">ni </w:t>
      </w:r>
      <w:r>
        <w:rPr>
          <w:rFonts w:ascii="Calibri" w:hAnsi="Calibri"/>
        </w:rPr>
        <w:t xml:space="preserve">la Emisora </w:t>
      </w:r>
      <w:r w:rsidR="00236DAC">
        <w:rPr>
          <w:rFonts w:ascii="Calibri" w:hAnsi="Calibri"/>
        </w:rPr>
        <w:t xml:space="preserve">ni los Colocadores </w:t>
      </w:r>
      <w:r>
        <w:rPr>
          <w:rFonts w:ascii="Calibri" w:hAnsi="Calibri"/>
        </w:rPr>
        <w:t>garantizará</w:t>
      </w:r>
      <w:r w:rsidR="00236DAC">
        <w:rPr>
          <w:rFonts w:ascii="Calibri" w:hAnsi="Calibri"/>
        </w:rPr>
        <w:t>n</w:t>
      </w:r>
      <w:r>
        <w:rPr>
          <w:rFonts w:ascii="Calibri" w:hAnsi="Calibri"/>
        </w:rPr>
        <w:t xml:space="preserve"> a los Oferentes que mediante el mecanismo de adjudicación (1) se les adjudicará el mismo valor nominal de Obligaciones Negociables solicitado en la Orden de Compra; ni que (2) se les adjudicarán</w:t>
      </w:r>
      <w:r w:rsidR="003C5C14">
        <w:rPr>
          <w:rFonts w:ascii="Calibri" w:hAnsi="Calibri"/>
        </w:rPr>
        <w:t xml:space="preserve"> las Obligaciones Negociables a la Tasa Solicitada</w:t>
      </w:r>
      <w:r w:rsidR="003C3E5A">
        <w:rPr>
          <w:rFonts w:ascii="Calibri" w:hAnsi="Calibri"/>
        </w:rPr>
        <w:t xml:space="preserve"> o </w:t>
      </w:r>
      <w:r w:rsidR="00AF58E4">
        <w:rPr>
          <w:rFonts w:ascii="Calibri" w:hAnsi="Calibri"/>
        </w:rPr>
        <w:t xml:space="preserve">al </w:t>
      </w:r>
      <w:r w:rsidR="003C3E5A">
        <w:rPr>
          <w:rFonts w:ascii="Calibri" w:hAnsi="Calibri"/>
        </w:rPr>
        <w:t>Margen Ofrecido, según corresponda</w:t>
      </w:r>
      <w:r>
        <w:rPr>
          <w:rFonts w:ascii="Calibri" w:hAnsi="Calibri"/>
        </w:rPr>
        <w:t>; (g) conoce y acepta que la Emisora y/o los Colocadores tendrán derecho de rechazar cualquier Orden de Compra en los casos y con el alcance detallado en el Capítulo “</w:t>
      </w:r>
      <w:r>
        <w:rPr>
          <w:rFonts w:ascii="Calibri" w:hAnsi="Calibri"/>
          <w:i/>
        </w:rPr>
        <w:t>Plan de Distribución</w:t>
      </w:r>
      <w:r>
        <w:rPr>
          <w:rFonts w:ascii="Calibri" w:hAnsi="Calibri"/>
        </w:rPr>
        <w:t xml:space="preserve">” del presente Suplemento; (h) acepta que la Emisora podrá declarar desierta la oferta con respecto </w:t>
      </w:r>
      <w:r w:rsidR="008807D3">
        <w:rPr>
          <w:rFonts w:ascii="Calibri" w:hAnsi="Calibri"/>
        </w:rPr>
        <w:t xml:space="preserve">a una o ambas clases de </w:t>
      </w:r>
      <w:r>
        <w:rPr>
          <w:rFonts w:ascii="Calibri" w:hAnsi="Calibri"/>
        </w:rPr>
        <w:t>las Obligaciones Negociables en los casos detallados en el presente Suplemento; (i) no se encuentra radicado en una jurisdicción de baja o nula tributación en los términos del artículo 18.1 de la Ley N° 11.683 (Ley de Procedimiento Tributario) y modificatorias (la “</w:t>
      </w:r>
      <w:r>
        <w:rPr>
          <w:rFonts w:ascii="Calibri" w:hAnsi="Calibri"/>
          <w:u w:val="single"/>
        </w:rPr>
        <w:t>Ley de Procedimiento Tributario</w:t>
      </w:r>
      <w:r>
        <w:rPr>
          <w:rFonts w:ascii="Calibri" w:hAnsi="Calibri"/>
        </w:rPr>
        <w:t xml:space="preserve">”) y del artículo 24 del Decreto 862/2019 reglamentario de la Ley del Impuesto a las Ganancias, T.O. 2019, ni utiliza cuentas pertenecientes a entidades financieras radicadas en dichas jurisdicciones a efectos de realizar la suscripción de las Obligaciones Negociables; (j) (1) los fondos y valores que corresponden a la suscripción de las Obligaciones Negociables son provenientes de actividades lícitas relacionadas con su actividad; (2) que las informaciones consignadas en la Orden de Compra y para los registros de los Colocadores, son exactas y verdaderas, y (3) que tiene conocimiento de la </w:t>
      </w:r>
      <w:r>
        <w:rPr>
          <w:rFonts w:ascii="Calibri" w:hAnsi="Calibri"/>
          <w:bCs/>
          <w:lang w:val="es-ES"/>
        </w:rPr>
        <w:t>Ley de Prevención del Lavado de Activos y Financiación del Terrorismo</w:t>
      </w:r>
      <w:r>
        <w:rPr>
          <w:rFonts w:ascii="Calibri" w:hAnsi="Calibri"/>
        </w:rPr>
        <w:t xml:space="preserve"> y demás normativa aplicable en la materia; (k) conoce y acepta que las Obligaciones Negociables no integradas serán canceladas el mismo día de la Fecha de Emisión y Liquidaci</w:t>
      </w:r>
      <w:r w:rsidR="003C5C14">
        <w:rPr>
          <w:rFonts w:ascii="Calibri" w:hAnsi="Calibri"/>
        </w:rPr>
        <w:t xml:space="preserve">ón; (l) la acreditación </w:t>
      </w:r>
      <w:r>
        <w:rPr>
          <w:rFonts w:ascii="Calibri" w:hAnsi="Calibri"/>
        </w:rPr>
        <w:t>de las Obligaciones Negociables sólo será efectuada en la cuenta depositante y comitente indicada por el</w:t>
      </w:r>
      <w:r w:rsidR="003C5C14">
        <w:rPr>
          <w:rFonts w:ascii="Calibri" w:hAnsi="Calibri"/>
        </w:rPr>
        <w:t xml:space="preserve"> Oferente en la Orden de Compra</w:t>
      </w:r>
      <w:r w:rsidR="00F71733">
        <w:rPr>
          <w:rFonts w:ascii="Calibri" w:hAnsi="Calibri"/>
        </w:rPr>
        <w:t xml:space="preserve">; (m) conoce y acepta que </w:t>
      </w:r>
      <w:r w:rsidR="00F71733" w:rsidRPr="00F71733">
        <w:rPr>
          <w:rFonts w:ascii="Calibri" w:hAnsi="Calibri"/>
        </w:rPr>
        <w:t>es un “</w:t>
      </w:r>
      <w:r w:rsidR="00F71733" w:rsidRPr="00F71733">
        <w:rPr>
          <w:rFonts w:ascii="Calibri" w:hAnsi="Calibri"/>
          <w:i/>
        </w:rPr>
        <w:t>inversor calificado</w:t>
      </w:r>
      <w:r w:rsidR="00F71733" w:rsidRPr="00F71733">
        <w:rPr>
          <w:rFonts w:ascii="Calibri" w:hAnsi="Calibri"/>
        </w:rPr>
        <w:t>” según se los define en el artículo 12, Sección II, Capítulo VI, Título II de las Normas de la CNV</w:t>
      </w:r>
      <w:r w:rsidR="00F71733">
        <w:rPr>
          <w:rFonts w:ascii="Calibri" w:hAnsi="Calibri"/>
        </w:rPr>
        <w:t>;</w:t>
      </w:r>
      <w:r w:rsidR="00F71733" w:rsidRPr="00F71733">
        <w:rPr>
          <w:rFonts w:ascii="Calibri" w:hAnsi="Calibri"/>
        </w:rPr>
        <w:t xml:space="preserve"> </w:t>
      </w:r>
      <w:r w:rsidR="00F71733">
        <w:rPr>
          <w:rFonts w:ascii="Calibri" w:hAnsi="Calibri"/>
        </w:rPr>
        <w:t xml:space="preserve">y (n) conoce y acepta que </w:t>
      </w:r>
      <w:r w:rsidR="00F71733" w:rsidRPr="00F71733">
        <w:rPr>
          <w:rFonts w:ascii="Calibri" w:hAnsi="Calibri"/>
        </w:rPr>
        <w:t xml:space="preserve">la oferta </w:t>
      </w:r>
      <w:r w:rsidR="00906C1D">
        <w:rPr>
          <w:rFonts w:ascii="Calibri" w:hAnsi="Calibri"/>
        </w:rPr>
        <w:t xml:space="preserve">pública </w:t>
      </w:r>
      <w:r w:rsidR="00F71733" w:rsidRPr="00F71733">
        <w:rPr>
          <w:rFonts w:ascii="Calibri" w:hAnsi="Calibri"/>
        </w:rPr>
        <w:t xml:space="preserve">de las Obligaciones Negociables estará dirigida </w:t>
      </w:r>
      <w:r w:rsidR="00F71733" w:rsidRPr="00F71733">
        <w:rPr>
          <w:rFonts w:ascii="Calibri" w:hAnsi="Calibri"/>
        </w:rPr>
        <w:lastRenderedPageBreak/>
        <w:t>exclusivamente a “</w:t>
      </w:r>
      <w:r w:rsidR="00F71733" w:rsidRPr="00F71733">
        <w:rPr>
          <w:rFonts w:ascii="Calibri" w:hAnsi="Calibri"/>
          <w:i/>
        </w:rPr>
        <w:t>inversores calificados</w:t>
      </w:r>
      <w:r w:rsidR="00F71733" w:rsidRPr="00F71733">
        <w:rPr>
          <w:rFonts w:ascii="Calibri" w:hAnsi="Calibri"/>
        </w:rPr>
        <w:t>” según se los define en el artículo 12, Sección II, Capítulo VI, Título II de las Normas de la CNV</w:t>
      </w:r>
      <w:r>
        <w:rPr>
          <w:rFonts w:ascii="Calibri" w:hAnsi="Calibri"/>
        </w:rPr>
        <w:t>.</w:t>
      </w:r>
    </w:p>
    <w:p w:rsidR="00E94A41" w:rsidRDefault="00E94A41" w:rsidP="00E94A41">
      <w:pPr>
        <w:pStyle w:val="Textoindependiente1"/>
        <w:spacing w:after="0"/>
        <w:rPr>
          <w:rFonts w:ascii="Calibri" w:hAnsi="Calibri"/>
        </w:rPr>
      </w:pPr>
      <w:r>
        <w:rPr>
          <w:rFonts w:ascii="Calibri" w:hAnsi="Calibri"/>
        </w:rPr>
        <w:t xml:space="preserve">Considerando que las Obligaciones Negociables serán ofrecidas y colocadas en la República Argentina, cabe señalar que no podrán presentar Órdenes de Compra aquellas personas o entidades con domicilio, constituidas y/o residentes de los países que no sean considerados “cooperadores a los fines de la transparencia fiscal”, conforme lo dispuesto por el Decreto 862/2019, y/o aquellas personas o entidades que, a efectos de la adquisición de las Obligaciones Negociables, utilicen cuentas localizadas o abiertas en los mismos. La condición de países cooperadores a los fines de la transparencia fiscal podrá ser reconocida a: (i) aquellos que suscriban con el Gobierno de la República Argentina un acuerdo de intercambio de información en materia tributaria o un convenio para evitar la doble imposición internacional con cláusula de intercambio de información amplio siempre que se cumplimente el efectivo intercambio de información, (ii) hayan iniciado con el Gobierno de la República Argentina las negociaciones necesarias a los fines de suscribir un Acuerdo de Intercambio de información o en materia tributaria o un convenio de intercambio de información amplio. </w:t>
      </w:r>
    </w:p>
    <w:p w:rsidR="00E94A41" w:rsidRDefault="00E94A41" w:rsidP="00E94A41">
      <w:pPr>
        <w:pStyle w:val="Textoindependiente1"/>
        <w:spacing w:before="0" w:after="0"/>
        <w:rPr>
          <w:rFonts w:ascii="Calibri" w:hAnsi="Calibri"/>
        </w:rPr>
      </w:pPr>
    </w:p>
    <w:p w:rsidR="00E94A41" w:rsidRDefault="00E963D7" w:rsidP="00E94A41">
      <w:pPr>
        <w:pStyle w:val="Textoindependiente1"/>
        <w:spacing w:before="0" w:after="0"/>
        <w:rPr>
          <w:rFonts w:ascii="Calibri" w:hAnsi="Calibri"/>
        </w:rPr>
      </w:pPr>
      <w:r>
        <w:rPr>
          <w:rFonts w:ascii="Calibri" w:hAnsi="Calibri"/>
        </w:rPr>
        <w:t>L</w:t>
      </w:r>
      <w:r w:rsidR="00C11F02">
        <w:rPr>
          <w:rFonts w:ascii="Calibri" w:hAnsi="Calibri"/>
        </w:rPr>
        <w:t xml:space="preserve">os Colocadores </w:t>
      </w:r>
      <w:r w:rsidR="00E94A41">
        <w:rPr>
          <w:rFonts w:ascii="Calibri" w:hAnsi="Calibri"/>
        </w:rPr>
        <w:t>podrá</w:t>
      </w:r>
      <w:r w:rsidR="00C11F02">
        <w:rPr>
          <w:rFonts w:ascii="Calibri" w:hAnsi="Calibri"/>
        </w:rPr>
        <w:t>n</w:t>
      </w:r>
      <w:r w:rsidR="00E94A41">
        <w:rPr>
          <w:rFonts w:ascii="Calibri" w:hAnsi="Calibri"/>
        </w:rPr>
        <w:t xml:space="preserve"> solicitar garantías que aseguren la integración de las ofertas realizadas a los interesados que presenten Órdenes de Compra</w:t>
      </w:r>
      <w:r w:rsidR="00E94A41" w:rsidRPr="007B5831">
        <w:rPr>
          <w:rFonts w:ascii="Calibri" w:hAnsi="Calibri"/>
        </w:rPr>
        <w:t>.</w:t>
      </w:r>
      <w:r w:rsidR="0009487D">
        <w:rPr>
          <w:rFonts w:ascii="Calibri" w:hAnsi="Calibri"/>
        </w:rPr>
        <w:t xml:space="preserve"> </w:t>
      </w:r>
    </w:p>
    <w:p w:rsidR="008432EF" w:rsidRDefault="008432EF" w:rsidP="008432EF">
      <w:pPr>
        <w:jc w:val="both"/>
        <w:rPr>
          <w:rFonts w:ascii="Calibri" w:hAnsi="Calibri"/>
          <w:sz w:val="20"/>
        </w:rPr>
      </w:pPr>
    </w:p>
    <w:p w:rsidR="00E94A41" w:rsidRDefault="00E94A41" w:rsidP="00E94A41">
      <w:pPr>
        <w:pStyle w:val="Textoindependiente1"/>
        <w:spacing w:before="0" w:after="0"/>
        <w:rPr>
          <w:rFonts w:ascii="Calibri" w:hAnsi="Calibri"/>
          <w:b/>
        </w:rPr>
      </w:pPr>
      <w:r>
        <w:rPr>
          <w:rFonts w:ascii="Calibri" w:hAnsi="Calibri"/>
          <w:b/>
        </w:rPr>
        <w:t>Cuestiones adicionales a la Etapa de Colocación</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La Etapa de Colocación será determinada mediante el Aviso de Suscripción y se exten</w:t>
      </w:r>
      <w:r w:rsidR="005D7E87">
        <w:rPr>
          <w:rFonts w:ascii="Calibri" w:hAnsi="Calibri"/>
        </w:rPr>
        <w:t>derá por un plazo mínimo de un (1) Día Hábil</w:t>
      </w:r>
      <w:r>
        <w:rPr>
          <w:rFonts w:ascii="Calibri" w:hAnsi="Calibri"/>
        </w:rPr>
        <w:t xml:space="preserve"> para el Período de Difusión y un plazo mínimo de un (1) Día Hábil para el Período de Licitación, pudiendo los Oferentes remitir Órdenes de Compra desde las 10 hs. del primer día del Período de Licitación hasta las 16 hs. del último día del Período de Licitación a</w:t>
      </w:r>
      <w:r w:rsidR="00236DAC">
        <w:rPr>
          <w:rFonts w:ascii="Calibri" w:hAnsi="Calibri"/>
        </w:rPr>
        <w:t xml:space="preserve"> los Colocadores y/o</w:t>
      </w:r>
      <w:r>
        <w:rPr>
          <w:rFonts w:ascii="Calibri" w:hAnsi="Calibri"/>
        </w:rPr>
        <w:t xml:space="preserve"> los Agentes Intermediarios Habilitados (incluyendo, sin limitación, los Colocadores), quienes podrán presentar las correspondientes ofertas a través del módulo de licitaciones del sistema SIOPEL.</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En virtud de que solamente los Agentes Intermediarios Habilitados (incluyendo, sin limitación, los Colocadores) pueden ingresar Órdenes de Compra a través del módulo de licitaciones del sistema SIOPEL, los inversores que no sean Agentes Intermediarios Habilitados deberán, mediante las Órdenes de Compra correspondientes, instruir a cualquier Agente Intermediario Habilitado (incluyendo, sin limitación, los Colocadores) para que, por cuenta y orden de los inversores en cuestión, presenten las correspondientes Órdenes de Compra antes de que finalice el Período de Licitación. La Emisora y/o los Colocadores no tendrán responsabilidad alguna por las Órdenes de Compra presentadas a Agentes Intermediarios Habilitados distintos de los Colocadores. Los inversores interesados en presentar Órdenes de Compra, deberán contactar a cualquier Agente Intermediario Habilitado (incluyendo, sin limitación, los Colocadores) con suficiente anticipación a la finalización del Período de Licitación, a fin de posibilitar que las correspondientes Órdenes de Compra sean presentadas a través del sistema SIOPEL antes de que finalice el Período de Licitación. La Emisora no pagará comisión alguna ni reembolsará gasto alguno a los Agentes Intermediarios Habilitados (distintos de los Colocadores) a través de los cuales se presenten Órdenes de Compra, sin perjuicio que estos últimos podrían cobrar comisiones y/o gastos directamente a los inversores que presenten Órdenes de Compra a través de los mismos.</w:t>
      </w:r>
    </w:p>
    <w:p w:rsidR="00E94A41" w:rsidRDefault="00E94A41" w:rsidP="00E94A41">
      <w:pPr>
        <w:pStyle w:val="Textoindependiente1"/>
        <w:spacing w:before="0" w:after="0"/>
        <w:rPr>
          <w:rFonts w:ascii="Calibri" w:hAnsi="Calibri"/>
        </w:rPr>
      </w:pPr>
    </w:p>
    <w:p w:rsidR="00E94A41" w:rsidRPr="00DB5328" w:rsidRDefault="00E94A41" w:rsidP="00DB5328">
      <w:pPr>
        <w:pStyle w:val="Textoindependiente1"/>
        <w:rPr>
          <w:rFonts w:ascii="Calibri" w:hAnsi="Calibri"/>
        </w:rPr>
      </w:pPr>
      <w:r>
        <w:rPr>
          <w:rFonts w:ascii="Calibri" w:hAnsi="Calibri"/>
        </w:rPr>
        <w:t xml:space="preserve">La licitación de las Obligaciones Negociables se realizará bajo la modalidad “abierta”, de modo que las </w:t>
      </w:r>
      <w:r w:rsidR="00DB5328">
        <w:rPr>
          <w:rFonts w:ascii="Calibri" w:hAnsi="Calibri"/>
        </w:rPr>
        <w:t>ofertas</w:t>
      </w:r>
      <w:r>
        <w:rPr>
          <w:rFonts w:ascii="Calibri" w:hAnsi="Calibri"/>
        </w:rPr>
        <w:t xml:space="preserve"> a medida que ingresan serán visibles para todos los participantes a través del sistema SIOPEL. Todas las Órdenes de Compra serán irrevocables, firmes, vinculantes y definitivas a todos los efectos que pudiera corresponder, sin necesidad de ser ratificadas ni posibilidad de ser retiradas, salvo en los casos expresamente dispuestos en el presente Suplemento. Todos los Agentes Intermediarios Habilitados podrán ser habilitados para participar en la licitación de las Obligaciones Negociables. En tal sentido, todos aquellos Agentes Intermediarios Habilitados que cuenten con línea de crédito otorgada por los Colocadores serán, a pedido de ellos, dados de alta en la rueda. Por su parte, aquellos Agentes Intermediarios Habilitados que no cuenten con línea de crédito deberán solicitar a los Colocadores la habilitación a la rueda, para la cual deberán acreditar, entre otra información, el cumplimiento de la </w:t>
      </w:r>
      <w:r>
        <w:rPr>
          <w:rFonts w:ascii="Calibri" w:hAnsi="Calibri"/>
          <w:bCs/>
          <w:lang w:val="es-ES"/>
        </w:rPr>
        <w:t xml:space="preserve">Ley de Prevención del Lavado de Activos y Financiamiento del </w:t>
      </w:r>
      <w:r>
        <w:rPr>
          <w:rFonts w:ascii="Calibri" w:hAnsi="Calibri"/>
          <w:bCs/>
          <w:lang w:val="es-ES"/>
        </w:rPr>
        <w:lastRenderedPageBreak/>
        <w:t>Terrorismo y demás normas concordantes</w:t>
      </w:r>
      <w:r>
        <w:rPr>
          <w:rFonts w:ascii="Calibri" w:hAnsi="Calibri"/>
        </w:rPr>
        <w:t>. En cualquier caso, la solicitud deberá realizarse hasta las 16 horas del Día Hábil anterior al inicio del Período de Licitación.</w:t>
      </w:r>
      <w:r w:rsidR="00DB5328">
        <w:rPr>
          <w:rFonts w:ascii="Calibri" w:hAnsi="Calibri"/>
        </w:rPr>
        <w:t xml:space="preserve"> </w:t>
      </w:r>
      <w:r w:rsidR="00DB5328" w:rsidRPr="00DB5328">
        <w:rPr>
          <w:rFonts w:ascii="Calibri" w:hAnsi="Calibri"/>
        </w:rPr>
        <w:t>Respecto de cada oferta, constará en el registro la siguiente información: (i) los datos identificatorios del inversor o el nombre del agente y/o adherente que cargó dicha oferta, y si lo hizo para cartera propia o por cuenta y orden de terceros; (ii) el valor nominal requerido</w:t>
      </w:r>
      <w:r w:rsidR="004F7A0C">
        <w:rPr>
          <w:rFonts w:ascii="Calibri" w:hAnsi="Calibri"/>
        </w:rPr>
        <w:t xml:space="preserve"> respecto de cada </w:t>
      </w:r>
      <w:r w:rsidR="00DE78CB">
        <w:rPr>
          <w:rFonts w:ascii="Calibri" w:hAnsi="Calibri"/>
        </w:rPr>
        <w:t>c</w:t>
      </w:r>
      <w:r w:rsidR="004F7A0C">
        <w:rPr>
          <w:rFonts w:ascii="Calibri" w:hAnsi="Calibri"/>
        </w:rPr>
        <w:t>lase</w:t>
      </w:r>
      <w:r w:rsidR="00DB5328" w:rsidRPr="00DB5328">
        <w:rPr>
          <w:rFonts w:ascii="Calibri" w:hAnsi="Calibri"/>
        </w:rPr>
        <w:t>; (iii) la Tasa Solicitada</w:t>
      </w:r>
      <w:r w:rsidR="00EC1E62">
        <w:rPr>
          <w:rFonts w:ascii="Calibri" w:hAnsi="Calibri"/>
        </w:rPr>
        <w:t xml:space="preserve"> o </w:t>
      </w:r>
      <w:r w:rsidR="00AF58E4">
        <w:rPr>
          <w:rFonts w:ascii="Calibri" w:hAnsi="Calibri"/>
        </w:rPr>
        <w:t xml:space="preserve">el </w:t>
      </w:r>
      <w:r w:rsidR="00EC1E62">
        <w:rPr>
          <w:rFonts w:ascii="Calibri" w:hAnsi="Calibri"/>
        </w:rPr>
        <w:t>Margen Ofrecido, según corresponda</w:t>
      </w:r>
      <w:r w:rsidR="00DB5328" w:rsidRPr="00DB5328">
        <w:rPr>
          <w:rFonts w:ascii="Calibri" w:hAnsi="Calibri"/>
        </w:rPr>
        <w:t>; (iv) la fecha, hora, minuto y segundo de recepción de la oferta; (v) su número de orden; y (vi) cualquier otro dato que resulte relevante y/o sea requerido por el formulario de SIOPEL.</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Los Agentes Intermediarios Habilitados (incluyendo, sin limitación, los Colocadores) que reciban Órdenes de Compra en relación con las Obligaciones Negociables, podrán rechazar las Órdenes de Compra presentadas a los mismos que no cumplan con las normas aplicables y/o los requisitos establecidos en relación con las mismas, y/o con la </w:t>
      </w:r>
      <w:r>
        <w:rPr>
          <w:rFonts w:ascii="Calibri" w:hAnsi="Calibri"/>
          <w:bCs/>
          <w:lang w:val="es-ES"/>
        </w:rPr>
        <w:t>Ley de Prevención del Lavado de Activos y Financiación del Terrorismo y demás normas concordant</w:t>
      </w:r>
      <w:r>
        <w:rPr>
          <w:rFonts w:ascii="Calibri" w:hAnsi="Calibri"/>
        </w:rPr>
        <w:t>es (en especial las resoluciones 140/2012, 3/2014, 104/2016, 4/2017, 21/2018 y 156/2018 y complementarias de la UIF y sus modificaciones</w:t>
      </w:r>
      <w:r>
        <w:rPr>
          <w:rFonts w:ascii="Calibri" w:hAnsi="Calibri"/>
          <w:bCs/>
        </w:rPr>
        <w:t>)</w:t>
      </w:r>
      <w:r>
        <w:rPr>
          <w:rFonts w:ascii="Calibri" w:hAnsi="Calibri"/>
        </w:rPr>
        <w:t>, aun cuando dichas Órdenes de Compra contengan un</w:t>
      </w:r>
      <w:r w:rsidR="0054100F">
        <w:rPr>
          <w:rFonts w:ascii="Calibri" w:hAnsi="Calibri"/>
        </w:rPr>
        <w:t>a</w:t>
      </w:r>
      <w:r w:rsidR="00031C08">
        <w:rPr>
          <w:rFonts w:ascii="Calibri" w:hAnsi="Calibri"/>
        </w:rPr>
        <w:t xml:space="preserve"> </w:t>
      </w:r>
      <w:r>
        <w:rPr>
          <w:rFonts w:ascii="Calibri" w:hAnsi="Calibri"/>
        </w:rPr>
        <w:t>Tasa Solicitada</w:t>
      </w:r>
      <w:r w:rsidR="00EC1E62">
        <w:rPr>
          <w:rFonts w:ascii="Calibri" w:hAnsi="Calibri"/>
        </w:rPr>
        <w:t xml:space="preserve"> o </w:t>
      </w:r>
      <w:r w:rsidR="00AF58E4">
        <w:rPr>
          <w:rFonts w:ascii="Calibri" w:hAnsi="Calibri"/>
        </w:rPr>
        <w:t xml:space="preserve">un </w:t>
      </w:r>
      <w:r w:rsidR="00EC1E62">
        <w:rPr>
          <w:rFonts w:ascii="Calibri" w:hAnsi="Calibri"/>
        </w:rPr>
        <w:t>Margen de Corte,</w:t>
      </w:r>
      <w:r w:rsidR="0054100F">
        <w:rPr>
          <w:rFonts w:ascii="Calibri" w:hAnsi="Calibri"/>
        </w:rPr>
        <w:t xml:space="preserve"> inferior o igual a la </w:t>
      </w:r>
      <w:r>
        <w:rPr>
          <w:rFonts w:ascii="Calibri" w:hAnsi="Calibri"/>
        </w:rPr>
        <w:t xml:space="preserve">Tasa de Corte </w:t>
      </w:r>
      <w:r w:rsidR="00EC1E62">
        <w:rPr>
          <w:rFonts w:ascii="Calibri" w:hAnsi="Calibri"/>
        </w:rPr>
        <w:t xml:space="preserve">o </w:t>
      </w:r>
      <w:r w:rsidR="00AF58E4">
        <w:rPr>
          <w:rFonts w:ascii="Calibri" w:hAnsi="Calibri"/>
        </w:rPr>
        <w:t xml:space="preserve">al </w:t>
      </w:r>
      <w:r w:rsidR="00EC1E62">
        <w:rPr>
          <w:rFonts w:ascii="Calibri" w:hAnsi="Calibri"/>
        </w:rPr>
        <w:t xml:space="preserve">Margen de Corte respectivamente </w:t>
      </w:r>
      <w:r>
        <w:rPr>
          <w:rFonts w:ascii="Calibri" w:hAnsi="Calibri"/>
        </w:rPr>
        <w:t xml:space="preserve">(o bien correspondan al Tramo No Competitivo), sin que tal circunstancia otorgue a los inversores que hayan presentado tales Órdenes de Compra derecho a compensación y/o indemnización alguna por la Emisora. Las Órdenes de Compra rechazadas quedarán automáticamente sin efecto. Los Agentes Intermediarios Habilitados (incluyendo, sin limitación, los Colocadores), a través de los cuales los correspondientes inversores presenten Órdenes de Compra, podrán solicitar a los mismos a su solo criterio y como condición previa a presentar las Órdenes de Compra por su cuenta y orden, información y/o documentación necesaria para verificar el cumplimiento de la </w:t>
      </w:r>
      <w:r>
        <w:rPr>
          <w:rFonts w:ascii="Calibri" w:hAnsi="Calibri"/>
          <w:bCs/>
          <w:lang w:val="es-ES"/>
        </w:rPr>
        <w:t xml:space="preserve">Ley de Prevención del Lavado de Activos y </w:t>
      </w:r>
      <w:r>
        <w:rPr>
          <w:rFonts w:ascii="Calibri" w:hAnsi="Calibri"/>
        </w:rPr>
        <w:t xml:space="preserve">Financiación del Terrorismo y demás normas concordantes (en especial las resoluciones 140/2012, 3/2014, 104/2016, 4/2017, 21/2018 y 156/2018 y complementarias de la UIF y sus modificaciones) y/o garantías suficientes que aseguren la integración de tales Órdenes de Compra en caso de resultar adjudicadas, y en caso que los correspondientes inversores no las suministraren, ningún Agente Intermediario Habilitado (incluyendo, sin limitación, los Colocadores) estará obligado a presentar las Órdenes de Compra en cuestión. En el caso de las Órdenes de Compra que se presenten a través de Agentes Intermediarios Habilitados distintos de los Colocadores, tales Agentes Intermediarios Habilitados serán respecto de tales Órdenes de Compra, los responsables de verificar el cumplimiento de la </w:t>
      </w:r>
      <w:r>
        <w:rPr>
          <w:rFonts w:ascii="Calibri" w:hAnsi="Calibri"/>
          <w:bCs/>
          <w:lang w:val="es-ES"/>
        </w:rPr>
        <w:t>Ley de Prevención del Lavado de Activos y Financiación del Terrorismo y demás normas concordantes</w:t>
      </w:r>
      <w:r>
        <w:rPr>
          <w:rFonts w:ascii="Calibri" w:hAnsi="Calibri"/>
        </w:rPr>
        <w:t xml:space="preserve"> y de que existan garantías suficientes que aseguren la integración de tales Órdenes de Compra en caso de resultar adjudicadas, no teniendo los Colocadores responsabilidad alguna al respecto.</w:t>
      </w:r>
    </w:p>
    <w:p w:rsidR="00E94A41" w:rsidRDefault="00E94A41" w:rsidP="002002A2">
      <w:pPr>
        <w:pStyle w:val="Textoindependiente1"/>
        <w:rPr>
          <w:rFonts w:ascii="Calibri" w:hAnsi="Calibri"/>
        </w:rPr>
      </w:pPr>
      <w:r>
        <w:rPr>
          <w:rFonts w:ascii="Calibri" w:hAnsi="Calibri"/>
        </w:rPr>
        <w:t>La Emisora</w:t>
      </w:r>
      <w:r w:rsidR="002002A2">
        <w:rPr>
          <w:rFonts w:ascii="Calibri" w:hAnsi="Calibri"/>
        </w:rPr>
        <w:t>, previ</w:t>
      </w:r>
      <w:r w:rsidR="00882D54">
        <w:rPr>
          <w:rFonts w:ascii="Calibri" w:hAnsi="Calibri"/>
        </w:rPr>
        <w:t>a</w:t>
      </w:r>
      <w:r w:rsidR="002002A2">
        <w:rPr>
          <w:rFonts w:ascii="Calibri" w:hAnsi="Calibri"/>
        </w:rPr>
        <w:t xml:space="preserve"> </w:t>
      </w:r>
      <w:r w:rsidR="00882D54">
        <w:rPr>
          <w:rFonts w:ascii="Calibri" w:hAnsi="Calibri"/>
        </w:rPr>
        <w:t xml:space="preserve">comunicación a </w:t>
      </w:r>
      <w:r w:rsidR="002002A2">
        <w:rPr>
          <w:rFonts w:ascii="Calibri" w:hAnsi="Calibri"/>
        </w:rPr>
        <w:t>los Colocadores y sin necesidad de invocar motivo alguno,</w:t>
      </w:r>
      <w:r>
        <w:rPr>
          <w:rFonts w:ascii="Calibri" w:hAnsi="Calibri"/>
        </w:rPr>
        <w:t xml:space="preserve"> podrá</w:t>
      </w:r>
      <w:r w:rsidR="00236DAC">
        <w:rPr>
          <w:rFonts w:ascii="Calibri" w:hAnsi="Calibri"/>
        </w:rPr>
        <w:t xml:space="preserve"> modificar y/o</w:t>
      </w:r>
      <w:r>
        <w:rPr>
          <w:rFonts w:ascii="Calibri" w:hAnsi="Calibri"/>
        </w:rPr>
        <w:t xml:space="preserve"> suspender y/o prorrogar </w:t>
      </w:r>
      <w:r w:rsidR="002002A2">
        <w:rPr>
          <w:rFonts w:ascii="Calibri" w:hAnsi="Calibri"/>
        </w:rPr>
        <w:t xml:space="preserve">y/o terminar el Periodo de Difusión y/o el Periodo de Licitación en cualquier momento del mismo </w:t>
      </w:r>
      <w:r w:rsidR="002002A2" w:rsidRPr="002002A2">
        <w:rPr>
          <w:rFonts w:ascii="Calibri" w:hAnsi="Calibri"/>
        </w:rPr>
        <w:t>comunicando por</w:t>
      </w:r>
      <w:r w:rsidR="002002A2">
        <w:rPr>
          <w:rFonts w:ascii="Calibri" w:hAnsi="Calibri"/>
        </w:rPr>
        <w:t xml:space="preserve"> escrito dicha circunstancia (a </w:t>
      </w:r>
      <w:r w:rsidR="002002A2" w:rsidRPr="002002A2">
        <w:rPr>
          <w:rFonts w:ascii="Calibri" w:hAnsi="Calibri"/>
        </w:rPr>
        <w:t>más tardar el Día Hábil correspondiente al día</w:t>
      </w:r>
      <w:r w:rsidR="002002A2">
        <w:rPr>
          <w:rFonts w:ascii="Calibri" w:hAnsi="Calibri"/>
        </w:rPr>
        <w:t xml:space="preserve"> de finalización del período de </w:t>
      </w:r>
      <w:r w:rsidR="002002A2" w:rsidRPr="002002A2">
        <w:rPr>
          <w:rFonts w:ascii="Calibri" w:hAnsi="Calibri"/>
        </w:rPr>
        <w:t>que se trate o en el mismo día antes del cierre d</w:t>
      </w:r>
      <w:r w:rsidR="002002A2">
        <w:rPr>
          <w:rFonts w:ascii="Calibri" w:hAnsi="Calibri"/>
        </w:rPr>
        <w:t xml:space="preserve">e la rueda en el caso en que el </w:t>
      </w:r>
      <w:r w:rsidR="002002A2" w:rsidRPr="002002A2">
        <w:rPr>
          <w:rFonts w:ascii="Calibri" w:hAnsi="Calibri"/>
        </w:rPr>
        <w:t xml:space="preserve">Período de Licitación fuere de un Día Hábil), publicando un </w:t>
      </w:r>
      <w:r w:rsidR="002002A2" w:rsidRPr="002002A2">
        <w:rPr>
          <w:rFonts w:ascii="Calibri" w:hAnsi="Calibri"/>
          <w:i/>
          <w:iCs/>
        </w:rPr>
        <w:t>“Hecho</w:t>
      </w:r>
      <w:r w:rsidR="002002A2">
        <w:rPr>
          <w:rFonts w:ascii="Calibri" w:hAnsi="Calibri"/>
        </w:rPr>
        <w:t xml:space="preserve"> </w:t>
      </w:r>
      <w:r w:rsidR="002002A2" w:rsidRPr="002002A2">
        <w:rPr>
          <w:rFonts w:ascii="Calibri" w:hAnsi="Calibri"/>
          <w:i/>
          <w:iCs/>
        </w:rPr>
        <w:t xml:space="preserve">Relevante” </w:t>
      </w:r>
      <w:r w:rsidR="002002A2" w:rsidRPr="002002A2">
        <w:rPr>
          <w:rFonts w:ascii="Calibri" w:hAnsi="Calibri"/>
        </w:rPr>
        <w:t>en la AIF, con anterioridad al venc</w:t>
      </w:r>
      <w:r w:rsidR="002002A2">
        <w:rPr>
          <w:rFonts w:ascii="Calibri" w:hAnsi="Calibri"/>
        </w:rPr>
        <w:t xml:space="preserve">imiento del Período de Difusión </w:t>
      </w:r>
      <w:r w:rsidR="002002A2" w:rsidRPr="002002A2">
        <w:rPr>
          <w:rFonts w:ascii="Calibri" w:hAnsi="Calibri"/>
        </w:rPr>
        <w:t>y/o del Período de Licitación, en el cual se indic</w:t>
      </w:r>
      <w:r w:rsidR="002002A2">
        <w:rPr>
          <w:rFonts w:ascii="Calibri" w:hAnsi="Calibri"/>
        </w:rPr>
        <w:t xml:space="preserve">ará, en su caso, la nueva fecha </w:t>
      </w:r>
      <w:r w:rsidR="002002A2" w:rsidRPr="002002A2">
        <w:rPr>
          <w:rFonts w:ascii="Calibri" w:hAnsi="Calibri"/>
        </w:rPr>
        <w:t>de vencimiento del Período de Difusión y/o del Período de</w:t>
      </w:r>
      <w:r w:rsidR="002002A2">
        <w:rPr>
          <w:rFonts w:ascii="Calibri" w:hAnsi="Calibri"/>
        </w:rPr>
        <w:t xml:space="preserve"> Licitación o la fecha </w:t>
      </w:r>
      <w:r w:rsidR="002002A2" w:rsidRPr="002002A2">
        <w:rPr>
          <w:rFonts w:ascii="Calibri" w:hAnsi="Calibri"/>
        </w:rPr>
        <w:t xml:space="preserve">en que se reanudará el curso del mismo o la </w:t>
      </w:r>
      <w:r w:rsidR="002002A2">
        <w:rPr>
          <w:rFonts w:ascii="Calibri" w:hAnsi="Calibri"/>
        </w:rPr>
        <w:t xml:space="preserve">forma en que se hará pública la </w:t>
      </w:r>
      <w:r w:rsidR="002002A2" w:rsidRPr="002002A2">
        <w:rPr>
          <w:rFonts w:ascii="Calibri" w:hAnsi="Calibri"/>
        </w:rPr>
        <w:t>reanudación del curso del mismo</w:t>
      </w:r>
      <w:r>
        <w:rPr>
          <w:rFonts w:ascii="Calibri" w:hAnsi="Calibri"/>
        </w:rPr>
        <w:t xml:space="preserve"> </w:t>
      </w:r>
    </w:p>
    <w:p w:rsidR="00E94A41" w:rsidRDefault="002002A2" w:rsidP="0030078C">
      <w:pPr>
        <w:pStyle w:val="Textoindependiente1"/>
        <w:rPr>
          <w:rFonts w:ascii="Calibri" w:hAnsi="Calibri"/>
        </w:rPr>
      </w:pPr>
      <w:r>
        <w:rPr>
          <w:rFonts w:ascii="Calibri" w:hAnsi="Calibri"/>
        </w:rPr>
        <w:t>La</w:t>
      </w:r>
      <w:r w:rsidR="00E94A41">
        <w:rPr>
          <w:rFonts w:ascii="Calibri" w:hAnsi="Calibri"/>
        </w:rPr>
        <w:t xml:space="preserve"> terminación</w:t>
      </w:r>
      <w:r>
        <w:rPr>
          <w:rFonts w:ascii="Calibri" w:hAnsi="Calibri"/>
        </w:rPr>
        <w:t>,</w:t>
      </w:r>
      <w:r w:rsidR="00E94A41">
        <w:rPr>
          <w:rFonts w:ascii="Calibri" w:hAnsi="Calibri"/>
        </w:rPr>
        <w:t xml:space="preserve"> </w:t>
      </w:r>
      <w:r w:rsidR="00236DAC">
        <w:rPr>
          <w:rFonts w:ascii="Calibri" w:hAnsi="Calibri"/>
        </w:rPr>
        <w:t xml:space="preserve">modificación, </w:t>
      </w:r>
      <w:r w:rsidR="00E94A41">
        <w:rPr>
          <w:rFonts w:ascii="Calibri" w:hAnsi="Calibri"/>
        </w:rPr>
        <w:t xml:space="preserve">suspensión </w:t>
      </w:r>
      <w:r>
        <w:rPr>
          <w:rFonts w:ascii="Calibri" w:hAnsi="Calibri"/>
        </w:rPr>
        <w:t xml:space="preserve">y/o prórroga </w:t>
      </w:r>
      <w:r w:rsidR="00E94A41">
        <w:rPr>
          <w:rFonts w:ascii="Calibri" w:hAnsi="Calibri"/>
        </w:rPr>
        <w:t>de</w:t>
      </w:r>
      <w:r>
        <w:rPr>
          <w:rFonts w:ascii="Calibri" w:hAnsi="Calibri"/>
        </w:rPr>
        <w:t xml:space="preserve">l Periodo de Difusión y/o del Periodo de Licitación </w:t>
      </w:r>
      <w:r w:rsidRPr="002002A2">
        <w:rPr>
          <w:rFonts w:ascii="Calibri" w:hAnsi="Calibri"/>
        </w:rPr>
        <w:t>no generará responsabilida</w:t>
      </w:r>
      <w:r>
        <w:rPr>
          <w:rFonts w:ascii="Calibri" w:hAnsi="Calibri"/>
        </w:rPr>
        <w:t xml:space="preserve">d alguna a la Emisora y/o a los </w:t>
      </w:r>
      <w:r w:rsidRPr="002002A2">
        <w:rPr>
          <w:rFonts w:ascii="Calibri" w:hAnsi="Calibri"/>
        </w:rPr>
        <w:t xml:space="preserve">Colocadores ni otorgará a los </w:t>
      </w:r>
      <w:r>
        <w:rPr>
          <w:rFonts w:ascii="Calibri" w:hAnsi="Calibri"/>
        </w:rPr>
        <w:t xml:space="preserve">inversores que hayan presentado </w:t>
      </w:r>
      <w:r w:rsidRPr="002002A2">
        <w:rPr>
          <w:rFonts w:ascii="Calibri" w:hAnsi="Calibri"/>
        </w:rPr>
        <w:t>Órdenes de Compra, ni a los agentes del MAE y/o adherentes al mismo que</w:t>
      </w:r>
      <w:r>
        <w:rPr>
          <w:rFonts w:ascii="Calibri" w:hAnsi="Calibri"/>
        </w:rPr>
        <w:t xml:space="preserve"> </w:t>
      </w:r>
      <w:r w:rsidRPr="002002A2">
        <w:rPr>
          <w:rFonts w:ascii="Calibri" w:hAnsi="Calibri"/>
        </w:rPr>
        <w:t>hayan presentado Ofertas de Com</w:t>
      </w:r>
      <w:r>
        <w:rPr>
          <w:rFonts w:ascii="Calibri" w:hAnsi="Calibri"/>
        </w:rPr>
        <w:t xml:space="preserve">pra, derecho a compensación y/o </w:t>
      </w:r>
      <w:r w:rsidRPr="002002A2">
        <w:rPr>
          <w:rFonts w:ascii="Calibri" w:hAnsi="Calibri"/>
        </w:rPr>
        <w:t>indemnización alguna. En caso de terminación d</w:t>
      </w:r>
      <w:r>
        <w:rPr>
          <w:rFonts w:ascii="Calibri" w:hAnsi="Calibri"/>
        </w:rPr>
        <w:t xml:space="preserve">el Período de Licitación, todas </w:t>
      </w:r>
      <w:r w:rsidRPr="002002A2">
        <w:rPr>
          <w:rFonts w:ascii="Calibri" w:hAnsi="Calibri"/>
        </w:rPr>
        <w:t>las Órdenes de Compra que en su caso se hay</w:t>
      </w:r>
      <w:r>
        <w:rPr>
          <w:rFonts w:ascii="Calibri" w:hAnsi="Calibri"/>
        </w:rPr>
        <w:t xml:space="preserve">an presentado hasta ese momento </w:t>
      </w:r>
      <w:r w:rsidRPr="002002A2">
        <w:rPr>
          <w:rFonts w:ascii="Calibri" w:hAnsi="Calibri"/>
        </w:rPr>
        <w:t>quedarán automáticamente sin efecto. En caso</w:t>
      </w:r>
      <w:r>
        <w:rPr>
          <w:rFonts w:ascii="Calibri" w:hAnsi="Calibri"/>
        </w:rPr>
        <w:t xml:space="preserve"> de suspensión y/o prórroga del </w:t>
      </w:r>
      <w:r w:rsidRPr="002002A2">
        <w:rPr>
          <w:rFonts w:ascii="Calibri" w:hAnsi="Calibri"/>
        </w:rPr>
        <w:t>Período de Licitación, las Órdenes de Compra</w:t>
      </w:r>
      <w:r>
        <w:rPr>
          <w:rFonts w:ascii="Calibri" w:hAnsi="Calibri"/>
        </w:rPr>
        <w:t xml:space="preserve"> presentadas con anterioridad a </w:t>
      </w:r>
      <w:r w:rsidRPr="002002A2">
        <w:rPr>
          <w:rFonts w:ascii="Calibri" w:hAnsi="Calibri"/>
        </w:rPr>
        <w:t>tal suspensión y/o prórroga podrán ser retirada</w:t>
      </w:r>
      <w:r>
        <w:rPr>
          <w:rFonts w:ascii="Calibri" w:hAnsi="Calibri"/>
        </w:rPr>
        <w:t xml:space="preserve">s en cualquier momento anterior </w:t>
      </w:r>
      <w:r w:rsidRPr="002002A2">
        <w:rPr>
          <w:rFonts w:ascii="Calibri" w:hAnsi="Calibri"/>
        </w:rPr>
        <w:t>a la finalización del Período de Licitación, sin penalidad alguna.</w:t>
      </w:r>
      <w:r w:rsidR="00E94A41">
        <w:rPr>
          <w:rFonts w:ascii="Calibri" w:hAnsi="Calibri"/>
        </w:rPr>
        <w:t xml:space="preserve"> </w:t>
      </w:r>
    </w:p>
    <w:p w:rsidR="00E94A41" w:rsidRDefault="00E94A41" w:rsidP="00E94A41">
      <w:pPr>
        <w:pStyle w:val="Textoindependiente1"/>
        <w:spacing w:before="0" w:after="0"/>
        <w:rPr>
          <w:rFonts w:ascii="Calibri" w:hAnsi="Calibri"/>
        </w:rPr>
      </w:pPr>
      <w:r>
        <w:rPr>
          <w:rFonts w:ascii="Calibri" w:hAnsi="Calibri"/>
        </w:rPr>
        <w:t xml:space="preserve">La Emisora, el Agente de Liquidación y los Colocadores no serán responsables por problemas, fallas, pérdidas de enlace, errores en la aplicación y/o caídas del software al utilizar el sistema SIOPEL. Para mayor información </w:t>
      </w:r>
      <w:r>
        <w:rPr>
          <w:rFonts w:ascii="Calibri" w:hAnsi="Calibri"/>
        </w:rPr>
        <w:lastRenderedPageBreak/>
        <w:t>respecto de la utilización del sistema SIOPEL del MAE, se recomienda a los interesados leer detalladamente el “Manual del Usuario - Colocadores” y documentación relacionada publicada en la página web del MAE.</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En el día de finalización de la Etapa de Colocación y con posterioridad a</w:t>
      </w:r>
      <w:r w:rsidR="00956D82">
        <w:rPr>
          <w:rFonts w:ascii="Calibri" w:hAnsi="Calibri"/>
        </w:rPr>
        <w:t>l</w:t>
      </w:r>
      <w:r>
        <w:rPr>
          <w:rFonts w:ascii="Calibri" w:hAnsi="Calibri"/>
        </w:rPr>
        <w:t xml:space="preserve"> cierre de</w:t>
      </w:r>
      <w:r w:rsidR="00956D82">
        <w:rPr>
          <w:rFonts w:ascii="Calibri" w:hAnsi="Calibri"/>
        </w:rPr>
        <w:t xml:space="preserve"> la</w:t>
      </w:r>
      <w:r>
        <w:rPr>
          <w:rFonts w:ascii="Calibri" w:hAnsi="Calibri"/>
        </w:rPr>
        <w:t xml:space="preserve"> mism</w:t>
      </w:r>
      <w:r w:rsidR="00956D82">
        <w:rPr>
          <w:rFonts w:ascii="Calibri" w:hAnsi="Calibri"/>
        </w:rPr>
        <w:t>a</w:t>
      </w:r>
      <w:r>
        <w:rPr>
          <w:rFonts w:ascii="Calibri" w:hAnsi="Calibri"/>
        </w:rPr>
        <w:t>, de acuerdo a lo resuelto por la Emisora en virtud de los datos obrantes en el libro de recepción de Órdenes de Compra, se publicará el Aviso de Resultado</w:t>
      </w:r>
      <w:r w:rsidR="00942220">
        <w:rPr>
          <w:rFonts w:ascii="Calibri" w:hAnsi="Calibri"/>
        </w:rPr>
        <w:t>s</w:t>
      </w:r>
      <w:r>
        <w:rPr>
          <w:rFonts w:ascii="Calibri" w:hAnsi="Calibri"/>
        </w:rPr>
        <w:t xml:space="preserve"> en el Boletín Diario de la BCBA, actuando ésta entidad en virtud del ejercicio de facultades delegadas por BYMA, en la Página Web de la CNV, </w:t>
      </w:r>
      <w:r>
        <w:rPr>
          <w:rFonts w:ascii="Calibri" w:hAnsi="Calibri"/>
          <w:lang w:val="es-ES_tradnl"/>
        </w:rPr>
        <w:t xml:space="preserve">en el </w:t>
      </w:r>
      <w:r>
        <w:rPr>
          <w:rFonts w:ascii="Calibri" w:hAnsi="Calibri"/>
        </w:rPr>
        <w:t xml:space="preserve">Micrositio MPMAE de la </w:t>
      </w:r>
      <w:r>
        <w:rPr>
          <w:rFonts w:ascii="Calibri" w:hAnsi="Calibri"/>
          <w:i/>
        </w:rPr>
        <w:t>web</w:t>
      </w:r>
      <w:r>
        <w:rPr>
          <w:rFonts w:ascii="Calibri" w:hAnsi="Calibri"/>
        </w:rPr>
        <w:t xml:space="preserve"> del MAE y/o en el Boletín Electrónico del MAE, informando el resultado de la colocación –incluyendo el monto de las Obligaciones Negociables adjudicado, la Tasa de Corte </w:t>
      </w:r>
      <w:r w:rsidR="007F3C73">
        <w:rPr>
          <w:rFonts w:ascii="Calibri" w:hAnsi="Calibri"/>
        </w:rPr>
        <w:t xml:space="preserve">o el Margen de Corte, </w:t>
      </w:r>
      <w:r>
        <w:rPr>
          <w:rFonts w:ascii="Calibri" w:hAnsi="Calibri"/>
        </w:rPr>
        <w:t>y demás datos relevantes. A su vez, se informará a los Oferentes cuyas Órdenes de Compra hubieran sido adjudicadas de conformidad con lo establecido en el apartado “</w:t>
      </w:r>
      <w:r>
        <w:rPr>
          <w:rFonts w:ascii="Calibri" w:hAnsi="Calibri"/>
          <w:i/>
        </w:rPr>
        <w:t>Adjudicación y Prorrateo</w:t>
      </w:r>
      <w:r>
        <w:rPr>
          <w:rFonts w:ascii="Calibri" w:hAnsi="Calibri"/>
        </w:rPr>
        <w:t xml:space="preserve">” del presente Capítulo, la cantidad </w:t>
      </w:r>
      <w:r w:rsidR="0054100F">
        <w:rPr>
          <w:rFonts w:ascii="Calibri" w:hAnsi="Calibri"/>
        </w:rPr>
        <w:t xml:space="preserve">de Obligaciones Negociables, </w:t>
      </w:r>
      <w:r>
        <w:rPr>
          <w:rFonts w:ascii="Calibri" w:hAnsi="Calibri"/>
        </w:rPr>
        <w:t xml:space="preserve">la Tasa de Corte </w:t>
      </w:r>
      <w:r w:rsidR="007F3C73">
        <w:rPr>
          <w:rFonts w:ascii="Calibri" w:hAnsi="Calibri"/>
        </w:rPr>
        <w:t xml:space="preserve">o el Margen de Corte, </w:t>
      </w:r>
      <w:r>
        <w:rPr>
          <w:rFonts w:ascii="Calibri" w:hAnsi="Calibri"/>
        </w:rPr>
        <w:t>y el importe que deberá abonar en la Fecha de Emisión y Liquidación.</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La </w:t>
      </w:r>
      <w:r w:rsidR="00956D82">
        <w:rPr>
          <w:rFonts w:ascii="Calibri" w:hAnsi="Calibri"/>
        </w:rPr>
        <w:t>F</w:t>
      </w:r>
      <w:r>
        <w:rPr>
          <w:rFonts w:ascii="Calibri" w:hAnsi="Calibri"/>
        </w:rPr>
        <w:t xml:space="preserve">echa de </w:t>
      </w:r>
      <w:r w:rsidR="00956D82">
        <w:rPr>
          <w:rFonts w:ascii="Calibri" w:hAnsi="Calibri"/>
        </w:rPr>
        <w:t>E</w:t>
      </w:r>
      <w:r>
        <w:rPr>
          <w:rFonts w:ascii="Calibri" w:hAnsi="Calibri"/>
        </w:rPr>
        <w:t xml:space="preserve">misión y </w:t>
      </w:r>
      <w:r w:rsidR="00956D82">
        <w:rPr>
          <w:rFonts w:ascii="Calibri" w:hAnsi="Calibri"/>
        </w:rPr>
        <w:t>L</w:t>
      </w:r>
      <w:r>
        <w:rPr>
          <w:rFonts w:ascii="Calibri" w:hAnsi="Calibri"/>
        </w:rPr>
        <w:t xml:space="preserve">iquidación tendrá lugar dentro de los </w:t>
      </w:r>
      <w:r w:rsidR="00956D82">
        <w:rPr>
          <w:rFonts w:ascii="Calibri" w:hAnsi="Calibri"/>
        </w:rPr>
        <w:t xml:space="preserve">cinco </w:t>
      </w:r>
      <w:r>
        <w:rPr>
          <w:rFonts w:ascii="Calibri" w:hAnsi="Calibri"/>
        </w:rPr>
        <w:t>Días Hábiles posteriores a la finaliz</w:t>
      </w:r>
      <w:r w:rsidR="00D60D0B">
        <w:rPr>
          <w:rFonts w:ascii="Calibri" w:hAnsi="Calibri"/>
        </w:rPr>
        <w:t>ación de la Etapa de Colocación</w:t>
      </w:r>
      <w:r>
        <w:rPr>
          <w:rFonts w:ascii="Calibri" w:hAnsi="Calibri"/>
        </w:rPr>
        <w:t xml:space="preserve"> y se informará mediante la publicación de</w:t>
      </w:r>
      <w:r w:rsidR="001248CA">
        <w:rPr>
          <w:rFonts w:ascii="Calibri" w:hAnsi="Calibri"/>
        </w:rPr>
        <w:t>l</w:t>
      </w:r>
      <w:r>
        <w:rPr>
          <w:rFonts w:ascii="Calibri" w:hAnsi="Calibri"/>
        </w:rPr>
        <w:t xml:space="preserve"> Aviso de </w:t>
      </w:r>
      <w:r w:rsidR="001248CA">
        <w:rPr>
          <w:rFonts w:ascii="Calibri" w:hAnsi="Calibri"/>
        </w:rPr>
        <w:t xml:space="preserve">Suscripción </w:t>
      </w:r>
      <w:r>
        <w:rPr>
          <w:rFonts w:ascii="Calibri" w:hAnsi="Calibri"/>
        </w:rPr>
        <w:t xml:space="preserve">en la Página web de la Emisora, el Boletín Diario de la BCBA, en la Página Web de la CNV, </w:t>
      </w:r>
      <w:r>
        <w:rPr>
          <w:rFonts w:ascii="Calibri" w:hAnsi="Calibri"/>
          <w:lang w:val="es-ES_tradnl"/>
        </w:rPr>
        <w:t xml:space="preserve">en el </w:t>
      </w:r>
      <w:r>
        <w:rPr>
          <w:rFonts w:ascii="Calibri" w:hAnsi="Calibri"/>
        </w:rPr>
        <w:t xml:space="preserve">Micrositio MPMAE de la </w:t>
      </w:r>
      <w:r>
        <w:rPr>
          <w:rFonts w:ascii="Calibri" w:hAnsi="Calibri"/>
          <w:i/>
        </w:rPr>
        <w:t>web</w:t>
      </w:r>
      <w:r>
        <w:rPr>
          <w:rFonts w:ascii="Calibri" w:hAnsi="Calibri"/>
        </w:rPr>
        <w:t xml:space="preserve"> del MAE y en el Boletín Electrónico del MAE.</w:t>
      </w:r>
    </w:p>
    <w:p w:rsidR="00E94A41" w:rsidRDefault="00E94A41" w:rsidP="00E94A41">
      <w:pPr>
        <w:pStyle w:val="Textoindependiente1"/>
        <w:spacing w:before="0" w:after="0"/>
        <w:rPr>
          <w:rFonts w:ascii="Calibri" w:hAnsi="Calibri"/>
          <w:b/>
        </w:rPr>
      </w:pPr>
    </w:p>
    <w:p w:rsidR="00E94A41" w:rsidRDefault="00E94A41" w:rsidP="00E94A41">
      <w:pPr>
        <w:pStyle w:val="Textoindependiente1"/>
        <w:spacing w:before="0" w:after="0"/>
        <w:rPr>
          <w:rFonts w:ascii="Calibri" w:hAnsi="Calibri"/>
          <w:b/>
        </w:rPr>
      </w:pPr>
      <w:r>
        <w:rPr>
          <w:rFonts w:ascii="Calibri" w:hAnsi="Calibri"/>
          <w:b/>
        </w:rPr>
        <w:t xml:space="preserve">Tramos Competitivo y No Competitivo </w:t>
      </w:r>
    </w:p>
    <w:p w:rsidR="00E94A41" w:rsidRDefault="00E94A41" w:rsidP="00E94A41">
      <w:pPr>
        <w:pStyle w:val="Textoindependiente1"/>
        <w:spacing w:before="0" w:after="0"/>
        <w:rPr>
          <w:rFonts w:ascii="Calibri" w:hAnsi="Calibri"/>
        </w:rPr>
      </w:pPr>
    </w:p>
    <w:p w:rsidR="00E94A41" w:rsidRDefault="0054100F" w:rsidP="00E94A41">
      <w:pPr>
        <w:pStyle w:val="Textoindependiente1"/>
        <w:spacing w:before="0" w:after="0"/>
        <w:rPr>
          <w:rFonts w:ascii="Calibri" w:hAnsi="Calibri"/>
        </w:rPr>
      </w:pPr>
      <w:r w:rsidRPr="00027D99">
        <w:rPr>
          <w:rFonts w:ascii="Calibri" w:hAnsi="Calibri"/>
        </w:rPr>
        <w:t>La oferta de las Obligaciones Negociables constará de un tramo competitivo (el “Tramo Competitivo”) y de un tramo no competitivo (el “Tramo No Competitivo”).</w:t>
      </w:r>
      <w:r w:rsidR="00E94A41">
        <w:rPr>
          <w:rFonts w:ascii="Calibri" w:hAnsi="Calibri"/>
        </w:rPr>
        <w:t xml:space="preserve">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Constituirán Órdenes de Compra que confor</w:t>
      </w:r>
      <w:r w:rsidR="0054100F">
        <w:rPr>
          <w:rFonts w:ascii="Calibri" w:hAnsi="Calibri"/>
        </w:rPr>
        <w:t>marán el Tramo C</w:t>
      </w:r>
      <w:r>
        <w:rPr>
          <w:rFonts w:ascii="Calibri" w:hAnsi="Calibri"/>
        </w:rPr>
        <w:t xml:space="preserve">ompetitivo de las Obligaciones Negociables, aquéllas que indiquen </w:t>
      </w:r>
      <w:r w:rsidR="0054100F">
        <w:rPr>
          <w:rFonts w:ascii="Calibri" w:hAnsi="Calibri"/>
        </w:rPr>
        <w:t>indefectiblemente el Monto Solicitado y l</w:t>
      </w:r>
      <w:r>
        <w:rPr>
          <w:rFonts w:ascii="Calibri" w:hAnsi="Calibri"/>
        </w:rPr>
        <w:t>a Tasa Solicitada</w:t>
      </w:r>
      <w:r w:rsidR="0054100F">
        <w:rPr>
          <w:rFonts w:ascii="Calibri" w:hAnsi="Calibri"/>
        </w:rPr>
        <w:t xml:space="preserve"> </w:t>
      </w:r>
      <w:r w:rsidR="00AE5254">
        <w:rPr>
          <w:rFonts w:ascii="Calibri" w:hAnsi="Calibri"/>
        </w:rPr>
        <w:t xml:space="preserve">o </w:t>
      </w:r>
      <w:r w:rsidR="00AF58E4">
        <w:rPr>
          <w:rFonts w:ascii="Calibri" w:hAnsi="Calibri"/>
        </w:rPr>
        <w:t xml:space="preserve">el </w:t>
      </w:r>
      <w:r w:rsidR="00AE5254">
        <w:rPr>
          <w:rFonts w:ascii="Calibri" w:hAnsi="Calibri"/>
        </w:rPr>
        <w:t>Margen Ofrecido, según corresponda</w:t>
      </w:r>
      <w:r>
        <w:rPr>
          <w:rFonts w:ascii="Calibri" w:hAnsi="Calibri"/>
        </w:rPr>
        <w:t>. Solo las Órdenes de Compra que conformen el Tramo Competitivo se tomarán en c</w:t>
      </w:r>
      <w:r w:rsidR="0054100F">
        <w:rPr>
          <w:rFonts w:ascii="Calibri" w:hAnsi="Calibri"/>
        </w:rPr>
        <w:t xml:space="preserve">uenta para la determinación de la </w:t>
      </w:r>
      <w:r>
        <w:rPr>
          <w:rFonts w:ascii="Calibri" w:hAnsi="Calibri"/>
        </w:rPr>
        <w:t>Tasa de Corte</w:t>
      </w:r>
      <w:r w:rsidR="00AE5254">
        <w:rPr>
          <w:rFonts w:ascii="Calibri" w:hAnsi="Calibri"/>
        </w:rPr>
        <w:t xml:space="preserve"> o</w:t>
      </w:r>
      <w:r w:rsidR="00AF58E4">
        <w:rPr>
          <w:rFonts w:ascii="Calibri" w:hAnsi="Calibri"/>
        </w:rPr>
        <w:t xml:space="preserve"> del</w:t>
      </w:r>
      <w:r w:rsidR="00AE5254">
        <w:rPr>
          <w:rFonts w:ascii="Calibri" w:hAnsi="Calibri"/>
        </w:rPr>
        <w:t xml:space="preserve"> Margen de Corte, según corresponda</w:t>
      </w:r>
      <w:r>
        <w:rPr>
          <w:rFonts w:ascii="Calibri" w:hAnsi="Calibri"/>
        </w:rPr>
        <w:t xml:space="preserve">.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Constituirán Órdene</w:t>
      </w:r>
      <w:r w:rsidR="0054100F">
        <w:rPr>
          <w:rFonts w:ascii="Calibri" w:hAnsi="Calibri"/>
        </w:rPr>
        <w:t>s de Compra que conformarán el Tramo No C</w:t>
      </w:r>
      <w:r>
        <w:rPr>
          <w:rFonts w:ascii="Calibri" w:hAnsi="Calibri"/>
        </w:rPr>
        <w:t xml:space="preserve">ompetitivo de las Obligaciones Negociables, aquéllas que sean por un valor nominal igual o inferior a </w:t>
      </w:r>
      <w:r w:rsidR="00AE5254">
        <w:rPr>
          <w:rFonts w:ascii="Calibri" w:hAnsi="Calibri"/>
        </w:rPr>
        <w:t>ARS</w:t>
      </w:r>
      <w:r w:rsidR="001248CA">
        <w:rPr>
          <w:rFonts w:ascii="Calibri" w:hAnsi="Calibri"/>
        </w:rPr>
        <w:t xml:space="preserve"> </w:t>
      </w:r>
      <w:r w:rsidR="004F61CF">
        <w:rPr>
          <w:rFonts w:ascii="Calibri" w:hAnsi="Calibri"/>
        </w:rPr>
        <w:t>3.000.000</w:t>
      </w:r>
      <w:r>
        <w:rPr>
          <w:rFonts w:ascii="Calibri" w:hAnsi="Calibri"/>
        </w:rPr>
        <w:t xml:space="preserve"> (</w:t>
      </w:r>
      <w:r w:rsidR="00AE5254">
        <w:rPr>
          <w:rFonts w:ascii="Calibri" w:hAnsi="Calibri"/>
        </w:rPr>
        <w:t>Pesos tres millones</w:t>
      </w:r>
      <w:r>
        <w:rPr>
          <w:rFonts w:ascii="Calibri" w:hAnsi="Calibri"/>
        </w:rPr>
        <w:t xml:space="preserve">); y no indiquen </w:t>
      </w:r>
      <w:r w:rsidR="0054100F">
        <w:rPr>
          <w:rFonts w:ascii="Calibri" w:hAnsi="Calibri"/>
        </w:rPr>
        <w:t>la</w:t>
      </w:r>
      <w:r>
        <w:rPr>
          <w:rFonts w:ascii="Calibri" w:hAnsi="Calibri"/>
        </w:rPr>
        <w:t xml:space="preserve"> Tasa Solicitada</w:t>
      </w:r>
      <w:r w:rsidR="00AE5254">
        <w:rPr>
          <w:rFonts w:ascii="Calibri" w:hAnsi="Calibri"/>
        </w:rPr>
        <w:t xml:space="preserve"> o </w:t>
      </w:r>
      <w:r w:rsidR="00AF58E4">
        <w:rPr>
          <w:rFonts w:ascii="Calibri" w:hAnsi="Calibri"/>
        </w:rPr>
        <w:t xml:space="preserve">el </w:t>
      </w:r>
      <w:r w:rsidR="00AE5254">
        <w:rPr>
          <w:rFonts w:ascii="Calibri" w:hAnsi="Calibri"/>
        </w:rPr>
        <w:t>Margen Ofrecido, según corresponda</w:t>
      </w:r>
      <w:r>
        <w:rPr>
          <w:rFonts w:ascii="Calibri" w:hAnsi="Calibri"/>
        </w:rPr>
        <w:t xml:space="preserve">. Las Órdenes de Compra que conformen el Tramo No Competitivo no se tomarán en </w:t>
      </w:r>
      <w:r w:rsidR="00A8205C">
        <w:rPr>
          <w:rFonts w:ascii="Calibri" w:hAnsi="Calibri"/>
        </w:rPr>
        <w:t>cuenta para la determinación de</w:t>
      </w:r>
      <w:r>
        <w:rPr>
          <w:rFonts w:ascii="Calibri" w:hAnsi="Calibri"/>
        </w:rPr>
        <w:t xml:space="preserve"> </w:t>
      </w:r>
      <w:r w:rsidR="00A8205C">
        <w:rPr>
          <w:rFonts w:ascii="Calibri" w:hAnsi="Calibri"/>
        </w:rPr>
        <w:t>la Tasa de Corte</w:t>
      </w:r>
      <w:r w:rsidR="00AE5254">
        <w:rPr>
          <w:rFonts w:ascii="Calibri" w:hAnsi="Calibri"/>
        </w:rPr>
        <w:t xml:space="preserve"> o </w:t>
      </w:r>
      <w:r w:rsidR="00AF58E4">
        <w:rPr>
          <w:rFonts w:ascii="Calibri" w:hAnsi="Calibri"/>
        </w:rPr>
        <w:t xml:space="preserve">del </w:t>
      </w:r>
      <w:r w:rsidR="00AE5254">
        <w:rPr>
          <w:rFonts w:ascii="Calibri" w:hAnsi="Calibri"/>
        </w:rPr>
        <w:t>Margen de Corte, según corresponda</w:t>
      </w:r>
      <w:r w:rsidR="00A8205C">
        <w:rPr>
          <w:rFonts w:ascii="Calibri" w:hAnsi="Calibri"/>
        </w:rPr>
        <w:t>.</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A las Órdenes de Compra que conformen el Tramo No Competitivo se les aplicara la Tasa de Corte</w:t>
      </w:r>
      <w:r w:rsidR="00AE5254">
        <w:rPr>
          <w:rFonts w:ascii="Calibri" w:hAnsi="Calibri"/>
        </w:rPr>
        <w:t xml:space="preserve"> o</w:t>
      </w:r>
      <w:r w:rsidR="00AF58E4">
        <w:rPr>
          <w:rFonts w:ascii="Calibri" w:hAnsi="Calibri"/>
        </w:rPr>
        <w:t xml:space="preserve"> el</w:t>
      </w:r>
      <w:r w:rsidR="00AE5254">
        <w:rPr>
          <w:rFonts w:ascii="Calibri" w:hAnsi="Calibri"/>
        </w:rPr>
        <w:t xml:space="preserve"> Margen de Corte, según corresponda,</w:t>
      </w:r>
      <w:r>
        <w:rPr>
          <w:rFonts w:ascii="Calibri" w:hAnsi="Calibri"/>
        </w:rPr>
        <w:t xml:space="preserve"> que finalmente se determine en el Tramo Competitivo para las Obligaciones Negociables.</w:t>
      </w:r>
    </w:p>
    <w:p w:rsidR="0039063F" w:rsidRDefault="0039063F" w:rsidP="00E94A41">
      <w:pPr>
        <w:pStyle w:val="Textoindependiente1"/>
        <w:spacing w:before="0" w:after="0"/>
        <w:rPr>
          <w:rFonts w:ascii="Calibri" w:hAnsi="Calibri"/>
        </w:rPr>
      </w:pPr>
    </w:p>
    <w:p w:rsidR="0039063F" w:rsidRDefault="0039063F" w:rsidP="0039063F">
      <w:pPr>
        <w:pStyle w:val="Textoindependiente1"/>
        <w:spacing w:before="0" w:after="0"/>
        <w:rPr>
          <w:rFonts w:ascii="Calibri" w:hAnsi="Calibri"/>
        </w:rPr>
      </w:pPr>
      <w:r w:rsidRPr="0039063F">
        <w:rPr>
          <w:rFonts w:ascii="Calibri" w:hAnsi="Calibri"/>
        </w:rPr>
        <w:t xml:space="preserve">Bajo el Tramo Competitivo, los oferentes podrán presentar sin limitación alguna más de una Orden de </w:t>
      </w:r>
      <w:r>
        <w:rPr>
          <w:rFonts w:ascii="Calibri" w:hAnsi="Calibri"/>
        </w:rPr>
        <w:t>Compra que contengan distintos M</w:t>
      </w:r>
      <w:r w:rsidRPr="0039063F">
        <w:rPr>
          <w:rFonts w:ascii="Calibri" w:hAnsi="Calibri"/>
        </w:rPr>
        <w:t xml:space="preserve">ontos </w:t>
      </w:r>
      <w:r>
        <w:rPr>
          <w:rFonts w:ascii="Calibri" w:hAnsi="Calibri"/>
        </w:rPr>
        <w:t xml:space="preserve">Solicitados </w:t>
      </w:r>
      <w:r w:rsidRPr="0039063F">
        <w:rPr>
          <w:rFonts w:ascii="Calibri" w:hAnsi="Calibri"/>
        </w:rPr>
        <w:t xml:space="preserve">y/o distinta Tasa Solicitada </w:t>
      </w:r>
      <w:r w:rsidR="00EE7504">
        <w:rPr>
          <w:rFonts w:ascii="Calibri" w:hAnsi="Calibri"/>
        </w:rPr>
        <w:t xml:space="preserve">o Margen Ofrecido, según corresponda, </w:t>
      </w:r>
      <w:r w:rsidRPr="0039063F">
        <w:rPr>
          <w:rFonts w:ascii="Calibri" w:hAnsi="Calibri"/>
        </w:rPr>
        <w:t>pudiendo quedar adjudicadas una, todas o ninguna de las Órdenes de Compra remitidas, de conformidad con el procedimiento que se describe en esta sección.</w:t>
      </w:r>
    </w:p>
    <w:p w:rsidR="0039063F" w:rsidRPr="0039063F" w:rsidRDefault="0039063F" w:rsidP="0039063F">
      <w:pPr>
        <w:pStyle w:val="Textoindependiente1"/>
        <w:spacing w:before="0" w:after="0"/>
        <w:rPr>
          <w:rFonts w:ascii="Calibri" w:hAnsi="Calibri"/>
        </w:rPr>
      </w:pPr>
    </w:p>
    <w:p w:rsidR="0039063F" w:rsidRDefault="0039063F" w:rsidP="0039063F">
      <w:pPr>
        <w:pStyle w:val="Textoindependiente1"/>
        <w:spacing w:before="0" w:after="0"/>
        <w:rPr>
          <w:rFonts w:ascii="Calibri" w:hAnsi="Calibri"/>
        </w:rPr>
      </w:pPr>
      <w:r w:rsidRPr="0039063F">
        <w:rPr>
          <w:rFonts w:ascii="Calibri" w:hAnsi="Calibri"/>
        </w:rPr>
        <w:t xml:space="preserve">Asimismo, cada inversor podrá presentar una o más órdenes de compra que constituirán el Tramo No Competitivo y una o más órdenes de compra que constituirán el Tramo Competitivo con distintas Tasas Solicitadas </w:t>
      </w:r>
      <w:r w:rsidR="00EE7504">
        <w:rPr>
          <w:rFonts w:ascii="Calibri" w:hAnsi="Calibri"/>
        </w:rPr>
        <w:t xml:space="preserve">o Márgenes Ofrecidos, según corresponda; </w:t>
      </w:r>
      <w:r w:rsidRPr="0039063F">
        <w:rPr>
          <w:rFonts w:ascii="Calibri" w:hAnsi="Calibri"/>
        </w:rPr>
        <w:t>y diferentes valores nominales que se pretenda suscribir en relación a las Obligaciones Negociables pudiendo resultar adjudicadas una, todas, o ninguna de las órdenes de compra remitidas.</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b/>
        </w:rPr>
        <w:t>Procedim</w:t>
      </w:r>
      <w:r w:rsidR="00A8205C">
        <w:rPr>
          <w:rFonts w:ascii="Calibri" w:hAnsi="Calibri"/>
          <w:b/>
        </w:rPr>
        <w:t xml:space="preserve">iento para la determinación de </w:t>
      </w:r>
      <w:r>
        <w:rPr>
          <w:rFonts w:ascii="Calibri" w:hAnsi="Calibri"/>
          <w:b/>
        </w:rPr>
        <w:t xml:space="preserve">la Tasa de Corte </w:t>
      </w:r>
      <w:r w:rsidR="00215E96">
        <w:rPr>
          <w:rFonts w:ascii="Calibri" w:hAnsi="Calibri"/>
          <w:b/>
        </w:rPr>
        <w:t xml:space="preserve">y </w:t>
      </w:r>
      <w:r w:rsidR="00AF58E4">
        <w:rPr>
          <w:rFonts w:ascii="Calibri" w:hAnsi="Calibri"/>
          <w:b/>
        </w:rPr>
        <w:t xml:space="preserve">del </w:t>
      </w:r>
      <w:r w:rsidR="00215E96">
        <w:rPr>
          <w:rFonts w:ascii="Calibri" w:hAnsi="Calibri"/>
          <w:b/>
        </w:rPr>
        <w:t xml:space="preserve">Margen de Corte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lastRenderedPageBreak/>
        <w:t xml:space="preserve">Las Obligaciones Negociables serán colocadas a través del sistema SIOPEL del MAE conforme los parámetros y condiciones que se detallan a continuación. La licitación pública será desarrollada bajo la modalidad “abierta”, en los términos descriptos precedentemente: </w:t>
      </w:r>
    </w:p>
    <w:p w:rsidR="00E94A41" w:rsidRDefault="00E94A41" w:rsidP="00E94A41">
      <w:pPr>
        <w:pStyle w:val="Textoindependiente1"/>
        <w:spacing w:before="0" w:after="0"/>
        <w:rPr>
          <w:rFonts w:ascii="Calibri" w:hAnsi="Calibri"/>
        </w:rPr>
      </w:pPr>
    </w:p>
    <w:p w:rsidR="00E94A41" w:rsidRDefault="00E94A41" w:rsidP="00E94A41">
      <w:pPr>
        <w:pStyle w:val="Textoindependiente1"/>
        <w:numPr>
          <w:ilvl w:val="0"/>
          <w:numId w:val="5"/>
        </w:numPr>
        <w:spacing w:before="0" w:after="0"/>
        <w:rPr>
          <w:rFonts w:ascii="Calibri" w:hAnsi="Calibri"/>
        </w:rPr>
      </w:pPr>
      <w:r>
        <w:rPr>
          <w:rFonts w:ascii="Calibri" w:hAnsi="Calibri"/>
        </w:rPr>
        <w:t>Las Órdenes de Compra serán recibidas y procesadas por los Colocadores durante el Período de Licitación.</w:t>
      </w:r>
    </w:p>
    <w:p w:rsidR="00E94A41" w:rsidRDefault="00E94A41" w:rsidP="00E94A41">
      <w:pPr>
        <w:pStyle w:val="Textoindependiente1"/>
        <w:numPr>
          <w:ilvl w:val="0"/>
          <w:numId w:val="5"/>
        </w:numPr>
        <w:spacing w:before="0" w:after="0"/>
        <w:rPr>
          <w:rFonts w:ascii="Calibri" w:hAnsi="Calibri"/>
        </w:rPr>
      </w:pPr>
      <w:r>
        <w:rPr>
          <w:rFonts w:ascii="Calibri" w:hAnsi="Calibri"/>
        </w:rPr>
        <w:t xml:space="preserve">Las Órdenes de Compra aceptadas serán </w:t>
      </w:r>
      <w:r w:rsidR="00236DAC">
        <w:rPr>
          <w:rFonts w:ascii="Calibri" w:hAnsi="Calibri"/>
        </w:rPr>
        <w:t>ingresada</w:t>
      </w:r>
      <w:r>
        <w:rPr>
          <w:rFonts w:ascii="Calibri" w:hAnsi="Calibri"/>
        </w:rPr>
        <w:t xml:space="preserve">s por los Colocadores en el sistema de registro SIOPEL antes mencionado. </w:t>
      </w:r>
    </w:p>
    <w:p w:rsidR="00E94A41" w:rsidRDefault="0039063F" w:rsidP="00E94A41">
      <w:pPr>
        <w:pStyle w:val="Textoindependiente1"/>
        <w:numPr>
          <w:ilvl w:val="0"/>
          <w:numId w:val="5"/>
        </w:numPr>
        <w:spacing w:before="0" w:after="0"/>
        <w:rPr>
          <w:rFonts w:ascii="Calibri" w:hAnsi="Calibri"/>
        </w:rPr>
      </w:pPr>
      <w:r>
        <w:rPr>
          <w:rFonts w:ascii="Calibri" w:hAnsi="Calibri"/>
          <w:u w:val="single"/>
        </w:rPr>
        <w:t>Determinación de la Tasa de Corte</w:t>
      </w:r>
      <w:r w:rsidR="00215E96">
        <w:rPr>
          <w:rFonts w:ascii="Calibri" w:hAnsi="Calibri"/>
          <w:u w:val="single"/>
        </w:rPr>
        <w:t xml:space="preserve"> y </w:t>
      </w:r>
      <w:r w:rsidR="00AF58E4">
        <w:rPr>
          <w:rFonts w:ascii="Calibri" w:hAnsi="Calibri"/>
          <w:u w:val="single"/>
        </w:rPr>
        <w:t xml:space="preserve">del </w:t>
      </w:r>
      <w:r w:rsidR="00215E96">
        <w:rPr>
          <w:rFonts w:ascii="Calibri" w:hAnsi="Calibri"/>
          <w:u w:val="single"/>
        </w:rPr>
        <w:t>Margen de Corte</w:t>
      </w:r>
      <w:r w:rsidR="00E94A41">
        <w:rPr>
          <w:rFonts w:ascii="Calibri" w:hAnsi="Calibri"/>
        </w:rPr>
        <w:t xml:space="preserve">: Tan pronto como sea posible luego de finalizado el Período de Licitación, las Órdenes de Compra </w:t>
      </w:r>
      <w:r w:rsidR="00236DAC">
        <w:rPr>
          <w:rFonts w:ascii="Calibri" w:hAnsi="Calibri"/>
        </w:rPr>
        <w:t>ingresadas en el sistema SIOPEL</w:t>
      </w:r>
      <w:r w:rsidR="00E94A41">
        <w:rPr>
          <w:rFonts w:ascii="Calibri" w:hAnsi="Calibri"/>
        </w:rPr>
        <w:t xml:space="preserve"> serán ordenadas en forma ascendente en el s</w:t>
      </w:r>
      <w:r>
        <w:rPr>
          <w:rFonts w:ascii="Calibri" w:hAnsi="Calibri"/>
        </w:rPr>
        <w:t>istema SIOPEL, sobre la base de la</w:t>
      </w:r>
      <w:r w:rsidR="00E94A41">
        <w:rPr>
          <w:rFonts w:ascii="Calibri" w:hAnsi="Calibri"/>
        </w:rPr>
        <w:t xml:space="preserve"> Tasa Solicitada</w:t>
      </w:r>
      <w:r w:rsidR="00215E96">
        <w:rPr>
          <w:rFonts w:ascii="Calibri" w:hAnsi="Calibri"/>
        </w:rPr>
        <w:t xml:space="preserve"> o Margen Ofrecido, según corresponda</w:t>
      </w:r>
      <w:r w:rsidR="00E94A41">
        <w:rPr>
          <w:rFonts w:ascii="Calibri" w:hAnsi="Calibri"/>
        </w:rPr>
        <w:t xml:space="preserve">. Las Órdenes de Compra del Tramo No Competitivo serán agrupadas por separado. Concluida la Etapa de Colocación la Emisora (i) analizará las Órdenes de Compra recibidas; (ii) determinará el </w:t>
      </w:r>
      <w:r w:rsidR="001248CA">
        <w:rPr>
          <w:rFonts w:ascii="Calibri" w:hAnsi="Calibri"/>
        </w:rPr>
        <w:t xml:space="preserve">valor nominal </w:t>
      </w:r>
      <w:r w:rsidR="00E94A41">
        <w:rPr>
          <w:rFonts w:ascii="Calibri" w:hAnsi="Calibri"/>
        </w:rPr>
        <w:t>de Obligaciones Negociables a</w:t>
      </w:r>
      <w:r>
        <w:rPr>
          <w:rFonts w:ascii="Calibri" w:hAnsi="Calibri"/>
        </w:rPr>
        <w:t xml:space="preserve"> emitir; y (iii) determinará </w:t>
      </w:r>
      <w:r w:rsidR="00E94A41">
        <w:rPr>
          <w:rFonts w:ascii="Calibri" w:hAnsi="Calibri"/>
        </w:rPr>
        <w:t xml:space="preserve">la tasa de corte de las </w:t>
      </w:r>
      <w:r w:rsidR="00517F75">
        <w:rPr>
          <w:rFonts w:ascii="Calibri" w:hAnsi="Calibri"/>
        </w:rPr>
        <w:t>ON Clase 8</w:t>
      </w:r>
      <w:r w:rsidR="00E94A41">
        <w:rPr>
          <w:rFonts w:ascii="Calibri" w:hAnsi="Calibri"/>
        </w:rPr>
        <w:t xml:space="preserve"> (la “</w:t>
      </w:r>
      <w:r w:rsidR="00E94A41">
        <w:rPr>
          <w:rFonts w:ascii="Calibri" w:hAnsi="Calibri"/>
          <w:u w:val="single"/>
        </w:rPr>
        <w:t>Tasa de Corte</w:t>
      </w:r>
      <w:r w:rsidR="00E94A41">
        <w:rPr>
          <w:rFonts w:ascii="Calibri" w:hAnsi="Calibri"/>
        </w:rPr>
        <w:t>”)</w:t>
      </w:r>
      <w:r w:rsidR="00517F75">
        <w:rPr>
          <w:rFonts w:ascii="Calibri" w:hAnsi="Calibri"/>
        </w:rPr>
        <w:t xml:space="preserve"> y el margen de corte de las ON Clase 9 (</w:t>
      </w:r>
      <w:r w:rsidR="004F7A0C">
        <w:rPr>
          <w:rFonts w:ascii="Calibri" w:hAnsi="Calibri"/>
        </w:rPr>
        <w:t>el</w:t>
      </w:r>
      <w:r w:rsidR="00517F75">
        <w:rPr>
          <w:rFonts w:ascii="Calibri" w:hAnsi="Calibri"/>
        </w:rPr>
        <w:t xml:space="preserve"> “</w:t>
      </w:r>
      <w:r w:rsidR="004F7A0C">
        <w:rPr>
          <w:rFonts w:ascii="Calibri" w:hAnsi="Calibri"/>
          <w:u w:val="single"/>
        </w:rPr>
        <w:t>Margen</w:t>
      </w:r>
      <w:r w:rsidR="004F7A0C" w:rsidRPr="00517F75">
        <w:rPr>
          <w:rFonts w:ascii="Calibri" w:hAnsi="Calibri"/>
          <w:u w:val="single"/>
        </w:rPr>
        <w:t xml:space="preserve"> </w:t>
      </w:r>
      <w:r w:rsidR="00517F75" w:rsidRPr="00517F75">
        <w:rPr>
          <w:rFonts w:ascii="Calibri" w:hAnsi="Calibri"/>
          <w:u w:val="single"/>
        </w:rPr>
        <w:t>de Corte</w:t>
      </w:r>
      <w:r w:rsidR="00517F75">
        <w:rPr>
          <w:rFonts w:ascii="Calibri" w:hAnsi="Calibri"/>
        </w:rPr>
        <w:t>”)</w:t>
      </w:r>
      <w:r w:rsidR="00E94A41">
        <w:rPr>
          <w:rFonts w:ascii="Calibri" w:hAnsi="Calibri"/>
        </w:rPr>
        <w:t xml:space="preserve">. </w:t>
      </w:r>
      <w:r>
        <w:rPr>
          <w:rFonts w:ascii="Calibri" w:hAnsi="Calibri"/>
        </w:rPr>
        <w:t xml:space="preserve">La Tasa de Corte </w:t>
      </w:r>
      <w:r w:rsidR="00517F75">
        <w:rPr>
          <w:rFonts w:ascii="Calibri" w:hAnsi="Calibri"/>
        </w:rPr>
        <w:t xml:space="preserve">y el Margen de Corte </w:t>
      </w:r>
      <w:r>
        <w:rPr>
          <w:rFonts w:ascii="Calibri" w:hAnsi="Calibri"/>
        </w:rPr>
        <w:t>será</w:t>
      </w:r>
      <w:r w:rsidR="00517F75">
        <w:rPr>
          <w:rFonts w:ascii="Calibri" w:hAnsi="Calibri"/>
        </w:rPr>
        <w:t>n determinados</w:t>
      </w:r>
      <w:r w:rsidR="00E94A41">
        <w:rPr>
          <w:rFonts w:ascii="Calibri" w:hAnsi="Calibri"/>
        </w:rPr>
        <w:t xml:space="preserve"> a través de</w:t>
      </w:r>
      <w:r>
        <w:rPr>
          <w:rFonts w:ascii="Calibri" w:hAnsi="Calibri"/>
        </w:rPr>
        <w:t>l sistema SIOPEL, en función de las</w:t>
      </w:r>
      <w:r w:rsidR="00E94A41">
        <w:rPr>
          <w:rFonts w:ascii="Calibri" w:hAnsi="Calibri"/>
        </w:rPr>
        <w:t xml:space="preserve"> Tasas Solicitadas</w:t>
      </w:r>
      <w:r>
        <w:rPr>
          <w:rFonts w:ascii="Calibri" w:hAnsi="Calibri"/>
        </w:rPr>
        <w:t xml:space="preserve"> </w:t>
      </w:r>
      <w:r w:rsidR="00517F75">
        <w:rPr>
          <w:rFonts w:ascii="Calibri" w:hAnsi="Calibri"/>
        </w:rPr>
        <w:t xml:space="preserve">y </w:t>
      </w:r>
      <w:r w:rsidR="00AF58E4">
        <w:rPr>
          <w:rFonts w:ascii="Calibri" w:hAnsi="Calibri"/>
        </w:rPr>
        <w:t xml:space="preserve">los </w:t>
      </w:r>
      <w:r w:rsidR="00517F75">
        <w:rPr>
          <w:rFonts w:ascii="Calibri" w:hAnsi="Calibri"/>
        </w:rPr>
        <w:t>Márgenes Ofrecidos, respectivamente</w:t>
      </w:r>
      <w:r w:rsidR="00E94A41">
        <w:rPr>
          <w:rFonts w:ascii="Calibri" w:hAnsi="Calibri"/>
        </w:rPr>
        <w:t xml:space="preserve">; los </w:t>
      </w:r>
      <w:r w:rsidR="00031998">
        <w:rPr>
          <w:rFonts w:ascii="Calibri" w:hAnsi="Calibri"/>
        </w:rPr>
        <w:t>Montos Solicitados por</w:t>
      </w:r>
      <w:r w:rsidR="00E94A41">
        <w:rPr>
          <w:rFonts w:ascii="Calibri" w:hAnsi="Calibri"/>
        </w:rPr>
        <w:t xml:space="preserve"> los Oferentes mediante las Órdenes de Compra durante la Etapa de Colocación, y considerando las condiciones de mercado existentes al momento de la colocación para emisores y títulos de características similares a las de las Obligaciones Negociables y las necesidades de financiamiento por parte de la Emisora y asegurándose el trato igualitario entre los Oferentes. </w:t>
      </w:r>
    </w:p>
    <w:p w:rsidR="00E94A41" w:rsidRDefault="00E94A41" w:rsidP="00E94A41">
      <w:pPr>
        <w:pStyle w:val="Textoindependiente1"/>
        <w:spacing w:before="0" w:after="0"/>
        <w:ind w:left="720"/>
        <w:rPr>
          <w:rFonts w:ascii="Calibri" w:hAnsi="Calibri"/>
          <w:u w:val="single"/>
        </w:rPr>
      </w:pPr>
    </w:p>
    <w:p w:rsidR="00517F75" w:rsidRDefault="0039063F" w:rsidP="00517F75">
      <w:pPr>
        <w:pStyle w:val="Textoindependiente1"/>
        <w:spacing w:before="0" w:after="0"/>
        <w:ind w:left="720"/>
        <w:rPr>
          <w:rFonts w:ascii="Calibri" w:hAnsi="Calibri"/>
        </w:rPr>
      </w:pPr>
      <w:r>
        <w:rPr>
          <w:rFonts w:ascii="Calibri" w:hAnsi="Calibri"/>
        </w:rPr>
        <w:t xml:space="preserve">La Tasa Solicitada </w:t>
      </w:r>
      <w:r w:rsidR="00E94A41">
        <w:rPr>
          <w:rFonts w:ascii="Calibri" w:hAnsi="Calibri"/>
        </w:rPr>
        <w:t xml:space="preserve">y el </w:t>
      </w:r>
      <w:r w:rsidR="00031998">
        <w:rPr>
          <w:rFonts w:ascii="Calibri" w:hAnsi="Calibri"/>
        </w:rPr>
        <w:t>M</w:t>
      </w:r>
      <w:r w:rsidR="00E94A41">
        <w:rPr>
          <w:rFonts w:ascii="Calibri" w:hAnsi="Calibri"/>
        </w:rPr>
        <w:t xml:space="preserve">onto </w:t>
      </w:r>
      <w:r w:rsidR="00031998">
        <w:rPr>
          <w:rFonts w:ascii="Calibri" w:hAnsi="Calibri"/>
        </w:rPr>
        <w:t>S</w:t>
      </w:r>
      <w:r w:rsidR="00E94A41">
        <w:rPr>
          <w:rFonts w:ascii="Calibri" w:hAnsi="Calibri"/>
        </w:rPr>
        <w:t xml:space="preserve">olicitado serán utilizados por la Emisora para determinar el total que resulte adjudicado de las </w:t>
      </w:r>
      <w:r w:rsidR="00517F75">
        <w:rPr>
          <w:rFonts w:ascii="Calibri" w:hAnsi="Calibri"/>
        </w:rPr>
        <w:t>ON Clase 8; mientras que el Margen Ofrecido y el Monto Solicitado serán utilizados por la Emisora para determinar el total que resulte adjudicado de las ON Clase 9.</w:t>
      </w:r>
    </w:p>
    <w:p w:rsidR="00E94A41" w:rsidRDefault="00E94A41" w:rsidP="00E94A41">
      <w:pPr>
        <w:pStyle w:val="Textoindependiente1"/>
        <w:spacing w:before="0" w:after="0"/>
        <w:ind w:left="720"/>
        <w:rPr>
          <w:rFonts w:ascii="Calibri" w:hAnsi="Calibri"/>
          <w:b/>
        </w:rPr>
      </w:pPr>
    </w:p>
    <w:p w:rsidR="00E94A41" w:rsidRDefault="0039063F" w:rsidP="00E94A41">
      <w:pPr>
        <w:pStyle w:val="Textoindependiente1"/>
        <w:spacing w:before="0" w:after="0"/>
        <w:ind w:left="720"/>
        <w:rPr>
          <w:rFonts w:ascii="Calibri" w:hAnsi="Calibri"/>
        </w:rPr>
      </w:pPr>
      <w:r>
        <w:rPr>
          <w:rFonts w:ascii="Calibri" w:hAnsi="Calibri"/>
        </w:rPr>
        <w:t>L</w:t>
      </w:r>
      <w:r w:rsidR="00E94A41">
        <w:rPr>
          <w:rFonts w:ascii="Calibri" w:hAnsi="Calibri"/>
        </w:rPr>
        <w:t xml:space="preserve">a Tasa de Corte </w:t>
      </w:r>
      <w:r w:rsidR="00517F75">
        <w:rPr>
          <w:rFonts w:ascii="Calibri" w:hAnsi="Calibri"/>
        </w:rPr>
        <w:t xml:space="preserve">y el Margen de Corte </w:t>
      </w:r>
      <w:r w:rsidR="00E94A41">
        <w:rPr>
          <w:rFonts w:ascii="Calibri" w:hAnsi="Calibri"/>
        </w:rPr>
        <w:t>será</w:t>
      </w:r>
      <w:r w:rsidR="00517F75">
        <w:rPr>
          <w:rFonts w:ascii="Calibri" w:hAnsi="Calibri"/>
        </w:rPr>
        <w:t>n únicos</w:t>
      </w:r>
      <w:r w:rsidR="00E94A41">
        <w:rPr>
          <w:rFonts w:ascii="Calibri" w:hAnsi="Calibri"/>
        </w:rPr>
        <w:t xml:space="preserve"> para todas las Órdenes de Compra adjudicadas de </w:t>
      </w:r>
      <w:r w:rsidR="00517F75">
        <w:rPr>
          <w:rFonts w:ascii="Calibri" w:hAnsi="Calibri"/>
        </w:rPr>
        <w:t>ON Clase 8 y ON Clase 9, respectivamente</w:t>
      </w:r>
      <w:r w:rsidR="00E94A41">
        <w:rPr>
          <w:rFonts w:ascii="Calibri" w:hAnsi="Calibri"/>
        </w:rPr>
        <w:t>.</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b/>
        </w:rPr>
      </w:pPr>
      <w:r>
        <w:rPr>
          <w:rFonts w:ascii="Calibri" w:hAnsi="Calibri"/>
          <w:b/>
        </w:rPr>
        <w:t xml:space="preserve">Adjudicación y Prorrateo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Una vez finalizado el Período de Licitación no podrán ingresarse nuevas Órdenes de Compra. La Emisora y los Colocadores procederán a ordenar y analizar las Órdenes de Compra que surjan del Sistema SIOPEL, a fin de comenzar con el mecanismo de adjudicación que se describe más abajo. Las Órdenes de Compra serán ordenadas en forma ascendente en el sistema SI</w:t>
      </w:r>
      <w:r w:rsidR="00DB1825">
        <w:rPr>
          <w:rFonts w:ascii="Calibri" w:hAnsi="Calibri"/>
        </w:rPr>
        <w:t>OPEL del MAE, sobre la base de</w:t>
      </w:r>
      <w:r>
        <w:rPr>
          <w:rFonts w:ascii="Calibri" w:hAnsi="Calibri"/>
        </w:rPr>
        <w:t xml:space="preserve"> la Tasa Solicitada</w:t>
      </w:r>
      <w:r w:rsidR="000D03C9">
        <w:rPr>
          <w:rFonts w:ascii="Calibri" w:hAnsi="Calibri"/>
        </w:rPr>
        <w:t xml:space="preserve"> o </w:t>
      </w:r>
      <w:r w:rsidR="00274145">
        <w:rPr>
          <w:rFonts w:ascii="Calibri" w:hAnsi="Calibri"/>
        </w:rPr>
        <w:t>d</w:t>
      </w:r>
      <w:r w:rsidR="000D03C9">
        <w:rPr>
          <w:rFonts w:ascii="Calibri" w:hAnsi="Calibri"/>
        </w:rPr>
        <w:t>el Margen Ofrecido, según corresponda</w:t>
      </w:r>
      <w:r>
        <w:rPr>
          <w:rFonts w:ascii="Calibri" w:hAnsi="Calibri"/>
        </w:rPr>
        <w:t xml:space="preserve">, en primer </w:t>
      </w:r>
      <w:r w:rsidR="00DB5328">
        <w:rPr>
          <w:rFonts w:ascii="Calibri" w:hAnsi="Calibri"/>
        </w:rPr>
        <w:t>lugar,</w:t>
      </w:r>
      <w:r>
        <w:rPr>
          <w:rFonts w:ascii="Calibri" w:hAnsi="Calibri"/>
        </w:rPr>
        <w:t xml:space="preserve"> las Órdenes de Compra recibidas que indiquen la Tasa Solicitada</w:t>
      </w:r>
      <w:r w:rsidR="000D03C9">
        <w:rPr>
          <w:rFonts w:ascii="Calibri" w:hAnsi="Calibri"/>
        </w:rPr>
        <w:t xml:space="preserve"> o el Margen Ofrecido, según corresponda,</w:t>
      </w:r>
      <w:r>
        <w:rPr>
          <w:rFonts w:ascii="Calibri" w:hAnsi="Calibri"/>
        </w:rPr>
        <w:t xml:space="preserve"> más baja, a fin de que la Emisora establezca la Tasa de Corte</w:t>
      </w:r>
      <w:r w:rsidR="000D03C9">
        <w:rPr>
          <w:rFonts w:ascii="Calibri" w:hAnsi="Calibri"/>
        </w:rPr>
        <w:t xml:space="preserve"> o el Margen de Corte, según corresponda,</w:t>
      </w:r>
      <w:r>
        <w:rPr>
          <w:rFonts w:ascii="Calibri" w:hAnsi="Calibri"/>
        </w:rPr>
        <w:t xml:space="preserve"> </w:t>
      </w:r>
      <w:r w:rsidR="00B624E4">
        <w:rPr>
          <w:rFonts w:ascii="Calibri" w:hAnsi="Calibri"/>
        </w:rPr>
        <w:t>a la</w:t>
      </w:r>
      <w:r>
        <w:rPr>
          <w:rFonts w:ascii="Calibri" w:hAnsi="Calibri"/>
        </w:rPr>
        <w:t xml:space="preserve"> cual se colocarán las Obligaciones Negociables. La Emisora, teniendo en cuenta las condiciones de mercado vigentes (pudiendo para ello contar con el asesoramiento de los Colocadores), determinará si opta por adjudicar </w:t>
      </w:r>
      <w:r w:rsidR="004F7A0C">
        <w:rPr>
          <w:rFonts w:ascii="Calibri" w:hAnsi="Calibri"/>
        </w:rPr>
        <w:t xml:space="preserve">una o ambas clases de </w:t>
      </w:r>
      <w:r>
        <w:rPr>
          <w:rFonts w:ascii="Calibri" w:hAnsi="Calibri"/>
        </w:rPr>
        <w:t xml:space="preserve">las Obligaciones Negociables y/o por declarar desierta la colocación </w:t>
      </w:r>
      <w:r w:rsidR="004F7A0C">
        <w:rPr>
          <w:rFonts w:ascii="Calibri" w:hAnsi="Calibri"/>
        </w:rPr>
        <w:t xml:space="preserve">de una o ambas clases </w:t>
      </w:r>
      <w:r>
        <w:rPr>
          <w:rFonts w:ascii="Calibri" w:hAnsi="Calibri"/>
        </w:rPr>
        <w:t>de las Obligaciones Negociables.</w:t>
      </w:r>
    </w:p>
    <w:p w:rsidR="00E94A41" w:rsidRDefault="00E94A41" w:rsidP="00E94A41">
      <w:pPr>
        <w:pStyle w:val="Textoindependiente1"/>
        <w:spacing w:before="0" w:after="0"/>
        <w:rPr>
          <w:rFonts w:ascii="Calibri" w:hAnsi="Calibri"/>
        </w:rPr>
      </w:pPr>
    </w:p>
    <w:p w:rsidR="00E94A41" w:rsidRDefault="00E94A41" w:rsidP="00236DAC">
      <w:pPr>
        <w:pStyle w:val="Textoindependiente1"/>
        <w:spacing w:before="0" w:after="0"/>
        <w:rPr>
          <w:rFonts w:ascii="Calibri" w:hAnsi="Calibri"/>
        </w:rPr>
      </w:pPr>
      <w:r>
        <w:rPr>
          <w:rFonts w:ascii="Calibri" w:hAnsi="Calibri"/>
        </w:rPr>
        <w:t>Todas las Órdenes de Compra, que hubiesen sido aceptadas e indiquen un</w:t>
      </w:r>
      <w:r w:rsidR="00B624E4">
        <w:rPr>
          <w:rFonts w:ascii="Calibri" w:hAnsi="Calibri"/>
        </w:rPr>
        <w:t>a</w:t>
      </w:r>
      <w:r>
        <w:rPr>
          <w:rFonts w:ascii="Calibri" w:hAnsi="Calibri"/>
        </w:rPr>
        <w:t xml:space="preserve"> Tasa Solicitada </w:t>
      </w:r>
      <w:r w:rsidR="000D03C9">
        <w:rPr>
          <w:rFonts w:ascii="Calibri" w:hAnsi="Calibri"/>
        </w:rPr>
        <w:t xml:space="preserve">o un Margen Ofrecido </w:t>
      </w:r>
      <w:r>
        <w:rPr>
          <w:rFonts w:ascii="Calibri" w:hAnsi="Calibri"/>
        </w:rPr>
        <w:t>que sea igual que la Tasa de Corte</w:t>
      </w:r>
      <w:r w:rsidR="000D03C9">
        <w:rPr>
          <w:rFonts w:ascii="Calibri" w:hAnsi="Calibri"/>
        </w:rPr>
        <w:t xml:space="preserve"> o </w:t>
      </w:r>
      <w:r w:rsidR="00274145">
        <w:rPr>
          <w:rFonts w:ascii="Calibri" w:hAnsi="Calibri"/>
        </w:rPr>
        <w:t xml:space="preserve">el </w:t>
      </w:r>
      <w:r w:rsidR="000D03C9">
        <w:rPr>
          <w:rFonts w:ascii="Calibri" w:hAnsi="Calibri"/>
        </w:rPr>
        <w:t>Margen de Corte, respectivamente</w:t>
      </w:r>
      <w:r>
        <w:rPr>
          <w:rFonts w:ascii="Calibri" w:hAnsi="Calibri"/>
        </w:rPr>
        <w:t>, serán adjudicadas a</w:t>
      </w:r>
      <w:r w:rsidR="00B624E4">
        <w:rPr>
          <w:rFonts w:ascii="Calibri" w:hAnsi="Calibri"/>
        </w:rPr>
        <w:t xml:space="preserve"> la</w:t>
      </w:r>
      <w:r>
        <w:rPr>
          <w:rFonts w:ascii="Calibri" w:hAnsi="Calibri"/>
        </w:rPr>
        <w:t xml:space="preserve"> Tasa de Corte</w:t>
      </w:r>
      <w:r w:rsidR="000D03C9">
        <w:rPr>
          <w:rFonts w:ascii="Calibri" w:hAnsi="Calibri"/>
        </w:rPr>
        <w:t xml:space="preserve"> o al Margen de Corte</w:t>
      </w:r>
      <w:r>
        <w:rPr>
          <w:rFonts w:ascii="Calibri" w:hAnsi="Calibri"/>
        </w:rPr>
        <w:t>, a prorrata</w:t>
      </w:r>
      <w:r w:rsidR="004F7A0C">
        <w:rPr>
          <w:rFonts w:ascii="Calibri" w:hAnsi="Calibri"/>
        </w:rPr>
        <w:t>, en el caso de sobresuscripción,</w:t>
      </w:r>
      <w:r>
        <w:rPr>
          <w:rFonts w:ascii="Calibri" w:hAnsi="Calibri"/>
        </w:rPr>
        <w:t xml:space="preserve"> sobre la base del monto solicitado y sin excluir ninguna Orden de Compra, </w:t>
      </w:r>
      <w:r w:rsidR="004F7A0C">
        <w:rPr>
          <w:rFonts w:ascii="Calibri" w:hAnsi="Calibri"/>
        </w:rPr>
        <w:t xml:space="preserve">de aquellas Órdenes de Compra que hubieren indicado como Tasa Solicitada y Margen Solicitado la Tasa de Corte o el Margen de Corte, en cada caso, </w:t>
      </w:r>
      <w:r>
        <w:rPr>
          <w:rFonts w:ascii="Calibri" w:hAnsi="Calibri"/>
        </w:rPr>
        <w:t xml:space="preserve">sólo excluyendo aquellas Órdenes de Compra que, en virtud del prorrateo, resultaran adjudicadas por un monto inferior al Monto Mínimo de Suscripción. </w:t>
      </w:r>
    </w:p>
    <w:p w:rsidR="004F7A0C" w:rsidRDefault="004F7A0C" w:rsidP="00236DAC">
      <w:pPr>
        <w:pStyle w:val="Textoindependiente1"/>
        <w:spacing w:before="0" w:after="0"/>
        <w:rPr>
          <w:rFonts w:ascii="Calibri" w:hAnsi="Calibri"/>
        </w:rPr>
      </w:pPr>
    </w:p>
    <w:p w:rsidR="004F7A0C" w:rsidRDefault="004F7A0C" w:rsidP="00236DAC">
      <w:pPr>
        <w:pStyle w:val="Textoindependiente1"/>
        <w:spacing w:before="0" w:after="0"/>
        <w:rPr>
          <w:rFonts w:ascii="Calibri" w:hAnsi="Calibri"/>
        </w:rPr>
      </w:pPr>
      <w:r w:rsidRPr="00355979">
        <w:rPr>
          <w:rFonts w:ascii="Calibri" w:hAnsi="Calibri"/>
        </w:rPr>
        <w:t>Todas las Órdenes de Compra</w:t>
      </w:r>
      <w:r>
        <w:rPr>
          <w:rFonts w:ascii="Calibri" w:hAnsi="Calibri"/>
        </w:rPr>
        <w:t xml:space="preserve"> del Tramo Competitivo, que hubiesen sido aceptadas e indiquen una Tasa Solicitada o un Margen Ofrecido que sea igual que la Tasa de Corte o el Margen de Corte, respectivamente</w:t>
      </w:r>
      <w:r w:rsidRPr="00355979">
        <w:rPr>
          <w:rFonts w:ascii="Calibri" w:hAnsi="Calibri"/>
        </w:rPr>
        <w:t>, serán adjudicadas</w:t>
      </w:r>
      <w:r>
        <w:rPr>
          <w:rFonts w:ascii="Calibri" w:hAnsi="Calibri"/>
        </w:rPr>
        <w:t>.</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Todas las Órdenes de Compra del Tramo No Competitivo serán adjudic</w:t>
      </w:r>
      <w:r w:rsidR="00B624E4">
        <w:rPr>
          <w:rFonts w:ascii="Calibri" w:hAnsi="Calibri"/>
        </w:rPr>
        <w:t>adas a</w:t>
      </w:r>
      <w:r>
        <w:rPr>
          <w:rFonts w:ascii="Calibri" w:hAnsi="Calibri"/>
        </w:rPr>
        <w:t xml:space="preserve"> </w:t>
      </w:r>
      <w:r w:rsidR="00B624E4">
        <w:rPr>
          <w:rFonts w:ascii="Calibri" w:hAnsi="Calibri"/>
        </w:rPr>
        <w:t xml:space="preserve">la </w:t>
      </w:r>
      <w:r>
        <w:rPr>
          <w:rFonts w:ascii="Calibri" w:hAnsi="Calibri"/>
        </w:rPr>
        <w:t>Tasa de Corte</w:t>
      </w:r>
      <w:r w:rsidR="008661C2">
        <w:rPr>
          <w:rFonts w:ascii="Calibri" w:hAnsi="Calibri"/>
        </w:rPr>
        <w:t xml:space="preserve"> o al Margen de Corte, según corresponda</w:t>
      </w:r>
      <w:r w:rsidR="00B624E4">
        <w:rPr>
          <w:rFonts w:ascii="Calibri" w:hAnsi="Calibri"/>
        </w:rPr>
        <w:t>,</w:t>
      </w:r>
      <w:r>
        <w:rPr>
          <w:rFonts w:ascii="Calibri" w:hAnsi="Calibri"/>
        </w:rPr>
        <w:t xml:space="preserve"> estableciéndose, sin embargo, que a las Órdenes de Compra del Tramo No Competitivo en ningún caso se les adjudicará un monto de las Obligaciones Negociables superior al cincuenta por ciento (50%) del monto final de las Obligaciones Negociables a ser efectivamente emitido. Asimismo, se establece que en caso que las Órdenes de Compra del Tramo No Competitivo superen el cincuenta por ciento (50%) del monto final de las Obligaciones Negociables a ser efectivamente emitido, las mismas serán adjudicada</w:t>
      </w:r>
      <w:r w:rsidR="008661C2">
        <w:rPr>
          <w:rFonts w:ascii="Calibri" w:hAnsi="Calibri"/>
        </w:rPr>
        <w:t>s a prorrata sobre la base del Monto S</w:t>
      </w:r>
      <w:r>
        <w:rPr>
          <w:rFonts w:ascii="Calibri" w:hAnsi="Calibri"/>
        </w:rPr>
        <w:t xml:space="preserve">olicitado y sin excluir ninguna Orden de Compra del Tramo No Competitivo, sólo excluyendo aquellas Órdenes de Compra que, en virtud del prorrateo, resultaran adjudicadas por un monto inferior al Monto Mínimo de Suscripción.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Las Órdenes de Compra que contengan una Tasa Solicitada </w:t>
      </w:r>
      <w:r w:rsidR="008661C2">
        <w:rPr>
          <w:rFonts w:ascii="Calibri" w:hAnsi="Calibri"/>
        </w:rPr>
        <w:t xml:space="preserve">o un Margen Ofrecido </w:t>
      </w:r>
      <w:r>
        <w:rPr>
          <w:rFonts w:ascii="Calibri" w:hAnsi="Calibri"/>
        </w:rPr>
        <w:t xml:space="preserve">mayor a la Tasa de Corte </w:t>
      </w:r>
      <w:r w:rsidR="008661C2">
        <w:rPr>
          <w:rFonts w:ascii="Calibri" w:hAnsi="Calibri"/>
        </w:rPr>
        <w:t xml:space="preserve">o al Margen de Corte, respectivamente, </w:t>
      </w:r>
      <w:r>
        <w:rPr>
          <w:rFonts w:ascii="Calibri" w:hAnsi="Calibri"/>
        </w:rPr>
        <w:t xml:space="preserve">serán automáticamente rechazadas –y consiguientemente no serán adjudicadas- sin que ello genere posibilidad de reclamo alguno contra la Emisora, el Agente de Liquidación o los Colocadores ni otorgue a los respectivos Oferentes y/o a los Agentes Intermediarios Habilitados derecho a reclamo y/o compensación alguna. La Emisora o los Colocadores no estarán obligados a informar de manera individual a cada uno de los Oferentes ni a los Agentes Intermediarios Habilitados que hayan presentado Órdenes de Compra que sus Órdenes de Compra han sido excluidas.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La adjudicación de las Obligaciones Negociables se encontrará sujeta a la cantidad de Obligaciones Negociables que la Emisora decida, a su exclusivo criterio, emitir y colocar.</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lang w:val="es-ES"/>
        </w:rPr>
      </w:pPr>
      <w:r>
        <w:rPr>
          <w:rFonts w:ascii="Calibri" w:hAnsi="Calibri"/>
        </w:rPr>
        <w:t xml:space="preserve">Si como resultado del prorrateo bajo el mecanismo arriba descripto, el valor nominal a adjudicar a un Oferente bajo su Orden de Compra contiene decimales por debajo de </w:t>
      </w:r>
      <w:r w:rsidR="008661C2">
        <w:rPr>
          <w:rFonts w:ascii="Calibri" w:hAnsi="Calibri"/>
        </w:rPr>
        <w:t>los</w:t>
      </w:r>
      <w:r w:rsidR="004F7A0C">
        <w:rPr>
          <w:rFonts w:ascii="Calibri" w:hAnsi="Calibri"/>
        </w:rPr>
        <w:t xml:space="preserve"> ARS 0,50</w:t>
      </w:r>
      <w:r w:rsidR="008661C2">
        <w:rPr>
          <w:rFonts w:ascii="Calibri" w:hAnsi="Calibri"/>
        </w:rPr>
        <w:t xml:space="preserve"> </w:t>
      </w:r>
      <w:r w:rsidR="004F7A0C">
        <w:rPr>
          <w:rFonts w:ascii="Calibri" w:hAnsi="Calibri"/>
        </w:rPr>
        <w:t>(</w:t>
      </w:r>
      <w:r w:rsidR="008661C2">
        <w:rPr>
          <w:rFonts w:ascii="Calibri" w:hAnsi="Calibri"/>
        </w:rPr>
        <w:t>Pesos</w:t>
      </w:r>
      <w:r w:rsidR="005F2FA6">
        <w:rPr>
          <w:rFonts w:ascii="Calibri" w:hAnsi="Calibri"/>
        </w:rPr>
        <w:t xml:space="preserve"> </w:t>
      </w:r>
      <w:r>
        <w:rPr>
          <w:rFonts w:ascii="Calibri" w:hAnsi="Calibri"/>
        </w:rPr>
        <w:t>cincuenta centavos</w:t>
      </w:r>
      <w:r w:rsidR="004F7A0C">
        <w:rPr>
          <w:rFonts w:ascii="Calibri" w:hAnsi="Calibri"/>
        </w:rPr>
        <w:t>)</w:t>
      </w:r>
      <w:r>
        <w:rPr>
          <w:rFonts w:ascii="Calibri" w:hAnsi="Calibri"/>
        </w:rPr>
        <w:t>, los mismos serán suprimidos a efectos de redondear el valor nominal de las Obligaciones Negociables a adjudicar. Contrariamente, si contiene decimales iguales o por encima de</w:t>
      </w:r>
      <w:r w:rsidR="005F2FA6">
        <w:rPr>
          <w:rFonts w:ascii="Calibri" w:hAnsi="Calibri"/>
        </w:rPr>
        <w:t xml:space="preserve"> </w:t>
      </w:r>
      <w:r w:rsidR="004F7A0C">
        <w:rPr>
          <w:rFonts w:ascii="Calibri" w:hAnsi="Calibri"/>
        </w:rPr>
        <w:t>ARS 0,50 (</w:t>
      </w:r>
      <w:r w:rsidR="008661C2">
        <w:rPr>
          <w:rFonts w:ascii="Calibri" w:hAnsi="Calibri"/>
        </w:rPr>
        <w:t>Pesos</w:t>
      </w:r>
      <w:r>
        <w:rPr>
          <w:rFonts w:ascii="Calibri" w:hAnsi="Calibri"/>
        </w:rPr>
        <w:t xml:space="preserve"> cincuenta centavos</w:t>
      </w:r>
      <w:r w:rsidR="004F7A0C">
        <w:rPr>
          <w:rFonts w:ascii="Calibri" w:hAnsi="Calibri"/>
        </w:rPr>
        <w:t>)</w:t>
      </w:r>
      <w:r>
        <w:rPr>
          <w:rFonts w:ascii="Calibri" w:hAnsi="Calibri"/>
        </w:rPr>
        <w:t xml:space="preserve">, los mismos serán ponderados hacia arriba, otorgando </w:t>
      </w:r>
      <w:r w:rsidR="004F7A0C">
        <w:rPr>
          <w:rFonts w:ascii="Calibri" w:hAnsi="Calibri"/>
        </w:rPr>
        <w:t>ARS 1</w:t>
      </w:r>
      <w:r w:rsidR="004F7A0C" w:rsidRPr="004F7A0C">
        <w:rPr>
          <w:rFonts w:ascii="Calibri" w:hAnsi="Calibri"/>
        </w:rPr>
        <w:t xml:space="preserve"> </w:t>
      </w:r>
      <w:r>
        <w:rPr>
          <w:rFonts w:ascii="Calibri" w:hAnsi="Calibri"/>
        </w:rPr>
        <w:t>(</w:t>
      </w:r>
      <w:r w:rsidR="004F7A0C">
        <w:rPr>
          <w:rFonts w:ascii="Calibri" w:hAnsi="Calibri"/>
        </w:rPr>
        <w:t>Pesos uno</w:t>
      </w:r>
      <w:r>
        <w:rPr>
          <w:rFonts w:ascii="Calibri" w:hAnsi="Calibri"/>
        </w:rPr>
        <w:t>)</w:t>
      </w:r>
      <w:r w:rsidR="008661C2">
        <w:rPr>
          <w:rFonts w:ascii="Calibri" w:hAnsi="Calibri"/>
        </w:rPr>
        <w:t xml:space="preserve"> </w:t>
      </w:r>
      <w:r>
        <w:rPr>
          <w:rFonts w:ascii="Calibri" w:hAnsi="Calibri"/>
        </w:rPr>
        <w:t>al valor nominal de las Obligaciones Negociables a adjudicar. Si como resultado de los prorrateos el monto a asignar a una oferta fuera un monto inferior al Monto Mínimo de Suscripción, a esa Orden de Compra no se le asignarán Obligaciones Negociables y el monto no asignado a tal oferta será distribuido entre las demás ofertas aceptadas, otorgándole prioridad, y comenzando por, aquellas Órdenes de Compra recibidas en primer lugar, todo ello en virtud del, y siguiendo el, procedimiento vigente en el MAE.</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La Emisora, basándose en motivos de índole comercial y/o de mercado, podrá declarar desierta la oferta</w:t>
      </w:r>
      <w:r w:rsidR="004F7A0C">
        <w:rPr>
          <w:rFonts w:ascii="Calibri" w:hAnsi="Calibri"/>
        </w:rPr>
        <w:t xml:space="preserve"> de una o ambas clases de</w:t>
      </w:r>
      <w:r>
        <w:rPr>
          <w:rFonts w:ascii="Calibri" w:hAnsi="Calibri"/>
        </w:rPr>
        <w:t xml:space="preserve"> las Obligaciones Negociables, pudiendo, de corresponder, no llevar adelante la emisión</w:t>
      </w:r>
      <w:r w:rsidR="004F7A0C">
        <w:rPr>
          <w:rFonts w:ascii="Calibri" w:hAnsi="Calibri"/>
        </w:rPr>
        <w:t xml:space="preserve"> de una o ambas clases </w:t>
      </w:r>
      <w:r>
        <w:rPr>
          <w:rFonts w:ascii="Calibri" w:hAnsi="Calibri"/>
        </w:rPr>
        <w:t xml:space="preserve">de las mismas. En caso que la oferta </w:t>
      </w:r>
      <w:r w:rsidR="004F7A0C">
        <w:rPr>
          <w:rFonts w:ascii="Calibri" w:hAnsi="Calibri"/>
        </w:rPr>
        <w:t xml:space="preserve">de una o ambas clases de Obligaciones Negociables </w:t>
      </w:r>
      <w:r>
        <w:rPr>
          <w:rFonts w:ascii="Calibri" w:hAnsi="Calibri"/>
        </w:rPr>
        <w:t xml:space="preserve">sea declarada desierta, las Órdenes de Compra </w:t>
      </w:r>
      <w:r w:rsidR="004F7A0C">
        <w:rPr>
          <w:rFonts w:ascii="Calibri" w:hAnsi="Calibri"/>
        </w:rPr>
        <w:t xml:space="preserve">correspondientes </w:t>
      </w:r>
      <w:r>
        <w:rPr>
          <w:rFonts w:ascii="Calibri" w:hAnsi="Calibri"/>
        </w:rPr>
        <w:t>quedarán automáticamente sin efecto sin que tal circunstancia genere responsabilidad alguna para la Emisora y/o los Colocadores, y quienes presentaran tales Órdenes de Compra excluidas no tendrán derecho, compensación y/o reclamo alguno contra la Emisora y/o los Colocadores en virtud de dicha declaración de la oferta como desierta. La Emisora y/o los Colocadores no tendrá</w:t>
      </w:r>
      <w:r w:rsidR="00236DAC">
        <w:rPr>
          <w:rFonts w:ascii="Calibri" w:hAnsi="Calibri"/>
        </w:rPr>
        <w:t>n</w:t>
      </w:r>
      <w:r>
        <w:rPr>
          <w:rFonts w:ascii="Calibri" w:hAnsi="Calibri"/>
        </w:rPr>
        <w:t xml:space="preserve"> obligación alguna de informar en forma individual a cada uno de los inversores que presentaron Órdenes de Compra ni a los Agentes Intermediarios Habilitados que hayan presentado Órdenes de Compra, que la oferta fue declarada desierta.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La Emisora</w:t>
      </w:r>
      <w:r w:rsidR="00236DAC">
        <w:rPr>
          <w:rFonts w:ascii="Calibri" w:hAnsi="Calibri"/>
        </w:rPr>
        <w:t xml:space="preserve"> y los Colocadores</w:t>
      </w:r>
      <w:r>
        <w:rPr>
          <w:rFonts w:ascii="Calibri" w:hAnsi="Calibri"/>
        </w:rPr>
        <w:t xml:space="preserve"> no garantiza</w:t>
      </w:r>
      <w:r w:rsidR="00236DAC">
        <w:rPr>
          <w:rFonts w:ascii="Calibri" w:hAnsi="Calibri"/>
        </w:rPr>
        <w:t>n</w:t>
      </w:r>
      <w:r>
        <w:rPr>
          <w:rFonts w:ascii="Calibri" w:hAnsi="Calibri"/>
        </w:rPr>
        <w:t xml:space="preserve"> a los Oferentes que remitan Órdenes de Compra ni a los Agentes Intermediarios Habilitados que hayan presentado Órdenes de Compra, que se les adjudicará el mismo valor nominal de las Obligaciones Negociables detallado en la Orden de Compra, debido a que puede existir sobresuscripción respecto del monto de Obligaciones Negociables que la Emisora, decida a su exclusivo criterio, emitir y colocar.</w:t>
      </w:r>
    </w:p>
    <w:p w:rsidR="00E94A41" w:rsidRDefault="00E94A41" w:rsidP="00E94A41">
      <w:pPr>
        <w:pStyle w:val="Textoindependiente1"/>
        <w:spacing w:before="0" w:after="0"/>
        <w:rPr>
          <w:rFonts w:ascii="Calibri" w:hAnsi="Calibri"/>
          <w:b/>
        </w:rPr>
      </w:pPr>
    </w:p>
    <w:p w:rsidR="00E94A41" w:rsidRDefault="00E94A41" w:rsidP="00E94A41">
      <w:pPr>
        <w:pStyle w:val="Textoindependiente1"/>
        <w:spacing w:before="0" w:after="0"/>
        <w:rPr>
          <w:rFonts w:ascii="Calibri" w:hAnsi="Calibri"/>
          <w:b/>
        </w:rPr>
      </w:pPr>
      <w:r>
        <w:rPr>
          <w:rFonts w:ascii="Calibri" w:hAnsi="Calibri"/>
          <w:b/>
        </w:rPr>
        <w:t>Aviso de Resultado</w:t>
      </w:r>
      <w:r w:rsidR="00942220">
        <w:rPr>
          <w:rFonts w:ascii="Calibri" w:hAnsi="Calibri"/>
          <w:b/>
        </w:rPr>
        <w:t>s</w:t>
      </w:r>
      <w:r>
        <w:rPr>
          <w:rFonts w:ascii="Calibri" w:hAnsi="Calibri"/>
          <w:b/>
        </w:rPr>
        <w:t xml:space="preserve">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lastRenderedPageBreak/>
        <w:t xml:space="preserve">El </w:t>
      </w:r>
      <w:r w:rsidR="00CE1D12">
        <w:rPr>
          <w:rFonts w:ascii="Calibri" w:hAnsi="Calibri"/>
        </w:rPr>
        <w:t>valor</w:t>
      </w:r>
      <w:r w:rsidR="004F7A0C">
        <w:rPr>
          <w:rFonts w:ascii="Calibri" w:hAnsi="Calibri"/>
        </w:rPr>
        <w:t xml:space="preserve"> nominal</w:t>
      </w:r>
      <w:r w:rsidR="00CE1D12">
        <w:rPr>
          <w:rFonts w:ascii="Calibri" w:hAnsi="Calibri"/>
        </w:rPr>
        <w:t xml:space="preserve"> </w:t>
      </w:r>
      <w:r>
        <w:rPr>
          <w:rFonts w:ascii="Calibri" w:hAnsi="Calibri"/>
        </w:rPr>
        <w:t xml:space="preserve">final de Obligaciones Negociables que será efectivamente emitido, la Tasa de Corte </w:t>
      </w:r>
      <w:r w:rsidR="004F7A0C">
        <w:rPr>
          <w:rFonts w:ascii="Calibri" w:hAnsi="Calibri"/>
        </w:rPr>
        <w:t>y/</w:t>
      </w:r>
      <w:r w:rsidR="00EA1FC7">
        <w:rPr>
          <w:rFonts w:ascii="Calibri" w:hAnsi="Calibri"/>
        </w:rPr>
        <w:t xml:space="preserve">o el Margen de Corte </w:t>
      </w:r>
      <w:r>
        <w:rPr>
          <w:rFonts w:ascii="Calibri" w:hAnsi="Calibri"/>
        </w:rPr>
        <w:t>que se determine conforme con lo detallado más arriba, y demás datos que pudieran ser necesarios, en su caso, serán informados mediante el Aviso de Resultado</w:t>
      </w:r>
      <w:r w:rsidR="00942220">
        <w:rPr>
          <w:rFonts w:ascii="Calibri" w:hAnsi="Calibri"/>
        </w:rPr>
        <w:t>s</w:t>
      </w:r>
      <w:r>
        <w:rPr>
          <w:rFonts w:ascii="Calibri" w:hAnsi="Calibri"/>
        </w:rPr>
        <w:t xml:space="preserve">. </w:t>
      </w:r>
    </w:p>
    <w:p w:rsidR="00E94A41" w:rsidRDefault="00E94A41" w:rsidP="00E94A41">
      <w:pPr>
        <w:pStyle w:val="Textoindependiente1"/>
        <w:spacing w:before="0" w:after="0"/>
        <w:rPr>
          <w:rFonts w:ascii="Calibri" w:hAnsi="Calibri"/>
          <w:b/>
        </w:rPr>
      </w:pPr>
    </w:p>
    <w:p w:rsidR="00E94A41" w:rsidRDefault="00E94A41" w:rsidP="00E94A41">
      <w:pPr>
        <w:pStyle w:val="Textoindependiente1"/>
        <w:spacing w:before="0" w:after="0"/>
        <w:rPr>
          <w:rFonts w:ascii="Calibri" w:hAnsi="Calibri"/>
          <w:b/>
        </w:rPr>
      </w:pPr>
      <w:r>
        <w:rPr>
          <w:rFonts w:ascii="Calibri" w:hAnsi="Calibri"/>
          <w:b/>
        </w:rPr>
        <w:t>Suscripción e Integración</w:t>
      </w:r>
    </w:p>
    <w:p w:rsidR="001114D4" w:rsidRDefault="001114D4" w:rsidP="00E94A41">
      <w:pPr>
        <w:jc w:val="both"/>
        <w:rPr>
          <w:rFonts w:ascii="Calibri" w:hAnsi="Calibri"/>
          <w:sz w:val="20"/>
        </w:rPr>
      </w:pPr>
    </w:p>
    <w:p w:rsidR="00E94A41" w:rsidRDefault="00E94A41" w:rsidP="00E94A41">
      <w:pPr>
        <w:jc w:val="both"/>
        <w:rPr>
          <w:rFonts w:ascii="Calibri" w:hAnsi="Calibri"/>
          <w:sz w:val="20"/>
        </w:rPr>
      </w:pPr>
      <w:r>
        <w:rPr>
          <w:rFonts w:ascii="Calibri" w:hAnsi="Calibri"/>
          <w:sz w:val="20"/>
        </w:rPr>
        <w:t>Antes de las 14:00 hs</w:t>
      </w:r>
      <w:r w:rsidR="001248CA">
        <w:rPr>
          <w:rFonts w:ascii="Calibri" w:hAnsi="Calibri"/>
          <w:sz w:val="20"/>
        </w:rPr>
        <w:t>.</w:t>
      </w:r>
      <w:r>
        <w:rPr>
          <w:rFonts w:ascii="Calibri" w:hAnsi="Calibri"/>
          <w:sz w:val="20"/>
        </w:rPr>
        <w:t xml:space="preserve"> de la Fecha de Emisión y Liquidación, el inversor a quien se le hubiera adjudicado las Obligaciones Negociables, deberá integrar el </w:t>
      </w:r>
      <w:r w:rsidR="001248CA">
        <w:rPr>
          <w:rFonts w:ascii="Calibri" w:hAnsi="Calibri"/>
          <w:sz w:val="20"/>
        </w:rPr>
        <w:t xml:space="preserve">valor nominal </w:t>
      </w:r>
      <w:r>
        <w:rPr>
          <w:rFonts w:ascii="Calibri" w:hAnsi="Calibri"/>
          <w:sz w:val="20"/>
        </w:rPr>
        <w:t>correspondiente a las Obligaciones Negociables efectivamente adjudicadas (el “</w:t>
      </w:r>
      <w:r>
        <w:rPr>
          <w:rFonts w:ascii="Calibri" w:hAnsi="Calibri"/>
          <w:sz w:val="20"/>
          <w:u w:val="single"/>
        </w:rPr>
        <w:t>Monto a Integrar</w:t>
      </w:r>
      <w:r>
        <w:rPr>
          <w:rFonts w:ascii="Calibri" w:hAnsi="Calibri"/>
          <w:sz w:val="20"/>
        </w:rPr>
        <w:t>”) mediante: (a) transferencia electrónica a una cuenta abierta a nombre del respectivo Colocador, la cual será informada en la Orden de Compra, o (b) autorización al respectivo Colocador para que debite de una o más cuentas de titularidad del inversor las sumas correspondientes; todo ello de acuerdo a las instrucciones consignadas en la Orden de Compra respectiva; y (ii) Agente Intermediario Habilitado deberá pagar el correspondiente Monto a Integrar respectivo mediante transferencia electrónica a la cuenta del Agente de Liquidación.</w:t>
      </w:r>
    </w:p>
    <w:p w:rsidR="00E94A41" w:rsidRDefault="00E94A41" w:rsidP="00E94A41">
      <w:pPr>
        <w:jc w:val="both"/>
        <w:rPr>
          <w:rFonts w:ascii="Calibri" w:hAnsi="Calibri"/>
          <w:sz w:val="20"/>
        </w:rPr>
      </w:pPr>
    </w:p>
    <w:p w:rsidR="00E94A41" w:rsidRDefault="00E94A41" w:rsidP="00E94A41">
      <w:pPr>
        <w:jc w:val="both"/>
        <w:rPr>
          <w:rFonts w:ascii="Calibri" w:hAnsi="Calibri"/>
          <w:sz w:val="20"/>
        </w:rPr>
      </w:pPr>
      <w:r>
        <w:rPr>
          <w:rFonts w:ascii="Calibri" w:hAnsi="Calibri"/>
          <w:sz w:val="20"/>
        </w:rPr>
        <w:t xml:space="preserve">Efectuada la integración, las Obligaciones Negociables adjudicadas serán acreditadas en las cuentas depositante y comitente en Caja de Valores de titularidad de los oferentes adjudicados indicadas en sus respectivas Órdenes de Compra (salvo en aquellos casos en los cuales por cuestiones regulatorias sea necesario transferir las Obligaciones Negociables a los </w:t>
      </w:r>
      <w:r w:rsidR="004F7A0C">
        <w:rPr>
          <w:rFonts w:ascii="Calibri" w:hAnsi="Calibri"/>
          <w:sz w:val="20"/>
        </w:rPr>
        <w:t>Invers</w:t>
      </w:r>
      <w:r>
        <w:rPr>
          <w:rFonts w:ascii="Calibri" w:hAnsi="Calibri"/>
          <w:sz w:val="20"/>
        </w:rPr>
        <w:t xml:space="preserve">ores con anterioridad al pago del </w:t>
      </w:r>
      <w:r w:rsidR="00236DAC">
        <w:rPr>
          <w:rFonts w:ascii="Calibri" w:hAnsi="Calibri"/>
          <w:sz w:val="20"/>
        </w:rPr>
        <w:t>Monto a Integrar</w:t>
      </w:r>
      <w:r>
        <w:rPr>
          <w:rFonts w:ascii="Calibri" w:hAnsi="Calibri"/>
          <w:sz w:val="20"/>
        </w:rPr>
        <w:t>, en cuyo caso lo descripto en este punto podrá ser realizado con anterioridad a la correspondiente integración).</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En la Fecha de Emisión y Liquidación de las Obligaciones Negociables, siempre que se hubieran integrado adecuadamente, las mismas serán acreditadas en las cuentas depositante y comitente en Caja de Valores indicadas por los correspondientes </w:t>
      </w:r>
      <w:r w:rsidR="00236DAC">
        <w:rPr>
          <w:rFonts w:ascii="Calibri" w:hAnsi="Calibri"/>
        </w:rPr>
        <w:t>Oferentes en las Órdenes de Compra</w:t>
      </w:r>
      <w:r>
        <w:rPr>
          <w:rFonts w:ascii="Calibri" w:hAnsi="Calibri"/>
        </w:rPr>
        <w:t xml:space="preserve">.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b/>
        </w:rPr>
      </w:pPr>
      <w:r>
        <w:rPr>
          <w:rFonts w:ascii="Calibri" w:hAnsi="Calibri"/>
          <w:b/>
        </w:rPr>
        <w:t>Cumplimiento de disposiciones sobre prevención del lavado de activos y financiación del terrorismo</w:t>
      </w:r>
    </w:p>
    <w:p w:rsidR="00E94A41" w:rsidRDefault="00E94A41" w:rsidP="00E94A41">
      <w:pPr>
        <w:pStyle w:val="Textoindependiente1"/>
        <w:spacing w:before="0" w:after="0"/>
        <w:rPr>
          <w:rFonts w:ascii="Calibri" w:hAnsi="Calibri"/>
        </w:rPr>
      </w:pPr>
    </w:p>
    <w:p w:rsidR="00E94A41" w:rsidRDefault="00E94A41" w:rsidP="00E94A41">
      <w:pPr>
        <w:pStyle w:val="Textosinformato"/>
        <w:jc w:val="both"/>
        <w:rPr>
          <w:rFonts w:eastAsia="Times New Roman"/>
          <w:sz w:val="20"/>
          <w:szCs w:val="20"/>
          <w:lang w:val="es-ES" w:eastAsia="es-ES"/>
        </w:rPr>
      </w:pPr>
      <w:r>
        <w:rPr>
          <w:sz w:val="20"/>
          <w:szCs w:val="20"/>
          <w:lang w:val="es-ES"/>
        </w:rPr>
        <w:t>Los Colocadores y/o los Agentes Intermediarios Habilitados que ingresen las Órdenes de Compra, deberán solicitar a los Oferentes toda aquella información y/o documentación que sea requerida por las normas vigentes sobre prevención del lavado de activos de origen delictivo y financiación del terrorismo emanadas de la Unidad de Información Financiera, CNV, BCRA y/o de cualquier otro organismo que corresponda competentes en la materia.</w:t>
      </w:r>
    </w:p>
    <w:p w:rsidR="00E94A41" w:rsidRDefault="00E94A41" w:rsidP="00E94A41">
      <w:pPr>
        <w:pStyle w:val="Textoindependiente1"/>
        <w:spacing w:before="0" w:after="0"/>
        <w:rPr>
          <w:rFonts w:ascii="Calibri" w:hAnsi="Calibri"/>
        </w:rPr>
      </w:pPr>
    </w:p>
    <w:p w:rsidR="00E94A41" w:rsidRDefault="00E94A41" w:rsidP="00E94A41">
      <w:pPr>
        <w:pStyle w:val="Default"/>
        <w:rPr>
          <w:rFonts w:ascii="Calibri" w:hAnsi="Calibri" w:cs="Times New Roman"/>
          <w:b/>
          <w:color w:val="auto"/>
          <w:sz w:val="20"/>
          <w:szCs w:val="20"/>
          <w:lang w:val="es-AR" w:eastAsia="es-ES"/>
        </w:rPr>
      </w:pPr>
      <w:r>
        <w:rPr>
          <w:rFonts w:ascii="Calibri" w:hAnsi="Calibri" w:cs="Times New Roman"/>
          <w:b/>
          <w:color w:val="auto"/>
          <w:sz w:val="20"/>
          <w:szCs w:val="20"/>
          <w:lang w:val="es-AR" w:eastAsia="es-ES"/>
        </w:rPr>
        <w:t>Inexistencia de Mercado para las Obligaciones Negociables-Estabilización</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Las Obligaciones Negociables no cuentan con un mercado de negociación establecido. </w:t>
      </w:r>
    </w:p>
    <w:p w:rsidR="00E94A41" w:rsidRDefault="00E94A41" w:rsidP="00E94A41">
      <w:pPr>
        <w:pStyle w:val="Textoindependiente1"/>
        <w:spacing w:before="0" w:after="0"/>
        <w:rPr>
          <w:rFonts w:ascii="Calibri" w:hAnsi="Calibri"/>
        </w:rPr>
      </w:pPr>
    </w:p>
    <w:p w:rsidR="00E94A41" w:rsidRDefault="00E94A41" w:rsidP="00E94A41">
      <w:pPr>
        <w:pStyle w:val="Textoindependiente1"/>
        <w:spacing w:before="0" w:after="0"/>
        <w:rPr>
          <w:rFonts w:ascii="Calibri" w:hAnsi="Calibri"/>
        </w:rPr>
      </w:pPr>
      <w:r>
        <w:rPr>
          <w:rFonts w:ascii="Calibri" w:hAnsi="Calibri"/>
        </w:rPr>
        <w:t xml:space="preserve">Una vez que las Obligaciones Negociables ingresan en la negociación secundaria, los Colocadores podrán (pero no estarán obligados a) realizar operaciones destinadas a estabilizar el precio de mercado de dichas obligaciones negociables conforme con el artículo 12, Sección III del Capítulo IV, Título VI de las Normas de la CNV que establece entre otras disposiciones que, en caso de ser efectuadas, dichas operaciones deberán ajustarse a las siguientes condiciones: (i) no podrán extenderse más allá de los primeros treinta (30) días corridos desde el primer día en el cual se haya iniciado la negociación secundaria de las correspondientes obligaciones negociables en el mercado; (ii) podrán ser realizadas por agentes que hayan participado en la organización y coordinación de la colocación y distribución; (iii) sólo podrán realizarse operaciones de estabilización destinadas a evitar o moderar alteraciones bruscas en el precio al cual se negocien las obligaciones negociables comprendidas en la oferta pública inicial en cuestión; (iv) ninguna operación de estabilización que se realice en el período autorizado podrá efectuarse a precios superiores a aquéllos a los que se hayan negociado las obligaciones negociables en cuestión en los mercados autorizados, en operaciones entre partes no vinculadas con las actividades de organización, distribución y colocación; y (v) los mercados deberán individualizar como tales y hacer públicas las operaciones de estabilización, ya fuere cada operación individual o al cierre diario de las operaciones. </w:t>
      </w:r>
    </w:p>
    <w:p w:rsidR="00E94A41" w:rsidRDefault="00E94A41" w:rsidP="00E94A41">
      <w:pPr>
        <w:pStyle w:val="Ttulo1"/>
        <w:jc w:val="center"/>
        <w:rPr>
          <w:rFonts w:ascii="Calibri" w:hAnsi="Calibri"/>
          <w:sz w:val="20"/>
          <w:szCs w:val="20"/>
        </w:rPr>
      </w:pPr>
      <w:bookmarkStart w:id="15" w:name="_Toc29204421"/>
      <w:bookmarkStart w:id="16" w:name="_Toc42768452"/>
      <w:bookmarkStart w:id="17" w:name="_Toc44593418"/>
      <w:r>
        <w:rPr>
          <w:rFonts w:ascii="Calibri" w:hAnsi="Calibri"/>
          <w:sz w:val="20"/>
          <w:szCs w:val="20"/>
        </w:rPr>
        <w:lastRenderedPageBreak/>
        <w:t>FACTORES DE RIESGO</w:t>
      </w:r>
      <w:bookmarkEnd w:id="15"/>
      <w:bookmarkEnd w:id="16"/>
      <w:bookmarkEnd w:id="17"/>
    </w:p>
    <w:p w:rsidR="00E94A41" w:rsidRDefault="00E94A41" w:rsidP="00E94A41">
      <w:pPr>
        <w:widowControl w:val="0"/>
        <w:jc w:val="both"/>
        <w:rPr>
          <w:rFonts w:ascii="Calibri" w:hAnsi="Calibri"/>
          <w:i/>
          <w:color w:val="000000"/>
          <w:sz w:val="20"/>
        </w:rPr>
      </w:pPr>
    </w:p>
    <w:p w:rsidR="00F3023B" w:rsidRPr="00F3023B" w:rsidRDefault="00F3023B" w:rsidP="00F3023B">
      <w:pPr>
        <w:widowControl w:val="0"/>
        <w:jc w:val="both"/>
        <w:rPr>
          <w:rFonts w:ascii="Calibri" w:hAnsi="Calibri"/>
          <w:color w:val="000000"/>
          <w:sz w:val="20"/>
        </w:rPr>
      </w:pPr>
      <w:r w:rsidRPr="00F3023B">
        <w:rPr>
          <w:rFonts w:ascii="Calibri" w:hAnsi="Calibri"/>
          <w:color w:val="000000"/>
          <w:sz w:val="20"/>
        </w:rPr>
        <w:t>Para obtener información sobre la presente sección véase la sección pertinente en el Suplemento en su versión completa.</w:t>
      </w:r>
    </w:p>
    <w:p w:rsidR="00E94A41" w:rsidRDefault="00E94A41" w:rsidP="00E94A41">
      <w:pPr>
        <w:pStyle w:val="Ttulo1"/>
        <w:jc w:val="center"/>
        <w:rPr>
          <w:rFonts w:ascii="Calibri" w:hAnsi="Calibri"/>
          <w:sz w:val="20"/>
          <w:szCs w:val="20"/>
          <w:lang w:val="es-ES"/>
        </w:rPr>
      </w:pPr>
      <w:bookmarkStart w:id="18" w:name="_Toc29204423"/>
      <w:bookmarkStart w:id="19" w:name="_Toc42768453"/>
      <w:bookmarkStart w:id="20" w:name="_Toc44593419"/>
      <w:r>
        <w:rPr>
          <w:rFonts w:ascii="Calibri" w:hAnsi="Calibri"/>
          <w:sz w:val="20"/>
          <w:szCs w:val="20"/>
          <w:lang w:val="es-ES"/>
        </w:rPr>
        <w:t>INFORMACIÓN FINANCIERA</w:t>
      </w:r>
      <w:bookmarkEnd w:id="18"/>
      <w:bookmarkEnd w:id="19"/>
      <w:bookmarkEnd w:id="20"/>
    </w:p>
    <w:p w:rsidR="00E94A41" w:rsidRDefault="00E94A41" w:rsidP="00E94A41">
      <w:pPr>
        <w:jc w:val="both"/>
        <w:rPr>
          <w:rFonts w:ascii="Calibri" w:hAnsi="Calibri"/>
          <w:sz w:val="20"/>
          <w:lang w:val="es-ES"/>
        </w:rPr>
      </w:pPr>
    </w:p>
    <w:p w:rsidR="00E94A41" w:rsidRDefault="00F3023B" w:rsidP="0030078C">
      <w:pPr>
        <w:jc w:val="both"/>
        <w:rPr>
          <w:rFonts w:ascii="Calibri" w:hAnsi="Calibri"/>
        </w:rPr>
      </w:pPr>
      <w:r w:rsidRPr="00F3023B">
        <w:rPr>
          <w:rFonts w:ascii="Calibri" w:hAnsi="Calibri"/>
          <w:color w:val="000000"/>
          <w:sz w:val="20"/>
        </w:rPr>
        <w:t>Para obtener información sobre la presente sección véase la sección pertinente en el Suplemento en su versión completa.</w:t>
      </w:r>
    </w:p>
    <w:p w:rsidR="00E94A41" w:rsidRDefault="00E94A41" w:rsidP="00E94A41">
      <w:pPr>
        <w:pStyle w:val="Ttulo1"/>
        <w:jc w:val="center"/>
        <w:rPr>
          <w:rFonts w:ascii="Calibri" w:hAnsi="Calibri"/>
          <w:b w:val="0"/>
          <w:sz w:val="20"/>
          <w:szCs w:val="20"/>
        </w:rPr>
      </w:pPr>
      <w:bookmarkStart w:id="21" w:name="_Toc29204424"/>
      <w:bookmarkStart w:id="22" w:name="_Toc42768454"/>
      <w:bookmarkStart w:id="23" w:name="_Toc44593420"/>
      <w:r>
        <w:rPr>
          <w:rFonts w:ascii="Calibri" w:hAnsi="Calibri"/>
          <w:sz w:val="20"/>
          <w:szCs w:val="20"/>
        </w:rPr>
        <w:t>DESTINO DE LOS FONDOS</w:t>
      </w:r>
      <w:bookmarkEnd w:id="21"/>
      <w:bookmarkEnd w:id="22"/>
      <w:bookmarkEnd w:id="23"/>
    </w:p>
    <w:p w:rsidR="00E94A41" w:rsidRDefault="00E94A41" w:rsidP="00E94A41">
      <w:pPr>
        <w:pStyle w:val="Textoindependiente1"/>
        <w:spacing w:before="0" w:after="0"/>
        <w:rPr>
          <w:rFonts w:ascii="Calibri" w:hAnsi="Calibri"/>
        </w:rPr>
      </w:pPr>
    </w:p>
    <w:p w:rsidR="004F7A0C" w:rsidRPr="00355979" w:rsidRDefault="00F3023B" w:rsidP="00E94A41">
      <w:pPr>
        <w:pStyle w:val="Textoindependiente1"/>
        <w:spacing w:before="0" w:after="0"/>
        <w:rPr>
          <w:rFonts w:ascii="Calibri" w:hAnsi="Calibri"/>
        </w:rPr>
      </w:pPr>
      <w:r w:rsidRPr="00F3023B">
        <w:rPr>
          <w:rFonts w:ascii="Calibri" w:hAnsi="Calibri"/>
          <w:color w:val="000000"/>
        </w:rPr>
        <w:t>Para obtener información sobre la presente sección véase la sección pertinente en el Suplemento en su versión completa.</w:t>
      </w:r>
    </w:p>
    <w:p w:rsidR="00E94A41" w:rsidRDefault="00E94A41" w:rsidP="00E94A41">
      <w:pPr>
        <w:pStyle w:val="Ttulo1"/>
        <w:jc w:val="center"/>
        <w:rPr>
          <w:rFonts w:ascii="Calibri" w:hAnsi="Calibri"/>
          <w:sz w:val="20"/>
          <w:szCs w:val="20"/>
        </w:rPr>
      </w:pPr>
      <w:bookmarkStart w:id="24" w:name="_Toc29204425"/>
      <w:bookmarkStart w:id="25" w:name="_Toc42768455"/>
      <w:bookmarkStart w:id="26" w:name="_Toc44593421"/>
      <w:r>
        <w:rPr>
          <w:rFonts w:ascii="Calibri" w:hAnsi="Calibri"/>
          <w:sz w:val="20"/>
          <w:szCs w:val="20"/>
        </w:rPr>
        <w:t>GASTOS DE LA EMISIÓN</w:t>
      </w:r>
      <w:bookmarkEnd w:id="24"/>
      <w:bookmarkEnd w:id="25"/>
      <w:bookmarkEnd w:id="26"/>
    </w:p>
    <w:p w:rsidR="00E94A41" w:rsidRDefault="00E94A41" w:rsidP="00E94A41">
      <w:pPr>
        <w:rPr>
          <w:rFonts w:ascii="Calibri" w:eastAsia="Calibri" w:hAnsi="Calibri"/>
          <w:sz w:val="20"/>
        </w:rPr>
      </w:pPr>
    </w:p>
    <w:p w:rsidR="00232C8B" w:rsidRPr="0030078C" w:rsidRDefault="00F3023B" w:rsidP="00232C8B">
      <w:pPr>
        <w:jc w:val="both"/>
        <w:rPr>
          <w:rFonts w:ascii="Calibri" w:hAnsi="Calibri"/>
          <w:sz w:val="20"/>
          <w:lang w:val="es-MX"/>
        </w:rPr>
      </w:pPr>
      <w:r w:rsidRPr="00F3023B">
        <w:rPr>
          <w:rFonts w:ascii="Calibri" w:hAnsi="Calibri"/>
          <w:color w:val="000000"/>
          <w:sz w:val="20"/>
        </w:rPr>
        <w:t>Para obtener información sobre la presente sección véase la sección pertinente en el Suplemento en su versión completa.</w:t>
      </w:r>
    </w:p>
    <w:p w:rsidR="00E94A41" w:rsidRDefault="00E94A41" w:rsidP="00E94A41">
      <w:pPr>
        <w:pStyle w:val="Ttulo1"/>
        <w:jc w:val="center"/>
        <w:rPr>
          <w:rFonts w:ascii="Calibri" w:hAnsi="Calibri"/>
          <w:sz w:val="20"/>
          <w:szCs w:val="20"/>
        </w:rPr>
      </w:pPr>
      <w:bookmarkStart w:id="27" w:name="_Toc29204426"/>
      <w:bookmarkStart w:id="28" w:name="_Toc42768456"/>
      <w:bookmarkStart w:id="29" w:name="_Toc44593422"/>
      <w:r>
        <w:rPr>
          <w:rFonts w:ascii="Calibri" w:hAnsi="Calibri"/>
          <w:sz w:val="20"/>
          <w:szCs w:val="20"/>
        </w:rPr>
        <w:t>CONTRATO DE COLOCACIÓN</w:t>
      </w:r>
      <w:bookmarkEnd w:id="27"/>
      <w:bookmarkEnd w:id="28"/>
      <w:bookmarkEnd w:id="29"/>
      <w:r>
        <w:rPr>
          <w:rFonts w:ascii="Calibri" w:hAnsi="Calibri"/>
          <w:sz w:val="20"/>
          <w:szCs w:val="20"/>
        </w:rPr>
        <w:t xml:space="preserve"> </w:t>
      </w:r>
    </w:p>
    <w:p w:rsidR="00E94A41" w:rsidRDefault="00E94A41" w:rsidP="00E94A41">
      <w:pPr>
        <w:pStyle w:val="Textoindependiente1"/>
        <w:spacing w:before="0" w:after="0"/>
        <w:jc w:val="center"/>
        <w:rPr>
          <w:rFonts w:ascii="Calibri" w:hAnsi="Calibri"/>
          <w:b/>
        </w:rPr>
      </w:pPr>
    </w:p>
    <w:p w:rsidR="00015E31" w:rsidRPr="003E3F19" w:rsidRDefault="00015E31" w:rsidP="00015E31">
      <w:pPr>
        <w:jc w:val="both"/>
        <w:rPr>
          <w:rFonts w:asciiTheme="minorHAnsi" w:hAnsiTheme="minorHAnsi"/>
          <w:sz w:val="20"/>
        </w:rPr>
      </w:pPr>
      <w:r w:rsidRPr="003E3F19">
        <w:rPr>
          <w:rFonts w:asciiTheme="minorHAnsi" w:hAnsiTheme="minorHAnsi"/>
          <w:sz w:val="20"/>
        </w:rPr>
        <w:t xml:space="preserve">En o antes de comenzado el Período de Difusión, la Emisora y los Colocadores firmarán </w:t>
      </w:r>
      <w:r w:rsidR="00751A17">
        <w:rPr>
          <w:rFonts w:asciiTheme="minorHAnsi" w:hAnsiTheme="minorHAnsi"/>
          <w:sz w:val="20"/>
        </w:rPr>
        <w:t>un contrato de colocación (</w:t>
      </w:r>
      <w:r w:rsidRPr="003E3F19">
        <w:rPr>
          <w:rFonts w:asciiTheme="minorHAnsi" w:hAnsiTheme="minorHAnsi"/>
          <w:sz w:val="20"/>
        </w:rPr>
        <w:t xml:space="preserve">el </w:t>
      </w:r>
      <w:r w:rsidR="00751A17">
        <w:rPr>
          <w:rFonts w:asciiTheme="minorHAnsi" w:hAnsiTheme="minorHAnsi"/>
          <w:sz w:val="20"/>
        </w:rPr>
        <w:t>“</w:t>
      </w:r>
      <w:r w:rsidRPr="0030078C">
        <w:rPr>
          <w:rFonts w:asciiTheme="minorHAnsi" w:hAnsiTheme="minorHAnsi"/>
          <w:sz w:val="20"/>
          <w:u w:val="single"/>
        </w:rPr>
        <w:t>Contrato de Colocación</w:t>
      </w:r>
      <w:r w:rsidR="00751A17">
        <w:rPr>
          <w:rFonts w:asciiTheme="minorHAnsi" w:hAnsiTheme="minorHAnsi"/>
          <w:sz w:val="20"/>
        </w:rPr>
        <w:t>”)</w:t>
      </w:r>
      <w:r w:rsidRPr="003E3F19">
        <w:rPr>
          <w:rFonts w:asciiTheme="minorHAnsi" w:hAnsiTheme="minorHAnsi"/>
          <w:sz w:val="20"/>
        </w:rPr>
        <w:t xml:space="preserve"> con el objeto de que estos últimos realicen sus “mejores esfuerzos” para colocar mediante oferta pública en Argentina las Obligaciones Negociables por cuenta y orden de la Emisora, en los términos del </w:t>
      </w:r>
      <w:r w:rsidR="001154A2">
        <w:rPr>
          <w:rFonts w:asciiTheme="minorHAnsi" w:hAnsiTheme="minorHAnsi"/>
          <w:sz w:val="20"/>
        </w:rPr>
        <w:t xml:space="preserve">inciso a) del </w:t>
      </w:r>
      <w:r w:rsidRPr="003E3F19">
        <w:rPr>
          <w:rFonts w:asciiTheme="minorHAnsi" w:hAnsiTheme="minorHAnsi"/>
          <w:sz w:val="20"/>
        </w:rPr>
        <w:t>artículo 774 del Código Civil y Comercial de la Nación, conforme los procedimientos usuales en el mercado de capitales de Argentina y de acuerdo con el procedimiento descripto en la sección “</w:t>
      </w:r>
      <w:r w:rsidRPr="003E3F19">
        <w:rPr>
          <w:rFonts w:asciiTheme="minorHAnsi" w:hAnsiTheme="minorHAnsi"/>
          <w:i/>
          <w:sz w:val="20"/>
        </w:rPr>
        <w:t>Plan de Distribución</w:t>
      </w:r>
      <w:r w:rsidRPr="003E3F19">
        <w:rPr>
          <w:rFonts w:asciiTheme="minorHAnsi" w:hAnsiTheme="minorHAnsi"/>
          <w:sz w:val="20"/>
        </w:rPr>
        <w:t xml:space="preserve">” del presente Suplemento. </w:t>
      </w:r>
    </w:p>
    <w:p w:rsidR="00E94A41" w:rsidRDefault="00E94A41" w:rsidP="00E94A41">
      <w:pPr>
        <w:pStyle w:val="Textoindependiente1"/>
        <w:rPr>
          <w:rFonts w:ascii="Calibri" w:hAnsi="Calibri"/>
        </w:rPr>
      </w:pPr>
      <w:r>
        <w:rPr>
          <w:rFonts w:ascii="Calibri" w:hAnsi="Calibri"/>
        </w:rPr>
        <w:t>En su actuación como Colocadores en el marco del Contrato de Colocación, los Colocadores deberán cumplir con las normas vigentes que resulten aplicables, incluyendo, sin limitación, las Normas de la CNV y demás normativa vigente aplicable. Los Colocadores no asumirán compromisos de colocación en firme de las Obligaciones Negociables</w:t>
      </w:r>
      <w:r w:rsidR="004F7A0C">
        <w:rPr>
          <w:rFonts w:ascii="Calibri" w:hAnsi="Calibri"/>
        </w:rPr>
        <w:t xml:space="preserve"> </w:t>
      </w:r>
      <w:r>
        <w:rPr>
          <w:rFonts w:ascii="Calibri" w:hAnsi="Calibri"/>
        </w:rPr>
        <w:t xml:space="preserve">ni tampoco garantizan la colocación de las mismas, ni que los términos y condiciones bajo los cuales las Obligaciones Negociables podrán ser emitidas y colocadas, serán satisfactorios y/o convenientes para la Sociedad. </w:t>
      </w:r>
    </w:p>
    <w:p w:rsidR="00E94A41" w:rsidRDefault="00E94A41" w:rsidP="00E94A41">
      <w:pPr>
        <w:pStyle w:val="Textoindependiente1"/>
        <w:rPr>
          <w:rFonts w:ascii="Calibri" w:hAnsi="Calibri"/>
        </w:rPr>
      </w:pPr>
      <w:r>
        <w:rPr>
          <w:rFonts w:ascii="Calibri" w:hAnsi="Calibri"/>
        </w:rPr>
        <w:t xml:space="preserve">El Contrato de Colocación firmado será presentado en CNV dentro de los cinco (5) Días Hábiles de finalizado el </w:t>
      </w:r>
      <w:r w:rsidR="00956D82">
        <w:rPr>
          <w:rFonts w:ascii="Calibri" w:hAnsi="Calibri"/>
        </w:rPr>
        <w:t>P</w:t>
      </w:r>
      <w:r>
        <w:rPr>
          <w:rFonts w:ascii="Calibri" w:hAnsi="Calibri"/>
        </w:rPr>
        <w:t xml:space="preserve">eríodo de </w:t>
      </w:r>
      <w:r w:rsidR="00956D82">
        <w:rPr>
          <w:rFonts w:ascii="Calibri" w:hAnsi="Calibri"/>
        </w:rPr>
        <w:t>Licit</w:t>
      </w:r>
      <w:r>
        <w:rPr>
          <w:rFonts w:ascii="Calibri" w:hAnsi="Calibri"/>
        </w:rPr>
        <w:t>ación en cumplimiento con el artículo 51 de la Sección V, del Capítulo V, del Título II de las Normas de la CNV.</w:t>
      </w:r>
    </w:p>
    <w:p w:rsidR="00E94A41" w:rsidRDefault="00E94A41" w:rsidP="00E94A41">
      <w:pPr>
        <w:pStyle w:val="Ttulo1"/>
        <w:jc w:val="center"/>
        <w:rPr>
          <w:rFonts w:ascii="Calibri" w:hAnsi="Calibri"/>
          <w:sz w:val="20"/>
          <w:szCs w:val="20"/>
        </w:rPr>
      </w:pPr>
      <w:bookmarkStart w:id="30" w:name="_Toc29204427"/>
      <w:bookmarkStart w:id="31" w:name="_Toc42768457"/>
      <w:bookmarkStart w:id="32" w:name="_Toc44593423"/>
      <w:r>
        <w:rPr>
          <w:rFonts w:ascii="Calibri" w:hAnsi="Calibri"/>
          <w:sz w:val="20"/>
          <w:szCs w:val="20"/>
        </w:rPr>
        <w:t>HECHOS POSTERIORES AL CIERRE</w:t>
      </w:r>
      <w:bookmarkEnd w:id="30"/>
      <w:bookmarkEnd w:id="31"/>
      <w:bookmarkEnd w:id="32"/>
    </w:p>
    <w:p w:rsidR="00751A17" w:rsidRPr="00751A17" w:rsidRDefault="00751A17" w:rsidP="003E5445">
      <w:pPr>
        <w:contextualSpacing/>
        <w:jc w:val="both"/>
        <w:rPr>
          <w:rFonts w:asciiTheme="minorHAnsi" w:hAnsiTheme="minorHAnsi"/>
          <w:sz w:val="20"/>
        </w:rPr>
      </w:pPr>
    </w:p>
    <w:p w:rsidR="00E94A41" w:rsidRPr="00751A17" w:rsidRDefault="00232C8B" w:rsidP="00751A17">
      <w:pPr>
        <w:spacing w:after="200" w:line="276" w:lineRule="auto"/>
        <w:jc w:val="both"/>
        <w:rPr>
          <w:rFonts w:asciiTheme="minorHAnsi" w:hAnsiTheme="minorHAnsi"/>
          <w:sz w:val="20"/>
        </w:rPr>
      </w:pPr>
      <w:r w:rsidRPr="00751A17">
        <w:rPr>
          <w:rFonts w:asciiTheme="minorHAnsi" w:hAnsiTheme="minorHAnsi"/>
          <w:sz w:val="20"/>
        </w:rPr>
        <w:t xml:space="preserve">No existen hechos relevantes o cambios sustanciales en la situación patrimonial o financiera </w:t>
      </w:r>
      <w:r>
        <w:rPr>
          <w:rFonts w:asciiTheme="minorHAnsi" w:hAnsiTheme="minorHAnsi"/>
          <w:sz w:val="20"/>
        </w:rPr>
        <w:t>de la Emisora desde la emisión de los últimos estados fi</w:t>
      </w:r>
      <w:r w:rsidR="005A239E">
        <w:rPr>
          <w:rFonts w:asciiTheme="minorHAnsi" w:hAnsiTheme="minorHAnsi"/>
          <w:sz w:val="20"/>
        </w:rPr>
        <w:t>nancieros por el periodo de nueve meses finalizado el 29</w:t>
      </w:r>
      <w:r>
        <w:rPr>
          <w:rFonts w:asciiTheme="minorHAnsi" w:hAnsiTheme="minorHAnsi"/>
          <w:sz w:val="20"/>
        </w:rPr>
        <w:t xml:space="preserve"> de </w:t>
      </w:r>
      <w:r w:rsidR="005A239E">
        <w:rPr>
          <w:rFonts w:asciiTheme="minorHAnsi" w:hAnsiTheme="minorHAnsi"/>
          <w:sz w:val="20"/>
        </w:rPr>
        <w:t>febrero</w:t>
      </w:r>
      <w:r>
        <w:rPr>
          <w:rFonts w:asciiTheme="minorHAnsi" w:hAnsiTheme="minorHAnsi"/>
          <w:sz w:val="20"/>
        </w:rPr>
        <w:t xml:space="preserve"> de 2020</w:t>
      </w:r>
      <w:r w:rsidR="005A239E">
        <w:rPr>
          <w:rFonts w:asciiTheme="minorHAnsi" w:hAnsiTheme="minorHAnsi"/>
          <w:sz w:val="20"/>
        </w:rPr>
        <w:t xml:space="preserve">, </w:t>
      </w:r>
      <w:r w:rsidR="005A239E">
        <w:rPr>
          <w:rFonts w:asciiTheme="minorHAnsi" w:hAnsiTheme="minorHAnsi"/>
          <w:bCs/>
          <w:sz w:val="20"/>
        </w:rPr>
        <w:t>e</w:t>
      </w:r>
      <w:r w:rsidR="005A239E" w:rsidRPr="005A239E">
        <w:rPr>
          <w:rFonts w:asciiTheme="minorHAnsi" w:hAnsiTheme="minorHAnsi"/>
          <w:bCs/>
          <w:sz w:val="20"/>
        </w:rPr>
        <w:t>xcepto lo informado en el Capítulo</w:t>
      </w:r>
      <w:r w:rsidR="005A239E" w:rsidRPr="005A239E">
        <w:rPr>
          <w:rFonts w:asciiTheme="minorHAnsi" w:hAnsiTheme="minorHAnsi"/>
          <w:b/>
          <w:bCs/>
          <w:i/>
          <w:sz w:val="20"/>
        </w:rPr>
        <w:t xml:space="preserve"> “</w:t>
      </w:r>
      <w:r w:rsidR="005A239E" w:rsidRPr="005A239E">
        <w:rPr>
          <w:rFonts w:asciiTheme="minorHAnsi" w:hAnsiTheme="minorHAnsi"/>
          <w:bCs/>
          <w:i/>
          <w:sz w:val="20"/>
        </w:rPr>
        <w:t>Factores de Riesgo -</w:t>
      </w:r>
      <w:r w:rsidR="005A239E" w:rsidRPr="005A239E">
        <w:rPr>
          <w:rFonts w:asciiTheme="minorHAnsi" w:hAnsiTheme="minorHAnsi"/>
          <w:b/>
          <w:bCs/>
          <w:i/>
          <w:sz w:val="20"/>
        </w:rPr>
        <w:t xml:space="preserve"> </w:t>
      </w:r>
      <w:r w:rsidR="005A239E" w:rsidRPr="005A239E">
        <w:rPr>
          <w:rFonts w:asciiTheme="minorHAnsi" w:hAnsiTheme="minorHAnsi"/>
          <w:i/>
          <w:sz w:val="20"/>
          <w:lang w:val="es-ES"/>
        </w:rPr>
        <w:t>Factores de riesgo relacionados con el sector en el que la emisora se desarrolla</w:t>
      </w:r>
      <w:r w:rsidR="005A239E" w:rsidRPr="005A239E">
        <w:rPr>
          <w:rFonts w:asciiTheme="minorHAnsi" w:hAnsiTheme="minorHAnsi"/>
          <w:bCs/>
          <w:i/>
          <w:sz w:val="20"/>
        </w:rPr>
        <w:t xml:space="preserve"> - Efectos del Covid-19 respecto a la Emisora. Situación actual y proyectada en cada una de las unidades de negocios y medidas generales adoptadas para reducir los riesgos y mantener la operatoria general</w:t>
      </w:r>
      <w:r w:rsidR="005A239E" w:rsidRPr="005A239E">
        <w:rPr>
          <w:rFonts w:asciiTheme="minorHAnsi" w:hAnsiTheme="minorHAnsi"/>
          <w:b/>
          <w:bCs/>
          <w:i/>
          <w:sz w:val="20"/>
        </w:rPr>
        <w:t xml:space="preserve">” </w:t>
      </w:r>
      <w:r w:rsidR="005A239E" w:rsidRPr="005A239E">
        <w:rPr>
          <w:rFonts w:asciiTheme="minorHAnsi" w:hAnsiTheme="minorHAnsi"/>
          <w:bCs/>
          <w:sz w:val="20"/>
        </w:rPr>
        <w:t>del Prospecto</w:t>
      </w:r>
      <w:r>
        <w:rPr>
          <w:rFonts w:asciiTheme="minorHAnsi" w:hAnsiTheme="minorHAnsi"/>
          <w:sz w:val="20"/>
        </w:rPr>
        <w:t>.</w:t>
      </w:r>
    </w:p>
    <w:p w:rsidR="00E94A41" w:rsidRDefault="00E94A41" w:rsidP="00E94A41">
      <w:pPr>
        <w:pStyle w:val="Ttulo1"/>
        <w:jc w:val="center"/>
        <w:rPr>
          <w:rFonts w:ascii="Calibri" w:hAnsi="Calibri"/>
          <w:sz w:val="20"/>
          <w:szCs w:val="20"/>
        </w:rPr>
      </w:pPr>
      <w:bookmarkStart w:id="33" w:name="_Toc29204428"/>
      <w:bookmarkStart w:id="34" w:name="_Toc42768458"/>
      <w:bookmarkStart w:id="35" w:name="_Toc44593424"/>
      <w:r>
        <w:rPr>
          <w:rFonts w:ascii="Calibri" w:hAnsi="Calibri"/>
          <w:sz w:val="20"/>
          <w:szCs w:val="20"/>
        </w:rPr>
        <w:lastRenderedPageBreak/>
        <w:t>INFORMACIÓN ADICIONAL</w:t>
      </w:r>
      <w:bookmarkEnd w:id="33"/>
      <w:bookmarkEnd w:id="34"/>
      <w:bookmarkEnd w:id="35"/>
    </w:p>
    <w:p w:rsidR="00F3023B" w:rsidRDefault="00F3023B" w:rsidP="00E94A41">
      <w:pPr>
        <w:pStyle w:val="Textoindependiente1"/>
        <w:rPr>
          <w:rFonts w:ascii="Calibri" w:hAnsi="Calibri" w:cs="Garamond"/>
          <w:bCs/>
          <w:color w:val="000000"/>
          <w:lang w:eastAsia="en-US"/>
        </w:rPr>
      </w:pPr>
      <w:r w:rsidRPr="00F3023B">
        <w:rPr>
          <w:rFonts w:ascii="Calibri" w:hAnsi="Calibri"/>
          <w:color w:val="000000"/>
        </w:rPr>
        <w:t>Para obtener información sobre la presente sección véase la sección pertinente en el Suplemento en su versión completa.</w:t>
      </w:r>
    </w:p>
    <w:p w:rsidR="00E94A41" w:rsidRDefault="00E94A41" w:rsidP="00E94A41">
      <w:pPr>
        <w:pStyle w:val="Ttulo1"/>
        <w:jc w:val="center"/>
        <w:rPr>
          <w:rFonts w:ascii="Calibri" w:hAnsi="Calibri"/>
          <w:sz w:val="20"/>
          <w:szCs w:val="20"/>
        </w:rPr>
      </w:pPr>
      <w:bookmarkStart w:id="36" w:name="_Toc29204429"/>
      <w:bookmarkStart w:id="37" w:name="_Toc42768459"/>
      <w:bookmarkStart w:id="38" w:name="_Toc44593425"/>
      <w:r>
        <w:rPr>
          <w:rFonts w:ascii="Calibri" w:hAnsi="Calibri"/>
          <w:sz w:val="20"/>
          <w:szCs w:val="20"/>
        </w:rPr>
        <w:t>PREVENCIÓN DE LAVADO DE ACTIVOS Y FINANCIACIÓN DEL TERRORISMO</w:t>
      </w:r>
      <w:bookmarkEnd w:id="36"/>
      <w:bookmarkEnd w:id="37"/>
      <w:bookmarkEnd w:id="38"/>
    </w:p>
    <w:p w:rsidR="00E94A41" w:rsidRDefault="00E94A41" w:rsidP="00E94A41">
      <w:pPr>
        <w:rPr>
          <w:rFonts w:ascii="Book Antiqua" w:hAnsi="Book Antiqua"/>
          <w:bCs/>
          <w:sz w:val="20"/>
        </w:rPr>
      </w:pPr>
    </w:p>
    <w:p w:rsidR="00E94A41" w:rsidRPr="003E3F19" w:rsidRDefault="00F3023B" w:rsidP="00E94A41">
      <w:pPr>
        <w:jc w:val="both"/>
        <w:rPr>
          <w:rFonts w:asciiTheme="minorHAnsi" w:hAnsiTheme="minorHAnsi"/>
          <w:bCs/>
          <w:i/>
          <w:sz w:val="20"/>
        </w:rPr>
      </w:pPr>
      <w:r w:rsidRPr="00F3023B">
        <w:rPr>
          <w:rFonts w:ascii="Calibri" w:hAnsi="Calibri"/>
          <w:color w:val="000000"/>
          <w:sz w:val="20"/>
        </w:rPr>
        <w:t>Para obtener información sobre la presente sección véase la sección pertinente en el Suplemento en su versión completa.</w:t>
      </w:r>
    </w:p>
    <w:p w:rsidR="00E94A41" w:rsidRDefault="00E94A41" w:rsidP="00E94A41">
      <w:pPr>
        <w:pStyle w:val="Ttulo1"/>
        <w:jc w:val="center"/>
        <w:rPr>
          <w:rFonts w:ascii="Calibri" w:hAnsi="Calibri"/>
          <w:sz w:val="20"/>
          <w:szCs w:val="20"/>
        </w:rPr>
      </w:pPr>
      <w:bookmarkStart w:id="39" w:name="_Toc367899356"/>
      <w:r>
        <w:rPr>
          <w:rFonts w:ascii="Calibri" w:hAnsi="Calibri"/>
          <w:b w:val="0"/>
          <w:sz w:val="20"/>
        </w:rPr>
        <w:t xml:space="preserve"> </w:t>
      </w:r>
      <w:bookmarkStart w:id="40" w:name="_Toc389477625"/>
      <w:bookmarkStart w:id="41" w:name="_Toc388598703"/>
      <w:bookmarkStart w:id="42" w:name="_Toc29204431"/>
      <w:bookmarkStart w:id="43" w:name="_Toc42768460"/>
      <w:bookmarkStart w:id="44" w:name="_Toc44593426"/>
      <w:r>
        <w:rPr>
          <w:rFonts w:ascii="Calibri" w:hAnsi="Calibri"/>
          <w:sz w:val="20"/>
          <w:szCs w:val="20"/>
        </w:rPr>
        <w:t>RESOLUCIONES DE LA EMISORA</w:t>
      </w:r>
      <w:bookmarkEnd w:id="39"/>
      <w:bookmarkEnd w:id="40"/>
      <w:bookmarkEnd w:id="41"/>
      <w:bookmarkEnd w:id="42"/>
      <w:bookmarkEnd w:id="43"/>
      <w:bookmarkEnd w:id="44"/>
    </w:p>
    <w:p w:rsidR="00E94A41" w:rsidRDefault="00F3023B" w:rsidP="00F3023B">
      <w:pPr>
        <w:jc w:val="both"/>
        <w:rPr>
          <w:rFonts w:ascii="Calibri" w:hAnsi="Calibri"/>
          <w:sz w:val="20"/>
        </w:rPr>
      </w:pPr>
      <w:r w:rsidRPr="00F3023B">
        <w:rPr>
          <w:rFonts w:ascii="Calibri" w:hAnsi="Calibri"/>
          <w:color w:val="000000"/>
          <w:sz w:val="20"/>
        </w:rPr>
        <w:t>Para obtener información sobre la presente sección véase la sección pertinente en el Suplemento en su versión completa.</w:t>
      </w:r>
      <w:r w:rsidR="00E94A41">
        <w:rPr>
          <w:rFonts w:ascii="Calibri" w:hAnsi="Calibri"/>
          <w:sz w:val="20"/>
        </w:rPr>
        <w:t xml:space="preserve"> </w:t>
      </w:r>
    </w:p>
    <w:p w:rsidR="00E94A41" w:rsidRDefault="00E94A41" w:rsidP="00E94A41">
      <w:pPr>
        <w:pStyle w:val="Textoindependiente1"/>
        <w:spacing w:before="0" w:after="0"/>
        <w:rPr>
          <w:rFonts w:ascii="Calibri" w:hAnsi="Calibri"/>
        </w:rPr>
      </w:pPr>
      <w:r>
        <w:rPr>
          <w:rFonts w:ascii="Calibri" w:hAnsi="Calibri"/>
        </w:rPr>
        <w:br w:type="page"/>
      </w:r>
    </w:p>
    <w:tbl>
      <w:tblPr>
        <w:tblW w:w="0" w:type="auto"/>
        <w:tblLook w:val="01E0" w:firstRow="1" w:lastRow="1" w:firstColumn="1" w:lastColumn="1" w:noHBand="0" w:noVBand="0"/>
      </w:tblPr>
      <w:tblGrid>
        <w:gridCol w:w="8838"/>
      </w:tblGrid>
      <w:tr w:rsidR="00E94A41" w:rsidTr="007B5831">
        <w:tc>
          <w:tcPr>
            <w:tcW w:w="8720" w:type="dxa"/>
            <w:hideMark/>
          </w:tcPr>
          <w:p w:rsidR="00E94A41" w:rsidRDefault="00E94A41">
            <w:pPr>
              <w:jc w:val="center"/>
              <w:rPr>
                <w:rFonts w:ascii="Calibri" w:hAnsi="Calibri"/>
                <w:b/>
                <w:i/>
                <w:sz w:val="20"/>
              </w:rPr>
            </w:pPr>
            <w:r>
              <w:rPr>
                <w:noProof/>
                <w:lang w:eastAsia="es-AR"/>
              </w:rPr>
              <w:lastRenderedPageBreak/>
              <mc:AlternateContent>
                <mc:Choice Requires="wps">
                  <w:drawing>
                    <wp:anchor distT="0" distB="0" distL="114300" distR="114300" simplePos="0" relativeHeight="251656192" behindDoc="0" locked="0" layoutInCell="1" allowOverlap="1" wp14:anchorId="70B785F6" wp14:editId="4B9B1C23">
                      <wp:simplePos x="0" y="0"/>
                      <wp:positionH relativeFrom="column">
                        <wp:posOffset>-800100</wp:posOffset>
                      </wp:positionH>
                      <wp:positionV relativeFrom="paragraph">
                        <wp:posOffset>9157335</wp:posOffset>
                      </wp:positionV>
                      <wp:extent cx="1397000" cy="571500"/>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DE7" w:rsidRDefault="00F27DE7" w:rsidP="00E94A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785F6" id="_x0000_t202" coordsize="21600,21600" o:spt="202" path="m,l,21600r21600,l21600,xe">
                      <v:stroke joinstyle="miter"/>
                      <v:path gradientshapeok="t" o:connecttype="rect"/>
                    </v:shapetype>
                    <v:shape id="Cuadro de texto 11" o:spid="_x0000_s1026" type="#_x0000_t202" style="position:absolute;left:0;text-align:left;margin-left:-63pt;margin-top:721.05pt;width:110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" stroked="f">
                      <v:textbox>
                        <w:txbxContent>
                          <w:p w:rsidR="00F27DE7" w:rsidRDefault="00F27DE7" w:rsidP="00E94A41"/>
                        </w:txbxContent>
                      </v:textbox>
                    </v:shape>
                  </w:pict>
                </mc:Fallback>
              </mc:AlternateContent>
            </w:r>
            <w:r>
              <w:rPr>
                <w:noProof/>
                <w:lang w:eastAsia="es-AR"/>
              </w:rPr>
              <mc:AlternateContent>
                <mc:Choice Requires="wps">
                  <w:drawing>
                    <wp:anchor distT="0" distB="0" distL="114300" distR="114300" simplePos="0" relativeHeight="251657216" behindDoc="0" locked="0" layoutInCell="1" allowOverlap="1" wp14:anchorId="1893489A" wp14:editId="65550646">
                      <wp:simplePos x="0" y="0"/>
                      <wp:positionH relativeFrom="column">
                        <wp:posOffset>-800100</wp:posOffset>
                      </wp:positionH>
                      <wp:positionV relativeFrom="paragraph">
                        <wp:posOffset>9157335</wp:posOffset>
                      </wp:positionV>
                      <wp:extent cx="1397000" cy="57150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DE7" w:rsidRDefault="00F27DE7" w:rsidP="00E94A41">
                                  <w:pPr>
                                    <w:rPr>
                                      <w:sz w:val="16"/>
                                    </w:rPr>
                                  </w:pPr>
                                  <w:r>
                                    <w:rPr>
                                      <w:sz w:val="16"/>
                                    </w:rPr>
                                    <w:t>&lt;#220262-v6D&gt;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3489A" id="Cuadro de texto 10" o:spid="_x0000_s1027" type="#_x0000_t202" style="position:absolute;left:0;text-align:left;margin-left:-63pt;margin-top:721.05pt;width:110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" stroked="f">
                      <v:textbox>
                        <w:txbxContent>
                          <w:p w:rsidR="00F27DE7" w:rsidRDefault="00F27DE7" w:rsidP="00E94A41">
                            <w:pPr>
                              <w:rPr>
                                <w:sz w:val="16"/>
                              </w:rPr>
                            </w:pPr>
                            <w:r>
                              <w:rPr>
                                <w:sz w:val="16"/>
                              </w:rPr>
                              <w:t>&lt;#220262-v6D&gt;</w:t>
                            </w:r>
                          </w:p>
                        </w:txbxContent>
                      </v:textbox>
                    </v:shape>
                  </w:pict>
                </mc:Fallback>
              </mc:AlternateContent>
            </w:r>
            <w:r>
              <w:rPr>
                <w:noProof/>
                <w:lang w:eastAsia="es-AR"/>
              </w:rPr>
              <mc:AlternateContent>
                <mc:Choice Requires="wps">
                  <w:drawing>
                    <wp:anchor distT="0" distB="0" distL="114300" distR="114300" simplePos="0" relativeHeight="251658240" behindDoc="0" locked="0" layoutInCell="1" allowOverlap="1" wp14:anchorId="09DE8C77" wp14:editId="39BF6D53">
                      <wp:simplePos x="0" y="0"/>
                      <wp:positionH relativeFrom="column">
                        <wp:posOffset>-800100</wp:posOffset>
                      </wp:positionH>
                      <wp:positionV relativeFrom="paragraph">
                        <wp:posOffset>9157335</wp:posOffset>
                      </wp:positionV>
                      <wp:extent cx="1397000" cy="571500"/>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DE7" w:rsidRDefault="00F27DE7" w:rsidP="00E94A41">
                                  <w:pPr>
                                    <w:rPr>
                                      <w:sz w:val="16"/>
                                    </w:rPr>
                                  </w:pPr>
                                  <w:r>
                                    <w:rPr>
                                      <w:sz w:val="16"/>
                                    </w:rPr>
                                    <w:t>&lt;#220262-v6C&gt;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8C77" id="Cuadro de texto 9" o:spid="_x0000_s1028" type="#_x0000_t202" style="position:absolute;left:0;text-align:left;margin-left:-63pt;margin-top:721.05pt;width:110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" stroked="f">
                      <v:textbox>
                        <w:txbxContent>
                          <w:p w:rsidR="00F27DE7" w:rsidRDefault="00F27DE7" w:rsidP="00E94A41">
                            <w:pPr>
                              <w:rPr>
                                <w:sz w:val="16"/>
                              </w:rPr>
                            </w:pPr>
                            <w:r>
                              <w:rPr>
                                <w:sz w:val="16"/>
                              </w:rPr>
                              <w:t>&lt;#220262-v6C&gt;</w:t>
                            </w:r>
                          </w:p>
                        </w:txbxContent>
                      </v:textbox>
                    </v:shape>
                  </w:pict>
                </mc:Fallback>
              </mc:AlternateContent>
            </w:r>
            <w:r>
              <w:rPr>
                <w:noProof/>
                <w:lang w:eastAsia="es-AR"/>
              </w:rPr>
              <mc:AlternateContent>
                <mc:Choice Requires="wps">
                  <w:drawing>
                    <wp:anchor distT="0" distB="0" distL="114300" distR="114300" simplePos="0" relativeHeight="251659264" behindDoc="0" locked="0" layoutInCell="1" allowOverlap="1" wp14:anchorId="7FD1D68D" wp14:editId="3020D16A">
                      <wp:simplePos x="0" y="0"/>
                      <wp:positionH relativeFrom="column">
                        <wp:posOffset>-800100</wp:posOffset>
                      </wp:positionH>
                      <wp:positionV relativeFrom="paragraph">
                        <wp:posOffset>9157335</wp:posOffset>
                      </wp:positionV>
                      <wp:extent cx="1397000" cy="57150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DE7" w:rsidRDefault="00F27DE7" w:rsidP="00E94A41">
                                  <w:pPr>
                                    <w:rPr>
                                      <w:sz w:val="16"/>
                                    </w:rPr>
                                  </w:pPr>
                                  <w:r>
                                    <w:rPr>
                                      <w:sz w:val="16"/>
                                    </w:rPr>
                                    <w:t>&lt;#220262-v6A&gt;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1D68D" id="Cuadro de texto 4" o:spid="_x0000_s1029" type="#_x0000_t202" style="position:absolute;left:0;text-align:left;margin-left:-63pt;margin-top:721.05pt;width:110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" stroked="f">
                      <v:textbox>
                        <w:txbxContent>
                          <w:p w:rsidR="00F27DE7" w:rsidRDefault="00F27DE7" w:rsidP="00E94A41">
                            <w:pPr>
                              <w:rPr>
                                <w:sz w:val="16"/>
                              </w:rPr>
                            </w:pPr>
                            <w:r>
                              <w:rPr>
                                <w:sz w:val="16"/>
                              </w:rPr>
                              <w:t>&lt;#220262-v6A&gt;</w:t>
                            </w:r>
                          </w:p>
                        </w:txbxContent>
                      </v:textbox>
                    </v:shape>
                  </w:pict>
                </mc:Fallback>
              </mc:AlternateContent>
            </w:r>
            <w:r>
              <w:rPr>
                <w:rFonts w:ascii="Calibri" w:hAnsi="Calibri"/>
                <w:b/>
                <w:sz w:val="20"/>
              </w:rPr>
              <w:t>EMISORA</w:t>
            </w:r>
          </w:p>
        </w:tc>
      </w:tr>
      <w:tr w:rsidR="00E94A41" w:rsidTr="007B5831">
        <w:tc>
          <w:tcPr>
            <w:tcW w:w="8720" w:type="dxa"/>
          </w:tcPr>
          <w:p w:rsidR="00E94A41" w:rsidRDefault="00E94A41">
            <w:pPr>
              <w:jc w:val="center"/>
              <w:rPr>
                <w:rFonts w:ascii="Calibri" w:hAnsi="Calibri"/>
                <w:b/>
                <w:sz w:val="20"/>
              </w:rPr>
            </w:pPr>
          </w:p>
        </w:tc>
      </w:tr>
      <w:tr w:rsidR="00E94A41" w:rsidTr="007B5831">
        <w:tc>
          <w:tcPr>
            <w:tcW w:w="8720" w:type="dxa"/>
          </w:tcPr>
          <w:p w:rsidR="00E94A41" w:rsidRDefault="006E268C">
            <w:pPr>
              <w:jc w:val="center"/>
              <w:rPr>
                <w:rFonts w:ascii="Calibri" w:hAnsi="Calibri"/>
                <w:b/>
                <w:sz w:val="20"/>
                <w:lang w:val="es-MX"/>
              </w:rPr>
            </w:pPr>
            <w:r>
              <w:rPr>
                <w:rFonts w:ascii="Calibri" w:hAnsi="Calibri"/>
                <w:b/>
                <w:sz w:val="20"/>
                <w:lang w:val="es-MX"/>
              </w:rPr>
              <w:t>Ledesma S.A.A.I.</w:t>
            </w:r>
          </w:p>
          <w:p w:rsidR="00E94A41" w:rsidRDefault="006E268C">
            <w:pPr>
              <w:jc w:val="center"/>
              <w:rPr>
                <w:rFonts w:ascii="Calibri" w:hAnsi="Calibri"/>
                <w:sz w:val="20"/>
                <w:lang w:val="es-ES"/>
              </w:rPr>
            </w:pPr>
            <w:r>
              <w:rPr>
                <w:rFonts w:ascii="Calibri" w:hAnsi="Calibri"/>
                <w:sz w:val="20"/>
                <w:lang w:val="es-ES"/>
              </w:rPr>
              <w:t>Av. Corriente 415</w:t>
            </w:r>
          </w:p>
          <w:p w:rsidR="006E268C" w:rsidRDefault="006E268C">
            <w:pPr>
              <w:jc w:val="center"/>
              <w:rPr>
                <w:rFonts w:ascii="Calibri" w:hAnsi="Calibri"/>
                <w:sz w:val="20"/>
                <w:lang w:val="es-ES"/>
              </w:rPr>
            </w:pPr>
            <w:r>
              <w:rPr>
                <w:rFonts w:ascii="Calibri" w:hAnsi="Calibri"/>
                <w:sz w:val="20"/>
                <w:lang w:val="es-ES"/>
              </w:rPr>
              <w:t>Ciudad de Buenos Aires</w:t>
            </w:r>
          </w:p>
          <w:p w:rsidR="006E268C" w:rsidRDefault="006E268C">
            <w:pPr>
              <w:jc w:val="center"/>
              <w:rPr>
                <w:rFonts w:ascii="Calibri" w:hAnsi="Calibri"/>
                <w:sz w:val="20"/>
                <w:lang w:val="es-MX"/>
              </w:rPr>
            </w:pPr>
            <w:r>
              <w:rPr>
                <w:rFonts w:ascii="Calibri" w:hAnsi="Calibri"/>
                <w:sz w:val="20"/>
                <w:lang w:val="es-ES"/>
              </w:rPr>
              <w:t>Argentina</w:t>
            </w:r>
          </w:p>
          <w:p w:rsidR="00E94A41" w:rsidRDefault="00E94A41" w:rsidP="006E268C">
            <w:pPr>
              <w:jc w:val="center"/>
              <w:rPr>
                <w:rFonts w:ascii="Calibri" w:hAnsi="Calibri"/>
                <w:b/>
                <w:sz w:val="20"/>
              </w:rPr>
            </w:pPr>
          </w:p>
        </w:tc>
      </w:tr>
      <w:tr w:rsidR="00E94A41" w:rsidTr="007B5831">
        <w:tc>
          <w:tcPr>
            <w:tcW w:w="8720" w:type="dxa"/>
            <w:hideMark/>
          </w:tcPr>
          <w:p w:rsidR="00E94A41" w:rsidRPr="00E21E15" w:rsidRDefault="00E94A41">
            <w:pPr>
              <w:jc w:val="center"/>
              <w:rPr>
                <w:rFonts w:ascii="Calibri" w:hAnsi="Calibri"/>
                <w:b/>
                <w:sz w:val="20"/>
              </w:rPr>
            </w:pPr>
            <w:r w:rsidRPr="00E21E15">
              <w:rPr>
                <w:rFonts w:ascii="Calibri" w:hAnsi="Calibri"/>
                <w:b/>
                <w:sz w:val="20"/>
              </w:rPr>
              <w:t>ORGANIZADOR</w:t>
            </w:r>
            <w:r w:rsidR="007B5831" w:rsidRPr="00E21E15">
              <w:rPr>
                <w:rFonts w:ascii="Calibri" w:hAnsi="Calibri"/>
                <w:b/>
                <w:sz w:val="20"/>
              </w:rPr>
              <w:t>ES</w:t>
            </w:r>
          </w:p>
        </w:tc>
      </w:tr>
      <w:tr w:rsidR="00E94A41" w:rsidTr="007B5831">
        <w:tc>
          <w:tcPr>
            <w:tcW w:w="8720" w:type="dxa"/>
          </w:tcPr>
          <w:p w:rsidR="00E94A41" w:rsidRPr="00E21E15" w:rsidRDefault="00E94A41">
            <w:pPr>
              <w:jc w:val="center"/>
              <w:rPr>
                <w:rFonts w:ascii="Calibri" w:hAnsi="Calibri"/>
                <w:b/>
                <w:sz w:val="20"/>
                <w:lang w:val="es-ES_tradnl"/>
              </w:rPr>
            </w:pPr>
          </w:p>
          <w:tbl>
            <w:tblPr>
              <w:tblStyle w:val="Tablaconcuadrcula"/>
              <w:tblW w:w="8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3541"/>
              <w:gridCol w:w="2978"/>
            </w:tblGrid>
            <w:tr w:rsidR="00E21E15" w:rsidRPr="00E21E15" w:rsidTr="00355979">
              <w:tc>
                <w:tcPr>
                  <w:tcW w:w="1362" w:type="pct"/>
                </w:tcPr>
                <w:p w:rsidR="00E21E15" w:rsidRPr="00E21E15" w:rsidRDefault="00E21E15" w:rsidP="007B5831">
                  <w:pPr>
                    <w:jc w:val="center"/>
                    <w:rPr>
                      <w:rFonts w:ascii="Calibri" w:hAnsi="Calibri"/>
                      <w:b/>
                      <w:sz w:val="20"/>
                      <w:lang w:val="es-ES_tradnl"/>
                    </w:rPr>
                  </w:pPr>
                  <w:r w:rsidRPr="00E21E15">
                    <w:rPr>
                      <w:rFonts w:ascii="Calibri" w:hAnsi="Calibri"/>
                      <w:b/>
                      <w:sz w:val="20"/>
                      <w:lang w:val="es-ES_tradnl"/>
                    </w:rPr>
                    <w:t>Banco Santander R</w:t>
                  </w:r>
                  <w:r w:rsidR="004F7A0C">
                    <w:rPr>
                      <w:rFonts w:ascii="Calibri" w:hAnsi="Calibri"/>
                      <w:b/>
                      <w:sz w:val="20"/>
                      <w:lang w:val="es-ES_tradnl"/>
                    </w:rPr>
                    <w:t>í</w:t>
                  </w:r>
                  <w:r w:rsidRPr="00E21E15">
                    <w:rPr>
                      <w:rFonts w:ascii="Calibri" w:hAnsi="Calibri"/>
                      <w:b/>
                      <w:sz w:val="20"/>
                      <w:lang w:val="es-ES_tradnl"/>
                    </w:rPr>
                    <w:t>o S.A.</w:t>
                  </w:r>
                </w:p>
                <w:p w:rsidR="00E21E15" w:rsidRPr="00E21E15" w:rsidRDefault="00E21E15" w:rsidP="007B5831">
                  <w:pPr>
                    <w:jc w:val="center"/>
                    <w:rPr>
                      <w:rFonts w:ascii="Calibri" w:hAnsi="Calibri"/>
                      <w:sz w:val="20"/>
                    </w:rPr>
                  </w:pPr>
                  <w:r w:rsidRPr="00E21E15">
                    <w:rPr>
                      <w:rFonts w:ascii="Calibri" w:hAnsi="Calibri"/>
                      <w:sz w:val="20"/>
                    </w:rPr>
                    <w:t>Av. Juan de Garay 151</w:t>
                  </w:r>
                </w:p>
                <w:p w:rsidR="00E21E15" w:rsidRPr="00E21E15" w:rsidRDefault="00E21E15" w:rsidP="007B5831">
                  <w:pPr>
                    <w:jc w:val="center"/>
                    <w:rPr>
                      <w:rFonts w:ascii="Calibri" w:hAnsi="Calibri"/>
                      <w:sz w:val="20"/>
                    </w:rPr>
                  </w:pPr>
                  <w:r>
                    <w:rPr>
                      <w:rFonts w:ascii="Calibri" w:hAnsi="Calibri"/>
                      <w:sz w:val="20"/>
                    </w:rPr>
                    <w:t xml:space="preserve">Ciudad </w:t>
                  </w:r>
                  <w:r w:rsidRPr="00E21E15">
                    <w:rPr>
                      <w:rFonts w:ascii="Calibri" w:hAnsi="Calibri"/>
                      <w:sz w:val="20"/>
                    </w:rPr>
                    <w:t>de Buenos Aires</w:t>
                  </w:r>
                </w:p>
                <w:p w:rsidR="00E21E15" w:rsidRPr="00E21E15" w:rsidRDefault="00E21E15" w:rsidP="007B5831">
                  <w:pPr>
                    <w:jc w:val="center"/>
                    <w:rPr>
                      <w:rFonts w:ascii="Calibri" w:hAnsi="Calibri"/>
                      <w:b/>
                      <w:sz w:val="20"/>
                      <w:lang w:val="es-ES_tradnl"/>
                    </w:rPr>
                  </w:pPr>
                  <w:r w:rsidRPr="00E21E15">
                    <w:rPr>
                      <w:rFonts w:ascii="Calibri" w:hAnsi="Calibri"/>
                      <w:sz w:val="20"/>
                    </w:rPr>
                    <w:t>Argentina</w:t>
                  </w:r>
                </w:p>
              </w:tc>
              <w:tc>
                <w:tcPr>
                  <w:tcW w:w="1976" w:type="pct"/>
                </w:tcPr>
                <w:p w:rsidR="00E21E15" w:rsidRPr="00E21E15" w:rsidRDefault="00E21E15" w:rsidP="007B5831">
                  <w:pPr>
                    <w:jc w:val="center"/>
                    <w:rPr>
                      <w:rFonts w:ascii="Calibri" w:hAnsi="Calibri"/>
                      <w:b/>
                      <w:sz w:val="20"/>
                    </w:rPr>
                  </w:pPr>
                  <w:r w:rsidRPr="00E21E15">
                    <w:rPr>
                      <w:rFonts w:ascii="Calibri" w:hAnsi="Calibri"/>
                      <w:b/>
                      <w:sz w:val="20"/>
                    </w:rPr>
                    <w:t>Banco de Galicia y Buenos Aires S.A.U.</w:t>
                  </w:r>
                </w:p>
                <w:p w:rsidR="00E21E15" w:rsidRPr="00E21E15" w:rsidRDefault="00E21E15" w:rsidP="007B5831">
                  <w:pPr>
                    <w:jc w:val="center"/>
                    <w:rPr>
                      <w:rFonts w:ascii="Calibri" w:hAnsi="Calibri"/>
                      <w:sz w:val="20"/>
                    </w:rPr>
                  </w:pPr>
                  <w:r w:rsidRPr="00E21E15">
                    <w:rPr>
                      <w:rFonts w:ascii="Calibri" w:hAnsi="Calibri"/>
                      <w:sz w:val="20"/>
                    </w:rPr>
                    <w:t>Tte. Gral. Juan D. Perón 407</w:t>
                  </w:r>
                </w:p>
                <w:p w:rsidR="00E21E15" w:rsidRPr="00E21E15" w:rsidRDefault="00E21E15" w:rsidP="007B5831">
                  <w:pPr>
                    <w:jc w:val="center"/>
                    <w:rPr>
                      <w:rFonts w:ascii="Calibri" w:hAnsi="Calibri"/>
                      <w:sz w:val="20"/>
                    </w:rPr>
                  </w:pPr>
                  <w:r w:rsidRPr="00E21E15">
                    <w:rPr>
                      <w:rFonts w:ascii="Calibri" w:hAnsi="Calibri"/>
                      <w:sz w:val="20"/>
                    </w:rPr>
                    <w:t>Ciudad de Buenos Aires,</w:t>
                  </w:r>
                </w:p>
                <w:p w:rsidR="00E21E15" w:rsidRPr="00E21E15" w:rsidRDefault="00E21E15" w:rsidP="007B5831">
                  <w:pPr>
                    <w:jc w:val="center"/>
                    <w:rPr>
                      <w:rFonts w:ascii="Calibri" w:hAnsi="Calibri"/>
                      <w:b/>
                      <w:sz w:val="20"/>
                      <w:lang w:val="es-ES_tradnl"/>
                    </w:rPr>
                  </w:pPr>
                  <w:r w:rsidRPr="00E21E15">
                    <w:rPr>
                      <w:rFonts w:ascii="Calibri" w:hAnsi="Calibri"/>
                      <w:sz w:val="20"/>
                    </w:rPr>
                    <w:t>Argentina</w:t>
                  </w:r>
                </w:p>
              </w:tc>
              <w:tc>
                <w:tcPr>
                  <w:tcW w:w="1662" w:type="pct"/>
                </w:tcPr>
                <w:p w:rsidR="00E21E15" w:rsidRPr="00E21E15" w:rsidRDefault="00D751D5" w:rsidP="007B5831">
                  <w:pPr>
                    <w:jc w:val="center"/>
                    <w:rPr>
                      <w:rFonts w:ascii="Calibri" w:hAnsi="Calibri"/>
                      <w:b/>
                      <w:sz w:val="20"/>
                    </w:rPr>
                  </w:pPr>
                  <w:r>
                    <w:rPr>
                      <w:rFonts w:ascii="Calibri" w:hAnsi="Calibri"/>
                      <w:b/>
                      <w:sz w:val="20"/>
                    </w:rPr>
                    <w:t>Banco Macro</w:t>
                  </w:r>
                  <w:r w:rsidR="00E21E15" w:rsidRPr="00E21E15">
                    <w:rPr>
                      <w:rFonts w:ascii="Calibri" w:hAnsi="Calibri"/>
                      <w:b/>
                      <w:sz w:val="20"/>
                    </w:rPr>
                    <w:t xml:space="preserve"> S.A.</w:t>
                  </w:r>
                </w:p>
                <w:p w:rsidR="00E21E15" w:rsidRPr="00E21E15" w:rsidRDefault="00D751D5" w:rsidP="00E21E15">
                  <w:pPr>
                    <w:jc w:val="center"/>
                    <w:rPr>
                      <w:rFonts w:asciiTheme="minorHAnsi" w:hAnsiTheme="minorHAnsi"/>
                      <w:sz w:val="20"/>
                    </w:rPr>
                  </w:pPr>
                  <w:r>
                    <w:rPr>
                      <w:rFonts w:asciiTheme="minorHAnsi" w:hAnsiTheme="minorHAnsi"/>
                      <w:sz w:val="20"/>
                    </w:rPr>
                    <w:t>Eduardo Madero 1182</w:t>
                  </w:r>
                  <w:r w:rsidR="00E21E15" w:rsidRPr="00E21E15">
                    <w:rPr>
                      <w:rFonts w:asciiTheme="minorHAnsi" w:hAnsiTheme="minorHAnsi"/>
                      <w:sz w:val="20"/>
                    </w:rPr>
                    <w:t xml:space="preserve">, </w:t>
                  </w:r>
                </w:p>
                <w:p w:rsidR="00E21E15" w:rsidRPr="00E21E15" w:rsidRDefault="00E21E15" w:rsidP="00E21E15">
                  <w:pPr>
                    <w:jc w:val="center"/>
                    <w:rPr>
                      <w:rFonts w:asciiTheme="minorHAnsi" w:hAnsiTheme="minorHAnsi"/>
                      <w:sz w:val="20"/>
                    </w:rPr>
                  </w:pPr>
                  <w:r>
                    <w:rPr>
                      <w:rFonts w:asciiTheme="minorHAnsi" w:hAnsiTheme="minorHAnsi"/>
                      <w:sz w:val="20"/>
                    </w:rPr>
                    <w:t xml:space="preserve">Ciudad </w:t>
                  </w:r>
                  <w:r w:rsidRPr="00E21E15">
                    <w:rPr>
                      <w:rFonts w:asciiTheme="minorHAnsi" w:hAnsiTheme="minorHAnsi"/>
                      <w:sz w:val="20"/>
                    </w:rPr>
                    <w:t xml:space="preserve">de Buenos Aires, </w:t>
                  </w:r>
                </w:p>
                <w:p w:rsidR="00E21E15" w:rsidRPr="00E21E15" w:rsidRDefault="00E21E15" w:rsidP="00E21E15">
                  <w:pPr>
                    <w:jc w:val="center"/>
                    <w:rPr>
                      <w:rFonts w:ascii="Calibri" w:hAnsi="Calibri"/>
                      <w:b/>
                      <w:sz w:val="20"/>
                    </w:rPr>
                  </w:pPr>
                  <w:r w:rsidRPr="00E21E15">
                    <w:rPr>
                      <w:rFonts w:asciiTheme="minorHAnsi" w:hAnsiTheme="minorHAnsi"/>
                      <w:sz w:val="20"/>
                    </w:rPr>
                    <w:t>Argentina</w:t>
                  </w:r>
                </w:p>
              </w:tc>
            </w:tr>
          </w:tbl>
          <w:p w:rsidR="007B5831" w:rsidRPr="00E21E15" w:rsidRDefault="007B5831">
            <w:pPr>
              <w:jc w:val="center"/>
              <w:rPr>
                <w:rFonts w:ascii="Calibri" w:hAnsi="Calibri"/>
                <w:b/>
                <w:sz w:val="20"/>
                <w:lang w:val="es-ES_tradnl"/>
              </w:rPr>
            </w:pPr>
          </w:p>
        </w:tc>
      </w:tr>
      <w:tr w:rsidR="00E94A41" w:rsidRPr="009A2A7D" w:rsidTr="007B5831">
        <w:tc>
          <w:tcPr>
            <w:tcW w:w="8720" w:type="dxa"/>
          </w:tcPr>
          <w:p w:rsidR="00E94A41" w:rsidRPr="00E21E15" w:rsidRDefault="00E94A41">
            <w:pPr>
              <w:jc w:val="center"/>
              <w:rPr>
                <w:rFonts w:ascii="Calibri" w:hAnsi="Calibri" w:cs="Tahoma"/>
                <w:color w:val="000000"/>
                <w:sz w:val="20"/>
              </w:rPr>
            </w:pPr>
          </w:p>
          <w:p w:rsidR="00E94A41" w:rsidRPr="00E21E15" w:rsidRDefault="00E21E15">
            <w:pPr>
              <w:jc w:val="center"/>
              <w:rPr>
                <w:rFonts w:ascii="Calibri" w:hAnsi="Calibri"/>
                <w:b/>
                <w:sz w:val="20"/>
              </w:rPr>
            </w:pPr>
            <w:r w:rsidRPr="00E21E15">
              <w:rPr>
                <w:rFonts w:ascii="Calibri" w:hAnsi="Calibri"/>
                <w:b/>
                <w:sz w:val="20"/>
              </w:rPr>
              <w:t>COLOCADOR</w:t>
            </w:r>
            <w:r w:rsidR="00EF2052">
              <w:rPr>
                <w:rFonts w:ascii="Calibri" w:hAnsi="Calibri"/>
                <w:b/>
                <w:sz w:val="20"/>
              </w:rPr>
              <w:t>ES</w:t>
            </w:r>
          </w:p>
          <w:p w:rsidR="00956D82" w:rsidRDefault="00956D82">
            <w:pPr>
              <w:jc w:val="center"/>
              <w:rPr>
                <w:rFonts w:ascii="Calibri" w:hAnsi="Calibri"/>
                <w:b/>
                <w:sz w:val="20"/>
              </w:rPr>
            </w:pPr>
          </w:p>
          <w:tbl>
            <w:tblPr>
              <w:tblStyle w:val="Tablaconcuadrcula"/>
              <w:tblW w:w="8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3541"/>
              <w:gridCol w:w="2978"/>
            </w:tblGrid>
            <w:tr w:rsidR="0046017A" w:rsidRPr="00E21E15" w:rsidTr="00B74AF7">
              <w:tc>
                <w:tcPr>
                  <w:tcW w:w="1362" w:type="pct"/>
                </w:tcPr>
                <w:p w:rsidR="0046017A" w:rsidRPr="00E21E15" w:rsidRDefault="0046017A" w:rsidP="0046017A">
                  <w:pPr>
                    <w:jc w:val="center"/>
                    <w:rPr>
                      <w:rFonts w:ascii="Calibri" w:hAnsi="Calibri"/>
                      <w:b/>
                      <w:sz w:val="20"/>
                      <w:lang w:val="es-ES_tradnl"/>
                    </w:rPr>
                  </w:pPr>
                  <w:r w:rsidRPr="00E21E15">
                    <w:rPr>
                      <w:rFonts w:ascii="Calibri" w:hAnsi="Calibri"/>
                      <w:b/>
                      <w:sz w:val="20"/>
                      <w:lang w:val="es-ES_tradnl"/>
                    </w:rPr>
                    <w:t>Banco Santander R</w:t>
                  </w:r>
                  <w:r>
                    <w:rPr>
                      <w:rFonts w:ascii="Calibri" w:hAnsi="Calibri"/>
                      <w:b/>
                      <w:sz w:val="20"/>
                      <w:lang w:val="es-ES_tradnl"/>
                    </w:rPr>
                    <w:t>í</w:t>
                  </w:r>
                  <w:r w:rsidRPr="00E21E15">
                    <w:rPr>
                      <w:rFonts w:ascii="Calibri" w:hAnsi="Calibri"/>
                      <w:b/>
                      <w:sz w:val="20"/>
                      <w:lang w:val="es-ES_tradnl"/>
                    </w:rPr>
                    <w:t>o S.A.</w:t>
                  </w:r>
                </w:p>
                <w:p w:rsidR="0046017A" w:rsidRPr="00E21E15" w:rsidRDefault="0046017A" w:rsidP="0046017A">
                  <w:pPr>
                    <w:jc w:val="center"/>
                    <w:rPr>
                      <w:rFonts w:ascii="Calibri" w:hAnsi="Calibri"/>
                      <w:sz w:val="20"/>
                    </w:rPr>
                  </w:pPr>
                  <w:r w:rsidRPr="00E21E15">
                    <w:rPr>
                      <w:rFonts w:ascii="Calibri" w:hAnsi="Calibri"/>
                      <w:sz w:val="20"/>
                    </w:rPr>
                    <w:t>Av. Juan de Garay 151</w:t>
                  </w:r>
                </w:p>
                <w:p w:rsidR="0046017A" w:rsidRPr="00E21E15" w:rsidRDefault="0046017A" w:rsidP="0046017A">
                  <w:pPr>
                    <w:jc w:val="center"/>
                    <w:rPr>
                      <w:rFonts w:ascii="Calibri" w:hAnsi="Calibri"/>
                      <w:sz w:val="20"/>
                    </w:rPr>
                  </w:pPr>
                  <w:r>
                    <w:rPr>
                      <w:rFonts w:ascii="Calibri" w:hAnsi="Calibri"/>
                      <w:sz w:val="20"/>
                    </w:rPr>
                    <w:t xml:space="preserve">Ciudad </w:t>
                  </w:r>
                  <w:r w:rsidRPr="00E21E15">
                    <w:rPr>
                      <w:rFonts w:ascii="Calibri" w:hAnsi="Calibri"/>
                      <w:sz w:val="20"/>
                    </w:rPr>
                    <w:t>de Buenos Aires</w:t>
                  </w:r>
                </w:p>
                <w:p w:rsidR="0046017A" w:rsidRPr="00E21E15" w:rsidRDefault="0046017A" w:rsidP="0046017A">
                  <w:pPr>
                    <w:jc w:val="center"/>
                    <w:rPr>
                      <w:rFonts w:ascii="Calibri" w:hAnsi="Calibri"/>
                      <w:b/>
                      <w:sz w:val="20"/>
                      <w:lang w:val="es-ES_tradnl"/>
                    </w:rPr>
                  </w:pPr>
                  <w:r w:rsidRPr="00E21E15">
                    <w:rPr>
                      <w:rFonts w:ascii="Calibri" w:hAnsi="Calibri"/>
                      <w:sz w:val="20"/>
                    </w:rPr>
                    <w:t>Argentina</w:t>
                  </w:r>
                </w:p>
              </w:tc>
              <w:tc>
                <w:tcPr>
                  <w:tcW w:w="1976" w:type="pct"/>
                </w:tcPr>
                <w:p w:rsidR="0046017A" w:rsidRPr="00E21E15" w:rsidRDefault="0046017A" w:rsidP="0046017A">
                  <w:pPr>
                    <w:jc w:val="center"/>
                    <w:rPr>
                      <w:rFonts w:ascii="Calibri" w:hAnsi="Calibri"/>
                      <w:b/>
                      <w:sz w:val="20"/>
                    </w:rPr>
                  </w:pPr>
                  <w:r w:rsidRPr="00E21E15">
                    <w:rPr>
                      <w:rFonts w:ascii="Calibri" w:hAnsi="Calibri"/>
                      <w:b/>
                      <w:sz w:val="20"/>
                    </w:rPr>
                    <w:t>Banco de Galicia y Buenos Aires S.A.U.</w:t>
                  </w:r>
                </w:p>
                <w:p w:rsidR="0046017A" w:rsidRPr="00E21E15" w:rsidRDefault="0046017A" w:rsidP="0046017A">
                  <w:pPr>
                    <w:jc w:val="center"/>
                    <w:rPr>
                      <w:rFonts w:ascii="Calibri" w:hAnsi="Calibri"/>
                      <w:sz w:val="20"/>
                    </w:rPr>
                  </w:pPr>
                  <w:r w:rsidRPr="00E21E15">
                    <w:rPr>
                      <w:rFonts w:ascii="Calibri" w:hAnsi="Calibri"/>
                      <w:sz w:val="20"/>
                    </w:rPr>
                    <w:t>Tte. Gral. Juan D. Perón 407</w:t>
                  </w:r>
                </w:p>
                <w:p w:rsidR="0046017A" w:rsidRPr="00E21E15" w:rsidRDefault="0046017A" w:rsidP="0046017A">
                  <w:pPr>
                    <w:jc w:val="center"/>
                    <w:rPr>
                      <w:rFonts w:ascii="Calibri" w:hAnsi="Calibri"/>
                      <w:sz w:val="20"/>
                    </w:rPr>
                  </w:pPr>
                  <w:r w:rsidRPr="00E21E15">
                    <w:rPr>
                      <w:rFonts w:ascii="Calibri" w:hAnsi="Calibri"/>
                      <w:sz w:val="20"/>
                    </w:rPr>
                    <w:t>Ciudad de Buenos Aires,</w:t>
                  </w:r>
                </w:p>
                <w:p w:rsidR="0046017A" w:rsidRPr="00E21E15" w:rsidRDefault="0046017A" w:rsidP="0046017A">
                  <w:pPr>
                    <w:jc w:val="center"/>
                    <w:rPr>
                      <w:rFonts w:ascii="Calibri" w:hAnsi="Calibri"/>
                      <w:b/>
                      <w:sz w:val="20"/>
                      <w:lang w:val="es-ES_tradnl"/>
                    </w:rPr>
                  </w:pPr>
                  <w:r w:rsidRPr="00E21E15">
                    <w:rPr>
                      <w:rFonts w:ascii="Calibri" w:hAnsi="Calibri"/>
                      <w:sz w:val="20"/>
                    </w:rPr>
                    <w:t>Argentina</w:t>
                  </w:r>
                </w:p>
              </w:tc>
              <w:tc>
                <w:tcPr>
                  <w:tcW w:w="1662" w:type="pct"/>
                </w:tcPr>
                <w:p w:rsidR="0046017A" w:rsidRPr="00E21E15" w:rsidRDefault="0046017A" w:rsidP="0046017A">
                  <w:pPr>
                    <w:jc w:val="center"/>
                    <w:rPr>
                      <w:rFonts w:asciiTheme="minorHAnsi" w:hAnsiTheme="minorHAnsi"/>
                      <w:b/>
                      <w:sz w:val="20"/>
                    </w:rPr>
                  </w:pPr>
                  <w:r>
                    <w:rPr>
                      <w:rFonts w:asciiTheme="minorHAnsi" w:hAnsiTheme="minorHAnsi"/>
                      <w:b/>
                      <w:sz w:val="20"/>
                    </w:rPr>
                    <w:t>Macro Securities S.A.</w:t>
                  </w:r>
                </w:p>
                <w:p w:rsidR="0046017A" w:rsidRPr="00E21E15" w:rsidRDefault="0046017A" w:rsidP="0046017A">
                  <w:pPr>
                    <w:jc w:val="center"/>
                    <w:rPr>
                      <w:rFonts w:asciiTheme="minorHAnsi" w:hAnsiTheme="minorHAnsi"/>
                      <w:sz w:val="20"/>
                    </w:rPr>
                  </w:pPr>
                  <w:r>
                    <w:rPr>
                      <w:rFonts w:asciiTheme="minorHAnsi" w:hAnsiTheme="minorHAnsi"/>
                      <w:sz w:val="20"/>
                    </w:rPr>
                    <w:t>Eduardo Madero 1182</w:t>
                  </w:r>
                  <w:r w:rsidRPr="00E21E15">
                    <w:rPr>
                      <w:rFonts w:asciiTheme="minorHAnsi" w:hAnsiTheme="minorHAnsi"/>
                      <w:sz w:val="20"/>
                    </w:rPr>
                    <w:t xml:space="preserve">, </w:t>
                  </w:r>
                  <w:r>
                    <w:rPr>
                      <w:rFonts w:asciiTheme="minorHAnsi" w:hAnsiTheme="minorHAnsi"/>
                      <w:sz w:val="20"/>
                    </w:rPr>
                    <w:t>Piso 24°</w:t>
                  </w:r>
                </w:p>
                <w:p w:rsidR="0046017A" w:rsidRPr="00E21E15" w:rsidRDefault="0046017A" w:rsidP="0046017A">
                  <w:pPr>
                    <w:jc w:val="center"/>
                    <w:rPr>
                      <w:rFonts w:asciiTheme="minorHAnsi" w:hAnsiTheme="minorHAnsi"/>
                      <w:sz w:val="20"/>
                    </w:rPr>
                  </w:pPr>
                  <w:r>
                    <w:rPr>
                      <w:rFonts w:asciiTheme="minorHAnsi" w:hAnsiTheme="minorHAnsi"/>
                      <w:sz w:val="20"/>
                    </w:rPr>
                    <w:t xml:space="preserve">Ciudad </w:t>
                  </w:r>
                  <w:r w:rsidRPr="00E21E15">
                    <w:rPr>
                      <w:rFonts w:asciiTheme="minorHAnsi" w:hAnsiTheme="minorHAnsi"/>
                      <w:sz w:val="20"/>
                    </w:rPr>
                    <w:t xml:space="preserve">de Buenos Aires, </w:t>
                  </w:r>
                </w:p>
                <w:p w:rsidR="0046017A" w:rsidRPr="00E21E15" w:rsidRDefault="0046017A" w:rsidP="0046017A">
                  <w:pPr>
                    <w:jc w:val="center"/>
                    <w:rPr>
                      <w:rFonts w:ascii="Calibri" w:hAnsi="Calibri"/>
                      <w:b/>
                      <w:sz w:val="20"/>
                    </w:rPr>
                  </w:pPr>
                  <w:r w:rsidRPr="00E21E15">
                    <w:rPr>
                      <w:rFonts w:asciiTheme="minorHAnsi" w:hAnsiTheme="minorHAnsi"/>
                      <w:sz w:val="20"/>
                    </w:rPr>
                    <w:t>Argentina</w:t>
                  </w:r>
                </w:p>
              </w:tc>
            </w:tr>
          </w:tbl>
          <w:p w:rsidR="0046017A" w:rsidRPr="00E21E15" w:rsidRDefault="0046017A">
            <w:pPr>
              <w:jc w:val="center"/>
              <w:rPr>
                <w:rFonts w:ascii="Calibri" w:hAnsi="Calibri"/>
                <w:b/>
                <w:sz w:val="20"/>
              </w:rPr>
            </w:pPr>
          </w:p>
          <w:tbl>
            <w:tblPr>
              <w:tblStyle w:val="Tablaconcuadrcula"/>
              <w:tblW w:w="202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tblGrid>
            <w:tr w:rsidR="0046017A" w:rsidRPr="00E21E15" w:rsidTr="0046017A">
              <w:trPr>
                <w:jc w:val="center"/>
              </w:trPr>
              <w:tc>
                <w:tcPr>
                  <w:tcW w:w="5000" w:type="pct"/>
                </w:tcPr>
                <w:p w:rsidR="0046017A" w:rsidRPr="00E21E15" w:rsidRDefault="0046017A" w:rsidP="00EF2052">
                  <w:pPr>
                    <w:jc w:val="center"/>
                    <w:rPr>
                      <w:rFonts w:asciiTheme="minorHAnsi" w:hAnsiTheme="minorHAnsi"/>
                      <w:b/>
                      <w:sz w:val="20"/>
                    </w:rPr>
                  </w:pPr>
                  <w:r w:rsidRPr="00E21E15">
                    <w:rPr>
                      <w:rFonts w:asciiTheme="minorHAnsi" w:hAnsiTheme="minorHAnsi"/>
                      <w:b/>
                      <w:sz w:val="20"/>
                    </w:rPr>
                    <w:t>Balanz Capital Valores S.A.U.</w:t>
                  </w:r>
                </w:p>
                <w:p w:rsidR="0046017A" w:rsidRPr="00E21E15" w:rsidRDefault="0046017A" w:rsidP="00EF2052">
                  <w:pPr>
                    <w:jc w:val="center"/>
                    <w:rPr>
                      <w:rFonts w:asciiTheme="minorHAnsi" w:hAnsiTheme="minorHAnsi"/>
                      <w:sz w:val="20"/>
                    </w:rPr>
                  </w:pPr>
                  <w:r w:rsidRPr="00E21E15">
                    <w:rPr>
                      <w:rFonts w:asciiTheme="minorHAnsi" w:hAnsiTheme="minorHAnsi"/>
                      <w:sz w:val="20"/>
                    </w:rPr>
                    <w:t>Avenida Corrientes 316, Piso 3, Of.  362</w:t>
                  </w:r>
                </w:p>
                <w:p w:rsidR="0046017A" w:rsidRPr="00E21E15" w:rsidRDefault="0046017A" w:rsidP="00EF2052">
                  <w:pPr>
                    <w:jc w:val="center"/>
                    <w:rPr>
                      <w:rFonts w:asciiTheme="minorHAnsi" w:hAnsiTheme="minorHAnsi"/>
                      <w:sz w:val="20"/>
                    </w:rPr>
                  </w:pPr>
                  <w:r>
                    <w:rPr>
                      <w:rFonts w:asciiTheme="minorHAnsi" w:hAnsiTheme="minorHAnsi"/>
                      <w:sz w:val="20"/>
                    </w:rPr>
                    <w:t xml:space="preserve">Ciudad </w:t>
                  </w:r>
                  <w:r w:rsidRPr="00E21E15">
                    <w:rPr>
                      <w:rFonts w:asciiTheme="minorHAnsi" w:hAnsiTheme="minorHAnsi"/>
                      <w:sz w:val="20"/>
                    </w:rPr>
                    <w:t>de Buenos Aires</w:t>
                  </w:r>
                </w:p>
                <w:p w:rsidR="0046017A" w:rsidRPr="00E21E15" w:rsidRDefault="0046017A" w:rsidP="00EF2052">
                  <w:pPr>
                    <w:jc w:val="center"/>
                    <w:rPr>
                      <w:rFonts w:asciiTheme="minorHAnsi" w:hAnsiTheme="minorHAnsi"/>
                      <w:b/>
                      <w:sz w:val="20"/>
                    </w:rPr>
                  </w:pPr>
                  <w:r w:rsidRPr="00E21E15">
                    <w:rPr>
                      <w:rFonts w:asciiTheme="minorHAnsi" w:hAnsiTheme="minorHAnsi"/>
                      <w:sz w:val="20"/>
                    </w:rPr>
                    <w:t>Argentina</w:t>
                  </w:r>
                </w:p>
              </w:tc>
            </w:tr>
          </w:tbl>
          <w:p w:rsidR="00E94A41" w:rsidRPr="00E21E15" w:rsidRDefault="00E94A41" w:rsidP="00B629D3">
            <w:pPr>
              <w:jc w:val="center"/>
              <w:rPr>
                <w:rFonts w:ascii="Calibri" w:hAnsi="Calibri"/>
                <w:sz w:val="20"/>
              </w:rPr>
            </w:pPr>
          </w:p>
        </w:tc>
      </w:tr>
      <w:tr w:rsidR="00E94A41" w:rsidTr="007B5831">
        <w:tc>
          <w:tcPr>
            <w:tcW w:w="8720" w:type="dxa"/>
          </w:tcPr>
          <w:p w:rsidR="00E94A41" w:rsidRDefault="00E94A41">
            <w:pPr>
              <w:jc w:val="center"/>
              <w:rPr>
                <w:rFonts w:ascii="Calibri" w:hAnsi="Calibri"/>
                <w:b/>
                <w:sz w:val="20"/>
                <w:lang w:val="de-DE"/>
              </w:rPr>
            </w:pPr>
          </w:p>
          <w:tbl>
            <w:tblPr>
              <w:tblW w:w="0" w:type="auto"/>
              <w:tblLook w:val="04A0" w:firstRow="1" w:lastRow="0" w:firstColumn="1" w:lastColumn="0" w:noHBand="0" w:noVBand="1"/>
            </w:tblPr>
            <w:tblGrid>
              <w:gridCol w:w="4244"/>
              <w:gridCol w:w="4245"/>
            </w:tblGrid>
            <w:tr w:rsidR="00E94A41" w:rsidTr="007B5831">
              <w:tc>
                <w:tcPr>
                  <w:tcW w:w="4244" w:type="dxa"/>
                </w:tcPr>
                <w:p w:rsidR="00E94A41" w:rsidRDefault="00E94A41">
                  <w:pPr>
                    <w:jc w:val="center"/>
                    <w:rPr>
                      <w:rFonts w:ascii="Calibri" w:hAnsi="Calibri"/>
                      <w:b/>
                      <w:sz w:val="20"/>
                    </w:rPr>
                  </w:pPr>
                  <w:r>
                    <w:rPr>
                      <w:rFonts w:ascii="Calibri" w:hAnsi="Calibri"/>
                      <w:b/>
                      <w:sz w:val="20"/>
                    </w:rPr>
                    <w:t>ASESORES LEGALES DE LA EMISORA</w:t>
                  </w:r>
                </w:p>
                <w:p w:rsidR="00E94A41" w:rsidRDefault="00E94A41">
                  <w:pPr>
                    <w:jc w:val="center"/>
                    <w:rPr>
                      <w:rFonts w:ascii="Calibri" w:hAnsi="Calibri"/>
                      <w:b/>
                      <w:sz w:val="20"/>
                    </w:rPr>
                  </w:pPr>
                </w:p>
                <w:p w:rsidR="00E94A41" w:rsidRDefault="00E94A41">
                  <w:pPr>
                    <w:jc w:val="center"/>
                    <w:rPr>
                      <w:rFonts w:ascii="Calibri" w:hAnsi="Calibri"/>
                      <w:b/>
                      <w:sz w:val="20"/>
                    </w:rPr>
                  </w:pPr>
                </w:p>
                <w:p w:rsidR="00E94A41" w:rsidRDefault="00DE4B88">
                  <w:pPr>
                    <w:jc w:val="center"/>
                    <w:rPr>
                      <w:rFonts w:ascii="Calibri" w:hAnsi="Calibri"/>
                      <w:b/>
                      <w:sz w:val="20"/>
                    </w:rPr>
                  </w:pPr>
                  <w:r>
                    <w:rPr>
                      <w:rFonts w:ascii="Calibri" w:hAnsi="Calibri"/>
                      <w:b/>
                      <w:sz w:val="20"/>
                    </w:rPr>
                    <w:t>Nicholson y Cano Abogados</w:t>
                  </w:r>
                  <w:r w:rsidR="00E94A41">
                    <w:rPr>
                      <w:rFonts w:ascii="Calibri" w:hAnsi="Calibri"/>
                      <w:b/>
                      <w:sz w:val="20"/>
                    </w:rPr>
                    <w:t xml:space="preserve"> </w:t>
                  </w:r>
                </w:p>
                <w:p w:rsidR="00E94A41" w:rsidRDefault="00E94A41">
                  <w:pPr>
                    <w:jc w:val="center"/>
                    <w:rPr>
                      <w:rFonts w:ascii="Calibri" w:hAnsi="Calibri"/>
                      <w:sz w:val="20"/>
                    </w:rPr>
                  </w:pPr>
                  <w:r>
                    <w:rPr>
                      <w:rFonts w:ascii="Calibri" w:hAnsi="Calibri"/>
                      <w:sz w:val="20"/>
                    </w:rPr>
                    <w:t>San Martín 140, Piso 2°</w:t>
                  </w:r>
                </w:p>
                <w:p w:rsidR="00E94A41" w:rsidRDefault="00E21E15">
                  <w:pPr>
                    <w:jc w:val="center"/>
                    <w:rPr>
                      <w:rFonts w:ascii="Calibri" w:hAnsi="Calibri"/>
                      <w:sz w:val="20"/>
                    </w:rPr>
                  </w:pPr>
                  <w:r>
                    <w:rPr>
                      <w:rFonts w:ascii="Calibri" w:hAnsi="Calibri"/>
                      <w:sz w:val="20"/>
                    </w:rPr>
                    <w:t xml:space="preserve">Ciudad </w:t>
                  </w:r>
                  <w:r w:rsidR="00E94A41">
                    <w:rPr>
                      <w:rFonts w:ascii="Calibri" w:hAnsi="Calibri"/>
                      <w:sz w:val="20"/>
                    </w:rPr>
                    <w:t>de Buenos Aires</w:t>
                  </w:r>
                </w:p>
                <w:p w:rsidR="00E94A41" w:rsidRDefault="00E94A41">
                  <w:pPr>
                    <w:jc w:val="center"/>
                    <w:rPr>
                      <w:rFonts w:ascii="Calibri" w:hAnsi="Calibri"/>
                      <w:sz w:val="20"/>
                      <w:lang w:val="es-ES_tradnl"/>
                    </w:rPr>
                  </w:pPr>
                  <w:r>
                    <w:rPr>
                      <w:rFonts w:ascii="Calibri" w:hAnsi="Calibri"/>
                      <w:sz w:val="20"/>
                    </w:rPr>
                    <w:t>Argentina</w:t>
                  </w:r>
                </w:p>
              </w:tc>
              <w:tc>
                <w:tcPr>
                  <w:tcW w:w="4245" w:type="dxa"/>
                </w:tcPr>
                <w:p w:rsidR="00E94A41" w:rsidRDefault="00E94A41">
                  <w:pPr>
                    <w:jc w:val="center"/>
                    <w:rPr>
                      <w:rFonts w:ascii="Calibri" w:hAnsi="Calibri"/>
                      <w:b/>
                      <w:sz w:val="20"/>
                    </w:rPr>
                  </w:pPr>
                  <w:r>
                    <w:rPr>
                      <w:rFonts w:ascii="Calibri" w:hAnsi="Calibri"/>
                      <w:b/>
                      <w:sz w:val="20"/>
                    </w:rPr>
                    <w:t>ASESORES LEGALES DE LOS ORGANIZADORES Y COLOCADORES</w:t>
                  </w:r>
                </w:p>
                <w:p w:rsidR="00E94A41" w:rsidRDefault="00E94A41">
                  <w:pPr>
                    <w:jc w:val="center"/>
                    <w:rPr>
                      <w:rFonts w:ascii="Calibri" w:hAnsi="Calibri"/>
                      <w:b/>
                      <w:sz w:val="20"/>
                    </w:rPr>
                  </w:pPr>
                </w:p>
                <w:p w:rsidR="00E94A41" w:rsidRDefault="00DE4B88">
                  <w:pPr>
                    <w:jc w:val="center"/>
                    <w:rPr>
                      <w:rFonts w:ascii="Calibri" w:hAnsi="Calibri"/>
                      <w:b/>
                      <w:bCs/>
                      <w:sz w:val="20"/>
                    </w:rPr>
                  </w:pPr>
                  <w:r>
                    <w:rPr>
                      <w:rFonts w:ascii="Calibri" w:hAnsi="Calibri"/>
                      <w:b/>
                      <w:sz w:val="20"/>
                    </w:rPr>
                    <w:t>Pérez Alati, Grondona, Benites &amp; Arntsen</w:t>
                  </w:r>
                </w:p>
                <w:p w:rsidR="00E94A41" w:rsidRDefault="00B629D3">
                  <w:pPr>
                    <w:jc w:val="center"/>
                    <w:rPr>
                      <w:rFonts w:ascii="Calibri" w:hAnsi="Calibri"/>
                      <w:sz w:val="20"/>
                    </w:rPr>
                  </w:pPr>
                  <w:r>
                    <w:rPr>
                      <w:rFonts w:ascii="Calibri" w:hAnsi="Calibri"/>
                      <w:sz w:val="20"/>
                    </w:rPr>
                    <w:t>Suipacha 1111, Piso 18°</w:t>
                  </w:r>
                </w:p>
                <w:p w:rsidR="00B629D3" w:rsidRDefault="00E21E15" w:rsidP="00B629D3">
                  <w:pPr>
                    <w:jc w:val="center"/>
                    <w:rPr>
                      <w:rFonts w:ascii="Calibri" w:hAnsi="Calibri"/>
                      <w:sz w:val="20"/>
                    </w:rPr>
                  </w:pPr>
                  <w:r>
                    <w:rPr>
                      <w:rFonts w:ascii="Calibri" w:hAnsi="Calibri"/>
                      <w:sz w:val="20"/>
                    </w:rPr>
                    <w:t xml:space="preserve">Ciudad </w:t>
                  </w:r>
                  <w:r w:rsidR="00B629D3">
                    <w:rPr>
                      <w:rFonts w:ascii="Calibri" w:hAnsi="Calibri"/>
                      <w:sz w:val="20"/>
                    </w:rPr>
                    <w:t>de Buenos Aires</w:t>
                  </w:r>
                </w:p>
                <w:p w:rsidR="00B629D3" w:rsidRDefault="00B629D3" w:rsidP="00B629D3">
                  <w:pPr>
                    <w:jc w:val="center"/>
                    <w:rPr>
                      <w:rFonts w:ascii="Calibri" w:hAnsi="Calibri"/>
                      <w:b/>
                      <w:sz w:val="20"/>
                      <w:highlight w:val="yellow"/>
                      <w:lang w:val="es-ES_tradnl"/>
                    </w:rPr>
                  </w:pPr>
                  <w:r>
                    <w:rPr>
                      <w:rFonts w:ascii="Calibri" w:hAnsi="Calibri"/>
                      <w:sz w:val="20"/>
                    </w:rPr>
                    <w:t>Argentina</w:t>
                  </w:r>
                </w:p>
              </w:tc>
            </w:tr>
            <w:tr w:rsidR="00E94A41" w:rsidTr="007B5831">
              <w:tc>
                <w:tcPr>
                  <w:tcW w:w="4244" w:type="dxa"/>
                </w:tcPr>
                <w:p w:rsidR="00E94A41" w:rsidRDefault="00E94A41">
                  <w:pPr>
                    <w:jc w:val="center"/>
                    <w:rPr>
                      <w:rFonts w:ascii="Calibri" w:hAnsi="Calibri"/>
                      <w:b/>
                      <w:sz w:val="20"/>
                    </w:rPr>
                  </w:pPr>
                </w:p>
              </w:tc>
              <w:tc>
                <w:tcPr>
                  <w:tcW w:w="4245" w:type="dxa"/>
                </w:tcPr>
                <w:p w:rsidR="00E94A41" w:rsidRDefault="00E94A41">
                  <w:pPr>
                    <w:jc w:val="center"/>
                    <w:rPr>
                      <w:rFonts w:ascii="Calibri" w:eastAsia="MS Mincho" w:hAnsi="Calibri" w:cs="Calibri"/>
                      <w:b/>
                      <w:sz w:val="20"/>
                      <w:highlight w:val="yellow"/>
                    </w:rPr>
                  </w:pPr>
                </w:p>
              </w:tc>
            </w:tr>
          </w:tbl>
          <w:p w:rsidR="00E94A41" w:rsidRDefault="00E94A41">
            <w:pPr>
              <w:jc w:val="center"/>
              <w:rPr>
                <w:rFonts w:ascii="Calibri" w:hAnsi="Calibri"/>
                <w:sz w:val="20"/>
                <w:lang w:val="es-ES_tradnl"/>
              </w:rPr>
            </w:pPr>
          </w:p>
        </w:tc>
      </w:tr>
      <w:tr w:rsidR="00E94A41" w:rsidTr="007B5831">
        <w:tc>
          <w:tcPr>
            <w:tcW w:w="8720" w:type="dxa"/>
          </w:tcPr>
          <w:p w:rsidR="00E94A41" w:rsidRDefault="00E94A41">
            <w:pPr>
              <w:jc w:val="center"/>
              <w:rPr>
                <w:rFonts w:ascii="Calibri" w:hAnsi="Calibri"/>
                <w:b/>
                <w:sz w:val="20"/>
              </w:rPr>
            </w:pPr>
            <w:r>
              <w:rPr>
                <w:rFonts w:ascii="Calibri" w:hAnsi="Calibri"/>
                <w:b/>
                <w:sz w:val="20"/>
              </w:rPr>
              <w:t>AUDITORES</w:t>
            </w:r>
          </w:p>
          <w:p w:rsidR="00E94A41" w:rsidRDefault="00E94A41">
            <w:pPr>
              <w:jc w:val="center"/>
              <w:rPr>
                <w:rFonts w:ascii="Calibri" w:hAnsi="Calibri"/>
                <w:b/>
                <w:sz w:val="20"/>
              </w:rPr>
            </w:pPr>
          </w:p>
        </w:tc>
      </w:tr>
      <w:tr w:rsidR="00E94A41" w:rsidTr="007B5831">
        <w:tc>
          <w:tcPr>
            <w:tcW w:w="8720" w:type="dxa"/>
            <w:hideMark/>
          </w:tcPr>
          <w:p w:rsidR="00E94A41" w:rsidRPr="003A07DB" w:rsidRDefault="003A07DB">
            <w:pPr>
              <w:jc w:val="center"/>
              <w:rPr>
                <w:rFonts w:ascii="Calibri" w:hAnsi="Calibri"/>
                <w:b/>
                <w:smallCaps/>
                <w:sz w:val="20"/>
              </w:rPr>
            </w:pPr>
            <w:r w:rsidRPr="003A07DB">
              <w:rPr>
                <w:rFonts w:ascii="Calibri" w:hAnsi="Calibri"/>
                <w:b/>
                <w:smallCaps/>
                <w:sz w:val="20"/>
              </w:rPr>
              <w:t>Pistrelli, Henry Martin y Asociados S.R.L</w:t>
            </w:r>
            <w:r w:rsidRPr="003A07DB">
              <w:rPr>
                <w:rFonts w:ascii="Calibri" w:hAnsi="Calibri"/>
                <w:b/>
                <w:smallCaps/>
                <w:sz w:val="20"/>
                <w:u w:val="single"/>
              </w:rPr>
              <w:t>.</w:t>
            </w:r>
          </w:p>
          <w:p w:rsidR="00E94A41" w:rsidRDefault="003A07DB">
            <w:pPr>
              <w:jc w:val="center"/>
              <w:rPr>
                <w:rFonts w:ascii="Calibri" w:hAnsi="Calibri" w:cs="Tahoma"/>
                <w:bCs/>
                <w:color w:val="000000"/>
                <w:sz w:val="20"/>
              </w:rPr>
            </w:pPr>
            <w:r w:rsidRPr="003A07DB">
              <w:rPr>
                <w:rFonts w:ascii="Calibri" w:hAnsi="Calibri" w:cs="Tahoma"/>
                <w:bCs/>
                <w:color w:val="000000"/>
                <w:sz w:val="20"/>
              </w:rPr>
              <w:t>(entidad miembro de Ernst and Young Global)</w:t>
            </w:r>
          </w:p>
          <w:p w:rsidR="003A07DB" w:rsidRPr="003A07DB" w:rsidRDefault="003A07DB">
            <w:pPr>
              <w:jc w:val="center"/>
              <w:rPr>
                <w:rFonts w:ascii="Calibri" w:hAnsi="Calibri" w:cs="Tahoma"/>
                <w:bCs/>
                <w:color w:val="000000"/>
                <w:sz w:val="20"/>
              </w:rPr>
            </w:pPr>
            <w:r>
              <w:rPr>
                <w:rFonts w:ascii="Calibri" w:hAnsi="Calibri" w:cs="Tahoma"/>
                <w:bCs/>
                <w:color w:val="000000"/>
                <w:sz w:val="20"/>
              </w:rPr>
              <w:t>25 de mayo 487</w:t>
            </w:r>
          </w:p>
          <w:p w:rsidR="00E94A41" w:rsidRDefault="003A07DB">
            <w:pPr>
              <w:jc w:val="center"/>
              <w:rPr>
                <w:rFonts w:ascii="Calibri" w:hAnsi="Calibri" w:cs="Tahoma"/>
                <w:bCs/>
                <w:color w:val="000000"/>
                <w:sz w:val="20"/>
                <w:lang w:val="es-ES"/>
              </w:rPr>
            </w:pPr>
            <w:r>
              <w:rPr>
                <w:rFonts w:ascii="Calibri" w:hAnsi="Calibri" w:cs="Tahoma"/>
                <w:bCs/>
                <w:color w:val="000000"/>
                <w:sz w:val="20"/>
                <w:lang w:val="es-ES"/>
              </w:rPr>
              <w:t xml:space="preserve">Ciudad </w:t>
            </w:r>
            <w:r w:rsidR="00E94A41">
              <w:rPr>
                <w:rFonts w:ascii="Calibri" w:hAnsi="Calibri" w:cs="Tahoma"/>
                <w:bCs/>
                <w:color w:val="000000"/>
                <w:sz w:val="20"/>
                <w:lang w:val="es-ES"/>
              </w:rPr>
              <w:t>de Buenos Aires</w:t>
            </w:r>
          </w:p>
          <w:p w:rsidR="00E94A41" w:rsidRDefault="00E94A41">
            <w:pPr>
              <w:jc w:val="center"/>
              <w:rPr>
                <w:rFonts w:ascii="Calibri" w:hAnsi="Calibri" w:cs="Tahoma"/>
                <w:color w:val="000000"/>
                <w:sz w:val="20"/>
                <w:lang w:val="es-ES"/>
              </w:rPr>
            </w:pPr>
            <w:r>
              <w:rPr>
                <w:rFonts w:ascii="Calibri" w:hAnsi="Calibri" w:cs="Tahoma"/>
                <w:color w:val="000000"/>
                <w:sz w:val="20"/>
                <w:lang w:val="es-ES"/>
              </w:rPr>
              <w:t>Argentina</w:t>
            </w:r>
          </w:p>
          <w:p w:rsidR="003C7E3B" w:rsidRDefault="003C7E3B">
            <w:pPr>
              <w:jc w:val="center"/>
              <w:rPr>
                <w:rFonts w:ascii="Calibri" w:hAnsi="Calibri" w:cs="Tahoma"/>
                <w:color w:val="000000"/>
                <w:sz w:val="20"/>
                <w:lang w:val="es-ES"/>
              </w:rPr>
            </w:pPr>
          </w:p>
          <w:p w:rsidR="003C7E3B" w:rsidRDefault="003C7E3B">
            <w:pPr>
              <w:jc w:val="center"/>
              <w:rPr>
                <w:rFonts w:ascii="Calibri" w:hAnsi="Calibri" w:cs="Tahoma"/>
                <w:color w:val="000000"/>
                <w:sz w:val="20"/>
                <w:lang w:val="es-ES"/>
              </w:rPr>
            </w:pPr>
          </w:p>
          <w:p w:rsidR="003C7E3B" w:rsidRDefault="003C7E3B">
            <w:pPr>
              <w:jc w:val="center"/>
              <w:rPr>
                <w:rFonts w:ascii="Calibri" w:hAnsi="Calibri"/>
                <w:b/>
                <w:sz w:val="20"/>
              </w:rPr>
            </w:pPr>
            <w:r w:rsidRPr="00910229">
              <w:rPr>
                <w:noProof/>
                <w:lang w:eastAsia="es-AR"/>
              </w:rPr>
              <w:drawing>
                <wp:inline distT="0" distB="0" distL="0" distR="0" wp14:anchorId="395FAD63" wp14:editId="268B71A7">
                  <wp:extent cx="2137262" cy="109376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Ramon.jpg"/>
                          <pic:cNvPicPr/>
                        </pic:nvPicPr>
                        <pic:blipFill>
                          <a:blip r:embed="rId9">
                            <a:extLst>
                              <a:ext uri="{28A0092B-C50C-407E-A947-70E740481C1C}">
                                <a14:useLocalDpi xmlns:a14="http://schemas.microsoft.com/office/drawing/2010/main" val="0"/>
                              </a:ext>
                            </a:extLst>
                          </a:blip>
                          <a:stretch>
                            <a:fillRect/>
                          </a:stretch>
                        </pic:blipFill>
                        <pic:spPr>
                          <a:xfrm>
                            <a:off x="0" y="0"/>
                            <a:ext cx="2139214" cy="1094759"/>
                          </a:xfrm>
                          <a:prstGeom prst="rect">
                            <a:avLst/>
                          </a:prstGeom>
                        </pic:spPr>
                      </pic:pic>
                    </a:graphicData>
                  </a:graphic>
                </wp:inline>
              </w:drawing>
            </w:r>
          </w:p>
        </w:tc>
      </w:tr>
    </w:tbl>
    <w:p w:rsidR="00BC77DC" w:rsidRDefault="003C7E3B" w:rsidP="009F61E1">
      <w:r>
        <w:t xml:space="preserve">                                                       Ramón Masllorens</w:t>
      </w:r>
    </w:p>
    <w:p w:rsidR="003C7E3B" w:rsidRDefault="003C7E3B" w:rsidP="009F61E1">
      <w:r>
        <w:t xml:space="preserve">                               </w:t>
      </w:r>
      <w:r w:rsidR="009062E7">
        <w:t xml:space="preserve">                        Subdelegado</w:t>
      </w:r>
      <w:bookmarkStart w:id="45" w:name="_GoBack"/>
      <w:bookmarkEnd w:id="45"/>
    </w:p>
    <w:sectPr w:rsidR="003C7E3B">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5F4" w:rsidRDefault="003E45F4" w:rsidP="00B42C47">
      <w:r>
        <w:separator/>
      </w:r>
    </w:p>
  </w:endnote>
  <w:endnote w:type="continuationSeparator" w:id="0">
    <w:p w:rsidR="003E45F4" w:rsidRDefault="003E45F4" w:rsidP="00B42C47">
      <w:r>
        <w:continuationSeparator/>
      </w:r>
    </w:p>
  </w:endnote>
  <w:endnote w:type="continuationNotice" w:id="1">
    <w:p w:rsidR="003E45F4" w:rsidRDefault="003E4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W1)">
    <w:altName w:val="Times New Roman"/>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Italic">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098462"/>
      <w:docPartObj>
        <w:docPartGallery w:val="Page Numbers (Bottom of Page)"/>
        <w:docPartUnique/>
      </w:docPartObj>
    </w:sdtPr>
    <w:sdtEndPr/>
    <w:sdtContent>
      <w:p w:rsidR="00F27DE7" w:rsidRDefault="00F27DE7">
        <w:pPr>
          <w:pStyle w:val="Piedepgina"/>
          <w:jc w:val="right"/>
        </w:pPr>
        <w:r>
          <w:fldChar w:fldCharType="begin"/>
        </w:r>
        <w:r>
          <w:instrText>PAGE   \* MERGEFORMAT</w:instrText>
        </w:r>
        <w:r>
          <w:fldChar w:fldCharType="separate"/>
        </w:r>
        <w:r w:rsidR="009062E7" w:rsidRPr="009062E7">
          <w:rPr>
            <w:noProof/>
            <w:lang w:val="es-ES"/>
          </w:rPr>
          <w:t>25</w:t>
        </w:r>
        <w:r>
          <w:fldChar w:fldCharType="end"/>
        </w:r>
      </w:p>
    </w:sdtContent>
  </w:sdt>
  <w:p w:rsidR="00F27DE7" w:rsidRDefault="00F27D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5F4" w:rsidRDefault="003E45F4" w:rsidP="00B42C47">
      <w:r>
        <w:separator/>
      </w:r>
    </w:p>
  </w:footnote>
  <w:footnote w:type="continuationSeparator" w:id="0">
    <w:p w:rsidR="003E45F4" w:rsidRDefault="003E45F4" w:rsidP="00B42C47">
      <w:r>
        <w:continuationSeparator/>
      </w:r>
    </w:p>
  </w:footnote>
  <w:footnote w:type="continuationNotice" w:id="1">
    <w:p w:rsidR="003E45F4" w:rsidRDefault="003E45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DE7" w:rsidRDefault="00F27DE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44543"/>
    <w:multiLevelType w:val="hybridMultilevel"/>
    <w:tmpl w:val="C4463A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2E51282E"/>
    <w:multiLevelType w:val="hybridMultilevel"/>
    <w:tmpl w:val="6AB40D44"/>
    <w:lvl w:ilvl="0" w:tplc="29842A3A">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 w15:restartNumberingAfterBreak="0">
    <w:nsid w:val="31E60FD9"/>
    <w:multiLevelType w:val="hybridMultilevel"/>
    <w:tmpl w:val="B28AF236"/>
    <w:lvl w:ilvl="0" w:tplc="A9909918">
      <w:start w:val="1"/>
      <w:numFmt w:val="lowerLetter"/>
      <w:pStyle w:val="carol1"/>
      <w:lvlText w:val="(%1)"/>
      <w:lvlJc w:val="left"/>
      <w:pPr>
        <w:tabs>
          <w:tab w:val="num" w:pos="720"/>
        </w:tabs>
        <w:ind w:left="720" w:hanging="360"/>
      </w:pPr>
    </w:lvl>
    <w:lvl w:ilvl="1" w:tplc="2C0A0019">
      <w:start w:val="1"/>
      <w:numFmt w:val="lowerLetter"/>
      <w:lvlText w:val="%2."/>
      <w:lvlJc w:val="left"/>
      <w:pPr>
        <w:tabs>
          <w:tab w:val="num" w:pos="1440"/>
        </w:tabs>
        <w:ind w:left="1440" w:hanging="360"/>
      </w:pPr>
    </w:lvl>
    <w:lvl w:ilvl="2" w:tplc="2C0A001B">
      <w:start w:val="1"/>
      <w:numFmt w:val="lowerRoman"/>
      <w:lvlText w:val="%3."/>
      <w:lvlJc w:val="right"/>
      <w:pPr>
        <w:tabs>
          <w:tab w:val="num" w:pos="2160"/>
        </w:tabs>
        <w:ind w:left="2160" w:hanging="180"/>
      </w:pPr>
    </w:lvl>
    <w:lvl w:ilvl="3" w:tplc="2C0A000F">
      <w:start w:val="1"/>
      <w:numFmt w:val="decimal"/>
      <w:lvlText w:val="%4."/>
      <w:lvlJc w:val="left"/>
      <w:pPr>
        <w:tabs>
          <w:tab w:val="num" w:pos="2880"/>
        </w:tabs>
        <w:ind w:left="2880" w:hanging="360"/>
      </w:pPr>
    </w:lvl>
    <w:lvl w:ilvl="4" w:tplc="2C0A0019">
      <w:start w:val="1"/>
      <w:numFmt w:val="lowerLetter"/>
      <w:lvlText w:val="%5."/>
      <w:lvlJc w:val="left"/>
      <w:pPr>
        <w:tabs>
          <w:tab w:val="num" w:pos="3600"/>
        </w:tabs>
        <w:ind w:left="3600" w:hanging="360"/>
      </w:pPr>
    </w:lvl>
    <w:lvl w:ilvl="5" w:tplc="2C0A001B">
      <w:start w:val="1"/>
      <w:numFmt w:val="lowerRoman"/>
      <w:lvlText w:val="%6."/>
      <w:lvlJc w:val="right"/>
      <w:pPr>
        <w:tabs>
          <w:tab w:val="num" w:pos="4320"/>
        </w:tabs>
        <w:ind w:left="4320" w:hanging="180"/>
      </w:pPr>
    </w:lvl>
    <w:lvl w:ilvl="6" w:tplc="2C0A000F">
      <w:start w:val="1"/>
      <w:numFmt w:val="decimal"/>
      <w:lvlText w:val="%7."/>
      <w:lvlJc w:val="left"/>
      <w:pPr>
        <w:tabs>
          <w:tab w:val="num" w:pos="5040"/>
        </w:tabs>
        <w:ind w:left="5040" w:hanging="360"/>
      </w:pPr>
    </w:lvl>
    <w:lvl w:ilvl="7" w:tplc="2C0A0019">
      <w:start w:val="1"/>
      <w:numFmt w:val="lowerLetter"/>
      <w:lvlText w:val="%8."/>
      <w:lvlJc w:val="left"/>
      <w:pPr>
        <w:tabs>
          <w:tab w:val="num" w:pos="5760"/>
        </w:tabs>
        <w:ind w:left="5760" w:hanging="360"/>
      </w:pPr>
    </w:lvl>
    <w:lvl w:ilvl="8" w:tplc="2C0A001B">
      <w:start w:val="1"/>
      <w:numFmt w:val="lowerRoman"/>
      <w:lvlText w:val="%9."/>
      <w:lvlJc w:val="right"/>
      <w:pPr>
        <w:tabs>
          <w:tab w:val="num" w:pos="6480"/>
        </w:tabs>
        <w:ind w:left="6480" w:hanging="180"/>
      </w:pPr>
    </w:lvl>
  </w:abstractNum>
  <w:abstractNum w:abstractNumId="3" w15:restartNumberingAfterBreak="0">
    <w:nsid w:val="3E004ABE"/>
    <w:multiLevelType w:val="hybridMultilevel"/>
    <w:tmpl w:val="81BEC570"/>
    <w:lvl w:ilvl="0" w:tplc="6B0C289E">
      <w:start w:val="1"/>
      <w:numFmt w:val="lowerRoman"/>
      <w:lvlText w:val="(%1)"/>
      <w:lvlJc w:val="left"/>
      <w:pPr>
        <w:ind w:left="1080" w:hanging="72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4" w15:restartNumberingAfterBreak="0">
    <w:nsid w:val="4C82673D"/>
    <w:multiLevelType w:val="hybridMultilevel"/>
    <w:tmpl w:val="37E23F3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6F23EF2"/>
    <w:multiLevelType w:val="hybridMultilevel"/>
    <w:tmpl w:val="8B12BC30"/>
    <w:lvl w:ilvl="0" w:tplc="B9EAC428">
      <w:start w:val="1"/>
      <w:numFmt w:val="bullet"/>
      <w:pStyle w:val="Listaconvietas3"/>
      <w:lvlText w:val=""/>
      <w:lvlJc w:val="left"/>
      <w:pPr>
        <w:ind w:left="1080" w:hanging="360"/>
      </w:pPr>
      <w:rPr>
        <w:rFonts w:ascii="Symbol" w:hAnsi="Symbol" w:hint="default"/>
      </w:rPr>
    </w:lvl>
    <w:lvl w:ilvl="1" w:tplc="2C0A0019">
      <w:start w:val="1"/>
      <w:numFmt w:val="bullet"/>
      <w:lvlText w:val="o"/>
      <w:lvlJc w:val="left"/>
      <w:pPr>
        <w:ind w:left="1800" w:hanging="360"/>
      </w:pPr>
      <w:rPr>
        <w:rFonts w:ascii="Courier New" w:hAnsi="Courier New" w:cs="Times New Roman" w:hint="default"/>
      </w:rPr>
    </w:lvl>
    <w:lvl w:ilvl="2" w:tplc="2C0A001B">
      <w:start w:val="1"/>
      <w:numFmt w:val="bullet"/>
      <w:lvlText w:val=""/>
      <w:lvlJc w:val="left"/>
      <w:pPr>
        <w:ind w:left="2520" w:hanging="360"/>
      </w:pPr>
      <w:rPr>
        <w:rFonts w:ascii="Wingdings" w:hAnsi="Wingdings" w:hint="default"/>
      </w:rPr>
    </w:lvl>
    <w:lvl w:ilvl="3" w:tplc="2C0A000F">
      <w:start w:val="1"/>
      <w:numFmt w:val="bullet"/>
      <w:lvlText w:val=""/>
      <w:lvlJc w:val="left"/>
      <w:pPr>
        <w:ind w:left="3240" w:hanging="360"/>
      </w:pPr>
      <w:rPr>
        <w:rFonts w:ascii="Symbol" w:hAnsi="Symbol" w:hint="default"/>
      </w:rPr>
    </w:lvl>
    <w:lvl w:ilvl="4" w:tplc="2C0A0019">
      <w:start w:val="1"/>
      <w:numFmt w:val="bullet"/>
      <w:lvlText w:val="o"/>
      <w:lvlJc w:val="left"/>
      <w:pPr>
        <w:ind w:left="3960" w:hanging="360"/>
      </w:pPr>
      <w:rPr>
        <w:rFonts w:ascii="Courier New" w:hAnsi="Courier New" w:cs="Times New Roman" w:hint="default"/>
      </w:rPr>
    </w:lvl>
    <w:lvl w:ilvl="5" w:tplc="2C0A001B">
      <w:start w:val="1"/>
      <w:numFmt w:val="bullet"/>
      <w:lvlText w:val=""/>
      <w:lvlJc w:val="left"/>
      <w:pPr>
        <w:ind w:left="4680" w:hanging="360"/>
      </w:pPr>
      <w:rPr>
        <w:rFonts w:ascii="Wingdings" w:hAnsi="Wingdings" w:hint="default"/>
      </w:rPr>
    </w:lvl>
    <w:lvl w:ilvl="6" w:tplc="2C0A000F">
      <w:start w:val="1"/>
      <w:numFmt w:val="bullet"/>
      <w:lvlText w:val=""/>
      <w:lvlJc w:val="left"/>
      <w:pPr>
        <w:ind w:left="5400" w:hanging="360"/>
      </w:pPr>
      <w:rPr>
        <w:rFonts w:ascii="Symbol" w:hAnsi="Symbol" w:hint="default"/>
      </w:rPr>
    </w:lvl>
    <w:lvl w:ilvl="7" w:tplc="2C0A0019">
      <w:start w:val="1"/>
      <w:numFmt w:val="bullet"/>
      <w:lvlText w:val="o"/>
      <w:lvlJc w:val="left"/>
      <w:pPr>
        <w:ind w:left="6120" w:hanging="360"/>
      </w:pPr>
      <w:rPr>
        <w:rFonts w:ascii="Courier New" w:hAnsi="Courier New" w:cs="Times New Roman" w:hint="default"/>
      </w:rPr>
    </w:lvl>
    <w:lvl w:ilvl="8" w:tplc="2C0A001B">
      <w:start w:val="1"/>
      <w:numFmt w:val="bullet"/>
      <w:lvlText w:val=""/>
      <w:lvlJc w:val="left"/>
      <w:pPr>
        <w:ind w:left="6840" w:hanging="360"/>
      </w:pPr>
      <w:rPr>
        <w:rFonts w:ascii="Wingdings" w:hAnsi="Wingdings" w:hint="default"/>
      </w:rPr>
    </w:lvl>
  </w:abstractNum>
  <w:abstractNum w:abstractNumId="6" w15:restartNumberingAfterBreak="0">
    <w:nsid w:val="5CAF6C4F"/>
    <w:multiLevelType w:val="hybridMultilevel"/>
    <w:tmpl w:val="5AA0006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15C50EA"/>
    <w:multiLevelType w:val="hybridMultilevel"/>
    <w:tmpl w:val="6AB40D44"/>
    <w:lvl w:ilvl="0" w:tplc="29842A3A">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8" w15:restartNumberingAfterBreak="0">
    <w:nsid w:val="6CF66207"/>
    <w:multiLevelType w:val="hybridMultilevel"/>
    <w:tmpl w:val="9C362CBC"/>
    <w:lvl w:ilvl="0" w:tplc="799E254C">
      <w:start w:val="1"/>
      <w:numFmt w:val="lowerLetter"/>
      <w:lvlText w:val="(%1)"/>
      <w:lvlJc w:val="left"/>
      <w:pPr>
        <w:ind w:left="353" w:hanging="360"/>
      </w:pPr>
      <w:rPr>
        <w:rFonts w:hint="default"/>
        <w:i w:val="0"/>
      </w:rPr>
    </w:lvl>
    <w:lvl w:ilvl="1" w:tplc="2C0A0019" w:tentative="1">
      <w:start w:val="1"/>
      <w:numFmt w:val="lowerLetter"/>
      <w:lvlText w:val="%2."/>
      <w:lvlJc w:val="left"/>
      <w:pPr>
        <w:ind w:left="1073" w:hanging="360"/>
      </w:pPr>
    </w:lvl>
    <w:lvl w:ilvl="2" w:tplc="2C0A001B" w:tentative="1">
      <w:start w:val="1"/>
      <w:numFmt w:val="lowerRoman"/>
      <w:lvlText w:val="%3."/>
      <w:lvlJc w:val="right"/>
      <w:pPr>
        <w:ind w:left="1793" w:hanging="180"/>
      </w:pPr>
    </w:lvl>
    <w:lvl w:ilvl="3" w:tplc="2C0A000F" w:tentative="1">
      <w:start w:val="1"/>
      <w:numFmt w:val="decimal"/>
      <w:lvlText w:val="%4."/>
      <w:lvlJc w:val="left"/>
      <w:pPr>
        <w:ind w:left="2513" w:hanging="360"/>
      </w:pPr>
    </w:lvl>
    <w:lvl w:ilvl="4" w:tplc="2C0A0019" w:tentative="1">
      <w:start w:val="1"/>
      <w:numFmt w:val="lowerLetter"/>
      <w:lvlText w:val="%5."/>
      <w:lvlJc w:val="left"/>
      <w:pPr>
        <w:ind w:left="3233" w:hanging="360"/>
      </w:pPr>
    </w:lvl>
    <w:lvl w:ilvl="5" w:tplc="2C0A001B" w:tentative="1">
      <w:start w:val="1"/>
      <w:numFmt w:val="lowerRoman"/>
      <w:lvlText w:val="%6."/>
      <w:lvlJc w:val="right"/>
      <w:pPr>
        <w:ind w:left="3953" w:hanging="180"/>
      </w:pPr>
    </w:lvl>
    <w:lvl w:ilvl="6" w:tplc="2C0A000F" w:tentative="1">
      <w:start w:val="1"/>
      <w:numFmt w:val="decimal"/>
      <w:lvlText w:val="%7."/>
      <w:lvlJc w:val="left"/>
      <w:pPr>
        <w:ind w:left="4673" w:hanging="360"/>
      </w:pPr>
    </w:lvl>
    <w:lvl w:ilvl="7" w:tplc="2C0A0019" w:tentative="1">
      <w:start w:val="1"/>
      <w:numFmt w:val="lowerLetter"/>
      <w:lvlText w:val="%8."/>
      <w:lvlJc w:val="left"/>
      <w:pPr>
        <w:ind w:left="5393" w:hanging="360"/>
      </w:pPr>
    </w:lvl>
    <w:lvl w:ilvl="8" w:tplc="2C0A001B" w:tentative="1">
      <w:start w:val="1"/>
      <w:numFmt w:val="lowerRoman"/>
      <w:lvlText w:val="%9."/>
      <w:lvlJc w:val="right"/>
      <w:pPr>
        <w:ind w:left="6113" w:hanging="180"/>
      </w:pPr>
    </w:lvl>
  </w:abstractNum>
  <w:abstractNum w:abstractNumId="9" w15:restartNumberingAfterBreak="0">
    <w:nsid w:val="748A3116"/>
    <w:multiLevelType w:val="hybridMultilevel"/>
    <w:tmpl w:val="9BD85050"/>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0" w15:restartNumberingAfterBreak="0">
    <w:nsid w:val="765C6C60"/>
    <w:multiLevelType w:val="hybridMultilevel"/>
    <w:tmpl w:val="DDAE11C0"/>
    <w:lvl w:ilvl="0" w:tplc="9872B590">
      <w:start w:val="31"/>
      <w:numFmt w:val="bullet"/>
      <w:lvlText w:val="-"/>
      <w:lvlJc w:val="left"/>
      <w:pPr>
        <w:ind w:left="720" w:hanging="360"/>
      </w:pPr>
      <w:rPr>
        <w:rFonts w:ascii="Calibri" w:eastAsia="Times New Roman"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MX" w:vendorID="64" w:dllVersion="131078" w:nlCheck="1" w:checkStyle="1"/>
  <w:activeWritingStyle w:appName="MSWord" w:lang="es-ES_tradnl"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B58"/>
    <w:rsid w:val="00001924"/>
    <w:rsid w:val="00005615"/>
    <w:rsid w:val="000120A4"/>
    <w:rsid w:val="00013E22"/>
    <w:rsid w:val="00015E31"/>
    <w:rsid w:val="00027A23"/>
    <w:rsid w:val="00031998"/>
    <w:rsid w:val="00031C08"/>
    <w:rsid w:val="0004236F"/>
    <w:rsid w:val="00042A77"/>
    <w:rsid w:val="00046D40"/>
    <w:rsid w:val="0004764F"/>
    <w:rsid w:val="0005094D"/>
    <w:rsid w:val="0005104F"/>
    <w:rsid w:val="000539A6"/>
    <w:rsid w:val="0005528B"/>
    <w:rsid w:val="00062F1C"/>
    <w:rsid w:val="000633F6"/>
    <w:rsid w:val="00065F78"/>
    <w:rsid w:val="00075CE1"/>
    <w:rsid w:val="00077892"/>
    <w:rsid w:val="00085DC6"/>
    <w:rsid w:val="00086736"/>
    <w:rsid w:val="000916B3"/>
    <w:rsid w:val="0009487D"/>
    <w:rsid w:val="000A06FF"/>
    <w:rsid w:val="000A34ED"/>
    <w:rsid w:val="000A4AEA"/>
    <w:rsid w:val="000D03C9"/>
    <w:rsid w:val="000D5727"/>
    <w:rsid w:val="000E024A"/>
    <w:rsid w:val="000E5539"/>
    <w:rsid w:val="000E7259"/>
    <w:rsid w:val="000F3D76"/>
    <w:rsid w:val="000F56B3"/>
    <w:rsid w:val="000F637D"/>
    <w:rsid w:val="00102D0D"/>
    <w:rsid w:val="00102ED2"/>
    <w:rsid w:val="00103153"/>
    <w:rsid w:val="00105079"/>
    <w:rsid w:val="00107F6F"/>
    <w:rsid w:val="001101B9"/>
    <w:rsid w:val="001114D4"/>
    <w:rsid w:val="001154A2"/>
    <w:rsid w:val="00116FE8"/>
    <w:rsid w:val="00117792"/>
    <w:rsid w:val="001246CC"/>
    <w:rsid w:val="001248CA"/>
    <w:rsid w:val="00125A0A"/>
    <w:rsid w:val="00130399"/>
    <w:rsid w:val="00132639"/>
    <w:rsid w:val="0013648E"/>
    <w:rsid w:val="00137626"/>
    <w:rsid w:val="00143375"/>
    <w:rsid w:val="00151958"/>
    <w:rsid w:val="001562F4"/>
    <w:rsid w:val="001637F6"/>
    <w:rsid w:val="00165D7F"/>
    <w:rsid w:val="001762BB"/>
    <w:rsid w:val="00176AA9"/>
    <w:rsid w:val="00180FA6"/>
    <w:rsid w:val="00193015"/>
    <w:rsid w:val="00193E53"/>
    <w:rsid w:val="00197772"/>
    <w:rsid w:val="001B1BB0"/>
    <w:rsid w:val="001B64D6"/>
    <w:rsid w:val="001B7451"/>
    <w:rsid w:val="001C10A3"/>
    <w:rsid w:val="001C17A1"/>
    <w:rsid w:val="001C438E"/>
    <w:rsid w:val="001C4463"/>
    <w:rsid w:val="001D0948"/>
    <w:rsid w:val="001D0CBB"/>
    <w:rsid w:val="001D2C7F"/>
    <w:rsid w:val="001D36DF"/>
    <w:rsid w:val="001D6424"/>
    <w:rsid w:val="001E6872"/>
    <w:rsid w:val="001F2344"/>
    <w:rsid w:val="001F5EC0"/>
    <w:rsid w:val="002000E0"/>
    <w:rsid w:val="002002A2"/>
    <w:rsid w:val="00202225"/>
    <w:rsid w:val="002071D8"/>
    <w:rsid w:val="00207DB5"/>
    <w:rsid w:val="00215E96"/>
    <w:rsid w:val="00232C8B"/>
    <w:rsid w:val="00236859"/>
    <w:rsid w:val="00236DAC"/>
    <w:rsid w:val="002410A7"/>
    <w:rsid w:val="00244D26"/>
    <w:rsid w:val="00247058"/>
    <w:rsid w:val="00251D42"/>
    <w:rsid w:val="00264366"/>
    <w:rsid w:val="00274145"/>
    <w:rsid w:val="00274470"/>
    <w:rsid w:val="00277E4B"/>
    <w:rsid w:val="00283D47"/>
    <w:rsid w:val="002849DB"/>
    <w:rsid w:val="002935CE"/>
    <w:rsid w:val="002A43EF"/>
    <w:rsid w:val="002A4DF1"/>
    <w:rsid w:val="002A5A3F"/>
    <w:rsid w:val="002A61EE"/>
    <w:rsid w:val="002B0E71"/>
    <w:rsid w:val="002D2AAC"/>
    <w:rsid w:val="002D6962"/>
    <w:rsid w:val="002E0CF1"/>
    <w:rsid w:val="002F1F1F"/>
    <w:rsid w:val="002F7625"/>
    <w:rsid w:val="003006DF"/>
    <w:rsid w:val="0030078C"/>
    <w:rsid w:val="003070EE"/>
    <w:rsid w:val="003074DB"/>
    <w:rsid w:val="003114D5"/>
    <w:rsid w:val="00315695"/>
    <w:rsid w:val="00316E75"/>
    <w:rsid w:val="00320FDA"/>
    <w:rsid w:val="0034738E"/>
    <w:rsid w:val="00355979"/>
    <w:rsid w:val="00356634"/>
    <w:rsid w:val="003650FC"/>
    <w:rsid w:val="0036611E"/>
    <w:rsid w:val="0037300C"/>
    <w:rsid w:val="003735DF"/>
    <w:rsid w:val="003813DF"/>
    <w:rsid w:val="003838CD"/>
    <w:rsid w:val="00385368"/>
    <w:rsid w:val="0039063F"/>
    <w:rsid w:val="00391BDB"/>
    <w:rsid w:val="00397027"/>
    <w:rsid w:val="003A07DB"/>
    <w:rsid w:val="003A7B46"/>
    <w:rsid w:val="003C320E"/>
    <w:rsid w:val="003C361B"/>
    <w:rsid w:val="003C3E5A"/>
    <w:rsid w:val="003C4E65"/>
    <w:rsid w:val="003C5C14"/>
    <w:rsid w:val="003C6AF0"/>
    <w:rsid w:val="003C7E3B"/>
    <w:rsid w:val="003D1FDF"/>
    <w:rsid w:val="003D54EF"/>
    <w:rsid w:val="003D7BF9"/>
    <w:rsid w:val="003E3F19"/>
    <w:rsid w:val="003E406B"/>
    <w:rsid w:val="003E45F4"/>
    <w:rsid w:val="003E5445"/>
    <w:rsid w:val="00404B9C"/>
    <w:rsid w:val="00406AEC"/>
    <w:rsid w:val="004173C6"/>
    <w:rsid w:val="0042418A"/>
    <w:rsid w:val="004312F5"/>
    <w:rsid w:val="0043299D"/>
    <w:rsid w:val="00441929"/>
    <w:rsid w:val="00447FEB"/>
    <w:rsid w:val="0046017A"/>
    <w:rsid w:val="00462BF4"/>
    <w:rsid w:val="00463264"/>
    <w:rsid w:val="00482ECB"/>
    <w:rsid w:val="004A687F"/>
    <w:rsid w:val="004B244B"/>
    <w:rsid w:val="004B4E8B"/>
    <w:rsid w:val="004C0EE6"/>
    <w:rsid w:val="004C1D75"/>
    <w:rsid w:val="004C5567"/>
    <w:rsid w:val="004D38DC"/>
    <w:rsid w:val="004D5EE0"/>
    <w:rsid w:val="004E7272"/>
    <w:rsid w:val="004F0A2C"/>
    <w:rsid w:val="004F2B04"/>
    <w:rsid w:val="004F61CF"/>
    <w:rsid w:val="004F7A0C"/>
    <w:rsid w:val="00504F7D"/>
    <w:rsid w:val="00512835"/>
    <w:rsid w:val="00514857"/>
    <w:rsid w:val="005165BD"/>
    <w:rsid w:val="00517EE8"/>
    <w:rsid w:val="00517F75"/>
    <w:rsid w:val="00523023"/>
    <w:rsid w:val="0052637F"/>
    <w:rsid w:val="00526E76"/>
    <w:rsid w:val="00535F39"/>
    <w:rsid w:val="0053690B"/>
    <w:rsid w:val="0054100F"/>
    <w:rsid w:val="00545B1B"/>
    <w:rsid w:val="00546C49"/>
    <w:rsid w:val="00553338"/>
    <w:rsid w:val="00554F58"/>
    <w:rsid w:val="00557B52"/>
    <w:rsid w:val="00560BD0"/>
    <w:rsid w:val="005611A6"/>
    <w:rsid w:val="005622E6"/>
    <w:rsid w:val="005641CF"/>
    <w:rsid w:val="005660F4"/>
    <w:rsid w:val="00567437"/>
    <w:rsid w:val="00570807"/>
    <w:rsid w:val="00571FFE"/>
    <w:rsid w:val="005737E0"/>
    <w:rsid w:val="00573AD9"/>
    <w:rsid w:val="00573B1A"/>
    <w:rsid w:val="0057776C"/>
    <w:rsid w:val="00580219"/>
    <w:rsid w:val="00583D41"/>
    <w:rsid w:val="0058762A"/>
    <w:rsid w:val="005A1CA3"/>
    <w:rsid w:val="005A239E"/>
    <w:rsid w:val="005A3069"/>
    <w:rsid w:val="005A3933"/>
    <w:rsid w:val="005A76D4"/>
    <w:rsid w:val="005B01A0"/>
    <w:rsid w:val="005B0631"/>
    <w:rsid w:val="005B0F80"/>
    <w:rsid w:val="005C6D65"/>
    <w:rsid w:val="005D0658"/>
    <w:rsid w:val="005D30D2"/>
    <w:rsid w:val="005D7E87"/>
    <w:rsid w:val="005F2FA6"/>
    <w:rsid w:val="005F555B"/>
    <w:rsid w:val="0060094A"/>
    <w:rsid w:val="00601383"/>
    <w:rsid w:val="00607960"/>
    <w:rsid w:val="00614D64"/>
    <w:rsid w:val="0061616E"/>
    <w:rsid w:val="006230AD"/>
    <w:rsid w:val="00623C24"/>
    <w:rsid w:val="00635418"/>
    <w:rsid w:val="0064425A"/>
    <w:rsid w:val="0065611D"/>
    <w:rsid w:val="0065738F"/>
    <w:rsid w:val="00663781"/>
    <w:rsid w:val="006702F3"/>
    <w:rsid w:val="00677311"/>
    <w:rsid w:val="0068000F"/>
    <w:rsid w:val="00680930"/>
    <w:rsid w:val="006821EE"/>
    <w:rsid w:val="00691615"/>
    <w:rsid w:val="00691712"/>
    <w:rsid w:val="0069672D"/>
    <w:rsid w:val="00696C09"/>
    <w:rsid w:val="006A024A"/>
    <w:rsid w:val="006A4161"/>
    <w:rsid w:val="006B5466"/>
    <w:rsid w:val="006D6B32"/>
    <w:rsid w:val="006E0BA6"/>
    <w:rsid w:val="006E0DE0"/>
    <w:rsid w:val="006E1BE9"/>
    <w:rsid w:val="006E20A5"/>
    <w:rsid w:val="006E268C"/>
    <w:rsid w:val="006F1633"/>
    <w:rsid w:val="006F166D"/>
    <w:rsid w:val="006F46F1"/>
    <w:rsid w:val="007039C6"/>
    <w:rsid w:val="00712243"/>
    <w:rsid w:val="007136F6"/>
    <w:rsid w:val="0071474A"/>
    <w:rsid w:val="00722CB8"/>
    <w:rsid w:val="00723586"/>
    <w:rsid w:val="007263E2"/>
    <w:rsid w:val="0074049C"/>
    <w:rsid w:val="00742A03"/>
    <w:rsid w:val="00746260"/>
    <w:rsid w:val="00747731"/>
    <w:rsid w:val="00751A17"/>
    <w:rsid w:val="00753AFF"/>
    <w:rsid w:val="007555C4"/>
    <w:rsid w:val="0075645E"/>
    <w:rsid w:val="00756576"/>
    <w:rsid w:val="007655B0"/>
    <w:rsid w:val="007674EA"/>
    <w:rsid w:val="00770FFF"/>
    <w:rsid w:val="00784BC9"/>
    <w:rsid w:val="00785088"/>
    <w:rsid w:val="00794C83"/>
    <w:rsid w:val="00797200"/>
    <w:rsid w:val="007A4B57"/>
    <w:rsid w:val="007A5D22"/>
    <w:rsid w:val="007A6D15"/>
    <w:rsid w:val="007B5831"/>
    <w:rsid w:val="007B5C8B"/>
    <w:rsid w:val="007C04D5"/>
    <w:rsid w:val="007C0BC3"/>
    <w:rsid w:val="007C2B9D"/>
    <w:rsid w:val="007C77F3"/>
    <w:rsid w:val="007D4B9A"/>
    <w:rsid w:val="007D5B8D"/>
    <w:rsid w:val="007E15D6"/>
    <w:rsid w:val="007E22C7"/>
    <w:rsid w:val="007E69F1"/>
    <w:rsid w:val="007F1730"/>
    <w:rsid w:val="007F2398"/>
    <w:rsid w:val="007F3C73"/>
    <w:rsid w:val="0080459E"/>
    <w:rsid w:val="00804816"/>
    <w:rsid w:val="0081167F"/>
    <w:rsid w:val="00811AFE"/>
    <w:rsid w:val="00812270"/>
    <w:rsid w:val="00826984"/>
    <w:rsid w:val="008311C7"/>
    <w:rsid w:val="00833B58"/>
    <w:rsid w:val="00836804"/>
    <w:rsid w:val="008432EF"/>
    <w:rsid w:val="00844330"/>
    <w:rsid w:val="00845670"/>
    <w:rsid w:val="00851D66"/>
    <w:rsid w:val="008528C1"/>
    <w:rsid w:val="00861C1C"/>
    <w:rsid w:val="008661C2"/>
    <w:rsid w:val="00874CD1"/>
    <w:rsid w:val="008807D3"/>
    <w:rsid w:val="00882D54"/>
    <w:rsid w:val="008861F9"/>
    <w:rsid w:val="00890C97"/>
    <w:rsid w:val="00896A40"/>
    <w:rsid w:val="0089779E"/>
    <w:rsid w:val="008A79A2"/>
    <w:rsid w:val="008B03A9"/>
    <w:rsid w:val="008B12EB"/>
    <w:rsid w:val="008B1978"/>
    <w:rsid w:val="008C6DFF"/>
    <w:rsid w:val="008C79F2"/>
    <w:rsid w:val="008D15CC"/>
    <w:rsid w:val="008D18B8"/>
    <w:rsid w:val="008D3E71"/>
    <w:rsid w:val="008E0817"/>
    <w:rsid w:val="008E39CC"/>
    <w:rsid w:val="008E69A7"/>
    <w:rsid w:val="008E7C21"/>
    <w:rsid w:val="009023B3"/>
    <w:rsid w:val="00902F94"/>
    <w:rsid w:val="009062E7"/>
    <w:rsid w:val="00906C1D"/>
    <w:rsid w:val="009105CA"/>
    <w:rsid w:val="00916410"/>
    <w:rsid w:val="00923CBF"/>
    <w:rsid w:val="00925AE9"/>
    <w:rsid w:val="00926851"/>
    <w:rsid w:val="009314D9"/>
    <w:rsid w:val="00942220"/>
    <w:rsid w:val="00947963"/>
    <w:rsid w:val="00952166"/>
    <w:rsid w:val="00953787"/>
    <w:rsid w:val="00954478"/>
    <w:rsid w:val="00956D82"/>
    <w:rsid w:val="00960F40"/>
    <w:rsid w:val="009629A7"/>
    <w:rsid w:val="00966B24"/>
    <w:rsid w:val="0097105E"/>
    <w:rsid w:val="00972F8B"/>
    <w:rsid w:val="009862CB"/>
    <w:rsid w:val="009868C3"/>
    <w:rsid w:val="00994D19"/>
    <w:rsid w:val="009975C2"/>
    <w:rsid w:val="009A2A7D"/>
    <w:rsid w:val="009B3ED3"/>
    <w:rsid w:val="009B4787"/>
    <w:rsid w:val="009B5F90"/>
    <w:rsid w:val="009D0D98"/>
    <w:rsid w:val="009D3006"/>
    <w:rsid w:val="009D4011"/>
    <w:rsid w:val="009D53A8"/>
    <w:rsid w:val="009E729A"/>
    <w:rsid w:val="009F61E1"/>
    <w:rsid w:val="009F7F3E"/>
    <w:rsid w:val="00A1595C"/>
    <w:rsid w:val="00A264AD"/>
    <w:rsid w:val="00A41E5D"/>
    <w:rsid w:val="00A43DE4"/>
    <w:rsid w:val="00A660F1"/>
    <w:rsid w:val="00A8205C"/>
    <w:rsid w:val="00A8537D"/>
    <w:rsid w:val="00A873D0"/>
    <w:rsid w:val="00A91DF0"/>
    <w:rsid w:val="00A96E3F"/>
    <w:rsid w:val="00A97148"/>
    <w:rsid w:val="00AA062F"/>
    <w:rsid w:val="00AA0DAF"/>
    <w:rsid w:val="00AA31D2"/>
    <w:rsid w:val="00AA3C8B"/>
    <w:rsid w:val="00AA575C"/>
    <w:rsid w:val="00AB24CD"/>
    <w:rsid w:val="00AB454D"/>
    <w:rsid w:val="00AC0EA0"/>
    <w:rsid w:val="00AC31C9"/>
    <w:rsid w:val="00AD04E6"/>
    <w:rsid w:val="00AD29FE"/>
    <w:rsid w:val="00AE5254"/>
    <w:rsid w:val="00AE5D21"/>
    <w:rsid w:val="00AF5075"/>
    <w:rsid w:val="00AF58E4"/>
    <w:rsid w:val="00B04913"/>
    <w:rsid w:val="00B11F27"/>
    <w:rsid w:val="00B157BD"/>
    <w:rsid w:val="00B40611"/>
    <w:rsid w:val="00B42C47"/>
    <w:rsid w:val="00B52955"/>
    <w:rsid w:val="00B5646A"/>
    <w:rsid w:val="00B569F1"/>
    <w:rsid w:val="00B61135"/>
    <w:rsid w:val="00B6143A"/>
    <w:rsid w:val="00B624E4"/>
    <w:rsid w:val="00B629D3"/>
    <w:rsid w:val="00B633C1"/>
    <w:rsid w:val="00B76D25"/>
    <w:rsid w:val="00B7742E"/>
    <w:rsid w:val="00B85ECB"/>
    <w:rsid w:val="00B9411F"/>
    <w:rsid w:val="00BA190C"/>
    <w:rsid w:val="00BA19B8"/>
    <w:rsid w:val="00BA4AEB"/>
    <w:rsid w:val="00BB0CA5"/>
    <w:rsid w:val="00BB364B"/>
    <w:rsid w:val="00BB51B9"/>
    <w:rsid w:val="00BB56BA"/>
    <w:rsid w:val="00BB6EE8"/>
    <w:rsid w:val="00BC063C"/>
    <w:rsid w:val="00BC1FB0"/>
    <w:rsid w:val="00BC6DCC"/>
    <w:rsid w:val="00BC77DC"/>
    <w:rsid w:val="00BD2E90"/>
    <w:rsid w:val="00BF1288"/>
    <w:rsid w:val="00BF1295"/>
    <w:rsid w:val="00BF2FEB"/>
    <w:rsid w:val="00BF4621"/>
    <w:rsid w:val="00BF4900"/>
    <w:rsid w:val="00BF6F30"/>
    <w:rsid w:val="00C01167"/>
    <w:rsid w:val="00C1006F"/>
    <w:rsid w:val="00C11F02"/>
    <w:rsid w:val="00C135D3"/>
    <w:rsid w:val="00C161AF"/>
    <w:rsid w:val="00C17B95"/>
    <w:rsid w:val="00C2203F"/>
    <w:rsid w:val="00C25A00"/>
    <w:rsid w:val="00C27C55"/>
    <w:rsid w:val="00C45325"/>
    <w:rsid w:val="00C45866"/>
    <w:rsid w:val="00C47402"/>
    <w:rsid w:val="00C56A39"/>
    <w:rsid w:val="00C575D1"/>
    <w:rsid w:val="00C75B0E"/>
    <w:rsid w:val="00C77C14"/>
    <w:rsid w:val="00C859FD"/>
    <w:rsid w:val="00C97567"/>
    <w:rsid w:val="00CB14AA"/>
    <w:rsid w:val="00CB3CC8"/>
    <w:rsid w:val="00CC151D"/>
    <w:rsid w:val="00CC53C7"/>
    <w:rsid w:val="00CC53E1"/>
    <w:rsid w:val="00CC59FA"/>
    <w:rsid w:val="00CD0640"/>
    <w:rsid w:val="00CD17D4"/>
    <w:rsid w:val="00CD47ED"/>
    <w:rsid w:val="00CD5596"/>
    <w:rsid w:val="00CE1D12"/>
    <w:rsid w:val="00CE677D"/>
    <w:rsid w:val="00CF0583"/>
    <w:rsid w:val="00CF3914"/>
    <w:rsid w:val="00CF427E"/>
    <w:rsid w:val="00CF43C2"/>
    <w:rsid w:val="00D16A91"/>
    <w:rsid w:val="00D2421B"/>
    <w:rsid w:val="00D32F9B"/>
    <w:rsid w:val="00D345C8"/>
    <w:rsid w:val="00D376DF"/>
    <w:rsid w:val="00D41E55"/>
    <w:rsid w:val="00D517F5"/>
    <w:rsid w:val="00D60D0B"/>
    <w:rsid w:val="00D61527"/>
    <w:rsid w:val="00D65154"/>
    <w:rsid w:val="00D6669A"/>
    <w:rsid w:val="00D7145D"/>
    <w:rsid w:val="00D751D5"/>
    <w:rsid w:val="00D77CC1"/>
    <w:rsid w:val="00D870ED"/>
    <w:rsid w:val="00D9402E"/>
    <w:rsid w:val="00D948B1"/>
    <w:rsid w:val="00D9780D"/>
    <w:rsid w:val="00DA0C2C"/>
    <w:rsid w:val="00DA44A1"/>
    <w:rsid w:val="00DA6EE2"/>
    <w:rsid w:val="00DB1667"/>
    <w:rsid w:val="00DB1825"/>
    <w:rsid w:val="00DB5328"/>
    <w:rsid w:val="00DC0DCD"/>
    <w:rsid w:val="00DC40D4"/>
    <w:rsid w:val="00DC4246"/>
    <w:rsid w:val="00DC7462"/>
    <w:rsid w:val="00DD3780"/>
    <w:rsid w:val="00DE3FF5"/>
    <w:rsid w:val="00DE4B88"/>
    <w:rsid w:val="00DE78CB"/>
    <w:rsid w:val="00E00B9D"/>
    <w:rsid w:val="00E01350"/>
    <w:rsid w:val="00E03FD3"/>
    <w:rsid w:val="00E06436"/>
    <w:rsid w:val="00E17878"/>
    <w:rsid w:val="00E21E15"/>
    <w:rsid w:val="00E331DE"/>
    <w:rsid w:val="00E4021E"/>
    <w:rsid w:val="00E465AC"/>
    <w:rsid w:val="00E46C8D"/>
    <w:rsid w:val="00E503B2"/>
    <w:rsid w:val="00E513C0"/>
    <w:rsid w:val="00E531D7"/>
    <w:rsid w:val="00E53A72"/>
    <w:rsid w:val="00E57C28"/>
    <w:rsid w:val="00E7459F"/>
    <w:rsid w:val="00E8014C"/>
    <w:rsid w:val="00E80190"/>
    <w:rsid w:val="00E803D4"/>
    <w:rsid w:val="00E8116A"/>
    <w:rsid w:val="00E91BB0"/>
    <w:rsid w:val="00E94A41"/>
    <w:rsid w:val="00E963D7"/>
    <w:rsid w:val="00E96580"/>
    <w:rsid w:val="00EA0912"/>
    <w:rsid w:val="00EA1FC7"/>
    <w:rsid w:val="00EB6E27"/>
    <w:rsid w:val="00EC0DF1"/>
    <w:rsid w:val="00EC1E62"/>
    <w:rsid w:val="00EC2D41"/>
    <w:rsid w:val="00EC4594"/>
    <w:rsid w:val="00EC47D9"/>
    <w:rsid w:val="00EE7504"/>
    <w:rsid w:val="00EF2052"/>
    <w:rsid w:val="00EF7161"/>
    <w:rsid w:val="00F12B3C"/>
    <w:rsid w:val="00F264A6"/>
    <w:rsid w:val="00F27DE7"/>
    <w:rsid w:val="00F3023B"/>
    <w:rsid w:val="00F31D09"/>
    <w:rsid w:val="00F410C8"/>
    <w:rsid w:val="00F41DE6"/>
    <w:rsid w:val="00F46E2A"/>
    <w:rsid w:val="00F63326"/>
    <w:rsid w:val="00F70DAB"/>
    <w:rsid w:val="00F71733"/>
    <w:rsid w:val="00F7698A"/>
    <w:rsid w:val="00F818CF"/>
    <w:rsid w:val="00F83F0B"/>
    <w:rsid w:val="00F86162"/>
    <w:rsid w:val="00F9136A"/>
    <w:rsid w:val="00FA50CA"/>
    <w:rsid w:val="00FF6D32"/>
    <w:rsid w:val="00FF769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0BECBB-BF71-4EEB-87E2-9315F2FC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A0"/>
    <w:pPr>
      <w:spacing w:after="0" w:line="240" w:lineRule="auto"/>
    </w:pPr>
    <w:rPr>
      <w:rFonts w:ascii="Times New Roman" w:eastAsia="Times New Roman" w:hAnsi="Times New Roman" w:cs="Times New Roman"/>
      <w:sz w:val="24"/>
      <w:szCs w:val="20"/>
      <w:lang w:eastAsia="es-ES"/>
    </w:rPr>
  </w:style>
  <w:style w:type="paragraph" w:styleId="Ttulo1">
    <w:name w:val="heading 1"/>
    <w:basedOn w:val="Normal"/>
    <w:next w:val="Normal"/>
    <w:link w:val="Ttulo1Car"/>
    <w:qFormat/>
    <w:rsid w:val="00E94A41"/>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E94A41"/>
    <w:pPr>
      <w:keepNext/>
      <w:jc w:val="center"/>
      <w:outlineLvl w:val="1"/>
    </w:pPr>
    <w:rPr>
      <w:b/>
      <w:bCs/>
      <w:szCs w:val="24"/>
      <w:lang w:val="x-none" w:eastAsia="x-none"/>
    </w:rPr>
  </w:style>
  <w:style w:type="paragraph" w:styleId="Ttulo3">
    <w:name w:val="heading 3"/>
    <w:basedOn w:val="Normal"/>
    <w:next w:val="Normal"/>
    <w:link w:val="Ttulo3Car"/>
    <w:semiHidden/>
    <w:unhideWhenUsed/>
    <w:qFormat/>
    <w:rsid w:val="00E94A41"/>
    <w:pPr>
      <w:keepNext/>
      <w:spacing w:before="240" w:after="60"/>
      <w:outlineLvl w:val="2"/>
    </w:pPr>
    <w:rPr>
      <w:rFonts w:ascii="Cambria" w:hAnsi="Cambria"/>
      <w:b/>
      <w:bCs/>
      <w:sz w:val="26"/>
      <w:szCs w:val="26"/>
    </w:rPr>
  </w:style>
  <w:style w:type="paragraph" w:styleId="Ttulo4">
    <w:name w:val="heading 4"/>
    <w:basedOn w:val="Normal"/>
    <w:next w:val="Normal"/>
    <w:link w:val="Ttulo4Car"/>
    <w:semiHidden/>
    <w:unhideWhenUsed/>
    <w:qFormat/>
    <w:rsid w:val="00E94A41"/>
    <w:pPr>
      <w:keepNext/>
      <w:spacing w:before="240" w:after="60"/>
      <w:outlineLvl w:val="3"/>
    </w:pPr>
    <w:rPr>
      <w:rFonts w:ascii="Calibri" w:hAnsi="Calibri"/>
      <w:b/>
      <w:bCs/>
      <w:sz w:val="28"/>
      <w:szCs w:val="28"/>
    </w:rPr>
  </w:style>
  <w:style w:type="paragraph" w:styleId="Ttulo5">
    <w:name w:val="heading 5"/>
    <w:basedOn w:val="Normal"/>
    <w:next w:val="Normal"/>
    <w:link w:val="Ttulo5Car"/>
    <w:semiHidden/>
    <w:unhideWhenUsed/>
    <w:qFormat/>
    <w:rsid w:val="00E94A41"/>
    <w:pPr>
      <w:keepNext/>
      <w:spacing w:before="120" w:after="120"/>
      <w:outlineLvl w:val="4"/>
    </w:pPr>
    <w:rPr>
      <w:rFonts w:ascii="Calibri" w:hAnsi="Calibri"/>
      <w:b/>
      <w:bCs/>
      <w:i/>
      <w:iCs/>
      <w:sz w:val="26"/>
      <w:szCs w:val="26"/>
    </w:rPr>
  </w:style>
  <w:style w:type="paragraph" w:styleId="Ttulo6">
    <w:name w:val="heading 6"/>
    <w:basedOn w:val="Normal"/>
    <w:next w:val="Normal"/>
    <w:link w:val="Ttulo6Car"/>
    <w:semiHidden/>
    <w:unhideWhenUsed/>
    <w:qFormat/>
    <w:rsid w:val="00E94A41"/>
    <w:pPr>
      <w:keepNext/>
      <w:spacing w:before="120" w:after="120"/>
      <w:jc w:val="both"/>
      <w:outlineLvl w:val="5"/>
    </w:pPr>
    <w:rPr>
      <w:rFonts w:ascii="Calibri" w:hAnsi="Calibri"/>
      <w:b/>
      <w:bCs/>
      <w:sz w:val="20"/>
    </w:rPr>
  </w:style>
  <w:style w:type="paragraph" w:styleId="Ttulo7">
    <w:name w:val="heading 7"/>
    <w:basedOn w:val="Normal"/>
    <w:next w:val="Normal"/>
    <w:link w:val="Ttulo7Car"/>
    <w:uiPriority w:val="99"/>
    <w:semiHidden/>
    <w:unhideWhenUsed/>
    <w:qFormat/>
    <w:rsid w:val="00E94A41"/>
    <w:pPr>
      <w:keepNext/>
      <w:autoSpaceDE w:val="0"/>
      <w:autoSpaceDN w:val="0"/>
      <w:adjustRightInd w:val="0"/>
      <w:outlineLvl w:val="6"/>
    </w:pPr>
    <w:rPr>
      <w:rFonts w:ascii="Calibri" w:hAnsi="Calibri"/>
      <w:szCs w:val="24"/>
    </w:rPr>
  </w:style>
  <w:style w:type="paragraph" w:styleId="Ttulo8">
    <w:name w:val="heading 8"/>
    <w:basedOn w:val="Normal"/>
    <w:next w:val="Normal"/>
    <w:link w:val="Ttulo8Car"/>
    <w:uiPriority w:val="99"/>
    <w:semiHidden/>
    <w:unhideWhenUsed/>
    <w:qFormat/>
    <w:rsid w:val="00E94A41"/>
    <w:pPr>
      <w:spacing w:before="240" w:after="60"/>
      <w:outlineLvl w:val="7"/>
    </w:pPr>
    <w:rPr>
      <w:i/>
      <w:iCs/>
      <w:szCs w:val="24"/>
      <w:lang w:eastAsia="x-none"/>
    </w:rPr>
  </w:style>
  <w:style w:type="paragraph" w:styleId="Ttulo9">
    <w:name w:val="heading 9"/>
    <w:basedOn w:val="Normal"/>
    <w:next w:val="Normal"/>
    <w:link w:val="Ttulo9Car"/>
    <w:uiPriority w:val="99"/>
    <w:semiHidden/>
    <w:unhideWhenUsed/>
    <w:qFormat/>
    <w:rsid w:val="00E94A41"/>
    <w:pPr>
      <w:keepNext/>
      <w:jc w:val="center"/>
      <w:outlineLvl w:val="8"/>
    </w:pPr>
    <w:rPr>
      <w:rFonts w:ascii="Arial Black" w:hAnsi="Arial Black"/>
      <w:b/>
      <w:bCs/>
      <w:color w:val="FFFFFF"/>
      <w:spacing w:val="60"/>
      <w:sz w:val="20"/>
      <w:szCs w:val="24"/>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94A41"/>
    <w:rPr>
      <w:rFonts w:ascii="Cambria" w:eastAsia="Times New Roman" w:hAnsi="Cambria" w:cs="Times New Roman"/>
      <w:b/>
      <w:bCs/>
      <w:kern w:val="32"/>
      <w:sz w:val="32"/>
      <w:szCs w:val="32"/>
      <w:lang w:eastAsia="es-ES"/>
    </w:rPr>
  </w:style>
  <w:style w:type="character" w:customStyle="1" w:styleId="Ttulo2Car">
    <w:name w:val="Título 2 Car"/>
    <w:basedOn w:val="Fuentedeprrafopredeter"/>
    <w:link w:val="Ttulo2"/>
    <w:semiHidden/>
    <w:rsid w:val="00E94A41"/>
    <w:rPr>
      <w:rFonts w:ascii="Times New Roman" w:eastAsia="Times New Roman" w:hAnsi="Times New Roman" w:cs="Times New Roman"/>
      <w:b/>
      <w:bCs/>
      <w:sz w:val="24"/>
      <w:szCs w:val="24"/>
      <w:lang w:val="x-none" w:eastAsia="x-none"/>
    </w:rPr>
  </w:style>
  <w:style w:type="character" w:customStyle="1" w:styleId="Ttulo3Car">
    <w:name w:val="Título 3 Car"/>
    <w:basedOn w:val="Fuentedeprrafopredeter"/>
    <w:link w:val="Ttulo3"/>
    <w:semiHidden/>
    <w:rsid w:val="00E94A41"/>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semiHidden/>
    <w:rsid w:val="00E94A41"/>
    <w:rPr>
      <w:rFonts w:ascii="Calibri" w:eastAsia="Times New Roman" w:hAnsi="Calibri" w:cs="Times New Roman"/>
      <w:b/>
      <w:bCs/>
      <w:sz w:val="28"/>
      <w:szCs w:val="28"/>
      <w:lang w:eastAsia="es-ES"/>
    </w:rPr>
  </w:style>
  <w:style w:type="character" w:customStyle="1" w:styleId="Ttulo5Car">
    <w:name w:val="Título 5 Car"/>
    <w:basedOn w:val="Fuentedeprrafopredeter"/>
    <w:link w:val="Ttulo5"/>
    <w:semiHidden/>
    <w:rsid w:val="00E94A41"/>
    <w:rPr>
      <w:rFonts w:ascii="Calibri" w:eastAsia="Times New Roman" w:hAnsi="Calibri" w:cs="Times New Roman"/>
      <w:b/>
      <w:bCs/>
      <w:i/>
      <w:iCs/>
      <w:sz w:val="26"/>
      <w:szCs w:val="26"/>
      <w:lang w:eastAsia="es-ES"/>
    </w:rPr>
  </w:style>
  <w:style w:type="character" w:customStyle="1" w:styleId="Ttulo6Car">
    <w:name w:val="Título 6 Car"/>
    <w:basedOn w:val="Fuentedeprrafopredeter"/>
    <w:link w:val="Ttulo6"/>
    <w:semiHidden/>
    <w:rsid w:val="00E94A41"/>
    <w:rPr>
      <w:rFonts w:ascii="Calibri" w:eastAsia="Times New Roman" w:hAnsi="Calibri" w:cs="Times New Roman"/>
      <w:b/>
      <w:bCs/>
      <w:sz w:val="20"/>
      <w:szCs w:val="20"/>
      <w:lang w:eastAsia="es-ES"/>
    </w:rPr>
  </w:style>
  <w:style w:type="character" w:customStyle="1" w:styleId="Ttulo7Car">
    <w:name w:val="Título 7 Car"/>
    <w:basedOn w:val="Fuentedeprrafopredeter"/>
    <w:link w:val="Ttulo7"/>
    <w:uiPriority w:val="99"/>
    <w:semiHidden/>
    <w:rsid w:val="00E94A41"/>
    <w:rPr>
      <w:rFonts w:ascii="Calibri" w:eastAsia="Times New Roman" w:hAnsi="Calibri" w:cs="Times New Roman"/>
      <w:sz w:val="24"/>
      <w:szCs w:val="24"/>
      <w:lang w:eastAsia="es-ES"/>
    </w:rPr>
  </w:style>
  <w:style w:type="character" w:customStyle="1" w:styleId="Ttulo8Car">
    <w:name w:val="Título 8 Car"/>
    <w:basedOn w:val="Fuentedeprrafopredeter"/>
    <w:link w:val="Ttulo8"/>
    <w:uiPriority w:val="99"/>
    <w:semiHidden/>
    <w:rsid w:val="00E94A41"/>
    <w:rPr>
      <w:rFonts w:ascii="Times New Roman" w:eastAsia="Times New Roman" w:hAnsi="Times New Roman" w:cs="Times New Roman"/>
      <w:i/>
      <w:iCs/>
      <w:sz w:val="24"/>
      <w:szCs w:val="24"/>
      <w:lang w:eastAsia="x-none"/>
    </w:rPr>
  </w:style>
  <w:style w:type="character" w:customStyle="1" w:styleId="Ttulo9Car">
    <w:name w:val="Título 9 Car"/>
    <w:basedOn w:val="Fuentedeprrafopredeter"/>
    <w:link w:val="Ttulo9"/>
    <w:uiPriority w:val="99"/>
    <w:semiHidden/>
    <w:rsid w:val="00E94A41"/>
    <w:rPr>
      <w:rFonts w:ascii="Arial Black" w:eastAsia="Times New Roman" w:hAnsi="Arial Black" w:cs="Times New Roman"/>
      <w:b/>
      <w:bCs/>
      <w:color w:val="FFFFFF"/>
      <w:spacing w:val="60"/>
      <w:sz w:val="20"/>
      <w:szCs w:val="24"/>
      <w:lang w:val="x-none" w:eastAsia="x-none"/>
    </w:rPr>
  </w:style>
  <w:style w:type="character" w:styleId="Hipervnculo">
    <w:name w:val="Hyperlink"/>
    <w:uiPriority w:val="99"/>
    <w:unhideWhenUsed/>
    <w:rsid w:val="0005094D"/>
    <w:rPr>
      <w:rFonts w:ascii="Times New Roman" w:hAnsi="Times New Roman" w:cs="Times New Roman" w:hint="default"/>
      <w:color w:val="0000FF"/>
      <w:u w:val="single"/>
    </w:rPr>
  </w:style>
  <w:style w:type="character" w:styleId="Textoennegrita">
    <w:name w:val="Strong"/>
    <w:uiPriority w:val="22"/>
    <w:qFormat/>
    <w:rsid w:val="00E94A41"/>
    <w:rPr>
      <w:rFonts w:ascii="Times New Roman" w:hAnsi="Times New Roman" w:cs="Times New Roman" w:hint="default"/>
      <w:b/>
      <w:bCs/>
    </w:rPr>
  </w:style>
  <w:style w:type="paragraph" w:styleId="ndice1">
    <w:name w:val="index 1"/>
    <w:basedOn w:val="Normal"/>
    <w:next w:val="Normal"/>
    <w:autoRedefine/>
    <w:uiPriority w:val="99"/>
    <w:semiHidden/>
    <w:unhideWhenUsed/>
    <w:rsid w:val="00E94A41"/>
    <w:pPr>
      <w:ind w:left="240" w:hanging="240"/>
    </w:pPr>
  </w:style>
  <w:style w:type="paragraph" w:styleId="TDC1">
    <w:name w:val="toc 1"/>
    <w:basedOn w:val="Normal"/>
    <w:next w:val="Normal"/>
    <w:autoRedefine/>
    <w:uiPriority w:val="39"/>
    <w:unhideWhenUsed/>
    <w:rsid w:val="0005094D"/>
    <w:pPr>
      <w:tabs>
        <w:tab w:val="right" w:leader="dot" w:pos="8460"/>
      </w:tabs>
      <w:spacing w:before="120" w:after="120"/>
      <w:jc w:val="both"/>
    </w:pPr>
    <w:rPr>
      <w:rFonts w:ascii="Bookman Old Style" w:hAnsi="Bookman Old Style"/>
      <w:noProof/>
      <w:sz w:val="20"/>
      <w:szCs w:val="22"/>
    </w:rPr>
  </w:style>
  <w:style w:type="paragraph" w:styleId="Textonotapie">
    <w:name w:val="footnote text"/>
    <w:basedOn w:val="Normal"/>
    <w:link w:val="TextonotapieCar"/>
    <w:uiPriority w:val="99"/>
    <w:semiHidden/>
    <w:unhideWhenUsed/>
    <w:rsid w:val="00E94A41"/>
    <w:rPr>
      <w:sz w:val="20"/>
    </w:rPr>
  </w:style>
  <w:style w:type="character" w:customStyle="1" w:styleId="TextonotapieCar">
    <w:name w:val="Texto nota pie Car"/>
    <w:basedOn w:val="Fuentedeprrafopredeter"/>
    <w:link w:val="Textonotapie"/>
    <w:uiPriority w:val="99"/>
    <w:semiHidden/>
    <w:rsid w:val="00E94A41"/>
    <w:rPr>
      <w:rFonts w:ascii="Times New Roman" w:eastAsia="Times New Roman" w:hAnsi="Times New Roman" w:cs="Times New Roman"/>
      <w:sz w:val="20"/>
      <w:szCs w:val="20"/>
      <w:lang w:eastAsia="es-ES"/>
    </w:rPr>
  </w:style>
  <w:style w:type="paragraph" w:styleId="Textocomentario">
    <w:name w:val="annotation text"/>
    <w:basedOn w:val="Normal"/>
    <w:link w:val="TextocomentarioCar"/>
    <w:uiPriority w:val="99"/>
    <w:semiHidden/>
    <w:unhideWhenUsed/>
    <w:rsid w:val="00E94A41"/>
    <w:rPr>
      <w:sz w:val="20"/>
    </w:rPr>
  </w:style>
  <w:style w:type="character" w:customStyle="1" w:styleId="TextocomentarioCar">
    <w:name w:val="Texto comentario Car"/>
    <w:basedOn w:val="Fuentedeprrafopredeter"/>
    <w:link w:val="Textocomentario"/>
    <w:uiPriority w:val="99"/>
    <w:semiHidden/>
    <w:rsid w:val="00E94A41"/>
    <w:rPr>
      <w:rFonts w:ascii="Times New Roman" w:eastAsia="Times New Roman" w:hAnsi="Times New Roman" w:cs="Times New Roman"/>
      <w:sz w:val="20"/>
      <w:szCs w:val="20"/>
      <w:lang w:eastAsia="es-ES"/>
    </w:rPr>
  </w:style>
  <w:style w:type="character" w:customStyle="1" w:styleId="EncabezadoCar">
    <w:name w:val="Encabezado Car"/>
    <w:basedOn w:val="Fuentedeprrafopredeter"/>
    <w:link w:val="Encabezado"/>
    <w:uiPriority w:val="99"/>
    <w:rsid w:val="00E94A41"/>
    <w:rPr>
      <w:rFonts w:ascii="Times New Roman" w:eastAsia="Times New Roman" w:hAnsi="Times New Roman" w:cs="Times New Roman"/>
      <w:sz w:val="20"/>
      <w:szCs w:val="20"/>
      <w:lang w:eastAsia="es-ES"/>
    </w:rPr>
  </w:style>
  <w:style w:type="paragraph" w:styleId="Encabezado">
    <w:name w:val="header"/>
    <w:basedOn w:val="Normal"/>
    <w:link w:val="EncabezadoCar"/>
    <w:uiPriority w:val="99"/>
    <w:unhideWhenUsed/>
    <w:rsid w:val="00E94A41"/>
    <w:pPr>
      <w:tabs>
        <w:tab w:val="center" w:pos="4252"/>
        <w:tab w:val="right" w:pos="8504"/>
      </w:tabs>
    </w:pPr>
    <w:rPr>
      <w:sz w:val="20"/>
    </w:rPr>
  </w:style>
  <w:style w:type="character" w:customStyle="1" w:styleId="PiedepginaCar">
    <w:name w:val="Pie de página Car"/>
    <w:aliases w:val="pie de página Car"/>
    <w:basedOn w:val="Fuentedeprrafopredeter"/>
    <w:link w:val="Piedepgina"/>
    <w:uiPriority w:val="99"/>
    <w:locked/>
    <w:rsid w:val="00E94A41"/>
    <w:rPr>
      <w:sz w:val="24"/>
      <w:lang w:eastAsia="x-none"/>
    </w:rPr>
  </w:style>
  <w:style w:type="paragraph" w:styleId="Piedepgina">
    <w:name w:val="footer"/>
    <w:aliases w:val="pie de página"/>
    <w:basedOn w:val="Normal"/>
    <w:link w:val="PiedepginaCar"/>
    <w:uiPriority w:val="99"/>
    <w:unhideWhenUsed/>
    <w:rsid w:val="00E94A41"/>
    <w:pPr>
      <w:tabs>
        <w:tab w:val="center" w:pos="4252"/>
        <w:tab w:val="right" w:pos="8504"/>
      </w:tabs>
    </w:pPr>
    <w:rPr>
      <w:rFonts w:asciiTheme="minorHAnsi" w:eastAsiaTheme="minorHAnsi" w:hAnsiTheme="minorHAnsi" w:cstheme="minorBidi"/>
      <w:szCs w:val="22"/>
      <w:lang w:eastAsia="x-none"/>
    </w:rPr>
  </w:style>
  <w:style w:type="character" w:customStyle="1" w:styleId="PiedepginaCar1">
    <w:name w:val="Pie de página Car1"/>
    <w:aliases w:val="pie de página Car1"/>
    <w:basedOn w:val="Fuentedeprrafopredeter"/>
    <w:uiPriority w:val="99"/>
    <w:semiHidden/>
    <w:rsid w:val="00E94A41"/>
    <w:rPr>
      <w:rFonts w:ascii="Times New Roman" w:eastAsia="Times New Roman" w:hAnsi="Times New Roman" w:cs="Times New Roman"/>
      <w:sz w:val="24"/>
      <w:szCs w:val="20"/>
      <w:lang w:eastAsia="es-ES"/>
    </w:rPr>
  </w:style>
  <w:style w:type="paragraph" w:styleId="Lista">
    <w:name w:val="List"/>
    <w:basedOn w:val="Normal"/>
    <w:uiPriority w:val="99"/>
    <w:semiHidden/>
    <w:unhideWhenUsed/>
    <w:rsid w:val="00E94A41"/>
    <w:pPr>
      <w:ind w:left="283" w:hanging="283"/>
    </w:pPr>
  </w:style>
  <w:style w:type="character" w:customStyle="1" w:styleId="Listaconvietas3Car">
    <w:name w:val="Lista con viñetas 3 Car"/>
    <w:link w:val="Listaconvietas3"/>
    <w:uiPriority w:val="99"/>
    <w:semiHidden/>
    <w:locked/>
    <w:rsid w:val="00E94A41"/>
    <w:rPr>
      <w:rFonts w:ascii="Calibri" w:eastAsia="Calibri" w:hAnsi="Calibri"/>
    </w:rPr>
  </w:style>
  <w:style w:type="paragraph" w:styleId="Listaconvietas3">
    <w:name w:val="List Bullet 3"/>
    <w:basedOn w:val="Normal"/>
    <w:link w:val="Listaconvietas3Car"/>
    <w:autoRedefine/>
    <w:uiPriority w:val="99"/>
    <w:semiHidden/>
    <w:unhideWhenUsed/>
    <w:rsid w:val="00E94A41"/>
    <w:pPr>
      <w:widowControl w:val="0"/>
      <w:numPr>
        <w:numId w:val="1"/>
      </w:numPr>
      <w:autoSpaceDE w:val="0"/>
      <w:autoSpaceDN w:val="0"/>
      <w:adjustRightInd w:val="0"/>
      <w:spacing w:after="240"/>
      <w:jc w:val="both"/>
    </w:pPr>
    <w:rPr>
      <w:rFonts w:ascii="Calibri" w:eastAsia="Calibri" w:hAnsi="Calibri" w:cstheme="minorBidi"/>
      <w:sz w:val="22"/>
      <w:szCs w:val="22"/>
      <w:lang w:eastAsia="en-US"/>
    </w:rPr>
  </w:style>
  <w:style w:type="character" w:customStyle="1" w:styleId="PuestoCar1">
    <w:name w:val="Puesto Car1"/>
    <w:basedOn w:val="Fuentedeprrafopredeter"/>
    <w:link w:val="Puesto"/>
    <w:locked/>
    <w:rsid w:val="00E94A41"/>
    <w:rPr>
      <w:rFonts w:ascii="Cambria" w:hAnsi="Cambria"/>
      <w:b/>
      <w:bCs/>
      <w:kern w:val="28"/>
      <w:sz w:val="32"/>
      <w:szCs w:val="32"/>
      <w:lang w:eastAsia="es-ES"/>
    </w:rPr>
  </w:style>
  <w:style w:type="paragraph" w:styleId="Puesto">
    <w:name w:val="Title"/>
    <w:basedOn w:val="Normal"/>
    <w:link w:val="PuestoCar1"/>
    <w:qFormat/>
    <w:rsid w:val="00E94A41"/>
    <w:pPr>
      <w:tabs>
        <w:tab w:val="center" w:pos="5004"/>
      </w:tabs>
      <w:ind w:right="90"/>
      <w:jc w:val="center"/>
    </w:pPr>
    <w:rPr>
      <w:rFonts w:ascii="Cambria" w:eastAsiaTheme="minorHAnsi" w:hAnsi="Cambria" w:cstheme="minorBidi"/>
      <w:b/>
      <w:bCs/>
      <w:kern w:val="28"/>
      <w:sz w:val="32"/>
      <w:szCs w:val="32"/>
    </w:rPr>
  </w:style>
  <w:style w:type="character" w:customStyle="1" w:styleId="TtuloCar1">
    <w:name w:val="Título Car1"/>
    <w:aliases w:val="Puesto Car"/>
    <w:basedOn w:val="Fuentedeprrafopredeter"/>
    <w:rsid w:val="00E94A41"/>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extoindependienteCar">
    <w:name w:val="Texto independiente Car"/>
    <w:aliases w:val="bt Car,body text Car,b Car,Borrador Car,Texto independienteR Car,Body Text1 Car,bt wide Car,Body Text Char1 Car,Body Text Char Char Car,b Char Char Car,b Char1 Car,Ctrl+1 Car,CG-Single Sp 0,5 Car,s2 Car,!Body Text,5(J) Car"/>
    <w:basedOn w:val="Fuentedeprrafopredeter"/>
    <w:locked/>
    <w:rsid w:val="00E94A41"/>
    <w:rPr>
      <w:lang w:eastAsia="es-ES"/>
    </w:rPr>
  </w:style>
  <w:style w:type="paragraph" w:customStyle="1" w:styleId="Textoindependiente1">
    <w:name w:val="Texto independiente1"/>
    <w:aliases w:val="Block Text,bt,body text,b,Borrador,Texto independienteR,Body Text1,bt wide,Body Text Char1,Body Text Char Char,b Char Char,b Char1,Ctrl+1,5,s2,5(J),5s2(J),Second Heading 2,Second Heading,5(J,blk,MBP_Bd Single t6,5 L,51,s21,s9"/>
    <w:basedOn w:val="Normal"/>
    <w:uiPriority w:val="99"/>
    <w:rsid w:val="00E94A41"/>
    <w:pPr>
      <w:spacing w:before="120" w:after="120"/>
      <w:jc w:val="both"/>
    </w:pPr>
    <w:rPr>
      <w:sz w:val="20"/>
    </w:rPr>
  </w:style>
  <w:style w:type="character" w:customStyle="1" w:styleId="SangradetextonormalCar">
    <w:name w:val="Sangría de texto normal Car"/>
    <w:basedOn w:val="Fuentedeprrafopredeter"/>
    <w:link w:val="Sangradetextonormal"/>
    <w:uiPriority w:val="99"/>
    <w:semiHidden/>
    <w:rsid w:val="00E94A41"/>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uiPriority w:val="99"/>
    <w:semiHidden/>
    <w:unhideWhenUsed/>
    <w:rsid w:val="00E94A41"/>
    <w:pPr>
      <w:spacing w:after="120"/>
      <w:ind w:left="283"/>
    </w:pPr>
    <w:rPr>
      <w:sz w:val="20"/>
    </w:rPr>
  </w:style>
  <w:style w:type="paragraph" w:styleId="Subttulo">
    <w:name w:val="Subtitle"/>
    <w:basedOn w:val="Normal"/>
    <w:link w:val="SubttuloCar"/>
    <w:uiPriority w:val="99"/>
    <w:qFormat/>
    <w:rsid w:val="00E94A41"/>
    <w:pPr>
      <w:jc w:val="both"/>
    </w:pPr>
    <w:rPr>
      <w:b/>
      <w:bCs/>
      <w:sz w:val="22"/>
      <w:szCs w:val="24"/>
      <w:lang w:val="x-none" w:eastAsia="x-none"/>
    </w:rPr>
  </w:style>
  <w:style w:type="character" w:customStyle="1" w:styleId="SubttuloCar">
    <w:name w:val="Subtítulo Car"/>
    <w:basedOn w:val="Fuentedeprrafopredeter"/>
    <w:link w:val="Subttulo"/>
    <w:uiPriority w:val="99"/>
    <w:rsid w:val="00E94A41"/>
    <w:rPr>
      <w:rFonts w:ascii="Times New Roman" w:eastAsia="Times New Roman" w:hAnsi="Times New Roman" w:cs="Times New Roman"/>
      <w:b/>
      <w:bCs/>
      <w:szCs w:val="24"/>
      <w:lang w:val="x-none" w:eastAsia="x-none"/>
    </w:rPr>
  </w:style>
  <w:style w:type="paragraph" w:styleId="Saludo">
    <w:name w:val="Salutation"/>
    <w:basedOn w:val="Normal"/>
    <w:next w:val="Normal"/>
    <w:link w:val="SaludoCar"/>
    <w:uiPriority w:val="99"/>
    <w:semiHidden/>
    <w:unhideWhenUsed/>
    <w:rsid w:val="00E94A41"/>
    <w:rPr>
      <w:sz w:val="20"/>
    </w:rPr>
  </w:style>
  <w:style w:type="character" w:customStyle="1" w:styleId="SaludoCar">
    <w:name w:val="Saludo Car"/>
    <w:basedOn w:val="Fuentedeprrafopredeter"/>
    <w:link w:val="Saludo"/>
    <w:uiPriority w:val="99"/>
    <w:semiHidden/>
    <w:rsid w:val="00E94A41"/>
    <w:rPr>
      <w:rFonts w:ascii="Times New Roman" w:eastAsia="Times New Roman" w:hAnsi="Times New Roman" w:cs="Times New Roman"/>
      <w:sz w:val="20"/>
      <w:szCs w:val="20"/>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E94A41"/>
    <w:rPr>
      <w:rFonts w:ascii="Times New Roman" w:eastAsia="Times New Roman" w:hAnsi="Times New Roman" w:cs="Times New Roman"/>
      <w:sz w:val="20"/>
      <w:szCs w:val="20"/>
      <w:lang w:eastAsia="es-ES"/>
    </w:rPr>
  </w:style>
  <w:style w:type="paragraph" w:styleId="Textoindependienteprimerasangra2">
    <w:name w:val="Body Text First Indent 2"/>
    <w:basedOn w:val="Sangradetextonormal"/>
    <w:link w:val="Textoindependienteprimerasangra2Car"/>
    <w:uiPriority w:val="99"/>
    <w:semiHidden/>
    <w:unhideWhenUsed/>
    <w:rsid w:val="00E94A41"/>
    <w:pPr>
      <w:ind w:firstLine="210"/>
    </w:pPr>
  </w:style>
  <w:style w:type="character" w:customStyle="1" w:styleId="Textoindependiente2Car">
    <w:name w:val="Texto independiente 2 Car"/>
    <w:aliases w:val="b2 Car,Body Text 2 Sgl J Car"/>
    <w:basedOn w:val="Fuentedeprrafopredeter"/>
    <w:link w:val="Textoindependiente2"/>
    <w:semiHidden/>
    <w:locked/>
    <w:rsid w:val="00E94A41"/>
    <w:rPr>
      <w:lang w:eastAsia="es-ES"/>
    </w:rPr>
  </w:style>
  <w:style w:type="paragraph" w:styleId="Textoindependiente2">
    <w:name w:val="Body Text 2"/>
    <w:aliases w:val="b2,Body Text 2 Sgl J"/>
    <w:basedOn w:val="Normal"/>
    <w:link w:val="Textoindependiente2Car"/>
    <w:semiHidden/>
    <w:unhideWhenUsed/>
    <w:rsid w:val="00E94A41"/>
    <w:pPr>
      <w:widowControl w:val="0"/>
      <w:jc w:val="both"/>
    </w:pPr>
    <w:rPr>
      <w:rFonts w:asciiTheme="minorHAnsi" w:eastAsiaTheme="minorHAnsi" w:hAnsiTheme="minorHAnsi" w:cstheme="minorBidi"/>
      <w:sz w:val="22"/>
      <w:szCs w:val="22"/>
    </w:rPr>
  </w:style>
  <w:style w:type="character" w:customStyle="1" w:styleId="Textoindependiente2Car1">
    <w:name w:val="Texto independiente 2 Car1"/>
    <w:aliases w:val="b2 Car1,Body Text 2 Sgl J Car1"/>
    <w:basedOn w:val="Fuentedeprrafopredeter"/>
    <w:semiHidden/>
    <w:rsid w:val="00E94A41"/>
    <w:rPr>
      <w:rFonts w:ascii="Times New Roman" w:eastAsia="Times New Roman" w:hAnsi="Times New Roman" w:cs="Times New Roman"/>
      <w:sz w:val="24"/>
      <w:szCs w:val="20"/>
      <w:lang w:eastAsia="es-ES"/>
    </w:rPr>
  </w:style>
  <w:style w:type="paragraph" w:styleId="Textoindependiente3">
    <w:name w:val="Body Text 3"/>
    <w:basedOn w:val="Normal"/>
    <w:link w:val="Textoindependiente3Car"/>
    <w:uiPriority w:val="99"/>
    <w:semiHidden/>
    <w:unhideWhenUsed/>
    <w:rsid w:val="00E94A4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94A41"/>
    <w:rPr>
      <w:rFonts w:ascii="Times New Roman" w:eastAsia="Times New Roman" w:hAnsi="Times New Roman" w:cs="Times New Roman"/>
      <w:sz w:val="16"/>
      <w:szCs w:val="16"/>
      <w:lang w:eastAsia="es-ES"/>
    </w:rPr>
  </w:style>
  <w:style w:type="character" w:customStyle="1" w:styleId="Sangra2detindependienteCar">
    <w:name w:val="Sangría 2 de t. independiente Car"/>
    <w:basedOn w:val="Fuentedeprrafopredeter"/>
    <w:link w:val="Sangra2detindependiente"/>
    <w:uiPriority w:val="99"/>
    <w:semiHidden/>
    <w:rsid w:val="00E94A41"/>
    <w:rPr>
      <w:rFonts w:ascii="Times New Roman" w:eastAsia="Times New Roman" w:hAnsi="Times New Roman" w:cs="Times New Roman"/>
      <w:sz w:val="24"/>
      <w:szCs w:val="20"/>
      <w:lang w:val="x-none" w:eastAsia="es-AR"/>
    </w:rPr>
  </w:style>
  <w:style w:type="paragraph" w:styleId="Sangra2detindependiente">
    <w:name w:val="Body Text Indent 2"/>
    <w:basedOn w:val="Normal"/>
    <w:link w:val="Sangra2detindependienteCar"/>
    <w:uiPriority w:val="99"/>
    <w:semiHidden/>
    <w:unhideWhenUsed/>
    <w:rsid w:val="00E94A41"/>
    <w:pPr>
      <w:ind w:left="3600"/>
    </w:pPr>
    <w:rPr>
      <w:lang w:val="x-none" w:eastAsia="es-AR"/>
    </w:rPr>
  </w:style>
  <w:style w:type="character" w:customStyle="1" w:styleId="Sangra3detindependienteCar">
    <w:name w:val="Sangría 3 de t. independiente Car"/>
    <w:basedOn w:val="Fuentedeprrafopredeter"/>
    <w:link w:val="Sangra3detindependiente"/>
    <w:uiPriority w:val="99"/>
    <w:semiHidden/>
    <w:rsid w:val="00E94A41"/>
    <w:rPr>
      <w:rFonts w:ascii="Times New Roman" w:eastAsia="Times New Roman" w:hAnsi="Times New Roman" w:cs="Times New Roman"/>
      <w:sz w:val="24"/>
      <w:szCs w:val="24"/>
      <w:lang w:val="x-none" w:eastAsia="x-none"/>
    </w:rPr>
  </w:style>
  <w:style w:type="paragraph" w:styleId="Sangra3detindependiente">
    <w:name w:val="Body Text Indent 3"/>
    <w:basedOn w:val="Normal"/>
    <w:link w:val="Sangra3detindependienteCar"/>
    <w:uiPriority w:val="99"/>
    <w:semiHidden/>
    <w:unhideWhenUsed/>
    <w:rsid w:val="00E94A41"/>
    <w:pPr>
      <w:tabs>
        <w:tab w:val="left" w:pos="426"/>
      </w:tabs>
      <w:ind w:left="420"/>
      <w:jc w:val="both"/>
    </w:pPr>
    <w:rPr>
      <w:szCs w:val="24"/>
      <w:lang w:val="x-none" w:eastAsia="x-none"/>
    </w:rPr>
  </w:style>
  <w:style w:type="character" w:customStyle="1" w:styleId="MapadeldocumentoCar">
    <w:name w:val="Mapa del documento Car"/>
    <w:basedOn w:val="Fuentedeprrafopredeter"/>
    <w:link w:val="Mapadeldocumento"/>
    <w:uiPriority w:val="99"/>
    <w:semiHidden/>
    <w:rsid w:val="00E94A41"/>
    <w:rPr>
      <w:rFonts w:ascii="Tahoma" w:eastAsia="Times New Roman" w:hAnsi="Tahoma" w:cs="Times New Roman"/>
      <w:sz w:val="24"/>
      <w:szCs w:val="24"/>
      <w:shd w:val="clear" w:color="auto" w:fill="000080"/>
      <w:lang w:val="x-none" w:eastAsia="x-none"/>
    </w:rPr>
  </w:style>
  <w:style w:type="paragraph" w:styleId="Mapadeldocumento">
    <w:name w:val="Document Map"/>
    <w:basedOn w:val="Normal"/>
    <w:link w:val="MapadeldocumentoCar"/>
    <w:uiPriority w:val="99"/>
    <w:semiHidden/>
    <w:unhideWhenUsed/>
    <w:rsid w:val="00E94A41"/>
    <w:pPr>
      <w:shd w:val="clear" w:color="auto" w:fill="000080"/>
    </w:pPr>
    <w:rPr>
      <w:rFonts w:ascii="Tahoma" w:hAnsi="Tahoma"/>
      <w:szCs w:val="24"/>
      <w:lang w:val="x-none" w:eastAsia="x-none"/>
    </w:rPr>
  </w:style>
  <w:style w:type="paragraph" w:styleId="Textosinformato">
    <w:name w:val="Plain Text"/>
    <w:basedOn w:val="Normal"/>
    <w:link w:val="TextosinformatoCar"/>
    <w:uiPriority w:val="99"/>
    <w:semiHidden/>
    <w:unhideWhenUsed/>
    <w:rsid w:val="00E94A41"/>
    <w:rPr>
      <w:rFonts w:ascii="Calibri" w:eastAsia="Calibri" w:hAnsi="Calibri"/>
      <w:sz w:val="22"/>
      <w:szCs w:val="21"/>
      <w:lang w:val="pt-BR" w:eastAsia="en-US"/>
    </w:rPr>
  </w:style>
  <w:style w:type="character" w:customStyle="1" w:styleId="TextosinformatoCar">
    <w:name w:val="Texto sin formato Car"/>
    <w:basedOn w:val="Fuentedeprrafopredeter"/>
    <w:link w:val="Textosinformato"/>
    <w:uiPriority w:val="99"/>
    <w:semiHidden/>
    <w:rsid w:val="00E94A41"/>
    <w:rPr>
      <w:rFonts w:ascii="Calibri" w:eastAsia="Calibri" w:hAnsi="Calibri" w:cs="Times New Roman"/>
      <w:szCs w:val="21"/>
      <w:lang w:val="pt-BR"/>
    </w:rPr>
  </w:style>
  <w:style w:type="paragraph" w:styleId="Asuntodelcomentario">
    <w:name w:val="annotation subject"/>
    <w:basedOn w:val="Textocomentario"/>
    <w:next w:val="Textocomentario"/>
    <w:link w:val="AsuntodelcomentarioCar"/>
    <w:uiPriority w:val="99"/>
    <w:semiHidden/>
    <w:unhideWhenUsed/>
    <w:rsid w:val="00E94A41"/>
    <w:pPr>
      <w:jc w:val="both"/>
    </w:pPr>
    <w:rPr>
      <w:b/>
      <w:bCs/>
    </w:rPr>
  </w:style>
  <w:style w:type="character" w:customStyle="1" w:styleId="AsuntodelcomentarioCar">
    <w:name w:val="Asunto del comentario Car"/>
    <w:basedOn w:val="TextocomentarioCar"/>
    <w:link w:val="Asuntodelcomentario"/>
    <w:uiPriority w:val="99"/>
    <w:semiHidden/>
    <w:rsid w:val="00E94A41"/>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E94A41"/>
    <w:rPr>
      <w:rFonts w:ascii="Calibri Light" w:hAnsi="Calibri Light"/>
      <w:sz w:val="16"/>
    </w:rPr>
  </w:style>
  <w:style w:type="character" w:customStyle="1" w:styleId="TextodegloboCar">
    <w:name w:val="Texto de globo Car"/>
    <w:basedOn w:val="Fuentedeprrafopredeter"/>
    <w:link w:val="Textodeglobo"/>
    <w:uiPriority w:val="99"/>
    <w:semiHidden/>
    <w:rsid w:val="00E94A41"/>
    <w:rPr>
      <w:rFonts w:ascii="Calibri Light" w:eastAsia="Times New Roman" w:hAnsi="Calibri Light" w:cs="Times New Roman"/>
      <w:sz w:val="16"/>
      <w:szCs w:val="20"/>
      <w:lang w:eastAsia="es-ES"/>
    </w:rPr>
  </w:style>
  <w:style w:type="paragraph" w:customStyle="1" w:styleId="Prrafo1lnea">
    <w:name w:val="Párrafo 1 línea"/>
    <w:basedOn w:val="Normal"/>
    <w:uiPriority w:val="99"/>
    <w:rsid w:val="00E94A41"/>
    <w:pPr>
      <w:jc w:val="both"/>
    </w:pPr>
    <w:rPr>
      <w:rFonts w:ascii="Courier New" w:hAnsi="Courier New"/>
      <w:lang w:val="es-ES_tradnl"/>
    </w:rPr>
  </w:style>
  <w:style w:type="paragraph" w:customStyle="1" w:styleId="BodyTextContinued">
    <w:name w:val="Body Text Continued"/>
    <w:basedOn w:val="Normal"/>
    <w:uiPriority w:val="99"/>
    <w:rsid w:val="00E94A41"/>
    <w:pPr>
      <w:spacing w:after="240"/>
      <w:jc w:val="both"/>
    </w:pPr>
    <w:rPr>
      <w:color w:val="000000"/>
      <w:sz w:val="20"/>
      <w:lang w:val="en-US"/>
    </w:rPr>
  </w:style>
  <w:style w:type="paragraph" w:customStyle="1" w:styleId="notaalpie">
    <w:name w:val="nota al pie"/>
    <w:basedOn w:val="Normal"/>
    <w:uiPriority w:val="99"/>
    <w:rsid w:val="00E94A41"/>
    <w:pPr>
      <w:jc w:val="both"/>
    </w:pPr>
    <w:rPr>
      <w:rFonts w:ascii="Arial" w:hAnsi="Arial"/>
      <w:sz w:val="20"/>
      <w:lang w:val="es-ES_tradnl"/>
    </w:rPr>
  </w:style>
  <w:style w:type="paragraph" w:customStyle="1" w:styleId="BodyText21">
    <w:name w:val="Body Text 21"/>
    <w:basedOn w:val="Normal"/>
    <w:uiPriority w:val="99"/>
    <w:rsid w:val="00E94A41"/>
    <w:pPr>
      <w:widowControl w:val="0"/>
      <w:jc w:val="both"/>
    </w:pPr>
    <w:rPr>
      <w:b/>
      <w:sz w:val="22"/>
    </w:rPr>
  </w:style>
  <w:style w:type="paragraph" w:customStyle="1" w:styleId="p2">
    <w:name w:val="p2"/>
    <w:basedOn w:val="Normal"/>
    <w:uiPriority w:val="99"/>
    <w:rsid w:val="00E94A41"/>
    <w:pPr>
      <w:widowControl w:val="0"/>
      <w:tabs>
        <w:tab w:val="left" w:pos="720"/>
      </w:tabs>
    </w:pPr>
    <w:rPr>
      <w:rFonts w:ascii="Courier" w:hAnsi="Courier"/>
      <w:szCs w:val="24"/>
      <w:lang w:val="es-ES_tradnl"/>
    </w:rPr>
  </w:style>
  <w:style w:type="paragraph" w:customStyle="1" w:styleId="BodyText2Sgl">
    <w:name w:val="Body Text 2 Sgl"/>
    <w:basedOn w:val="Normal"/>
    <w:uiPriority w:val="99"/>
    <w:rsid w:val="00E94A41"/>
    <w:pPr>
      <w:spacing w:after="240"/>
      <w:ind w:firstLine="562"/>
    </w:pPr>
    <w:rPr>
      <w:sz w:val="22"/>
      <w:szCs w:val="24"/>
      <w:lang w:val="en-US"/>
    </w:rPr>
  </w:style>
  <w:style w:type="paragraph" w:customStyle="1" w:styleId="Listaconvietas31">
    <w:name w:val="Lista con viñetas 31"/>
    <w:aliases w:val="1"/>
    <w:basedOn w:val="Normal"/>
    <w:uiPriority w:val="99"/>
    <w:rsid w:val="00E94A41"/>
    <w:pPr>
      <w:tabs>
        <w:tab w:val="num" w:pos="1080"/>
      </w:tabs>
      <w:spacing w:after="200"/>
      <w:ind w:left="1080" w:hanging="360"/>
      <w:jc w:val="both"/>
    </w:pPr>
    <w:rPr>
      <w:sz w:val="20"/>
      <w:szCs w:val="24"/>
      <w:lang w:val="en-US" w:eastAsia="en-US"/>
    </w:rPr>
  </w:style>
  <w:style w:type="paragraph" w:customStyle="1" w:styleId="BodyText2Sgl11pt">
    <w:name w:val="Body Text 2 Sgl 11pt"/>
    <w:basedOn w:val="Normal"/>
    <w:uiPriority w:val="99"/>
    <w:rsid w:val="00E94A41"/>
    <w:pPr>
      <w:tabs>
        <w:tab w:val="left" w:pos="567"/>
      </w:tabs>
      <w:spacing w:after="240" w:line="240" w:lineRule="exact"/>
    </w:pPr>
    <w:rPr>
      <w:sz w:val="22"/>
      <w:szCs w:val="22"/>
      <w:lang w:val="en-US"/>
    </w:rPr>
  </w:style>
  <w:style w:type="paragraph" w:customStyle="1" w:styleId="Textoindependiente21">
    <w:name w:val="Texto independiente 21"/>
    <w:basedOn w:val="Normal"/>
    <w:uiPriority w:val="99"/>
    <w:rsid w:val="00E94A41"/>
    <w:pPr>
      <w:widowControl w:val="0"/>
      <w:tabs>
        <w:tab w:val="left" w:pos="-720"/>
      </w:tabs>
      <w:jc w:val="both"/>
    </w:pPr>
    <w:rPr>
      <w:b/>
      <w:sz w:val="20"/>
      <w:lang w:val="es-ES_tradnl"/>
    </w:rPr>
  </w:style>
  <w:style w:type="paragraph" w:customStyle="1" w:styleId="Table">
    <w:name w:val="Table"/>
    <w:basedOn w:val="Normal"/>
    <w:uiPriority w:val="99"/>
    <w:rsid w:val="00E94A41"/>
    <w:pPr>
      <w:autoSpaceDE w:val="0"/>
      <w:autoSpaceDN w:val="0"/>
    </w:pPr>
    <w:rPr>
      <w:sz w:val="20"/>
      <w:lang w:val="en-US" w:eastAsia="en-US"/>
    </w:rPr>
  </w:style>
  <w:style w:type="paragraph" w:customStyle="1" w:styleId="1CarCarCarCarCarCarCarCarCarCarCarCarCar2">
    <w:name w:val="1 Car Car Car Car Car Car Car Car Car Car Car Car Car2"/>
    <w:basedOn w:val="Normal"/>
    <w:uiPriority w:val="99"/>
    <w:rsid w:val="00E94A41"/>
    <w:pPr>
      <w:spacing w:after="160" w:line="240" w:lineRule="exact"/>
    </w:pPr>
    <w:rPr>
      <w:rFonts w:ascii="Verdana" w:eastAsia="PMingLiU" w:hAnsi="Verdana"/>
      <w:sz w:val="20"/>
      <w:lang w:val="en-US" w:eastAsia="en-US"/>
    </w:rPr>
  </w:style>
  <w:style w:type="paragraph" w:customStyle="1" w:styleId="Indent1Hang">
    <w:name w:val="Indent 1 Hang"/>
    <w:aliases w:val="25"/>
    <w:basedOn w:val="Normal"/>
    <w:uiPriority w:val="99"/>
    <w:rsid w:val="00E94A41"/>
    <w:pPr>
      <w:autoSpaceDE w:val="0"/>
      <w:autoSpaceDN w:val="0"/>
      <w:adjustRightInd w:val="0"/>
      <w:spacing w:after="240"/>
      <w:ind w:left="1080" w:hanging="360"/>
    </w:pPr>
    <w:rPr>
      <w:rFonts w:ascii="Arial" w:hAnsi="Arial"/>
      <w:sz w:val="20"/>
      <w:lang w:val="en-US" w:eastAsia="en-US"/>
    </w:rPr>
  </w:style>
  <w:style w:type="paragraph" w:customStyle="1" w:styleId="HeadingLeftBold">
    <w:name w:val="Heading Left Bold"/>
    <w:basedOn w:val="Normal"/>
    <w:next w:val="Normal"/>
    <w:uiPriority w:val="99"/>
    <w:rsid w:val="00E94A41"/>
    <w:pPr>
      <w:keepNext/>
      <w:autoSpaceDE w:val="0"/>
      <w:autoSpaceDN w:val="0"/>
      <w:adjustRightInd w:val="0"/>
      <w:spacing w:after="240"/>
    </w:pPr>
    <w:rPr>
      <w:rFonts w:ascii="Arial" w:hAnsi="Arial"/>
      <w:b/>
      <w:bCs/>
      <w:sz w:val="20"/>
      <w:lang w:val="en-US" w:eastAsia="en-US"/>
    </w:rPr>
  </w:style>
  <w:style w:type="paragraph" w:customStyle="1" w:styleId="titleblockBI">
    <w:name w:val="title block BI"/>
    <w:basedOn w:val="Normal"/>
    <w:next w:val="Normal"/>
    <w:uiPriority w:val="99"/>
    <w:rsid w:val="00E94A41"/>
    <w:pPr>
      <w:keepNext/>
      <w:autoSpaceDE w:val="0"/>
      <w:autoSpaceDN w:val="0"/>
      <w:adjustRightInd w:val="0"/>
      <w:spacing w:after="240"/>
    </w:pPr>
    <w:rPr>
      <w:rFonts w:ascii="Times New Roman Bold" w:hAnsi="Times New Roman Bold"/>
      <w:b/>
      <w:bCs/>
      <w:i/>
      <w:iCs/>
      <w:sz w:val="20"/>
      <w:lang w:val="en-US" w:eastAsia="en-US"/>
    </w:rPr>
  </w:style>
  <w:style w:type="paragraph" w:customStyle="1" w:styleId="HeadingLeftBI">
    <w:name w:val="Heading Left B I"/>
    <w:basedOn w:val="Normal"/>
    <w:uiPriority w:val="99"/>
    <w:rsid w:val="00E94A41"/>
    <w:pPr>
      <w:keepNext/>
      <w:autoSpaceDE w:val="0"/>
      <w:autoSpaceDN w:val="0"/>
      <w:adjustRightInd w:val="0"/>
      <w:spacing w:after="240"/>
    </w:pPr>
    <w:rPr>
      <w:rFonts w:ascii="Arial" w:hAnsi="Arial"/>
      <w:b/>
      <w:bCs/>
      <w:i/>
      <w:iCs/>
      <w:sz w:val="20"/>
      <w:lang w:val="en-US" w:eastAsia="en-US"/>
    </w:rPr>
  </w:style>
  <w:style w:type="paragraph" w:customStyle="1" w:styleId="bt2s">
    <w:name w:val="bt2s"/>
    <w:basedOn w:val="Normal"/>
    <w:uiPriority w:val="99"/>
    <w:rsid w:val="00E94A41"/>
    <w:pPr>
      <w:autoSpaceDE w:val="0"/>
      <w:autoSpaceDN w:val="0"/>
      <w:adjustRightInd w:val="0"/>
      <w:spacing w:after="240"/>
      <w:ind w:firstLine="720"/>
    </w:pPr>
    <w:rPr>
      <w:rFonts w:ascii="Arial" w:hAnsi="Arial"/>
      <w:sz w:val="20"/>
      <w:lang w:val="en-US" w:eastAsia="en-US"/>
    </w:rPr>
  </w:style>
  <w:style w:type="paragraph" w:customStyle="1" w:styleId="Textoindependiente20">
    <w:name w:val="Texto independiente2"/>
    <w:aliases w:val="5 First Line Indent Car"/>
    <w:basedOn w:val="Normal"/>
    <w:uiPriority w:val="99"/>
    <w:rsid w:val="00E94A41"/>
    <w:pPr>
      <w:spacing w:after="240"/>
      <w:ind w:firstLine="720"/>
    </w:pPr>
    <w:rPr>
      <w:szCs w:val="24"/>
      <w:lang w:val="en-US" w:eastAsia="en-US"/>
    </w:rPr>
  </w:style>
  <w:style w:type="paragraph" w:customStyle="1" w:styleId="TableFootnote">
    <w:name w:val="Table Footnote"/>
    <w:basedOn w:val="Normal"/>
    <w:uiPriority w:val="99"/>
    <w:rsid w:val="00E94A41"/>
    <w:pPr>
      <w:spacing w:after="40" w:line="210" w:lineRule="exact"/>
      <w:ind w:left="432" w:hanging="432"/>
      <w:jc w:val="both"/>
    </w:pPr>
    <w:rPr>
      <w:sz w:val="19"/>
      <w:lang w:val="en-GB" w:eastAsia="en-US"/>
    </w:rPr>
  </w:style>
  <w:style w:type="paragraph" w:customStyle="1" w:styleId="Car1CarCarCarCarCarCarCarCarCarCarCarCar1">
    <w:name w:val="Car1 Car Car Car Car Car Car Car Car Car Car Car Car1"/>
    <w:basedOn w:val="Normal"/>
    <w:uiPriority w:val="99"/>
    <w:rsid w:val="00E94A41"/>
    <w:pPr>
      <w:spacing w:after="160" w:line="240" w:lineRule="exact"/>
    </w:pPr>
    <w:rPr>
      <w:rFonts w:ascii="Verdana" w:eastAsia="PMingLiU" w:hAnsi="Verdana"/>
      <w:sz w:val="20"/>
      <w:lang w:val="en-US" w:eastAsia="en-US"/>
    </w:rPr>
  </w:style>
  <w:style w:type="paragraph" w:customStyle="1" w:styleId="Car">
    <w:name w:val="Car"/>
    <w:basedOn w:val="Normal"/>
    <w:uiPriority w:val="99"/>
    <w:rsid w:val="00E94A41"/>
    <w:pPr>
      <w:spacing w:after="160" w:line="240" w:lineRule="exact"/>
    </w:pPr>
    <w:rPr>
      <w:rFonts w:ascii="Verdana" w:eastAsia="PMingLiU" w:hAnsi="Verdana"/>
      <w:sz w:val="20"/>
      <w:lang w:val="en-US" w:eastAsia="en-US"/>
    </w:rPr>
  </w:style>
  <w:style w:type="paragraph" w:customStyle="1" w:styleId="Char">
    <w:name w:val="Char"/>
    <w:basedOn w:val="Normal"/>
    <w:uiPriority w:val="99"/>
    <w:rsid w:val="00E94A41"/>
    <w:pPr>
      <w:spacing w:after="160" w:line="240" w:lineRule="exact"/>
    </w:pPr>
    <w:rPr>
      <w:rFonts w:ascii="Verdana" w:eastAsia="PMingLiU" w:hAnsi="Verdana"/>
      <w:sz w:val="20"/>
      <w:lang w:val="en-US" w:eastAsia="en-US"/>
    </w:rPr>
  </w:style>
  <w:style w:type="paragraph" w:customStyle="1" w:styleId="Default">
    <w:name w:val="Default"/>
    <w:uiPriority w:val="99"/>
    <w:rsid w:val="00E94A41"/>
    <w:pPr>
      <w:autoSpaceDE w:val="0"/>
      <w:autoSpaceDN w:val="0"/>
      <w:adjustRightInd w:val="0"/>
      <w:spacing w:after="0" w:line="240" w:lineRule="auto"/>
    </w:pPr>
    <w:rPr>
      <w:rFonts w:ascii="Garamond" w:eastAsia="Times New Roman" w:hAnsi="Garamond" w:cs="Garamond"/>
      <w:color w:val="000000"/>
      <w:sz w:val="24"/>
      <w:szCs w:val="24"/>
      <w:lang w:val="en-US"/>
    </w:rPr>
  </w:style>
  <w:style w:type="paragraph" w:customStyle="1" w:styleId="Firstpara">
    <w:name w:val="Firstpara"/>
    <w:basedOn w:val="Normal"/>
    <w:next w:val="Normal"/>
    <w:uiPriority w:val="99"/>
    <w:rsid w:val="00E94A41"/>
    <w:pPr>
      <w:spacing w:before="120"/>
      <w:jc w:val="both"/>
    </w:pPr>
    <w:rPr>
      <w:sz w:val="20"/>
      <w:lang w:val="en-US"/>
    </w:rPr>
  </w:style>
  <w:style w:type="paragraph" w:customStyle="1" w:styleId="Prrafodelista1">
    <w:name w:val="Párrafo de lista1"/>
    <w:basedOn w:val="Normal"/>
    <w:uiPriority w:val="34"/>
    <w:qFormat/>
    <w:rsid w:val="00E94A41"/>
    <w:pPr>
      <w:ind w:left="720"/>
      <w:contextualSpacing/>
    </w:pPr>
  </w:style>
  <w:style w:type="paragraph" w:customStyle="1" w:styleId="default0">
    <w:name w:val="default"/>
    <w:basedOn w:val="Normal"/>
    <w:uiPriority w:val="99"/>
    <w:rsid w:val="00E94A41"/>
    <w:pPr>
      <w:autoSpaceDE w:val="0"/>
      <w:autoSpaceDN w:val="0"/>
    </w:pPr>
    <w:rPr>
      <w:rFonts w:ascii="Garamond" w:eastAsia="Calibri" w:hAnsi="Garamond"/>
      <w:color w:val="000000"/>
      <w:szCs w:val="24"/>
      <w:lang w:val="es-ES"/>
    </w:rPr>
  </w:style>
  <w:style w:type="paragraph" w:customStyle="1" w:styleId="Tabla">
    <w:name w:val="Tabla"/>
    <w:basedOn w:val="Normal"/>
    <w:uiPriority w:val="99"/>
    <w:rsid w:val="00E94A41"/>
    <w:pPr>
      <w:widowControl w:val="0"/>
      <w:tabs>
        <w:tab w:val="left" w:pos="664"/>
      </w:tabs>
      <w:spacing w:before="120" w:after="60"/>
      <w:ind w:right="357"/>
      <w:jc w:val="both"/>
    </w:pPr>
    <w:rPr>
      <w:rFonts w:ascii="CG Times (W1)" w:hAnsi="CG Times (W1)"/>
      <w:noProof/>
      <w:lang w:eastAsia="en-US"/>
    </w:rPr>
  </w:style>
  <w:style w:type="paragraph" w:customStyle="1" w:styleId="OmniPage770">
    <w:name w:val="OmniPage #770"/>
    <w:uiPriority w:val="99"/>
    <w:rsid w:val="00E94A41"/>
    <w:pPr>
      <w:tabs>
        <w:tab w:val="left" w:pos="162"/>
        <w:tab w:val="right" w:pos="10668"/>
      </w:tabs>
      <w:spacing w:after="0" w:line="240" w:lineRule="auto"/>
      <w:jc w:val="both"/>
    </w:pPr>
    <w:rPr>
      <w:rFonts w:ascii="Times New Roman" w:eastAsia="Times New Roman" w:hAnsi="Times New Roman" w:cs="Times New Roman"/>
      <w:sz w:val="18"/>
      <w:szCs w:val="20"/>
      <w:lang w:val="en-US" w:eastAsia="es-ES"/>
    </w:rPr>
  </w:style>
  <w:style w:type="paragraph" w:customStyle="1" w:styleId="Style1">
    <w:name w:val="Style 1"/>
    <w:basedOn w:val="Normal"/>
    <w:uiPriority w:val="99"/>
    <w:rsid w:val="00E94A41"/>
    <w:pPr>
      <w:widowControl w:val="0"/>
      <w:autoSpaceDE w:val="0"/>
      <w:autoSpaceDN w:val="0"/>
      <w:adjustRightInd w:val="0"/>
    </w:pPr>
    <w:rPr>
      <w:szCs w:val="24"/>
      <w:lang w:val="en-US"/>
    </w:rPr>
  </w:style>
  <w:style w:type="paragraph" w:customStyle="1" w:styleId="Style3">
    <w:name w:val="Style 3"/>
    <w:basedOn w:val="Normal"/>
    <w:uiPriority w:val="99"/>
    <w:rsid w:val="00E94A41"/>
    <w:pPr>
      <w:widowControl w:val="0"/>
      <w:autoSpaceDE w:val="0"/>
      <w:autoSpaceDN w:val="0"/>
      <w:jc w:val="both"/>
    </w:pPr>
    <w:rPr>
      <w:szCs w:val="24"/>
      <w:lang w:val="en-US"/>
    </w:rPr>
  </w:style>
  <w:style w:type="paragraph" w:customStyle="1" w:styleId="Title4">
    <w:name w:val="Title 4"/>
    <w:basedOn w:val="Normal"/>
    <w:uiPriority w:val="99"/>
    <w:rsid w:val="00E94A41"/>
    <w:pPr>
      <w:keepNext/>
      <w:spacing w:after="240"/>
    </w:pPr>
    <w:rPr>
      <w:rFonts w:ascii="Times New (W1)" w:hAnsi="Times New (W1)"/>
      <w:b/>
      <w:i/>
      <w:sz w:val="20"/>
      <w:lang w:val="es-ES"/>
    </w:rPr>
  </w:style>
  <w:style w:type="paragraph" w:customStyle="1" w:styleId="DPWfdPF">
    <w:name w:val="DPW fd PF"/>
    <w:aliases w:val="p,f,D,DPW fd PF Char1 Char Char,DPW fd PF Char1 Char Char1,DPW fd PF Char1 Char Char Char Char Char Char,DPW fd PF Char1 Char Char Char Char Char Char Char Char,f Car"/>
    <w:basedOn w:val="Normal"/>
    <w:uiPriority w:val="99"/>
    <w:rsid w:val="00E94A41"/>
    <w:pPr>
      <w:spacing w:after="200"/>
      <w:ind w:firstLine="360"/>
    </w:pPr>
    <w:rPr>
      <w:sz w:val="20"/>
      <w:lang w:eastAsia="en-US"/>
    </w:rPr>
  </w:style>
  <w:style w:type="paragraph" w:customStyle="1" w:styleId="DPWfdHDItalBold">
    <w:name w:val="DPWfd HD Ital Bold"/>
    <w:basedOn w:val="Normal"/>
    <w:next w:val="DPWfdPF"/>
    <w:uiPriority w:val="99"/>
    <w:rsid w:val="00E94A41"/>
    <w:pPr>
      <w:keepNext/>
      <w:spacing w:after="200"/>
      <w:ind w:left="187"/>
    </w:pPr>
    <w:rPr>
      <w:b/>
      <w:i/>
      <w:sz w:val="20"/>
      <w:lang w:val="es-ES" w:eastAsia="en-US"/>
    </w:rPr>
  </w:style>
  <w:style w:type="paragraph" w:customStyle="1" w:styleId="Textopredeterminado">
    <w:name w:val="Texto predeterminado"/>
    <w:basedOn w:val="Normal"/>
    <w:uiPriority w:val="99"/>
    <w:rsid w:val="00E94A41"/>
    <w:pPr>
      <w:jc w:val="both"/>
    </w:pPr>
    <w:rPr>
      <w:noProof/>
      <w:lang w:val="en-US" w:eastAsia="en-US"/>
    </w:rPr>
  </w:style>
  <w:style w:type="paragraph" w:customStyle="1" w:styleId="Tabla8">
    <w:name w:val="Tabla8"/>
    <w:basedOn w:val="Normal"/>
    <w:uiPriority w:val="99"/>
    <w:rsid w:val="00E94A41"/>
    <w:rPr>
      <w:sz w:val="16"/>
      <w:lang w:val="en-US" w:eastAsia="en-US"/>
    </w:rPr>
  </w:style>
  <w:style w:type="paragraph" w:customStyle="1" w:styleId="Textonota2">
    <w:name w:val="Texto nota 2"/>
    <w:basedOn w:val="Normal"/>
    <w:uiPriority w:val="99"/>
    <w:rsid w:val="00E94A41"/>
    <w:pPr>
      <w:ind w:left="1152"/>
    </w:pPr>
    <w:rPr>
      <w:rFonts w:ascii="Arial" w:hAnsi="Arial"/>
      <w:sz w:val="19"/>
      <w:szCs w:val="24"/>
      <w:lang w:val="en-US" w:eastAsia="en-US"/>
    </w:rPr>
  </w:style>
  <w:style w:type="paragraph" w:customStyle="1" w:styleId="carol1">
    <w:name w:val="carol1"/>
    <w:basedOn w:val="Normal"/>
    <w:uiPriority w:val="99"/>
    <w:rsid w:val="00E94A41"/>
    <w:pPr>
      <w:numPr>
        <w:numId w:val="2"/>
      </w:numPr>
      <w:spacing w:line="240" w:lineRule="atLeast"/>
    </w:pPr>
    <w:rPr>
      <w:sz w:val="22"/>
      <w:lang w:val="en-GB" w:eastAsia="en-US"/>
    </w:rPr>
  </w:style>
  <w:style w:type="paragraph" w:customStyle="1" w:styleId="Estndar">
    <w:name w:val="Estándar"/>
    <w:uiPriority w:val="99"/>
    <w:rsid w:val="00E94A41"/>
    <w:pPr>
      <w:widowControl w:val="0"/>
      <w:snapToGrid w:val="0"/>
      <w:spacing w:after="0" w:line="240" w:lineRule="auto"/>
    </w:pPr>
    <w:rPr>
      <w:rFonts w:ascii="Times New Roman" w:eastAsia="Times New Roman" w:hAnsi="Times New Roman" w:cs="Times New Roman"/>
      <w:color w:val="000000"/>
      <w:sz w:val="20"/>
      <w:szCs w:val="20"/>
      <w:lang w:val="es-ES"/>
    </w:rPr>
  </w:style>
  <w:style w:type="paragraph" w:customStyle="1" w:styleId="Tabla10">
    <w:name w:val="Tabla10"/>
    <w:basedOn w:val="Normal"/>
    <w:uiPriority w:val="99"/>
    <w:rsid w:val="00E94A41"/>
    <w:rPr>
      <w:sz w:val="20"/>
      <w:lang w:val="en-US" w:eastAsia="en-US"/>
    </w:rPr>
  </w:style>
  <w:style w:type="paragraph" w:customStyle="1" w:styleId="DefaultText">
    <w:name w:val="Default Text"/>
    <w:basedOn w:val="Normal"/>
    <w:uiPriority w:val="99"/>
    <w:rsid w:val="00E94A41"/>
    <w:pPr>
      <w:spacing w:after="240"/>
      <w:jc w:val="both"/>
    </w:pPr>
    <w:rPr>
      <w:lang w:val="en-GB" w:eastAsia="en-US"/>
    </w:rPr>
  </w:style>
  <w:style w:type="paragraph" w:customStyle="1" w:styleId="Timesnewroman">
    <w:name w:val="Times new roman"/>
    <w:basedOn w:val="Normal"/>
    <w:uiPriority w:val="99"/>
    <w:rsid w:val="00E94A41"/>
    <w:rPr>
      <w:rFonts w:ascii="Arial" w:hAnsi="Arial" w:cs="Arial"/>
      <w:sz w:val="18"/>
      <w:szCs w:val="18"/>
      <w:lang w:val="en-US" w:eastAsia="es-AR"/>
    </w:rPr>
  </w:style>
  <w:style w:type="paragraph" w:customStyle="1" w:styleId="3Subttulo">
    <w:name w:val="3Subtítulo"/>
    <w:basedOn w:val="Normal"/>
    <w:uiPriority w:val="99"/>
    <w:rsid w:val="00E94A41"/>
    <w:pPr>
      <w:jc w:val="center"/>
    </w:pPr>
    <w:rPr>
      <w:lang w:val="es-ES_tradnl"/>
    </w:rPr>
  </w:style>
  <w:style w:type="paragraph" w:customStyle="1" w:styleId="2Ttulo">
    <w:name w:val="2Título"/>
    <w:basedOn w:val="Normal"/>
    <w:uiPriority w:val="99"/>
    <w:rsid w:val="00E94A41"/>
    <w:pPr>
      <w:jc w:val="center"/>
    </w:pPr>
    <w:rPr>
      <w:b/>
      <w:lang w:val="es-ES_tradnl"/>
    </w:rPr>
  </w:style>
  <w:style w:type="paragraph" w:customStyle="1" w:styleId="Textospie8">
    <w:name w:val="Textos pie ( 8 )"/>
    <w:basedOn w:val="Normal"/>
    <w:uiPriority w:val="99"/>
    <w:rsid w:val="00E94A41"/>
    <w:pPr>
      <w:jc w:val="both"/>
    </w:pPr>
    <w:rPr>
      <w:rFonts w:ascii="Arial" w:hAnsi="Arial"/>
      <w:sz w:val="16"/>
      <w:lang w:val="en-US"/>
    </w:rPr>
  </w:style>
  <w:style w:type="paragraph" w:customStyle="1" w:styleId="Textodetabla">
    <w:name w:val="Texto de tabla"/>
    <w:basedOn w:val="Normal"/>
    <w:uiPriority w:val="99"/>
    <w:rsid w:val="00E94A41"/>
    <w:pPr>
      <w:tabs>
        <w:tab w:val="decimal" w:pos="0"/>
        <w:tab w:val="left" w:pos="360"/>
        <w:tab w:val="left" w:pos="720"/>
        <w:tab w:val="left" w:pos="1080"/>
        <w:tab w:val="left" w:pos="1440"/>
        <w:tab w:val="left" w:pos="1800"/>
        <w:tab w:val="left" w:pos="2160"/>
      </w:tabs>
    </w:pPr>
    <w:rPr>
      <w:rFonts w:ascii="Arial" w:hAnsi="Arial"/>
      <w:sz w:val="16"/>
      <w:lang w:val="en-US"/>
    </w:rPr>
  </w:style>
  <w:style w:type="paragraph" w:customStyle="1" w:styleId="BodyTextIndent31">
    <w:name w:val="Body Text Indent 31"/>
    <w:basedOn w:val="Normal"/>
    <w:uiPriority w:val="99"/>
    <w:rsid w:val="00E94A41"/>
    <w:pPr>
      <w:widowControl w:val="0"/>
      <w:ind w:left="1723" w:hanging="283"/>
    </w:pPr>
    <w:rPr>
      <w:sz w:val="20"/>
      <w:lang w:val="es-ES_tradnl"/>
    </w:rPr>
  </w:style>
  <w:style w:type="paragraph" w:customStyle="1" w:styleId="DeltaViewTableBody">
    <w:name w:val="DeltaView Table Body"/>
    <w:basedOn w:val="Normal"/>
    <w:uiPriority w:val="99"/>
    <w:rsid w:val="00E94A41"/>
    <w:pPr>
      <w:autoSpaceDE w:val="0"/>
      <w:autoSpaceDN w:val="0"/>
      <w:adjustRightInd w:val="0"/>
    </w:pPr>
    <w:rPr>
      <w:rFonts w:ascii="Arial" w:eastAsia="MS Mincho" w:hAnsi="Arial" w:cs="Arial"/>
      <w:b/>
      <w:bCs/>
      <w:szCs w:val="24"/>
      <w:lang w:val="en-US" w:eastAsia="en-US"/>
    </w:rPr>
  </w:style>
  <w:style w:type="paragraph" w:customStyle="1" w:styleId="notaalpie0">
    <w:name w:val="notaalpie"/>
    <w:basedOn w:val="Normal"/>
    <w:uiPriority w:val="99"/>
    <w:rsid w:val="00E94A41"/>
    <w:pPr>
      <w:spacing w:before="100" w:beforeAutospacing="1" w:after="100" w:afterAutospacing="1"/>
      <w:jc w:val="both"/>
    </w:pPr>
    <w:rPr>
      <w:szCs w:val="24"/>
      <w:lang w:val="en-US" w:eastAsia="en-US"/>
    </w:rPr>
  </w:style>
  <w:style w:type="paragraph" w:customStyle="1" w:styleId="TitleBC">
    <w:name w:val="Title BC"/>
    <w:basedOn w:val="Normal"/>
    <w:next w:val="Normal"/>
    <w:uiPriority w:val="99"/>
    <w:rsid w:val="00E94A41"/>
    <w:pPr>
      <w:keepNext/>
      <w:autoSpaceDE w:val="0"/>
      <w:autoSpaceDN w:val="0"/>
      <w:adjustRightInd w:val="0"/>
      <w:spacing w:after="240"/>
      <w:jc w:val="center"/>
      <w:outlineLvl w:val="0"/>
    </w:pPr>
    <w:rPr>
      <w:b/>
      <w:bCs/>
      <w:caps/>
      <w:sz w:val="20"/>
      <w:lang w:val="en-US" w:eastAsia="en-US"/>
    </w:rPr>
  </w:style>
  <w:style w:type="paragraph" w:customStyle="1" w:styleId="Cuadrculamedia1-nfasis21">
    <w:name w:val="Cuadrícula media 1 - Énfasis 21"/>
    <w:basedOn w:val="Normal"/>
    <w:uiPriority w:val="34"/>
    <w:qFormat/>
    <w:rsid w:val="00E94A41"/>
    <w:pPr>
      <w:ind w:left="720"/>
      <w:contextualSpacing/>
    </w:pPr>
  </w:style>
  <w:style w:type="paragraph" w:customStyle="1" w:styleId="Style25">
    <w:name w:val="Style25"/>
    <w:basedOn w:val="Normal"/>
    <w:uiPriority w:val="99"/>
    <w:rsid w:val="00E94A41"/>
    <w:pPr>
      <w:widowControl w:val="0"/>
      <w:autoSpaceDE w:val="0"/>
      <w:autoSpaceDN w:val="0"/>
      <w:adjustRightInd w:val="0"/>
      <w:spacing w:line="230" w:lineRule="exact"/>
      <w:jc w:val="both"/>
    </w:pPr>
    <w:rPr>
      <w:szCs w:val="24"/>
      <w:lang w:val="es-ES"/>
    </w:rPr>
  </w:style>
  <w:style w:type="paragraph" w:customStyle="1" w:styleId="xmsonormal">
    <w:name w:val="x_msonormal"/>
    <w:basedOn w:val="Normal"/>
    <w:uiPriority w:val="99"/>
    <w:rsid w:val="00E94A41"/>
    <w:pPr>
      <w:spacing w:before="100" w:beforeAutospacing="1" w:after="100" w:afterAutospacing="1"/>
    </w:pPr>
    <w:rPr>
      <w:rFonts w:ascii="Times" w:hAnsi="Times"/>
      <w:sz w:val="20"/>
      <w:lang w:val="es-ES_tradnl" w:eastAsia="en-US"/>
    </w:rPr>
  </w:style>
  <w:style w:type="paragraph" w:customStyle="1" w:styleId="CharCharChar">
    <w:name w:val="Char Char Char"/>
    <w:basedOn w:val="Normal"/>
    <w:uiPriority w:val="99"/>
    <w:rsid w:val="00E94A41"/>
    <w:pPr>
      <w:tabs>
        <w:tab w:val="left" w:pos="720"/>
      </w:tabs>
      <w:spacing w:after="160" w:line="240" w:lineRule="exact"/>
    </w:pPr>
    <w:rPr>
      <w:rFonts w:ascii="Verdana" w:eastAsia="Batang" w:hAnsi="Verdana"/>
      <w:sz w:val="20"/>
      <w:lang w:val="en-US" w:eastAsia="en-US"/>
    </w:rPr>
  </w:style>
  <w:style w:type="paragraph" w:customStyle="1" w:styleId="A4">
    <w:name w:val="A4"/>
    <w:uiPriority w:val="99"/>
    <w:rsid w:val="00E94A41"/>
    <w:pPr>
      <w:tabs>
        <w:tab w:val="left" w:pos="-720"/>
      </w:tabs>
      <w:suppressAutoHyphens/>
      <w:spacing w:after="0" w:line="360" w:lineRule="auto"/>
    </w:pPr>
    <w:rPr>
      <w:rFonts w:ascii="Courier" w:eastAsia="Times New Roman" w:hAnsi="Courier" w:cs="Times New Roman"/>
      <w:sz w:val="24"/>
      <w:szCs w:val="20"/>
      <w:lang w:val="en-US"/>
    </w:rPr>
  </w:style>
  <w:style w:type="character" w:styleId="Refdecomentario">
    <w:name w:val="annotation reference"/>
    <w:semiHidden/>
    <w:unhideWhenUsed/>
    <w:rsid w:val="00E94A41"/>
    <w:rPr>
      <w:rFonts w:ascii="Times New Roman" w:hAnsi="Times New Roman" w:cs="Times New Roman" w:hint="default"/>
      <w:sz w:val="16"/>
      <w:szCs w:val="16"/>
    </w:rPr>
  </w:style>
  <w:style w:type="character" w:customStyle="1" w:styleId="11">
    <w:name w:val="11"/>
    <w:rsid w:val="00E94A41"/>
    <w:rPr>
      <w:rFonts w:ascii="Courier" w:hAnsi="Courier" w:cs="Times New Roman" w:hint="default"/>
      <w:sz w:val="24"/>
      <w:szCs w:val="24"/>
      <w:lang w:val="en-US"/>
    </w:rPr>
  </w:style>
  <w:style w:type="character" w:customStyle="1" w:styleId="Table12pt">
    <w:name w:val="Table 12pt"/>
    <w:rsid w:val="00E94A41"/>
    <w:rPr>
      <w:rFonts w:ascii="Times New Roman" w:hAnsi="Times New Roman" w:cs="Times New Roman" w:hint="default"/>
      <w:lang w:val="es-ES"/>
    </w:rPr>
  </w:style>
  <w:style w:type="character" w:customStyle="1" w:styleId="bt2sCar">
    <w:name w:val="bt2s Car"/>
    <w:rsid w:val="00E94A41"/>
    <w:rPr>
      <w:rFonts w:ascii="Arial" w:hAnsi="Arial" w:cs="Times New Roman" w:hint="default"/>
      <w:lang w:val="en-US" w:eastAsia="en-US" w:bidi="ar-SA"/>
    </w:rPr>
  </w:style>
  <w:style w:type="paragraph" w:styleId="Textoindependiente">
    <w:name w:val="Body Text"/>
    <w:basedOn w:val="Normal"/>
    <w:link w:val="TextoindependienteCar1"/>
    <w:uiPriority w:val="99"/>
    <w:semiHidden/>
    <w:unhideWhenUsed/>
    <w:rsid w:val="00E94A41"/>
    <w:pPr>
      <w:spacing w:after="120"/>
    </w:pPr>
  </w:style>
  <w:style w:type="character" w:customStyle="1" w:styleId="TextoindependienteCar1">
    <w:name w:val="Texto independiente Car1"/>
    <w:basedOn w:val="Fuentedeprrafopredeter"/>
    <w:link w:val="Textoindependiente"/>
    <w:uiPriority w:val="99"/>
    <w:semiHidden/>
    <w:rsid w:val="00E94A41"/>
    <w:rPr>
      <w:rFonts w:ascii="Times New Roman" w:eastAsia="Times New Roman" w:hAnsi="Times New Roman" w:cs="Times New Roman"/>
      <w:sz w:val="24"/>
      <w:szCs w:val="20"/>
      <w:lang w:eastAsia="es-ES"/>
    </w:rPr>
  </w:style>
  <w:style w:type="character" w:customStyle="1" w:styleId="TextoindependienteprimerasangraCar">
    <w:name w:val="Texto independiente primera sangría Car"/>
    <w:basedOn w:val="TextoindependienteCar1"/>
    <w:link w:val="Textoindependienteprimerasangra"/>
    <w:semiHidden/>
    <w:rsid w:val="00E94A41"/>
    <w:rPr>
      <w:rFonts w:ascii="Times New Roman" w:eastAsia="Times New Roman" w:hAnsi="Times New Roman" w:cs="Times New Roman"/>
      <w:sz w:val="24"/>
      <w:szCs w:val="20"/>
      <w:lang w:eastAsia="es-ES"/>
    </w:rPr>
  </w:style>
  <w:style w:type="paragraph" w:styleId="Textoindependienteprimerasangra">
    <w:name w:val="Body Text First Indent"/>
    <w:basedOn w:val="Textoindependiente"/>
    <w:link w:val="TextoindependienteprimerasangraCar"/>
    <w:semiHidden/>
    <w:unhideWhenUsed/>
    <w:rsid w:val="00E94A41"/>
    <w:pPr>
      <w:spacing w:after="0"/>
      <w:ind w:firstLine="360"/>
    </w:pPr>
  </w:style>
  <w:style w:type="character" w:customStyle="1" w:styleId="BodyText2">
    <w:name w:val="Body Text2"/>
    <w:aliases w:val="5 First Line Indent Car Car1"/>
    <w:rsid w:val="00E94A41"/>
    <w:rPr>
      <w:rFonts w:ascii="Times New Roman" w:hAnsi="Times New Roman" w:cs="Times New Roman" w:hint="default"/>
      <w:sz w:val="24"/>
      <w:szCs w:val="24"/>
      <w:lang w:val="en-US" w:eastAsia="en-US" w:bidi="ar-SA"/>
    </w:rPr>
  </w:style>
  <w:style w:type="character" w:customStyle="1" w:styleId="DeltaViewDeletion">
    <w:name w:val="DeltaView Deletion"/>
    <w:rsid w:val="00E94A41"/>
    <w:rPr>
      <w:strike/>
      <w:color w:val="FF0000"/>
      <w:spacing w:val="0"/>
    </w:rPr>
  </w:style>
  <w:style w:type="paragraph" w:customStyle="1" w:styleId="Sangra2det">
    <w:name w:val="Sangría 2 de t"/>
    <w:aliases w:val="independiente"/>
    <w:basedOn w:val="Normal"/>
    <w:link w:val="Sangra3det"/>
    <w:rsid w:val="00E94A41"/>
  </w:style>
  <w:style w:type="character" w:customStyle="1" w:styleId="Sangra3det">
    <w:name w:val="Sangría 3 de t"/>
    <w:aliases w:val="independiente Car"/>
    <w:basedOn w:val="Fuentedeprrafopredeter"/>
    <w:link w:val="Sangra2det"/>
    <w:locked/>
    <w:rsid w:val="00E94A41"/>
    <w:rPr>
      <w:rFonts w:ascii="Times New Roman" w:eastAsia="Times New Roman" w:hAnsi="Times New Roman" w:cs="Times New Roman"/>
      <w:sz w:val="24"/>
      <w:szCs w:val="20"/>
      <w:lang w:eastAsia="es-ES"/>
    </w:rPr>
  </w:style>
  <w:style w:type="character" w:customStyle="1" w:styleId="Sangra2det1">
    <w:name w:val="Sangría 2 de t1"/>
    <w:aliases w:val="independiente Car1"/>
    <w:basedOn w:val="Fuentedeprrafopredeter"/>
    <w:locked/>
    <w:rsid w:val="00E94A41"/>
    <w:rPr>
      <w:sz w:val="24"/>
      <w:lang w:val="x-none"/>
    </w:rPr>
  </w:style>
  <w:style w:type="character" w:customStyle="1" w:styleId="TextonotapieCar1">
    <w:name w:val="Texto nota pie Car1"/>
    <w:rsid w:val="00E94A41"/>
    <w:rPr>
      <w:lang w:eastAsia="es-ES"/>
    </w:rPr>
  </w:style>
  <w:style w:type="character" w:customStyle="1" w:styleId="lh201">
    <w:name w:val="lh201"/>
    <w:basedOn w:val="Fuentedeprrafopredeter"/>
    <w:rsid w:val="00E94A41"/>
  </w:style>
  <w:style w:type="character" w:customStyle="1" w:styleId="st1">
    <w:name w:val="st1"/>
    <w:basedOn w:val="Fuentedeprrafopredeter"/>
    <w:rsid w:val="00E94A41"/>
  </w:style>
  <w:style w:type="character" w:customStyle="1" w:styleId="DeltaViewInsertion">
    <w:name w:val="DeltaView Insertion"/>
    <w:rsid w:val="00E94A41"/>
    <w:rPr>
      <w:color w:val="0000FF"/>
      <w:spacing w:val="0"/>
      <w:u w:val="double"/>
    </w:rPr>
  </w:style>
  <w:style w:type="character" w:customStyle="1" w:styleId="FontStyle49">
    <w:name w:val="Font Style49"/>
    <w:rsid w:val="00E94A41"/>
    <w:rPr>
      <w:rFonts w:ascii="Times New Roman" w:hAnsi="Times New Roman" w:cs="Times New Roman" w:hint="default"/>
      <w:color w:val="000000"/>
      <w:sz w:val="18"/>
      <w:szCs w:val="18"/>
    </w:rPr>
  </w:style>
  <w:style w:type="character" w:customStyle="1" w:styleId="FontStyle45">
    <w:name w:val="Font Style45"/>
    <w:rsid w:val="00E94A41"/>
    <w:rPr>
      <w:rFonts w:ascii="Times New Roman" w:hAnsi="Times New Roman" w:cs="Times New Roman" w:hint="default"/>
      <w:i/>
      <w:iCs/>
      <w:color w:val="000000"/>
      <w:sz w:val="18"/>
      <w:szCs w:val="18"/>
    </w:rPr>
  </w:style>
  <w:style w:type="character" w:customStyle="1" w:styleId="DeltaViewMoveDestination">
    <w:name w:val="DeltaView Move Destination"/>
    <w:rsid w:val="00E94A41"/>
    <w:rPr>
      <w:color w:val="00C000"/>
      <w:spacing w:val="0"/>
      <w:u w:val="double"/>
    </w:rPr>
  </w:style>
  <w:style w:type="character" w:styleId="Refdenotaalpie">
    <w:name w:val="footnote reference"/>
    <w:basedOn w:val="Fuentedeprrafopredeter"/>
    <w:semiHidden/>
    <w:unhideWhenUsed/>
    <w:rsid w:val="0080459E"/>
    <w:rPr>
      <w:vertAlign w:val="superscript"/>
    </w:rPr>
  </w:style>
  <w:style w:type="table" w:styleId="Tablaconcuadrcula">
    <w:name w:val="Table Grid"/>
    <w:basedOn w:val="Tablanormal"/>
    <w:rsid w:val="00B62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E5445"/>
    <w:pPr>
      <w:ind w:left="720"/>
      <w:contextualSpacing/>
    </w:pPr>
  </w:style>
  <w:style w:type="paragraph" w:styleId="NormalWeb">
    <w:name w:val="Normal (Web)"/>
    <w:basedOn w:val="Normal"/>
    <w:uiPriority w:val="99"/>
    <w:semiHidden/>
    <w:unhideWhenUsed/>
    <w:rsid w:val="004F7A0C"/>
    <w:pPr>
      <w:spacing w:before="100" w:beforeAutospacing="1" w:after="100" w:afterAutospacing="1"/>
    </w:pPr>
    <w:rPr>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363175">
      <w:bodyDiv w:val="1"/>
      <w:marLeft w:val="0"/>
      <w:marRight w:val="0"/>
      <w:marTop w:val="0"/>
      <w:marBottom w:val="0"/>
      <w:divBdr>
        <w:top w:val="none" w:sz="0" w:space="0" w:color="auto"/>
        <w:left w:val="none" w:sz="0" w:space="0" w:color="auto"/>
        <w:bottom w:val="none" w:sz="0" w:space="0" w:color="auto"/>
        <w:right w:val="none" w:sz="0" w:space="0" w:color="auto"/>
      </w:divBdr>
    </w:div>
    <w:div w:id="939988306">
      <w:bodyDiv w:val="1"/>
      <w:marLeft w:val="0"/>
      <w:marRight w:val="0"/>
      <w:marTop w:val="0"/>
      <w:marBottom w:val="0"/>
      <w:divBdr>
        <w:top w:val="none" w:sz="0" w:space="0" w:color="auto"/>
        <w:left w:val="none" w:sz="0" w:space="0" w:color="auto"/>
        <w:bottom w:val="none" w:sz="0" w:space="0" w:color="auto"/>
        <w:right w:val="none" w:sz="0" w:space="0" w:color="auto"/>
      </w:divBdr>
    </w:div>
    <w:div w:id="1067149412">
      <w:bodyDiv w:val="1"/>
      <w:marLeft w:val="0"/>
      <w:marRight w:val="0"/>
      <w:marTop w:val="0"/>
      <w:marBottom w:val="0"/>
      <w:divBdr>
        <w:top w:val="none" w:sz="0" w:space="0" w:color="auto"/>
        <w:left w:val="none" w:sz="0" w:space="0" w:color="auto"/>
        <w:bottom w:val="none" w:sz="0" w:space="0" w:color="auto"/>
        <w:right w:val="none" w:sz="0" w:space="0" w:color="auto"/>
      </w:divBdr>
    </w:div>
    <w:div w:id="1211110395">
      <w:bodyDiv w:val="1"/>
      <w:marLeft w:val="0"/>
      <w:marRight w:val="0"/>
      <w:marTop w:val="0"/>
      <w:marBottom w:val="0"/>
      <w:divBdr>
        <w:top w:val="none" w:sz="0" w:space="0" w:color="auto"/>
        <w:left w:val="none" w:sz="0" w:space="0" w:color="auto"/>
        <w:bottom w:val="none" w:sz="0" w:space="0" w:color="auto"/>
        <w:right w:val="none" w:sz="0" w:space="0" w:color="auto"/>
      </w:divBdr>
    </w:div>
    <w:div w:id="1261647433">
      <w:bodyDiv w:val="1"/>
      <w:marLeft w:val="0"/>
      <w:marRight w:val="0"/>
      <w:marTop w:val="0"/>
      <w:marBottom w:val="0"/>
      <w:divBdr>
        <w:top w:val="none" w:sz="0" w:space="0" w:color="auto"/>
        <w:left w:val="none" w:sz="0" w:space="0" w:color="auto"/>
        <w:bottom w:val="none" w:sz="0" w:space="0" w:color="auto"/>
        <w:right w:val="none" w:sz="0" w:space="0" w:color="auto"/>
      </w:divBdr>
    </w:div>
    <w:div w:id="1677463222">
      <w:bodyDiv w:val="1"/>
      <w:marLeft w:val="0"/>
      <w:marRight w:val="0"/>
      <w:marTop w:val="0"/>
      <w:marBottom w:val="0"/>
      <w:divBdr>
        <w:top w:val="none" w:sz="0" w:space="0" w:color="auto"/>
        <w:left w:val="none" w:sz="0" w:space="0" w:color="auto"/>
        <w:bottom w:val="none" w:sz="0" w:space="0" w:color="auto"/>
        <w:right w:val="none" w:sz="0" w:space="0" w:color="auto"/>
      </w:divBdr>
    </w:div>
    <w:div w:id="180939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olsar.com"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nv.gov.ar"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desma.com.ar"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asuntoslegales@ledesma.com.a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89DDB-5B7E-4408-ACBB-D87A20E8B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13461</Words>
  <Characters>74037</Characters>
  <Application>Microsoft Office Word</Application>
  <DocSecurity>0</DocSecurity>
  <Lines>616</Lines>
  <Paragraphs>174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 Aberastury</dc:creator>
  <cp:keywords/>
  <dc:description/>
  <cp:lastModifiedBy>Maria José Magnasco</cp:lastModifiedBy>
  <cp:revision>2</cp:revision>
  <cp:lastPrinted>2020-02-11T20:38:00Z</cp:lastPrinted>
  <dcterms:created xsi:type="dcterms:W3CDTF">2020-07-13T19:17:00Z</dcterms:created>
  <dcterms:modified xsi:type="dcterms:W3CDTF">2020-07-13T19:17:00Z</dcterms:modified>
</cp:coreProperties>
</file>