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AF67D4" w14:textId="77777777" w:rsidR="001054C9" w:rsidRPr="00D60068" w:rsidRDefault="001054C9" w:rsidP="002C2721">
      <w:pPr>
        <w:suppressAutoHyphens/>
        <w:spacing w:line="360" w:lineRule="auto"/>
        <w:jc w:val="center"/>
        <w:rPr>
          <w:rFonts w:asciiTheme="minorHAnsi" w:hAnsiTheme="minorHAnsi" w:cstheme="minorHAnsi"/>
          <w:b/>
          <w:spacing w:val="-3"/>
          <w:sz w:val="22"/>
          <w:szCs w:val="22"/>
          <w:lang w:val="en-GB"/>
        </w:rPr>
      </w:pPr>
    </w:p>
    <w:p w14:paraId="2E2F0895" w14:textId="77777777" w:rsidR="001054C9" w:rsidRPr="00D60068" w:rsidRDefault="001054C9" w:rsidP="002C2721">
      <w:pPr>
        <w:suppressAutoHyphens/>
        <w:spacing w:line="360" w:lineRule="auto"/>
        <w:jc w:val="center"/>
        <w:rPr>
          <w:rFonts w:asciiTheme="minorHAnsi" w:hAnsiTheme="minorHAnsi" w:cstheme="minorHAnsi"/>
          <w:b/>
          <w:spacing w:val="-3"/>
          <w:sz w:val="22"/>
          <w:szCs w:val="22"/>
          <w:lang w:val="en-GB"/>
        </w:rPr>
      </w:pPr>
    </w:p>
    <w:p w14:paraId="5D690A6D" w14:textId="77777777" w:rsidR="001054C9" w:rsidRPr="00D60068" w:rsidRDefault="001054C9" w:rsidP="002C2721">
      <w:pPr>
        <w:suppressAutoHyphens/>
        <w:spacing w:line="360" w:lineRule="auto"/>
        <w:jc w:val="center"/>
        <w:rPr>
          <w:rFonts w:asciiTheme="minorHAnsi" w:hAnsiTheme="minorHAnsi" w:cstheme="minorHAnsi"/>
          <w:b/>
          <w:spacing w:val="-3"/>
          <w:sz w:val="22"/>
          <w:szCs w:val="22"/>
          <w:lang w:val="es-AR"/>
        </w:rPr>
      </w:pPr>
      <w:r w:rsidRPr="00D60068">
        <w:rPr>
          <w:rFonts w:asciiTheme="minorHAnsi" w:hAnsiTheme="minorHAnsi" w:cstheme="minorHAnsi"/>
          <w:b/>
          <w:spacing w:val="-3"/>
          <w:sz w:val="22"/>
          <w:szCs w:val="22"/>
          <w:lang w:val="es-AR"/>
        </w:rPr>
        <w:t xml:space="preserve">CIBA  S.A. </w:t>
      </w:r>
    </w:p>
    <w:p w14:paraId="21C1F0AF" w14:textId="77777777" w:rsidR="001054C9" w:rsidRPr="00D60068" w:rsidRDefault="001054C9" w:rsidP="002C2721">
      <w:pPr>
        <w:suppressAutoHyphens/>
        <w:spacing w:line="360" w:lineRule="auto"/>
        <w:jc w:val="center"/>
        <w:rPr>
          <w:rFonts w:asciiTheme="minorHAnsi" w:hAnsiTheme="minorHAnsi" w:cstheme="minorHAnsi"/>
          <w:b/>
          <w:spacing w:val="-3"/>
          <w:sz w:val="22"/>
          <w:szCs w:val="22"/>
          <w:lang w:val="es-AR"/>
        </w:rPr>
      </w:pPr>
    </w:p>
    <w:p w14:paraId="283B316F" w14:textId="77777777" w:rsidR="001054C9" w:rsidRPr="00D60068" w:rsidRDefault="00A11CA9" w:rsidP="002C2721">
      <w:pPr>
        <w:suppressAutoHyphens/>
        <w:spacing w:line="360" w:lineRule="auto"/>
        <w:jc w:val="center"/>
        <w:rPr>
          <w:rFonts w:asciiTheme="minorHAnsi" w:hAnsiTheme="minorHAnsi" w:cstheme="minorHAnsi"/>
          <w:spacing w:val="-3"/>
          <w:sz w:val="22"/>
          <w:szCs w:val="22"/>
          <w:lang w:val="es-ES_tradnl"/>
        </w:rPr>
      </w:pPr>
      <w:r w:rsidRPr="005B6275">
        <w:rPr>
          <w:rFonts w:asciiTheme="minorHAnsi" w:hAnsiTheme="minorHAnsi" w:cstheme="minorHAnsi"/>
          <w:b/>
          <w:spacing w:val="-3"/>
          <w:sz w:val="22"/>
          <w:szCs w:val="22"/>
          <w:lang w:val="es-ES_tradnl"/>
        </w:rPr>
        <w:t>ACTA DE DIRECTORIO Nº</w:t>
      </w:r>
      <w:r w:rsidR="005B6275">
        <w:rPr>
          <w:rFonts w:asciiTheme="minorHAnsi" w:hAnsiTheme="minorHAnsi" w:cstheme="minorHAnsi"/>
          <w:b/>
          <w:spacing w:val="-3"/>
          <w:sz w:val="22"/>
          <w:szCs w:val="22"/>
          <w:lang w:val="es-ES_tradnl"/>
        </w:rPr>
        <w:t xml:space="preserve"> 2292</w:t>
      </w:r>
    </w:p>
    <w:p w14:paraId="01E42A39" w14:textId="77777777" w:rsidR="001054C9" w:rsidRPr="00D60068" w:rsidRDefault="001054C9" w:rsidP="002C2721">
      <w:pPr>
        <w:suppressAutoHyphens/>
        <w:spacing w:line="360" w:lineRule="auto"/>
        <w:jc w:val="both"/>
        <w:rPr>
          <w:rFonts w:asciiTheme="minorHAnsi" w:hAnsiTheme="minorHAnsi" w:cstheme="minorHAnsi"/>
          <w:spacing w:val="-3"/>
          <w:sz w:val="22"/>
          <w:szCs w:val="22"/>
          <w:lang w:val="es-ES_tradnl"/>
        </w:rPr>
      </w:pPr>
      <w:r w:rsidRPr="00D60068">
        <w:rPr>
          <w:rFonts w:asciiTheme="minorHAnsi" w:hAnsiTheme="minorHAnsi" w:cstheme="minorHAnsi"/>
          <w:spacing w:val="-3"/>
          <w:sz w:val="22"/>
          <w:szCs w:val="22"/>
          <w:lang w:val="es-ES_tradnl"/>
        </w:rPr>
        <w:t xml:space="preserve">   </w:t>
      </w:r>
    </w:p>
    <w:p w14:paraId="29347758" w14:textId="77777777" w:rsidR="001054C9" w:rsidRPr="00D60068" w:rsidRDefault="001054C9" w:rsidP="002C2721">
      <w:pPr>
        <w:suppressAutoHyphens/>
        <w:spacing w:line="360" w:lineRule="auto"/>
        <w:jc w:val="both"/>
        <w:rPr>
          <w:rFonts w:asciiTheme="minorHAnsi" w:hAnsiTheme="minorHAnsi" w:cstheme="minorHAnsi"/>
          <w:spacing w:val="-3"/>
          <w:sz w:val="22"/>
          <w:szCs w:val="22"/>
          <w:lang w:val="es-ES_tradnl"/>
        </w:rPr>
      </w:pPr>
    </w:p>
    <w:p w14:paraId="5CD32C02" w14:textId="63B408EC" w:rsidR="001054C9" w:rsidRPr="00D60068" w:rsidRDefault="00A11CA9" w:rsidP="002C2721">
      <w:pPr>
        <w:suppressAutoHyphens/>
        <w:spacing w:line="360" w:lineRule="auto"/>
        <w:jc w:val="both"/>
        <w:rPr>
          <w:rFonts w:asciiTheme="minorHAnsi" w:hAnsiTheme="minorHAnsi" w:cstheme="minorHAnsi"/>
          <w:spacing w:val="-3"/>
          <w:sz w:val="22"/>
          <w:szCs w:val="22"/>
          <w:lang w:val="es-ES_tradnl"/>
        </w:rPr>
      </w:pPr>
      <w:r w:rsidRPr="00D60068">
        <w:rPr>
          <w:rFonts w:asciiTheme="minorHAnsi" w:hAnsiTheme="minorHAnsi" w:cstheme="minorHAnsi"/>
          <w:spacing w:val="-3"/>
          <w:sz w:val="22"/>
          <w:szCs w:val="22"/>
          <w:lang w:val="es-ES_tradnl"/>
        </w:rPr>
        <w:t>A</w:t>
      </w:r>
      <w:r w:rsidR="001054C9" w:rsidRPr="00D60068">
        <w:rPr>
          <w:rFonts w:asciiTheme="minorHAnsi" w:hAnsiTheme="minorHAnsi" w:cstheme="minorHAnsi"/>
          <w:spacing w:val="-3"/>
          <w:sz w:val="22"/>
          <w:szCs w:val="22"/>
          <w:lang w:val="es-ES_tradnl"/>
        </w:rPr>
        <w:t xml:space="preserve"> los </w:t>
      </w:r>
      <w:r w:rsidRPr="00D60068">
        <w:rPr>
          <w:rFonts w:asciiTheme="minorHAnsi" w:hAnsiTheme="minorHAnsi" w:cstheme="minorHAnsi"/>
          <w:spacing w:val="-3"/>
          <w:sz w:val="22"/>
          <w:szCs w:val="22"/>
          <w:lang w:val="es-ES_tradnl"/>
        </w:rPr>
        <w:t>24</w:t>
      </w:r>
      <w:r w:rsidR="001054C9" w:rsidRPr="00D60068">
        <w:rPr>
          <w:rFonts w:asciiTheme="minorHAnsi" w:hAnsiTheme="minorHAnsi" w:cstheme="minorHAnsi"/>
          <w:spacing w:val="-3"/>
          <w:sz w:val="22"/>
          <w:szCs w:val="22"/>
          <w:lang w:val="es-ES_tradnl"/>
        </w:rPr>
        <w:t xml:space="preserve"> días del mes de Septiembre de 20</w:t>
      </w:r>
      <w:r w:rsidRPr="00D60068">
        <w:rPr>
          <w:rFonts w:asciiTheme="minorHAnsi" w:hAnsiTheme="minorHAnsi" w:cstheme="minorHAnsi"/>
          <w:spacing w:val="-3"/>
          <w:sz w:val="22"/>
          <w:szCs w:val="22"/>
          <w:lang w:val="es-ES_tradnl"/>
        </w:rPr>
        <w:t>20</w:t>
      </w:r>
      <w:r w:rsidR="001054C9" w:rsidRPr="00D60068">
        <w:rPr>
          <w:rFonts w:asciiTheme="minorHAnsi" w:hAnsiTheme="minorHAnsi" w:cstheme="minorHAnsi"/>
          <w:spacing w:val="-3"/>
          <w:sz w:val="22"/>
          <w:szCs w:val="22"/>
          <w:lang w:val="es-ES_tradnl"/>
        </w:rPr>
        <w:t xml:space="preserve">, siendo las </w:t>
      </w:r>
      <w:r w:rsidRPr="005B6275">
        <w:rPr>
          <w:rFonts w:asciiTheme="minorHAnsi" w:hAnsiTheme="minorHAnsi" w:cstheme="minorHAnsi"/>
          <w:spacing w:val="-3"/>
          <w:sz w:val="22"/>
          <w:szCs w:val="22"/>
          <w:lang w:val="es-ES_tradnl"/>
        </w:rPr>
        <w:t>10.</w:t>
      </w:r>
      <w:r w:rsidR="005B6275" w:rsidRPr="005B6275">
        <w:rPr>
          <w:rFonts w:asciiTheme="minorHAnsi" w:hAnsiTheme="minorHAnsi" w:cstheme="minorHAnsi"/>
          <w:spacing w:val="-3"/>
          <w:sz w:val="22"/>
          <w:szCs w:val="22"/>
          <w:lang w:val="es-ES_tradnl"/>
        </w:rPr>
        <w:t>08</w:t>
      </w:r>
      <w:r w:rsidR="001054C9" w:rsidRPr="005B6275">
        <w:rPr>
          <w:rFonts w:asciiTheme="minorHAnsi" w:hAnsiTheme="minorHAnsi" w:cstheme="minorHAnsi"/>
          <w:spacing w:val="-3"/>
          <w:sz w:val="22"/>
          <w:szCs w:val="22"/>
          <w:lang w:val="es-ES_tradnl"/>
        </w:rPr>
        <w:t xml:space="preserve"> horas</w:t>
      </w:r>
      <w:r w:rsidR="001054C9" w:rsidRPr="00D60068">
        <w:rPr>
          <w:rFonts w:asciiTheme="minorHAnsi" w:hAnsiTheme="minorHAnsi" w:cstheme="minorHAnsi"/>
          <w:spacing w:val="-3"/>
          <w:sz w:val="22"/>
          <w:szCs w:val="22"/>
          <w:lang w:val="es-ES_tradnl"/>
        </w:rPr>
        <w:t xml:space="preserve">, se reunió el Directorio de </w:t>
      </w:r>
      <w:r w:rsidR="001054C9" w:rsidRPr="00D60068">
        <w:rPr>
          <w:rFonts w:asciiTheme="minorHAnsi" w:hAnsiTheme="minorHAnsi" w:cstheme="minorHAnsi"/>
          <w:b/>
          <w:bCs/>
          <w:spacing w:val="-3"/>
          <w:sz w:val="22"/>
          <w:szCs w:val="22"/>
          <w:lang w:val="es-ES_tradnl"/>
        </w:rPr>
        <w:t>COMPAÑIA INTRODUCTORA DE BUENOS AIRES S.A.</w:t>
      </w:r>
      <w:r w:rsidRPr="00D60068">
        <w:rPr>
          <w:rFonts w:asciiTheme="minorHAnsi" w:hAnsiTheme="minorHAnsi" w:cstheme="minorHAnsi"/>
          <w:spacing w:val="-3"/>
          <w:sz w:val="22"/>
          <w:szCs w:val="22"/>
          <w:lang w:val="es-ES_tradnl"/>
        </w:rPr>
        <w:t>, mediante sistema de videoconferencia a través de la plataforma virtual</w:t>
      </w:r>
      <w:r w:rsidR="005D06A9">
        <w:rPr>
          <w:rFonts w:asciiTheme="minorHAnsi" w:hAnsiTheme="minorHAnsi" w:cstheme="minorHAnsi"/>
          <w:spacing w:val="-3"/>
          <w:sz w:val="22"/>
          <w:szCs w:val="22"/>
          <w:lang w:val="es-ES_tradnl"/>
        </w:rPr>
        <w:t xml:space="preserve"> </w:t>
      </w:r>
      <w:r w:rsidR="00A87977">
        <w:rPr>
          <w:rFonts w:asciiTheme="minorHAnsi" w:hAnsiTheme="minorHAnsi" w:cstheme="minorHAnsi"/>
          <w:spacing w:val="-3"/>
          <w:sz w:val="22"/>
          <w:szCs w:val="22"/>
          <w:lang w:val="es-ES_tradnl"/>
        </w:rPr>
        <w:t>Zoom</w:t>
      </w:r>
      <w:r w:rsidRPr="00D60068">
        <w:rPr>
          <w:rFonts w:asciiTheme="minorHAnsi" w:hAnsiTheme="minorHAnsi" w:cstheme="minorHAnsi"/>
          <w:spacing w:val="-3"/>
          <w:sz w:val="22"/>
          <w:szCs w:val="22"/>
          <w:lang w:val="es-ES_tradnl"/>
        </w:rPr>
        <w:t>, en atención a la declaración de pandemia emitida por la Organización Mundial de la Salud, la Emergencia Sanitaria decretada por el Poder Ejecutivo Nacional (conforme Decreto N° 260/2020), el aislamiento social preventivo y obligatorio ordenado por el Decreto N° 297/2020 posteriormente prorrogado por sucesivos decretos  y amparados en la Resolución General N° 830/20 de la Comisión Nacional de Valores (en adelante “la Normativa”).</w:t>
      </w:r>
      <w:r w:rsidR="001054C9" w:rsidRPr="00D60068">
        <w:rPr>
          <w:rFonts w:asciiTheme="minorHAnsi" w:hAnsiTheme="minorHAnsi" w:cstheme="minorHAnsi"/>
          <w:spacing w:val="-3"/>
          <w:sz w:val="22"/>
          <w:szCs w:val="22"/>
          <w:lang w:val="es-ES_tradnl"/>
        </w:rPr>
        <w:t xml:space="preserve"> </w:t>
      </w:r>
      <w:r w:rsidRPr="00D60068">
        <w:rPr>
          <w:rFonts w:asciiTheme="minorHAnsi" w:hAnsiTheme="minorHAnsi" w:cstheme="minorHAnsi"/>
          <w:spacing w:val="-3"/>
          <w:sz w:val="22"/>
          <w:szCs w:val="22"/>
          <w:lang w:val="es-ES_tradnl"/>
        </w:rPr>
        <w:t>P</w:t>
      </w:r>
      <w:r w:rsidR="001054C9" w:rsidRPr="00D60068">
        <w:rPr>
          <w:rFonts w:asciiTheme="minorHAnsi" w:hAnsiTheme="minorHAnsi" w:cstheme="minorHAnsi"/>
          <w:spacing w:val="-3"/>
          <w:sz w:val="22"/>
          <w:szCs w:val="22"/>
          <w:lang w:val="es-ES_tradnl"/>
        </w:rPr>
        <w:t>reside</w:t>
      </w:r>
      <w:r w:rsidRPr="00D60068">
        <w:rPr>
          <w:rFonts w:asciiTheme="minorHAnsi" w:hAnsiTheme="minorHAnsi" w:cstheme="minorHAnsi"/>
          <w:spacing w:val="-3"/>
          <w:sz w:val="22"/>
          <w:szCs w:val="22"/>
          <w:lang w:val="es-ES_tradnl"/>
        </w:rPr>
        <w:t xml:space="preserve"> la reunión</w:t>
      </w:r>
      <w:r w:rsidR="001054C9" w:rsidRPr="00D60068">
        <w:rPr>
          <w:rFonts w:asciiTheme="minorHAnsi" w:hAnsiTheme="minorHAnsi" w:cstheme="minorHAnsi"/>
          <w:spacing w:val="-3"/>
          <w:sz w:val="22"/>
          <w:szCs w:val="22"/>
          <w:lang w:val="es-ES_tradnl"/>
        </w:rPr>
        <w:t xml:space="preserve"> su titular</w:t>
      </w:r>
      <w:r w:rsidRPr="00D60068">
        <w:rPr>
          <w:rFonts w:asciiTheme="minorHAnsi" w:hAnsiTheme="minorHAnsi" w:cstheme="minorHAnsi"/>
          <w:spacing w:val="-3"/>
          <w:sz w:val="22"/>
          <w:szCs w:val="22"/>
          <w:lang w:val="es-ES_tradnl"/>
        </w:rPr>
        <w:t>,</w:t>
      </w:r>
      <w:r w:rsidR="001054C9" w:rsidRPr="00D60068">
        <w:rPr>
          <w:rFonts w:asciiTheme="minorHAnsi" w:hAnsiTheme="minorHAnsi" w:cstheme="minorHAnsi"/>
          <w:spacing w:val="-3"/>
          <w:sz w:val="22"/>
          <w:szCs w:val="22"/>
          <w:lang w:val="es-ES_tradnl"/>
        </w:rPr>
        <w:t xml:space="preserve"> el Ing. Francisco E. Viegener, contándose con la presencia de los Señores Directores, </w:t>
      </w:r>
      <w:r w:rsidR="001054C9" w:rsidRPr="005B6275">
        <w:rPr>
          <w:rFonts w:asciiTheme="minorHAnsi" w:hAnsiTheme="minorHAnsi" w:cstheme="minorHAnsi"/>
          <w:spacing w:val="-3"/>
          <w:sz w:val="22"/>
          <w:szCs w:val="22"/>
          <w:lang w:val="es-ES_tradnl"/>
        </w:rPr>
        <w:t>Miguel Viegener, Mario Baro, Elena Maza, Diego Viegener, Carlos Nista, Luis Pouiller y Lucio Traverso</w:t>
      </w:r>
      <w:r w:rsidR="001054C9" w:rsidRPr="00D60068">
        <w:rPr>
          <w:rFonts w:asciiTheme="minorHAnsi" w:hAnsiTheme="minorHAnsi" w:cstheme="minorHAnsi"/>
          <w:spacing w:val="-3"/>
          <w:sz w:val="22"/>
          <w:szCs w:val="22"/>
          <w:lang w:val="es-ES_tradnl"/>
        </w:rPr>
        <w:t xml:space="preserve">. </w:t>
      </w:r>
      <w:proofErr w:type="gramStart"/>
      <w:r w:rsidR="001054C9" w:rsidRPr="00D60068">
        <w:rPr>
          <w:rFonts w:asciiTheme="minorHAnsi" w:hAnsiTheme="minorHAnsi" w:cstheme="minorHAnsi"/>
          <w:spacing w:val="-3"/>
          <w:sz w:val="22"/>
          <w:szCs w:val="22"/>
          <w:lang w:val="es-ES_tradnl"/>
        </w:rPr>
        <w:t>Asimismo</w:t>
      </w:r>
      <w:proofErr w:type="gramEnd"/>
      <w:r w:rsidR="001054C9" w:rsidRPr="00D60068">
        <w:rPr>
          <w:rFonts w:asciiTheme="minorHAnsi" w:hAnsiTheme="minorHAnsi" w:cstheme="minorHAnsi"/>
          <w:spacing w:val="-3"/>
          <w:sz w:val="22"/>
          <w:szCs w:val="22"/>
          <w:lang w:val="es-ES_tradnl"/>
        </w:rPr>
        <w:t xml:space="preserve"> se encontraban presentes los integrantes titulares del Consejo de Vigilancia, </w:t>
      </w:r>
      <w:r w:rsidR="001054C9" w:rsidRPr="005B6275">
        <w:rPr>
          <w:rFonts w:asciiTheme="minorHAnsi" w:hAnsiTheme="minorHAnsi" w:cstheme="minorHAnsi"/>
          <w:spacing w:val="-3"/>
          <w:sz w:val="22"/>
          <w:szCs w:val="22"/>
          <w:lang w:val="es-ES_tradnl"/>
        </w:rPr>
        <w:t xml:space="preserve">Doctores Elisabeth Schneider, </w:t>
      </w:r>
      <w:r w:rsidR="005B6275" w:rsidRPr="005B6275">
        <w:rPr>
          <w:rFonts w:asciiTheme="minorHAnsi" w:hAnsiTheme="minorHAnsi" w:cstheme="minorHAnsi"/>
          <w:spacing w:val="-3"/>
          <w:sz w:val="22"/>
          <w:szCs w:val="22"/>
          <w:lang w:val="es-ES_tradnl"/>
        </w:rPr>
        <w:t>Oscar Fern</w:t>
      </w:r>
      <w:r w:rsidR="00F00EE3">
        <w:rPr>
          <w:rFonts w:asciiTheme="minorHAnsi" w:hAnsiTheme="minorHAnsi" w:cstheme="minorHAnsi"/>
          <w:spacing w:val="-3"/>
          <w:sz w:val="22"/>
          <w:szCs w:val="22"/>
          <w:lang w:val="es-ES_tradnl"/>
        </w:rPr>
        <w:t>á</w:t>
      </w:r>
      <w:r w:rsidR="005B6275" w:rsidRPr="005B6275">
        <w:rPr>
          <w:rFonts w:asciiTheme="minorHAnsi" w:hAnsiTheme="minorHAnsi" w:cstheme="minorHAnsi"/>
          <w:spacing w:val="-3"/>
          <w:sz w:val="22"/>
          <w:szCs w:val="22"/>
          <w:lang w:val="es-ES_tradnl"/>
        </w:rPr>
        <w:t>ndez</w:t>
      </w:r>
      <w:r w:rsidR="001054C9" w:rsidRPr="005B6275">
        <w:rPr>
          <w:rFonts w:asciiTheme="minorHAnsi" w:hAnsiTheme="minorHAnsi" w:cstheme="minorHAnsi"/>
          <w:spacing w:val="-3"/>
          <w:sz w:val="22"/>
          <w:szCs w:val="22"/>
          <w:lang w:val="es-ES_tradnl"/>
        </w:rPr>
        <w:t xml:space="preserve"> y Javier Martón.</w:t>
      </w:r>
      <w:r w:rsidR="001054C9" w:rsidRPr="00D60068">
        <w:rPr>
          <w:rFonts w:asciiTheme="minorHAnsi" w:hAnsiTheme="minorHAnsi" w:cstheme="minorHAnsi"/>
          <w:spacing w:val="-3"/>
          <w:sz w:val="22"/>
          <w:szCs w:val="22"/>
          <w:lang w:val="es-ES_tradnl"/>
        </w:rPr>
        <w:t xml:space="preserve"> </w:t>
      </w:r>
    </w:p>
    <w:p w14:paraId="2C4C2CAF" w14:textId="77777777" w:rsidR="001054C9" w:rsidRPr="00D60068" w:rsidRDefault="001054C9" w:rsidP="002C2721">
      <w:pPr>
        <w:suppressAutoHyphens/>
        <w:spacing w:line="360" w:lineRule="auto"/>
        <w:jc w:val="both"/>
        <w:rPr>
          <w:rFonts w:asciiTheme="minorHAnsi" w:hAnsiTheme="minorHAnsi" w:cstheme="minorHAnsi"/>
          <w:spacing w:val="-3"/>
          <w:sz w:val="22"/>
          <w:szCs w:val="22"/>
          <w:lang w:val="es-ES_tradnl"/>
        </w:rPr>
      </w:pPr>
    </w:p>
    <w:p w14:paraId="015AF4E5" w14:textId="77777777" w:rsidR="001054C9" w:rsidRPr="00D60068" w:rsidRDefault="001054C9" w:rsidP="002C2721">
      <w:pPr>
        <w:pStyle w:val="Textoindependiente3"/>
        <w:spacing w:line="360" w:lineRule="auto"/>
        <w:rPr>
          <w:rFonts w:asciiTheme="minorHAnsi" w:hAnsiTheme="minorHAnsi" w:cstheme="minorHAnsi"/>
          <w:sz w:val="22"/>
          <w:szCs w:val="22"/>
        </w:rPr>
      </w:pPr>
      <w:r w:rsidRPr="00D60068">
        <w:rPr>
          <w:rFonts w:asciiTheme="minorHAnsi" w:hAnsiTheme="minorHAnsi" w:cstheme="minorHAnsi"/>
          <w:sz w:val="22"/>
          <w:szCs w:val="22"/>
        </w:rPr>
        <w:t xml:space="preserve">Tomó la palabra el Señor Presidente e informó que la reunión tenía por objeto considerar lo siguiente: </w:t>
      </w:r>
    </w:p>
    <w:p w14:paraId="197194F7" w14:textId="77777777" w:rsidR="001054C9" w:rsidRPr="00D60068" w:rsidRDefault="001054C9" w:rsidP="002C2721">
      <w:pPr>
        <w:pStyle w:val="Textoindependiente3"/>
        <w:spacing w:line="360" w:lineRule="auto"/>
        <w:rPr>
          <w:rFonts w:asciiTheme="minorHAnsi" w:hAnsiTheme="minorHAnsi" w:cstheme="minorHAnsi"/>
          <w:sz w:val="22"/>
          <w:szCs w:val="22"/>
        </w:rPr>
      </w:pPr>
    </w:p>
    <w:p w14:paraId="356C7BCF" w14:textId="77777777" w:rsidR="001054C9" w:rsidRPr="00D60068" w:rsidRDefault="001054C9" w:rsidP="002C2721">
      <w:pPr>
        <w:pStyle w:val="Textoindependiente3"/>
        <w:spacing w:line="360" w:lineRule="auto"/>
        <w:rPr>
          <w:rFonts w:asciiTheme="minorHAnsi" w:hAnsiTheme="minorHAnsi" w:cstheme="minorHAnsi"/>
          <w:sz w:val="22"/>
          <w:szCs w:val="22"/>
        </w:rPr>
      </w:pPr>
      <w:r w:rsidRPr="00D60068">
        <w:rPr>
          <w:rFonts w:asciiTheme="minorHAnsi" w:hAnsiTheme="minorHAnsi" w:cstheme="minorHAnsi"/>
          <w:sz w:val="22"/>
          <w:szCs w:val="22"/>
        </w:rPr>
        <w:t>1</w:t>
      </w:r>
      <w:r w:rsidRPr="00A87977">
        <w:rPr>
          <w:rFonts w:asciiTheme="minorHAnsi" w:hAnsiTheme="minorHAnsi" w:cstheme="minorHAnsi"/>
          <w:sz w:val="22"/>
          <w:szCs w:val="22"/>
        </w:rPr>
        <w:t>.- Los Estados Financieros Consolidados y Separados por</w:t>
      </w:r>
      <w:r w:rsidR="003C7B03">
        <w:rPr>
          <w:rFonts w:asciiTheme="minorHAnsi" w:hAnsiTheme="minorHAnsi" w:cstheme="minorHAnsi"/>
          <w:sz w:val="22"/>
          <w:szCs w:val="22"/>
        </w:rPr>
        <w:t xml:space="preserve"> el</w:t>
      </w:r>
      <w:r w:rsidRPr="00A87977">
        <w:rPr>
          <w:rFonts w:asciiTheme="minorHAnsi" w:hAnsiTheme="minorHAnsi" w:cstheme="minorHAnsi"/>
          <w:sz w:val="22"/>
          <w:szCs w:val="22"/>
        </w:rPr>
        <w:t xml:space="preserve"> ejercicio anual finalizado el 30 de junio de 20</w:t>
      </w:r>
      <w:r w:rsidR="00A11CA9" w:rsidRPr="00A87977">
        <w:rPr>
          <w:rFonts w:asciiTheme="minorHAnsi" w:hAnsiTheme="minorHAnsi" w:cstheme="minorHAnsi"/>
          <w:sz w:val="22"/>
          <w:szCs w:val="22"/>
        </w:rPr>
        <w:t>20</w:t>
      </w:r>
      <w:r w:rsidRPr="00A87977">
        <w:rPr>
          <w:rFonts w:asciiTheme="minorHAnsi" w:hAnsiTheme="minorHAnsi" w:cstheme="minorHAnsi"/>
          <w:sz w:val="22"/>
          <w:szCs w:val="22"/>
        </w:rPr>
        <w:t xml:space="preserve"> y comparativo de 201</w:t>
      </w:r>
      <w:r w:rsidR="00A11CA9" w:rsidRPr="00A87977">
        <w:rPr>
          <w:rFonts w:asciiTheme="minorHAnsi" w:hAnsiTheme="minorHAnsi" w:cstheme="minorHAnsi"/>
          <w:sz w:val="22"/>
          <w:szCs w:val="22"/>
        </w:rPr>
        <w:t>9</w:t>
      </w:r>
      <w:r w:rsidRPr="00A87977">
        <w:rPr>
          <w:rFonts w:asciiTheme="minorHAnsi" w:hAnsiTheme="minorHAnsi" w:cstheme="minorHAnsi"/>
          <w:sz w:val="22"/>
          <w:szCs w:val="22"/>
        </w:rPr>
        <w:t>, y la correspondiente Información Complementaria, las Notas a los Estados Financieros, la información requerida en el art. 68 del Reglamento de la Bolsa de Comercio de Buenos Aires y la Reseña Informativa, los cuales fueron preparados según lo dispuesto por la Ley Nro. 19.550 y su modificatoria Nro.22.903, y las normas de la Comisi</w:t>
      </w:r>
      <w:r w:rsidR="00A11CA9" w:rsidRPr="00A87977">
        <w:rPr>
          <w:rFonts w:asciiTheme="minorHAnsi" w:hAnsiTheme="minorHAnsi" w:cstheme="minorHAnsi"/>
          <w:sz w:val="22"/>
          <w:szCs w:val="22"/>
        </w:rPr>
        <w:t>ón Nacional de Valores. Mencionó</w:t>
      </w:r>
      <w:r w:rsidRPr="00A87977">
        <w:rPr>
          <w:rFonts w:asciiTheme="minorHAnsi" w:hAnsiTheme="minorHAnsi" w:cstheme="minorHAnsi"/>
          <w:sz w:val="22"/>
          <w:szCs w:val="22"/>
        </w:rPr>
        <w:t xml:space="preserve"> además que los Estados Financieros Consolidados y Separados que se presentan fueron confeccionados sobre la base de la aplicación de las Normas Internacionales de Información Financiera (“NIIF”), tal como fueron emitidas por el Consejo de Normas Internacionales de Contabilidad (IASB por su sigla en ingl</w:t>
      </w:r>
      <w:r w:rsidR="00A11CA9" w:rsidRPr="00A87977">
        <w:rPr>
          <w:rFonts w:asciiTheme="minorHAnsi" w:hAnsiTheme="minorHAnsi" w:cstheme="minorHAnsi"/>
          <w:sz w:val="22"/>
          <w:szCs w:val="22"/>
        </w:rPr>
        <w:t>é</w:t>
      </w:r>
      <w:r w:rsidRPr="00A87977">
        <w:rPr>
          <w:rFonts w:asciiTheme="minorHAnsi" w:hAnsiTheme="minorHAnsi" w:cstheme="minorHAnsi"/>
          <w:sz w:val="22"/>
          <w:szCs w:val="22"/>
        </w:rPr>
        <w:t xml:space="preserve">s) y como fue resuelta por la Federación Argentina de Consejos Profesionales y por las normas de la Comisión Nacional de Valores. Agregó </w:t>
      </w:r>
      <w:r w:rsidR="00A11CA9" w:rsidRPr="00A87977">
        <w:rPr>
          <w:rFonts w:asciiTheme="minorHAnsi" w:hAnsiTheme="minorHAnsi" w:cstheme="minorHAnsi"/>
          <w:sz w:val="22"/>
          <w:szCs w:val="22"/>
        </w:rPr>
        <w:t>el Presidente</w:t>
      </w:r>
      <w:r w:rsidRPr="00A87977">
        <w:rPr>
          <w:rFonts w:asciiTheme="minorHAnsi" w:hAnsiTheme="minorHAnsi" w:cstheme="minorHAnsi"/>
          <w:sz w:val="22"/>
          <w:szCs w:val="22"/>
        </w:rPr>
        <w:t xml:space="preserve"> que la documentación mencionada fue puesta a disposición de los Señores Directores y miembros del Consejo de Vigilancia con la debida antelación dejándose constancia que la misma se encuentra transcripta al Libro Inventario General </w:t>
      </w:r>
      <w:r w:rsidR="00A11CA9" w:rsidRPr="00A87977">
        <w:rPr>
          <w:rFonts w:asciiTheme="minorHAnsi" w:hAnsiTheme="minorHAnsi" w:cstheme="minorHAnsi"/>
          <w:sz w:val="22"/>
          <w:szCs w:val="22"/>
        </w:rPr>
        <w:t>N</w:t>
      </w:r>
      <w:r w:rsidRPr="00A87977">
        <w:rPr>
          <w:rFonts w:asciiTheme="minorHAnsi" w:hAnsiTheme="minorHAnsi" w:cstheme="minorHAnsi"/>
          <w:sz w:val="22"/>
          <w:szCs w:val="22"/>
        </w:rPr>
        <w:t>º 24 de la sociedad.</w:t>
      </w:r>
    </w:p>
    <w:p w14:paraId="1DD67C65" w14:textId="77777777" w:rsidR="00580B26" w:rsidRDefault="005D06A9" w:rsidP="00580B26">
      <w:pPr>
        <w:suppressAutoHyphens/>
        <w:spacing w:line="360" w:lineRule="auto"/>
        <w:jc w:val="both"/>
        <w:rPr>
          <w:rFonts w:asciiTheme="minorHAnsi" w:hAnsiTheme="minorHAnsi" w:cstheme="minorHAnsi"/>
          <w:spacing w:val="-3"/>
          <w:sz w:val="22"/>
          <w:szCs w:val="22"/>
          <w:lang w:val="es-ES_tradnl"/>
        </w:rPr>
      </w:pPr>
      <w:r>
        <w:rPr>
          <w:rFonts w:asciiTheme="minorHAnsi" w:hAnsiTheme="minorHAnsi" w:cstheme="minorHAnsi"/>
          <w:spacing w:val="-3"/>
          <w:sz w:val="22"/>
          <w:szCs w:val="22"/>
          <w:lang w:val="es-ES_tradnl"/>
        </w:rPr>
        <w:t>Para concluir este punto</w:t>
      </w:r>
      <w:r w:rsidR="001054C9" w:rsidRPr="00D60068">
        <w:rPr>
          <w:rFonts w:asciiTheme="minorHAnsi" w:hAnsiTheme="minorHAnsi" w:cstheme="minorHAnsi"/>
          <w:spacing w:val="-3"/>
          <w:sz w:val="22"/>
          <w:szCs w:val="22"/>
          <w:lang w:val="es-ES_tradnl"/>
        </w:rPr>
        <w:t xml:space="preserve">, la Presidencia informó que el auditor de la Sociedad, </w:t>
      </w:r>
      <w:r w:rsidR="001D4EEC" w:rsidRPr="00A87977">
        <w:rPr>
          <w:rFonts w:asciiTheme="minorHAnsi" w:hAnsiTheme="minorHAnsi" w:cstheme="minorHAnsi"/>
          <w:sz w:val="22"/>
          <w:szCs w:val="22"/>
        </w:rPr>
        <w:t>Dra. Nancy García</w:t>
      </w:r>
      <w:r w:rsidR="001054C9" w:rsidRPr="00D60068">
        <w:rPr>
          <w:rFonts w:asciiTheme="minorHAnsi" w:hAnsiTheme="minorHAnsi" w:cstheme="minorHAnsi"/>
          <w:spacing w:val="-3"/>
          <w:sz w:val="22"/>
          <w:szCs w:val="22"/>
          <w:lang w:val="es-ES_tradnl"/>
        </w:rPr>
        <w:t xml:space="preserve">, </w:t>
      </w:r>
      <w:r w:rsidR="001054C9" w:rsidRPr="00D60068">
        <w:rPr>
          <w:rFonts w:asciiTheme="minorHAnsi" w:hAnsiTheme="minorHAnsi" w:cstheme="minorHAnsi"/>
          <w:spacing w:val="-3"/>
          <w:sz w:val="22"/>
          <w:szCs w:val="22"/>
          <w:lang w:val="es-ES_tradnl"/>
        </w:rPr>
        <w:lastRenderedPageBreak/>
        <w:t xml:space="preserve">emitió </w:t>
      </w:r>
      <w:r w:rsidR="00580B26" w:rsidRPr="00D60068">
        <w:rPr>
          <w:rFonts w:asciiTheme="minorHAnsi" w:hAnsiTheme="minorHAnsi" w:cstheme="minorHAnsi"/>
          <w:spacing w:val="-3"/>
          <w:sz w:val="22"/>
          <w:szCs w:val="22"/>
          <w:lang w:val="es-ES_tradnl"/>
        </w:rPr>
        <w:t xml:space="preserve">su informe </w:t>
      </w:r>
      <w:r w:rsidR="00580B26" w:rsidRPr="00A87977">
        <w:rPr>
          <w:rFonts w:asciiTheme="minorHAnsi" w:hAnsiTheme="minorHAnsi" w:cstheme="minorHAnsi"/>
          <w:spacing w:val="-3"/>
          <w:sz w:val="22"/>
          <w:szCs w:val="22"/>
          <w:lang w:val="es-ES_tradnl"/>
        </w:rPr>
        <w:t>y que el mismo se halla copiado en el Libro de Inventario General Nº 24</w:t>
      </w:r>
      <w:r w:rsidR="00580B26" w:rsidRPr="00D60068">
        <w:rPr>
          <w:rFonts w:asciiTheme="minorHAnsi" w:hAnsiTheme="minorHAnsi" w:cstheme="minorHAnsi"/>
          <w:spacing w:val="-3"/>
          <w:sz w:val="22"/>
          <w:szCs w:val="22"/>
          <w:lang w:val="es-ES_tradnl"/>
        </w:rPr>
        <w:t>, el Consejo de Vigilancia también entregó su correspondiente informe, que se copió a continuación de los Estados Financieros, al igual que el informe del Comité de Auditoría.</w:t>
      </w:r>
    </w:p>
    <w:p w14:paraId="486EF5B9" w14:textId="77777777" w:rsidR="00580B26" w:rsidRPr="00D60068" w:rsidRDefault="00580B26" w:rsidP="00580B26">
      <w:pPr>
        <w:suppressAutoHyphens/>
        <w:spacing w:line="360" w:lineRule="auto"/>
        <w:jc w:val="both"/>
        <w:rPr>
          <w:rFonts w:asciiTheme="minorHAnsi" w:hAnsiTheme="minorHAnsi" w:cstheme="minorHAnsi"/>
          <w:spacing w:val="-3"/>
          <w:sz w:val="22"/>
          <w:szCs w:val="22"/>
          <w:lang w:val="es-ES_tradnl"/>
        </w:rPr>
      </w:pPr>
    </w:p>
    <w:p w14:paraId="63D59B89" w14:textId="77777777" w:rsidR="00A11CA9" w:rsidRDefault="00580B26" w:rsidP="002C2721">
      <w:pPr>
        <w:suppressAutoHyphens/>
        <w:spacing w:line="360" w:lineRule="auto"/>
        <w:jc w:val="both"/>
        <w:rPr>
          <w:rFonts w:asciiTheme="minorHAnsi" w:hAnsiTheme="minorHAnsi" w:cstheme="minorHAnsi"/>
          <w:sz w:val="22"/>
          <w:szCs w:val="22"/>
        </w:rPr>
      </w:pPr>
      <w:r w:rsidRPr="00D60068">
        <w:rPr>
          <w:rFonts w:asciiTheme="minorHAnsi" w:hAnsiTheme="minorHAnsi" w:cstheme="minorHAnsi"/>
          <w:spacing w:val="-3"/>
          <w:sz w:val="22"/>
          <w:szCs w:val="22"/>
          <w:lang w:val="es-ES_tradnl"/>
        </w:rPr>
        <w:t xml:space="preserve">Luego de un intercambio de opiniones, el Directorio por unanimidad aprueba </w:t>
      </w:r>
      <w:r w:rsidRPr="00D60068">
        <w:rPr>
          <w:rFonts w:asciiTheme="minorHAnsi" w:hAnsiTheme="minorHAnsi" w:cstheme="minorHAnsi"/>
          <w:sz w:val="22"/>
          <w:szCs w:val="22"/>
        </w:rPr>
        <w:t xml:space="preserve">los Estados Financieros Consolidados y Separados por </w:t>
      </w:r>
      <w:r w:rsidR="003C7B03">
        <w:rPr>
          <w:rFonts w:asciiTheme="minorHAnsi" w:hAnsiTheme="minorHAnsi" w:cstheme="minorHAnsi"/>
          <w:sz w:val="22"/>
          <w:szCs w:val="22"/>
        </w:rPr>
        <w:t xml:space="preserve">el </w:t>
      </w:r>
      <w:r w:rsidRPr="00D60068">
        <w:rPr>
          <w:rFonts w:asciiTheme="minorHAnsi" w:hAnsiTheme="minorHAnsi" w:cstheme="minorHAnsi"/>
          <w:sz w:val="22"/>
          <w:szCs w:val="22"/>
        </w:rPr>
        <w:t>ejercicio anual finalizado el 30 de junio de 2020 y comparativo de 2019, y la correspondiente Información Complementaria, las Notas a los Estados Financieros, la información requerida en el art. 68 del Reglamento de la Bolsa de Comercio de Buenos Aires y la Reseña Informativa.</w:t>
      </w:r>
    </w:p>
    <w:p w14:paraId="14BCD51A" w14:textId="77777777" w:rsidR="00580B26" w:rsidRPr="00D60068" w:rsidRDefault="00580B26" w:rsidP="002C2721">
      <w:pPr>
        <w:suppressAutoHyphens/>
        <w:spacing w:line="360" w:lineRule="auto"/>
        <w:jc w:val="both"/>
        <w:rPr>
          <w:rFonts w:asciiTheme="minorHAnsi" w:hAnsiTheme="minorHAnsi" w:cstheme="minorHAnsi"/>
          <w:sz w:val="22"/>
          <w:szCs w:val="22"/>
        </w:rPr>
      </w:pPr>
    </w:p>
    <w:p w14:paraId="2B48035D" w14:textId="77777777" w:rsidR="001D4EEC" w:rsidRPr="00D60068" w:rsidRDefault="001054C9" w:rsidP="00A87977">
      <w:pPr>
        <w:suppressAutoHyphens/>
        <w:spacing w:line="360" w:lineRule="auto"/>
        <w:jc w:val="both"/>
        <w:rPr>
          <w:rFonts w:asciiTheme="minorHAnsi" w:hAnsiTheme="minorHAnsi" w:cstheme="minorHAnsi"/>
          <w:sz w:val="22"/>
          <w:szCs w:val="22"/>
        </w:rPr>
      </w:pPr>
      <w:r w:rsidRPr="00D60068">
        <w:rPr>
          <w:rFonts w:asciiTheme="minorHAnsi" w:hAnsiTheme="minorHAnsi" w:cstheme="minorHAnsi"/>
          <w:spacing w:val="-3"/>
          <w:sz w:val="22"/>
          <w:szCs w:val="22"/>
          <w:lang w:val="es-ES_tradnl"/>
        </w:rPr>
        <w:t xml:space="preserve">2.- </w:t>
      </w:r>
      <w:r w:rsidRPr="00D60068">
        <w:rPr>
          <w:rFonts w:asciiTheme="minorHAnsi" w:hAnsiTheme="minorHAnsi" w:cstheme="minorHAnsi"/>
          <w:sz w:val="22"/>
          <w:szCs w:val="22"/>
        </w:rPr>
        <w:t>Memoria: Seguidamente el Señor Presidente informa que se ha preparado el texto de la Memoria que acompañar</w:t>
      </w:r>
      <w:r w:rsidR="001D4EEC" w:rsidRPr="00D60068">
        <w:rPr>
          <w:rFonts w:asciiTheme="minorHAnsi" w:hAnsiTheme="minorHAnsi" w:cstheme="minorHAnsi"/>
          <w:sz w:val="22"/>
          <w:szCs w:val="22"/>
        </w:rPr>
        <w:t>á</w:t>
      </w:r>
      <w:r w:rsidRPr="00D60068">
        <w:rPr>
          <w:rFonts w:asciiTheme="minorHAnsi" w:hAnsiTheme="minorHAnsi" w:cstheme="minorHAnsi"/>
          <w:sz w:val="22"/>
          <w:szCs w:val="22"/>
        </w:rPr>
        <w:t xml:space="preserve"> a la documentación contable referida en el punto anterior, y</w:t>
      </w:r>
      <w:r w:rsidR="00A11CA9" w:rsidRPr="00D60068">
        <w:rPr>
          <w:rFonts w:asciiTheme="minorHAnsi" w:hAnsiTheme="minorHAnsi" w:cstheme="minorHAnsi"/>
          <w:sz w:val="22"/>
          <w:szCs w:val="22"/>
        </w:rPr>
        <w:t xml:space="preserve"> </w:t>
      </w:r>
      <w:r w:rsidR="001D4EEC" w:rsidRPr="00D60068">
        <w:rPr>
          <w:rFonts w:asciiTheme="minorHAnsi" w:hAnsiTheme="minorHAnsi" w:cstheme="minorHAnsi"/>
          <w:sz w:val="22"/>
          <w:szCs w:val="22"/>
        </w:rPr>
        <w:t xml:space="preserve">que el mismo es de previo conocimiento de los Directores por haber sido oportunamente circulado y consensuado, por lo que se resuelve por unanimidad aprobar la Memoria y que la misma sea transcripta </w:t>
      </w:r>
      <w:r w:rsidRPr="00D60068">
        <w:rPr>
          <w:rFonts w:asciiTheme="minorHAnsi" w:hAnsiTheme="minorHAnsi" w:cstheme="minorHAnsi"/>
          <w:sz w:val="22"/>
          <w:szCs w:val="22"/>
        </w:rPr>
        <w:t>al Libro de Inventario General Nº 24</w:t>
      </w:r>
      <w:r w:rsidR="00A87977">
        <w:rPr>
          <w:rFonts w:asciiTheme="minorHAnsi" w:hAnsiTheme="minorHAnsi" w:cstheme="minorHAnsi"/>
          <w:sz w:val="22"/>
          <w:szCs w:val="22"/>
        </w:rPr>
        <w:t>.</w:t>
      </w:r>
      <w:r w:rsidR="001D4EEC" w:rsidRPr="00D60068">
        <w:rPr>
          <w:rFonts w:asciiTheme="minorHAnsi" w:hAnsiTheme="minorHAnsi" w:cstheme="minorHAnsi"/>
          <w:sz w:val="22"/>
          <w:szCs w:val="22"/>
        </w:rPr>
        <w:t xml:space="preserve"> </w:t>
      </w:r>
    </w:p>
    <w:p w14:paraId="04B5D41D" w14:textId="77777777" w:rsidR="001054C9" w:rsidRPr="00D60068" w:rsidRDefault="001054C9" w:rsidP="002C2721">
      <w:pPr>
        <w:pStyle w:val="Ttulo3"/>
        <w:spacing w:line="360" w:lineRule="auto"/>
        <w:ind w:right="1219"/>
        <w:rPr>
          <w:rFonts w:asciiTheme="minorHAnsi" w:hAnsiTheme="minorHAnsi" w:cstheme="minorHAnsi"/>
          <w:b w:val="0"/>
          <w:bCs/>
          <w:szCs w:val="22"/>
        </w:rPr>
      </w:pPr>
    </w:p>
    <w:p w14:paraId="4E972165" w14:textId="77777777" w:rsidR="008D1823" w:rsidRPr="00D60068" w:rsidRDefault="001054C9" w:rsidP="00A87977">
      <w:pPr>
        <w:suppressAutoHyphens/>
        <w:spacing w:line="360" w:lineRule="auto"/>
        <w:jc w:val="both"/>
        <w:rPr>
          <w:rFonts w:asciiTheme="minorHAnsi" w:hAnsiTheme="minorHAnsi" w:cstheme="minorHAnsi"/>
          <w:spacing w:val="-3"/>
          <w:sz w:val="22"/>
          <w:szCs w:val="22"/>
          <w:lang w:val="es-ES_tradnl"/>
        </w:rPr>
      </w:pPr>
      <w:r w:rsidRPr="00D60068">
        <w:rPr>
          <w:rFonts w:asciiTheme="minorHAnsi" w:hAnsiTheme="minorHAnsi" w:cstheme="minorHAnsi"/>
          <w:spacing w:val="-3"/>
          <w:sz w:val="22"/>
          <w:szCs w:val="22"/>
          <w:lang w:val="es-ES_tradnl"/>
        </w:rPr>
        <w:t xml:space="preserve">3.- </w:t>
      </w:r>
      <w:r w:rsidR="00E14E2E">
        <w:rPr>
          <w:rFonts w:asciiTheme="minorHAnsi" w:hAnsiTheme="minorHAnsi" w:cstheme="minorHAnsi"/>
          <w:spacing w:val="-3"/>
          <w:sz w:val="22"/>
          <w:szCs w:val="22"/>
          <w:lang w:val="es-ES_tradnl"/>
        </w:rPr>
        <w:t>Reporte</w:t>
      </w:r>
      <w:r w:rsidRPr="00D60068">
        <w:rPr>
          <w:rFonts w:asciiTheme="minorHAnsi" w:hAnsiTheme="minorHAnsi" w:cstheme="minorHAnsi"/>
          <w:spacing w:val="-3"/>
          <w:sz w:val="22"/>
          <w:szCs w:val="22"/>
          <w:lang w:val="es-ES_tradnl"/>
        </w:rPr>
        <w:t xml:space="preserve"> </w:t>
      </w:r>
      <w:r w:rsidR="00E14E2E">
        <w:rPr>
          <w:rFonts w:asciiTheme="minorHAnsi" w:hAnsiTheme="minorHAnsi" w:cstheme="minorHAnsi"/>
          <w:spacing w:val="-3"/>
          <w:sz w:val="22"/>
          <w:szCs w:val="22"/>
          <w:lang w:val="es-ES_tradnl"/>
        </w:rPr>
        <w:t>d</w:t>
      </w:r>
      <w:r w:rsidRPr="00D60068">
        <w:rPr>
          <w:rFonts w:asciiTheme="minorHAnsi" w:hAnsiTheme="minorHAnsi" w:cstheme="minorHAnsi"/>
          <w:spacing w:val="-3"/>
          <w:sz w:val="22"/>
          <w:szCs w:val="22"/>
          <w:lang w:val="es-ES_tradnl"/>
        </w:rPr>
        <w:t>el Código de Gobierno Societario: A continuación el Sr. Presidente pone a consideración</w:t>
      </w:r>
      <w:r w:rsidR="001D4EEC" w:rsidRPr="00D60068">
        <w:rPr>
          <w:rFonts w:asciiTheme="minorHAnsi" w:hAnsiTheme="minorHAnsi" w:cstheme="minorHAnsi"/>
          <w:spacing w:val="-3"/>
          <w:sz w:val="22"/>
          <w:szCs w:val="22"/>
          <w:lang w:val="es-ES_tradnl"/>
        </w:rPr>
        <w:t xml:space="preserve"> la aprobación</w:t>
      </w:r>
      <w:r w:rsidRPr="00D60068">
        <w:rPr>
          <w:rFonts w:asciiTheme="minorHAnsi" w:hAnsiTheme="minorHAnsi" w:cstheme="minorHAnsi"/>
          <w:spacing w:val="-3"/>
          <w:sz w:val="22"/>
          <w:szCs w:val="22"/>
          <w:lang w:val="es-ES_tradnl"/>
        </w:rPr>
        <w:t xml:space="preserve"> </w:t>
      </w:r>
      <w:r w:rsidR="001D4EEC" w:rsidRPr="00D60068">
        <w:rPr>
          <w:rFonts w:asciiTheme="minorHAnsi" w:hAnsiTheme="minorHAnsi" w:cstheme="minorHAnsi"/>
          <w:spacing w:val="-3"/>
          <w:sz w:val="22"/>
          <w:szCs w:val="22"/>
          <w:lang w:val="es-ES_tradnl"/>
        </w:rPr>
        <w:t>d</w:t>
      </w:r>
      <w:r w:rsidRPr="00D60068">
        <w:rPr>
          <w:rFonts w:asciiTheme="minorHAnsi" w:hAnsiTheme="minorHAnsi" w:cstheme="minorHAnsi"/>
          <w:spacing w:val="-3"/>
          <w:sz w:val="22"/>
          <w:szCs w:val="22"/>
          <w:lang w:val="es-ES_tradnl"/>
        </w:rPr>
        <w:t xml:space="preserve">el </w:t>
      </w:r>
      <w:r w:rsidR="00E14E2E">
        <w:rPr>
          <w:rFonts w:asciiTheme="minorHAnsi" w:hAnsiTheme="minorHAnsi" w:cstheme="minorHAnsi"/>
          <w:spacing w:val="-3"/>
          <w:sz w:val="22"/>
          <w:szCs w:val="22"/>
          <w:lang w:val="es-ES_tradnl"/>
        </w:rPr>
        <w:t>Reporte</w:t>
      </w:r>
      <w:r w:rsidRPr="00D60068">
        <w:rPr>
          <w:rFonts w:asciiTheme="minorHAnsi" w:hAnsiTheme="minorHAnsi" w:cstheme="minorHAnsi"/>
          <w:spacing w:val="-3"/>
          <w:sz w:val="22"/>
          <w:szCs w:val="22"/>
          <w:lang w:val="es-ES_tradnl"/>
        </w:rPr>
        <w:t xml:space="preserve"> del Código de Gobierno Societario,</w:t>
      </w:r>
      <w:r w:rsidR="001D4EEC" w:rsidRPr="00D60068">
        <w:rPr>
          <w:rFonts w:asciiTheme="minorHAnsi" w:hAnsiTheme="minorHAnsi" w:cstheme="minorHAnsi"/>
          <w:spacing w:val="-3"/>
          <w:sz w:val="22"/>
          <w:szCs w:val="22"/>
          <w:lang w:val="es-ES_tradnl"/>
        </w:rPr>
        <w:t xml:space="preserve"> cuyo texto es de previo conocimiento de los Directores por haber sido oportunamente circulado y consensuado, por lo que por unanimidad s</w:t>
      </w:r>
      <w:r w:rsidR="00E14E2E">
        <w:rPr>
          <w:rFonts w:asciiTheme="minorHAnsi" w:hAnsiTheme="minorHAnsi" w:cstheme="minorHAnsi"/>
          <w:spacing w:val="-3"/>
          <w:sz w:val="22"/>
          <w:szCs w:val="22"/>
          <w:lang w:val="es-ES_tradnl"/>
        </w:rPr>
        <w:t>e resuelve aprobar dicho Reporte</w:t>
      </w:r>
      <w:r w:rsidR="001D4EEC" w:rsidRPr="00D60068">
        <w:rPr>
          <w:rFonts w:asciiTheme="minorHAnsi" w:hAnsiTheme="minorHAnsi" w:cstheme="minorHAnsi"/>
          <w:spacing w:val="-3"/>
          <w:sz w:val="22"/>
          <w:szCs w:val="22"/>
          <w:lang w:val="es-ES_tradnl"/>
        </w:rPr>
        <w:t xml:space="preserve"> y que el mismo se incluya</w:t>
      </w:r>
      <w:r w:rsidRPr="00D60068">
        <w:rPr>
          <w:rFonts w:asciiTheme="minorHAnsi" w:hAnsiTheme="minorHAnsi" w:cstheme="minorHAnsi"/>
          <w:spacing w:val="-3"/>
          <w:sz w:val="22"/>
          <w:szCs w:val="22"/>
          <w:lang w:val="es-ES_tradnl"/>
        </w:rPr>
        <w:t xml:space="preserve"> como Anexo a la Memoria de los Estados Financieros correspondientes al ejercicio f</w:t>
      </w:r>
      <w:r w:rsidR="005B6275">
        <w:rPr>
          <w:rFonts w:asciiTheme="minorHAnsi" w:hAnsiTheme="minorHAnsi" w:cstheme="minorHAnsi"/>
          <w:spacing w:val="-3"/>
          <w:sz w:val="22"/>
          <w:szCs w:val="22"/>
          <w:lang w:val="es-ES_tradnl"/>
        </w:rPr>
        <w:t>inalizado el 30 de Junio de 2020</w:t>
      </w:r>
      <w:r w:rsidRPr="00D60068">
        <w:rPr>
          <w:rFonts w:asciiTheme="minorHAnsi" w:hAnsiTheme="minorHAnsi" w:cstheme="minorHAnsi"/>
          <w:spacing w:val="-3"/>
          <w:sz w:val="22"/>
          <w:szCs w:val="22"/>
          <w:lang w:val="es-ES_tradnl"/>
        </w:rPr>
        <w:t xml:space="preserve">, </w:t>
      </w:r>
      <w:r w:rsidR="001D4EEC" w:rsidRPr="00D60068">
        <w:rPr>
          <w:rFonts w:asciiTheme="minorHAnsi" w:hAnsiTheme="minorHAnsi" w:cstheme="minorHAnsi"/>
          <w:spacing w:val="-3"/>
          <w:sz w:val="22"/>
          <w:szCs w:val="22"/>
          <w:lang w:val="es-ES_tradnl"/>
        </w:rPr>
        <w:t>procediéndose también a la transcripción del mismo en e</w:t>
      </w:r>
      <w:r w:rsidRPr="00D60068">
        <w:rPr>
          <w:rFonts w:asciiTheme="minorHAnsi" w:hAnsiTheme="minorHAnsi" w:cstheme="minorHAnsi"/>
          <w:spacing w:val="-3"/>
          <w:sz w:val="22"/>
          <w:szCs w:val="22"/>
          <w:lang w:val="es-ES_tradnl"/>
        </w:rPr>
        <w:t>l Libro de Inventario General Nº 24</w:t>
      </w:r>
      <w:r w:rsidR="00A87977">
        <w:rPr>
          <w:rFonts w:asciiTheme="minorHAnsi" w:hAnsiTheme="minorHAnsi" w:cstheme="minorHAnsi"/>
          <w:spacing w:val="-3"/>
          <w:sz w:val="22"/>
          <w:szCs w:val="22"/>
          <w:lang w:val="es-ES_tradnl"/>
        </w:rPr>
        <w:t>.</w:t>
      </w:r>
      <w:r w:rsidR="00A87977" w:rsidRPr="00D60068">
        <w:rPr>
          <w:rFonts w:asciiTheme="minorHAnsi" w:hAnsiTheme="minorHAnsi" w:cstheme="minorHAnsi"/>
          <w:spacing w:val="-3"/>
          <w:sz w:val="22"/>
          <w:szCs w:val="22"/>
          <w:lang w:val="es-ES_tradnl"/>
        </w:rPr>
        <w:t xml:space="preserve"> </w:t>
      </w:r>
    </w:p>
    <w:p w14:paraId="16E8F6C3" w14:textId="77777777" w:rsidR="001054C9" w:rsidRPr="00D60068" w:rsidRDefault="001054C9" w:rsidP="002C2721">
      <w:pPr>
        <w:suppressAutoHyphens/>
        <w:spacing w:line="360" w:lineRule="auto"/>
        <w:jc w:val="both"/>
        <w:rPr>
          <w:rFonts w:asciiTheme="minorHAnsi" w:hAnsiTheme="minorHAnsi" w:cstheme="minorHAnsi"/>
          <w:spacing w:val="-3"/>
          <w:sz w:val="22"/>
          <w:szCs w:val="22"/>
          <w:highlight w:val="yellow"/>
          <w:lang w:val="es-ES_tradnl"/>
        </w:rPr>
      </w:pPr>
    </w:p>
    <w:p w14:paraId="024F4CDE" w14:textId="77777777" w:rsidR="001054C9" w:rsidRPr="00D60068" w:rsidRDefault="001054C9" w:rsidP="002C2721">
      <w:pPr>
        <w:pStyle w:val="Textoindependiente2"/>
        <w:spacing w:line="360" w:lineRule="auto"/>
        <w:rPr>
          <w:rFonts w:asciiTheme="minorHAnsi" w:hAnsiTheme="minorHAnsi" w:cstheme="minorHAnsi"/>
          <w:sz w:val="22"/>
          <w:szCs w:val="22"/>
        </w:rPr>
      </w:pPr>
      <w:r w:rsidRPr="00D60068">
        <w:rPr>
          <w:rFonts w:asciiTheme="minorHAnsi" w:hAnsiTheme="minorHAnsi" w:cstheme="minorHAnsi"/>
          <w:sz w:val="22"/>
          <w:szCs w:val="22"/>
        </w:rPr>
        <w:t>4.- Retoma la palabra el Sr. Presidente para informar que el Directorio deberá proponer el Contador Certificante para el ejercici</w:t>
      </w:r>
      <w:r w:rsidR="001D4EEC" w:rsidRPr="00D60068">
        <w:rPr>
          <w:rFonts w:asciiTheme="minorHAnsi" w:hAnsiTheme="minorHAnsi" w:cstheme="minorHAnsi"/>
          <w:sz w:val="22"/>
          <w:szCs w:val="22"/>
        </w:rPr>
        <w:t>o iniciado el 01 de Julio de 2020</w:t>
      </w:r>
      <w:r w:rsidRPr="00A87977">
        <w:rPr>
          <w:rFonts w:asciiTheme="minorHAnsi" w:hAnsiTheme="minorHAnsi" w:cstheme="minorHAnsi"/>
          <w:sz w:val="22"/>
          <w:szCs w:val="22"/>
        </w:rPr>
        <w:t>, proponiendo a la Dra. Nancy García y/o el Dr. Fabián G. Marcote</w:t>
      </w:r>
      <w:r w:rsidRPr="00D60068">
        <w:rPr>
          <w:rFonts w:asciiTheme="minorHAnsi" w:hAnsiTheme="minorHAnsi" w:cstheme="minorHAnsi"/>
          <w:sz w:val="22"/>
          <w:szCs w:val="22"/>
        </w:rPr>
        <w:t xml:space="preserve"> de la firma Becher y Asociados SRL</w:t>
      </w:r>
      <w:r w:rsidR="00997D63">
        <w:rPr>
          <w:rFonts w:asciiTheme="minorHAnsi" w:hAnsiTheme="minorHAnsi" w:cstheme="minorHAnsi"/>
          <w:sz w:val="22"/>
          <w:szCs w:val="22"/>
        </w:rPr>
        <w:t>, dejándose constancia a tal efecto que el Comité de Auditoría no ha formulado observaciones con respecto a dicha propuesta</w:t>
      </w:r>
      <w:r w:rsidRPr="00D60068">
        <w:rPr>
          <w:rFonts w:asciiTheme="minorHAnsi" w:hAnsiTheme="minorHAnsi" w:cstheme="minorHAnsi"/>
          <w:sz w:val="22"/>
          <w:szCs w:val="22"/>
        </w:rPr>
        <w:t xml:space="preserve">. La moción resulta aprobada por unanimidad. </w:t>
      </w:r>
    </w:p>
    <w:p w14:paraId="374492B4" w14:textId="77777777" w:rsidR="001054C9" w:rsidRPr="00D60068" w:rsidRDefault="001054C9" w:rsidP="002C2721">
      <w:pPr>
        <w:pStyle w:val="Textoindependiente"/>
        <w:spacing w:line="360" w:lineRule="auto"/>
        <w:rPr>
          <w:rFonts w:asciiTheme="minorHAnsi" w:hAnsiTheme="minorHAnsi" w:cstheme="minorHAnsi"/>
          <w:sz w:val="22"/>
          <w:szCs w:val="22"/>
          <w:highlight w:val="yellow"/>
        </w:rPr>
      </w:pPr>
    </w:p>
    <w:p w14:paraId="5CBCC3C1" w14:textId="77777777" w:rsidR="001054C9" w:rsidRPr="00D60068" w:rsidRDefault="001054C9" w:rsidP="002C2721">
      <w:pPr>
        <w:pStyle w:val="Textoindependiente"/>
        <w:spacing w:line="360" w:lineRule="auto"/>
        <w:rPr>
          <w:rFonts w:asciiTheme="minorHAnsi" w:hAnsiTheme="minorHAnsi" w:cstheme="minorHAnsi"/>
          <w:sz w:val="22"/>
          <w:szCs w:val="22"/>
        </w:rPr>
      </w:pPr>
      <w:r w:rsidRPr="00D60068">
        <w:rPr>
          <w:rFonts w:asciiTheme="minorHAnsi" w:hAnsiTheme="minorHAnsi" w:cstheme="minorHAnsi"/>
          <w:sz w:val="22"/>
          <w:szCs w:val="22"/>
        </w:rPr>
        <w:t xml:space="preserve">5.- Nuevamente en uso de la palabra el Sr. Presidente indica que corresponde tratar la convocatoria de los Accionistas de la Sociedad a la Asamblea General Ordinaria </w:t>
      </w:r>
      <w:r w:rsidR="00A87977">
        <w:rPr>
          <w:rFonts w:asciiTheme="minorHAnsi" w:hAnsiTheme="minorHAnsi" w:cstheme="minorHAnsi"/>
          <w:sz w:val="22"/>
          <w:szCs w:val="22"/>
        </w:rPr>
        <w:t xml:space="preserve">y Extraordinaria </w:t>
      </w:r>
      <w:r w:rsidRPr="00A87977">
        <w:rPr>
          <w:rFonts w:asciiTheme="minorHAnsi" w:hAnsiTheme="minorHAnsi" w:cstheme="minorHAnsi"/>
          <w:sz w:val="22"/>
          <w:szCs w:val="22"/>
        </w:rPr>
        <w:t xml:space="preserve">a celebrarse el día </w:t>
      </w:r>
      <w:r w:rsidR="00A87977" w:rsidRPr="00A87977">
        <w:rPr>
          <w:rFonts w:asciiTheme="minorHAnsi" w:hAnsiTheme="minorHAnsi" w:cstheme="minorHAnsi"/>
          <w:sz w:val="22"/>
          <w:szCs w:val="22"/>
        </w:rPr>
        <w:t>28</w:t>
      </w:r>
      <w:r w:rsidRPr="00A87977">
        <w:rPr>
          <w:rFonts w:asciiTheme="minorHAnsi" w:hAnsiTheme="minorHAnsi" w:cstheme="minorHAnsi"/>
          <w:sz w:val="22"/>
          <w:szCs w:val="22"/>
        </w:rPr>
        <w:t xml:space="preserve"> de Octubre de 20</w:t>
      </w:r>
      <w:r w:rsidR="008D1823" w:rsidRPr="00A87977">
        <w:rPr>
          <w:rFonts w:asciiTheme="minorHAnsi" w:hAnsiTheme="minorHAnsi" w:cstheme="minorHAnsi"/>
          <w:sz w:val="22"/>
          <w:szCs w:val="22"/>
        </w:rPr>
        <w:t>20 a las 09:30 horas</w:t>
      </w:r>
      <w:r w:rsidRPr="00A87977">
        <w:rPr>
          <w:rFonts w:asciiTheme="minorHAnsi" w:hAnsiTheme="minorHAnsi" w:cstheme="minorHAnsi"/>
          <w:sz w:val="22"/>
          <w:szCs w:val="22"/>
        </w:rPr>
        <w:t>.</w:t>
      </w:r>
    </w:p>
    <w:p w14:paraId="50AEB514" w14:textId="77777777" w:rsidR="001054C9" w:rsidRPr="00D60068" w:rsidRDefault="001054C9" w:rsidP="002C2721">
      <w:pPr>
        <w:pStyle w:val="Textoindependiente"/>
        <w:spacing w:line="360" w:lineRule="auto"/>
        <w:rPr>
          <w:rFonts w:asciiTheme="minorHAnsi" w:hAnsiTheme="minorHAnsi" w:cstheme="minorHAnsi"/>
          <w:sz w:val="22"/>
          <w:szCs w:val="22"/>
        </w:rPr>
      </w:pPr>
    </w:p>
    <w:p w14:paraId="5965A4AB" w14:textId="77777777" w:rsidR="001054C9" w:rsidRPr="00D60068" w:rsidRDefault="001054C9" w:rsidP="002C2721">
      <w:pPr>
        <w:suppressAutoHyphens/>
        <w:snapToGrid w:val="0"/>
        <w:spacing w:line="360" w:lineRule="auto"/>
        <w:jc w:val="both"/>
        <w:rPr>
          <w:rFonts w:asciiTheme="minorHAnsi" w:hAnsiTheme="minorHAnsi" w:cstheme="minorHAnsi"/>
          <w:snapToGrid/>
          <w:spacing w:val="-3"/>
          <w:sz w:val="22"/>
          <w:szCs w:val="22"/>
          <w:lang w:val="es-ES_tradnl"/>
        </w:rPr>
      </w:pPr>
      <w:r w:rsidRPr="00D60068">
        <w:rPr>
          <w:rFonts w:asciiTheme="minorHAnsi" w:hAnsiTheme="minorHAnsi" w:cstheme="minorHAnsi"/>
          <w:spacing w:val="-3"/>
          <w:sz w:val="22"/>
          <w:szCs w:val="22"/>
          <w:lang w:val="es-ES_tradnl"/>
        </w:rPr>
        <w:t xml:space="preserve">Al respecto, y considerando lo dispuesto por la legislación vigente, el Directorio por unanimidad </w:t>
      </w:r>
      <w:r w:rsidRPr="00D60068">
        <w:rPr>
          <w:rFonts w:asciiTheme="minorHAnsi" w:hAnsiTheme="minorHAnsi" w:cstheme="minorHAnsi"/>
          <w:spacing w:val="-3"/>
          <w:sz w:val="22"/>
          <w:szCs w:val="22"/>
          <w:lang w:val="es-ES_tradnl"/>
        </w:rPr>
        <w:lastRenderedPageBreak/>
        <w:t>resuelve emitir la siguiente:</w:t>
      </w:r>
    </w:p>
    <w:p w14:paraId="2B6B1D3F" w14:textId="77777777" w:rsidR="001054C9" w:rsidRPr="00D60068" w:rsidRDefault="001054C9" w:rsidP="002C2721">
      <w:pPr>
        <w:spacing w:line="360" w:lineRule="auto"/>
        <w:rPr>
          <w:rFonts w:asciiTheme="minorHAnsi" w:hAnsiTheme="minorHAnsi" w:cstheme="minorHAnsi"/>
          <w:sz w:val="22"/>
          <w:szCs w:val="22"/>
          <w:lang w:val="es-AR"/>
        </w:rPr>
      </w:pPr>
    </w:p>
    <w:p w14:paraId="474DCDA8" w14:textId="77777777" w:rsidR="001054C9" w:rsidRPr="00D60068" w:rsidRDefault="001054C9" w:rsidP="002C2721">
      <w:pPr>
        <w:spacing w:line="360" w:lineRule="auto"/>
        <w:rPr>
          <w:rFonts w:asciiTheme="minorHAnsi" w:hAnsiTheme="minorHAnsi" w:cstheme="minorHAnsi"/>
          <w:sz w:val="22"/>
          <w:szCs w:val="22"/>
          <w:lang w:val="es-AR"/>
        </w:rPr>
      </w:pPr>
    </w:p>
    <w:p w14:paraId="0ED782B9" w14:textId="77777777" w:rsidR="00A87977" w:rsidRDefault="00A87977" w:rsidP="00A87977">
      <w:pPr>
        <w:pStyle w:val="Ttulo1"/>
        <w:spacing w:line="360" w:lineRule="auto"/>
        <w:ind w:left="2880" w:right="560" w:firstLine="720"/>
        <w:rPr>
          <w:rFonts w:ascii="Calibri" w:hAnsi="Calibri"/>
          <w:sz w:val="22"/>
        </w:rPr>
      </w:pPr>
      <w:r>
        <w:rPr>
          <w:rFonts w:ascii="Calibri" w:hAnsi="Calibri"/>
          <w:sz w:val="22"/>
        </w:rPr>
        <w:t>CONVOCATORIA</w:t>
      </w:r>
    </w:p>
    <w:p w14:paraId="7CBE9AC4" w14:textId="77777777" w:rsidR="00A87977" w:rsidRDefault="00A87977" w:rsidP="00A87977">
      <w:pPr>
        <w:suppressAutoHyphens/>
        <w:spacing w:line="360" w:lineRule="auto"/>
        <w:ind w:right="560"/>
        <w:jc w:val="both"/>
        <w:rPr>
          <w:rFonts w:ascii="Calibri" w:hAnsi="Calibri" w:cs="Arial"/>
          <w:b/>
          <w:spacing w:val="-3"/>
          <w:sz w:val="22"/>
          <w:lang w:val="es-ES_tradnl"/>
        </w:rPr>
      </w:pPr>
    </w:p>
    <w:p w14:paraId="37444DCF" w14:textId="77777777" w:rsidR="00A87977" w:rsidRDefault="00A87977" w:rsidP="00A87977">
      <w:pPr>
        <w:suppressAutoHyphens/>
        <w:spacing w:line="360" w:lineRule="auto"/>
        <w:ind w:right="560"/>
        <w:jc w:val="both"/>
        <w:rPr>
          <w:rFonts w:ascii="Calibri" w:hAnsi="Calibri" w:cs="Arial"/>
          <w:spacing w:val="-3"/>
          <w:sz w:val="22"/>
          <w:lang w:val="es-ES_tradnl"/>
        </w:rPr>
      </w:pPr>
    </w:p>
    <w:p w14:paraId="5269DABC" w14:textId="77777777" w:rsidR="00A87977" w:rsidRDefault="00A87977" w:rsidP="00A87977">
      <w:pPr>
        <w:pStyle w:val="Textoindependiente"/>
        <w:spacing w:line="360" w:lineRule="auto"/>
        <w:ind w:right="740"/>
        <w:rPr>
          <w:rFonts w:ascii="Calibri" w:hAnsi="Calibri" w:cs="Arial"/>
          <w:sz w:val="22"/>
        </w:rPr>
      </w:pPr>
      <w:r>
        <w:rPr>
          <w:rFonts w:ascii="Calibri" w:hAnsi="Calibri" w:cs="Arial"/>
          <w:sz w:val="22"/>
        </w:rPr>
        <w:t>Se convoca a los Señores Accionistas de Compañía Introductora de Buenos Aire</w:t>
      </w:r>
      <w:r w:rsidR="00873BE1">
        <w:rPr>
          <w:rFonts w:ascii="Calibri" w:hAnsi="Calibri" w:cs="Arial"/>
          <w:sz w:val="22"/>
        </w:rPr>
        <w:t>s</w:t>
      </w:r>
      <w:r>
        <w:rPr>
          <w:rFonts w:ascii="Calibri" w:hAnsi="Calibri" w:cs="Arial"/>
          <w:sz w:val="22"/>
        </w:rPr>
        <w:t xml:space="preserve"> S.A. a </w:t>
      </w:r>
      <w:r w:rsidRPr="00E96B1F">
        <w:rPr>
          <w:rFonts w:ascii="Calibri" w:hAnsi="Calibri" w:cs="Arial"/>
          <w:sz w:val="22"/>
        </w:rPr>
        <w:t>Asamblea General Ordinaria</w:t>
      </w:r>
      <w:r>
        <w:rPr>
          <w:rFonts w:ascii="Calibri" w:hAnsi="Calibri" w:cs="Arial"/>
          <w:sz w:val="22"/>
        </w:rPr>
        <w:t xml:space="preserve"> y Extraordinaria para el día 28 de Octubre de 2020, a las 9:30 horas en primera convocatoria (la “Asamblea”), que tendrá lugar (a) en caso de celebrarse de forma presencial, en  la Sede Social, calle Chile 778, Capital Federal; o (b) </w:t>
      </w:r>
      <w:r w:rsidRPr="00802E2E">
        <w:rPr>
          <w:rFonts w:asciiTheme="minorHAnsi" w:hAnsiTheme="minorHAnsi" w:cstheme="minorHAnsi"/>
          <w:sz w:val="22"/>
          <w:szCs w:val="22"/>
          <w:lang w:val="es-AR"/>
        </w:rPr>
        <w:t>en caso de celebrarse a distancia conforme lo dispuesto por la Resolución General de la Comisión  Nacional de Valores Nº 830/2020 (l</w:t>
      </w:r>
      <w:r w:rsidR="00FA3972">
        <w:rPr>
          <w:rFonts w:asciiTheme="minorHAnsi" w:hAnsiTheme="minorHAnsi" w:cstheme="minorHAnsi"/>
          <w:sz w:val="22"/>
          <w:szCs w:val="22"/>
          <w:lang w:val="es-AR"/>
        </w:rPr>
        <w:t>a “RG 830”), mediante la plataforma</w:t>
      </w:r>
      <w:r w:rsidRPr="00802E2E">
        <w:rPr>
          <w:rFonts w:asciiTheme="minorHAnsi" w:hAnsiTheme="minorHAnsi" w:cstheme="minorHAnsi"/>
          <w:sz w:val="22"/>
          <w:szCs w:val="22"/>
          <w:lang w:val="es-AR"/>
        </w:rPr>
        <w:t xml:space="preserve"> </w:t>
      </w:r>
      <w:r>
        <w:rPr>
          <w:rFonts w:asciiTheme="minorHAnsi" w:hAnsiTheme="minorHAnsi" w:cstheme="minorHAnsi"/>
          <w:sz w:val="22"/>
          <w:szCs w:val="22"/>
          <w:lang w:val="es-AR"/>
        </w:rPr>
        <w:t>Zoom</w:t>
      </w:r>
      <w:r w:rsidRPr="00802E2E">
        <w:rPr>
          <w:rFonts w:asciiTheme="minorHAnsi" w:hAnsiTheme="minorHAnsi" w:cstheme="minorHAnsi"/>
          <w:sz w:val="22"/>
          <w:szCs w:val="22"/>
          <w:lang w:val="es-AR"/>
        </w:rPr>
        <w:t xml:space="preserve">, para tratar </w:t>
      </w:r>
      <w:r>
        <w:rPr>
          <w:rFonts w:ascii="Calibri" w:hAnsi="Calibri" w:cs="Arial"/>
          <w:sz w:val="22"/>
        </w:rPr>
        <w:t>para tratar el siguiente:</w:t>
      </w:r>
    </w:p>
    <w:p w14:paraId="41F944A6" w14:textId="77777777" w:rsidR="00A87977" w:rsidRDefault="00A87977" w:rsidP="00A87977">
      <w:pPr>
        <w:pStyle w:val="Ttulo1"/>
        <w:tabs>
          <w:tab w:val="left" w:pos="2880"/>
        </w:tabs>
        <w:spacing w:line="360" w:lineRule="auto"/>
        <w:ind w:right="560"/>
        <w:rPr>
          <w:rFonts w:ascii="Calibri" w:hAnsi="Calibri"/>
          <w:sz w:val="22"/>
          <w:lang w:val="es-ES_tradnl"/>
        </w:rPr>
      </w:pPr>
      <w:r>
        <w:rPr>
          <w:rFonts w:ascii="Calibri" w:hAnsi="Calibri"/>
          <w:sz w:val="22"/>
          <w:lang w:val="es-ES_tradnl"/>
        </w:rPr>
        <w:tab/>
      </w:r>
    </w:p>
    <w:p w14:paraId="12CB72CB" w14:textId="77777777" w:rsidR="00A87977" w:rsidRDefault="00A87977" w:rsidP="00A87977">
      <w:pPr>
        <w:pStyle w:val="Ttulo1"/>
        <w:spacing w:line="360" w:lineRule="auto"/>
        <w:ind w:left="2880" w:right="560" w:firstLine="720"/>
        <w:rPr>
          <w:rFonts w:ascii="Calibri" w:hAnsi="Calibri"/>
          <w:sz w:val="22"/>
        </w:rPr>
      </w:pPr>
      <w:r>
        <w:rPr>
          <w:rFonts w:ascii="Calibri" w:hAnsi="Calibri"/>
          <w:sz w:val="22"/>
        </w:rPr>
        <w:t>ORDEN DEL DIA</w:t>
      </w:r>
    </w:p>
    <w:p w14:paraId="21FF8B19" w14:textId="77777777" w:rsidR="00A87977" w:rsidRDefault="00A87977" w:rsidP="00A87977">
      <w:pPr>
        <w:spacing w:line="360" w:lineRule="auto"/>
        <w:ind w:right="740"/>
        <w:jc w:val="both"/>
        <w:rPr>
          <w:rFonts w:ascii="Calibri" w:hAnsi="Calibri" w:cs="Arial"/>
          <w:sz w:val="22"/>
        </w:rPr>
      </w:pPr>
    </w:p>
    <w:p w14:paraId="6387FE25" w14:textId="77777777" w:rsidR="00A87977" w:rsidRDefault="00A87977" w:rsidP="00A87977">
      <w:pPr>
        <w:numPr>
          <w:ilvl w:val="0"/>
          <w:numId w:val="1"/>
        </w:numPr>
        <w:tabs>
          <w:tab w:val="left" w:pos="709"/>
        </w:tabs>
        <w:snapToGrid w:val="0"/>
        <w:spacing w:before="240" w:line="360" w:lineRule="auto"/>
        <w:ind w:right="743"/>
        <w:jc w:val="both"/>
        <w:rPr>
          <w:rFonts w:ascii="Calibri" w:hAnsi="Calibri" w:cs="Arial"/>
          <w:sz w:val="22"/>
        </w:rPr>
      </w:pPr>
      <w:bookmarkStart w:id="0" w:name="_Hlk51271773"/>
      <w:r w:rsidRPr="00802E2E">
        <w:rPr>
          <w:rFonts w:asciiTheme="minorHAnsi" w:hAnsiTheme="minorHAnsi" w:cstheme="minorHAnsi"/>
          <w:sz w:val="22"/>
          <w:szCs w:val="22"/>
        </w:rPr>
        <w:t>Celebración de la Asamblea bajo la modalidad “a distancia” a través de videoconferencia</w:t>
      </w:r>
      <w:bookmarkEnd w:id="0"/>
      <w:r w:rsidR="00C61D2E">
        <w:rPr>
          <w:rFonts w:asciiTheme="minorHAnsi" w:hAnsiTheme="minorHAnsi" w:cstheme="minorHAnsi"/>
          <w:sz w:val="22"/>
          <w:szCs w:val="22"/>
        </w:rPr>
        <w:t>.</w:t>
      </w:r>
    </w:p>
    <w:p w14:paraId="732DB6E4" w14:textId="77777777" w:rsidR="00A87977" w:rsidRDefault="00A87977" w:rsidP="00A87977">
      <w:pPr>
        <w:numPr>
          <w:ilvl w:val="0"/>
          <w:numId w:val="1"/>
        </w:numPr>
        <w:tabs>
          <w:tab w:val="left" w:pos="709"/>
        </w:tabs>
        <w:snapToGrid w:val="0"/>
        <w:spacing w:before="240" w:line="360" w:lineRule="auto"/>
        <w:ind w:right="743"/>
        <w:jc w:val="both"/>
        <w:rPr>
          <w:rFonts w:ascii="Calibri" w:hAnsi="Calibri" w:cs="Arial"/>
          <w:sz w:val="22"/>
        </w:rPr>
      </w:pPr>
      <w:r>
        <w:rPr>
          <w:rFonts w:ascii="Calibri" w:hAnsi="Calibri" w:cs="Arial"/>
          <w:sz w:val="22"/>
        </w:rPr>
        <w:t>Designación de dos accionistas para firmar el acta.</w:t>
      </w:r>
    </w:p>
    <w:p w14:paraId="3BCE46C8" w14:textId="77777777" w:rsidR="00A87977" w:rsidRDefault="00A87977" w:rsidP="00A87977">
      <w:pPr>
        <w:numPr>
          <w:ilvl w:val="0"/>
          <w:numId w:val="1"/>
        </w:numPr>
        <w:tabs>
          <w:tab w:val="left" w:pos="709"/>
        </w:tabs>
        <w:snapToGrid w:val="0"/>
        <w:spacing w:before="240" w:line="360" w:lineRule="auto"/>
        <w:ind w:right="743"/>
        <w:jc w:val="both"/>
        <w:rPr>
          <w:rFonts w:ascii="Calibri" w:hAnsi="Calibri" w:cs="Arial"/>
          <w:sz w:val="22"/>
        </w:rPr>
      </w:pPr>
      <w:r>
        <w:rPr>
          <w:rFonts w:ascii="Calibri" w:hAnsi="Calibri" w:cs="Arial"/>
          <w:sz w:val="22"/>
        </w:rPr>
        <w:t>Consideración de los documentos que establece el Artículo 234 de la Ley 19.550, por el Ejercicio finalizado el 30 de junio de 2020.</w:t>
      </w:r>
    </w:p>
    <w:p w14:paraId="737E4D88" w14:textId="77777777" w:rsidR="00A87977" w:rsidRDefault="00A87977" w:rsidP="00A87977">
      <w:pPr>
        <w:numPr>
          <w:ilvl w:val="0"/>
          <w:numId w:val="1"/>
        </w:numPr>
        <w:tabs>
          <w:tab w:val="left" w:pos="709"/>
        </w:tabs>
        <w:snapToGrid w:val="0"/>
        <w:spacing w:before="240" w:line="360" w:lineRule="auto"/>
        <w:ind w:right="743"/>
        <w:jc w:val="both"/>
        <w:rPr>
          <w:rFonts w:ascii="Calibri" w:hAnsi="Calibri" w:cs="Arial"/>
          <w:sz w:val="22"/>
        </w:rPr>
      </w:pPr>
      <w:r>
        <w:rPr>
          <w:rFonts w:ascii="Calibri" w:hAnsi="Calibri" w:cs="Arial"/>
          <w:sz w:val="22"/>
        </w:rPr>
        <w:t>Consideración de los resultados no asignados al 30/06/20 y destino de los mismos. Consideración de la propuesta del Directorio de distribución de utilidades informada en la Memoria.</w:t>
      </w:r>
    </w:p>
    <w:p w14:paraId="4F71434E" w14:textId="77777777" w:rsidR="00A87977" w:rsidRDefault="00A87977" w:rsidP="00A87977">
      <w:pPr>
        <w:numPr>
          <w:ilvl w:val="0"/>
          <w:numId w:val="1"/>
        </w:numPr>
        <w:tabs>
          <w:tab w:val="left" w:pos="709"/>
        </w:tabs>
        <w:snapToGrid w:val="0"/>
        <w:spacing w:before="240" w:line="360" w:lineRule="auto"/>
        <w:ind w:right="743"/>
        <w:jc w:val="both"/>
        <w:rPr>
          <w:rFonts w:ascii="Calibri" w:hAnsi="Calibri" w:cs="Arial"/>
          <w:sz w:val="22"/>
        </w:rPr>
      </w:pPr>
      <w:r>
        <w:rPr>
          <w:rFonts w:ascii="Calibri" w:hAnsi="Calibri" w:cs="Arial"/>
          <w:sz w:val="22"/>
        </w:rPr>
        <w:t>Consideración de la gestión del Directorio y del Consejo de Vigilancia, desde la fecha de asunción hasta la fecha de Asamblea.</w:t>
      </w:r>
    </w:p>
    <w:p w14:paraId="472FEC90" w14:textId="0CC73382" w:rsidR="00A87977" w:rsidRDefault="00A87977" w:rsidP="00A87977">
      <w:pPr>
        <w:numPr>
          <w:ilvl w:val="0"/>
          <w:numId w:val="1"/>
        </w:numPr>
        <w:tabs>
          <w:tab w:val="left" w:pos="709"/>
        </w:tabs>
        <w:snapToGrid w:val="0"/>
        <w:spacing w:before="240" w:line="360" w:lineRule="auto"/>
        <w:ind w:right="743"/>
        <w:jc w:val="both"/>
        <w:rPr>
          <w:rFonts w:ascii="Calibri" w:hAnsi="Calibri" w:cs="Arial"/>
          <w:sz w:val="22"/>
        </w:rPr>
      </w:pPr>
      <w:r w:rsidRPr="00BB49EF">
        <w:rPr>
          <w:rFonts w:ascii="Calibri" w:hAnsi="Calibri" w:cs="Arial"/>
          <w:sz w:val="22"/>
        </w:rPr>
        <w:t>Consideración de las remuneraciones al Directorio (</w:t>
      </w:r>
      <w:r w:rsidR="005B6275">
        <w:rPr>
          <w:rFonts w:ascii="Calibri" w:hAnsi="Calibri" w:cs="Arial"/>
          <w:sz w:val="22"/>
        </w:rPr>
        <w:t>$</w:t>
      </w:r>
      <w:r w:rsidRPr="00BB49EF">
        <w:rPr>
          <w:rFonts w:ascii="Calibri" w:hAnsi="Calibri" w:cs="Arial"/>
          <w:sz w:val="22"/>
        </w:rPr>
        <w:t>8.000.000) y al Consejo de Vigilancia (</w:t>
      </w:r>
      <w:r w:rsidR="005B6275">
        <w:rPr>
          <w:rFonts w:ascii="Calibri" w:hAnsi="Calibri" w:cs="Arial"/>
          <w:sz w:val="22"/>
        </w:rPr>
        <w:t>$</w:t>
      </w:r>
      <w:r w:rsidRPr="00BB49EF">
        <w:rPr>
          <w:rFonts w:ascii="Calibri" w:hAnsi="Calibri" w:cs="Arial"/>
          <w:sz w:val="22"/>
        </w:rPr>
        <w:t>330.000) correspondientes al ejercicio cerrado el 30 de junio de 2020. Consideración del destino del saldo de la cuenta Ajuste de Capital.</w:t>
      </w:r>
    </w:p>
    <w:p w14:paraId="1493395D" w14:textId="77777777" w:rsidR="00A87977" w:rsidRDefault="00A87977" w:rsidP="00A87977">
      <w:pPr>
        <w:tabs>
          <w:tab w:val="left" w:pos="709"/>
        </w:tabs>
        <w:spacing w:before="240" w:line="360" w:lineRule="auto"/>
        <w:ind w:left="360" w:right="743"/>
        <w:jc w:val="both"/>
        <w:rPr>
          <w:rFonts w:ascii="Calibri" w:hAnsi="Calibri" w:cs="Arial"/>
          <w:sz w:val="22"/>
        </w:rPr>
      </w:pPr>
    </w:p>
    <w:p w14:paraId="6F0C7196" w14:textId="77777777" w:rsidR="00A87977" w:rsidRDefault="00A87977" w:rsidP="00A87977">
      <w:pPr>
        <w:numPr>
          <w:ilvl w:val="0"/>
          <w:numId w:val="1"/>
        </w:numPr>
        <w:tabs>
          <w:tab w:val="left" w:pos="709"/>
        </w:tabs>
        <w:snapToGrid w:val="0"/>
        <w:spacing w:before="240" w:line="360" w:lineRule="auto"/>
        <w:ind w:right="743"/>
        <w:jc w:val="both"/>
        <w:rPr>
          <w:rFonts w:ascii="Calibri" w:hAnsi="Calibri" w:cs="Arial"/>
          <w:sz w:val="22"/>
        </w:rPr>
      </w:pPr>
      <w:r>
        <w:rPr>
          <w:rFonts w:ascii="Calibri" w:hAnsi="Calibri" w:cs="Arial"/>
          <w:sz w:val="22"/>
        </w:rPr>
        <w:t>Aumento de capital y emisión de acciones, si correspondiere de acuerdo con lo resuelto en los puntos anteriores.</w:t>
      </w:r>
    </w:p>
    <w:p w14:paraId="4B6E684D" w14:textId="77777777" w:rsidR="00A87977" w:rsidRDefault="00A87977" w:rsidP="00A87977">
      <w:pPr>
        <w:numPr>
          <w:ilvl w:val="0"/>
          <w:numId w:val="1"/>
        </w:numPr>
        <w:tabs>
          <w:tab w:val="left" w:pos="709"/>
        </w:tabs>
        <w:snapToGrid w:val="0"/>
        <w:spacing w:before="240" w:line="360" w:lineRule="auto"/>
        <w:ind w:right="743"/>
        <w:jc w:val="both"/>
        <w:rPr>
          <w:rFonts w:ascii="Calibri" w:hAnsi="Calibri" w:cs="Arial"/>
          <w:sz w:val="22"/>
        </w:rPr>
      </w:pPr>
      <w:r>
        <w:rPr>
          <w:rFonts w:ascii="Calibri" w:hAnsi="Calibri" w:cs="Arial"/>
          <w:sz w:val="22"/>
        </w:rPr>
        <w:t>Fijación del número y elección de los Miembros Titulares y Suplentes del Directorio.</w:t>
      </w:r>
    </w:p>
    <w:p w14:paraId="65A41F85" w14:textId="77777777" w:rsidR="00A87977" w:rsidRDefault="00A87977" w:rsidP="00A87977">
      <w:pPr>
        <w:numPr>
          <w:ilvl w:val="0"/>
          <w:numId w:val="1"/>
        </w:numPr>
        <w:tabs>
          <w:tab w:val="left" w:pos="709"/>
        </w:tabs>
        <w:snapToGrid w:val="0"/>
        <w:spacing w:before="240" w:line="360" w:lineRule="auto"/>
        <w:ind w:right="743"/>
        <w:jc w:val="both"/>
        <w:rPr>
          <w:rFonts w:ascii="Calibri" w:hAnsi="Calibri" w:cs="Arial"/>
          <w:b/>
          <w:sz w:val="22"/>
        </w:rPr>
      </w:pPr>
      <w:r>
        <w:rPr>
          <w:rFonts w:ascii="Calibri" w:hAnsi="Calibri" w:cs="Arial"/>
          <w:sz w:val="22"/>
        </w:rPr>
        <w:t>Fijación del número y elección de los Miembros Titulares y Suplentes del Consejo de Vigilancia, y su remuneración.</w:t>
      </w:r>
    </w:p>
    <w:p w14:paraId="645A3171" w14:textId="77777777" w:rsidR="00A87977" w:rsidRDefault="00A87977" w:rsidP="00A87977">
      <w:pPr>
        <w:numPr>
          <w:ilvl w:val="0"/>
          <w:numId w:val="1"/>
        </w:numPr>
        <w:tabs>
          <w:tab w:val="left" w:pos="709"/>
        </w:tabs>
        <w:snapToGrid w:val="0"/>
        <w:spacing w:before="240" w:line="360" w:lineRule="auto"/>
        <w:ind w:right="743"/>
        <w:jc w:val="both"/>
        <w:rPr>
          <w:rFonts w:ascii="Calibri" w:hAnsi="Calibri" w:cs="Arial"/>
          <w:sz w:val="22"/>
        </w:rPr>
      </w:pPr>
      <w:r>
        <w:rPr>
          <w:rFonts w:ascii="Calibri" w:hAnsi="Calibri" w:cs="Arial"/>
          <w:bCs/>
          <w:sz w:val="22"/>
        </w:rPr>
        <w:t>Designación del Contador certificante y determinación de su remuneración por el Ejercicio iniciado el 1º de julio de 2020.</w:t>
      </w:r>
    </w:p>
    <w:p w14:paraId="7327AD1D" w14:textId="77777777" w:rsidR="00A87977" w:rsidRDefault="00A87977" w:rsidP="00A87977">
      <w:pPr>
        <w:numPr>
          <w:ilvl w:val="0"/>
          <w:numId w:val="1"/>
        </w:numPr>
        <w:tabs>
          <w:tab w:val="left" w:pos="709"/>
        </w:tabs>
        <w:snapToGrid w:val="0"/>
        <w:spacing w:before="240" w:line="360" w:lineRule="auto"/>
        <w:ind w:right="743"/>
        <w:jc w:val="both"/>
        <w:rPr>
          <w:rFonts w:ascii="Calibri" w:hAnsi="Calibri" w:cs="Arial"/>
          <w:bCs/>
          <w:sz w:val="22"/>
        </w:rPr>
      </w:pPr>
      <w:r>
        <w:rPr>
          <w:rFonts w:ascii="Calibri" w:hAnsi="Calibri" w:cs="Arial"/>
          <w:bCs/>
          <w:sz w:val="22"/>
        </w:rPr>
        <w:t xml:space="preserve">Determinación de los importes máximos y mínimos del Presupuesto Anual del Comité de Auditoria que deberá fijar el Directorio. </w:t>
      </w:r>
    </w:p>
    <w:p w14:paraId="54293568" w14:textId="77777777" w:rsidR="00A87977" w:rsidRDefault="00A87977" w:rsidP="00A87977">
      <w:pPr>
        <w:suppressAutoHyphens/>
        <w:spacing w:line="360" w:lineRule="auto"/>
        <w:ind w:left="709" w:right="740" w:hanging="709"/>
        <w:jc w:val="both"/>
        <w:rPr>
          <w:rFonts w:ascii="Calibri" w:hAnsi="Calibri" w:cs="Arial"/>
          <w:b/>
          <w:spacing w:val="-3"/>
          <w:sz w:val="22"/>
          <w:lang w:val="es-ES_tradnl"/>
        </w:rPr>
      </w:pPr>
    </w:p>
    <w:p w14:paraId="4BF2CAFF" w14:textId="77777777" w:rsidR="00A87977" w:rsidRDefault="00A87977" w:rsidP="00A87977">
      <w:pPr>
        <w:suppressAutoHyphens/>
        <w:spacing w:line="360" w:lineRule="auto"/>
        <w:ind w:left="709" w:right="740" w:hanging="709"/>
        <w:jc w:val="both"/>
        <w:rPr>
          <w:rFonts w:ascii="Calibri" w:hAnsi="Calibri" w:cs="Arial"/>
          <w:spacing w:val="-3"/>
          <w:sz w:val="22"/>
          <w:lang w:val="es-ES_tradnl"/>
        </w:rPr>
      </w:pPr>
      <w:r>
        <w:rPr>
          <w:rFonts w:ascii="Calibri" w:hAnsi="Calibri" w:cs="Arial"/>
          <w:b/>
          <w:spacing w:val="-3"/>
          <w:sz w:val="22"/>
          <w:lang w:val="es-ES_tradnl"/>
        </w:rPr>
        <w:t>NOTA</w:t>
      </w:r>
      <w:r w:rsidR="00D2445F">
        <w:rPr>
          <w:rFonts w:ascii="Calibri" w:hAnsi="Calibri" w:cs="Arial"/>
          <w:b/>
          <w:spacing w:val="-3"/>
          <w:sz w:val="22"/>
          <w:lang w:val="es-ES_tradnl"/>
        </w:rPr>
        <w:t>S</w:t>
      </w:r>
      <w:r>
        <w:rPr>
          <w:rFonts w:ascii="Calibri" w:hAnsi="Calibri" w:cs="Arial"/>
          <w:spacing w:val="-3"/>
          <w:sz w:val="22"/>
          <w:lang w:val="es-ES_tradnl"/>
        </w:rPr>
        <w:t>:</w:t>
      </w:r>
    </w:p>
    <w:p w14:paraId="3C6267E9" w14:textId="77777777" w:rsidR="00A87977" w:rsidRDefault="00A87977" w:rsidP="00A87977">
      <w:pPr>
        <w:suppressAutoHyphens/>
        <w:spacing w:line="360" w:lineRule="auto"/>
        <w:ind w:left="709" w:right="740" w:hanging="709"/>
        <w:jc w:val="both"/>
        <w:rPr>
          <w:rFonts w:ascii="Calibri" w:hAnsi="Calibri" w:cs="Arial"/>
          <w:b/>
          <w:spacing w:val="-3"/>
          <w:sz w:val="22"/>
          <w:lang w:val="es-ES_tradnl"/>
        </w:rPr>
      </w:pPr>
    </w:p>
    <w:p w14:paraId="2639363B" w14:textId="77777777" w:rsidR="00A87977" w:rsidRPr="00CE0B64" w:rsidRDefault="00A87977" w:rsidP="00A87977">
      <w:pPr>
        <w:pStyle w:val="Textodenotaalfinal"/>
        <w:numPr>
          <w:ilvl w:val="0"/>
          <w:numId w:val="3"/>
        </w:numPr>
        <w:suppressAutoHyphens/>
        <w:snapToGrid w:val="0"/>
        <w:spacing w:line="360" w:lineRule="auto"/>
        <w:ind w:right="740"/>
        <w:jc w:val="both"/>
        <w:rPr>
          <w:rFonts w:ascii="Calibri" w:hAnsi="Calibri" w:cs="Arial"/>
          <w:spacing w:val="-3"/>
          <w:sz w:val="22"/>
          <w:lang w:val="es-ES_tradnl"/>
        </w:rPr>
      </w:pPr>
      <w:r w:rsidRPr="00CE0B64">
        <w:rPr>
          <w:rFonts w:ascii="Calibri" w:hAnsi="Calibri" w:cs="Arial"/>
          <w:spacing w:val="-3"/>
          <w:sz w:val="22"/>
          <w:lang w:val="es-ES_tradnl"/>
        </w:rPr>
        <w:t xml:space="preserve">A los efectos de asistir a la Asamblea, los Sres. Accionistas deberán, de conformidad con el artículo 238 de la Ley General de Sociedades y el artículo 22 del Capítulo II, del Título II de las Normas CNV, comunicar su asistencia a la misma, debiendo a tal efecto (i) adjuntar constancia de la cuenta de acciones escriturales librada al efecto por Caja de Valores S.A., para su inscripción en el Registro de Asistencia a Asambleas. Los accionistas que tengan sus acciones directamente en el libro de Registro llevado por Caja de Valores S.A. deberán gestionar tal constancia a través del correo electrónico registro@cajadevalores.com.ar </w:t>
      </w:r>
      <w:r w:rsidRPr="00E96B1F">
        <w:rPr>
          <w:rFonts w:ascii="Calibri" w:hAnsi="Calibri" w:cs="Arial"/>
          <w:spacing w:val="-3"/>
          <w:sz w:val="22"/>
          <w:lang w:val="es-ES_tradnl"/>
        </w:rPr>
        <w:t>En el supuesto de acciones depositadas en cuentas comitentes, los titulares de esas acciones deberán requerir la gestión de dicha constancia por ante el depositante correspondiente. Por su parte, los accionistas titulares de acciones ordinarias escriturales deberán adjuntar al correo electrónico referido más adelante y en igual plazo la nota de asistencia correspondiente</w:t>
      </w:r>
      <w:r w:rsidRPr="00CE0B64">
        <w:rPr>
          <w:rFonts w:ascii="Calibri" w:hAnsi="Calibri" w:cs="Arial"/>
          <w:spacing w:val="-3"/>
          <w:sz w:val="22"/>
          <w:lang w:val="es-ES_tradnl"/>
        </w:rPr>
        <w:t xml:space="preserve">; (ii) suscribir el libro de Depósito de Acciones y Registro de Asistencia a Asambleas Generales. En función de lo previsto por el DNU N° 297/2020 que dispuso el “Aislamiento Social Preventivo y Obligatorio” hasta el 31 de marzo de 2020, y sus sucesivas prórrogas -pudiéndose prorrogar dicho plazo por el gobierno nacional por el tiempo que se considere necesario en atención a la situación epidemiológica que afecta al país y al mundo entero en cuanto restrinja, prohíba o limite la libre circulación </w:t>
      </w:r>
      <w:r w:rsidRPr="00CE0B64">
        <w:rPr>
          <w:rFonts w:ascii="Calibri" w:hAnsi="Calibri" w:cs="Arial"/>
          <w:spacing w:val="-3"/>
          <w:sz w:val="22"/>
          <w:lang w:val="es-ES_tradnl"/>
        </w:rPr>
        <w:lastRenderedPageBreak/>
        <w:t xml:space="preserve">de personas- y mientras se encuentren vigentes dichas medidas, los accionistas podrán registrarse a través del envío en forma electrónica de las constancias referidas (y demás documentación complementaria, según corresponda), hasta el </w:t>
      </w:r>
      <w:r w:rsidRPr="00E96B1F">
        <w:rPr>
          <w:rFonts w:ascii="Calibri" w:hAnsi="Calibri" w:cs="Arial"/>
          <w:spacing w:val="-3"/>
          <w:sz w:val="22"/>
          <w:lang w:val="es-ES_tradnl"/>
        </w:rPr>
        <w:t>22 de octubre</w:t>
      </w:r>
      <w:r w:rsidRPr="00CE0B64">
        <w:rPr>
          <w:rFonts w:ascii="Calibri" w:hAnsi="Calibri" w:cs="Arial"/>
          <w:spacing w:val="-3"/>
          <w:sz w:val="22"/>
          <w:lang w:val="es-ES_tradnl"/>
        </w:rPr>
        <w:t xml:space="preserve"> de 2020 a las </w:t>
      </w:r>
      <w:r w:rsidRPr="00E96B1F">
        <w:rPr>
          <w:rFonts w:ascii="Calibri" w:hAnsi="Calibri" w:cs="Arial"/>
          <w:spacing w:val="-3"/>
          <w:sz w:val="22"/>
          <w:lang w:val="es-ES_tradnl"/>
        </w:rPr>
        <w:t>16.00</w:t>
      </w:r>
      <w:r w:rsidRPr="00CE0B64">
        <w:rPr>
          <w:rFonts w:ascii="Calibri" w:hAnsi="Calibri" w:cs="Arial"/>
          <w:spacing w:val="-3"/>
          <w:sz w:val="22"/>
          <w:lang w:val="es-ES_tradnl"/>
        </w:rPr>
        <w:t xml:space="preserve"> horas, inclusive, al correo electrónico </w:t>
      </w:r>
      <w:r w:rsidRPr="00E96B1F">
        <w:rPr>
          <w:rFonts w:ascii="Calibri" w:hAnsi="Calibri" w:cs="Arial"/>
          <w:spacing w:val="-3"/>
          <w:sz w:val="22"/>
          <w:lang w:val="es-ES_tradnl"/>
        </w:rPr>
        <w:t>cibaasamblea@gmail.com</w:t>
      </w:r>
      <w:r w:rsidRPr="00CE0B64">
        <w:rPr>
          <w:rFonts w:ascii="Calibri" w:hAnsi="Calibri" w:cs="Arial"/>
          <w:spacing w:val="-3"/>
          <w:sz w:val="22"/>
          <w:lang w:val="es-ES_tradnl"/>
        </w:rPr>
        <w:t xml:space="preserve">. En el caso de tratarse de apoderados deberá remitirse a la Sociedad con cinco (5) días hábiles de antelación a la celebración el instrumento habilitante correspondiente, suficientemente autenticado. La Sociedad remitirá en forma electrónica a los accionistas que se hubieran registrado de este modo un comprobante de recibo para la admisión de su participación en la Asamblea. Al momento de registrarse, les solicitamos informar sus datos de contacto (teléfono, dirección de correo electrónico y domicilio en el que pasa el aislamiento social, preventivo y obligatorio) a fin de mantenerlos al tanto de eventuales medidas que se dispongan respecto de la celebración de la Asamblea. La documentación correspondiente debe enviarse en formato PDF. En caso de ser levantadas las medidas dispuestas por la autoridad competente, excepto si el accionista pertenece a un grupo de riesgo, la comunicación de asistencia deberá realizarse presentando las constancias emitidas por Caja de Valores S.A. personalmente o mediante apoderado con facultades suficientes a tal efecto en </w:t>
      </w:r>
      <w:r>
        <w:rPr>
          <w:rFonts w:ascii="Calibri" w:hAnsi="Calibri" w:cs="Arial"/>
          <w:spacing w:val="-3"/>
          <w:sz w:val="22"/>
          <w:lang w:val="es-ES_tradnl"/>
        </w:rPr>
        <w:t>Chile 778</w:t>
      </w:r>
      <w:r w:rsidR="00BA741A">
        <w:rPr>
          <w:rFonts w:ascii="Calibri" w:hAnsi="Calibri" w:cs="Arial"/>
          <w:spacing w:val="-3"/>
          <w:sz w:val="22"/>
          <w:lang w:val="es-ES_tradnl"/>
        </w:rPr>
        <w:t>,</w:t>
      </w:r>
      <w:r>
        <w:rPr>
          <w:rFonts w:ascii="Calibri" w:hAnsi="Calibri" w:cs="Arial"/>
          <w:spacing w:val="-3"/>
          <w:sz w:val="22"/>
          <w:lang w:val="es-ES_tradnl"/>
        </w:rPr>
        <w:t xml:space="preserve"> CABA</w:t>
      </w:r>
      <w:r w:rsidRPr="00CE0B64">
        <w:rPr>
          <w:rFonts w:ascii="Calibri" w:hAnsi="Calibri" w:cs="Arial"/>
          <w:spacing w:val="-3"/>
          <w:sz w:val="22"/>
          <w:lang w:val="es-ES_tradnl"/>
        </w:rPr>
        <w:t xml:space="preserve">, venciendo dicho plazo el día </w:t>
      </w:r>
      <w:r>
        <w:rPr>
          <w:rFonts w:ascii="Calibri" w:hAnsi="Calibri" w:cs="Arial"/>
          <w:spacing w:val="-3"/>
          <w:sz w:val="22"/>
          <w:lang w:val="es-ES_tradnl"/>
        </w:rPr>
        <w:t>22</w:t>
      </w:r>
      <w:r w:rsidRPr="00CE0B64">
        <w:rPr>
          <w:rFonts w:ascii="Calibri" w:hAnsi="Calibri" w:cs="Arial"/>
          <w:spacing w:val="-3"/>
          <w:sz w:val="22"/>
          <w:lang w:val="es-ES_tradnl"/>
        </w:rPr>
        <w:t xml:space="preserve"> </w:t>
      </w:r>
      <w:r>
        <w:rPr>
          <w:rFonts w:ascii="Calibri" w:hAnsi="Calibri" w:cs="Arial"/>
          <w:spacing w:val="-3"/>
          <w:sz w:val="22"/>
          <w:lang w:val="es-ES_tradnl"/>
        </w:rPr>
        <w:t xml:space="preserve">de Octubre </w:t>
      </w:r>
      <w:r w:rsidRPr="00CE0B64">
        <w:rPr>
          <w:rFonts w:ascii="Calibri" w:hAnsi="Calibri" w:cs="Arial"/>
          <w:spacing w:val="-3"/>
          <w:sz w:val="22"/>
          <w:lang w:val="es-ES_tradnl"/>
        </w:rPr>
        <w:t xml:space="preserve">de 2020 a las </w:t>
      </w:r>
      <w:r>
        <w:rPr>
          <w:rFonts w:ascii="Calibri" w:hAnsi="Calibri" w:cs="Arial"/>
          <w:spacing w:val="-3"/>
          <w:sz w:val="22"/>
          <w:lang w:val="es-ES_tradnl"/>
        </w:rPr>
        <w:t>16</w:t>
      </w:r>
      <w:r w:rsidRPr="00CE0B64">
        <w:rPr>
          <w:rFonts w:ascii="Calibri" w:hAnsi="Calibri" w:cs="Arial"/>
          <w:spacing w:val="-3"/>
          <w:sz w:val="22"/>
          <w:lang w:val="es-ES_tradnl"/>
        </w:rPr>
        <w:t xml:space="preserve"> horas. </w:t>
      </w:r>
    </w:p>
    <w:p w14:paraId="7BE22E13" w14:textId="77777777" w:rsidR="00A87977" w:rsidRPr="00CE0B64" w:rsidRDefault="00A87977" w:rsidP="00A87977">
      <w:pPr>
        <w:pStyle w:val="Textodenotaalfinal"/>
        <w:suppressAutoHyphens/>
        <w:spacing w:line="360" w:lineRule="auto"/>
        <w:ind w:left="720" w:right="740"/>
        <w:jc w:val="both"/>
        <w:rPr>
          <w:rFonts w:ascii="Calibri" w:hAnsi="Calibri" w:cs="Arial"/>
          <w:spacing w:val="-3"/>
          <w:sz w:val="22"/>
          <w:lang w:val="es-ES_tradnl"/>
        </w:rPr>
      </w:pPr>
      <w:r w:rsidRPr="00CE0B64">
        <w:rPr>
          <w:rFonts w:ascii="Calibri" w:hAnsi="Calibri" w:cs="Arial"/>
          <w:spacing w:val="-3"/>
          <w:sz w:val="22"/>
          <w:lang w:val="es-ES_tradnl"/>
        </w:rPr>
        <w:t xml:space="preserve">En caso de celebrarse la asamblea por videoconferencia y a fines de garantizar la participación de los accionistas, directores y síndicos, además de la publicación en los diarios legalmente exigidos, se enviará una invitación a través de los correos electrónicos informados por los mismos, permitiéndoles el libre acceso y participación del acto. El accionista deberá comunicar su asistencia en los términos del Art. 238 de la LGS; y de igual forma para su representado en su caso, debiendo éste exhibir originales que justifiquen su representación. El accionista que se hubiera registrado conforme a la normativa aplicable recibirá con la debida anticipación un instructivo técnico de la plataforma elegida por la Sociedad, en este caso </w:t>
      </w:r>
      <w:r>
        <w:rPr>
          <w:rFonts w:ascii="Calibri" w:hAnsi="Calibri" w:cs="Arial"/>
          <w:spacing w:val="-3"/>
          <w:sz w:val="22"/>
          <w:lang w:val="es-ES_tradnl"/>
        </w:rPr>
        <w:t>Zoom</w:t>
      </w:r>
      <w:r w:rsidRPr="00CE0B64">
        <w:rPr>
          <w:rFonts w:ascii="Calibri" w:hAnsi="Calibri" w:cs="Arial"/>
          <w:spacing w:val="-3"/>
          <w:sz w:val="22"/>
          <w:lang w:val="es-ES_tradnl"/>
        </w:rPr>
        <w:t xml:space="preserve"> y un instructivo con las reglas societarias para llevar a cabo la Asamblea. </w:t>
      </w:r>
    </w:p>
    <w:p w14:paraId="2F0E9B65" w14:textId="77777777" w:rsidR="00A87977" w:rsidRDefault="00A87977" w:rsidP="00A87977">
      <w:pPr>
        <w:pStyle w:val="Textodenotaalfinal"/>
        <w:suppressAutoHyphens/>
        <w:spacing w:line="360" w:lineRule="auto"/>
        <w:ind w:left="720" w:right="740"/>
        <w:jc w:val="both"/>
        <w:rPr>
          <w:rFonts w:ascii="Calibri" w:hAnsi="Calibri" w:cs="Arial"/>
          <w:spacing w:val="-3"/>
          <w:sz w:val="22"/>
          <w:lang w:val="es-ES_tradnl"/>
        </w:rPr>
      </w:pPr>
      <w:r w:rsidRPr="00CE0B64">
        <w:rPr>
          <w:rFonts w:ascii="Calibri" w:hAnsi="Calibri" w:cs="Arial"/>
          <w:spacing w:val="-3"/>
          <w:sz w:val="22"/>
          <w:lang w:val="es-ES_tradnl"/>
        </w:rPr>
        <w:t xml:space="preserve">La plataforma </w:t>
      </w:r>
      <w:r>
        <w:rPr>
          <w:rFonts w:ascii="Calibri" w:hAnsi="Calibri" w:cs="Arial"/>
          <w:spacing w:val="-3"/>
          <w:sz w:val="22"/>
          <w:lang w:val="es-ES_tradnl"/>
        </w:rPr>
        <w:t>Zoom</w:t>
      </w:r>
      <w:r w:rsidRPr="00CE0B64">
        <w:rPr>
          <w:rFonts w:ascii="Calibri" w:hAnsi="Calibri" w:cs="Arial"/>
          <w:spacing w:val="-3"/>
          <w:sz w:val="22"/>
          <w:lang w:val="es-ES_tradnl"/>
        </w:rPr>
        <w:t xml:space="preserve">, permite la transmisión en simultáneo de sonido, imágenes y palabras, y la libre accesibilidad de todos los accionistas con voz y voto. Asimismo, la reunión celebrada de este modo será grabada en soporte digital y su copia se conservará en copia digital por el término de cinco (5) años, estando a disposición de cualquier accionista que la solicite y será transcripta en el correspondiente libro social, </w:t>
      </w:r>
      <w:r w:rsidRPr="00CE0B64">
        <w:rPr>
          <w:rFonts w:ascii="Calibri" w:hAnsi="Calibri" w:cs="Arial"/>
          <w:spacing w:val="-3"/>
          <w:sz w:val="22"/>
          <w:lang w:val="es-ES_tradnl"/>
        </w:rPr>
        <w:lastRenderedPageBreak/>
        <w:t>dejándose expresa constancia de las personas que participaron de la misma. Con la supervisión de los miembros de</w:t>
      </w:r>
      <w:r w:rsidR="005B6275">
        <w:rPr>
          <w:rFonts w:ascii="Calibri" w:hAnsi="Calibri" w:cs="Arial"/>
          <w:spacing w:val="-3"/>
          <w:sz w:val="22"/>
          <w:lang w:val="es-ES_tradnl"/>
        </w:rPr>
        <w:t>l Consejo de Vigilancia</w:t>
      </w:r>
      <w:r w:rsidRPr="00CE0B64">
        <w:rPr>
          <w:rFonts w:ascii="Calibri" w:hAnsi="Calibri" w:cs="Arial"/>
          <w:spacing w:val="-3"/>
          <w:sz w:val="22"/>
          <w:lang w:val="es-ES_tradnl"/>
        </w:rPr>
        <w:t xml:space="preserve">, se identificará a cada uno de los accionistas (y/o sus apoderados) participantes de la Asamblea, exhibiendo éstos el documento que acredite su identidad, quienes emitirán su voto a viva voz. </w:t>
      </w:r>
      <w:r>
        <w:rPr>
          <w:rFonts w:ascii="Calibri" w:hAnsi="Calibri" w:cs="Arial"/>
          <w:spacing w:val="-3"/>
          <w:sz w:val="22"/>
          <w:lang w:val="es-ES_tradnl"/>
        </w:rPr>
        <w:t>El Consejo de Vigilancia</w:t>
      </w:r>
      <w:r w:rsidRPr="00CE0B64">
        <w:rPr>
          <w:rFonts w:ascii="Calibri" w:hAnsi="Calibri" w:cs="Arial"/>
          <w:spacing w:val="-3"/>
          <w:sz w:val="22"/>
          <w:lang w:val="es-ES_tradnl"/>
        </w:rPr>
        <w:t>, ejercerá sus atribuciones durante la Asamblea, a fin de velar por el debido cumplimiento a las normas legales, reglamentarias y estatutarias, con especial atención de los requisitos exigidos por la RG</w:t>
      </w:r>
      <w:r w:rsidR="00474897">
        <w:rPr>
          <w:rFonts w:ascii="Calibri" w:hAnsi="Calibri" w:cs="Arial"/>
          <w:spacing w:val="-3"/>
          <w:sz w:val="22"/>
          <w:lang w:val="es-ES_tradnl"/>
        </w:rPr>
        <w:t xml:space="preserve"> CNV</w:t>
      </w:r>
      <w:r w:rsidRPr="00CE0B64">
        <w:rPr>
          <w:rFonts w:ascii="Calibri" w:hAnsi="Calibri" w:cs="Arial"/>
          <w:spacing w:val="-3"/>
          <w:sz w:val="22"/>
          <w:lang w:val="es-ES_tradnl"/>
        </w:rPr>
        <w:t xml:space="preserve"> 830</w:t>
      </w:r>
      <w:r w:rsidR="00474897">
        <w:rPr>
          <w:rFonts w:ascii="Calibri" w:hAnsi="Calibri" w:cs="Arial"/>
          <w:spacing w:val="-3"/>
          <w:sz w:val="22"/>
          <w:lang w:val="es-ES_tradnl"/>
        </w:rPr>
        <w:t>/2020</w:t>
      </w:r>
      <w:r w:rsidRPr="00CE0B64">
        <w:rPr>
          <w:rFonts w:ascii="Calibri" w:hAnsi="Calibri" w:cs="Arial"/>
          <w:spacing w:val="-3"/>
          <w:sz w:val="22"/>
          <w:lang w:val="es-ES_tradnl"/>
        </w:rPr>
        <w:t>. Asimismo, se dejará constancia en el acta de los sujetos y el carácter en que participaron en el acto a distancia, el lugar donde se encontraban, y de los mecanismos técnicos utilizados.</w:t>
      </w:r>
    </w:p>
    <w:p w14:paraId="5E6C3B58" w14:textId="77777777" w:rsidR="00B816A7" w:rsidRPr="005B6275" w:rsidRDefault="005B6275" w:rsidP="002C2721">
      <w:pPr>
        <w:pStyle w:val="Textodenotaalfinal"/>
        <w:numPr>
          <w:ilvl w:val="0"/>
          <w:numId w:val="3"/>
        </w:numPr>
        <w:tabs>
          <w:tab w:val="left" w:pos="2880"/>
        </w:tabs>
        <w:suppressAutoHyphens/>
        <w:snapToGrid w:val="0"/>
        <w:spacing w:line="360" w:lineRule="auto"/>
        <w:ind w:right="560"/>
        <w:jc w:val="both"/>
        <w:rPr>
          <w:rFonts w:asciiTheme="minorHAnsi" w:hAnsiTheme="minorHAnsi" w:cstheme="minorHAnsi"/>
          <w:sz w:val="22"/>
          <w:szCs w:val="22"/>
          <w:lang w:val="es-ES_tradnl"/>
        </w:rPr>
      </w:pPr>
      <w:r w:rsidRPr="005B6275">
        <w:rPr>
          <w:rFonts w:asciiTheme="minorHAnsi" w:hAnsiTheme="minorHAnsi" w:cstheme="minorHAnsi"/>
          <w:spacing w:val="-3"/>
          <w:szCs w:val="24"/>
          <w:lang w:val="es-ES_tradnl"/>
        </w:rPr>
        <w:t>Para la consideración del punto 4°, la Asamblea sesionará en carácter de Extraordinaria, y para la del punto 1 con el quórum exigible a las asambleas extraordinarias y con la mayoría exigida para la reforma del estatuto social</w:t>
      </w:r>
    </w:p>
    <w:p w14:paraId="792D8E02" w14:textId="77777777" w:rsidR="005B6275" w:rsidRPr="005B6275" w:rsidRDefault="005B6275" w:rsidP="005B6275">
      <w:pPr>
        <w:pStyle w:val="Textodenotaalfinal"/>
        <w:tabs>
          <w:tab w:val="left" w:pos="2880"/>
        </w:tabs>
        <w:suppressAutoHyphens/>
        <w:snapToGrid w:val="0"/>
        <w:spacing w:line="360" w:lineRule="auto"/>
        <w:ind w:left="720" w:right="560"/>
        <w:jc w:val="both"/>
        <w:rPr>
          <w:rFonts w:asciiTheme="minorHAnsi" w:hAnsiTheme="minorHAnsi" w:cstheme="minorHAnsi"/>
          <w:sz w:val="22"/>
          <w:szCs w:val="22"/>
          <w:lang w:val="es-ES_tradnl"/>
        </w:rPr>
      </w:pPr>
    </w:p>
    <w:p w14:paraId="63ADEA45" w14:textId="77777777" w:rsidR="00B816A7" w:rsidRPr="00B816A7" w:rsidRDefault="00B816A7" w:rsidP="00B816A7">
      <w:pPr>
        <w:spacing w:line="360" w:lineRule="auto"/>
        <w:jc w:val="both"/>
        <w:rPr>
          <w:rFonts w:ascii="Calibri" w:hAnsi="Calibri" w:cs="Arial"/>
          <w:spacing w:val="-3"/>
          <w:sz w:val="22"/>
          <w:lang w:val="es-ES_tradnl"/>
        </w:rPr>
      </w:pPr>
      <w:r w:rsidRPr="00B816A7">
        <w:rPr>
          <w:rFonts w:ascii="Calibri" w:hAnsi="Calibri" w:cs="Arial"/>
          <w:spacing w:val="-3"/>
          <w:sz w:val="22"/>
          <w:lang w:val="es-ES_tradnl"/>
        </w:rPr>
        <w:t xml:space="preserve">Por último, se deja constancia de que los integrantes del Consejo de Vigilancia no han formulado objeciones con respecto a la regularidad del acto ni </w:t>
      </w:r>
      <w:r>
        <w:rPr>
          <w:rFonts w:ascii="Calibri" w:hAnsi="Calibri" w:cs="Arial"/>
          <w:spacing w:val="-3"/>
          <w:sz w:val="22"/>
          <w:lang w:val="es-ES_tradnl"/>
        </w:rPr>
        <w:t>a</w:t>
      </w:r>
      <w:r w:rsidRPr="00B816A7">
        <w:rPr>
          <w:rFonts w:ascii="Calibri" w:hAnsi="Calibri" w:cs="Arial"/>
          <w:spacing w:val="-3"/>
          <w:sz w:val="22"/>
          <w:lang w:val="es-ES_tradnl"/>
        </w:rPr>
        <w:t xml:space="preserve"> las decisiones adoptadas en la presente reunión.</w:t>
      </w:r>
    </w:p>
    <w:p w14:paraId="22014989" w14:textId="77777777" w:rsidR="001054C9" w:rsidRPr="00B816A7" w:rsidRDefault="001054C9" w:rsidP="00B816A7">
      <w:pPr>
        <w:pStyle w:val="Ttulo1"/>
        <w:tabs>
          <w:tab w:val="left" w:pos="2880"/>
        </w:tabs>
        <w:spacing w:line="360" w:lineRule="auto"/>
        <w:ind w:right="560"/>
        <w:jc w:val="both"/>
        <w:rPr>
          <w:rFonts w:ascii="Calibri" w:hAnsi="Calibri"/>
          <w:b w:val="0"/>
          <w:bCs w:val="0"/>
          <w:spacing w:val="-3"/>
          <w:sz w:val="22"/>
          <w:lang w:val="es-ES_tradnl"/>
        </w:rPr>
      </w:pPr>
      <w:r w:rsidRPr="00B816A7">
        <w:rPr>
          <w:rFonts w:ascii="Calibri" w:hAnsi="Calibri"/>
          <w:b w:val="0"/>
          <w:bCs w:val="0"/>
          <w:spacing w:val="-3"/>
          <w:sz w:val="22"/>
          <w:lang w:val="es-ES_tradnl"/>
        </w:rPr>
        <w:tab/>
      </w:r>
    </w:p>
    <w:p w14:paraId="266ED8E6" w14:textId="77777777" w:rsidR="001054C9" w:rsidRPr="00D60068" w:rsidRDefault="001054C9" w:rsidP="002C2721">
      <w:pPr>
        <w:pStyle w:val="Textoindependiente"/>
        <w:spacing w:line="360" w:lineRule="auto"/>
        <w:rPr>
          <w:rFonts w:asciiTheme="minorHAnsi" w:hAnsiTheme="minorHAnsi" w:cstheme="minorHAnsi"/>
          <w:sz w:val="22"/>
          <w:szCs w:val="22"/>
        </w:rPr>
      </w:pPr>
      <w:r w:rsidRPr="00D60068">
        <w:rPr>
          <w:rFonts w:asciiTheme="minorHAnsi" w:hAnsiTheme="minorHAnsi" w:cstheme="minorHAnsi"/>
          <w:sz w:val="22"/>
          <w:szCs w:val="22"/>
        </w:rPr>
        <w:t>No habiendo más asuntos que tratar,</w:t>
      </w:r>
      <w:r w:rsidR="002C2721">
        <w:rPr>
          <w:rFonts w:asciiTheme="minorHAnsi" w:hAnsiTheme="minorHAnsi" w:cstheme="minorHAnsi"/>
          <w:sz w:val="22"/>
          <w:szCs w:val="22"/>
        </w:rPr>
        <w:t xml:space="preserve"> el Presidente</w:t>
      </w:r>
      <w:r w:rsidRPr="00D60068">
        <w:rPr>
          <w:rFonts w:asciiTheme="minorHAnsi" w:hAnsiTheme="minorHAnsi" w:cstheme="minorHAnsi"/>
          <w:sz w:val="22"/>
          <w:szCs w:val="22"/>
        </w:rPr>
        <w:t xml:space="preserve"> da instrucciones para que se envíe la documentación correspondiente a la Comisión Nacional de Valores</w:t>
      </w:r>
      <w:r w:rsidR="002C2721">
        <w:rPr>
          <w:rFonts w:asciiTheme="minorHAnsi" w:hAnsiTheme="minorHAnsi" w:cstheme="minorHAnsi"/>
          <w:sz w:val="22"/>
          <w:szCs w:val="22"/>
        </w:rPr>
        <w:t>, a BYMA y</w:t>
      </w:r>
      <w:r w:rsidRPr="00D60068">
        <w:rPr>
          <w:rFonts w:asciiTheme="minorHAnsi" w:hAnsiTheme="minorHAnsi" w:cstheme="minorHAnsi"/>
          <w:sz w:val="22"/>
          <w:szCs w:val="22"/>
        </w:rPr>
        <w:t xml:space="preserve"> a la Bolsa de Comercio de Buenos Aires, dentro de los plazos reglamentados; luego de lo cual se </w:t>
      </w:r>
      <w:r w:rsidR="005D06A9">
        <w:rPr>
          <w:rFonts w:asciiTheme="minorHAnsi" w:hAnsiTheme="minorHAnsi" w:cstheme="minorHAnsi"/>
          <w:sz w:val="22"/>
          <w:szCs w:val="22"/>
        </w:rPr>
        <w:t xml:space="preserve">levantó </w:t>
      </w:r>
      <w:r w:rsidRPr="00D60068">
        <w:rPr>
          <w:rFonts w:asciiTheme="minorHAnsi" w:hAnsiTheme="minorHAnsi" w:cstheme="minorHAnsi"/>
          <w:sz w:val="22"/>
          <w:szCs w:val="22"/>
        </w:rPr>
        <w:t xml:space="preserve">la sesión siendo las </w:t>
      </w:r>
      <w:r w:rsidR="005B6275">
        <w:rPr>
          <w:rFonts w:asciiTheme="minorHAnsi" w:hAnsiTheme="minorHAnsi" w:cstheme="minorHAnsi"/>
          <w:sz w:val="22"/>
          <w:szCs w:val="22"/>
        </w:rPr>
        <w:t>10.29</w:t>
      </w:r>
      <w:r w:rsidRPr="00D60068">
        <w:rPr>
          <w:rFonts w:asciiTheme="minorHAnsi" w:hAnsiTheme="minorHAnsi" w:cstheme="minorHAnsi"/>
          <w:sz w:val="22"/>
          <w:szCs w:val="22"/>
        </w:rPr>
        <w:t xml:space="preserve"> horas.</w:t>
      </w:r>
    </w:p>
    <w:p w14:paraId="0583B804" w14:textId="77777777" w:rsidR="001054C9" w:rsidRPr="00D60068" w:rsidRDefault="001054C9" w:rsidP="002C2721">
      <w:pPr>
        <w:pStyle w:val="Textoindependiente"/>
        <w:spacing w:line="360" w:lineRule="auto"/>
        <w:rPr>
          <w:rFonts w:asciiTheme="minorHAnsi" w:hAnsiTheme="minorHAnsi" w:cstheme="minorHAnsi"/>
          <w:sz w:val="22"/>
          <w:szCs w:val="22"/>
        </w:rPr>
      </w:pPr>
    </w:p>
    <w:p w14:paraId="2937175E" w14:textId="77777777" w:rsidR="001054C9" w:rsidRPr="00D60068" w:rsidRDefault="001054C9" w:rsidP="002C2721">
      <w:pPr>
        <w:pStyle w:val="Textoindependiente"/>
        <w:spacing w:line="360" w:lineRule="auto"/>
        <w:rPr>
          <w:rFonts w:asciiTheme="minorHAnsi" w:hAnsiTheme="minorHAnsi" w:cstheme="minorHAnsi"/>
          <w:sz w:val="22"/>
          <w:szCs w:val="22"/>
        </w:rPr>
      </w:pPr>
    </w:p>
    <w:p w14:paraId="4188478A" w14:textId="77777777" w:rsidR="001054C9" w:rsidRPr="00D60068" w:rsidRDefault="001054C9" w:rsidP="002C2721">
      <w:pPr>
        <w:pStyle w:val="Textoindependiente"/>
        <w:spacing w:line="360" w:lineRule="auto"/>
        <w:rPr>
          <w:rFonts w:asciiTheme="minorHAnsi" w:hAnsiTheme="minorHAnsi" w:cstheme="minorHAnsi"/>
          <w:sz w:val="22"/>
          <w:szCs w:val="22"/>
        </w:rPr>
      </w:pPr>
    </w:p>
    <w:p w14:paraId="242D6388" w14:textId="77777777" w:rsidR="001054C9" w:rsidRPr="00D60068" w:rsidRDefault="001054C9" w:rsidP="002C2721">
      <w:pPr>
        <w:pStyle w:val="Textoindependiente"/>
        <w:spacing w:line="360" w:lineRule="auto"/>
        <w:rPr>
          <w:rFonts w:asciiTheme="minorHAnsi" w:hAnsiTheme="minorHAnsi" w:cstheme="minorHAnsi"/>
          <w:sz w:val="22"/>
          <w:szCs w:val="22"/>
        </w:rPr>
      </w:pPr>
    </w:p>
    <w:p w14:paraId="7C502F8B" w14:textId="77777777" w:rsidR="001054C9" w:rsidRPr="00D60068" w:rsidRDefault="001054C9" w:rsidP="002C2721">
      <w:pPr>
        <w:pStyle w:val="Textoindependiente"/>
        <w:spacing w:line="360" w:lineRule="auto"/>
        <w:rPr>
          <w:rFonts w:asciiTheme="minorHAnsi" w:hAnsiTheme="minorHAnsi" w:cstheme="minorHAnsi"/>
          <w:sz w:val="22"/>
          <w:szCs w:val="22"/>
        </w:rPr>
      </w:pPr>
    </w:p>
    <w:p w14:paraId="2B3CF137" w14:textId="77777777" w:rsidR="00B715FC" w:rsidRPr="00D60068" w:rsidRDefault="00B715FC" w:rsidP="002C2721">
      <w:pPr>
        <w:spacing w:line="360" w:lineRule="auto"/>
        <w:rPr>
          <w:rFonts w:asciiTheme="minorHAnsi" w:hAnsiTheme="minorHAnsi" w:cstheme="minorHAnsi"/>
          <w:sz w:val="22"/>
          <w:szCs w:val="22"/>
        </w:rPr>
      </w:pPr>
    </w:p>
    <w:sectPr w:rsidR="00B715FC" w:rsidRPr="00D60068" w:rsidSect="00BD53A8">
      <w:footerReference w:type="even" r:id="rId7"/>
      <w:footerReference w:type="default" r:id="rId8"/>
      <w:endnotePr>
        <w:numFmt w:val="decimal"/>
      </w:endnotePr>
      <w:pgSz w:w="11907" w:h="16840" w:code="9"/>
      <w:pgMar w:top="1440" w:right="1469"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8CC994" w14:textId="77777777" w:rsidR="00663B10" w:rsidRDefault="00663B10" w:rsidP="00BD53A8">
      <w:r>
        <w:separator/>
      </w:r>
    </w:p>
  </w:endnote>
  <w:endnote w:type="continuationSeparator" w:id="0">
    <w:p w14:paraId="68DFB5A1" w14:textId="77777777" w:rsidR="00663B10" w:rsidRDefault="00663B10" w:rsidP="00BD5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mic Sans MS">
    <w:panose1 w:val="030F0702030302020204"/>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2FB0E" w14:textId="77777777" w:rsidR="00424737" w:rsidRDefault="009C5242">
    <w:pPr>
      <w:pStyle w:val="Piedepgina"/>
      <w:framePr w:wrap="around" w:vAnchor="text" w:hAnchor="margin" w:xAlign="right" w:y="1"/>
      <w:rPr>
        <w:rStyle w:val="Nmerodepgina"/>
      </w:rPr>
    </w:pPr>
    <w:r>
      <w:rPr>
        <w:rStyle w:val="Nmerodepgina"/>
      </w:rPr>
      <w:fldChar w:fldCharType="begin"/>
    </w:r>
    <w:r w:rsidR="00094510">
      <w:rPr>
        <w:rStyle w:val="Nmerodepgina"/>
      </w:rPr>
      <w:instrText xml:space="preserve">PAGE  </w:instrText>
    </w:r>
    <w:r>
      <w:rPr>
        <w:rStyle w:val="Nmerodepgina"/>
      </w:rPr>
      <w:fldChar w:fldCharType="end"/>
    </w:r>
  </w:p>
  <w:p w14:paraId="2A05FCFD" w14:textId="77777777" w:rsidR="00424737" w:rsidRDefault="00F00EE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A3CDB" w14:textId="77777777" w:rsidR="00424737" w:rsidRDefault="00F00EE3">
    <w:pPr>
      <w:pStyle w:val="Piedepgina"/>
      <w:framePr w:wrap="around" w:vAnchor="text" w:hAnchor="margin" w:xAlign="right" w:y="1"/>
      <w:rPr>
        <w:rStyle w:val="Nmerodepgina"/>
      </w:rPr>
    </w:pPr>
  </w:p>
  <w:p w14:paraId="2B2D9944" w14:textId="77777777" w:rsidR="00424737" w:rsidRDefault="00F00EE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FE9F6C" w14:textId="77777777" w:rsidR="00663B10" w:rsidRDefault="00663B10" w:rsidP="00BD53A8">
      <w:r>
        <w:separator/>
      </w:r>
    </w:p>
  </w:footnote>
  <w:footnote w:type="continuationSeparator" w:id="0">
    <w:p w14:paraId="1F5337A2" w14:textId="77777777" w:rsidR="00663B10" w:rsidRDefault="00663B10" w:rsidP="00BD53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DE4EC2"/>
    <w:multiLevelType w:val="hybridMultilevel"/>
    <w:tmpl w:val="554A8440"/>
    <w:lvl w:ilvl="0" w:tplc="FB8CBBE2">
      <w:start w:val="1"/>
      <w:numFmt w:val="ordinal"/>
      <w:lvlText w:val="%1."/>
      <w:lvlJc w:val="left"/>
      <w:pPr>
        <w:tabs>
          <w:tab w:val="num" w:pos="1080"/>
        </w:tabs>
        <w:ind w:left="360" w:hanging="360"/>
      </w:pPr>
      <w:rPr>
        <w:rFonts w:ascii="Comic Sans MS" w:hAnsi="Comic Sans MS" w:hint="default"/>
        <w:b/>
        <w:i w:val="0"/>
        <w:sz w:val="20"/>
      </w:rPr>
    </w:lvl>
    <w:lvl w:ilvl="1" w:tplc="0C0A0019">
      <w:start w:val="1"/>
      <w:numFmt w:val="low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19296982"/>
    <w:multiLevelType w:val="hybridMultilevel"/>
    <w:tmpl w:val="06146918"/>
    <w:lvl w:ilvl="0" w:tplc="372E6048">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1054C9"/>
    <w:rsid w:val="00067018"/>
    <w:rsid w:val="00094510"/>
    <w:rsid w:val="000E1434"/>
    <w:rsid w:val="001054C9"/>
    <w:rsid w:val="00183E20"/>
    <w:rsid w:val="001B3E64"/>
    <w:rsid w:val="001D4EEC"/>
    <w:rsid w:val="002C2721"/>
    <w:rsid w:val="002E266E"/>
    <w:rsid w:val="003B2E79"/>
    <w:rsid w:val="003C7B03"/>
    <w:rsid w:val="003E2CB5"/>
    <w:rsid w:val="00421C90"/>
    <w:rsid w:val="00474897"/>
    <w:rsid w:val="004A6853"/>
    <w:rsid w:val="00554C79"/>
    <w:rsid w:val="00580B26"/>
    <w:rsid w:val="005B6275"/>
    <w:rsid w:val="005D06A9"/>
    <w:rsid w:val="00612214"/>
    <w:rsid w:val="00663B10"/>
    <w:rsid w:val="006B0E74"/>
    <w:rsid w:val="00720D97"/>
    <w:rsid w:val="00776510"/>
    <w:rsid w:val="00873BE1"/>
    <w:rsid w:val="008D0076"/>
    <w:rsid w:val="008D1823"/>
    <w:rsid w:val="0095637A"/>
    <w:rsid w:val="00997D63"/>
    <w:rsid w:val="009C5242"/>
    <w:rsid w:val="00A01D52"/>
    <w:rsid w:val="00A11CA9"/>
    <w:rsid w:val="00A87977"/>
    <w:rsid w:val="00AA6FEA"/>
    <w:rsid w:val="00B71079"/>
    <w:rsid w:val="00B715FC"/>
    <w:rsid w:val="00B816A7"/>
    <w:rsid w:val="00BA741A"/>
    <w:rsid w:val="00BD53A8"/>
    <w:rsid w:val="00BD7828"/>
    <w:rsid w:val="00C54AA8"/>
    <w:rsid w:val="00C61D2E"/>
    <w:rsid w:val="00CA0081"/>
    <w:rsid w:val="00D2445F"/>
    <w:rsid w:val="00D60068"/>
    <w:rsid w:val="00E14E2E"/>
    <w:rsid w:val="00E37A97"/>
    <w:rsid w:val="00E91C44"/>
    <w:rsid w:val="00EF797F"/>
    <w:rsid w:val="00F00EE3"/>
    <w:rsid w:val="00F65459"/>
    <w:rsid w:val="00FA397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565F7"/>
  <w15:docId w15:val="{CFA9BB26-06FC-4891-A801-E35D9350D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4C9"/>
    <w:pPr>
      <w:widowControl w:val="0"/>
      <w:spacing w:after="0" w:line="240" w:lineRule="auto"/>
    </w:pPr>
    <w:rPr>
      <w:rFonts w:ascii="Courier New" w:eastAsia="Times New Roman" w:hAnsi="Courier New" w:cs="Times New Roman"/>
      <w:snapToGrid w:val="0"/>
      <w:sz w:val="20"/>
      <w:szCs w:val="20"/>
      <w:lang w:val="es-ES" w:eastAsia="es-ES"/>
    </w:rPr>
  </w:style>
  <w:style w:type="paragraph" w:styleId="Ttulo1">
    <w:name w:val="heading 1"/>
    <w:basedOn w:val="Normal"/>
    <w:next w:val="Normal"/>
    <w:link w:val="Ttulo1Car"/>
    <w:qFormat/>
    <w:rsid w:val="001054C9"/>
    <w:pPr>
      <w:keepNext/>
      <w:spacing w:before="120"/>
      <w:ind w:right="6"/>
      <w:outlineLvl w:val="0"/>
    </w:pPr>
    <w:rPr>
      <w:rFonts w:ascii="Arial" w:hAnsi="Arial" w:cs="Arial"/>
      <w:b/>
      <w:bCs/>
      <w:lang w:val="es-AR"/>
    </w:rPr>
  </w:style>
  <w:style w:type="paragraph" w:styleId="Ttulo3">
    <w:name w:val="heading 3"/>
    <w:basedOn w:val="Normal"/>
    <w:next w:val="Normal"/>
    <w:link w:val="Ttulo3Car"/>
    <w:qFormat/>
    <w:rsid w:val="001054C9"/>
    <w:pPr>
      <w:keepNext/>
      <w:jc w:val="both"/>
      <w:outlineLvl w:val="2"/>
    </w:pPr>
    <w:rPr>
      <w:rFonts w:ascii="Arial" w:hAnsi="Arial"/>
      <w:b/>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054C9"/>
    <w:rPr>
      <w:rFonts w:ascii="Arial" w:eastAsia="Times New Roman" w:hAnsi="Arial" w:cs="Arial"/>
      <w:b/>
      <w:bCs/>
      <w:snapToGrid w:val="0"/>
      <w:sz w:val="20"/>
      <w:szCs w:val="20"/>
      <w:lang w:eastAsia="es-ES"/>
    </w:rPr>
  </w:style>
  <w:style w:type="character" w:customStyle="1" w:styleId="Ttulo3Car">
    <w:name w:val="Título 3 Car"/>
    <w:basedOn w:val="Fuentedeprrafopredeter"/>
    <w:link w:val="Ttulo3"/>
    <w:rsid w:val="001054C9"/>
    <w:rPr>
      <w:rFonts w:ascii="Arial" w:eastAsia="Times New Roman" w:hAnsi="Arial" w:cs="Times New Roman"/>
      <w:b/>
      <w:snapToGrid w:val="0"/>
      <w:szCs w:val="20"/>
      <w:lang w:val="es-ES_tradnl" w:eastAsia="es-ES"/>
    </w:rPr>
  </w:style>
  <w:style w:type="paragraph" w:customStyle="1" w:styleId="Textodenotaalfinal">
    <w:name w:val="Texto de nota al final"/>
    <w:basedOn w:val="Normal"/>
    <w:rsid w:val="001054C9"/>
    <w:rPr>
      <w:sz w:val="24"/>
    </w:rPr>
  </w:style>
  <w:style w:type="paragraph" w:styleId="Textoindependiente">
    <w:name w:val="Body Text"/>
    <w:basedOn w:val="Normal"/>
    <w:link w:val="TextoindependienteCar"/>
    <w:semiHidden/>
    <w:rsid w:val="001054C9"/>
    <w:pPr>
      <w:suppressAutoHyphens/>
      <w:jc w:val="both"/>
    </w:pPr>
    <w:rPr>
      <w:spacing w:val="-3"/>
      <w:sz w:val="24"/>
      <w:lang w:val="es-ES_tradnl"/>
    </w:rPr>
  </w:style>
  <w:style w:type="character" w:customStyle="1" w:styleId="TextoindependienteCar">
    <w:name w:val="Texto independiente Car"/>
    <w:basedOn w:val="Fuentedeprrafopredeter"/>
    <w:link w:val="Textoindependiente"/>
    <w:semiHidden/>
    <w:rsid w:val="001054C9"/>
    <w:rPr>
      <w:rFonts w:ascii="Courier New" w:eastAsia="Times New Roman" w:hAnsi="Courier New" w:cs="Times New Roman"/>
      <w:snapToGrid w:val="0"/>
      <w:spacing w:val="-3"/>
      <w:sz w:val="24"/>
      <w:szCs w:val="20"/>
      <w:lang w:val="es-ES_tradnl" w:eastAsia="es-ES"/>
    </w:rPr>
  </w:style>
  <w:style w:type="paragraph" w:styleId="Textoindependiente2">
    <w:name w:val="Body Text 2"/>
    <w:basedOn w:val="Normal"/>
    <w:link w:val="Textoindependiente2Car"/>
    <w:semiHidden/>
    <w:rsid w:val="001054C9"/>
    <w:pPr>
      <w:suppressAutoHyphens/>
      <w:jc w:val="both"/>
    </w:pPr>
    <w:rPr>
      <w:rFonts w:ascii="Arial" w:hAnsi="Arial"/>
      <w:spacing w:val="-3"/>
      <w:lang w:val="es-ES_tradnl"/>
    </w:rPr>
  </w:style>
  <w:style w:type="character" w:customStyle="1" w:styleId="Textoindependiente2Car">
    <w:name w:val="Texto independiente 2 Car"/>
    <w:basedOn w:val="Fuentedeprrafopredeter"/>
    <w:link w:val="Textoindependiente2"/>
    <w:semiHidden/>
    <w:rsid w:val="001054C9"/>
    <w:rPr>
      <w:rFonts w:ascii="Arial" w:eastAsia="Times New Roman" w:hAnsi="Arial" w:cs="Times New Roman"/>
      <w:snapToGrid w:val="0"/>
      <w:spacing w:val="-3"/>
      <w:sz w:val="20"/>
      <w:szCs w:val="20"/>
      <w:lang w:val="es-ES_tradnl" w:eastAsia="es-ES"/>
    </w:rPr>
  </w:style>
  <w:style w:type="paragraph" w:styleId="Textoindependiente3">
    <w:name w:val="Body Text 3"/>
    <w:basedOn w:val="Normal"/>
    <w:link w:val="Textoindependiente3Car"/>
    <w:semiHidden/>
    <w:rsid w:val="001054C9"/>
    <w:pPr>
      <w:suppressAutoHyphens/>
      <w:jc w:val="both"/>
    </w:pPr>
    <w:rPr>
      <w:rFonts w:ascii="Comic Sans MS" w:hAnsi="Comic Sans MS"/>
      <w:spacing w:val="-3"/>
      <w:sz w:val="18"/>
      <w:lang w:val="es-ES_tradnl"/>
    </w:rPr>
  </w:style>
  <w:style w:type="character" w:customStyle="1" w:styleId="Textoindependiente3Car">
    <w:name w:val="Texto independiente 3 Car"/>
    <w:basedOn w:val="Fuentedeprrafopredeter"/>
    <w:link w:val="Textoindependiente3"/>
    <w:semiHidden/>
    <w:rsid w:val="001054C9"/>
    <w:rPr>
      <w:rFonts w:ascii="Comic Sans MS" w:eastAsia="Times New Roman" w:hAnsi="Comic Sans MS" w:cs="Times New Roman"/>
      <w:snapToGrid w:val="0"/>
      <w:spacing w:val="-3"/>
      <w:sz w:val="18"/>
      <w:szCs w:val="20"/>
      <w:lang w:val="es-ES_tradnl" w:eastAsia="es-ES"/>
    </w:rPr>
  </w:style>
  <w:style w:type="paragraph" w:styleId="Piedepgina">
    <w:name w:val="footer"/>
    <w:basedOn w:val="Normal"/>
    <w:link w:val="PiedepginaCar"/>
    <w:semiHidden/>
    <w:rsid w:val="001054C9"/>
    <w:pPr>
      <w:tabs>
        <w:tab w:val="center" w:pos="4252"/>
        <w:tab w:val="right" w:pos="8504"/>
      </w:tabs>
    </w:pPr>
  </w:style>
  <w:style w:type="character" w:customStyle="1" w:styleId="PiedepginaCar">
    <w:name w:val="Pie de página Car"/>
    <w:basedOn w:val="Fuentedeprrafopredeter"/>
    <w:link w:val="Piedepgina"/>
    <w:semiHidden/>
    <w:rsid w:val="001054C9"/>
    <w:rPr>
      <w:rFonts w:ascii="Courier New" w:eastAsia="Times New Roman" w:hAnsi="Courier New" w:cs="Times New Roman"/>
      <w:snapToGrid w:val="0"/>
      <w:sz w:val="20"/>
      <w:szCs w:val="20"/>
      <w:lang w:val="es-ES" w:eastAsia="es-ES"/>
    </w:rPr>
  </w:style>
  <w:style w:type="character" w:styleId="Nmerodepgina">
    <w:name w:val="page number"/>
    <w:basedOn w:val="Fuentedeprrafopredeter"/>
    <w:semiHidden/>
    <w:rsid w:val="001054C9"/>
  </w:style>
  <w:style w:type="character" w:styleId="Refdecomentario">
    <w:name w:val="annotation reference"/>
    <w:basedOn w:val="Fuentedeprrafopredeter"/>
    <w:uiPriority w:val="99"/>
    <w:semiHidden/>
    <w:unhideWhenUsed/>
    <w:rsid w:val="00D60068"/>
    <w:rPr>
      <w:sz w:val="16"/>
      <w:szCs w:val="16"/>
    </w:rPr>
  </w:style>
  <w:style w:type="paragraph" w:styleId="Textocomentario">
    <w:name w:val="annotation text"/>
    <w:basedOn w:val="Normal"/>
    <w:link w:val="TextocomentarioCar"/>
    <w:uiPriority w:val="99"/>
    <w:semiHidden/>
    <w:unhideWhenUsed/>
    <w:rsid w:val="00D60068"/>
  </w:style>
  <w:style w:type="character" w:customStyle="1" w:styleId="TextocomentarioCar">
    <w:name w:val="Texto comentario Car"/>
    <w:basedOn w:val="Fuentedeprrafopredeter"/>
    <w:link w:val="Textocomentario"/>
    <w:uiPriority w:val="99"/>
    <w:semiHidden/>
    <w:rsid w:val="00D60068"/>
    <w:rPr>
      <w:rFonts w:ascii="Courier New" w:eastAsia="Times New Roman" w:hAnsi="Courier New" w:cs="Times New Roman"/>
      <w:snapToGrid w:val="0"/>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60068"/>
    <w:rPr>
      <w:b/>
      <w:bCs/>
    </w:rPr>
  </w:style>
  <w:style w:type="character" w:customStyle="1" w:styleId="AsuntodelcomentarioCar">
    <w:name w:val="Asunto del comentario Car"/>
    <w:basedOn w:val="TextocomentarioCar"/>
    <w:link w:val="Asuntodelcomentario"/>
    <w:uiPriority w:val="99"/>
    <w:semiHidden/>
    <w:rsid w:val="00D60068"/>
    <w:rPr>
      <w:rFonts w:ascii="Courier New" w:eastAsia="Times New Roman" w:hAnsi="Courier New" w:cs="Times New Roman"/>
      <w:b/>
      <w:bCs/>
      <w:snapToGrid w:val="0"/>
      <w:sz w:val="20"/>
      <w:szCs w:val="20"/>
      <w:lang w:val="es-ES" w:eastAsia="es-ES"/>
    </w:rPr>
  </w:style>
  <w:style w:type="paragraph" w:styleId="Textodeglobo">
    <w:name w:val="Balloon Text"/>
    <w:basedOn w:val="Normal"/>
    <w:link w:val="TextodegloboCar"/>
    <w:uiPriority w:val="99"/>
    <w:semiHidden/>
    <w:unhideWhenUsed/>
    <w:rsid w:val="00D6006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0068"/>
    <w:rPr>
      <w:rFonts w:ascii="Segoe UI" w:eastAsia="Times New Roman" w:hAnsi="Segoe UI" w:cs="Segoe UI"/>
      <w:snapToGrid w:val="0"/>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1946</Words>
  <Characters>10707</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Agustin Vittori</dc:creator>
  <cp:lastModifiedBy>Belén Giménez</cp:lastModifiedBy>
  <cp:revision>3</cp:revision>
  <dcterms:created xsi:type="dcterms:W3CDTF">2020-09-24T16:15:00Z</dcterms:created>
  <dcterms:modified xsi:type="dcterms:W3CDTF">2020-09-24T16:45:00Z</dcterms:modified>
</cp:coreProperties>
</file>