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60F0A" w14:textId="77777777" w:rsidR="004B5B83" w:rsidRPr="00B47EFA" w:rsidRDefault="004B5B83" w:rsidP="00A22DD9">
      <w:pPr>
        <w:suppressAutoHyphens/>
        <w:spacing w:line="360" w:lineRule="auto"/>
        <w:rPr>
          <w:rFonts w:asciiTheme="minorHAnsi" w:hAnsiTheme="minorHAnsi" w:cstheme="minorHAnsi"/>
          <w:b/>
          <w:spacing w:val="-3"/>
          <w:sz w:val="22"/>
          <w:szCs w:val="22"/>
          <w:lang w:val="es-ES_tradnl"/>
        </w:rPr>
      </w:pPr>
    </w:p>
    <w:p w14:paraId="67ABE472" w14:textId="77777777" w:rsidR="004B5B83" w:rsidRPr="00B47EFA" w:rsidRDefault="004B5B83" w:rsidP="004B5B83">
      <w:pPr>
        <w:suppressAutoHyphens/>
        <w:spacing w:line="360" w:lineRule="auto"/>
        <w:jc w:val="center"/>
        <w:rPr>
          <w:rFonts w:asciiTheme="minorHAnsi" w:hAnsiTheme="minorHAnsi" w:cstheme="minorHAnsi"/>
          <w:b/>
          <w:spacing w:val="-3"/>
          <w:sz w:val="22"/>
          <w:szCs w:val="22"/>
          <w:lang w:val="es-ES_tradnl"/>
        </w:rPr>
      </w:pPr>
      <w:r w:rsidRPr="00B47EFA">
        <w:rPr>
          <w:rFonts w:asciiTheme="minorHAnsi" w:hAnsiTheme="minorHAnsi" w:cstheme="minorHAnsi"/>
          <w:b/>
          <w:spacing w:val="-3"/>
          <w:sz w:val="22"/>
          <w:szCs w:val="22"/>
          <w:lang w:val="es-ES_tradnl"/>
        </w:rPr>
        <w:t>C.I.B.A.  S.A.</w:t>
      </w:r>
    </w:p>
    <w:p w14:paraId="4867E63F" w14:textId="77777777" w:rsidR="004B5B83" w:rsidRPr="00B47EFA" w:rsidRDefault="004B5B83" w:rsidP="004B5B83">
      <w:pPr>
        <w:suppressAutoHyphens/>
        <w:spacing w:line="360" w:lineRule="auto"/>
        <w:jc w:val="center"/>
        <w:rPr>
          <w:rFonts w:asciiTheme="minorHAnsi" w:hAnsiTheme="minorHAnsi" w:cstheme="minorHAnsi"/>
          <w:b/>
          <w:spacing w:val="-3"/>
          <w:sz w:val="22"/>
          <w:szCs w:val="22"/>
          <w:lang w:val="es-ES_tradnl"/>
        </w:rPr>
      </w:pPr>
    </w:p>
    <w:p w14:paraId="54F8C9E4" w14:textId="0D620A3A" w:rsidR="004B5B83" w:rsidRPr="00B47EFA" w:rsidRDefault="004B5B83" w:rsidP="004B5B83">
      <w:pPr>
        <w:pStyle w:val="Ttulo1"/>
        <w:spacing w:line="360" w:lineRule="auto"/>
        <w:rPr>
          <w:rFonts w:asciiTheme="minorHAnsi" w:hAnsiTheme="minorHAnsi" w:cstheme="minorHAnsi"/>
          <w:sz w:val="22"/>
          <w:szCs w:val="22"/>
        </w:rPr>
      </w:pPr>
      <w:r w:rsidRPr="00B47EFA">
        <w:rPr>
          <w:rFonts w:asciiTheme="minorHAnsi" w:hAnsiTheme="minorHAnsi" w:cstheme="minorHAnsi"/>
          <w:sz w:val="22"/>
          <w:szCs w:val="22"/>
        </w:rPr>
        <w:t>ACTA DEL CONSEJO DE VIGILANCIA Nº</w:t>
      </w:r>
      <w:r w:rsidR="005535AB">
        <w:rPr>
          <w:rFonts w:asciiTheme="minorHAnsi" w:hAnsiTheme="minorHAnsi" w:cstheme="minorHAnsi"/>
          <w:sz w:val="22"/>
          <w:szCs w:val="22"/>
        </w:rPr>
        <w:t xml:space="preserve"> </w:t>
      </w:r>
      <w:r w:rsidR="008510F4" w:rsidRPr="00864715">
        <w:rPr>
          <w:rFonts w:asciiTheme="minorHAnsi" w:hAnsiTheme="minorHAnsi" w:cstheme="minorHAnsi"/>
          <w:sz w:val="22"/>
          <w:szCs w:val="22"/>
        </w:rPr>
        <w:t>3</w:t>
      </w:r>
      <w:r w:rsidR="005535AB">
        <w:rPr>
          <w:rFonts w:asciiTheme="minorHAnsi" w:hAnsiTheme="minorHAnsi" w:cstheme="minorHAnsi"/>
          <w:sz w:val="22"/>
          <w:szCs w:val="22"/>
        </w:rPr>
        <w:t>9</w:t>
      </w:r>
      <w:r w:rsidR="00A35CFA">
        <w:rPr>
          <w:rFonts w:asciiTheme="minorHAnsi" w:hAnsiTheme="minorHAnsi" w:cstheme="minorHAnsi"/>
          <w:sz w:val="22"/>
          <w:szCs w:val="22"/>
        </w:rPr>
        <w:t>6</w:t>
      </w:r>
    </w:p>
    <w:p w14:paraId="676602D9" w14:textId="77777777" w:rsidR="004B5B83" w:rsidRPr="00B47EFA" w:rsidRDefault="004B5B83" w:rsidP="004B5B83">
      <w:pPr>
        <w:spacing w:line="360" w:lineRule="auto"/>
        <w:rPr>
          <w:rFonts w:asciiTheme="minorHAnsi" w:hAnsiTheme="minorHAnsi" w:cstheme="minorHAnsi"/>
          <w:sz w:val="22"/>
          <w:szCs w:val="22"/>
          <w:lang w:val="es-ES_tradnl"/>
        </w:rPr>
      </w:pPr>
    </w:p>
    <w:p w14:paraId="4F882290" w14:textId="77777777" w:rsidR="004B5B83" w:rsidRPr="00B47EFA" w:rsidRDefault="004B5B83" w:rsidP="004B5B83">
      <w:pPr>
        <w:pStyle w:val="Textoindependiente"/>
        <w:spacing w:line="360" w:lineRule="auto"/>
        <w:rPr>
          <w:rFonts w:asciiTheme="minorHAnsi" w:hAnsiTheme="minorHAnsi" w:cstheme="minorHAnsi"/>
          <w:sz w:val="22"/>
          <w:szCs w:val="22"/>
        </w:rPr>
      </w:pPr>
    </w:p>
    <w:p w14:paraId="34A2BF16" w14:textId="72587EB9" w:rsidR="00B47EFA" w:rsidRPr="00B47EFA" w:rsidRDefault="00B47EFA" w:rsidP="00B47EFA">
      <w:pPr>
        <w:pStyle w:val="Textoindependiente"/>
        <w:spacing w:line="360" w:lineRule="auto"/>
        <w:rPr>
          <w:rFonts w:asciiTheme="minorHAnsi" w:hAnsiTheme="minorHAnsi" w:cstheme="minorHAnsi"/>
          <w:sz w:val="22"/>
          <w:szCs w:val="22"/>
        </w:rPr>
      </w:pPr>
      <w:r>
        <w:rPr>
          <w:rFonts w:asciiTheme="minorHAnsi" w:hAnsiTheme="minorHAnsi" w:cstheme="minorHAnsi"/>
          <w:sz w:val="22"/>
          <w:szCs w:val="22"/>
        </w:rPr>
        <w:t xml:space="preserve">Siendo las </w:t>
      </w:r>
      <w:r w:rsidR="00301D0C">
        <w:rPr>
          <w:rFonts w:asciiTheme="minorHAnsi" w:hAnsiTheme="minorHAnsi" w:cstheme="minorHAnsi"/>
          <w:sz w:val="22"/>
          <w:szCs w:val="22"/>
        </w:rPr>
        <w:t>8.10</w:t>
      </w:r>
      <w:r w:rsidRPr="00B47EFA">
        <w:rPr>
          <w:rFonts w:asciiTheme="minorHAnsi" w:hAnsiTheme="minorHAnsi" w:cstheme="minorHAnsi"/>
          <w:sz w:val="22"/>
          <w:szCs w:val="22"/>
        </w:rPr>
        <w:t xml:space="preserve"> horas</w:t>
      </w:r>
      <w:r w:rsidR="008510F4">
        <w:rPr>
          <w:rFonts w:asciiTheme="minorHAnsi" w:hAnsiTheme="minorHAnsi" w:cstheme="minorHAnsi"/>
          <w:sz w:val="22"/>
          <w:szCs w:val="22"/>
        </w:rPr>
        <w:t>,</w:t>
      </w:r>
      <w:r w:rsidRPr="00B47EFA">
        <w:rPr>
          <w:rFonts w:asciiTheme="minorHAnsi" w:hAnsiTheme="minorHAnsi" w:cstheme="minorHAnsi"/>
          <w:sz w:val="22"/>
          <w:szCs w:val="22"/>
        </w:rPr>
        <w:t xml:space="preserve"> del día </w:t>
      </w:r>
      <w:r w:rsidR="00785CEF">
        <w:rPr>
          <w:rFonts w:asciiTheme="minorHAnsi" w:hAnsiTheme="minorHAnsi" w:cstheme="minorHAnsi"/>
          <w:sz w:val="22"/>
          <w:szCs w:val="22"/>
        </w:rPr>
        <w:t>07</w:t>
      </w:r>
      <w:r w:rsidRPr="00B47EFA">
        <w:rPr>
          <w:rFonts w:asciiTheme="minorHAnsi" w:hAnsiTheme="minorHAnsi" w:cstheme="minorHAnsi"/>
          <w:sz w:val="22"/>
          <w:szCs w:val="22"/>
        </w:rPr>
        <w:t xml:space="preserve"> de </w:t>
      </w:r>
      <w:r>
        <w:rPr>
          <w:rFonts w:asciiTheme="minorHAnsi" w:hAnsiTheme="minorHAnsi" w:cstheme="minorHAnsi"/>
          <w:sz w:val="22"/>
          <w:szCs w:val="22"/>
        </w:rPr>
        <w:t xml:space="preserve">septiembre </w:t>
      </w:r>
      <w:r w:rsidRPr="00B47EFA">
        <w:rPr>
          <w:rFonts w:asciiTheme="minorHAnsi" w:hAnsiTheme="minorHAnsi" w:cstheme="minorHAnsi"/>
          <w:sz w:val="22"/>
          <w:szCs w:val="22"/>
        </w:rPr>
        <w:t>de 202</w:t>
      </w:r>
      <w:r w:rsidR="00A35CFA">
        <w:rPr>
          <w:rFonts w:asciiTheme="minorHAnsi" w:hAnsiTheme="minorHAnsi" w:cstheme="minorHAnsi"/>
          <w:sz w:val="22"/>
          <w:szCs w:val="22"/>
        </w:rPr>
        <w:t>2</w:t>
      </w:r>
      <w:r w:rsidRPr="00B47EFA">
        <w:rPr>
          <w:rFonts w:asciiTheme="minorHAnsi" w:hAnsiTheme="minorHAnsi" w:cstheme="minorHAnsi"/>
          <w:sz w:val="22"/>
          <w:szCs w:val="22"/>
        </w:rPr>
        <w:t xml:space="preserve">, </w:t>
      </w:r>
      <w:r w:rsidR="00A35CFA" w:rsidRPr="00A35CFA">
        <w:rPr>
          <w:rFonts w:asciiTheme="minorHAnsi" w:hAnsiTheme="minorHAnsi" w:cstheme="minorHAnsi"/>
          <w:sz w:val="22"/>
          <w:szCs w:val="22"/>
          <w:lang w:val="es-ES"/>
        </w:rPr>
        <w:t xml:space="preserve">se reunieron en la Sede Social de </w:t>
      </w:r>
      <w:r w:rsidR="00A35CFA" w:rsidRPr="00A35CFA">
        <w:rPr>
          <w:rFonts w:asciiTheme="minorHAnsi" w:hAnsiTheme="minorHAnsi" w:cstheme="minorHAnsi"/>
          <w:b/>
          <w:bCs/>
          <w:sz w:val="22"/>
          <w:szCs w:val="22"/>
          <w:lang w:val="es-ES"/>
        </w:rPr>
        <w:t>COMPAÑIA INTRODUCTORA DE BUENOS AIRES S.A.</w:t>
      </w:r>
      <w:r w:rsidR="00A35CFA" w:rsidRPr="00A35CFA">
        <w:rPr>
          <w:rFonts w:asciiTheme="minorHAnsi" w:hAnsiTheme="minorHAnsi" w:cstheme="minorHAnsi"/>
          <w:sz w:val="22"/>
          <w:szCs w:val="22"/>
          <w:lang w:val="es-ES"/>
        </w:rPr>
        <w:t xml:space="preserve"> , calle Chile 778, los Señores Miembros titulares del Consejo de Vigilancia Elisabeth Schneider, Oscar Fernández y Javier Martón</w:t>
      </w:r>
      <w:r w:rsidR="00A35CFA">
        <w:rPr>
          <w:rFonts w:asciiTheme="minorHAnsi" w:hAnsiTheme="minorHAnsi" w:cstheme="minorHAnsi"/>
          <w:sz w:val="22"/>
          <w:szCs w:val="22"/>
          <w:lang w:val="es-ES"/>
        </w:rPr>
        <w:t>.</w:t>
      </w:r>
    </w:p>
    <w:p w14:paraId="6289817D" w14:textId="77777777" w:rsidR="00B47EFA" w:rsidRDefault="00B47EFA" w:rsidP="004B5B83">
      <w:pPr>
        <w:suppressAutoHyphens/>
        <w:spacing w:line="360" w:lineRule="auto"/>
        <w:jc w:val="both"/>
        <w:rPr>
          <w:rFonts w:asciiTheme="minorHAnsi" w:hAnsiTheme="minorHAnsi" w:cstheme="minorHAnsi"/>
          <w:spacing w:val="-3"/>
          <w:sz w:val="22"/>
          <w:szCs w:val="22"/>
          <w:lang w:val="es-ES_tradnl"/>
        </w:rPr>
      </w:pPr>
    </w:p>
    <w:p w14:paraId="503971B9" w14:textId="77777777" w:rsidR="004B5B83" w:rsidRPr="00B47EFA" w:rsidRDefault="004B5B83" w:rsidP="004B5B83">
      <w:pPr>
        <w:suppressAutoHyphens/>
        <w:spacing w:line="360" w:lineRule="auto"/>
        <w:jc w:val="both"/>
        <w:rPr>
          <w:rFonts w:asciiTheme="minorHAnsi" w:hAnsiTheme="minorHAnsi" w:cstheme="minorHAnsi"/>
          <w:spacing w:val="-3"/>
          <w:sz w:val="22"/>
          <w:szCs w:val="22"/>
          <w:lang w:val="es-ES_tradnl"/>
        </w:rPr>
      </w:pPr>
      <w:r w:rsidRPr="00B47EFA">
        <w:rPr>
          <w:rFonts w:asciiTheme="minorHAnsi" w:hAnsiTheme="minorHAnsi" w:cstheme="minorHAnsi"/>
          <w:spacing w:val="-3"/>
          <w:sz w:val="22"/>
          <w:szCs w:val="22"/>
          <w:lang w:val="es-ES_tradnl"/>
        </w:rPr>
        <w:t>En uso de la palabra</w:t>
      </w:r>
      <w:r w:rsidR="00B47EFA">
        <w:rPr>
          <w:rFonts w:asciiTheme="minorHAnsi" w:hAnsiTheme="minorHAnsi" w:cstheme="minorHAnsi"/>
          <w:spacing w:val="-3"/>
          <w:sz w:val="22"/>
          <w:szCs w:val="22"/>
          <w:lang w:val="es-ES_tradnl"/>
        </w:rPr>
        <w:t>,</w:t>
      </w:r>
      <w:r w:rsidRPr="00B47EFA">
        <w:rPr>
          <w:rFonts w:asciiTheme="minorHAnsi" w:hAnsiTheme="minorHAnsi" w:cstheme="minorHAnsi"/>
          <w:spacing w:val="-3"/>
          <w:sz w:val="22"/>
          <w:szCs w:val="22"/>
          <w:lang w:val="es-ES_tradnl"/>
        </w:rPr>
        <w:t xml:space="preserve"> la Dra. </w:t>
      </w:r>
      <w:r w:rsidRPr="00B47EFA">
        <w:rPr>
          <w:rFonts w:asciiTheme="minorHAnsi" w:hAnsiTheme="minorHAnsi" w:cstheme="minorHAnsi"/>
          <w:sz w:val="22"/>
          <w:szCs w:val="22"/>
        </w:rPr>
        <w:t>Elisabeth Schneider</w:t>
      </w:r>
      <w:r w:rsidRPr="00B47EFA">
        <w:rPr>
          <w:rFonts w:asciiTheme="minorHAnsi" w:hAnsiTheme="minorHAnsi" w:cstheme="minorHAnsi"/>
          <w:spacing w:val="-3"/>
          <w:sz w:val="22"/>
          <w:szCs w:val="22"/>
          <w:lang w:val="es-ES_tradnl"/>
        </w:rPr>
        <w:t xml:space="preserve"> manifestó que habiéndose producido un amplio análisis de la documentación contable, como así también del informe que emitiera el auditor de la Sociedad, </w:t>
      </w:r>
      <w:r w:rsidRPr="002E402E">
        <w:rPr>
          <w:rFonts w:asciiTheme="minorHAnsi" w:hAnsiTheme="minorHAnsi" w:cstheme="minorHAnsi"/>
          <w:spacing w:val="-3"/>
          <w:sz w:val="22"/>
          <w:szCs w:val="22"/>
          <w:lang w:val="es-ES_tradnl"/>
        </w:rPr>
        <w:t>Cdor</w:t>
      </w:r>
      <w:r w:rsidR="00B47EFA" w:rsidRPr="002E402E">
        <w:rPr>
          <w:rFonts w:asciiTheme="minorHAnsi" w:hAnsiTheme="minorHAnsi" w:cstheme="minorHAnsi"/>
          <w:spacing w:val="-3"/>
          <w:sz w:val="22"/>
          <w:szCs w:val="22"/>
          <w:lang w:val="es-ES_tradnl"/>
        </w:rPr>
        <w:t>a</w:t>
      </w:r>
      <w:r w:rsidRPr="002E402E">
        <w:rPr>
          <w:rFonts w:asciiTheme="minorHAnsi" w:hAnsiTheme="minorHAnsi" w:cstheme="minorHAnsi"/>
          <w:spacing w:val="-3"/>
          <w:sz w:val="22"/>
          <w:szCs w:val="22"/>
          <w:lang w:val="es-ES_tradnl"/>
        </w:rPr>
        <w:t>.</w:t>
      </w:r>
      <w:r w:rsidR="00B47EFA" w:rsidRPr="002E402E">
        <w:rPr>
          <w:rFonts w:asciiTheme="minorHAnsi" w:hAnsiTheme="minorHAnsi" w:cstheme="minorHAnsi"/>
          <w:spacing w:val="-3"/>
          <w:sz w:val="22"/>
          <w:szCs w:val="22"/>
          <w:lang w:val="es-ES_tradnl"/>
        </w:rPr>
        <w:t xml:space="preserve"> Nancy García</w:t>
      </w:r>
      <w:r w:rsidRPr="00B47EFA">
        <w:rPr>
          <w:rFonts w:asciiTheme="minorHAnsi" w:hAnsiTheme="minorHAnsi" w:cstheme="minorHAnsi"/>
          <w:spacing w:val="-3"/>
          <w:sz w:val="22"/>
          <w:szCs w:val="22"/>
          <w:lang w:val="es-ES_tradnl"/>
        </w:rPr>
        <w:t>, propuso que la documentación fuera aprobada en su totalidad, a lo que por unanimidad se accedió resolviéndose, además, emitir el siguiente informe al respecto:</w:t>
      </w:r>
    </w:p>
    <w:p w14:paraId="46CCB3D4" w14:textId="77777777" w:rsidR="004B5B83" w:rsidRPr="00B47EFA" w:rsidRDefault="004B5B83" w:rsidP="004B5B83">
      <w:pPr>
        <w:suppressAutoHyphens/>
        <w:spacing w:line="360" w:lineRule="auto"/>
        <w:jc w:val="both"/>
        <w:rPr>
          <w:rFonts w:asciiTheme="minorHAnsi" w:hAnsiTheme="minorHAnsi" w:cstheme="minorHAnsi"/>
          <w:spacing w:val="-3"/>
          <w:sz w:val="22"/>
          <w:szCs w:val="22"/>
          <w:lang w:val="es-ES_tradnl"/>
        </w:rPr>
      </w:pPr>
    </w:p>
    <w:p w14:paraId="361B9BE4" w14:textId="77777777" w:rsidR="004B5B83" w:rsidRPr="00616F97" w:rsidRDefault="004B5B83" w:rsidP="004B5B83">
      <w:pPr>
        <w:spacing w:line="360" w:lineRule="auto"/>
        <w:ind w:right="992"/>
        <w:jc w:val="both"/>
        <w:outlineLvl w:val="0"/>
        <w:rPr>
          <w:rFonts w:asciiTheme="minorHAnsi" w:hAnsiTheme="minorHAnsi" w:cstheme="minorHAnsi"/>
          <w:sz w:val="22"/>
          <w:szCs w:val="22"/>
        </w:rPr>
      </w:pPr>
      <w:r w:rsidRPr="00616F97">
        <w:rPr>
          <w:rFonts w:asciiTheme="minorHAnsi" w:hAnsiTheme="minorHAnsi" w:cstheme="minorHAnsi"/>
          <w:sz w:val="22"/>
          <w:szCs w:val="22"/>
        </w:rPr>
        <w:t xml:space="preserve">“A los Señores Accionistas de </w:t>
      </w:r>
    </w:p>
    <w:p w14:paraId="5C38456E" w14:textId="77777777" w:rsidR="004B5B83" w:rsidRPr="00616F97" w:rsidRDefault="004B5B83" w:rsidP="004B5B83">
      <w:pPr>
        <w:pStyle w:val="Ttulo1"/>
        <w:spacing w:line="360" w:lineRule="auto"/>
        <w:ind w:right="992"/>
        <w:jc w:val="left"/>
        <w:rPr>
          <w:rFonts w:asciiTheme="minorHAnsi" w:hAnsiTheme="minorHAnsi" w:cstheme="minorHAnsi"/>
          <w:bCs/>
          <w:sz w:val="22"/>
          <w:szCs w:val="22"/>
        </w:rPr>
      </w:pPr>
      <w:r w:rsidRPr="00616F97">
        <w:rPr>
          <w:rFonts w:asciiTheme="minorHAnsi" w:hAnsiTheme="minorHAnsi" w:cstheme="minorHAnsi"/>
          <w:bCs/>
          <w:sz w:val="22"/>
          <w:szCs w:val="22"/>
        </w:rPr>
        <w:t xml:space="preserve">COMPAÑIA INTRODUCTORA DE BUENOS AIRES </w:t>
      </w:r>
    </w:p>
    <w:p w14:paraId="75CC715D" w14:textId="77777777" w:rsidR="004B5B83" w:rsidRPr="00616F97" w:rsidRDefault="004B5B83" w:rsidP="004B5B83">
      <w:pPr>
        <w:spacing w:line="360" w:lineRule="auto"/>
        <w:ind w:right="992"/>
        <w:jc w:val="both"/>
        <w:outlineLvl w:val="0"/>
        <w:rPr>
          <w:rFonts w:asciiTheme="minorHAnsi" w:hAnsiTheme="minorHAnsi" w:cstheme="minorHAnsi"/>
          <w:sz w:val="22"/>
          <w:szCs w:val="22"/>
        </w:rPr>
      </w:pPr>
      <w:r w:rsidRPr="00616F97">
        <w:rPr>
          <w:rFonts w:asciiTheme="minorHAnsi" w:hAnsiTheme="minorHAnsi" w:cstheme="minorHAnsi"/>
          <w:sz w:val="22"/>
          <w:szCs w:val="22"/>
        </w:rPr>
        <w:t>Sociedad Anónima</w:t>
      </w:r>
    </w:p>
    <w:p w14:paraId="3F25E5E9" w14:textId="77777777" w:rsidR="004B5B83" w:rsidRPr="00616F97" w:rsidRDefault="004B5B83" w:rsidP="004B5B83">
      <w:pPr>
        <w:spacing w:line="360" w:lineRule="auto"/>
        <w:ind w:right="992"/>
        <w:jc w:val="both"/>
        <w:rPr>
          <w:rFonts w:asciiTheme="minorHAnsi" w:hAnsiTheme="minorHAnsi" w:cstheme="minorHAnsi"/>
          <w:sz w:val="22"/>
          <w:szCs w:val="22"/>
        </w:rPr>
      </w:pPr>
    </w:p>
    <w:p w14:paraId="2BF1EF7E" w14:textId="77777777" w:rsidR="004B5B83" w:rsidRPr="00616F97" w:rsidRDefault="004B5B83" w:rsidP="004B5B83">
      <w:pPr>
        <w:spacing w:line="360" w:lineRule="auto"/>
        <w:ind w:right="992"/>
        <w:jc w:val="both"/>
        <w:rPr>
          <w:rFonts w:asciiTheme="minorHAnsi" w:hAnsiTheme="minorHAnsi" w:cstheme="minorHAnsi"/>
          <w:sz w:val="22"/>
          <w:szCs w:val="22"/>
        </w:rPr>
      </w:pPr>
      <w:r w:rsidRPr="00616F97">
        <w:rPr>
          <w:rFonts w:asciiTheme="minorHAnsi" w:hAnsiTheme="minorHAnsi" w:cstheme="minorHAnsi"/>
          <w:sz w:val="22"/>
          <w:szCs w:val="22"/>
        </w:rPr>
        <w:t>De nuestra consideración:</w:t>
      </w:r>
    </w:p>
    <w:p w14:paraId="7B7D7210" w14:textId="77777777" w:rsidR="004B5B83" w:rsidRPr="00616F97" w:rsidRDefault="004B5B83" w:rsidP="004B5B83">
      <w:pPr>
        <w:spacing w:line="360" w:lineRule="auto"/>
        <w:ind w:right="992"/>
        <w:jc w:val="both"/>
        <w:rPr>
          <w:rFonts w:asciiTheme="minorHAnsi" w:hAnsiTheme="minorHAnsi" w:cstheme="minorHAnsi"/>
          <w:sz w:val="22"/>
          <w:szCs w:val="22"/>
        </w:rPr>
      </w:pPr>
    </w:p>
    <w:p w14:paraId="168DBFFC" w14:textId="77777777" w:rsidR="004B5B83" w:rsidRPr="00616F97" w:rsidRDefault="004B5B83" w:rsidP="004B5B83">
      <w:pPr>
        <w:spacing w:line="360" w:lineRule="auto"/>
        <w:ind w:right="98"/>
        <w:jc w:val="both"/>
        <w:rPr>
          <w:rFonts w:asciiTheme="minorHAnsi" w:hAnsiTheme="minorHAnsi" w:cstheme="minorHAnsi"/>
          <w:sz w:val="22"/>
          <w:szCs w:val="22"/>
        </w:rPr>
      </w:pPr>
      <w:r w:rsidRPr="00616F97">
        <w:rPr>
          <w:rFonts w:asciiTheme="minorHAnsi" w:hAnsiTheme="minorHAnsi" w:cstheme="minorHAnsi"/>
          <w:sz w:val="22"/>
          <w:szCs w:val="22"/>
        </w:rPr>
        <w:t>De acuerdo con lo dispuesto en el Art. 281 inc. a) de la Ley 19.550, hemos revisado los documentos detallados en el capítulo I siguiente. La preparación y emisión de los documentos citados es una responsabilidad del Directorio de la Sociedad en el ejercicio de sus funciones exclusivas. Nuestra responsabilidad es informar sobre dichos documentos en base al trabajo realizado</w:t>
      </w:r>
    </w:p>
    <w:p w14:paraId="570AD6E0" w14:textId="77777777" w:rsidR="004B5B83" w:rsidRPr="00616F97" w:rsidRDefault="004B5B83" w:rsidP="004B5B83">
      <w:pPr>
        <w:spacing w:line="360" w:lineRule="auto"/>
        <w:ind w:right="98"/>
        <w:jc w:val="both"/>
        <w:rPr>
          <w:rFonts w:asciiTheme="minorHAnsi" w:hAnsiTheme="minorHAnsi" w:cstheme="minorHAnsi"/>
          <w:sz w:val="22"/>
          <w:szCs w:val="22"/>
        </w:rPr>
      </w:pPr>
    </w:p>
    <w:p w14:paraId="55E22F48" w14:textId="77777777" w:rsidR="004B5B83" w:rsidRPr="00616F97" w:rsidRDefault="004B5B83" w:rsidP="004B5B83">
      <w:pPr>
        <w:numPr>
          <w:ilvl w:val="0"/>
          <w:numId w:val="1"/>
        </w:numPr>
        <w:spacing w:line="360" w:lineRule="auto"/>
        <w:ind w:right="98"/>
        <w:jc w:val="both"/>
        <w:rPr>
          <w:rFonts w:asciiTheme="minorHAnsi" w:hAnsiTheme="minorHAnsi" w:cstheme="minorHAnsi"/>
          <w:sz w:val="22"/>
          <w:szCs w:val="22"/>
        </w:rPr>
      </w:pPr>
      <w:r w:rsidRPr="00616F97">
        <w:rPr>
          <w:rFonts w:asciiTheme="minorHAnsi" w:hAnsiTheme="minorHAnsi" w:cstheme="minorHAnsi"/>
          <w:sz w:val="22"/>
          <w:szCs w:val="22"/>
        </w:rPr>
        <w:t>DOCUMENTOS EXAMINADOS</w:t>
      </w:r>
    </w:p>
    <w:p w14:paraId="613CCA2D" w14:textId="77777777" w:rsidR="004B5B83" w:rsidRPr="00616F97" w:rsidRDefault="004B5B83" w:rsidP="004B5B83">
      <w:pPr>
        <w:spacing w:line="360" w:lineRule="auto"/>
        <w:ind w:right="98"/>
        <w:jc w:val="both"/>
        <w:rPr>
          <w:rFonts w:asciiTheme="minorHAnsi" w:hAnsiTheme="minorHAnsi" w:cstheme="minorHAnsi"/>
          <w:sz w:val="22"/>
          <w:szCs w:val="22"/>
        </w:rPr>
      </w:pPr>
    </w:p>
    <w:p w14:paraId="74250533" w14:textId="77777777" w:rsidR="004B5B83" w:rsidRPr="00616F97" w:rsidRDefault="004B5B83" w:rsidP="004B5B83">
      <w:pPr>
        <w:spacing w:line="360" w:lineRule="auto"/>
        <w:ind w:right="98"/>
        <w:jc w:val="both"/>
        <w:rPr>
          <w:rFonts w:asciiTheme="minorHAnsi" w:hAnsiTheme="minorHAnsi" w:cstheme="minorHAnsi"/>
          <w:sz w:val="22"/>
          <w:szCs w:val="22"/>
        </w:rPr>
      </w:pPr>
      <w:r w:rsidRPr="00616F97">
        <w:rPr>
          <w:rFonts w:asciiTheme="minorHAnsi" w:hAnsiTheme="minorHAnsi" w:cstheme="minorHAnsi"/>
          <w:sz w:val="22"/>
          <w:szCs w:val="22"/>
        </w:rPr>
        <w:t>a) Estados financieros consolidados:</w:t>
      </w:r>
    </w:p>
    <w:p w14:paraId="4B456219" w14:textId="3886A0F0" w:rsidR="004B5B83" w:rsidRPr="00616F97" w:rsidRDefault="004B5B83" w:rsidP="004B5B83">
      <w:pPr>
        <w:spacing w:line="360" w:lineRule="auto"/>
        <w:ind w:left="540" w:right="98"/>
        <w:jc w:val="both"/>
        <w:rPr>
          <w:rFonts w:asciiTheme="minorHAnsi" w:hAnsiTheme="minorHAnsi" w:cstheme="minorHAnsi"/>
          <w:sz w:val="22"/>
          <w:szCs w:val="22"/>
        </w:rPr>
      </w:pPr>
      <w:r w:rsidRPr="00616F97">
        <w:rPr>
          <w:rFonts w:asciiTheme="minorHAnsi" w:hAnsiTheme="minorHAnsi" w:cstheme="minorHAnsi"/>
          <w:sz w:val="22"/>
          <w:szCs w:val="22"/>
        </w:rPr>
        <w:t>· Estado de situación financiera consolidado al 30 de Junio de 20</w:t>
      </w:r>
      <w:r w:rsidR="00B47EFA" w:rsidRPr="00616F97">
        <w:rPr>
          <w:rFonts w:asciiTheme="minorHAnsi" w:hAnsiTheme="minorHAnsi" w:cstheme="minorHAnsi"/>
          <w:sz w:val="22"/>
          <w:szCs w:val="22"/>
        </w:rPr>
        <w:t>2</w:t>
      </w:r>
      <w:r w:rsidR="00A35CFA">
        <w:rPr>
          <w:rFonts w:asciiTheme="minorHAnsi" w:hAnsiTheme="minorHAnsi" w:cstheme="minorHAnsi"/>
          <w:sz w:val="22"/>
          <w:szCs w:val="22"/>
        </w:rPr>
        <w:t>2</w:t>
      </w:r>
      <w:r w:rsidRPr="00616F97">
        <w:rPr>
          <w:rFonts w:asciiTheme="minorHAnsi" w:hAnsiTheme="minorHAnsi" w:cstheme="minorHAnsi"/>
          <w:sz w:val="22"/>
          <w:szCs w:val="22"/>
        </w:rPr>
        <w:t>.</w:t>
      </w:r>
    </w:p>
    <w:p w14:paraId="3FD13A90" w14:textId="5F251C6A" w:rsidR="004B5B83" w:rsidRPr="00616F97" w:rsidRDefault="004B5B83" w:rsidP="004B5B83">
      <w:pPr>
        <w:spacing w:line="360" w:lineRule="auto"/>
        <w:ind w:left="540" w:right="98"/>
        <w:jc w:val="both"/>
        <w:rPr>
          <w:rFonts w:asciiTheme="minorHAnsi" w:hAnsiTheme="minorHAnsi" w:cstheme="minorHAnsi"/>
          <w:sz w:val="22"/>
          <w:szCs w:val="22"/>
        </w:rPr>
      </w:pPr>
      <w:r w:rsidRPr="00616F97">
        <w:rPr>
          <w:rFonts w:asciiTheme="minorHAnsi" w:hAnsiTheme="minorHAnsi" w:cstheme="minorHAnsi"/>
          <w:sz w:val="22"/>
          <w:szCs w:val="22"/>
        </w:rPr>
        <w:t>· Estado del resultado integral consolidado correspondiente al ejercicio económico terminado el 30 de Junio de 20</w:t>
      </w:r>
      <w:r w:rsidR="00B47EFA" w:rsidRPr="00616F97">
        <w:rPr>
          <w:rFonts w:asciiTheme="minorHAnsi" w:hAnsiTheme="minorHAnsi" w:cstheme="minorHAnsi"/>
          <w:sz w:val="22"/>
          <w:szCs w:val="22"/>
        </w:rPr>
        <w:t>2</w:t>
      </w:r>
      <w:r w:rsidR="00A35CFA">
        <w:rPr>
          <w:rFonts w:asciiTheme="minorHAnsi" w:hAnsiTheme="minorHAnsi" w:cstheme="minorHAnsi"/>
          <w:sz w:val="22"/>
          <w:szCs w:val="22"/>
        </w:rPr>
        <w:t>2</w:t>
      </w:r>
      <w:r w:rsidRPr="00616F97">
        <w:rPr>
          <w:rFonts w:asciiTheme="minorHAnsi" w:hAnsiTheme="minorHAnsi" w:cstheme="minorHAnsi"/>
          <w:sz w:val="22"/>
          <w:szCs w:val="22"/>
        </w:rPr>
        <w:t>.</w:t>
      </w:r>
    </w:p>
    <w:p w14:paraId="58C08C37" w14:textId="37D6BDC5" w:rsidR="004B5B83" w:rsidRPr="00616F97" w:rsidRDefault="004B5B83" w:rsidP="004B5B83">
      <w:pPr>
        <w:spacing w:line="360" w:lineRule="auto"/>
        <w:ind w:left="540" w:right="98"/>
        <w:jc w:val="both"/>
        <w:rPr>
          <w:rFonts w:asciiTheme="minorHAnsi" w:hAnsiTheme="minorHAnsi" w:cstheme="minorHAnsi"/>
          <w:sz w:val="22"/>
          <w:szCs w:val="22"/>
        </w:rPr>
      </w:pPr>
      <w:r w:rsidRPr="00616F97">
        <w:rPr>
          <w:rFonts w:asciiTheme="minorHAnsi" w:hAnsiTheme="minorHAnsi" w:cstheme="minorHAnsi"/>
          <w:sz w:val="22"/>
          <w:szCs w:val="22"/>
        </w:rPr>
        <w:t>· Estado de cambios en el patrimonio consolidado correspondiente al ejercicio económico terminado el 30 de Junio de 20</w:t>
      </w:r>
      <w:r w:rsidR="00B47EFA" w:rsidRPr="00616F97">
        <w:rPr>
          <w:rFonts w:asciiTheme="minorHAnsi" w:hAnsiTheme="minorHAnsi" w:cstheme="minorHAnsi"/>
          <w:sz w:val="22"/>
          <w:szCs w:val="22"/>
        </w:rPr>
        <w:t>2</w:t>
      </w:r>
      <w:r w:rsidR="00A35CFA">
        <w:rPr>
          <w:rFonts w:asciiTheme="minorHAnsi" w:hAnsiTheme="minorHAnsi" w:cstheme="minorHAnsi"/>
          <w:sz w:val="22"/>
          <w:szCs w:val="22"/>
        </w:rPr>
        <w:t>2</w:t>
      </w:r>
      <w:r w:rsidRPr="00616F97">
        <w:rPr>
          <w:rFonts w:asciiTheme="minorHAnsi" w:hAnsiTheme="minorHAnsi" w:cstheme="minorHAnsi"/>
          <w:sz w:val="22"/>
          <w:szCs w:val="22"/>
        </w:rPr>
        <w:t>.</w:t>
      </w:r>
    </w:p>
    <w:p w14:paraId="6DCFF504" w14:textId="26D579EE" w:rsidR="004B5B83" w:rsidRPr="00E16308" w:rsidRDefault="004B5B83" w:rsidP="004B5B83">
      <w:pPr>
        <w:spacing w:line="360" w:lineRule="auto"/>
        <w:ind w:left="540" w:right="98"/>
        <w:jc w:val="both"/>
        <w:rPr>
          <w:rFonts w:asciiTheme="minorHAnsi" w:hAnsiTheme="minorHAnsi" w:cstheme="minorHAnsi"/>
          <w:sz w:val="22"/>
          <w:szCs w:val="22"/>
        </w:rPr>
      </w:pPr>
      <w:r w:rsidRPr="00A35CFA">
        <w:rPr>
          <w:rFonts w:asciiTheme="minorHAnsi" w:hAnsiTheme="minorHAnsi" w:cstheme="minorHAnsi"/>
          <w:sz w:val="22"/>
          <w:szCs w:val="22"/>
        </w:rPr>
        <w:t>· Estado</w:t>
      </w:r>
      <w:r w:rsidRPr="00E16308">
        <w:rPr>
          <w:rFonts w:asciiTheme="minorHAnsi" w:hAnsiTheme="minorHAnsi" w:cstheme="minorHAnsi"/>
          <w:sz w:val="22"/>
          <w:szCs w:val="22"/>
        </w:rPr>
        <w:t xml:space="preserve"> de flujo de efectivo consolidado correspondiente al ejercicio económico terminado el 30 de Junio de 20</w:t>
      </w:r>
      <w:r w:rsidR="00B47EFA" w:rsidRPr="00E16308">
        <w:rPr>
          <w:rFonts w:asciiTheme="minorHAnsi" w:hAnsiTheme="minorHAnsi" w:cstheme="minorHAnsi"/>
          <w:sz w:val="22"/>
          <w:szCs w:val="22"/>
        </w:rPr>
        <w:t>2</w:t>
      </w:r>
      <w:r w:rsidR="00A35CFA">
        <w:rPr>
          <w:rFonts w:asciiTheme="minorHAnsi" w:hAnsiTheme="minorHAnsi" w:cstheme="minorHAnsi"/>
          <w:sz w:val="22"/>
          <w:szCs w:val="22"/>
        </w:rPr>
        <w:t>2</w:t>
      </w:r>
      <w:r w:rsidRPr="00E16308">
        <w:rPr>
          <w:rFonts w:asciiTheme="minorHAnsi" w:hAnsiTheme="minorHAnsi" w:cstheme="minorHAnsi"/>
          <w:sz w:val="22"/>
          <w:szCs w:val="22"/>
        </w:rPr>
        <w:t>.</w:t>
      </w:r>
    </w:p>
    <w:p w14:paraId="5DF78EE4" w14:textId="0C784536" w:rsidR="004B5B83" w:rsidRPr="00E16308" w:rsidRDefault="004B5B83" w:rsidP="004B5B83">
      <w:pPr>
        <w:spacing w:line="360" w:lineRule="auto"/>
        <w:ind w:left="540" w:right="98"/>
        <w:jc w:val="both"/>
        <w:rPr>
          <w:rFonts w:asciiTheme="minorHAnsi" w:hAnsiTheme="minorHAnsi" w:cstheme="minorHAnsi"/>
          <w:sz w:val="22"/>
          <w:szCs w:val="22"/>
        </w:rPr>
      </w:pPr>
      <w:r w:rsidRPr="00E16308">
        <w:rPr>
          <w:rFonts w:asciiTheme="minorHAnsi" w:hAnsiTheme="minorHAnsi" w:cstheme="minorHAnsi"/>
          <w:sz w:val="22"/>
          <w:szCs w:val="22"/>
        </w:rPr>
        <w:lastRenderedPageBreak/>
        <w:t>· Notas correspondientes a los estados financieros consolidados por el ejercicio económico terminado el 30 de Junio de 20</w:t>
      </w:r>
      <w:r w:rsidR="00B47EFA" w:rsidRPr="00E16308">
        <w:rPr>
          <w:rFonts w:asciiTheme="minorHAnsi" w:hAnsiTheme="minorHAnsi" w:cstheme="minorHAnsi"/>
          <w:sz w:val="22"/>
          <w:szCs w:val="22"/>
        </w:rPr>
        <w:t>2</w:t>
      </w:r>
      <w:r w:rsidR="00A35CFA">
        <w:rPr>
          <w:rFonts w:asciiTheme="minorHAnsi" w:hAnsiTheme="minorHAnsi" w:cstheme="minorHAnsi"/>
          <w:sz w:val="22"/>
          <w:szCs w:val="22"/>
        </w:rPr>
        <w:t>2</w:t>
      </w:r>
      <w:r w:rsidRPr="00E16308">
        <w:rPr>
          <w:rFonts w:asciiTheme="minorHAnsi" w:hAnsiTheme="minorHAnsi" w:cstheme="minorHAnsi"/>
          <w:sz w:val="22"/>
          <w:szCs w:val="22"/>
        </w:rPr>
        <w:t>.</w:t>
      </w:r>
    </w:p>
    <w:p w14:paraId="7D31A527" w14:textId="77777777" w:rsidR="004B5B83" w:rsidRPr="00E16308" w:rsidRDefault="004B5B83" w:rsidP="004B5B83">
      <w:pPr>
        <w:spacing w:line="360" w:lineRule="auto"/>
        <w:ind w:right="98"/>
        <w:jc w:val="both"/>
        <w:rPr>
          <w:rFonts w:asciiTheme="minorHAnsi" w:hAnsiTheme="minorHAnsi" w:cstheme="minorHAnsi"/>
          <w:sz w:val="22"/>
          <w:szCs w:val="22"/>
        </w:rPr>
      </w:pPr>
    </w:p>
    <w:p w14:paraId="7499D1AF" w14:textId="77777777" w:rsidR="004B5B83" w:rsidRPr="00E16308" w:rsidRDefault="004B5B83" w:rsidP="004B5B83">
      <w:pPr>
        <w:spacing w:line="360" w:lineRule="auto"/>
        <w:ind w:right="98"/>
        <w:jc w:val="both"/>
        <w:rPr>
          <w:rFonts w:asciiTheme="minorHAnsi" w:hAnsiTheme="minorHAnsi" w:cstheme="minorHAnsi"/>
          <w:sz w:val="22"/>
          <w:szCs w:val="22"/>
        </w:rPr>
      </w:pPr>
      <w:r w:rsidRPr="00E16308">
        <w:rPr>
          <w:rFonts w:asciiTheme="minorHAnsi" w:hAnsiTheme="minorHAnsi" w:cstheme="minorHAnsi"/>
          <w:sz w:val="22"/>
          <w:szCs w:val="22"/>
        </w:rPr>
        <w:t>b) Estados financieros separados (individuales):</w:t>
      </w:r>
    </w:p>
    <w:p w14:paraId="4C0E24FA" w14:textId="1883F1DE" w:rsidR="004B5B83" w:rsidRPr="00E16308" w:rsidRDefault="004B5B83" w:rsidP="004B5B83">
      <w:pPr>
        <w:spacing w:line="360" w:lineRule="auto"/>
        <w:ind w:left="540" w:right="98"/>
        <w:jc w:val="both"/>
        <w:rPr>
          <w:rFonts w:asciiTheme="minorHAnsi" w:hAnsiTheme="minorHAnsi" w:cstheme="minorHAnsi"/>
          <w:sz w:val="22"/>
          <w:szCs w:val="22"/>
        </w:rPr>
      </w:pPr>
      <w:r w:rsidRPr="00E16308">
        <w:rPr>
          <w:rFonts w:asciiTheme="minorHAnsi" w:hAnsiTheme="minorHAnsi" w:cstheme="minorHAnsi"/>
          <w:sz w:val="22"/>
          <w:szCs w:val="22"/>
        </w:rPr>
        <w:t xml:space="preserve">· Estado de situación financiera </w:t>
      </w:r>
      <w:r w:rsidR="009B521C" w:rsidRPr="00E16308">
        <w:rPr>
          <w:rFonts w:asciiTheme="minorHAnsi" w:hAnsiTheme="minorHAnsi" w:cstheme="minorHAnsi"/>
          <w:sz w:val="22"/>
          <w:szCs w:val="22"/>
        </w:rPr>
        <w:t>separado</w:t>
      </w:r>
      <w:r w:rsidRPr="00E16308">
        <w:rPr>
          <w:rFonts w:asciiTheme="minorHAnsi" w:hAnsiTheme="minorHAnsi" w:cstheme="minorHAnsi"/>
          <w:sz w:val="22"/>
          <w:szCs w:val="22"/>
        </w:rPr>
        <w:t xml:space="preserve"> al 30 de Junio de 20</w:t>
      </w:r>
      <w:r w:rsidR="00B47EFA" w:rsidRPr="00E16308">
        <w:rPr>
          <w:rFonts w:asciiTheme="minorHAnsi" w:hAnsiTheme="minorHAnsi" w:cstheme="minorHAnsi"/>
          <w:sz w:val="22"/>
          <w:szCs w:val="22"/>
        </w:rPr>
        <w:t>2</w:t>
      </w:r>
      <w:r w:rsidR="00A35CFA">
        <w:rPr>
          <w:rFonts w:asciiTheme="minorHAnsi" w:hAnsiTheme="minorHAnsi" w:cstheme="minorHAnsi"/>
          <w:sz w:val="22"/>
          <w:szCs w:val="22"/>
        </w:rPr>
        <w:t>2</w:t>
      </w:r>
      <w:r w:rsidRPr="00E16308">
        <w:rPr>
          <w:rFonts w:asciiTheme="minorHAnsi" w:hAnsiTheme="minorHAnsi" w:cstheme="minorHAnsi"/>
          <w:sz w:val="22"/>
          <w:szCs w:val="22"/>
        </w:rPr>
        <w:t>.</w:t>
      </w:r>
    </w:p>
    <w:p w14:paraId="55AD7524" w14:textId="466D1F09" w:rsidR="004B5B83" w:rsidRPr="00E16308" w:rsidRDefault="004B5B83" w:rsidP="004B5B83">
      <w:pPr>
        <w:spacing w:line="360" w:lineRule="auto"/>
        <w:ind w:left="540" w:right="98"/>
        <w:jc w:val="both"/>
        <w:rPr>
          <w:rFonts w:asciiTheme="minorHAnsi" w:hAnsiTheme="minorHAnsi" w:cstheme="minorHAnsi"/>
          <w:sz w:val="22"/>
          <w:szCs w:val="22"/>
        </w:rPr>
      </w:pPr>
      <w:r w:rsidRPr="00E16308">
        <w:rPr>
          <w:rFonts w:asciiTheme="minorHAnsi" w:hAnsiTheme="minorHAnsi" w:cstheme="minorHAnsi"/>
          <w:sz w:val="22"/>
          <w:szCs w:val="22"/>
        </w:rPr>
        <w:t xml:space="preserve">· Estado del resultado integral </w:t>
      </w:r>
      <w:r w:rsidR="009B521C" w:rsidRPr="00E16308">
        <w:rPr>
          <w:rFonts w:asciiTheme="minorHAnsi" w:hAnsiTheme="minorHAnsi" w:cstheme="minorHAnsi"/>
          <w:sz w:val="22"/>
          <w:szCs w:val="22"/>
        </w:rPr>
        <w:t>separado</w:t>
      </w:r>
      <w:r w:rsidRPr="00E16308">
        <w:rPr>
          <w:rFonts w:asciiTheme="minorHAnsi" w:hAnsiTheme="minorHAnsi" w:cstheme="minorHAnsi"/>
          <w:sz w:val="22"/>
          <w:szCs w:val="22"/>
        </w:rPr>
        <w:t xml:space="preserve"> correspondiente al ejercicio económico terminado el 30 de Junio de 20</w:t>
      </w:r>
      <w:r w:rsidR="00B47EFA" w:rsidRPr="00E16308">
        <w:rPr>
          <w:rFonts w:asciiTheme="minorHAnsi" w:hAnsiTheme="minorHAnsi" w:cstheme="minorHAnsi"/>
          <w:sz w:val="22"/>
          <w:szCs w:val="22"/>
        </w:rPr>
        <w:t>2</w:t>
      </w:r>
      <w:r w:rsidR="00A35CFA">
        <w:rPr>
          <w:rFonts w:asciiTheme="minorHAnsi" w:hAnsiTheme="minorHAnsi" w:cstheme="minorHAnsi"/>
          <w:sz w:val="22"/>
          <w:szCs w:val="22"/>
        </w:rPr>
        <w:t>2</w:t>
      </w:r>
      <w:r w:rsidRPr="00E16308">
        <w:rPr>
          <w:rFonts w:asciiTheme="minorHAnsi" w:hAnsiTheme="minorHAnsi" w:cstheme="minorHAnsi"/>
          <w:sz w:val="22"/>
          <w:szCs w:val="22"/>
        </w:rPr>
        <w:t>.</w:t>
      </w:r>
    </w:p>
    <w:p w14:paraId="7A73DC9D" w14:textId="0927CD28" w:rsidR="004B5B83" w:rsidRPr="00E16308" w:rsidRDefault="004B5B83" w:rsidP="004B5B83">
      <w:pPr>
        <w:spacing w:line="360" w:lineRule="auto"/>
        <w:ind w:left="540" w:right="98"/>
        <w:jc w:val="both"/>
        <w:rPr>
          <w:rFonts w:asciiTheme="minorHAnsi" w:hAnsiTheme="minorHAnsi" w:cstheme="minorHAnsi"/>
          <w:sz w:val="22"/>
          <w:szCs w:val="22"/>
        </w:rPr>
      </w:pPr>
      <w:r w:rsidRPr="00E16308">
        <w:rPr>
          <w:rFonts w:asciiTheme="minorHAnsi" w:hAnsiTheme="minorHAnsi" w:cstheme="minorHAnsi"/>
          <w:sz w:val="22"/>
          <w:szCs w:val="22"/>
        </w:rPr>
        <w:t>· Estado</w:t>
      </w:r>
      <w:r w:rsidR="009B521C" w:rsidRPr="00E16308">
        <w:rPr>
          <w:rFonts w:asciiTheme="minorHAnsi" w:hAnsiTheme="minorHAnsi" w:cstheme="minorHAnsi"/>
          <w:sz w:val="22"/>
          <w:szCs w:val="22"/>
        </w:rPr>
        <w:t xml:space="preserve"> d</w:t>
      </w:r>
      <w:r w:rsidRPr="00E16308">
        <w:rPr>
          <w:rFonts w:asciiTheme="minorHAnsi" w:hAnsiTheme="minorHAnsi" w:cstheme="minorHAnsi"/>
          <w:sz w:val="22"/>
          <w:szCs w:val="22"/>
        </w:rPr>
        <w:t xml:space="preserve">e cambios en el patrimonio </w:t>
      </w:r>
      <w:r w:rsidR="009B521C" w:rsidRPr="00E16308">
        <w:rPr>
          <w:rFonts w:asciiTheme="minorHAnsi" w:hAnsiTheme="minorHAnsi" w:cstheme="minorHAnsi"/>
          <w:sz w:val="22"/>
          <w:szCs w:val="22"/>
        </w:rPr>
        <w:t>separado</w:t>
      </w:r>
      <w:r w:rsidRPr="00E16308">
        <w:rPr>
          <w:rFonts w:asciiTheme="minorHAnsi" w:hAnsiTheme="minorHAnsi" w:cstheme="minorHAnsi"/>
          <w:sz w:val="22"/>
          <w:szCs w:val="22"/>
        </w:rPr>
        <w:t xml:space="preserve"> correspondiente al ejercicio económico terminado el 30 de Junio de 20</w:t>
      </w:r>
      <w:r w:rsidR="00B47EFA" w:rsidRPr="00E16308">
        <w:rPr>
          <w:rFonts w:asciiTheme="minorHAnsi" w:hAnsiTheme="minorHAnsi" w:cstheme="minorHAnsi"/>
          <w:sz w:val="22"/>
          <w:szCs w:val="22"/>
        </w:rPr>
        <w:t>2</w:t>
      </w:r>
      <w:r w:rsidR="00A35CFA">
        <w:rPr>
          <w:rFonts w:asciiTheme="minorHAnsi" w:hAnsiTheme="minorHAnsi" w:cstheme="minorHAnsi"/>
          <w:sz w:val="22"/>
          <w:szCs w:val="22"/>
        </w:rPr>
        <w:t>2</w:t>
      </w:r>
      <w:r w:rsidRPr="00E16308">
        <w:rPr>
          <w:rFonts w:asciiTheme="minorHAnsi" w:hAnsiTheme="minorHAnsi" w:cstheme="minorHAnsi"/>
          <w:sz w:val="22"/>
          <w:szCs w:val="22"/>
        </w:rPr>
        <w:t>.</w:t>
      </w:r>
    </w:p>
    <w:p w14:paraId="49E35A83" w14:textId="3BB78A97" w:rsidR="004B5B83" w:rsidRPr="00616F97" w:rsidRDefault="004B5B83" w:rsidP="004B5B83">
      <w:pPr>
        <w:spacing w:line="360" w:lineRule="auto"/>
        <w:ind w:left="540" w:right="98"/>
        <w:jc w:val="both"/>
        <w:rPr>
          <w:rFonts w:asciiTheme="minorHAnsi" w:hAnsiTheme="minorHAnsi" w:cstheme="minorHAnsi"/>
          <w:sz w:val="22"/>
          <w:szCs w:val="22"/>
        </w:rPr>
      </w:pPr>
      <w:r w:rsidRPr="00E16308">
        <w:rPr>
          <w:rFonts w:asciiTheme="minorHAnsi" w:hAnsiTheme="minorHAnsi" w:cstheme="minorHAnsi"/>
          <w:sz w:val="22"/>
          <w:szCs w:val="22"/>
        </w:rPr>
        <w:t>· Estado de flujo</w:t>
      </w:r>
      <w:r w:rsidR="00DE3A29" w:rsidRPr="00E16308">
        <w:rPr>
          <w:rFonts w:asciiTheme="minorHAnsi" w:hAnsiTheme="minorHAnsi" w:cstheme="minorHAnsi"/>
          <w:sz w:val="22"/>
          <w:szCs w:val="22"/>
        </w:rPr>
        <w:t>s</w:t>
      </w:r>
      <w:r w:rsidRPr="00E16308">
        <w:rPr>
          <w:rFonts w:asciiTheme="minorHAnsi" w:hAnsiTheme="minorHAnsi" w:cstheme="minorHAnsi"/>
          <w:sz w:val="22"/>
          <w:szCs w:val="22"/>
        </w:rPr>
        <w:t xml:space="preserve"> de efectivo </w:t>
      </w:r>
      <w:r w:rsidR="009B521C" w:rsidRPr="00E16308">
        <w:rPr>
          <w:rFonts w:asciiTheme="minorHAnsi" w:hAnsiTheme="minorHAnsi" w:cstheme="minorHAnsi"/>
          <w:sz w:val="22"/>
          <w:szCs w:val="22"/>
        </w:rPr>
        <w:t>separado</w:t>
      </w:r>
      <w:r w:rsidRPr="00E16308">
        <w:rPr>
          <w:rFonts w:asciiTheme="minorHAnsi" w:hAnsiTheme="minorHAnsi" w:cstheme="minorHAnsi"/>
          <w:sz w:val="22"/>
          <w:szCs w:val="22"/>
        </w:rPr>
        <w:t xml:space="preserve"> correspondiente al ejercicio económico terminado el 30 de Junio de 20</w:t>
      </w:r>
      <w:r w:rsidR="00B47EFA" w:rsidRPr="00E16308">
        <w:rPr>
          <w:rFonts w:asciiTheme="minorHAnsi" w:hAnsiTheme="minorHAnsi" w:cstheme="minorHAnsi"/>
          <w:sz w:val="22"/>
          <w:szCs w:val="22"/>
        </w:rPr>
        <w:t>2</w:t>
      </w:r>
      <w:r w:rsidR="00A35CFA">
        <w:rPr>
          <w:rFonts w:asciiTheme="minorHAnsi" w:hAnsiTheme="minorHAnsi" w:cstheme="minorHAnsi"/>
          <w:sz w:val="22"/>
          <w:szCs w:val="22"/>
        </w:rPr>
        <w:t>2</w:t>
      </w:r>
      <w:r w:rsidRPr="00E16308">
        <w:rPr>
          <w:rFonts w:asciiTheme="minorHAnsi" w:hAnsiTheme="minorHAnsi" w:cstheme="minorHAnsi"/>
          <w:sz w:val="22"/>
          <w:szCs w:val="22"/>
        </w:rPr>
        <w:t>.</w:t>
      </w:r>
    </w:p>
    <w:p w14:paraId="32142796" w14:textId="14D3ADF6" w:rsidR="004B5B83" w:rsidRPr="00616F97" w:rsidRDefault="004B5B83" w:rsidP="004B5B83">
      <w:pPr>
        <w:spacing w:line="360" w:lineRule="auto"/>
        <w:ind w:left="540" w:right="98"/>
        <w:jc w:val="both"/>
        <w:rPr>
          <w:rFonts w:asciiTheme="minorHAnsi" w:hAnsiTheme="minorHAnsi" w:cstheme="minorHAnsi"/>
          <w:sz w:val="22"/>
          <w:szCs w:val="22"/>
        </w:rPr>
      </w:pPr>
      <w:r w:rsidRPr="00616F97">
        <w:rPr>
          <w:rFonts w:asciiTheme="minorHAnsi" w:hAnsiTheme="minorHAnsi" w:cstheme="minorHAnsi"/>
          <w:sz w:val="22"/>
          <w:szCs w:val="22"/>
        </w:rPr>
        <w:t>· Notas correspondientes a los estados financieros separados por el ejercicio económico terminado el 30 de Junio de 20</w:t>
      </w:r>
      <w:r w:rsidR="00B47EFA" w:rsidRPr="00616F97">
        <w:rPr>
          <w:rFonts w:asciiTheme="minorHAnsi" w:hAnsiTheme="minorHAnsi" w:cstheme="minorHAnsi"/>
          <w:sz w:val="22"/>
          <w:szCs w:val="22"/>
        </w:rPr>
        <w:t>2</w:t>
      </w:r>
      <w:r w:rsidR="00A35CFA">
        <w:rPr>
          <w:rFonts w:asciiTheme="minorHAnsi" w:hAnsiTheme="minorHAnsi" w:cstheme="minorHAnsi"/>
          <w:sz w:val="22"/>
          <w:szCs w:val="22"/>
        </w:rPr>
        <w:t>2</w:t>
      </w:r>
      <w:r w:rsidRPr="00616F97">
        <w:rPr>
          <w:rFonts w:asciiTheme="minorHAnsi" w:hAnsiTheme="minorHAnsi" w:cstheme="minorHAnsi"/>
          <w:sz w:val="22"/>
          <w:szCs w:val="22"/>
        </w:rPr>
        <w:t>.</w:t>
      </w:r>
    </w:p>
    <w:p w14:paraId="4A3F70B8" w14:textId="77777777" w:rsidR="004B5B83" w:rsidRPr="00616F97" w:rsidRDefault="004B5B83" w:rsidP="004B5B83">
      <w:pPr>
        <w:spacing w:line="360" w:lineRule="auto"/>
        <w:ind w:right="98"/>
        <w:jc w:val="both"/>
        <w:rPr>
          <w:rFonts w:asciiTheme="minorHAnsi" w:hAnsiTheme="minorHAnsi" w:cstheme="minorHAnsi"/>
          <w:sz w:val="22"/>
          <w:szCs w:val="22"/>
        </w:rPr>
      </w:pPr>
    </w:p>
    <w:p w14:paraId="7ED42AC4" w14:textId="0B749567" w:rsidR="004B5B83" w:rsidRPr="00616F97" w:rsidRDefault="004B5B83" w:rsidP="004B5B83">
      <w:pPr>
        <w:spacing w:line="360" w:lineRule="auto"/>
        <w:ind w:right="98"/>
        <w:jc w:val="both"/>
        <w:rPr>
          <w:rFonts w:asciiTheme="minorHAnsi" w:hAnsiTheme="minorHAnsi" w:cstheme="minorHAnsi"/>
          <w:sz w:val="22"/>
          <w:szCs w:val="22"/>
        </w:rPr>
      </w:pPr>
      <w:r w:rsidRPr="00616F97">
        <w:rPr>
          <w:rFonts w:asciiTheme="minorHAnsi" w:hAnsiTheme="minorHAnsi" w:cstheme="minorHAnsi"/>
          <w:sz w:val="22"/>
          <w:szCs w:val="22"/>
        </w:rPr>
        <w:t xml:space="preserve">c) </w:t>
      </w:r>
      <w:r w:rsidR="00B47EFA" w:rsidRPr="00616F97">
        <w:rPr>
          <w:rFonts w:asciiTheme="minorHAnsi" w:hAnsiTheme="minorHAnsi" w:cstheme="minorHAnsi"/>
          <w:sz w:val="22"/>
          <w:szCs w:val="22"/>
        </w:rPr>
        <w:t>Inventario al 30 de Junio de 202</w:t>
      </w:r>
      <w:r w:rsidR="00A35CFA">
        <w:rPr>
          <w:rFonts w:asciiTheme="minorHAnsi" w:hAnsiTheme="minorHAnsi" w:cstheme="minorHAnsi"/>
          <w:sz w:val="22"/>
          <w:szCs w:val="22"/>
        </w:rPr>
        <w:t>2</w:t>
      </w:r>
      <w:r w:rsidRPr="00616F97">
        <w:rPr>
          <w:rFonts w:asciiTheme="minorHAnsi" w:hAnsiTheme="minorHAnsi" w:cstheme="minorHAnsi"/>
          <w:sz w:val="22"/>
          <w:szCs w:val="22"/>
        </w:rPr>
        <w:t>.</w:t>
      </w:r>
    </w:p>
    <w:p w14:paraId="2C799EEF" w14:textId="77777777" w:rsidR="004B5B83" w:rsidRPr="00616F97" w:rsidRDefault="004B5B83" w:rsidP="004B5B83">
      <w:pPr>
        <w:spacing w:line="360" w:lineRule="auto"/>
        <w:ind w:right="98"/>
        <w:jc w:val="both"/>
        <w:rPr>
          <w:rFonts w:asciiTheme="minorHAnsi" w:hAnsiTheme="minorHAnsi" w:cstheme="minorHAnsi"/>
          <w:sz w:val="22"/>
          <w:szCs w:val="22"/>
        </w:rPr>
      </w:pPr>
    </w:p>
    <w:p w14:paraId="50D308DF" w14:textId="5E286C69" w:rsidR="004B5B83" w:rsidRPr="00616F97" w:rsidRDefault="004B5B83" w:rsidP="004B5B83">
      <w:pPr>
        <w:spacing w:line="360" w:lineRule="auto"/>
        <w:ind w:right="98"/>
        <w:jc w:val="both"/>
        <w:rPr>
          <w:rFonts w:asciiTheme="minorHAnsi" w:hAnsiTheme="minorHAnsi" w:cstheme="minorHAnsi"/>
          <w:sz w:val="22"/>
          <w:szCs w:val="22"/>
        </w:rPr>
      </w:pPr>
      <w:r w:rsidRPr="00616F97">
        <w:rPr>
          <w:rFonts w:asciiTheme="minorHAnsi" w:hAnsiTheme="minorHAnsi" w:cstheme="minorHAnsi"/>
          <w:sz w:val="22"/>
          <w:szCs w:val="22"/>
        </w:rPr>
        <w:t>d) Memoria del Directorio por el ejercicio económico terminado el 30 de Junio de 20</w:t>
      </w:r>
      <w:r w:rsidR="00B47EFA" w:rsidRPr="00616F97">
        <w:rPr>
          <w:rFonts w:asciiTheme="minorHAnsi" w:hAnsiTheme="minorHAnsi" w:cstheme="minorHAnsi"/>
          <w:sz w:val="22"/>
          <w:szCs w:val="22"/>
        </w:rPr>
        <w:t>2</w:t>
      </w:r>
      <w:r w:rsidR="00A35CFA">
        <w:rPr>
          <w:rFonts w:asciiTheme="minorHAnsi" w:hAnsiTheme="minorHAnsi" w:cstheme="minorHAnsi"/>
          <w:sz w:val="22"/>
          <w:szCs w:val="22"/>
        </w:rPr>
        <w:t>2</w:t>
      </w:r>
      <w:r w:rsidRPr="00616F97">
        <w:rPr>
          <w:rFonts w:asciiTheme="minorHAnsi" w:hAnsiTheme="minorHAnsi" w:cstheme="minorHAnsi"/>
          <w:sz w:val="22"/>
          <w:szCs w:val="22"/>
        </w:rPr>
        <w:t>.</w:t>
      </w:r>
    </w:p>
    <w:p w14:paraId="2C6EC9D6" w14:textId="77777777" w:rsidR="004B5B83" w:rsidRPr="00616F97" w:rsidRDefault="004B5B83" w:rsidP="004B5B83">
      <w:pPr>
        <w:spacing w:line="360" w:lineRule="auto"/>
        <w:ind w:right="98"/>
        <w:jc w:val="both"/>
        <w:rPr>
          <w:rFonts w:asciiTheme="minorHAnsi" w:hAnsiTheme="minorHAnsi" w:cstheme="minorHAnsi"/>
          <w:sz w:val="22"/>
          <w:szCs w:val="22"/>
        </w:rPr>
      </w:pPr>
    </w:p>
    <w:p w14:paraId="3141D11D" w14:textId="10DD0C2A" w:rsidR="004B5B83" w:rsidRPr="00616F97" w:rsidRDefault="00E16308" w:rsidP="004B5B83">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e</w:t>
      </w:r>
      <w:r w:rsidR="004B5B83" w:rsidRPr="00616F97">
        <w:rPr>
          <w:rFonts w:asciiTheme="minorHAnsi" w:hAnsiTheme="minorHAnsi" w:cstheme="minorHAnsi"/>
          <w:sz w:val="22"/>
          <w:szCs w:val="22"/>
        </w:rPr>
        <w:t>) Reseña informativa consolidada, establecida por artículo 4 del Capítulo III, Título IV de las Normas de la Comisión Nacional de Valores (N.T. 2013), por el ejercicio económico</w:t>
      </w:r>
      <w:r w:rsidR="00B47EFA" w:rsidRPr="00616F97">
        <w:rPr>
          <w:rFonts w:asciiTheme="minorHAnsi" w:hAnsiTheme="minorHAnsi" w:cstheme="minorHAnsi"/>
          <w:sz w:val="22"/>
          <w:szCs w:val="22"/>
        </w:rPr>
        <w:t xml:space="preserve"> terminado el 30 de Junio de 202</w:t>
      </w:r>
      <w:r w:rsidR="00A35CFA">
        <w:rPr>
          <w:rFonts w:asciiTheme="minorHAnsi" w:hAnsiTheme="minorHAnsi" w:cstheme="minorHAnsi"/>
          <w:sz w:val="22"/>
          <w:szCs w:val="22"/>
        </w:rPr>
        <w:t>2</w:t>
      </w:r>
    </w:p>
    <w:p w14:paraId="45000C1E" w14:textId="77777777" w:rsidR="004B5B83" w:rsidRPr="00616F97" w:rsidRDefault="004B5B83" w:rsidP="004B5B83">
      <w:pPr>
        <w:spacing w:line="360" w:lineRule="auto"/>
        <w:ind w:right="98"/>
        <w:jc w:val="both"/>
        <w:rPr>
          <w:rFonts w:asciiTheme="minorHAnsi" w:hAnsiTheme="minorHAnsi" w:cstheme="minorHAnsi"/>
          <w:sz w:val="22"/>
          <w:szCs w:val="22"/>
        </w:rPr>
      </w:pPr>
    </w:p>
    <w:p w14:paraId="2DDDB8C9" w14:textId="77777777" w:rsidR="004B5B83" w:rsidRPr="00616F97" w:rsidRDefault="004B5B83" w:rsidP="004B5B83">
      <w:pPr>
        <w:numPr>
          <w:ilvl w:val="0"/>
          <w:numId w:val="1"/>
        </w:numPr>
        <w:spacing w:line="360" w:lineRule="auto"/>
        <w:ind w:right="98"/>
        <w:jc w:val="both"/>
        <w:rPr>
          <w:rFonts w:asciiTheme="minorHAnsi" w:hAnsiTheme="minorHAnsi" w:cstheme="minorHAnsi"/>
          <w:sz w:val="22"/>
          <w:szCs w:val="22"/>
        </w:rPr>
      </w:pPr>
      <w:r w:rsidRPr="00616F97">
        <w:rPr>
          <w:rFonts w:asciiTheme="minorHAnsi" w:hAnsiTheme="minorHAnsi" w:cstheme="minorHAnsi"/>
          <w:sz w:val="22"/>
          <w:szCs w:val="22"/>
        </w:rPr>
        <w:t>ALCANCE LA REVISIÓN</w:t>
      </w:r>
    </w:p>
    <w:p w14:paraId="2E06C15A" w14:textId="77777777" w:rsidR="004B5B83" w:rsidRPr="00616F97" w:rsidRDefault="004B5B83" w:rsidP="004B5B83">
      <w:pPr>
        <w:spacing w:line="360" w:lineRule="auto"/>
        <w:ind w:right="98"/>
        <w:jc w:val="both"/>
        <w:rPr>
          <w:rFonts w:asciiTheme="minorHAnsi" w:hAnsiTheme="minorHAnsi" w:cstheme="minorHAnsi"/>
          <w:sz w:val="22"/>
          <w:szCs w:val="22"/>
        </w:rPr>
      </w:pPr>
    </w:p>
    <w:p w14:paraId="5434545D" w14:textId="01E1F4FC" w:rsidR="004B5B83" w:rsidRPr="00616F97" w:rsidRDefault="004B5B83" w:rsidP="004B5B83">
      <w:pPr>
        <w:spacing w:line="360" w:lineRule="auto"/>
        <w:ind w:right="98"/>
        <w:jc w:val="both"/>
        <w:rPr>
          <w:rFonts w:asciiTheme="minorHAnsi" w:hAnsiTheme="minorHAnsi" w:cstheme="minorHAnsi"/>
          <w:sz w:val="22"/>
          <w:szCs w:val="22"/>
        </w:rPr>
      </w:pPr>
      <w:r w:rsidRPr="00616F97">
        <w:rPr>
          <w:rFonts w:asciiTheme="minorHAnsi" w:hAnsiTheme="minorHAnsi" w:cstheme="minorHAnsi"/>
          <w:sz w:val="22"/>
          <w:szCs w:val="22"/>
        </w:rPr>
        <w:t>Hemos realizado una revisión de los documentos detallados en el capítulo I, incluyendo la verificación de la congruencia de los documentos revisados con la información sobre las decisiones societarias expuestas en actas, y la adecuación de dichas decisiones a la Ley y los estatutos, en lo relativo a sus aspectos formales y documentales.</w:t>
      </w:r>
    </w:p>
    <w:p w14:paraId="7695563D" w14:textId="77777777" w:rsidR="004B5B83" w:rsidRPr="00616F97" w:rsidRDefault="004B5B83" w:rsidP="004B5B83">
      <w:pPr>
        <w:spacing w:line="360" w:lineRule="auto"/>
        <w:ind w:right="98"/>
        <w:jc w:val="both"/>
        <w:rPr>
          <w:rFonts w:asciiTheme="minorHAnsi" w:hAnsiTheme="minorHAnsi" w:cstheme="minorHAnsi"/>
          <w:sz w:val="22"/>
          <w:szCs w:val="22"/>
        </w:rPr>
      </w:pPr>
    </w:p>
    <w:p w14:paraId="5A1A55EC" w14:textId="26AC2A48" w:rsidR="004B5B83" w:rsidRPr="00616F97" w:rsidRDefault="004B5B83" w:rsidP="004B5B83">
      <w:pPr>
        <w:spacing w:line="360" w:lineRule="auto"/>
        <w:ind w:right="98"/>
        <w:jc w:val="both"/>
        <w:rPr>
          <w:rFonts w:asciiTheme="minorHAnsi" w:hAnsiTheme="minorHAnsi" w:cstheme="minorHAnsi"/>
          <w:sz w:val="22"/>
          <w:szCs w:val="22"/>
        </w:rPr>
      </w:pPr>
      <w:r w:rsidRPr="00616F97">
        <w:rPr>
          <w:rFonts w:asciiTheme="minorHAnsi" w:hAnsiTheme="minorHAnsi" w:cstheme="minorHAnsi"/>
          <w:sz w:val="22"/>
          <w:szCs w:val="22"/>
        </w:rPr>
        <w:t>Para realizar nuestra tarea profesional sobre los documentos detallados en los ítems a) y b) del capítulo I, hemos efectuado una revisión de la auditoría efectuada por el au</w:t>
      </w:r>
      <w:r w:rsidR="00F2146B" w:rsidRPr="00616F97">
        <w:rPr>
          <w:rFonts w:asciiTheme="minorHAnsi" w:hAnsiTheme="minorHAnsi" w:cstheme="minorHAnsi"/>
          <w:sz w:val="22"/>
          <w:szCs w:val="22"/>
        </w:rPr>
        <w:t>ditor externo, Cdora</w:t>
      </w:r>
      <w:r w:rsidRPr="00616F97">
        <w:rPr>
          <w:rFonts w:asciiTheme="minorHAnsi" w:hAnsiTheme="minorHAnsi" w:cstheme="minorHAnsi"/>
          <w:sz w:val="22"/>
          <w:szCs w:val="22"/>
        </w:rPr>
        <w:t xml:space="preserve">. </w:t>
      </w:r>
      <w:r w:rsidR="00F2146B" w:rsidRPr="00616F97">
        <w:rPr>
          <w:rFonts w:asciiTheme="minorHAnsi" w:hAnsiTheme="minorHAnsi" w:cstheme="minorHAnsi"/>
          <w:sz w:val="22"/>
          <w:szCs w:val="22"/>
        </w:rPr>
        <w:t>Nancy García</w:t>
      </w:r>
      <w:r w:rsidRPr="00616F97">
        <w:rPr>
          <w:rFonts w:asciiTheme="minorHAnsi" w:hAnsiTheme="minorHAnsi" w:cstheme="minorHAnsi"/>
          <w:sz w:val="22"/>
          <w:szCs w:val="22"/>
        </w:rPr>
        <w:t xml:space="preserve">, quien emitió su informe, de acuerdo con las normas de auditoría vigentes, con fecha </w:t>
      </w:r>
      <w:r w:rsidR="00DB53F6">
        <w:rPr>
          <w:rFonts w:asciiTheme="minorHAnsi" w:hAnsiTheme="minorHAnsi" w:cstheme="minorHAnsi"/>
          <w:sz w:val="22"/>
          <w:szCs w:val="22"/>
        </w:rPr>
        <w:t>07</w:t>
      </w:r>
      <w:r w:rsidR="00F2146B" w:rsidRPr="00DB53F6">
        <w:rPr>
          <w:rFonts w:asciiTheme="minorHAnsi" w:hAnsiTheme="minorHAnsi" w:cstheme="minorHAnsi"/>
          <w:sz w:val="22"/>
          <w:szCs w:val="22"/>
        </w:rPr>
        <w:t xml:space="preserve"> </w:t>
      </w:r>
      <w:r w:rsidRPr="00DB53F6">
        <w:rPr>
          <w:rFonts w:asciiTheme="minorHAnsi" w:hAnsiTheme="minorHAnsi" w:cstheme="minorHAnsi"/>
          <w:sz w:val="22"/>
          <w:szCs w:val="22"/>
        </w:rPr>
        <w:t>de setiembre de 20</w:t>
      </w:r>
      <w:r w:rsidR="00F2146B" w:rsidRPr="00DB53F6">
        <w:rPr>
          <w:rFonts w:asciiTheme="minorHAnsi" w:hAnsiTheme="minorHAnsi" w:cstheme="minorHAnsi"/>
          <w:sz w:val="22"/>
          <w:szCs w:val="22"/>
        </w:rPr>
        <w:t>2</w:t>
      </w:r>
      <w:r w:rsidR="00A35CFA">
        <w:rPr>
          <w:rFonts w:asciiTheme="minorHAnsi" w:hAnsiTheme="minorHAnsi" w:cstheme="minorHAnsi"/>
          <w:sz w:val="22"/>
          <w:szCs w:val="22"/>
        </w:rPr>
        <w:t>2</w:t>
      </w:r>
      <w:r w:rsidRPr="00616F97">
        <w:rPr>
          <w:rFonts w:asciiTheme="minorHAnsi" w:hAnsiTheme="minorHAnsi" w:cstheme="minorHAnsi"/>
          <w:sz w:val="22"/>
          <w:szCs w:val="22"/>
        </w:rPr>
        <w:t>.</w:t>
      </w:r>
    </w:p>
    <w:p w14:paraId="3F5F3100" w14:textId="77777777" w:rsidR="004B5B83" w:rsidRPr="00616F97" w:rsidRDefault="004B5B83" w:rsidP="004B5B83">
      <w:pPr>
        <w:spacing w:line="360" w:lineRule="auto"/>
        <w:ind w:right="98"/>
        <w:jc w:val="both"/>
        <w:rPr>
          <w:rFonts w:asciiTheme="minorHAnsi" w:hAnsiTheme="minorHAnsi" w:cstheme="minorHAnsi"/>
          <w:sz w:val="22"/>
          <w:szCs w:val="22"/>
        </w:rPr>
      </w:pPr>
    </w:p>
    <w:p w14:paraId="41E7A6EA" w14:textId="77777777" w:rsidR="004B5B83" w:rsidRPr="00616F97" w:rsidRDefault="004B5B83" w:rsidP="004B5B83">
      <w:pPr>
        <w:spacing w:line="360" w:lineRule="auto"/>
        <w:ind w:right="98"/>
        <w:jc w:val="both"/>
        <w:rPr>
          <w:rFonts w:asciiTheme="minorHAnsi" w:hAnsiTheme="minorHAnsi" w:cstheme="minorHAnsi"/>
          <w:sz w:val="22"/>
          <w:szCs w:val="22"/>
        </w:rPr>
      </w:pPr>
      <w:r w:rsidRPr="00616F97">
        <w:rPr>
          <w:rFonts w:asciiTheme="minorHAnsi" w:hAnsiTheme="minorHAnsi" w:cstheme="minorHAnsi"/>
          <w:sz w:val="22"/>
          <w:szCs w:val="22"/>
        </w:rPr>
        <w:t>Nuestra revisión incluyó la planificación de la auditoría, la naturaleza, alcance y oportunidad de los procedimientos aplicados y las conclusiones de la auditoría efectuada por dicho auditor.</w:t>
      </w:r>
    </w:p>
    <w:p w14:paraId="6EFB37A5" w14:textId="77777777" w:rsidR="004B5B83" w:rsidRPr="00616F97" w:rsidRDefault="004B5B83" w:rsidP="004B5B83">
      <w:pPr>
        <w:spacing w:line="360" w:lineRule="auto"/>
        <w:ind w:right="98"/>
        <w:jc w:val="both"/>
        <w:rPr>
          <w:rFonts w:asciiTheme="minorHAnsi" w:hAnsiTheme="minorHAnsi" w:cstheme="minorHAnsi"/>
          <w:sz w:val="22"/>
          <w:szCs w:val="22"/>
        </w:rPr>
      </w:pPr>
    </w:p>
    <w:p w14:paraId="3692B093" w14:textId="77777777" w:rsidR="004B5B83" w:rsidRPr="00616F97" w:rsidRDefault="004B5B83" w:rsidP="004B5B83">
      <w:pPr>
        <w:spacing w:line="360" w:lineRule="auto"/>
        <w:ind w:right="98"/>
        <w:jc w:val="both"/>
        <w:rPr>
          <w:rFonts w:asciiTheme="minorHAnsi" w:hAnsiTheme="minorHAnsi" w:cstheme="minorHAnsi"/>
          <w:sz w:val="22"/>
          <w:szCs w:val="22"/>
        </w:rPr>
      </w:pPr>
      <w:r w:rsidRPr="00616F97">
        <w:rPr>
          <w:rFonts w:asciiTheme="minorHAnsi" w:hAnsiTheme="minorHAnsi" w:cstheme="minorHAnsi"/>
          <w:sz w:val="22"/>
          <w:szCs w:val="22"/>
        </w:rPr>
        <w:lastRenderedPageBreak/>
        <w:t>Una auditoría requiere que el auditor planifique y desarrolle su tarea con el objetivo de obtener un grado razonable de seguridad acerca de la inexistencia de manifestaciones no veraces o errores significativos en los estados financieros. Una auditoría incluye examinar, sobre bases selectivas, los elementos de juicio que respaldan la información expuesta en los estados financieros, así como evaluar la aplicación de las normas Contables utilizadas, las estimaciones significativas efectuadas por el Directorio de la Sociedad y la presentación de los estados financieros tomados en su conjunto. Dado que no es responsabilidad del Consejo de Vigilancia efectuar un control de gestión, la revisión no se extendió a los criterios y decisiones empresarias de las diversas áreas de la Sociedad, cuestiones que son responsabilidad exclusiva del Directorio.</w:t>
      </w:r>
    </w:p>
    <w:p w14:paraId="348CC627" w14:textId="77777777" w:rsidR="00F2146B" w:rsidRPr="00616F97" w:rsidRDefault="00F2146B" w:rsidP="004B5B83">
      <w:pPr>
        <w:spacing w:line="360" w:lineRule="auto"/>
        <w:ind w:right="98"/>
        <w:jc w:val="both"/>
        <w:rPr>
          <w:rFonts w:asciiTheme="minorHAnsi" w:hAnsiTheme="minorHAnsi" w:cstheme="minorHAnsi"/>
          <w:sz w:val="22"/>
          <w:szCs w:val="22"/>
        </w:rPr>
      </w:pPr>
    </w:p>
    <w:p w14:paraId="179A9C57" w14:textId="77777777" w:rsidR="004B5B83" w:rsidRPr="00616F97" w:rsidRDefault="004B5B83" w:rsidP="004B5B83">
      <w:pPr>
        <w:spacing w:line="360" w:lineRule="auto"/>
        <w:ind w:right="98"/>
        <w:jc w:val="both"/>
        <w:rPr>
          <w:rFonts w:asciiTheme="minorHAnsi" w:hAnsiTheme="minorHAnsi" w:cstheme="minorHAnsi"/>
          <w:sz w:val="22"/>
          <w:szCs w:val="22"/>
        </w:rPr>
      </w:pPr>
      <w:r w:rsidRPr="00616F97">
        <w:rPr>
          <w:rFonts w:asciiTheme="minorHAnsi" w:hAnsiTheme="minorHAnsi" w:cstheme="minorHAnsi"/>
          <w:sz w:val="22"/>
          <w:szCs w:val="22"/>
        </w:rPr>
        <w:t>Consideramos que nuestro trabajo es una base razonable para fundamentar nuestra opinión.</w:t>
      </w:r>
    </w:p>
    <w:p w14:paraId="216C64BD" w14:textId="77777777" w:rsidR="00F2146B" w:rsidRPr="00616F97" w:rsidRDefault="00F2146B" w:rsidP="004B5B83">
      <w:pPr>
        <w:spacing w:line="360" w:lineRule="auto"/>
        <w:ind w:right="98"/>
        <w:jc w:val="both"/>
        <w:rPr>
          <w:rFonts w:asciiTheme="minorHAnsi" w:hAnsiTheme="minorHAnsi" w:cstheme="minorHAnsi"/>
          <w:sz w:val="22"/>
          <w:szCs w:val="22"/>
        </w:rPr>
      </w:pPr>
    </w:p>
    <w:p w14:paraId="566163CD" w14:textId="1E2B99C1" w:rsidR="004B5B83" w:rsidRPr="00616F97" w:rsidRDefault="004B5B83" w:rsidP="004B5B83">
      <w:pPr>
        <w:spacing w:line="360" w:lineRule="auto"/>
        <w:ind w:right="98"/>
        <w:jc w:val="both"/>
        <w:rPr>
          <w:rFonts w:asciiTheme="minorHAnsi" w:hAnsiTheme="minorHAnsi" w:cstheme="minorHAnsi"/>
          <w:sz w:val="22"/>
          <w:szCs w:val="22"/>
        </w:rPr>
      </w:pPr>
      <w:r w:rsidRPr="00616F97">
        <w:rPr>
          <w:rFonts w:asciiTheme="minorHAnsi" w:hAnsiTheme="minorHAnsi" w:cstheme="minorHAnsi"/>
          <w:sz w:val="22"/>
          <w:szCs w:val="22"/>
        </w:rPr>
        <w:t>Con relación a la memoria del Directorio, la Reseña informativa establecida por el artículo 4 del Capítulo III, Título IV de las Normas de la Comisión Nacional de Valores (N.T. 201</w:t>
      </w:r>
      <w:r w:rsidRPr="00E16308">
        <w:rPr>
          <w:rFonts w:asciiTheme="minorHAnsi" w:hAnsiTheme="minorHAnsi" w:cstheme="minorHAnsi"/>
          <w:sz w:val="22"/>
          <w:szCs w:val="22"/>
        </w:rPr>
        <w:t>3),</w:t>
      </w:r>
      <w:r w:rsidRPr="00616F97">
        <w:rPr>
          <w:rFonts w:asciiTheme="minorHAnsi" w:hAnsiTheme="minorHAnsi" w:cstheme="minorHAnsi"/>
          <w:sz w:val="22"/>
          <w:szCs w:val="22"/>
        </w:rPr>
        <w:t xml:space="preserve"> hemos constatado que, respectivamente, estos documentos contengan la información requerida por el artículo 66 de la Ley General de Sociedades Nº 19.550, siendo las afirmaciones sobre el marco económico en que se desenvolvió la Sociedad, la gestión empresarial y hechos futuros, señaladas en los documentos citados, responsabilidad exclusiva del Directorio. Asimismo, en lo que respecta a los datos numéricos contables incluidos en dichos documentos, en lo que sea materia de nuestra competencia, hemos constatado que tales datos concuerden con los registros contables de la Sociedad y otra documentación pertinente.</w:t>
      </w:r>
    </w:p>
    <w:p w14:paraId="713E91B3" w14:textId="77777777" w:rsidR="00F2146B" w:rsidRPr="00616F97" w:rsidRDefault="00F2146B" w:rsidP="004B5B83">
      <w:pPr>
        <w:spacing w:line="360" w:lineRule="auto"/>
        <w:ind w:right="98"/>
        <w:jc w:val="both"/>
        <w:rPr>
          <w:rFonts w:asciiTheme="minorHAnsi" w:hAnsiTheme="minorHAnsi" w:cstheme="minorHAnsi"/>
          <w:sz w:val="22"/>
          <w:szCs w:val="22"/>
        </w:rPr>
      </w:pPr>
    </w:p>
    <w:p w14:paraId="08688541" w14:textId="77777777" w:rsidR="004B5B83" w:rsidRPr="00616F97" w:rsidRDefault="004B5B83" w:rsidP="004B5B83">
      <w:pPr>
        <w:spacing w:line="360" w:lineRule="auto"/>
        <w:ind w:right="98"/>
        <w:jc w:val="both"/>
        <w:rPr>
          <w:rFonts w:asciiTheme="minorHAnsi" w:hAnsiTheme="minorHAnsi" w:cstheme="minorHAnsi"/>
          <w:sz w:val="22"/>
          <w:szCs w:val="22"/>
        </w:rPr>
      </w:pPr>
      <w:r w:rsidRPr="00616F97">
        <w:rPr>
          <w:rFonts w:asciiTheme="minorHAnsi" w:hAnsiTheme="minorHAnsi" w:cstheme="minorHAnsi"/>
          <w:sz w:val="22"/>
          <w:szCs w:val="22"/>
        </w:rPr>
        <w:t xml:space="preserve">Asimismo, hemos realizado una revisión del Informe sobre </w:t>
      </w:r>
      <w:r w:rsidR="001A78A2" w:rsidRPr="00616F97">
        <w:rPr>
          <w:rFonts w:asciiTheme="minorHAnsi" w:hAnsiTheme="minorHAnsi" w:cstheme="minorHAnsi"/>
          <w:sz w:val="22"/>
          <w:szCs w:val="22"/>
        </w:rPr>
        <w:t xml:space="preserve">el reporte </w:t>
      </w:r>
      <w:r w:rsidRPr="00616F97">
        <w:rPr>
          <w:rFonts w:asciiTheme="minorHAnsi" w:hAnsiTheme="minorHAnsi" w:cstheme="minorHAnsi"/>
          <w:sz w:val="22"/>
          <w:szCs w:val="22"/>
        </w:rPr>
        <w:t>del Código de Gobierno Societario, acompañado como Anexo a la Memoria, elaborado por el Órgano de Administración en cumplimiento de lo previsto en la</w:t>
      </w:r>
      <w:r w:rsidR="00F2146B" w:rsidRPr="00616F97">
        <w:rPr>
          <w:rFonts w:asciiTheme="minorHAnsi" w:hAnsiTheme="minorHAnsi" w:cstheme="minorHAnsi"/>
          <w:sz w:val="22"/>
          <w:szCs w:val="22"/>
        </w:rPr>
        <w:t>s Normas</w:t>
      </w:r>
      <w:r w:rsidRPr="00616F97">
        <w:rPr>
          <w:rFonts w:asciiTheme="minorHAnsi" w:hAnsiTheme="minorHAnsi" w:cstheme="minorHAnsi"/>
          <w:sz w:val="22"/>
          <w:szCs w:val="22"/>
        </w:rPr>
        <w:t xml:space="preserve"> de la Comisión Nacional de Valores</w:t>
      </w:r>
      <w:r w:rsidR="00F2146B" w:rsidRPr="00616F97">
        <w:rPr>
          <w:rFonts w:asciiTheme="minorHAnsi" w:hAnsiTheme="minorHAnsi" w:cstheme="minorHAnsi"/>
          <w:sz w:val="22"/>
          <w:szCs w:val="22"/>
        </w:rPr>
        <w:t xml:space="preserve"> (N.T. 2013 y modificatorias)</w:t>
      </w:r>
      <w:r w:rsidRPr="00616F97">
        <w:rPr>
          <w:rFonts w:asciiTheme="minorHAnsi" w:hAnsiTheme="minorHAnsi" w:cstheme="minorHAnsi"/>
          <w:sz w:val="22"/>
          <w:szCs w:val="22"/>
        </w:rPr>
        <w:t>. Como resultado de nuestra revisión, no se ha puesto de manifiesto ningún aspecto que nos haga creer que dicho Anexo contiene errores significativos o no ha sido preparado, en todos sus aspectos significativos, de acuerdo con lo establecido en la</w:t>
      </w:r>
      <w:r w:rsidR="00F2146B" w:rsidRPr="00616F97">
        <w:rPr>
          <w:rFonts w:asciiTheme="minorHAnsi" w:hAnsiTheme="minorHAnsi" w:cstheme="minorHAnsi"/>
          <w:sz w:val="22"/>
          <w:szCs w:val="22"/>
        </w:rPr>
        <w:t>s citadas Normas</w:t>
      </w:r>
      <w:r w:rsidRPr="00616F97">
        <w:rPr>
          <w:rFonts w:asciiTheme="minorHAnsi" w:hAnsiTheme="minorHAnsi" w:cstheme="minorHAnsi"/>
          <w:sz w:val="22"/>
          <w:szCs w:val="22"/>
        </w:rPr>
        <w:t xml:space="preserve"> de la Comisión Nacional de Valores.</w:t>
      </w:r>
    </w:p>
    <w:p w14:paraId="2CCCC098" w14:textId="77777777" w:rsidR="004B5B83" w:rsidRPr="00616F97" w:rsidRDefault="004B5B83" w:rsidP="004B5B83">
      <w:pPr>
        <w:spacing w:line="360" w:lineRule="auto"/>
        <w:ind w:right="98"/>
        <w:jc w:val="both"/>
        <w:rPr>
          <w:rFonts w:asciiTheme="minorHAnsi" w:hAnsiTheme="minorHAnsi" w:cstheme="minorHAnsi"/>
          <w:sz w:val="22"/>
          <w:szCs w:val="22"/>
        </w:rPr>
      </w:pPr>
    </w:p>
    <w:p w14:paraId="4605409D" w14:textId="77777777" w:rsidR="004B5B83" w:rsidRPr="00616F97" w:rsidRDefault="004B5B83" w:rsidP="004B5B83">
      <w:pPr>
        <w:spacing w:line="360" w:lineRule="auto"/>
        <w:ind w:right="98"/>
        <w:jc w:val="both"/>
        <w:rPr>
          <w:rFonts w:asciiTheme="minorHAnsi" w:hAnsiTheme="minorHAnsi" w:cstheme="minorHAnsi"/>
          <w:sz w:val="22"/>
          <w:szCs w:val="22"/>
        </w:rPr>
      </w:pPr>
      <w:r w:rsidRPr="00616F97">
        <w:rPr>
          <w:rFonts w:asciiTheme="minorHAnsi" w:hAnsiTheme="minorHAnsi" w:cstheme="minorHAnsi"/>
          <w:sz w:val="22"/>
          <w:szCs w:val="22"/>
        </w:rPr>
        <w:t>III.        MANIFESTACIÓN DEL CONSEJO DE VIGILANCIA</w:t>
      </w:r>
    </w:p>
    <w:p w14:paraId="528CA61E" w14:textId="77777777" w:rsidR="004B5B83" w:rsidRPr="00616F97" w:rsidRDefault="004B5B83" w:rsidP="004B5B83">
      <w:pPr>
        <w:spacing w:line="360" w:lineRule="auto"/>
        <w:ind w:right="98"/>
        <w:jc w:val="both"/>
        <w:rPr>
          <w:rFonts w:asciiTheme="minorHAnsi" w:hAnsiTheme="minorHAnsi" w:cstheme="minorHAnsi"/>
          <w:sz w:val="22"/>
          <w:szCs w:val="22"/>
        </w:rPr>
      </w:pPr>
    </w:p>
    <w:p w14:paraId="78CDB9FE" w14:textId="77777777" w:rsidR="004B5B83" w:rsidRPr="00616F97" w:rsidRDefault="004B5B83" w:rsidP="004B5B83">
      <w:pPr>
        <w:spacing w:line="360" w:lineRule="auto"/>
        <w:ind w:right="98"/>
        <w:jc w:val="both"/>
        <w:rPr>
          <w:rFonts w:asciiTheme="minorHAnsi" w:hAnsiTheme="minorHAnsi" w:cstheme="minorHAnsi"/>
          <w:sz w:val="22"/>
          <w:szCs w:val="22"/>
        </w:rPr>
      </w:pPr>
      <w:r w:rsidRPr="00616F97">
        <w:rPr>
          <w:rFonts w:asciiTheme="minorHAnsi" w:hAnsiTheme="minorHAnsi" w:cstheme="minorHAnsi"/>
          <w:sz w:val="22"/>
          <w:szCs w:val="22"/>
        </w:rPr>
        <w:t>Con base en nuestra revisión, con el alcance descripto en el capítulo II de este informe, estamos en condiciones de informar que</w:t>
      </w:r>
    </w:p>
    <w:p w14:paraId="07653119" w14:textId="77777777" w:rsidR="004B5B83" w:rsidRPr="00616F97" w:rsidRDefault="004B5B83" w:rsidP="004B5B83">
      <w:pPr>
        <w:spacing w:line="360" w:lineRule="auto"/>
        <w:ind w:right="98"/>
        <w:jc w:val="both"/>
        <w:rPr>
          <w:rFonts w:asciiTheme="minorHAnsi" w:hAnsiTheme="minorHAnsi" w:cstheme="minorHAnsi"/>
          <w:sz w:val="22"/>
          <w:szCs w:val="22"/>
        </w:rPr>
      </w:pPr>
    </w:p>
    <w:p w14:paraId="50194E3E" w14:textId="49BA6D2A" w:rsidR="004B5B83" w:rsidRPr="00616F97" w:rsidRDefault="004B5B83" w:rsidP="004B5B83">
      <w:pPr>
        <w:spacing w:line="360" w:lineRule="auto"/>
        <w:ind w:left="540" w:right="98"/>
        <w:jc w:val="both"/>
        <w:rPr>
          <w:rFonts w:asciiTheme="minorHAnsi" w:hAnsiTheme="minorHAnsi" w:cstheme="minorHAnsi"/>
          <w:sz w:val="22"/>
          <w:szCs w:val="22"/>
        </w:rPr>
      </w:pPr>
      <w:r w:rsidRPr="00616F97">
        <w:rPr>
          <w:rFonts w:asciiTheme="minorHAnsi" w:hAnsiTheme="minorHAnsi" w:cstheme="minorHAnsi"/>
          <w:sz w:val="22"/>
          <w:szCs w:val="22"/>
        </w:rPr>
        <w:t xml:space="preserve">a) los estados financieros consolidados mencionados en el apartado a) del capítulo I presentan </w:t>
      </w:r>
      <w:r w:rsidRPr="00616F97">
        <w:rPr>
          <w:rFonts w:asciiTheme="minorHAnsi" w:hAnsiTheme="minorHAnsi" w:cstheme="minorHAnsi"/>
          <w:sz w:val="22"/>
          <w:szCs w:val="22"/>
        </w:rPr>
        <w:lastRenderedPageBreak/>
        <w:t>razonablemente, en todos sus aspectos significativos, la situación financiera consolidada de Compañía Introductora de Buenos Aires S.A. al 30 de junio de 20</w:t>
      </w:r>
      <w:r w:rsidR="00F2146B" w:rsidRPr="00616F97">
        <w:rPr>
          <w:rFonts w:asciiTheme="minorHAnsi" w:hAnsiTheme="minorHAnsi" w:cstheme="minorHAnsi"/>
          <w:sz w:val="22"/>
          <w:szCs w:val="22"/>
        </w:rPr>
        <w:t>2</w:t>
      </w:r>
      <w:r w:rsidR="003B709A">
        <w:rPr>
          <w:rFonts w:asciiTheme="minorHAnsi" w:hAnsiTheme="minorHAnsi" w:cstheme="minorHAnsi"/>
          <w:sz w:val="22"/>
          <w:szCs w:val="22"/>
        </w:rPr>
        <w:t>2</w:t>
      </w:r>
      <w:r w:rsidRPr="00616F97">
        <w:rPr>
          <w:rFonts w:asciiTheme="minorHAnsi" w:hAnsiTheme="minorHAnsi" w:cstheme="minorHAnsi"/>
          <w:sz w:val="22"/>
          <w:szCs w:val="22"/>
        </w:rPr>
        <w:t xml:space="preserve"> y su resultado integral consolidado, los cambios en su patrimonio consolidado y los flujos de su efectivo consolidado por el ejercicio económico finalizado en esa fecha, de acuerdo con las Normas Internacionales de Información Financiera.</w:t>
      </w:r>
    </w:p>
    <w:p w14:paraId="75DB8945" w14:textId="77777777" w:rsidR="004B5B83" w:rsidRPr="00616F97" w:rsidRDefault="004B5B83" w:rsidP="004B5B83">
      <w:pPr>
        <w:spacing w:line="360" w:lineRule="auto"/>
        <w:ind w:left="540" w:right="98"/>
        <w:jc w:val="both"/>
        <w:rPr>
          <w:rFonts w:asciiTheme="minorHAnsi" w:hAnsiTheme="minorHAnsi" w:cstheme="minorHAnsi"/>
          <w:sz w:val="22"/>
          <w:szCs w:val="22"/>
        </w:rPr>
      </w:pPr>
    </w:p>
    <w:p w14:paraId="022E19BA" w14:textId="1FD1C879" w:rsidR="004B5B83" w:rsidRPr="00616F97" w:rsidRDefault="004B5B83" w:rsidP="004B5B83">
      <w:pPr>
        <w:spacing w:line="360" w:lineRule="auto"/>
        <w:ind w:left="540" w:right="98"/>
        <w:jc w:val="both"/>
        <w:rPr>
          <w:rFonts w:asciiTheme="minorHAnsi" w:hAnsiTheme="minorHAnsi" w:cstheme="minorHAnsi"/>
          <w:sz w:val="22"/>
          <w:szCs w:val="22"/>
        </w:rPr>
      </w:pPr>
      <w:r w:rsidRPr="00616F97">
        <w:rPr>
          <w:rFonts w:asciiTheme="minorHAnsi" w:hAnsiTheme="minorHAnsi" w:cstheme="minorHAnsi"/>
          <w:sz w:val="22"/>
          <w:szCs w:val="22"/>
        </w:rPr>
        <w:t>b) los estados financieros separados mencionados en el apartado b) del capítulo I presentan razonablemente, en todos sus aspectos significativos, la situación financiera de Compañía Introductora de Buenos Aires al 30 de Junio de 20</w:t>
      </w:r>
      <w:r w:rsidR="00F2146B" w:rsidRPr="00616F97">
        <w:rPr>
          <w:rFonts w:asciiTheme="minorHAnsi" w:hAnsiTheme="minorHAnsi" w:cstheme="minorHAnsi"/>
          <w:sz w:val="22"/>
          <w:szCs w:val="22"/>
        </w:rPr>
        <w:t>2</w:t>
      </w:r>
      <w:r w:rsidR="003B709A">
        <w:rPr>
          <w:rFonts w:asciiTheme="minorHAnsi" w:hAnsiTheme="minorHAnsi" w:cstheme="minorHAnsi"/>
          <w:sz w:val="22"/>
          <w:szCs w:val="22"/>
        </w:rPr>
        <w:t>2</w:t>
      </w:r>
      <w:r w:rsidRPr="00616F97">
        <w:rPr>
          <w:rFonts w:asciiTheme="minorHAnsi" w:hAnsiTheme="minorHAnsi" w:cstheme="minorHAnsi"/>
          <w:sz w:val="22"/>
          <w:szCs w:val="22"/>
        </w:rPr>
        <w:t xml:space="preserve"> y su resultado integral, los cambios en su patrimonio y los flujos de su efectivo por el ejercicio económico finalizado en esa fecha, de acuerdo con las normas contables profesionales contenidas en la Resolución Técnica N° 26 de la Federación Argentina de Consejos  Profesionales de Ciencias Económicas para la preparación de estados financieros separados de una  entidad controladora.</w:t>
      </w:r>
    </w:p>
    <w:p w14:paraId="3D9D9936" w14:textId="77777777" w:rsidR="004B5B83" w:rsidRPr="00616F97" w:rsidRDefault="004B5B83" w:rsidP="004B5B83">
      <w:pPr>
        <w:spacing w:line="360" w:lineRule="auto"/>
        <w:ind w:left="540" w:right="98"/>
        <w:jc w:val="both"/>
        <w:rPr>
          <w:rFonts w:asciiTheme="minorHAnsi" w:hAnsiTheme="minorHAnsi" w:cstheme="minorHAnsi"/>
          <w:sz w:val="22"/>
          <w:szCs w:val="22"/>
        </w:rPr>
      </w:pPr>
    </w:p>
    <w:p w14:paraId="620B7FA3" w14:textId="77777777" w:rsidR="004B5B83" w:rsidRPr="00616F97" w:rsidRDefault="004B5B83" w:rsidP="004B5B83">
      <w:pPr>
        <w:spacing w:line="360" w:lineRule="auto"/>
        <w:ind w:left="540" w:right="98"/>
        <w:jc w:val="both"/>
        <w:rPr>
          <w:rFonts w:asciiTheme="minorHAnsi" w:hAnsiTheme="minorHAnsi" w:cstheme="minorHAnsi"/>
          <w:sz w:val="22"/>
          <w:szCs w:val="22"/>
        </w:rPr>
      </w:pPr>
      <w:r w:rsidRPr="00616F97">
        <w:rPr>
          <w:rFonts w:asciiTheme="minorHAnsi" w:hAnsiTheme="minorHAnsi" w:cstheme="minorHAnsi"/>
          <w:sz w:val="22"/>
          <w:szCs w:val="22"/>
        </w:rPr>
        <w:t>c) Los estados financieros mencionados en los apartados a) y b) del capítulo I, y el correspondiente inventario, surgen de registros contables llevados, en sus aspectos formales, de conformidad con las disposiciones legales vigentes.</w:t>
      </w:r>
    </w:p>
    <w:p w14:paraId="6E2C8AF2" w14:textId="77777777" w:rsidR="00F2146B" w:rsidRPr="00616F97" w:rsidRDefault="00F2146B" w:rsidP="004B5B83">
      <w:pPr>
        <w:spacing w:line="360" w:lineRule="auto"/>
        <w:ind w:left="540" w:right="98"/>
        <w:jc w:val="both"/>
        <w:rPr>
          <w:rFonts w:asciiTheme="minorHAnsi" w:hAnsiTheme="minorHAnsi" w:cstheme="minorHAnsi"/>
          <w:sz w:val="22"/>
          <w:szCs w:val="22"/>
        </w:rPr>
      </w:pPr>
    </w:p>
    <w:p w14:paraId="3DDB53FC" w14:textId="4056698E" w:rsidR="004B5B83" w:rsidRPr="00616F97" w:rsidRDefault="004B5B83" w:rsidP="004B5B83">
      <w:pPr>
        <w:spacing w:line="360" w:lineRule="auto"/>
        <w:ind w:left="540" w:right="98"/>
        <w:jc w:val="both"/>
        <w:rPr>
          <w:rFonts w:asciiTheme="minorHAnsi" w:hAnsiTheme="minorHAnsi" w:cstheme="minorHAnsi"/>
          <w:sz w:val="22"/>
          <w:szCs w:val="22"/>
        </w:rPr>
      </w:pPr>
      <w:r w:rsidRPr="00616F97">
        <w:rPr>
          <w:rFonts w:asciiTheme="minorHAnsi" w:hAnsiTheme="minorHAnsi" w:cstheme="minorHAnsi"/>
          <w:sz w:val="22"/>
          <w:szCs w:val="22"/>
        </w:rPr>
        <w:t>d) la memoria del Directorio, la Reseña informativa establecida por el artículo 4 del Capítulo III, Título IV de las Normas de la Comisión Nacional de Valores (N.T. 2013)</w:t>
      </w:r>
      <w:r w:rsidR="00E16308">
        <w:rPr>
          <w:rFonts w:asciiTheme="minorHAnsi" w:hAnsiTheme="minorHAnsi" w:cstheme="minorHAnsi"/>
          <w:sz w:val="22"/>
          <w:szCs w:val="22"/>
        </w:rPr>
        <w:t xml:space="preserve"> </w:t>
      </w:r>
      <w:r w:rsidRPr="00616F97">
        <w:rPr>
          <w:rFonts w:asciiTheme="minorHAnsi" w:hAnsiTheme="minorHAnsi" w:cstheme="minorHAnsi"/>
          <w:sz w:val="22"/>
          <w:szCs w:val="22"/>
        </w:rPr>
        <w:t>contienen, respectivamente, la información requerida por el artículo 66 de la Ley General de Sociedades Nº 19.550, siendo las afirmaciones sobre el marco económico en que se desenvolvió la Sociedad, la gestión empresaria y hechos futuros, señaladas en los documentos citados, responsabilidad exclusiva del Directorio. En lo que respecta a los datos numéricos contables incluidos en dichos documentos, en lo que sea materia de nuestra competencia, concuerdan con los registros contables de la Sociedad y otra documentación pertinente y no tenemos observaciones que formular.</w:t>
      </w:r>
    </w:p>
    <w:p w14:paraId="2231BDF2" w14:textId="77777777" w:rsidR="004B5B83" w:rsidRPr="00616F97" w:rsidRDefault="004B5B83" w:rsidP="004B5B83">
      <w:pPr>
        <w:spacing w:line="360" w:lineRule="auto"/>
        <w:ind w:left="540" w:right="98"/>
        <w:jc w:val="both"/>
        <w:rPr>
          <w:rFonts w:asciiTheme="minorHAnsi" w:hAnsiTheme="minorHAnsi" w:cstheme="minorHAnsi"/>
          <w:sz w:val="22"/>
          <w:szCs w:val="22"/>
        </w:rPr>
      </w:pPr>
    </w:p>
    <w:p w14:paraId="6950A6C2" w14:textId="77777777" w:rsidR="004B5B83" w:rsidRPr="00616F97" w:rsidRDefault="004B5B83" w:rsidP="004B5B83">
      <w:pPr>
        <w:spacing w:line="360" w:lineRule="auto"/>
        <w:ind w:left="540" w:right="98"/>
        <w:jc w:val="both"/>
        <w:rPr>
          <w:rFonts w:asciiTheme="minorHAnsi" w:hAnsiTheme="minorHAnsi" w:cstheme="minorHAnsi"/>
          <w:sz w:val="22"/>
          <w:szCs w:val="22"/>
        </w:rPr>
      </w:pPr>
      <w:r w:rsidRPr="00616F97">
        <w:rPr>
          <w:rFonts w:asciiTheme="minorHAnsi" w:hAnsiTheme="minorHAnsi" w:cstheme="minorHAnsi"/>
          <w:sz w:val="22"/>
          <w:szCs w:val="22"/>
        </w:rPr>
        <w:t>e) De acuerdo a lo requerido por la</w:t>
      </w:r>
      <w:r w:rsidR="00F2146B" w:rsidRPr="00616F97">
        <w:rPr>
          <w:rFonts w:asciiTheme="minorHAnsi" w:hAnsiTheme="minorHAnsi" w:cstheme="minorHAnsi"/>
          <w:sz w:val="22"/>
          <w:szCs w:val="22"/>
        </w:rPr>
        <w:t>s Normas</w:t>
      </w:r>
      <w:r w:rsidRPr="00616F97">
        <w:rPr>
          <w:rFonts w:asciiTheme="minorHAnsi" w:hAnsiTheme="minorHAnsi" w:cstheme="minorHAnsi"/>
          <w:sz w:val="22"/>
          <w:szCs w:val="22"/>
        </w:rPr>
        <w:t xml:space="preserve"> de la </w:t>
      </w:r>
      <w:r w:rsidR="00F2146B" w:rsidRPr="00616F97">
        <w:rPr>
          <w:rFonts w:asciiTheme="minorHAnsi" w:hAnsiTheme="minorHAnsi" w:cstheme="minorHAnsi"/>
          <w:sz w:val="22"/>
          <w:szCs w:val="22"/>
        </w:rPr>
        <w:t>Comisión Nacional de Valores (N.T. 2013)</w:t>
      </w:r>
      <w:r w:rsidRPr="00616F97">
        <w:rPr>
          <w:rFonts w:asciiTheme="minorHAnsi" w:hAnsiTheme="minorHAnsi" w:cstheme="minorHAnsi"/>
          <w:sz w:val="22"/>
          <w:szCs w:val="22"/>
        </w:rPr>
        <w:t>, sobre la independencia del auditor externo y sobre la calidad de las políticas de auditoría aplicada por el mismo y de las políticas de contabilización de la Sociedad, el informe del auditor externo incluye la manifestación de haber aplicado las normas de auditoría vigentes en Argentina, que comprenden los requisitos de independencia y no contiene salvedades en relación a la aplicación de dichas normas y de las normas profesionales vigentes en Argentina.</w:t>
      </w:r>
    </w:p>
    <w:p w14:paraId="561A4302" w14:textId="4E04987B" w:rsidR="004B5B83" w:rsidRDefault="004B5B83" w:rsidP="004B5B83">
      <w:pPr>
        <w:spacing w:line="360" w:lineRule="auto"/>
        <w:ind w:left="540" w:right="98"/>
        <w:jc w:val="both"/>
        <w:rPr>
          <w:rFonts w:asciiTheme="minorHAnsi" w:hAnsiTheme="minorHAnsi" w:cstheme="minorHAnsi"/>
          <w:sz w:val="22"/>
          <w:szCs w:val="22"/>
        </w:rPr>
      </w:pPr>
    </w:p>
    <w:p w14:paraId="215A8E50" w14:textId="77777777" w:rsidR="003B709A" w:rsidRPr="00616F97" w:rsidRDefault="003B709A" w:rsidP="004B5B83">
      <w:pPr>
        <w:spacing w:line="360" w:lineRule="auto"/>
        <w:ind w:left="540" w:right="98"/>
        <w:jc w:val="both"/>
        <w:rPr>
          <w:rFonts w:asciiTheme="minorHAnsi" w:hAnsiTheme="minorHAnsi" w:cstheme="minorHAnsi"/>
          <w:sz w:val="22"/>
          <w:szCs w:val="22"/>
        </w:rPr>
      </w:pPr>
    </w:p>
    <w:p w14:paraId="48897818" w14:textId="548007D7" w:rsidR="002E6FE8" w:rsidRPr="00616F97" w:rsidRDefault="004B5B83" w:rsidP="002E6FE8">
      <w:pPr>
        <w:spacing w:line="360" w:lineRule="auto"/>
        <w:ind w:left="540" w:right="98"/>
        <w:jc w:val="both"/>
        <w:rPr>
          <w:rFonts w:asciiTheme="minorHAnsi" w:hAnsiTheme="minorHAnsi" w:cstheme="minorHAnsi"/>
          <w:sz w:val="22"/>
          <w:szCs w:val="22"/>
        </w:rPr>
      </w:pPr>
      <w:r w:rsidRPr="00616F97">
        <w:rPr>
          <w:rFonts w:asciiTheme="minorHAnsi" w:hAnsiTheme="minorHAnsi" w:cstheme="minorHAnsi"/>
          <w:sz w:val="22"/>
          <w:szCs w:val="22"/>
        </w:rPr>
        <w:lastRenderedPageBreak/>
        <w:t xml:space="preserve">f)  En cumplimiento de lo establecido por </w:t>
      </w:r>
      <w:r w:rsidR="00F2146B" w:rsidRPr="00616F97">
        <w:rPr>
          <w:rFonts w:asciiTheme="minorHAnsi" w:hAnsiTheme="minorHAnsi" w:cstheme="minorHAnsi"/>
          <w:sz w:val="22"/>
          <w:szCs w:val="22"/>
        </w:rPr>
        <w:t>las Normas</w:t>
      </w:r>
      <w:r w:rsidRPr="00616F97">
        <w:rPr>
          <w:rFonts w:asciiTheme="minorHAnsi" w:hAnsiTheme="minorHAnsi" w:cstheme="minorHAnsi"/>
          <w:sz w:val="22"/>
          <w:szCs w:val="22"/>
        </w:rPr>
        <w:t xml:space="preserve"> de la Comisión Nacional de Valores</w:t>
      </w:r>
      <w:r w:rsidR="00F2146B" w:rsidRPr="00616F97">
        <w:rPr>
          <w:rFonts w:asciiTheme="minorHAnsi" w:hAnsiTheme="minorHAnsi" w:cstheme="minorHAnsi"/>
          <w:sz w:val="22"/>
          <w:szCs w:val="22"/>
        </w:rPr>
        <w:t xml:space="preserve"> (N.T. 2013)</w:t>
      </w:r>
      <w:r w:rsidRPr="00616F97">
        <w:rPr>
          <w:rFonts w:asciiTheme="minorHAnsi" w:hAnsiTheme="minorHAnsi" w:cstheme="minorHAnsi"/>
          <w:sz w:val="22"/>
          <w:szCs w:val="22"/>
        </w:rPr>
        <w:t>, informamos que el</w:t>
      </w:r>
      <w:r w:rsidR="009B521C">
        <w:rPr>
          <w:rFonts w:asciiTheme="minorHAnsi" w:hAnsiTheme="minorHAnsi" w:cstheme="minorHAnsi"/>
          <w:sz w:val="22"/>
          <w:szCs w:val="22"/>
        </w:rPr>
        <w:t xml:space="preserve"> </w:t>
      </w:r>
      <w:r w:rsidR="0016179D" w:rsidRPr="00616F97">
        <w:rPr>
          <w:rFonts w:asciiTheme="minorHAnsi" w:hAnsiTheme="minorHAnsi" w:cstheme="minorHAnsi"/>
          <w:sz w:val="22"/>
          <w:szCs w:val="22"/>
        </w:rPr>
        <w:t>reporte</w:t>
      </w:r>
      <w:r w:rsidR="00F2146B" w:rsidRPr="00616F97">
        <w:rPr>
          <w:rFonts w:asciiTheme="minorHAnsi" w:hAnsiTheme="minorHAnsi" w:cstheme="minorHAnsi"/>
          <w:sz w:val="22"/>
          <w:szCs w:val="22"/>
        </w:rPr>
        <w:t xml:space="preserve"> del Código de Gobierno Societario, que se incluye como</w:t>
      </w:r>
      <w:r w:rsidRPr="00616F97">
        <w:rPr>
          <w:rFonts w:asciiTheme="minorHAnsi" w:hAnsiTheme="minorHAnsi" w:cstheme="minorHAnsi"/>
          <w:sz w:val="22"/>
          <w:szCs w:val="22"/>
        </w:rPr>
        <w:t xml:space="preserve"> Anexo a la Memoria del Directorio</w:t>
      </w:r>
      <w:r w:rsidR="00F2146B" w:rsidRPr="00616F97">
        <w:rPr>
          <w:rFonts w:asciiTheme="minorHAnsi" w:hAnsiTheme="minorHAnsi" w:cstheme="minorHAnsi"/>
          <w:sz w:val="22"/>
          <w:szCs w:val="22"/>
        </w:rPr>
        <w:t>,</w:t>
      </w:r>
      <w:r w:rsidRPr="00616F97">
        <w:rPr>
          <w:rFonts w:asciiTheme="minorHAnsi" w:hAnsiTheme="minorHAnsi" w:cstheme="minorHAnsi"/>
          <w:sz w:val="22"/>
          <w:szCs w:val="22"/>
        </w:rPr>
        <w:t xml:space="preserve"> contiene la información requerida por dicha </w:t>
      </w:r>
      <w:r w:rsidR="00F2146B" w:rsidRPr="00616F97">
        <w:rPr>
          <w:rFonts w:asciiTheme="minorHAnsi" w:hAnsiTheme="minorHAnsi" w:cstheme="minorHAnsi"/>
          <w:sz w:val="22"/>
          <w:szCs w:val="22"/>
        </w:rPr>
        <w:t>normativa</w:t>
      </w:r>
      <w:r w:rsidR="002E6FE8" w:rsidRPr="00616F97">
        <w:rPr>
          <w:rFonts w:asciiTheme="minorHAnsi" w:hAnsiTheme="minorHAnsi" w:cstheme="minorHAnsi"/>
          <w:sz w:val="22"/>
          <w:szCs w:val="22"/>
        </w:rPr>
        <w:t>.”</w:t>
      </w:r>
    </w:p>
    <w:p w14:paraId="5CD11EC9" w14:textId="77777777" w:rsidR="004B5B83" w:rsidRPr="00616F97" w:rsidRDefault="004B5B83" w:rsidP="004B5B83">
      <w:pPr>
        <w:spacing w:line="360" w:lineRule="auto"/>
        <w:ind w:right="98"/>
        <w:jc w:val="both"/>
        <w:rPr>
          <w:rFonts w:asciiTheme="minorHAnsi" w:hAnsiTheme="minorHAnsi" w:cstheme="minorHAnsi"/>
          <w:sz w:val="22"/>
          <w:szCs w:val="22"/>
        </w:rPr>
      </w:pPr>
    </w:p>
    <w:p w14:paraId="5D96FEB4" w14:textId="77777777" w:rsidR="004B5B83" w:rsidRPr="00616F97" w:rsidRDefault="004B5B83" w:rsidP="004B5B83">
      <w:pPr>
        <w:spacing w:line="360" w:lineRule="auto"/>
        <w:ind w:right="98"/>
        <w:jc w:val="both"/>
        <w:rPr>
          <w:rFonts w:asciiTheme="minorHAnsi" w:hAnsiTheme="minorHAnsi" w:cstheme="minorHAnsi"/>
          <w:sz w:val="22"/>
          <w:szCs w:val="22"/>
        </w:rPr>
      </w:pPr>
    </w:p>
    <w:p w14:paraId="04B618A2" w14:textId="1B5C7FF8" w:rsidR="004B5B83" w:rsidRPr="00616F97" w:rsidRDefault="004B5B83" w:rsidP="00F2146B">
      <w:pPr>
        <w:spacing w:line="360" w:lineRule="auto"/>
        <w:ind w:right="96"/>
        <w:jc w:val="both"/>
        <w:rPr>
          <w:rFonts w:asciiTheme="minorHAnsi" w:hAnsiTheme="minorHAnsi" w:cstheme="minorHAnsi"/>
          <w:sz w:val="22"/>
          <w:szCs w:val="22"/>
        </w:rPr>
      </w:pPr>
      <w:r w:rsidRPr="00616F97">
        <w:rPr>
          <w:rFonts w:asciiTheme="minorHAnsi" w:hAnsiTheme="minorHAnsi" w:cstheme="minorHAnsi"/>
          <w:sz w:val="22"/>
          <w:szCs w:val="22"/>
        </w:rPr>
        <w:t>El presente informe fue aprobado por unanimidad, resolvi</w:t>
      </w:r>
      <w:r w:rsidR="00F2146B" w:rsidRPr="00616F97">
        <w:rPr>
          <w:rFonts w:asciiTheme="minorHAnsi" w:hAnsiTheme="minorHAnsi" w:cstheme="minorHAnsi"/>
          <w:sz w:val="22"/>
          <w:szCs w:val="22"/>
        </w:rPr>
        <w:t xml:space="preserve">éndose, además, facultar a la Dra. Elisabeth Schneider, </w:t>
      </w:r>
      <w:r w:rsidRPr="00616F97">
        <w:rPr>
          <w:rFonts w:asciiTheme="minorHAnsi" w:hAnsiTheme="minorHAnsi" w:cstheme="minorHAnsi"/>
          <w:sz w:val="22"/>
          <w:szCs w:val="22"/>
        </w:rPr>
        <w:t>para que en nombre de este Consejo de Vigilancia, firme el presente informe juntamente con la documentación correspondiente a los Estados Financieros al 30 de junio de 20</w:t>
      </w:r>
      <w:r w:rsidR="00F2146B" w:rsidRPr="00616F97">
        <w:rPr>
          <w:rFonts w:asciiTheme="minorHAnsi" w:hAnsiTheme="minorHAnsi" w:cstheme="minorHAnsi"/>
          <w:sz w:val="22"/>
          <w:szCs w:val="22"/>
        </w:rPr>
        <w:t>2</w:t>
      </w:r>
      <w:r w:rsidR="003B709A">
        <w:rPr>
          <w:rFonts w:asciiTheme="minorHAnsi" w:hAnsiTheme="minorHAnsi" w:cstheme="minorHAnsi"/>
          <w:sz w:val="22"/>
          <w:szCs w:val="22"/>
        </w:rPr>
        <w:t>2</w:t>
      </w:r>
      <w:r w:rsidRPr="00616F97">
        <w:rPr>
          <w:rFonts w:asciiTheme="minorHAnsi" w:hAnsiTheme="minorHAnsi" w:cstheme="minorHAnsi"/>
          <w:sz w:val="22"/>
          <w:szCs w:val="22"/>
        </w:rPr>
        <w:t>.</w:t>
      </w:r>
    </w:p>
    <w:p w14:paraId="58DBBF24" w14:textId="77777777" w:rsidR="004B5B83" w:rsidRPr="00616F97" w:rsidRDefault="004B5B83" w:rsidP="00F2146B">
      <w:pPr>
        <w:spacing w:line="360" w:lineRule="auto"/>
        <w:ind w:right="96"/>
        <w:jc w:val="both"/>
        <w:rPr>
          <w:rFonts w:asciiTheme="minorHAnsi" w:hAnsiTheme="minorHAnsi" w:cstheme="minorHAnsi"/>
          <w:sz w:val="22"/>
          <w:szCs w:val="22"/>
        </w:rPr>
      </w:pPr>
    </w:p>
    <w:p w14:paraId="01409C14" w14:textId="3FC17D23" w:rsidR="004B5B83" w:rsidRPr="00616F97" w:rsidRDefault="004B5B83" w:rsidP="00F2146B">
      <w:pPr>
        <w:spacing w:line="360" w:lineRule="auto"/>
        <w:ind w:right="96"/>
        <w:jc w:val="both"/>
        <w:rPr>
          <w:rFonts w:asciiTheme="minorHAnsi" w:hAnsiTheme="minorHAnsi" w:cstheme="minorHAnsi"/>
          <w:sz w:val="22"/>
          <w:szCs w:val="22"/>
        </w:rPr>
      </w:pPr>
      <w:r w:rsidRPr="00616F97">
        <w:rPr>
          <w:rFonts w:asciiTheme="minorHAnsi" w:hAnsiTheme="minorHAnsi" w:cstheme="minorHAnsi"/>
          <w:sz w:val="22"/>
          <w:szCs w:val="22"/>
        </w:rPr>
        <w:t xml:space="preserve">Sin más asuntos a considerar, se declaró levantada la sesión siendo las </w:t>
      </w:r>
      <w:r w:rsidR="00301D0C">
        <w:rPr>
          <w:rFonts w:asciiTheme="minorHAnsi" w:hAnsiTheme="minorHAnsi" w:cstheme="minorHAnsi"/>
          <w:sz w:val="22"/>
          <w:szCs w:val="22"/>
        </w:rPr>
        <w:t>08.45</w:t>
      </w:r>
      <w:r w:rsidRPr="00616F97">
        <w:rPr>
          <w:rFonts w:asciiTheme="minorHAnsi" w:hAnsiTheme="minorHAnsi" w:cstheme="minorHAnsi"/>
          <w:sz w:val="22"/>
          <w:szCs w:val="22"/>
        </w:rPr>
        <w:t xml:space="preserve"> horas.</w:t>
      </w:r>
    </w:p>
    <w:p w14:paraId="26B05022" w14:textId="77777777" w:rsidR="004B5B83" w:rsidRPr="00616F97" w:rsidRDefault="004B5B83" w:rsidP="004B5B83">
      <w:pPr>
        <w:spacing w:line="360" w:lineRule="auto"/>
        <w:rPr>
          <w:rFonts w:asciiTheme="minorHAnsi" w:hAnsiTheme="minorHAnsi" w:cstheme="minorHAnsi"/>
          <w:sz w:val="22"/>
          <w:szCs w:val="22"/>
        </w:rPr>
      </w:pPr>
    </w:p>
    <w:p w14:paraId="54FEE9EA" w14:textId="77777777" w:rsidR="004B5B83" w:rsidRPr="00616F97" w:rsidRDefault="004B5B83" w:rsidP="004B5B83">
      <w:pPr>
        <w:rPr>
          <w:rFonts w:asciiTheme="minorHAnsi" w:hAnsiTheme="minorHAnsi" w:cstheme="minorHAnsi"/>
          <w:sz w:val="22"/>
          <w:szCs w:val="22"/>
        </w:rPr>
      </w:pPr>
    </w:p>
    <w:p w14:paraId="526098E0" w14:textId="77777777" w:rsidR="004B5B83" w:rsidRPr="00616F97" w:rsidRDefault="004B5B83" w:rsidP="004B5B83">
      <w:pPr>
        <w:rPr>
          <w:rFonts w:asciiTheme="minorHAnsi" w:hAnsiTheme="minorHAnsi" w:cstheme="minorHAnsi"/>
          <w:sz w:val="22"/>
          <w:szCs w:val="22"/>
        </w:rPr>
      </w:pPr>
    </w:p>
    <w:p w14:paraId="5ED5A9E2" w14:textId="77777777" w:rsidR="004B5B83" w:rsidRPr="00616F97" w:rsidRDefault="004B5B83" w:rsidP="004B5B83">
      <w:pPr>
        <w:pStyle w:val="Encabezadodetda"/>
        <w:tabs>
          <w:tab w:val="clear" w:pos="9360"/>
        </w:tabs>
        <w:suppressAutoHyphens w:val="0"/>
        <w:rPr>
          <w:rFonts w:asciiTheme="minorHAnsi" w:hAnsiTheme="minorHAnsi" w:cstheme="minorHAnsi"/>
          <w:sz w:val="22"/>
          <w:szCs w:val="22"/>
          <w:lang w:val="es-ES"/>
        </w:rPr>
      </w:pPr>
    </w:p>
    <w:p w14:paraId="45E31B24" w14:textId="77777777" w:rsidR="004B5B83" w:rsidRPr="00616F97" w:rsidRDefault="004B5B83" w:rsidP="004B5B83">
      <w:pPr>
        <w:jc w:val="both"/>
        <w:rPr>
          <w:rFonts w:asciiTheme="minorHAnsi" w:hAnsiTheme="minorHAnsi" w:cstheme="minorHAnsi"/>
          <w:sz w:val="22"/>
          <w:szCs w:val="22"/>
        </w:rPr>
      </w:pPr>
    </w:p>
    <w:p w14:paraId="34951E54" w14:textId="77777777" w:rsidR="004B5B83" w:rsidRPr="00616F97" w:rsidRDefault="004B5B83" w:rsidP="004B5B83">
      <w:pPr>
        <w:jc w:val="both"/>
        <w:rPr>
          <w:rFonts w:asciiTheme="minorHAnsi" w:hAnsiTheme="minorHAnsi" w:cstheme="minorHAnsi"/>
          <w:sz w:val="22"/>
          <w:szCs w:val="22"/>
        </w:rPr>
      </w:pPr>
    </w:p>
    <w:p w14:paraId="57B945B8" w14:textId="77777777" w:rsidR="004B5B83" w:rsidRPr="00616F97" w:rsidRDefault="004B5B83" w:rsidP="004B5B83">
      <w:pPr>
        <w:jc w:val="both"/>
        <w:rPr>
          <w:rFonts w:asciiTheme="minorHAnsi" w:hAnsiTheme="minorHAnsi" w:cstheme="minorHAnsi"/>
          <w:sz w:val="22"/>
          <w:szCs w:val="22"/>
        </w:rPr>
      </w:pPr>
    </w:p>
    <w:p w14:paraId="79B48F70" w14:textId="77777777" w:rsidR="004B5B83" w:rsidRPr="00616F97" w:rsidRDefault="004B5B83" w:rsidP="004B5B83">
      <w:pPr>
        <w:jc w:val="both"/>
        <w:rPr>
          <w:rFonts w:asciiTheme="minorHAnsi" w:hAnsiTheme="minorHAnsi" w:cstheme="minorHAnsi"/>
          <w:sz w:val="22"/>
          <w:szCs w:val="22"/>
        </w:rPr>
      </w:pPr>
    </w:p>
    <w:tbl>
      <w:tblPr>
        <w:tblW w:w="0" w:type="auto"/>
        <w:tblCellMar>
          <w:left w:w="70" w:type="dxa"/>
          <w:right w:w="70" w:type="dxa"/>
        </w:tblCellMar>
        <w:tblLook w:val="0000" w:firstRow="0" w:lastRow="0" w:firstColumn="0" w:lastColumn="0" w:noHBand="0" w:noVBand="0"/>
      </w:tblPr>
      <w:tblGrid>
        <w:gridCol w:w="2993"/>
        <w:gridCol w:w="2993"/>
        <w:gridCol w:w="2994"/>
      </w:tblGrid>
      <w:tr w:rsidR="004B5B83" w:rsidRPr="00616F97" w14:paraId="21CE2010" w14:textId="77777777" w:rsidTr="001B125F">
        <w:tc>
          <w:tcPr>
            <w:tcW w:w="2993" w:type="dxa"/>
          </w:tcPr>
          <w:p w14:paraId="1EEFB599" w14:textId="77777777" w:rsidR="004B5B83" w:rsidRPr="00616F97" w:rsidRDefault="004B5B83" w:rsidP="001B125F">
            <w:pPr>
              <w:jc w:val="center"/>
              <w:rPr>
                <w:rFonts w:asciiTheme="minorHAnsi" w:hAnsiTheme="minorHAnsi" w:cstheme="minorHAnsi"/>
                <w:b/>
                <w:bCs/>
                <w:sz w:val="22"/>
                <w:szCs w:val="22"/>
                <w:lang w:val="en-GB"/>
              </w:rPr>
            </w:pPr>
            <w:r w:rsidRPr="00616F97">
              <w:rPr>
                <w:rFonts w:asciiTheme="minorHAnsi" w:hAnsiTheme="minorHAnsi" w:cstheme="minorHAnsi"/>
                <w:b/>
                <w:bCs/>
                <w:sz w:val="22"/>
                <w:szCs w:val="22"/>
                <w:lang w:val="en-GB"/>
              </w:rPr>
              <w:t>Dra. Elisabeth Schneider</w:t>
            </w:r>
          </w:p>
        </w:tc>
        <w:tc>
          <w:tcPr>
            <w:tcW w:w="2993" w:type="dxa"/>
          </w:tcPr>
          <w:p w14:paraId="6D167670" w14:textId="2CDADFE0" w:rsidR="004B5B83" w:rsidRPr="00616F97" w:rsidRDefault="0016179D" w:rsidP="001B125F">
            <w:pPr>
              <w:jc w:val="center"/>
              <w:rPr>
                <w:rFonts w:asciiTheme="minorHAnsi" w:hAnsiTheme="minorHAnsi" w:cstheme="minorHAnsi"/>
                <w:b/>
                <w:bCs/>
                <w:sz w:val="22"/>
                <w:szCs w:val="22"/>
              </w:rPr>
            </w:pPr>
            <w:r w:rsidRPr="00616F97">
              <w:rPr>
                <w:rFonts w:asciiTheme="minorHAnsi" w:hAnsiTheme="minorHAnsi" w:cstheme="minorHAnsi"/>
                <w:b/>
                <w:bCs/>
                <w:sz w:val="22"/>
                <w:szCs w:val="22"/>
              </w:rPr>
              <w:t>Dr Oscar Fern</w:t>
            </w:r>
            <w:r w:rsidR="00E16308">
              <w:rPr>
                <w:rFonts w:asciiTheme="minorHAnsi" w:hAnsiTheme="minorHAnsi" w:cstheme="minorHAnsi"/>
                <w:b/>
                <w:bCs/>
                <w:sz w:val="22"/>
                <w:szCs w:val="22"/>
              </w:rPr>
              <w:t>á</w:t>
            </w:r>
            <w:r w:rsidRPr="00616F97">
              <w:rPr>
                <w:rFonts w:asciiTheme="minorHAnsi" w:hAnsiTheme="minorHAnsi" w:cstheme="minorHAnsi"/>
                <w:b/>
                <w:bCs/>
                <w:sz w:val="22"/>
                <w:szCs w:val="22"/>
              </w:rPr>
              <w:t>ndez</w:t>
            </w:r>
          </w:p>
        </w:tc>
        <w:tc>
          <w:tcPr>
            <w:tcW w:w="2994" w:type="dxa"/>
          </w:tcPr>
          <w:p w14:paraId="11CA87F3" w14:textId="77777777" w:rsidR="004B5B83" w:rsidRPr="00616F97" w:rsidRDefault="004B5B83" w:rsidP="001B125F">
            <w:pPr>
              <w:jc w:val="center"/>
              <w:rPr>
                <w:rFonts w:asciiTheme="minorHAnsi" w:hAnsiTheme="minorHAnsi" w:cstheme="minorHAnsi"/>
                <w:b/>
                <w:bCs/>
                <w:sz w:val="22"/>
                <w:szCs w:val="22"/>
                <w:lang w:val="fr-FR"/>
              </w:rPr>
            </w:pPr>
            <w:r w:rsidRPr="00616F97">
              <w:rPr>
                <w:rFonts w:asciiTheme="minorHAnsi" w:hAnsiTheme="minorHAnsi" w:cstheme="minorHAnsi"/>
                <w:b/>
                <w:bCs/>
                <w:sz w:val="22"/>
                <w:szCs w:val="22"/>
                <w:lang w:val="fr-FR"/>
              </w:rPr>
              <w:t>Dr. Javier Martón</w:t>
            </w:r>
          </w:p>
        </w:tc>
      </w:tr>
      <w:tr w:rsidR="004B5B83" w:rsidRPr="00B47EFA" w14:paraId="3BCA8455" w14:textId="77777777" w:rsidTr="001B125F">
        <w:tc>
          <w:tcPr>
            <w:tcW w:w="2993" w:type="dxa"/>
          </w:tcPr>
          <w:p w14:paraId="7BB0D4C9" w14:textId="77777777" w:rsidR="004B5B83" w:rsidRPr="00616F97" w:rsidRDefault="004B5B83" w:rsidP="001B125F">
            <w:pPr>
              <w:jc w:val="center"/>
              <w:rPr>
                <w:rFonts w:asciiTheme="minorHAnsi" w:hAnsiTheme="minorHAnsi" w:cstheme="minorHAnsi"/>
                <w:b/>
                <w:bCs/>
                <w:sz w:val="22"/>
                <w:szCs w:val="22"/>
              </w:rPr>
            </w:pPr>
            <w:r w:rsidRPr="00616F97">
              <w:rPr>
                <w:rFonts w:asciiTheme="minorHAnsi" w:hAnsiTheme="minorHAnsi" w:cstheme="minorHAnsi"/>
                <w:b/>
                <w:bCs/>
                <w:sz w:val="22"/>
                <w:szCs w:val="22"/>
              </w:rPr>
              <w:t>Consejera Titular</w:t>
            </w:r>
          </w:p>
        </w:tc>
        <w:tc>
          <w:tcPr>
            <w:tcW w:w="2993" w:type="dxa"/>
          </w:tcPr>
          <w:p w14:paraId="49E00E17" w14:textId="77777777" w:rsidR="004B5B83" w:rsidRPr="00616F97" w:rsidRDefault="004B5B83" w:rsidP="001B125F">
            <w:pPr>
              <w:jc w:val="center"/>
              <w:rPr>
                <w:rFonts w:asciiTheme="minorHAnsi" w:hAnsiTheme="minorHAnsi" w:cstheme="minorHAnsi"/>
                <w:b/>
                <w:bCs/>
                <w:sz w:val="22"/>
                <w:szCs w:val="22"/>
              </w:rPr>
            </w:pPr>
            <w:r w:rsidRPr="00616F97">
              <w:rPr>
                <w:rFonts w:asciiTheme="minorHAnsi" w:hAnsiTheme="minorHAnsi" w:cstheme="minorHAnsi"/>
                <w:b/>
                <w:bCs/>
                <w:sz w:val="22"/>
                <w:szCs w:val="22"/>
              </w:rPr>
              <w:t>Consejero Titular</w:t>
            </w:r>
          </w:p>
        </w:tc>
        <w:tc>
          <w:tcPr>
            <w:tcW w:w="2994" w:type="dxa"/>
          </w:tcPr>
          <w:p w14:paraId="338977ED" w14:textId="77777777" w:rsidR="004B5B83" w:rsidRPr="00B47EFA" w:rsidRDefault="004B5B83" w:rsidP="001B125F">
            <w:pPr>
              <w:jc w:val="center"/>
              <w:rPr>
                <w:rFonts w:asciiTheme="minorHAnsi" w:hAnsiTheme="minorHAnsi" w:cstheme="minorHAnsi"/>
                <w:b/>
                <w:bCs/>
                <w:sz w:val="22"/>
                <w:szCs w:val="22"/>
              </w:rPr>
            </w:pPr>
            <w:r w:rsidRPr="00616F97">
              <w:rPr>
                <w:rFonts w:asciiTheme="minorHAnsi" w:hAnsiTheme="minorHAnsi" w:cstheme="minorHAnsi"/>
                <w:b/>
                <w:bCs/>
                <w:sz w:val="22"/>
                <w:szCs w:val="22"/>
              </w:rPr>
              <w:t>Consejero Titular</w:t>
            </w:r>
          </w:p>
        </w:tc>
      </w:tr>
    </w:tbl>
    <w:p w14:paraId="6343846C" w14:textId="77777777" w:rsidR="00972CF4" w:rsidRPr="00B47EFA" w:rsidRDefault="00972CF4" w:rsidP="00616F97">
      <w:pPr>
        <w:rPr>
          <w:rFonts w:asciiTheme="minorHAnsi" w:hAnsiTheme="minorHAnsi" w:cstheme="minorHAnsi"/>
          <w:sz w:val="22"/>
          <w:szCs w:val="22"/>
        </w:rPr>
      </w:pPr>
    </w:p>
    <w:sectPr w:rsidR="00972CF4" w:rsidRPr="00B47EFA" w:rsidSect="00EF5870">
      <w:headerReference w:type="default" r:id="rId8"/>
      <w:endnotePr>
        <w:numFmt w:val="decimal"/>
      </w:endnotePr>
      <w:pgSz w:w="11907" w:h="16840" w:code="9"/>
      <w:pgMar w:top="851" w:right="1440" w:bottom="425"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48D49" w14:textId="77777777" w:rsidR="000A11A0" w:rsidRDefault="000A11A0" w:rsidP="008510F4">
      <w:r>
        <w:separator/>
      </w:r>
    </w:p>
  </w:endnote>
  <w:endnote w:type="continuationSeparator" w:id="0">
    <w:p w14:paraId="776B02D9" w14:textId="77777777" w:rsidR="000A11A0" w:rsidRDefault="000A11A0" w:rsidP="00851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C1161" w14:textId="77777777" w:rsidR="000A11A0" w:rsidRDefault="000A11A0" w:rsidP="008510F4">
      <w:r>
        <w:separator/>
      </w:r>
    </w:p>
  </w:footnote>
  <w:footnote w:type="continuationSeparator" w:id="0">
    <w:p w14:paraId="6B7C6029" w14:textId="77777777" w:rsidR="000A11A0" w:rsidRDefault="000A11A0" w:rsidP="008510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00FF3" w14:textId="77777777" w:rsidR="008510F4" w:rsidRDefault="008510F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004484"/>
    <w:multiLevelType w:val="hybridMultilevel"/>
    <w:tmpl w:val="2C4A6830"/>
    <w:lvl w:ilvl="0" w:tplc="14F2CC6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950503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B83"/>
    <w:rsid w:val="000A11A0"/>
    <w:rsid w:val="0016179D"/>
    <w:rsid w:val="00183E20"/>
    <w:rsid w:val="001A78A2"/>
    <w:rsid w:val="0026342C"/>
    <w:rsid w:val="002E402E"/>
    <w:rsid w:val="002E6FE8"/>
    <w:rsid w:val="00301D0C"/>
    <w:rsid w:val="003B2E79"/>
    <w:rsid w:val="003B709A"/>
    <w:rsid w:val="004A6853"/>
    <w:rsid w:val="004B5B83"/>
    <w:rsid w:val="005535AB"/>
    <w:rsid w:val="00612214"/>
    <w:rsid w:val="00616F97"/>
    <w:rsid w:val="006B0E74"/>
    <w:rsid w:val="00720D97"/>
    <w:rsid w:val="00785CEF"/>
    <w:rsid w:val="008510F4"/>
    <w:rsid w:val="00853CEB"/>
    <w:rsid w:val="00864715"/>
    <w:rsid w:val="0089378E"/>
    <w:rsid w:val="008D0076"/>
    <w:rsid w:val="008F4D40"/>
    <w:rsid w:val="009357A6"/>
    <w:rsid w:val="0095637A"/>
    <w:rsid w:val="00972CF4"/>
    <w:rsid w:val="009B521C"/>
    <w:rsid w:val="00A22DD9"/>
    <w:rsid w:val="00A35CFA"/>
    <w:rsid w:val="00B47EFA"/>
    <w:rsid w:val="00B71079"/>
    <w:rsid w:val="00B715FC"/>
    <w:rsid w:val="00BD7828"/>
    <w:rsid w:val="00C2299D"/>
    <w:rsid w:val="00C54AA8"/>
    <w:rsid w:val="00CA0081"/>
    <w:rsid w:val="00CF6F3B"/>
    <w:rsid w:val="00DB53F6"/>
    <w:rsid w:val="00DE3A29"/>
    <w:rsid w:val="00E16308"/>
    <w:rsid w:val="00E37A97"/>
    <w:rsid w:val="00E91C44"/>
    <w:rsid w:val="00EF5870"/>
    <w:rsid w:val="00EF797F"/>
    <w:rsid w:val="00F2146B"/>
    <w:rsid w:val="00F63054"/>
    <w:rsid w:val="00FF3FE8"/>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20F30"/>
  <w15:docId w15:val="{6415AD7E-386A-4207-B9C2-A22DD173A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B83"/>
    <w:pPr>
      <w:widowControl w:val="0"/>
      <w:spacing w:after="0" w:line="240" w:lineRule="auto"/>
    </w:pPr>
    <w:rPr>
      <w:rFonts w:ascii="Courier New" w:eastAsia="Times New Roman" w:hAnsi="Courier New" w:cs="Times New Roman"/>
      <w:snapToGrid w:val="0"/>
      <w:sz w:val="20"/>
      <w:szCs w:val="20"/>
      <w:lang w:val="es-ES" w:eastAsia="es-ES"/>
    </w:rPr>
  </w:style>
  <w:style w:type="paragraph" w:styleId="Ttulo1">
    <w:name w:val="heading 1"/>
    <w:basedOn w:val="Normal"/>
    <w:next w:val="Normal"/>
    <w:link w:val="Ttulo1Car"/>
    <w:qFormat/>
    <w:rsid w:val="004B5B83"/>
    <w:pPr>
      <w:keepNext/>
      <w:suppressAutoHyphens/>
      <w:jc w:val="center"/>
      <w:outlineLvl w:val="0"/>
    </w:pPr>
    <w:rPr>
      <w:rFonts w:ascii="Arial" w:hAnsi="Arial"/>
      <w:b/>
      <w:spacing w:val="-3"/>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B5B83"/>
    <w:rPr>
      <w:rFonts w:ascii="Arial" w:eastAsia="Times New Roman" w:hAnsi="Arial" w:cs="Times New Roman"/>
      <w:b/>
      <w:snapToGrid w:val="0"/>
      <w:spacing w:val="-3"/>
      <w:sz w:val="24"/>
      <w:szCs w:val="20"/>
      <w:lang w:val="es-ES_tradnl" w:eastAsia="es-ES"/>
    </w:rPr>
  </w:style>
  <w:style w:type="paragraph" w:customStyle="1" w:styleId="Encabezadodetda">
    <w:name w:val="Encabezado de tda"/>
    <w:basedOn w:val="Normal"/>
    <w:rsid w:val="004B5B83"/>
    <w:pPr>
      <w:tabs>
        <w:tab w:val="right" w:pos="9360"/>
      </w:tabs>
      <w:suppressAutoHyphens/>
    </w:pPr>
    <w:rPr>
      <w:lang w:val="en-US"/>
    </w:rPr>
  </w:style>
  <w:style w:type="paragraph" w:styleId="Textoindependiente">
    <w:name w:val="Body Text"/>
    <w:basedOn w:val="Normal"/>
    <w:link w:val="TextoindependienteCar"/>
    <w:semiHidden/>
    <w:rsid w:val="004B5B83"/>
    <w:pPr>
      <w:suppressAutoHyphens/>
      <w:jc w:val="both"/>
    </w:pPr>
    <w:rPr>
      <w:rFonts w:ascii="Times New Roman" w:hAnsi="Times New Roman"/>
      <w:spacing w:val="-3"/>
      <w:sz w:val="24"/>
      <w:lang w:val="es-ES_tradnl"/>
    </w:rPr>
  </w:style>
  <w:style w:type="character" w:customStyle="1" w:styleId="TextoindependienteCar">
    <w:name w:val="Texto independiente Car"/>
    <w:basedOn w:val="Fuentedeprrafopredeter"/>
    <w:link w:val="Textoindependiente"/>
    <w:semiHidden/>
    <w:rsid w:val="004B5B83"/>
    <w:rPr>
      <w:rFonts w:ascii="Times New Roman" w:eastAsia="Times New Roman" w:hAnsi="Times New Roman" w:cs="Times New Roman"/>
      <w:snapToGrid w:val="0"/>
      <w:spacing w:val="-3"/>
      <w:sz w:val="24"/>
      <w:szCs w:val="20"/>
      <w:lang w:val="es-ES_tradnl" w:eastAsia="es-ES"/>
    </w:rPr>
  </w:style>
  <w:style w:type="paragraph" w:styleId="Encabezado">
    <w:name w:val="header"/>
    <w:basedOn w:val="Normal"/>
    <w:link w:val="EncabezadoCar"/>
    <w:uiPriority w:val="99"/>
    <w:unhideWhenUsed/>
    <w:rsid w:val="008510F4"/>
    <w:pPr>
      <w:tabs>
        <w:tab w:val="center" w:pos="4252"/>
        <w:tab w:val="right" w:pos="8504"/>
      </w:tabs>
    </w:pPr>
  </w:style>
  <w:style w:type="character" w:customStyle="1" w:styleId="EncabezadoCar">
    <w:name w:val="Encabezado Car"/>
    <w:basedOn w:val="Fuentedeprrafopredeter"/>
    <w:link w:val="Encabezado"/>
    <w:uiPriority w:val="99"/>
    <w:rsid w:val="008510F4"/>
    <w:rPr>
      <w:rFonts w:ascii="Courier New" w:eastAsia="Times New Roman" w:hAnsi="Courier New" w:cs="Times New Roman"/>
      <w:snapToGrid w:val="0"/>
      <w:sz w:val="20"/>
      <w:szCs w:val="20"/>
      <w:lang w:val="es-ES" w:eastAsia="es-ES"/>
    </w:rPr>
  </w:style>
  <w:style w:type="paragraph" w:styleId="Piedepgina">
    <w:name w:val="footer"/>
    <w:basedOn w:val="Normal"/>
    <w:link w:val="PiedepginaCar"/>
    <w:uiPriority w:val="99"/>
    <w:unhideWhenUsed/>
    <w:rsid w:val="008510F4"/>
    <w:pPr>
      <w:tabs>
        <w:tab w:val="center" w:pos="4252"/>
        <w:tab w:val="right" w:pos="8504"/>
      </w:tabs>
    </w:pPr>
  </w:style>
  <w:style w:type="character" w:customStyle="1" w:styleId="PiedepginaCar">
    <w:name w:val="Pie de página Car"/>
    <w:basedOn w:val="Fuentedeprrafopredeter"/>
    <w:link w:val="Piedepgina"/>
    <w:uiPriority w:val="99"/>
    <w:rsid w:val="008510F4"/>
    <w:rPr>
      <w:rFonts w:ascii="Courier New" w:eastAsia="Times New Roman" w:hAnsi="Courier New" w:cs="Times New Roman"/>
      <w:snapToGrid w:val="0"/>
      <w:sz w:val="20"/>
      <w:szCs w:val="20"/>
      <w:lang w:val="es-ES" w:eastAsia="es-ES"/>
    </w:rPr>
  </w:style>
  <w:style w:type="character" w:styleId="Refdecomentario">
    <w:name w:val="annotation reference"/>
    <w:basedOn w:val="Fuentedeprrafopredeter"/>
    <w:uiPriority w:val="99"/>
    <w:semiHidden/>
    <w:unhideWhenUsed/>
    <w:rsid w:val="008510F4"/>
    <w:rPr>
      <w:sz w:val="16"/>
      <w:szCs w:val="16"/>
    </w:rPr>
  </w:style>
  <w:style w:type="paragraph" w:styleId="Textocomentario">
    <w:name w:val="annotation text"/>
    <w:basedOn w:val="Normal"/>
    <w:link w:val="TextocomentarioCar"/>
    <w:uiPriority w:val="99"/>
    <w:semiHidden/>
    <w:unhideWhenUsed/>
    <w:rsid w:val="008510F4"/>
  </w:style>
  <w:style w:type="character" w:customStyle="1" w:styleId="TextocomentarioCar">
    <w:name w:val="Texto comentario Car"/>
    <w:basedOn w:val="Fuentedeprrafopredeter"/>
    <w:link w:val="Textocomentario"/>
    <w:uiPriority w:val="99"/>
    <w:semiHidden/>
    <w:rsid w:val="008510F4"/>
    <w:rPr>
      <w:rFonts w:ascii="Courier New" w:eastAsia="Times New Roman" w:hAnsi="Courier New" w:cs="Times New Roman"/>
      <w:snapToGrid w:val="0"/>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8510F4"/>
    <w:rPr>
      <w:b/>
      <w:bCs/>
    </w:rPr>
  </w:style>
  <w:style w:type="character" w:customStyle="1" w:styleId="AsuntodelcomentarioCar">
    <w:name w:val="Asunto del comentario Car"/>
    <w:basedOn w:val="TextocomentarioCar"/>
    <w:link w:val="Asuntodelcomentario"/>
    <w:uiPriority w:val="99"/>
    <w:semiHidden/>
    <w:rsid w:val="008510F4"/>
    <w:rPr>
      <w:rFonts w:ascii="Courier New" w:eastAsia="Times New Roman" w:hAnsi="Courier New" w:cs="Times New Roman"/>
      <w:b/>
      <w:bCs/>
      <w:snapToGrid w:val="0"/>
      <w:sz w:val="20"/>
      <w:szCs w:val="20"/>
      <w:lang w:val="es-ES" w:eastAsia="es-ES"/>
    </w:rPr>
  </w:style>
  <w:style w:type="paragraph" w:styleId="Textodeglobo">
    <w:name w:val="Balloon Text"/>
    <w:basedOn w:val="Normal"/>
    <w:link w:val="TextodegloboCar"/>
    <w:uiPriority w:val="99"/>
    <w:semiHidden/>
    <w:unhideWhenUsed/>
    <w:rsid w:val="008510F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10F4"/>
    <w:rPr>
      <w:rFonts w:ascii="Segoe UI" w:eastAsia="Times New Roman" w:hAnsi="Segoe UI" w:cs="Segoe UI"/>
      <w:snapToGrid w:val="0"/>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7EA437-C414-4232-A7AB-51A2E2C7A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1468</Words>
  <Characters>8078</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Agustin Vittori</dc:creator>
  <cp:lastModifiedBy>Belén Giménez</cp:lastModifiedBy>
  <cp:revision>4</cp:revision>
  <dcterms:created xsi:type="dcterms:W3CDTF">2022-09-01T14:01:00Z</dcterms:created>
  <dcterms:modified xsi:type="dcterms:W3CDTF">2022-09-05T17:48:00Z</dcterms:modified>
</cp:coreProperties>
</file>