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062" w:rsidRDefault="00BD1062" w:rsidP="00BD1062">
      <w:pPr>
        <w:pStyle w:val="Default"/>
      </w:pPr>
    </w:p>
    <w:p w:rsidR="009C067E" w:rsidRDefault="009C067E" w:rsidP="00BD1062">
      <w:pPr>
        <w:pStyle w:val="Default"/>
      </w:pPr>
    </w:p>
    <w:p w:rsidR="009C067E" w:rsidRDefault="009C067E" w:rsidP="00BD1062">
      <w:pPr>
        <w:pStyle w:val="Default"/>
      </w:pPr>
      <w:r>
        <w:rPr>
          <w:noProof/>
          <w:lang w:val="es-AR" w:eastAsia="es-AR"/>
        </w:rPr>
        <w:drawing>
          <wp:inline distT="0" distB="0" distL="0" distR="0" wp14:anchorId="65AD383E" wp14:editId="51AF0E15">
            <wp:extent cx="5400040" cy="1055201"/>
            <wp:effectExtent l="0" t="0" r="0" b="0"/>
            <wp:docPr id="323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 name="Picture 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1055201"/>
                    </a:xfrm>
                    <a:prstGeom prst="rect">
                      <a:avLst/>
                    </a:prstGeom>
                    <a:noFill/>
                    <a:ln>
                      <a:noFill/>
                    </a:ln>
                    <a:extLst/>
                  </pic:spPr>
                </pic:pic>
              </a:graphicData>
            </a:graphic>
          </wp:inline>
        </w:drawing>
      </w:r>
    </w:p>
    <w:p w:rsidR="009C067E" w:rsidRDefault="009C067E" w:rsidP="00BD1062">
      <w:pPr>
        <w:pStyle w:val="Default"/>
      </w:pPr>
    </w:p>
    <w:p w:rsidR="009C067E" w:rsidRDefault="009C067E" w:rsidP="00BD1062">
      <w:pPr>
        <w:pStyle w:val="Default"/>
      </w:pPr>
    </w:p>
    <w:p w:rsidR="009C067E" w:rsidRDefault="009C067E" w:rsidP="00BD1062">
      <w:pPr>
        <w:pStyle w:val="Default"/>
      </w:pPr>
    </w:p>
    <w:p w:rsidR="009C067E" w:rsidRDefault="009C067E" w:rsidP="00BD1062">
      <w:pPr>
        <w:pStyle w:val="Default"/>
      </w:pPr>
    </w:p>
    <w:p w:rsidR="009C067E" w:rsidRDefault="009C067E" w:rsidP="00BD1062">
      <w:pPr>
        <w:pStyle w:val="Default"/>
      </w:pPr>
    </w:p>
    <w:p w:rsidR="009C067E" w:rsidRDefault="009C067E" w:rsidP="009C067E">
      <w:pPr>
        <w:rPr>
          <w:i/>
          <w:snapToGrid w:val="0"/>
          <w:color w:val="000000"/>
        </w:rPr>
      </w:pPr>
      <w:r>
        <w:rPr>
          <w:b/>
          <w:i/>
          <w:sz w:val="24"/>
          <w:u w:val="single"/>
        </w:rPr>
        <w:t xml:space="preserve">DENOMINACION DE </w:t>
      </w:r>
      <w:smartTag w:uri="urn:schemas-microsoft-com:office:smarttags" w:element="PersonName">
        <w:smartTagPr>
          <w:attr w:name="ProductID" w:val="LA SOCIEDAD"/>
        </w:smartTagPr>
        <w:r>
          <w:rPr>
            <w:b/>
            <w:i/>
            <w:sz w:val="24"/>
            <w:u w:val="single"/>
          </w:rPr>
          <w:t xml:space="preserve">LA </w:t>
        </w:r>
        <w:proofErr w:type="gramStart"/>
        <w:r>
          <w:rPr>
            <w:b/>
            <w:i/>
            <w:sz w:val="24"/>
            <w:u w:val="single"/>
          </w:rPr>
          <w:t>SOCIEDAD</w:t>
        </w:r>
      </w:smartTag>
      <w:r>
        <w:rPr>
          <w:b/>
          <w:i/>
          <w:sz w:val="24"/>
          <w:u w:val="single"/>
        </w:rPr>
        <w:t> :</w:t>
      </w:r>
      <w:proofErr w:type="gramEnd"/>
      <w:r>
        <w:rPr>
          <w:i/>
          <w:sz w:val="24"/>
        </w:rPr>
        <w:t xml:space="preserve">   PATRICIOS S.A.I.C.  </w:t>
      </w:r>
      <w:r>
        <w:rPr>
          <w:rFonts w:ascii="Arial" w:hAnsi="Arial"/>
          <w:i/>
          <w:snapToGrid w:val="0"/>
          <w:color w:val="000000"/>
          <w:sz w:val="10"/>
        </w:rPr>
        <w:t xml:space="preserve">            </w:t>
      </w:r>
      <w:r>
        <w:rPr>
          <w:i/>
          <w:snapToGrid w:val="0"/>
          <w:color w:val="000000"/>
        </w:rPr>
        <w:t xml:space="preserve">SOCIEDAD NO ADHERIDA AL REGIMEN OPTATIVO DE  OFERTA </w:t>
      </w:r>
      <w:proofErr w:type="gramStart"/>
      <w:r>
        <w:rPr>
          <w:i/>
          <w:snapToGrid w:val="0"/>
          <w:color w:val="000000"/>
        </w:rPr>
        <w:t>PUBLICA</w:t>
      </w:r>
      <w:proofErr w:type="gramEnd"/>
      <w:r>
        <w:rPr>
          <w:i/>
          <w:snapToGrid w:val="0"/>
          <w:color w:val="000000"/>
        </w:rPr>
        <w:t xml:space="preserve"> DE ADQUISICION</w:t>
      </w:r>
      <w:r>
        <w:rPr>
          <w:rFonts w:ascii="Arial" w:hAnsi="Arial"/>
          <w:i/>
          <w:snapToGrid w:val="0"/>
          <w:color w:val="000000"/>
        </w:rPr>
        <w:t xml:space="preserve"> </w:t>
      </w:r>
      <w:r>
        <w:rPr>
          <w:i/>
          <w:snapToGrid w:val="0"/>
          <w:color w:val="000000"/>
        </w:rPr>
        <w:t>OBLIGATORIA</w:t>
      </w:r>
    </w:p>
    <w:p w:rsidR="009C067E" w:rsidRDefault="009C067E" w:rsidP="009C067E">
      <w:pPr>
        <w:jc w:val="both"/>
        <w:rPr>
          <w:i/>
          <w:sz w:val="24"/>
        </w:rPr>
      </w:pPr>
    </w:p>
    <w:p w:rsidR="009C067E" w:rsidRDefault="009C067E" w:rsidP="009C067E">
      <w:pPr>
        <w:jc w:val="both"/>
        <w:rPr>
          <w:i/>
          <w:sz w:val="24"/>
        </w:rPr>
      </w:pPr>
    </w:p>
    <w:p w:rsidR="009C067E" w:rsidRDefault="009C067E" w:rsidP="009C067E">
      <w:pPr>
        <w:jc w:val="both"/>
        <w:rPr>
          <w:i/>
          <w:sz w:val="24"/>
        </w:rPr>
      </w:pPr>
      <w:r>
        <w:rPr>
          <w:b/>
          <w:i/>
          <w:sz w:val="24"/>
          <w:u w:val="single"/>
        </w:rPr>
        <w:t xml:space="preserve">DOMICILIO </w:t>
      </w:r>
      <w:proofErr w:type="gramStart"/>
      <w:r>
        <w:rPr>
          <w:b/>
          <w:i/>
          <w:sz w:val="24"/>
          <w:u w:val="single"/>
        </w:rPr>
        <w:t>LEGAL :</w:t>
      </w:r>
      <w:proofErr w:type="gramEnd"/>
      <w:r>
        <w:rPr>
          <w:i/>
          <w:sz w:val="24"/>
        </w:rPr>
        <w:t xml:space="preserve"> RIVADAVIA 1545 – PISO 14 H DE </w:t>
      </w:r>
      <w:smartTag w:uri="urn:schemas-microsoft-com:office:smarttags" w:element="PersonName">
        <w:smartTagPr>
          <w:attr w:name="ProductID" w:val="la C.A"/>
        </w:smartTagPr>
        <w:r>
          <w:rPr>
            <w:i/>
            <w:sz w:val="24"/>
          </w:rPr>
          <w:t>LA C.A</w:t>
        </w:r>
      </w:smartTag>
      <w:r>
        <w:rPr>
          <w:i/>
          <w:sz w:val="24"/>
        </w:rPr>
        <w:t>.B.A.</w:t>
      </w:r>
    </w:p>
    <w:p w:rsidR="009C067E" w:rsidRDefault="009C067E" w:rsidP="009C067E">
      <w:pPr>
        <w:jc w:val="both"/>
        <w:rPr>
          <w:i/>
          <w:sz w:val="24"/>
        </w:rPr>
      </w:pPr>
    </w:p>
    <w:p w:rsidR="009C067E" w:rsidRDefault="009C067E" w:rsidP="009C067E">
      <w:pPr>
        <w:jc w:val="both"/>
        <w:rPr>
          <w:b/>
          <w:i/>
          <w:sz w:val="24"/>
          <w:u w:val="single"/>
        </w:rPr>
      </w:pPr>
      <w:r>
        <w:rPr>
          <w:b/>
          <w:i/>
          <w:sz w:val="24"/>
          <w:u w:val="single"/>
        </w:rPr>
        <w:t>ANTECEDENTES</w:t>
      </w:r>
    </w:p>
    <w:p w:rsidR="009C067E" w:rsidRDefault="009C067E" w:rsidP="009C067E">
      <w:pPr>
        <w:jc w:val="both"/>
        <w:rPr>
          <w:b/>
          <w:i/>
          <w:sz w:val="24"/>
          <w:u w:val="single"/>
        </w:rPr>
      </w:pPr>
    </w:p>
    <w:p w:rsidR="009C067E" w:rsidRDefault="009C067E" w:rsidP="009C067E">
      <w:pPr>
        <w:jc w:val="both"/>
        <w:rPr>
          <w:i/>
          <w:sz w:val="24"/>
        </w:rPr>
      </w:pPr>
      <w:r>
        <w:rPr>
          <w:b/>
          <w:i/>
          <w:sz w:val="24"/>
          <w:u w:val="single"/>
        </w:rPr>
        <w:t xml:space="preserve">ACTIVIDAD PRINCIPAL DE </w:t>
      </w:r>
      <w:smartTag w:uri="urn:schemas-microsoft-com:office:smarttags" w:element="PersonName">
        <w:smartTagPr>
          <w:attr w:name="ProductID" w:val="LA SOCIEDAD"/>
        </w:smartTagPr>
        <w:r>
          <w:rPr>
            <w:b/>
            <w:i/>
            <w:sz w:val="24"/>
            <w:u w:val="single"/>
          </w:rPr>
          <w:t xml:space="preserve">LA </w:t>
        </w:r>
        <w:proofErr w:type="gramStart"/>
        <w:r>
          <w:rPr>
            <w:b/>
            <w:i/>
            <w:sz w:val="24"/>
            <w:u w:val="single"/>
          </w:rPr>
          <w:t>SOCIEDAD</w:t>
        </w:r>
      </w:smartTag>
      <w:r>
        <w:rPr>
          <w:b/>
          <w:i/>
          <w:sz w:val="24"/>
          <w:u w:val="single"/>
        </w:rPr>
        <w:t> :</w:t>
      </w:r>
      <w:proofErr w:type="gramEnd"/>
      <w:r>
        <w:rPr>
          <w:i/>
          <w:sz w:val="24"/>
        </w:rPr>
        <w:t xml:space="preserve"> FABRICACION DE POLVO DE MOLDEO Y RESINAS SINTETICAS.</w:t>
      </w:r>
    </w:p>
    <w:p w:rsidR="009C067E" w:rsidRDefault="009C067E" w:rsidP="009C067E">
      <w:pPr>
        <w:jc w:val="both"/>
        <w:rPr>
          <w:i/>
          <w:sz w:val="24"/>
        </w:rPr>
      </w:pPr>
    </w:p>
    <w:p w:rsidR="009C067E" w:rsidRDefault="009C067E" w:rsidP="009C067E">
      <w:pPr>
        <w:jc w:val="both"/>
        <w:rPr>
          <w:i/>
          <w:sz w:val="24"/>
        </w:rPr>
      </w:pPr>
      <w:r>
        <w:rPr>
          <w:b/>
          <w:i/>
          <w:sz w:val="24"/>
          <w:u w:val="single"/>
        </w:rPr>
        <w:t xml:space="preserve">FECHA DE INSCRIPCION DE </w:t>
      </w:r>
      <w:smartTag w:uri="urn:schemas-microsoft-com:office:smarttags" w:element="PersonName">
        <w:smartTagPr>
          <w:attr w:name="ProductID" w:val="LA SOCIEDAD"/>
        </w:smartTagPr>
        <w:r>
          <w:rPr>
            <w:b/>
            <w:i/>
            <w:sz w:val="24"/>
            <w:u w:val="single"/>
          </w:rPr>
          <w:t>LA SOCIEDAD</w:t>
        </w:r>
      </w:smartTag>
      <w:r>
        <w:rPr>
          <w:b/>
          <w:i/>
          <w:sz w:val="24"/>
          <w:u w:val="single"/>
        </w:rPr>
        <w:t xml:space="preserve"> EN EL REGISTRO PUBLICO DE </w:t>
      </w:r>
      <w:proofErr w:type="gramStart"/>
      <w:r>
        <w:rPr>
          <w:b/>
          <w:i/>
          <w:sz w:val="24"/>
          <w:u w:val="single"/>
        </w:rPr>
        <w:t>COMERCIO :</w:t>
      </w:r>
      <w:proofErr w:type="gramEnd"/>
      <w:r>
        <w:rPr>
          <w:b/>
          <w:i/>
          <w:sz w:val="24"/>
          <w:u w:val="single"/>
        </w:rPr>
        <w:t xml:space="preserve"> </w:t>
      </w:r>
      <w:r>
        <w:rPr>
          <w:i/>
          <w:sz w:val="24"/>
        </w:rPr>
        <w:t xml:space="preserve"> 20/02/1944  Nº 65 </w:t>
      </w:r>
      <w:proofErr w:type="spellStart"/>
      <w:r>
        <w:rPr>
          <w:i/>
          <w:sz w:val="24"/>
        </w:rPr>
        <w:t>Fº</w:t>
      </w:r>
      <w:proofErr w:type="spellEnd"/>
      <w:r>
        <w:rPr>
          <w:i/>
          <w:sz w:val="24"/>
        </w:rPr>
        <w:t xml:space="preserve"> 456 </w:t>
      </w:r>
      <w:proofErr w:type="spellStart"/>
      <w:r>
        <w:rPr>
          <w:i/>
          <w:sz w:val="24"/>
        </w:rPr>
        <w:t>Tº</w:t>
      </w:r>
      <w:proofErr w:type="spellEnd"/>
      <w:r>
        <w:rPr>
          <w:i/>
          <w:sz w:val="24"/>
        </w:rPr>
        <w:t xml:space="preserve"> “A” DE SOCIEDADES ANÓNIMAS. ÚLTIMA </w:t>
      </w:r>
      <w:proofErr w:type="gramStart"/>
      <w:r>
        <w:rPr>
          <w:i/>
          <w:sz w:val="24"/>
        </w:rPr>
        <w:t>REFORMA :</w:t>
      </w:r>
      <w:proofErr w:type="gramEnd"/>
      <w:r>
        <w:rPr>
          <w:i/>
          <w:sz w:val="24"/>
        </w:rPr>
        <w:t xml:space="preserve"> 23/03/1993 Nº 1270 ; LIBRO 112 TOMO “A” DE SOCIEDADES ANÓNIMAS.</w:t>
      </w:r>
    </w:p>
    <w:p w:rsidR="009C067E" w:rsidRDefault="009C067E" w:rsidP="009C067E">
      <w:pPr>
        <w:jc w:val="both"/>
        <w:rPr>
          <w:i/>
          <w:sz w:val="24"/>
        </w:rPr>
      </w:pPr>
    </w:p>
    <w:p w:rsidR="009C067E" w:rsidRDefault="009C067E" w:rsidP="009C067E">
      <w:pPr>
        <w:jc w:val="both"/>
        <w:rPr>
          <w:i/>
          <w:sz w:val="24"/>
        </w:rPr>
      </w:pPr>
      <w:r>
        <w:rPr>
          <w:b/>
          <w:i/>
          <w:sz w:val="24"/>
          <w:u w:val="single"/>
        </w:rPr>
        <w:t xml:space="preserve">Nº DE REGISTRO EN </w:t>
      </w:r>
      <w:smartTag w:uri="urn:schemas-microsoft-com:office:smarttags" w:element="PersonName">
        <w:smartTagPr>
          <w:attr w:name="ProductID" w:val="LA INSPECCION GENERAL DE"/>
        </w:smartTagPr>
        <w:smartTag w:uri="urn:schemas-microsoft-com:office:smarttags" w:element="PersonName">
          <w:smartTagPr>
            <w:attr w:name="ProductID" w:val="LA INSPECCION GENERAL"/>
          </w:smartTagPr>
          <w:r>
            <w:rPr>
              <w:b/>
              <w:i/>
              <w:sz w:val="24"/>
              <w:u w:val="single"/>
            </w:rPr>
            <w:t>LA INSPECCION GENERAL</w:t>
          </w:r>
        </w:smartTag>
        <w:r>
          <w:rPr>
            <w:b/>
            <w:i/>
            <w:sz w:val="24"/>
            <w:u w:val="single"/>
          </w:rPr>
          <w:t xml:space="preserve"> DE</w:t>
        </w:r>
      </w:smartTag>
      <w:r>
        <w:rPr>
          <w:b/>
          <w:i/>
          <w:sz w:val="24"/>
          <w:u w:val="single"/>
        </w:rPr>
        <w:t xml:space="preserve"> </w:t>
      </w:r>
      <w:proofErr w:type="gramStart"/>
      <w:r>
        <w:rPr>
          <w:b/>
          <w:i/>
          <w:sz w:val="24"/>
          <w:u w:val="single"/>
        </w:rPr>
        <w:t>JUSTICIA :</w:t>
      </w:r>
      <w:proofErr w:type="gramEnd"/>
      <w:r>
        <w:rPr>
          <w:i/>
          <w:sz w:val="24"/>
        </w:rPr>
        <w:t xml:space="preserve"> 4469.</w:t>
      </w:r>
    </w:p>
    <w:p w:rsidR="009C067E" w:rsidRDefault="009C067E" w:rsidP="009C067E">
      <w:pPr>
        <w:jc w:val="both"/>
        <w:rPr>
          <w:i/>
          <w:sz w:val="24"/>
        </w:rPr>
      </w:pPr>
    </w:p>
    <w:p w:rsidR="009C067E" w:rsidRDefault="009C067E" w:rsidP="009C067E">
      <w:pPr>
        <w:jc w:val="both"/>
        <w:rPr>
          <w:i/>
          <w:sz w:val="24"/>
        </w:rPr>
      </w:pPr>
      <w:r>
        <w:rPr>
          <w:b/>
          <w:i/>
          <w:sz w:val="24"/>
          <w:u w:val="single"/>
        </w:rPr>
        <w:t xml:space="preserve">FINALIZACION DE </w:t>
      </w:r>
      <w:proofErr w:type="gramStart"/>
      <w:r>
        <w:rPr>
          <w:b/>
          <w:i/>
          <w:sz w:val="24"/>
          <w:u w:val="single"/>
        </w:rPr>
        <w:t>DURACION :</w:t>
      </w:r>
      <w:proofErr w:type="gramEnd"/>
      <w:r>
        <w:rPr>
          <w:i/>
          <w:sz w:val="24"/>
        </w:rPr>
        <w:t xml:space="preserve"> 23/10/2042.</w:t>
      </w:r>
    </w:p>
    <w:p w:rsidR="009C067E" w:rsidRDefault="009C067E" w:rsidP="009C067E">
      <w:pPr>
        <w:jc w:val="both"/>
        <w:rPr>
          <w:i/>
          <w:sz w:val="24"/>
        </w:rPr>
      </w:pPr>
    </w:p>
    <w:p w:rsidR="009C067E" w:rsidRPr="0027472B" w:rsidRDefault="009C067E" w:rsidP="009C067E">
      <w:pPr>
        <w:jc w:val="both"/>
        <w:rPr>
          <w:i/>
          <w:sz w:val="24"/>
          <w:u w:val="single"/>
        </w:rPr>
      </w:pPr>
      <w:r w:rsidRPr="0027472B">
        <w:rPr>
          <w:i/>
          <w:sz w:val="24"/>
          <w:u w:val="single"/>
        </w:rPr>
        <w:t>ESTADOS FINANCIEROS INTERMEDIOS AL 3</w:t>
      </w:r>
      <w:r>
        <w:rPr>
          <w:i/>
          <w:sz w:val="24"/>
          <w:u w:val="single"/>
        </w:rPr>
        <w:t>1</w:t>
      </w:r>
      <w:r w:rsidRPr="0027472B">
        <w:rPr>
          <w:i/>
          <w:sz w:val="24"/>
          <w:u w:val="single"/>
        </w:rPr>
        <w:t xml:space="preserve"> DE </w:t>
      </w:r>
      <w:r>
        <w:rPr>
          <w:i/>
          <w:sz w:val="24"/>
          <w:u w:val="single"/>
        </w:rPr>
        <w:t>MARZO</w:t>
      </w:r>
      <w:r w:rsidRPr="0027472B">
        <w:rPr>
          <w:i/>
          <w:sz w:val="24"/>
          <w:u w:val="single"/>
        </w:rPr>
        <w:t xml:space="preserve"> DE 201</w:t>
      </w:r>
      <w:r>
        <w:rPr>
          <w:i/>
          <w:sz w:val="24"/>
          <w:u w:val="single"/>
        </w:rPr>
        <w:t>9</w:t>
      </w:r>
      <w:r w:rsidRPr="0027472B">
        <w:rPr>
          <w:i/>
          <w:sz w:val="24"/>
          <w:u w:val="single"/>
        </w:rPr>
        <w:t xml:space="preserve"> (iniciados el 01 de julio de 201</w:t>
      </w:r>
      <w:r>
        <w:rPr>
          <w:i/>
          <w:sz w:val="24"/>
          <w:u w:val="single"/>
        </w:rPr>
        <w:t>8</w:t>
      </w:r>
      <w:r w:rsidRPr="0027472B">
        <w:rPr>
          <w:i/>
          <w:sz w:val="24"/>
          <w:u w:val="single"/>
        </w:rPr>
        <w:t>)</w:t>
      </w:r>
    </w:p>
    <w:p w:rsidR="009C067E" w:rsidRDefault="009C067E" w:rsidP="009C067E">
      <w:pPr>
        <w:jc w:val="both"/>
        <w:rPr>
          <w:i/>
          <w:sz w:val="24"/>
        </w:rPr>
      </w:pPr>
    </w:p>
    <w:p w:rsidR="009C067E" w:rsidRDefault="009C067E" w:rsidP="009C067E">
      <w:pPr>
        <w:jc w:val="both"/>
        <w:rPr>
          <w:i/>
          <w:sz w:val="24"/>
        </w:rPr>
      </w:pPr>
      <w:r>
        <w:rPr>
          <w:b/>
          <w:i/>
          <w:sz w:val="24"/>
          <w:u w:val="single"/>
        </w:rPr>
        <w:t xml:space="preserve">COMPOSICION DEL </w:t>
      </w:r>
      <w:proofErr w:type="gramStart"/>
      <w:r>
        <w:rPr>
          <w:b/>
          <w:i/>
          <w:sz w:val="24"/>
          <w:u w:val="single"/>
        </w:rPr>
        <w:t>CAPITAL :</w:t>
      </w:r>
      <w:proofErr w:type="gramEnd"/>
    </w:p>
    <w:p w:rsidR="009C067E" w:rsidRDefault="009C067E" w:rsidP="009C067E">
      <w:pPr>
        <w:jc w:val="both"/>
        <w:rPr>
          <w:i/>
          <w:sz w:val="24"/>
        </w:rPr>
      </w:pPr>
    </w:p>
    <w:p w:rsidR="009C067E" w:rsidRDefault="009C067E" w:rsidP="009C067E">
      <w:pPr>
        <w:jc w:val="both"/>
        <w:rPr>
          <w:i/>
          <w:sz w:val="24"/>
        </w:rPr>
      </w:pPr>
      <w:r>
        <w:rPr>
          <w:b/>
          <w:i/>
          <w:sz w:val="24"/>
          <w:u w:val="single"/>
        </w:rPr>
        <w:t xml:space="preserve">VALOR DE </w:t>
      </w:r>
      <w:smartTag w:uri="urn:schemas-microsoft-com:office:smarttags" w:element="PersonName">
        <w:smartTagPr>
          <w:attr w:name="ProductID" w:val="LA ACCION"/>
        </w:smartTagPr>
        <w:r>
          <w:rPr>
            <w:b/>
            <w:i/>
            <w:sz w:val="24"/>
            <w:u w:val="single"/>
          </w:rPr>
          <w:t xml:space="preserve">LA </w:t>
        </w:r>
        <w:proofErr w:type="gramStart"/>
        <w:r>
          <w:rPr>
            <w:b/>
            <w:i/>
            <w:sz w:val="24"/>
            <w:u w:val="single"/>
          </w:rPr>
          <w:t>ACCION</w:t>
        </w:r>
      </w:smartTag>
      <w:r>
        <w:rPr>
          <w:b/>
          <w:i/>
          <w:sz w:val="24"/>
          <w:u w:val="single"/>
        </w:rPr>
        <w:t> :</w:t>
      </w:r>
      <w:proofErr w:type="gramEnd"/>
      <w:r>
        <w:rPr>
          <w:b/>
          <w:i/>
          <w:sz w:val="24"/>
          <w:u w:val="single"/>
        </w:rPr>
        <w:t xml:space="preserve"> </w:t>
      </w:r>
      <w:r>
        <w:rPr>
          <w:i/>
          <w:sz w:val="24"/>
        </w:rPr>
        <w:t xml:space="preserve"> $ 1,-  C/U.</w:t>
      </w:r>
    </w:p>
    <w:p w:rsidR="009C067E" w:rsidRDefault="009C067E" w:rsidP="009C067E">
      <w:pPr>
        <w:jc w:val="both"/>
        <w:rPr>
          <w:i/>
          <w:sz w:val="24"/>
        </w:rPr>
      </w:pPr>
    </w:p>
    <w:p w:rsidR="009C067E" w:rsidRDefault="009C067E" w:rsidP="009C067E">
      <w:pPr>
        <w:jc w:val="both"/>
        <w:rPr>
          <w:i/>
          <w:sz w:val="24"/>
        </w:rPr>
      </w:pPr>
      <w:r>
        <w:rPr>
          <w:b/>
          <w:i/>
          <w:sz w:val="24"/>
          <w:u w:val="single"/>
        </w:rPr>
        <w:t xml:space="preserve">VOTOS POR </w:t>
      </w:r>
      <w:proofErr w:type="gramStart"/>
      <w:r>
        <w:rPr>
          <w:b/>
          <w:i/>
          <w:sz w:val="24"/>
          <w:u w:val="single"/>
        </w:rPr>
        <w:t>ACCION :</w:t>
      </w:r>
      <w:proofErr w:type="gramEnd"/>
      <w:r>
        <w:rPr>
          <w:b/>
          <w:i/>
          <w:sz w:val="24"/>
          <w:u w:val="single"/>
        </w:rPr>
        <w:t xml:space="preserve"> </w:t>
      </w:r>
      <w:r>
        <w:rPr>
          <w:i/>
          <w:sz w:val="24"/>
        </w:rPr>
        <w:t>UNO.</w:t>
      </w:r>
    </w:p>
    <w:p w:rsidR="009C067E" w:rsidRDefault="009C067E" w:rsidP="009C067E">
      <w:pPr>
        <w:jc w:val="both"/>
        <w:rPr>
          <w:i/>
          <w:sz w:val="24"/>
        </w:rPr>
      </w:pPr>
      <w:r>
        <w:rPr>
          <w:i/>
          <w:sz w:val="24"/>
        </w:rPr>
        <w:t xml:space="preserve"> </w:t>
      </w:r>
    </w:p>
    <w:p w:rsidR="009C067E" w:rsidRDefault="009C067E" w:rsidP="009C067E">
      <w:pPr>
        <w:jc w:val="both"/>
        <w:rPr>
          <w:i/>
          <w:sz w:val="24"/>
        </w:rPr>
      </w:pPr>
      <w:r>
        <w:rPr>
          <w:b/>
          <w:i/>
          <w:sz w:val="24"/>
          <w:u w:val="single"/>
        </w:rPr>
        <w:t xml:space="preserve">AUTORIZADO A </w:t>
      </w:r>
      <w:smartTag w:uri="urn:schemas-microsoft-com:office:smarttags" w:element="PersonName">
        <w:smartTagPr>
          <w:attr w:name="ProductID" w:val="LA OFERTA PUBLICA"/>
        </w:smartTagPr>
        <w:r>
          <w:rPr>
            <w:b/>
            <w:i/>
            <w:sz w:val="24"/>
            <w:u w:val="single"/>
          </w:rPr>
          <w:t xml:space="preserve">LA OFERTA </w:t>
        </w:r>
        <w:proofErr w:type="gramStart"/>
        <w:r>
          <w:rPr>
            <w:b/>
            <w:i/>
            <w:sz w:val="24"/>
            <w:u w:val="single"/>
          </w:rPr>
          <w:t>PUBLICA</w:t>
        </w:r>
      </w:smartTag>
      <w:r>
        <w:rPr>
          <w:b/>
          <w:i/>
          <w:sz w:val="24"/>
          <w:u w:val="single"/>
        </w:rPr>
        <w:t> :</w:t>
      </w:r>
      <w:proofErr w:type="gramEnd"/>
      <w:r>
        <w:rPr>
          <w:i/>
          <w:sz w:val="24"/>
        </w:rPr>
        <w:t xml:space="preserve">  $ 630.000.-</w:t>
      </w:r>
    </w:p>
    <w:p w:rsidR="009C067E" w:rsidRDefault="009C067E" w:rsidP="009C067E">
      <w:pPr>
        <w:jc w:val="both"/>
        <w:rPr>
          <w:i/>
          <w:sz w:val="24"/>
        </w:rPr>
      </w:pPr>
    </w:p>
    <w:p w:rsidR="009C067E" w:rsidRDefault="009C067E" w:rsidP="009C067E">
      <w:pPr>
        <w:jc w:val="both"/>
        <w:rPr>
          <w:i/>
          <w:sz w:val="24"/>
        </w:rPr>
      </w:pPr>
      <w:r>
        <w:rPr>
          <w:b/>
          <w:i/>
          <w:sz w:val="24"/>
          <w:u w:val="single"/>
        </w:rPr>
        <w:t xml:space="preserve">SUSCRIPTO Y </w:t>
      </w:r>
      <w:proofErr w:type="gramStart"/>
      <w:r>
        <w:rPr>
          <w:b/>
          <w:i/>
          <w:sz w:val="24"/>
          <w:u w:val="single"/>
        </w:rPr>
        <w:t>REALIZADO :</w:t>
      </w:r>
      <w:proofErr w:type="gramEnd"/>
      <w:r>
        <w:rPr>
          <w:i/>
          <w:sz w:val="24"/>
        </w:rPr>
        <w:t xml:space="preserve">  $ 630.000.-</w:t>
      </w:r>
    </w:p>
    <w:p w:rsidR="009C067E" w:rsidRDefault="009C067E" w:rsidP="009C067E"/>
    <w:p w:rsidR="0027624D" w:rsidRDefault="0027624D" w:rsidP="00BD1062">
      <w:pPr>
        <w:pStyle w:val="Default"/>
      </w:pPr>
    </w:p>
    <w:p w:rsidR="009C067E" w:rsidRDefault="009C067E" w:rsidP="00BF36BF">
      <w:pPr>
        <w:pStyle w:val="Default"/>
      </w:pPr>
    </w:p>
    <w:p w:rsidR="009C067E" w:rsidRDefault="009C067E" w:rsidP="00BF36BF">
      <w:pPr>
        <w:pStyle w:val="Default"/>
      </w:pPr>
    </w:p>
    <w:p w:rsidR="009C067E" w:rsidRDefault="009C067E" w:rsidP="00BF36BF">
      <w:pPr>
        <w:pStyle w:val="Default"/>
      </w:pPr>
    </w:p>
    <w:p w:rsidR="009C067E" w:rsidRDefault="009C067E" w:rsidP="00BF36BF">
      <w:pPr>
        <w:pStyle w:val="Default"/>
      </w:pPr>
    </w:p>
    <w:p w:rsidR="009C067E" w:rsidRDefault="009C067E" w:rsidP="00BF36BF">
      <w:pPr>
        <w:pStyle w:val="Default"/>
        <w:rPr>
          <w:i/>
          <w:sz w:val="21"/>
          <w:szCs w:val="21"/>
        </w:rPr>
      </w:pPr>
      <w:r w:rsidRPr="009C067E">
        <w:lastRenderedPageBreak/>
        <w:drawing>
          <wp:inline distT="0" distB="0" distL="0" distR="0" wp14:anchorId="5103BC00" wp14:editId="17502A26">
            <wp:extent cx="5400040" cy="92033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9203337"/>
                    </a:xfrm>
                    <a:prstGeom prst="rect">
                      <a:avLst/>
                    </a:prstGeom>
                    <a:noFill/>
                    <a:ln>
                      <a:noFill/>
                    </a:ln>
                  </pic:spPr>
                </pic:pic>
              </a:graphicData>
            </a:graphic>
          </wp:inline>
        </w:drawing>
      </w: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r w:rsidRPr="009C067E">
        <w:drawing>
          <wp:inline distT="0" distB="0" distL="0" distR="0" wp14:anchorId="1AF4DCE7" wp14:editId="3ECB4051">
            <wp:extent cx="5400040" cy="85916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8591682"/>
                    </a:xfrm>
                    <a:prstGeom prst="rect">
                      <a:avLst/>
                    </a:prstGeom>
                    <a:noFill/>
                    <a:ln>
                      <a:noFill/>
                    </a:ln>
                  </pic:spPr>
                </pic:pic>
              </a:graphicData>
            </a:graphic>
          </wp:inline>
        </w:drawing>
      </w: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r w:rsidRPr="009C067E">
        <w:drawing>
          <wp:inline distT="0" distB="0" distL="0" distR="0" wp14:anchorId="191AEF6E" wp14:editId="39601D90">
            <wp:extent cx="5400040" cy="54128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412836"/>
                    </a:xfrm>
                    <a:prstGeom prst="rect">
                      <a:avLst/>
                    </a:prstGeom>
                    <a:noFill/>
                    <a:ln>
                      <a:noFill/>
                    </a:ln>
                  </pic:spPr>
                </pic:pic>
              </a:graphicData>
            </a:graphic>
          </wp:inline>
        </w:drawing>
      </w: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r w:rsidRPr="009C067E">
        <w:lastRenderedPageBreak/>
        <w:drawing>
          <wp:inline distT="0" distB="0" distL="0" distR="0" wp14:anchorId="7F005022" wp14:editId="4A0F1A9E">
            <wp:extent cx="5400040" cy="8723142"/>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8723142"/>
                    </a:xfrm>
                    <a:prstGeom prst="rect">
                      <a:avLst/>
                    </a:prstGeom>
                    <a:noFill/>
                    <a:ln>
                      <a:noFill/>
                    </a:ln>
                  </pic:spPr>
                </pic:pic>
              </a:graphicData>
            </a:graphic>
          </wp:inline>
        </w:drawing>
      </w: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bookmarkStart w:id="0" w:name="_GoBack"/>
      <w:bookmarkEnd w:id="0"/>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7C1577" w:rsidP="00BF36BF">
      <w:pPr>
        <w:pStyle w:val="Default"/>
        <w:rPr>
          <w:i/>
          <w:sz w:val="21"/>
          <w:szCs w:val="21"/>
        </w:rPr>
      </w:pPr>
      <w:r w:rsidRPr="007C1577">
        <w:drawing>
          <wp:inline distT="0" distB="0" distL="0" distR="0" wp14:anchorId="19F28CA6" wp14:editId="090A8C7B">
            <wp:extent cx="5400040" cy="8127333"/>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8127333"/>
                    </a:xfrm>
                    <a:prstGeom prst="rect">
                      <a:avLst/>
                    </a:prstGeom>
                    <a:noFill/>
                    <a:ln>
                      <a:noFill/>
                    </a:ln>
                  </pic:spPr>
                </pic:pic>
              </a:graphicData>
            </a:graphic>
          </wp:inline>
        </w:drawing>
      </w: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r w:rsidRPr="007C1577">
        <w:drawing>
          <wp:inline distT="0" distB="0" distL="0" distR="0" wp14:anchorId="02C1D492" wp14:editId="610496DD">
            <wp:extent cx="5400040" cy="3919046"/>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919046"/>
                    </a:xfrm>
                    <a:prstGeom prst="rect">
                      <a:avLst/>
                    </a:prstGeom>
                    <a:noFill/>
                    <a:ln>
                      <a:noFill/>
                    </a:ln>
                  </pic:spPr>
                </pic:pic>
              </a:graphicData>
            </a:graphic>
          </wp:inline>
        </w:drawing>
      </w:r>
    </w:p>
    <w:p w:rsidR="007C1577" w:rsidRDefault="007C1577" w:rsidP="00BF36BF">
      <w:pPr>
        <w:pStyle w:val="Default"/>
        <w:rPr>
          <w:i/>
          <w:sz w:val="21"/>
          <w:szCs w:val="21"/>
        </w:rPr>
      </w:pPr>
    </w:p>
    <w:p w:rsidR="007C1577" w:rsidRDefault="007C1577" w:rsidP="00BF36BF">
      <w:pPr>
        <w:pStyle w:val="Default"/>
        <w:rPr>
          <w:i/>
          <w:sz w:val="21"/>
          <w:szCs w:val="21"/>
        </w:rPr>
      </w:pPr>
      <w:r w:rsidRPr="007C1577">
        <w:lastRenderedPageBreak/>
        <w:drawing>
          <wp:inline distT="0" distB="0" distL="0" distR="0" wp14:anchorId="353A0398" wp14:editId="0DA8B583">
            <wp:extent cx="5400040" cy="946060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9460600"/>
                    </a:xfrm>
                    <a:prstGeom prst="rect">
                      <a:avLst/>
                    </a:prstGeom>
                    <a:noFill/>
                    <a:ln>
                      <a:noFill/>
                    </a:ln>
                  </pic:spPr>
                </pic:pic>
              </a:graphicData>
            </a:graphic>
          </wp:inline>
        </w:drawing>
      </w:r>
    </w:p>
    <w:p w:rsidR="009C067E" w:rsidRDefault="007C1577" w:rsidP="00BF36BF">
      <w:pPr>
        <w:pStyle w:val="Default"/>
        <w:rPr>
          <w:i/>
          <w:sz w:val="21"/>
          <w:szCs w:val="21"/>
        </w:rPr>
      </w:pPr>
      <w:r w:rsidRPr="007C1577">
        <w:lastRenderedPageBreak/>
        <w:drawing>
          <wp:inline distT="0" distB="0" distL="0" distR="0" wp14:anchorId="0DA87020" wp14:editId="11E22C1B">
            <wp:extent cx="5400040" cy="98902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9890245"/>
                    </a:xfrm>
                    <a:prstGeom prst="rect">
                      <a:avLst/>
                    </a:prstGeom>
                    <a:noFill/>
                    <a:ln>
                      <a:noFill/>
                    </a:ln>
                  </pic:spPr>
                </pic:pic>
              </a:graphicData>
            </a:graphic>
          </wp:inline>
        </w:drawing>
      </w: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7C1577" w:rsidP="00BF36BF">
      <w:pPr>
        <w:pStyle w:val="Default"/>
        <w:rPr>
          <w:i/>
          <w:sz w:val="21"/>
          <w:szCs w:val="21"/>
        </w:rPr>
      </w:pPr>
      <w:r w:rsidRPr="007C1577">
        <w:drawing>
          <wp:inline distT="0" distB="0" distL="0" distR="0" wp14:anchorId="1B1055D9" wp14:editId="5CBA163C">
            <wp:extent cx="5400040" cy="625532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6255326"/>
                    </a:xfrm>
                    <a:prstGeom prst="rect">
                      <a:avLst/>
                    </a:prstGeom>
                    <a:noFill/>
                    <a:ln>
                      <a:noFill/>
                    </a:ln>
                  </pic:spPr>
                </pic:pic>
              </a:graphicData>
            </a:graphic>
          </wp:inline>
        </w:drawing>
      </w:r>
    </w:p>
    <w:p w:rsidR="007C1577" w:rsidRDefault="007C1577" w:rsidP="00BF36BF">
      <w:pPr>
        <w:pStyle w:val="Default"/>
        <w:rPr>
          <w:i/>
          <w:sz w:val="21"/>
          <w:szCs w:val="21"/>
        </w:rPr>
      </w:pPr>
    </w:p>
    <w:p w:rsidR="009C067E" w:rsidRDefault="009C067E"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r w:rsidRPr="007C1577">
        <w:drawing>
          <wp:inline distT="0" distB="0" distL="0" distR="0" wp14:anchorId="194D169B" wp14:editId="3D690257">
            <wp:extent cx="5400040" cy="480068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800688"/>
                    </a:xfrm>
                    <a:prstGeom prst="rect">
                      <a:avLst/>
                    </a:prstGeom>
                    <a:noFill/>
                    <a:ln>
                      <a:noFill/>
                    </a:ln>
                  </pic:spPr>
                </pic:pic>
              </a:graphicData>
            </a:graphic>
          </wp:inline>
        </w:drawing>
      </w: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r w:rsidRPr="007C1577">
        <w:lastRenderedPageBreak/>
        <w:drawing>
          <wp:inline distT="0" distB="0" distL="0" distR="0" wp14:anchorId="1BD17456" wp14:editId="4D68D41E">
            <wp:extent cx="5400040" cy="5325982"/>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5325982"/>
                    </a:xfrm>
                    <a:prstGeom prst="rect">
                      <a:avLst/>
                    </a:prstGeom>
                    <a:noFill/>
                    <a:ln>
                      <a:noFill/>
                    </a:ln>
                  </pic:spPr>
                </pic:pic>
              </a:graphicData>
            </a:graphic>
          </wp:inline>
        </w:drawing>
      </w: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r w:rsidRPr="007C1577">
        <w:lastRenderedPageBreak/>
        <w:drawing>
          <wp:inline distT="0" distB="0" distL="0" distR="0" wp14:anchorId="11ED083F" wp14:editId="4D621940">
            <wp:extent cx="5400040" cy="78370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7837021"/>
                    </a:xfrm>
                    <a:prstGeom prst="rect">
                      <a:avLst/>
                    </a:prstGeom>
                    <a:noFill/>
                    <a:ln>
                      <a:noFill/>
                    </a:ln>
                  </pic:spPr>
                </pic:pic>
              </a:graphicData>
            </a:graphic>
          </wp:inline>
        </w:drawing>
      </w: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7C1577" w:rsidRDefault="007C1577"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r>
        <w:rPr>
          <w:noProof/>
          <w:lang w:val="es-AR" w:eastAsia="es-AR"/>
        </w:rPr>
        <w:lastRenderedPageBreak/>
        <w:drawing>
          <wp:inline distT="0" distB="0" distL="0" distR="0" wp14:anchorId="1BD8EFAA" wp14:editId="6C6EFD89">
            <wp:extent cx="5400040" cy="12652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1265205"/>
                    </a:xfrm>
                    <a:prstGeom prst="rect">
                      <a:avLst/>
                    </a:prstGeom>
                    <a:noFill/>
                    <a:ln>
                      <a:noFill/>
                    </a:ln>
                  </pic:spPr>
                </pic:pic>
              </a:graphicData>
            </a:graphic>
          </wp:inline>
        </w:drawing>
      </w:r>
    </w:p>
    <w:p w:rsidR="009C067E" w:rsidRDefault="009C067E" w:rsidP="00BF36BF">
      <w:pPr>
        <w:pStyle w:val="Default"/>
        <w:rPr>
          <w:i/>
          <w:sz w:val="21"/>
          <w:szCs w:val="21"/>
        </w:rPr>
      </w:pPr>
    </w:p>
    <w:p w:rsidR="009C067E" w:rsidRDefault="009C067E" w:rsidP="00BF36BF">
      <w:pPr>
        <w:pStyle w:val="Default"/>
        <w:rPr>
          <w:i/>
          <w:sz w:val="21"/>
          <w:szCs w:val="21"/>
        </w:rPr>
      </w:pPr>
    </w:p>
    <w:p w:rsidR="009C067E" w:rsidRDefault="009C067E" w:rsidP="00BF36BF">
      <w:pPr>
        <w:pStyle w:val="Default"/>
        <w:rPr>
          <w:i/>
          <w:sz w:val="21"/>
          <w:szCs w:val="21"/>
        </w:rPr>
      </w:pPr>
    </w:p>
    <w:p w:rsidR="009D3352" w:rsidRPr="009D3352" w:rsidRDefault="00BF36BF" w:rsidP="00BF36BF">
      <w:pPr>
        <w:pStyle w:val="Default"/>
        <w:rPr>
          <w:i/>
          <w:sz w:val="19"/>
          <w:szCs w:val="19"/>
        </w:rPr>
      </w:pPr>
      <w:r w:rsidRPr="009D3352">
        <w:rPr>
          <w:i/>
          <w:sz w:val="21"/>
          <w:szCs w:val="21"/>
        </w:rPr>
        <w:t xml:space="preserve">Denominación de la Sociedad: </w:t>
      </w:r>
      <w:r w:rsidR="009D3352" w:rsidRPr="009D3352">
        <w:rPr>
          <w:b/>
          <w:i/>
          <w:sz w:val="21"/>
          <w:szCs w:val="21"/>
        </w:rPr>
        <w:t>PATRICIOS S.A.I.C.</w:t>
      </w:r>
    </w:p>
    <w:p w:rsidR="00BF36BF" w:rsidRDefault="00BF36BF" w:rsidP="00BF36BF">
      <w:pPr>
        <w:pStyle w:val="Default"/>
        <w:rPr>
          <w:sz w:val="23"/>
          <w:szCs w:val="23"/>
        </w:rPr>
      </w:pPr>
      <w:r>
        <w:rPr>
          <w:sz w:val="19"/>
          <w:szCs w:val="19"/>
        </w:rPr>
        <w:t xml:space="preserve"> </w:t>
      </w:r>
      <w:r>
        <w:rPr>
          <w:sz w:val="21"/>
          <w:szCs w:val="21"/>
        </w:rPr>
        <w:t xml:space="preserve">Notas a los Estados Financieros Intermedios por el período de </w:t>
      </w:r>
      <w:r w:rsidR="000274FD">
        <w:rPr>
          <w:sz w:val="21"/>
          <w:szCs w:val="21"/>
        </w:rPr>
        <w:t>nueve</w:t>
      </w:r>
      <w:r>
        <w:rPr>
          <w:sz w:val="21"/>
          <w:szCs w:val="21"/>
        </w:rPr>
        <w:t xml:space="preserve"> meses finalizado el 3</w:t>
      </w:r>
      <w:r w:rsidR="00761DC7">
        <w:rPr>
          <w:sz w:val="21"/>
          <w:szCs w:val="21"/>
        </w:rPr>
        <w:t>1</w:t>
      </w:r>
      <w:r>
        <w:rPr>
          <w:sz w:val="21"/>
          <w:szCs w:val="21"/>
        </w:rPr>
        <w:t xml:space="preserve"> de </w:t>
      </w:r>
      <w:r w:rsidR="000274FD">
        <w:rPr>
          <w:sz w:val="21"/>
          <w:szCs w:val="21"/>
        </w:rPr>
        <w:t>marzo</w:t>
      </w:r>
      <w:r>
        <w:rPr>
          <w:sz w:val="21"/>
          <w:szCs w:val="21"/>
        </w:rPr>
        <w:t xml:space="preserve"> de</w:t>
      </w:r>
      <w:r w:rsidR="000274FD">
        <w:rPr>
          <w:sz w:val="21"/>
          <w:szCs w:val="21"/>
        </w:rPr>
        <w:t>l</w:t>
      </w:r>
      <w:r>
        <w:rPr>
          <w:sz w:val="21"/>
          <w:szCs w:val="21"/>
        </w:rPr>
        <w:t xml:space="preserve"> </w:t>
      </w:r>
      <w:proofErr w:type="gramStart"/>
      <w:r>
        <w:rPr>
          <w:sz w:val="21"/>
          <w:szCs w:val="21"/>
        </w:rPr>
        <w:t>201</w:t>
      </w:r>
      <w:r w:rsidR="000274FD">
        <w:rPr>
          <w:sz w:val="21"/>
          <w:szCs w:val="21"/>
        </w:rPr>
        <w:t>9</w:t>
      </w:r>
      <w:r w:rsidR="008661DF">
        <w:rPr>
          <w:sz w:val="21"/>
          <w:szCs w:val="21"/>
        </w:rPr>
        <w:t xml:space="preserve"> </w:t>
      </w:r>
      <w:r>
        <w:rPr>
          <w:sz w:val="21"/>
          <w:szCs w:val="21"/>
        </w:rPr>
        <w:t>.</w:t>
      </w:r>
      <w:proofErr w:type="gramEnd"/>
      <w:r>
        <w:rPr>
          <w:sz w:val="21"/>
          <w:szCs w:val="21"/>
        </w:rPr>
        <w:t xml:space="preserve"> Presentado en forma comparativa (Nota </w:t>
      </w:r>
      <w:r w:rsidR="00452D42">
        <w:rPr>
          <w:sz w:val="21"/>
          <w:szCs w:val="21"/>
        </w:rPr>
        <w:t>2.2</w:t>
      </w:r>
      <w:r>
        <w:rPr>
          <w:sz w:val="21"/>
          <w:szCs w:val="21"/>
        </w:rPr>
        <w:t xml:space="preserve">) </w:t>
      </w:r>
      <w:r>
        <w:rPr>
          <w:sz w:val="23"/>
          <w:szCs w:val="23"/>
        </w:rPr>
        <w:t xml:space="preserve"> </w:t>
      </w:r>
    </w:p>
    <w:p w:rsidR="009D3352" w:rsidRDefault="009D3352" w:rsidP="00BF36BF">
      <w:pPr>
        <w:pStyle w:val="Default"/>
        <w:rPr>
          <w:rFonts w:ascii="Arial" w:hAnsi="Arial" w:cs="Arial"/>
          <w:color w:val="auto"/>
          <w:sz w:val="12"/>
          <w:szCs w:val="12"/>
        </w:rPr>
      </w:pPr>
    </w:p>
    <w:p w:rsidR="009D3352" w:rsidRDefault="009D3352" w:rsidP="00BF36BF">
      <w:pPr>
        <w:pStyle w:val="Default"/>
        <w:rPr>
          <w:rFonts w:ascii="Arial" w:hAnsi="Arial" w:cs="Arial"/>
          <w:color w:val="auto"/>
          <w:sz w:val="12"/>
          <w:szCs w:val="12"/>
        </w:rPr>
      </w:pPr>
    </w:p>
    <w:p w:rsidR="009D3352" w:rsidRDefault="009D3352" w:rsidP="00BF36BF">
      <w:pPr>
        <w:pStyle w:val="Default"/>
        <w:rPr>
          <w:rFonts w:ascii="Arial" w:hAnsi="Arial" w:cs="Arial"/>
          <w:color w:val="auto"/>
          <w:sz w:val="12"/>
          <w:szCs w:val="12"/>
        </w:rPr>
      </w:pPr>
    </w:p>
    <w:p w:rsidR="00BF36BF" w:rsidRPr="00255D79" w:rsidRDefault="00BF36BF" w:rsidP="00BF36BF">
      <w:pPr>
        <w:pStyle w:val="Default"/>
        <w:rPr>
          <w:color w:val="auto"/>
          <w:sz w:val="22"/>
          <w:szCs w:val="22"/>
        </w:rPr>
      </w:pPr>
      <w:r w:rsidRPr="00255D79">
        <w:rPr>
          <w:b/>
          <w:bCs/>
          <w:color w:val="auto"/>
          <w:sz w:val="22"/>
          <w:szCs w:val="22"/>
        </w:rPr>
        <w:t xml:space="preserve">NOTA 1. Objeto de la Sociedad </w:t>
      </w:r>
    </w:p>
    <w:p w:rsidR="00BF36BF" w:rsidRDefault="009D3352" w:rsidP="00452D42">
      <w:pPr>
        <w:pStyle w:val="Default"/>
        <w:jc w:val="both"/>
        <w:rPr>
          <w:color w:val="auto"/>
          <w:sz w:val="22"/>
          <w:szCs w:val="22"/>
        </w:rPr>
      </w:pPr>
      <w:r>
        <w:rPr>
          <w:color w:val="auto"/>
          <w:sz w:val="22"/>
          <w:szCs w:val="22"/>
        </w:rPr>
        <w:t>PATRICIOS S.A.I.C.</w:t>
      </w:r>
      <w:r w:rsidR="00BF36BF">
        <w:rPr>
          <w:color w:val="auto"/>
          <w:sz w:val="22"/>
          <w:szCs w:val="22"/>
        </w:rPr>
        <w:t xml:space="preserve"> es una sociedad anónima constitu</w:t>
      </w:r>
      <w:r w:rsidR="004F09D7">
        <w:rPr>
          <w:color w:val="auto"/>
          <w:sz w:val="22"/>
          <w:szCs w:val="22"/>
        </w:rPr>
        <w:t>i</w:t>
      </w:r>
      <w:r w:rsidR="00BF36BF">
        <w:rPr>
          <w:color w:val="auto"/>
          <w:sz w:val="22"/>
          <w:szCs w:val="22"/>
        </w:rPr>
        <w:t xml:space="preserve">da bajo las leyes de </w:t>
      </w:r>
      <w:smartTag w:uri="urn:schemas-microsoft-com:office:smarttags" w:element="PersonName">
        <w:smartTagPr>
          <w:attr w:name="ProductID" w:val="la Rep￺blica Argentina. Su"/>
        </w:smartTagPr>
        <w:r w:rsidR="00BF36BF">
          <w:rPr>
            <w:color w:val="auto"/>
            <w:sz w:val="22"/>
            <w:szCs w:val="22"/>
          </w:rPr>
          <w:t xml:space="preserve">la República Argentina. </w:t>
        </w:r>
        <w:r>
          <w:rPr>
            <w:color w:val="auto"/>
            <w:sz w:val="22"/>
            <w:szCs w:val="22"/>
          </w:rPr>
          <w:t>S</w:t>
        </w:r>
        <w:r w:rsidR="00BF36BF">
          <w:rPr>
            <w:color w:val="auto"/>
            <w:sz w:val="22"/>
            <w:szCs w:val="22"/>
          </w:rPr>
          <w:t>u</w:t>
        </w:r>
      </w:smartTag>
      <w:r w:rsidR="00BF36BF">
        <w:rPr>
          <w:color w:val="auto"/>
          <w:sz w:val="22"/>
          <w:szCs w:val="22"/>
        </w:rPr>
        <w:t xml:space="preserve"> domicilio principal donde se desarrolla la actividad</w:t>
      </w:r>
      <w:r w:rsidR="00452D42">
        <w:rPr>
          <w:color w:val="auto"/>
          <w:sz w:val="22"/>
          <w:szCs w:val="22"/>
        </w:rPr>
        <w:t>,</w:t>
      </w:r>
      <w:r w:rsidR="00BF36BF">
        <w:rPr>
          <w:color w:val="auto"/>
          <w:sz w:val="22"/>
          <w:szCs w:val="22"/>
        </w:rPr>
        <w:t xml:space="preserve"> se encuentra en </w:t>
      </w:r>
      <w:r>
        <w:rPr>
          <w:color w:val="auto"/>
          <w:sz w:val="22"/>
          <w:szCs w:val="22"/>
        </w:rPr>
        <w:t xml:space="preserve">el Parque Industrial de Lanús </w:t>
      </w:r>
      <w:r w:rsidR="00BF36BF">
        <w:rPr>
          <w:color w:val="auto"/>
          <w:sz w:val="22"/>
          <w:szCs w:val="22"/>
        </w:rPr>
        <w:t xml:space="preserve">- Provincia de Buenos Aires. </w:t>
      </w:r>
    </w:p>
    <w:p w:rsidR="009D3352" w:rsidRDefault="00BF36BF" w:rsidP="00452D42">
      <w:pPr>
        <w:pStyle w:val="Default"/>
        <w:jc w:val="both"/>
        <w:rPr>
          <w:color w:val="auto"/>
          <w:sz w:val="22"/>
          <w:szCs w:val="22"/>
        </w:rPr>
      </w:pPr>
      <w:r>
        <w:rPr>
          <w:color w:val="auto"/>
          <w:sz w:val="22"/>
          <w:szCs w:val="22"/>
        </w:rPr>
        <w:t xml:space="preserve">La Compañía se inscribió como sociedad anónima ante el Registro Público de Comercio el </w:t>
      </w:r>
      <w:r w:rsidR="009D3352">
        <w:rPr>
          <w:color w:val="auto"/>
          <w:sz w:val="22"/>
          <w:szCs w:val="22"/>
        </w:rPr>
        <w:t>20</w:t>
      </w:r>
      <w:r>
        <w:rPr>
          <w:color w:val="auto"/>
          <w:sz w:val="22"/>
          <w:szCs w:val="22"/>
        </w:rPr>
        <w:t xml:space="preserve"> de </w:t>
      </w:r>
      <w:r w:rsidR="009D3352">
        <w:rPr>
          <w:color w:val="auto"/>
          <w:sz w:val="22"/>
          <w:szCs w:val="22"/>
        </w:rPr>
        <w:t>febrero</w:t>
      </w:r>
      <w:r>
        <w:rPr>
          <w:color w:val="auto"/>
          <w:sz w:val="22"/>
          <w:szCs w:val="22"/>
        </w:rPr>
        <w:t xml:space="preserve"> de 19</w:t>
      </w:r>
      <w:r w:rsidR="009D3352">
        <w:rPr>
          <w:color w:val="auto"/>
          <w:sz w:val="22"/>
          <w:szCs w:val="22"/>
        </w:rPr>
        <w:t>44</w:t>
      </w:r>
      <w:r>
        <w:rPr>
          <w:color w:val="auto"/>
          <w:sz w:val="22"/>
          <w:szCs w:val="22"/>
        </w:rPr>
        <w:t xml:space="preserve">. El plazo de la sociedad vence el </w:t>
      </w:r>
      <w:r w:rsidR="009D3352">
        <w:rPr>
          <w:color w:val="auto"/>
          <w:sz w:val="22"/>
          <w:szCs w:val="22"/>
        </w:rPr>
        <w:t>23</w:t>
      </w:r>
      <w:r>
        <w:rPr>
          <w:color w:val="auto"/>
          <w:sz w:val="22"/>
          <w:szCs w:val="22"/>
        </w:rPr>
        <w:t xml:space="preserve"> de </w:t>
      </w:r>
      <w:r w:rsidR="009D3352">
        <w:rPr>
          <w:color w:val="auto"/>
          <w:sz w:val="22"/>
          <w:szCs w:val="22"/>
        </w:rPr>
        <w:t>octubre</w:t>
      </w:r>
      <w:r>
        <w:rPr>
          <w:color w:val="auto"/>
          <w:sz w:val="22"/>
          <w:szCs w:val="22"/>
        </w:rPr>
        <w:t xml:space="preserve"> de 20</w:t>
      </w:r>
      <w:r w:rsidR="009D3352">
        <w:rPr>
          <w:color w:val="auto"/>
          <w:sz w:val="22"/>
          <w:szCs w:val="22"/>
        </w:rPr>
        <w:t>42.</w:t>
      </w:r>
    </w:p>
    <w:p w:rsidR="009D3352" w:rsidRDefault="009D3352" w:rsidP="00452D42">
      <w:pPr>
        <w:pStyle w:val="Default"/>
        <w:jc w:val="both"/>
        <w:rPr>
          <w:color w:val="auto"/>
          <w:sz w:val="22"/>
          <w:szCs w:val="22"/>
        </w:rPr>
      </w:pPr>
      <w:r>
        <w:rPr>
          <w:color w:val="auto"/>
          <w:sz w:val="22"/>
          <w:szCs w:val="22"/>
        </w:rPr>
        <w:t>La principal actividad de la sociedad es la fabricación de polvos de moldeo y resinas sintéticas.</w:t>
      </w:r>
    </w:p>
    <w:p w:rsidR="009D3352" w:rsidRDefault="009D3352" w:rsidP="00452D42">
      <w:pPr>
        <w:pStyle w:val="Default"/>
        <w:jc w:val="both"/>
        <w:rPr>
          <w:color w:val="auto"/>
          <w:sz w:val="22"/>
          <w:szCs w:val="22"/>
        </w:rPr>
      </w:pPr>
    </w:p>
    <w:p w:rsidR="00BF36BF" w:rsidRDefault="00BF36BF" w:rsidP="00BF36BF">
      <w:pPr>
        <w:pStyle w:val="Default"/>
        <w:rPr>
          <w:color w:val="auto"/>
          <w:sz w:val="22"/>
          <w:szCs w:val="22"/>
        </w:rPr>
      </w:pPr>
      <w:r>
        <w:rPr>
          <w:b/>
          <w:bCs/>
          <w:color w:val="auto"/>
          <w:sz w:val="22"/>
          <w:szCs w:val="22"/>
        </w:rPr>
        <w:t xml:space="preserve">NOTA 2. Bases de preparación de los Estados Financieros </w:t>
      </w:r>
    </w:p>
    <w:p w:rsidR="00BF36BF" w:rsidRDefault="00BF36BF" w:rsidP="00BF36BF">
      <w:pPr>
        <w:pStyle w:val="Default"/>
        <w:rPr>
          <w:color w:val="auto"/>
          <w:sz w:val="22"/>
          <w:szCs w:val="22"/>
        </w:rPr>
      </w:pPr>
      <w:r>
        <w:rPr>
          <w:b/>
          <w:bCs/>
          <w:color w:val="auto"/>
          <w:sz w:val="22"/>
          <w:szCs w:val="22"/>
        </w:rPr>
        <w:t xml:space="preserve">2.1 Normas contables profesionales aplicables y uso de estimaciones </w:t>
      </w:r>
    </w:p>
    <w:p w:rsidR="00464BB8" w:rsidRPr="009C4264" w:rsidRDefault="00BF36BF" w:rsidP="00452D42">
      <w:pPr>
        <w:pStyle w:val="Default"/>
        <w:jc w:val="both"/>
        <w:rPr>
          <w:color w:val="auto"/>
          <w:sz w:val="22"/>
          <w:szCs w:val="22"/>
        </w:rPr>
      </w:pPr>
      <w:r w:rsidRPr="009C4264">
        <w:rPr>
          <w:color w:val="auto"/>
          <w:sz w:val="22"/>
          <w:szCs w:val="22"/>
        </w:rPr>
        <w:t xml:space="preserve">Los estados financieros intermedios  preparados sobre la base de las Normas Internacionales de Información Financiera (NIIF). </w:t>
      </w:r>
    </w:p>
    <w:p w:rsidR="003A3B37" w:rsidRPr="009C4264" w:rsidRDefault="00BF36BF" w:rsidP="00452D42">
      <w:pPr>
        <w:pStyle w:val="Default"/>
        <w:jc w:val="both"/>
        <w:rPr>
          <w:color w:val="auto"/>
          <w:sz w:val="22"/>
          <w:szCs w:val="22"/>
        </w:rPr>
      </w:pPr>
      <w:r w:rsidRPr="009C4264">
        <w:rPr>
          <w:color w:val="auto"/>
          <w:sz w:val="22"/>
          <w:szCs w:val="22"/>
        </w:rPr>
        <w:t xml:space="preserve">El estado de situación financiera intermedio y el estado integral intermedio de cambios en el patrimonio y de flujo de efectivo y sus comparativos, han sido preparados de acuerdo con las disposiciones de la NIC 34 “Información Financiera intermedia”, e información adicional requerida para estados financieros intermedios que se publiquen bajo NIIF. </w:t>
      </w:r>
    </w:p>
    <w:p w:rsidR="00BF36BF" w:rsidRPr="009C4264" w:rsidRDefault="00BF36BF" w:rsidP="00452D42">
      <w:pPr>
        <w:pStyle w:val="Default"/>
        <w:jc w:val="both"/>
        <w:rPr>
          <w:color w:val="auto"/>
          <w:sz w:val="22"/>
          <w:szCs w:val="22"/>
        </w:rPr>
      </w:pPr>
      <w:r w:rsidRPr="009C4264">
        <w:rPr>
          <w:color w:val="auto"/>
          <w:sz w:val="22"/>
          <w:szCs w:val="22"/>
        </w:rPr>
        <w:t xml:space="preserve">La preparación de los estados financieros intermedios conforme a las NIIF exige el uso de ciertas estimaciones y criterios contables. También exige a la Administración que ejerza su juicio en el proceso de aplicar las políticas contables de la Sociedad. </w:t>
      </w:r>
    </w:p>
    <w:p w:rsidR="002A46A5" w:rsidRPr="009C4264" w:rsidRDefault="00BF36BF" w:rsidP="00452D42">
      <w:pPr>
        <w:pStyle w:val="Default"/>
        <w:jc w:val="both"/>
        <w:rPr>
          <w:color w:val="auto"/>
          <w:sz w:val="22"/>
          <w:szCs w:val="22"/>
        </w:rPr>
      </w:pPr>
      <w:r w:rsidRPr="009C4264">
        <w:rPr>
          <w:color w:val="auto"/>
          <w:sz w:val="22"/>
          <w:szCs w:val="22"/>
        </w:rPr>
        <w:t>La información contenida en estos estados financieros intermedios es responsabilidad del Directorio de la Sociedad, que manifiesta expresamente que se han aplicado en su totalidad los principios y criterios inclu</w:t>
      </w:r>
      <w:r w:rsidR="00A65D1A" w:rsidRPr="009C4264">
        <w:rPr>
          <w:color w:val="auto"/>
          <w:sz w:val="22"/>
          <w:szCs w:val="22"/>
        </w:rPr>
        <w:t>i</w:t>
      </w:r>
      <w:r w:rsidRPr="009C4264">
        <w:rPr>
          <w:color w:val="auto"/>
          <w:sz w:val="22"/>
          <w:szCs w:val="22"/>
        </w:rPr>
        <w:t xml:space="preserve">dos en las Normas Internacionales de Información Financiera (“NIIF”) emitidas por el International </w:t>
      </w:r>
      <w:proofErr w:type="spellStart"/>
      <w:r w:rsidRPr="009C4264">
        <w:rPr>
          <w:color w:val="auto"/>
          <w:sz w:val="22"/>
          <w:szCs w:val="22"/>
        </w:rPr>
        <w:t>Accounting</w:t>
      </w:r>
      <w:proofErr w:type="spellEnd"/>
      <w:r w:rsidRPr="009C4264">
        <w:rPr>
          <w:color w:val="auto"/>
          <w:sz w:val="22"/>
          <w:szCs w:val="22"/>
        </w:rPr>
        <w:t xml:space="preserve"> </w:t>
      </w:r>
      <w:proofErr w:type="spellStart"/>
      <w:r w:rsidRPr="009C4264">
        <w:rPr>
          <w:color w:val="auto"/>
          <w:sz w:val="22"/>
          <w:szCs w:val="22"/>
        </w:rPr>
        <w:t>Standards</w:t>
      </w:r>
      <w:proofErr w:type="spellEnd"/>
      <w:r w:rsidRPr="009C4264">
        <w:rPr>
          <w:color w:val="auto"/>
          <w:sz w:val="22"/>
          <w:szCs w:val="22"/>
        </w:rPr>
        <w:t xml:space="preserve"> </w:t>
      </w:r>
      <w:proofErr w:type="spellStart"/>
      <w:r w:rsidRPr="009C4264">
        <w:rPr>
          <w:color w:val="auto"/>
          <w:sz w:val="22"/>
          <w:szCs w:val="22"/>
        </w:rPr>
        <w:t>Board</w:t>
      </w:r>
      <w:proofErr w:type="spellEnd"/>
      <w:r w:rsidRPr="009C4264">
        <w:rPr>
          <w:color w:val="auto"/>
          <w:sz w:val="22"/>
          <w:szCs w:val="22"/>
        </w:rPr>
        <w:t xml:space="preserve"> (IASB).</w:t>
      </w:r>
    </w:p>
    <w:p w:rsidR="006F54F6" w:rsidRPr="009C4264" w:rsidRDefault="00F91314" w:rsidP="006F54F6">
      <w:pPr>
        <w:pStyle w:val="Default"/>
        <w:jc w:val="both"/>
        <w:rPr>
          <w:sz w:val="22"/>
          <w:szCs w:val="22"/>
          <w:lang w:val="es-AR"/>
        </w:rPr>
      </w:pPr>
      <w:r w:rsidRPr="009C4264">
        <w:rPr>
          <w:color w:val="auto"/>
          <w:sz w:val="22"/>
          <w:szCs w:val="22"/>
        </w:rPr>
        <w:t>Las normas contables profesionales argentina establecen que los estado contables deben ser preparados reconociendo los cambios en el poder adquisitivo de la moneda conforme a las disposiciones</w:t>
      </w:r>
      <w:r w:rsidR="00D46665" w:rsidRPr="009C4264">
        <w:rPr>
          <w:color w:val="auto"/>
          <w:sz w:val="22"/>
          <w:szCs w:val="22"/>
        </w:rPr>
        <w:t xml:space="preserve"> establecidas</w:t>
      </w:r>
      <w:r w:rsidR="006F54F6" w:rsidRPr="009C4264">
        <w:rPr>
          <w:color w:val="auto"/>
          <w:sz w:val="22"/>
          <w:szCs w:val="22"/>
        </w:rPr>
        <w:t xml:space="preserve"> </w:t>
      </w:r>
      <w:r w:rsidR="006F54F6" w:rsidRPr="009C4264">
        <w:rPr>
          <w:sz w:val="22"/>
          <w:szCs w:val="22"/>
        </w:rPr>
        <w:t xml:space="preserve">en la resoluciones técnicas RT nº 6 y RT nº 17, con las modificaciones introducidas por la RT nº 39, normas emitidas por la Federación Argentina de Consejos profesionales en Ciencias Económicas. Éstas normas establecen que la aplicación del ajuste por inflación debe realizarse, frente al existencia de un contexto de alta inflación, el cual se caracteriza, entre otras consideraciones, cuando exista una tasa acumulada de inflación que alcance o sobrepase el 100%. La inflación acumulada al cierre del presente ejercicio, se ubica por encima del 100%. </w:t>
      </w:r>
      <w:r w:rsidR="006F54F6" w:rsidRPr="009C4264">
        <w:rPr>
          <w:sz w:val="22"/>
          <w:szCs w:val="22"/>
          <w:lang w:val="es-AR"/>
        </w:rPr>
        <w:t>Es por esa razón que, de acuerdo con las normas contables profesionales mencionadas previamente, la economía argentina debería ser considerada como de alta inflación a partir del 1 de julio de 2018. La FACPCE ha confirmado esta situación a través de la resolución 539/18. A su vez, también confirmó que se prevé un método simplificado de presentación de información comparativa en un solo estado contable, según también lo establece conjuntamente la CD 107/18 CPCECABA en sus puntos 3.2 a 3.4, en consecuencia, haciendo ejercicio de dicha opción, la dirección de la sociedad ha ajustado por inflación los presentes estados contables.</w:t>
      </w:r>
      <w:r w:rsidR="009C4264">
        <w:rPr>
          <w:sz w:val="22"/>
          <w:szCs w:val="22"/>
          <w:lang w:val="es-AR"/>
        </w:rPr>
        <w:t xml:space="preserve"> </w:t>
      </w:r>
      <w:r w:rsidR="006E5901">
        <w:rPr>
          <w:sz w:val="22"/>
          <w:szCs w:val="22"/>
          <w:lang w:val="es-AR"/>
        </w:rPr>
        <w:t>Para la preparación de l</w:t>
      </w:r>
      <w:r w:rsidR="009C4264">
        <w:rPr>
          <w:sz w:val="22"/>
          <w:szCs w:val="22"/>
          <w:lang w:val="es-AR"/>
        </w:rPr>
        <w:t xml:space="preserve">os presentes Estados Contables, </w:t>
      </w:r>
      <w:r w:rsidR="006E5901">
        <w:rPr>
          <w:sz w:val="22"/>
          <w:szCs w:val="22"/>
          <w:lang w:val="es-AR"/>
        </w:rPr>
        <w:t>se tuvo en cuenta la resolución 777/18 de la CNV, conforme a lo que establece la NIC 29.</w:t>
      </w:r>
    </w:p>
    <w:p w:rsidR="00F91314" w:rsidRPr="006F54F6" w:rsidRDefault="00F91314" w:rsidP="00452D42">
      <w:pPr>
        <w:pStyle w:val="Default"/>
        <w:jc w:val="both"/>
        <w:rPr>
          <w:color w:val="auto"/>
          <w:sz w:val="22"/>
          <w:szCs w:val="22"/>
          <w:lang w:val="es-AR"/>
        </w:rPr>
      </w:pPr>
    </w:p>
    <w:p w:rsidR="00BF36BF" w:rsidRDefault="00BF36BF" w:rsidP="00452D42">
      <w:pPr>
        <w:pStyle w:val="Default"/>
        <w:jc w:val="both"/>
        <w:rPr>
          <w:color w:val="auto"/>
          <w:sz w:val="22"/>
          <w:szCs w:val="22"/>
        </w:rPr>
      </w:pPr>
    </w:p>
    <w:p w:rsidR="006E5901" w:rsidRDefault="006E5901" w:rsidP="00BF36BF">
      <w:pPr>
        <w:pStyle w:val="Default"/>
        <w:rPr>
          <w:b/>
          <w:bCs/>
          <w:sz w:val="22"/>
          <w:szCs w:val="22"/>
        </w:rPr>
      </w:pPr>
    </w:p>
    <w:p w:rsidR="006E5901" w:rsidRDefault="006E5901" w:rsidP="00BF36BF">
      <w:pPr>
        <w:pStyle w:val="Default"/>
        <w:rPr>
          <w:b/>
          <w:bCs/>
          <w:sz w:val="22"/>
          <w:szCs w:val="22"/>
        </w:rPr>
      </w:pPr>
      <w:r>
        <w:rPr>
          <w:noProof/>
          <w:lang w:val="es-AR" w:eastAsia="es-AR"/>
        </w:rPr>
        <w:drawing>
          <wp:inline distT="0" distB="0" distL="0" distR="0" wp14:anchorId="747C7D2D" wp14:editId="66DB23CD">
            <wp:extent cx="5400040" cy="1264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1264920"/>
                    </a:xfrm>
                    <a:prstGeom prst="rect">
                      <a:avLst/>
                    </a:prstGeom>
                    <a:noFill/>
                    <a:ln>
                      <a:noFill/>
                    </a:ln>
                  </pic:spPr>
                </pic:pic>
              </a:graphicData>
            </a:graphic>
          </wp:inline>
        </w:drawing>
      </w:r>
    </w:p>
    <w:p w:rsidR="006E5901" w:rsidRDefault="006E5901" w:rsidP="00BF36BF">
      <w:pPr>
        <w:pStyle w:val="Default"/>
        <w:rPr>
          <w:b/>
          <w:bCs/>
          <w:sz w:val="22"/>
          <w:szCs w:val="22"/>
        </w:rPr>
      </w:pPr>
    </w:p>
    <w:p w:rsidR="00BF36BF" w:rsidRDefault="00BF36BF" w:rsidP="00BF36BF">
      <w:pPr>
        <w:pStyle w:val="Default"/>
        <w:rPr>
          <w:sz w:val="22"/>
          <w:szCs w:val="22"/>
        </w:rPr>
      </w:pPr>
      <w:r>
        <w:rPr>
          <w:b/>
          <w:bCs/>
          <w:sz w:val="22"/>
          <w:szCs w:val="22"/>
        </w:rPr>
        <w:t xml:space="preserve">2.2. Normas de exposición </w:t>
      </w:r>
    </w:p>
    <w:p w:rsidR="000F56C5" w:rsidRDefault="00BF36BF" w:rsidP="0075217F">
      <w:pPr>
        <w:pStyle w:val="Default"/>
        <w:jc w:val="both"/>
        <w:rPr>
          <w:sz w:val="22"/>
          <w:szCs w:val="22"/>
        </w:rPr>
      </w:pPr>
      <w:r>
        <w:rPr>
          <w:sz w:val="22"/>
          <w:szCs w:val="22"/>
        </w:rPr>
        <w:t>El estado intermedio de situación fina</w:t>
      </w:r>
      <w:r w:rsidR="008B7FFE">
        <w:rPr>
          <w:sz w:val="22"/>
          <w:szCs w:val="22"/>
        </w:rPr>
        <w:t>n</w:t>
      </w:r>
      <w:r>
        <w:rPr>
          <w:sz w:val="22"/>
          <w:szCs w:val="22"/>
        </w:rPr>
        <w:t>ciera al 3</w:t>
      </w:r>
      <w:r w:rsidR="00DE50FF">
        <w:rPr>
          <w:sz w:val="22"/>
          <w:szCs w:val="22"/>
        </w:rPr>
        <w:t>1</w:t>
      </w:r>
      <w:r>
        <w:rPr>
          <w:sz w:val="22"/>
          <w:szCs w:val="22"/>
        </w:rPr>
        <w:t xml:space="preserve"> de </w:t>
      </w:r>
      <w:r w:rsidR="00322502">
        <w:rPr>
          <w:sz w:val="22"/>
          <w:szCs w:val="22"/>
        </w:rPr>
        <w:t>marzo</w:t>
      </w:r>
      <w:r>
        <w:rPr>
          <w:sz w:val="22"/>
          <w:szCs w:val="22"/>
        </w:rPr>
        <w:t xml:space="preserve"> de</w:t>
      </w:r>
      <w:r w:rsidR="00322502">
        <w:rPr>
          <w:sz w:val="22"/>
          <w:szCs w:val="22"/>
        </w:rPr>
        <w:t>l</w:t>
      </w:r>
      <w:r>
        <w:rPr>
          <w:sz w:val="22"/>
          <w:szCs w:val="22"/>
        </w:rPr>
        <w:t xml:space="preserve"> 201</w:t>
      </w:r>
      <w:r w:rsidR="00322502">
        <w:rPr>
          <w:sz w:val="22"/>
          <w:szCs w:val="22"/>
        </w:rPr>
        <w:t>9</w:t>
      </w:r>
    </w:p>
    <w:p w:rsidR="003A3B37" w:rsidRDefault="00BF36BF" w:rsidP="0075217F">
      <w:pPr>
        <w:pStyle w:val="Default"/>
        <w:jc w:val="both"/>
        <w:rPr>
          <w:sz w:val="22"/>
          <w:szCs w:val="22"/>
        </w:rPr>
      </w:pPr>
      <w:proofErr w:type="gramStart"/>
      <w:r>
        <w:rPr>
          <w:sz w:val="22"/>
          <w:szCs w:val="22"/>
        </w:rPr>
        <w:t>se</w:t>
      </w:r>
      <w:proofErr w:type="gramEnd"/>
      <w:r>
        <w:rPr>
          <w:sz w:val="22"/>
          <w:szCs w:val="22"/>
        </w:rPr>
        <w:t xml:space="preserve"> presenta en forma comparativa con el respectivo estado de situación financiera correspondiente al ejercicio </w:t>
      </w:r>
      <w:r w:rsidR="003A3B37">
        <w:rPr>
          <w:sz w:val="22"/>
          <w:szCs w:val="22"/>
        </w:rPr>
        <w:t>anterior, de acuerdo con las NIIF</w:t>
      </w:r>
    </w:p>
    <w:p w:rsidR="003A3B37" w:rsidRDefault="003A3B37" w:rsidP="00BF36BF">
      <w:pPr>
        <w:pStyle w:val="Default"/>
        <w:rPr>
          <w:b/>
          <w:bCs/>
          <w:sz w:val="22"/>
          <w:szCs w:val="22"/>
        </w:rPr>
      </w:pPr>
    </w:p>
    <w:p w:rsidR="00BF36BF" w:rsidRDefault="00BF36BF" w:rsidP="00BF36BF">
      <w:pPr>
        <w:pStyle w:val="Default"/>
        <w:rPr>
          <w:sz w:val="22"/>
          <w:szCs w:val="22"/>
        </w:rPr>
      </w:pPr>
      <w:r>
        <w:rPr>
          <w:b/>
          <w:bCs/>
          <w:sz w:val="22"/>
          <w:szCs w:val="22"/>
        </w:rPr>
        <w:t xml:space="preserve">NOTA 3. Moneda Funcional y de Presentación </w:t>
      </w:r>
    </w:p>
    <w:p w:rsidR="00BF36BF" w:rsidRDefault="00BF36BF" w:rsidP="00BF36BF">
      <w:pPr>
        <w:pStyle w:val="Default"/>
        <w:rPr>
          <w:sz w:val="22"/>
          <w:szCs w:val="22"/>
        </w:rPr>
      </w:pPr>
      <w:r>
        <w:rPr>
          <w:sz w:val="22"/>
          <w:szCs w:val="22"/>
        </w:rPr>
        <w:t>Las partidas inclu</w:t>
      </w:r>
      <w:r w:rsidR="00464BB8">
        <w:rPr>
          <w:sz w:val="22"/>
          <w:szCs w:val="22"/>
        </w:rPr>
        <w:t>i</w:t>
      </w:r>
      <w:r>
        <w:rPr>
          <w:sz w:val="22"/>
          <w:szCs w:val="22"/>
        </w:rPr>
        <w:t xml:space="preserve">das en los estados financieros de la sociedad se valoran utilizando la moneda del entorno principal en que la entidad opera (“moneda funcional”). La moneda funcional de la Sociedad es el peso argentino. </w:t>
      </w:r>
    </w:p>
    <w:p w:rsidR="007F1176" w:rsidRDefault="007F1176" w:rsidP="00BF36BF">
      <w:pPr>
        <w:pStyle w:val="Default"/>
        <w:rPr>
          <w:sz w:val="22"/>
          <w:szCs w:val="22"/>
        </w:rPr>
      </w:pPr>
    </w:p>
    <w:p w:rsidR="00BF36BF" w:rsidRDefault="00BF36BF" w:rsidP="00BF36BF">
      <w:pPr>
        <w:pStyle w:val="Default"/>
        <w:rPr>
          <w:sz w:val="22"/>
          <w:szCs w:val="22"/>
        </w:rPr>
      </w:pPr>
      <w:r>
        <w:rPr>
          <w:b/>
          <w:bCs/>
          <w:sz w:val="22"/>
          <w:szCs w:val="22"/>
        </w:rPr>
        <w:t xml:space="preserve">NOTA 4. Políticas Contables Significativas </w:t>
      </w:r>
    </w:p>
    <w:p w:rsidR="00BF36BF" w:rsidRDefault="00BF36BF" w:rsidP="0075217F">
      <w:pPr>
        <w:pStyle w:val="Default"/>
        <w:jc w:val="both"/>
        <w:rPr>
          <w:sz w:val="22"/>
          <w:szCs w:val="22"/>
        </w:rPr>
      </w:pPr>
      <w:r>
        <w:rPr>
          <w:sz w:val="22"/>
          <w:szCs w:val="22"/>
        </w:rPr>
        <w:t xml:space="preserve">Los estados financieros se presentan en pesos argentinos, por ser ésta la moneda del entorno económico en que opera </w:t>
      </w:r>
      <w:smartTag w:uri="urn:schemas-microsoft-com:office:smarttags" w:element="PersonName">
        <w:smartTagPr>
          <w:attr w:name="ProductID" w:val="la Sociedad. Toda"/>
        </w:smartTagPr>
        <w:r>
          <w:rPr>
            <w:sz w:val="22"/>
            <w:szCs w:val="22"/>
          </w:rPr>
          <w:t>la Sociedad. Toda</w:t>
        </w:r>
      </w:smartTag>
      <w:r>
        <w:rPr>
          <w:sz w:val="22"/>
          <w:szCs w:val="22"/>
        </w:rPr>
        <w:t xml:space="preserve"> la información ha sido redondeada a la unidad más cercana. </w:t>
      </w:r>
    </w:p>
    <w:p w:rsidR="00BF36BF" w:rsidRDefault="00BF36BF" w:rsidP="0075217F">
      <w:pPr>
        <w:pStyle w:val="Default"/>
        <w:jc w:val="both"/>
        <w:rPr>
          <w:sz w:val="22"/>
          <w:szCs w:val="22"/>
        </w:rPr>
      </w:pPr>
      <w:r>
        <w:rPr>
          <w:b/>
          <w:bCs/>
          <w:sz w:val="22"/>
          <w:szCs w:val="22"/>
        </w:rPr>
        <w:t xml:space="preserve">a) </w:t>
      </w:r>
      <w:r w:rsidR="003A3B37">
        <w:rPr>
          <w:b/>
          <w:bCs/>
          <w:sz w:val="22"/>
          <w:szCs w:val="22"/>
        </w:rPr>
        <w:t xml:space="preserve">Transacciones en </w:t>
      </w:r>
      <w:r>
        <w:rPr>
          <w:b/>
          <w:bCs/>
          <w:sz w:val="22"/>
          <w:szCs w:val="22"/>
        </w:rPr>
        <w:t xml:space="preserve">Moneda Extranjera: </w:t>
      </w:r>
    </w:p>
    <w:p w:rsidR="00BF36BF" w:rsidRDefault="00BF36BF" w:rsidP="0075217F">
      <w:pPr>
        <w:pStyle w:val="Default"/>
        <w:jc w:val="both"/>
        <w:rPr>
          <w:sz w:val="22"/>
          <w:szCs w:val="22"/>
        </w:rPr>
      </w:pPr>
      <w:r>
        <w:rPr>
          <w:sz w:val="22"/>
          <w:szCs w:val="22"/>
        </w:rPr>
        <w:t xml:space="preserve">Las transacciones </w:t>
      </w:r>
      <w:r w:rsidR="003A3B37">
        <w:rPr>
          <w:sz w:val="22"/>
          <w:szCs w:val="22"/>
        </w:rPr>
        <w:t>en</w:t>
      </w:r>
      <w:r>
        <w:rPr>
          <w:sz w:val="22"/>
          <w:szCs w:val="22"/>
        </w:rPr>
        <w:t xml:space="preserve"> </w:t>
      </w:r>
      <w:r w:rsidR="0075217F">
        <w:rPr>
          <w:sz w:val="22"/>
          <w:szCs w:val="22"/>
        </w:rPr>
        <w:t xml:space="preserve">moneda </w:t>
      </w:r>
      <w:r>
        <w:rPr>
          <w:sz w:val="22"/>
          <w:szCs w:val="22"/>
        </w:rPr>
        <w:t xml:space="preserve">extranjera se convierten a la moneda funcional utilizando los tipos de cambio vigentes en las fechas de las transacciones. </w:t>
      </w:r>
    </w:p>
    <w:p w:rsidR="003A3B37" w:rsidRDefault="00BF36BF" w:rsidP="0075217F">
      <w:pPr>
        <w:pStyle w:val="Default"/>
        <w:jc w:val="both"/>
        <w:rPr>
          <w:sz w:val="22"/>
          <w:szCs w:val="22"/>
        </w:rPr>
      </w:pPr>
      <w:r>
        <w:rPr>
          <w:sz w:val="22"/>
          <w:szCs w:val="22"/>
        </w:rPr>
        <w:t>Las diferencias de cambio originadas, tanto en la liquidación de operaciones en moneda extranjera como en la valoración de los activos y pasivos monetarios denominados en moneda extranjera, se reconocen en el resultado del ejercicio, en la cuenta diferencia de cambio.</w:t>
      </w:r>
    </w:p>
    <w:p w:rsidR="00BF36BF" w:rsidRDefault="00BF36BF" w:rsidP="0075217F">
      <w:pPr>
        <w:pStyle w:val="Default"/>
        <w:jc w:val="both"/>
        <w:rPr>
          <w:sz w:val="22"/>
          <w:szCs w:val="22"/>
        </w:rPr>
      </w:pPr>
      <w:r>
        <w:rPr>
          <w:b/>
          <w:bCs/>
          <w:sz w:val="22"/>
          <w:szCs w:val="22"/>
        </w:rPr>
        <w:t xml:space="preserve">b) Efectivo y equivalentes </w:t>
      </w:r>
    </w:p>
    <w:p w:rsidR="003A3B37" w:rsidRDefault="00457D7E" w:rsidP="0075217F">
      <w:pPr>
        <w:pStyle w:val="Default"/>
        <w:jc w:val="both"/>
        <w:rPr>
          <w:b/>
          <w:bCs/>
          <w:sz w:val="22"/>
          <w:szCs w:val="22"/>
        </w:rPr>
      </w:pPr>
      <w:r>
        <w:rPr>
          <w:bCs/>
          <w:sz w:val="22"/>
          <w:szCs w:val="22"/>
        </w:rPr>
        <w:t xml:space="preserve">Las transacciones y saldos en </w:t>
      </w:r>
      <w:r w:rsidR="003A3B37">
        <w:rPr>
          <w:bCs/>
          <w:sz w:val="22"/>
          <w:szCs w:val="22"/>
        </w:rPr>
        <w:t xml:space="preserve"> moneda extranjera </w:t>
      </w:r>
      <w:r>
        <w:rPr>
          <w:bCs/>
          <w:sz w:val="22"/>
          <w:szCs w:val="22"/>
        </w:rPr>
        <w:t xml:space="preserve">se convierten </w:t>
      </w:r>
      <w:r w:rsidR="003A3B37">
        <w:rPr>
          <w:bCs/>
          <w:sz w:val="22"/>
          <w:szCs w:val="22"/>
        </w:rPr>
        <w:t xml:space="preserve">a la </w:t>
      </w:r>
      <w:r>
        <w:rPr>
          <w:bCs/>
          <w:sz w:val="22"/>
          <w:szCs w:val="22"/>
        </w:rPr>
        <w:t>moneda funcional utilizando los tipos de cambio vigentes a la fecha de las transacciones.</w:t>
      </w:r>
    </w:p>
    <w:p w:rsidR="0075217F" w:rsidRDefault="0075217F" w:rsidP="0075217F">
      <w:pPr>
        <w:pStyle w:val="Default"/>
        <w:jc w:val="both"/>
        <w:rPr>
          <w:b/>
          <w:bCs/>
          <w:sz w:val="22"/>
          <w:szCs w:val="22"/>
        </w:rPr>
      </w:pPr>
    </w:p>
    <w:p w:rsidR="00BF36BF" w:rsidRDefault="00BF36BF" w:rsidP="0075217F">
      <w:pPr>
        <w:pStyle w:val="Default"/>
        <w:jc w:val="both"/>
        <w:rPr>
          <w:sz w:val="22"/>
          <w:szCs w:val="22"/>
        </w:rPr>
      </w:pPr>
      <w:r>
        <w:rPr>
          <w:b/>
          <w:bCs/>
          <w:sz w:val="22"/>
          <w:szCs w:val="22"/>
        </w:rPr>
        <w:t xml:space="preserve">c) Activos Financieros </w:t>
      </w:r>
    </w:p>
    <w:p w:rsidR="00BF36BF" w:rsidRDefault="00BF36BF" w:rsidP="0075217F">
      <w:pPr>
        <w:pStyle w:val="Default"/>
        <w:jc w:val="both"/>
        <w:rPr>
          <w:sz w:val="22"/>
          <w:szCs w:val="22"/>
        </w:rPr>
      </w:pPr>
      <w:r>
        <w:rPr>
          <w:sz w:val="22"/>
          <w:szCs w:val="22"/>
        </w:rPr>
        <w:t xml:space="preserve">La Sociedad clasifica sus activos financieros en las siguientes categorías: cuentas por cobrar, activos financieros mantenidos hasta su vencimiento y disponibles para </w:t>
      </w:r>
      <w:smartTag w:uri="urn:schemas-microsoft-com:office:smarttags" w:element="PersonName">
        <w:smartTagPr>
          <w:attr w:name="ProductID" w:val="la venta. La"/>
        </w:smartTagPr>
        <w:r>
          <w:rPr>
            <w:sz w:val="22"/>
            <w:szCs w:val="22"/>
          </w:rPr>
          <w:t>la venta. La</w:t>
        </w:r>
      </w:smartTag>
      <w:r>
        <w:rPr>
          <w:sz w:val="22"/>
          <w:szCs w:val="22"/>
        </w:rPr>
        <w:t xml:space="preserve"> clasificación depende del propósito con el que se adquirieron los activos financieros. La Administración determina la clasificación de sus activos financieros en el momento de reconocimiento inicial. </w:t>
      </w:r>
    </w:p>
    <w:p w:rsidR="00BF36BF" w:rsidRDefault="003A3B37" w:rsidP="00BF36BF">
      <w:pPr>
        <w:pStyle w:val="Default"/>
        <w:rPr>
          <w:sz w:val="22"/>
          <w:szCs w:val="22"/>
        </w:rPr>
      </w:pPr>
      <w:r>
        <w:rPr>
          <w:sz w:val="22"/>
          <w:szCs w:val="22"/>
        </w:rPr>
        <w:t>-</w:t>
      </w:r>
      <w:r w:rsidR="00BF36BF">
        <w:rPr>
          <w:sz w:val="22"/>
          <w:szCs w:val="22"/>
        </w:rPr>
        <w:t xml:space="preserve"> </w:t>
      </w:r>
      <w:r w:rsidR="00BF36BF">
        <w:rPr>
          <w:b/>
          <w:bCs/>
          <w:sz w:val="22"/>
          <w:szCs w:val="22"/>
        </w:rPr>
        <w:t xml:space="preserve">Cuentas por cobrar </w:t>
      </w:r>
    </w:p>
    <w:p w:rsidR="00BF36BF" w:rsidRDefault="00BF36BF" w:rsidP="0075217F">
      <w:pPr>
        <w:pStyle w:val="Default"/>
        <w:jc w:val="both"/>
        <w:rPr>
          <w:sz w:val="22"/>
          <w:szCs w:val="22"/>
        </w:rPr>
      </w:pPr>
      <w:r>
        <w:rPr>
          <w:sz w:val="22"/>
          <w:szCs w:val="22"/>
        </w:rPr>
        <w:t>Las cuentas por cobrar son activos financieros no derivados con pagos fijos o determinables, que no tienen cotización bursátil. Se incluyen en activos corrientes, excepto para vencimientos superiores a 12 meses desde la fecha del cierre del período que se clasifican como activos no corrientes.</w:t>
      </w:r>
      <w:r w:rsidR="0075217F">
        <w:rPr>
          <w:sz w:val="22"/>
          <w:szCs w:val="22"/>
        </w:rPr>
        <w:t xml:space="preserve"> No existen partidas no corrientes de cuentas por cobrar.</w:t>
      </w:r>
      <w:r>
        <w:rPr>
          <w:sz w:val="22"/>
          <w:szCs w:val="22"/>
        </w:rPr>
        <w:t xml:space="preserve"> </w:t>
      </w:r>
    </w:p>
    <w:p w:rsidR="00BF36BF" w:rsidRDefault="00BF36BF" w:rsidP="0075217F">
      <w:pPr>
        <w:pStyle w:val="Default"/>
        <w:jc w:val="both"/>
        <w:rPr>
          <w:sz w:val="22"/>
          <w:szCs w:val="22"/>
        </w:rPr>
      </w:pPr>
      <w:r>
        <w:rPr>
          <w:sz w:val="22"/>
          <w:szCs w:val="22"/>
        </w:rPr>
        <w:t xml:space="preserve">En esta categoría la Sociedad registra deudores por ventas, otros deudores y otras cuentas por cobrar. Se deben contabilizar inicialmente a su valor razonable, reconociendo un resultado financiero por el período que media entre su reconocimiento y la valoración posterior. </w:t>
      </w:r>
    </w:p>
    <w:p w:rsidR="00BF36BF" w:rsidRDefault="006E46FC" w:rsidP="0075217F">
      <w:pPr>
        <w:pStyle w:val="Default"/>
        <w:jc w:val="both"/>
        <w:rPr>
          <w:sz w:val="22"/>
          <w:szCs w:val="22"/>
        </w:rPr>
      </w:pPr>
      <w:r>
        <w:rPr>
          <w:sz w:val="22"/>
          <w:szCs w:val="22"/>
        </w:rPr>
        <w:t>-</w:t>
      </w:r>
      <w:r w:rsidR="00BF36BF">
        <w:rPr>
          <w:sz w:val="22"/>
          <w:szCs w:val="22"/>
        </w:rPr>
        <w:t xml:space="preserve"> </w:t>
      </w:r>
      <w:r w:rsidR="00BF36BF">
        <w:rPr>
          <w:b/>
          <w:bCs/>
          <w:sz w:val="22"/>
          <w:szCs w:val="22"/>
        </w:rPr>
        <w:t xml:space="preserve">Activos financieros mantenidos hasta su vencimiento </w:t>
      </w:r>
    </w:p>
    <w:p w:rsidR="006E5901" w:rsidRDefault="00BF36BF" w:rsidP="0075217F">
      <w:pPr>
        <w:pStyle w:val="Default"/>
        <w:jc w:val="both"/>
        <w:rPr>
          <w:sz w:val="22"/>
          <w:szCs w:val="22"/>
        </w:rPr>
      </w:pPr>
      <w:r>
        <w:rPr>
          <w:sz w:val="22"/>
          <w:szCs w:val="22"/>
        </w:rPr>
        <w:t xml:space="preserve">Los activos financieros mantenidos hasta su vencimiento son activos financieros no derivados con pagos fijos o determinables y vencimiento fijo que la administración de la Sociedad tiene la intención positiva y la capacidad de mantener hasta su vencimiento. Si la Sociedad vendiese un importe que no fuese insignificante de los activos financieros mantenidos hasta su vencimiento, la categoría completa se reclasificaría como disponible para </w:t>
      </w:r>
      <w:smartTag w:uri="urn:schemas-microsoft-com:office:smarttags" w:element="PersonName">
        <w:smartTagPr>
          <w:attr w:name="ProductID" w:val="la venta. Los"/>
        </w:smartTagPr>
        <w:r>
          <w:rPr>
            <w:sz w:val="22"/>
            <w:szCs w:val="22"/>
          </w:rPr>
          <w:t>la venta. Los</w:t>
        </w:r>
      </w:smartTag>
      <w:r>
        <w:rPr>
          <w:sz w:val="22"/>
          <w:szCs w:val="22"/>
        </w:rPr>
        <w:t xml:space="preserve"> activos financieros </w:t>
      </w:r>
    </w:p>
    <w:p w:rsidR="006E5901" w:rsidRDefault="006E5901" w:rsidP="0075217F">
      <w:pPr>
        <w:pStyle w:val="Default"/>
        <w:jc w:val="both"/>
        <w:rPr>
          <w:sz w:val="22"/>
          <w:szCs w:val="22"/>
        </w:rPr>
      </w:pPr>
    </w:p>
    <w:p w:rsidR="006E5901" w:rsidRDefault="006E5901" w:rsidP="0075217F">
      <w:pPr>
        <w:pStyle w:val="Default"/>
        <w:jc w:val="both"/>
        <w:rPr>
          <w:sz w:val="22"/>
          <w:szCs w:val="22"/>
        </w:rPr>
      </w:pPr>
    </w:p>
    <w:p w:rsidR="006E5901" w:rsidRDefault="006E5901" w:rsidP="0075217F">
      <w:pPr>
        <w:pStyle w:val="Default"/>
        <w:jc w:val="both"/>
        <w:rPr>
          <w:sz w:val="22"/>
          <w:szCs w:val="22"/>
        </w:rPr>
      </w:pPr>
    </w:p>
    <w:p w:rsidR="006E5901" w:rsidRDefault="006E5901" w:rsidP="0075217F">
      <w:pPr>
        <w:pStyle w:val="Default"/>
        <w:jc w:val="both"/>
        <w:rPr>
          <w:sz w:val="22"/>
          <w:szCs w:val="22"/>
        </w:rPr>
      </w:pPr>
    </w:p>
    <w:p w:rsidR="006E5901" w:rsidRDefault="006E5901" w:rsidP="0075217F">
      <w:pPr>
        <w:pStyle w:val="Default"/>
        <w:jc w:val="both"/>
        <w:rPr>
          <w:sz w:val="22"/>
          <w:szCs w:val="22"/>
        </w:rPr>
      </w:pPr>
    </w:p>
    <w:p w:rsidR="006E5901" w:rsidRDefault="006E5901" w:rsidP="0075217F">
      <w:pPr>
        <w:pStyle w:val="Default"/>
        <w:jc w:val="both"/>
        <w:rPr>
          <w:sz w:val="22"/>
          <w:szCs w:val="22"/>
        </w:rPr>
      </w:pPr>
    </w:p>
    <w:p w:rsidR="006E5901" w:rsidRDefault="006E5901" w:rsidP="0075217F">
      <w:pPr>
        <w:pStyle w:val="Default"/>
        <w:jc w:val="both"/>
        <w:rPr>
          <w:sz w:val="22"/>
          <w:szCs w:val="22"/>
        </w:rPr>
      </w:pPr>
      <w:r>
        <w:rPr>
          <w:noProof/>
          <w:lang w:val="es-AR" w:eastAsia="es-AR"/>
        </w:rPr>
        <w:drawing>
          <wp:inline distT="0" distB="0" distL="0" distR="0" wp14:anchorId="632FCF60" wp14:editId="3C337DBA">
            <wp:extent cx="5400040" cy="12649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1264920"/>
                    </a:xfrm>
                    <a:prstGeom prst="rect">
                      <a:avLst/>
                    </a:prstGeom>
                    <a:noFill/>
                    <a:ln>
                      <a:noFill/>
                    </a:ln>
                  </pic:spPr>
                </pic:pic>
              </a:graphicData>
            </a:graphic>
          </wp:inline>
        </w:drawing>
      </w:r>
    </w:p>
    <w:p w:rsidR="006E5901" w:rsidRDefault="006E5901" w:rsidP="0075217F">
      <w:pPr>
        <w:pStyle w:val="Default"/>
        <w:jc w:val="both"/>
        <w:rPr>
          <w:sz w:val="22"/>
          <w:szCs w:val="22"/>
        </w:rPr>
      </w:pPr>
    </w:p>
    <w:p w:rsidR="00BF36BF" w:rsidRDefault="00BF36BF" w:rsidP="0075217F">
      <w:pPr>
        <w:pStyle w:val="Default"/>
        <w:jc w:val="both"/>
        <w:rPr>
          <w:sz w:val="22"/>
          <w:szCs w:val="22"/>
        </w:rPr>
      </w:pPr>
      <w:proofErr w:type="gramStart"/>
      <w:r>
        <w:rPr>
          <w:sz w:val="22"/>
          <w:szCs w:val="22"/>
        </w:rPr>
        <w:t>disponibles</w:t>
      </w:r>
      <w:proofErr w:type="gramEnd"/>
      <w:r>
        <w:rPr>
          <w:sz w:val="22"/>
          <w:szCs w:val="22"/>
        </w:rPr>
        <w:t xml:space="preserve"> para la venta con vencimiento inferior a 12 meses a partir de la fecha del cierre del período se clasifican como activos corrientes. </w:t>
      </w:r>
    </w:p>
    <w:p w:rsidR="00BF36BF" w:rsidRDefault="00BF36BF" w:rsidP="0075217F">
      <w:pPr>
        <w:pStyle w:val="Default"/>
        <w:jc w:val="both"/>
        <w:rPr>
          <w:sz w:val="22"/>
          <w:szCs w:val="22"/>
        </w:rPr>
      </w:pPr>
      <w:r>
        <w:rPr>
          <w:sz w:val="22"/>
          <w:szCs w:val="22"/>
        </w:rPr>
        <w:t>Los créditos por ventas se incluyen en el activo corriente en la medida que su estimación de cobro no supere un año desde la fecha de cierre del período.</w:t>
      </w:r>
    </w:p>
    <w:p w:rsidR="006E5901" w:rsidRDefault="006E5901" w:rsidP="0075217F">
      <w:pPr>
        <w:pStyle w:val="Default"/>
        <w:jc w:val="both"/>
        <w:rPr>
          <w:b/>
          <w:bCs/>
          <w:sz w:val="22"/>
          <w:szCs w:val="22"/>
        </w:rPr>
      </w:pPr>
    </w:p>
    <w:p w:rsidR="00D06693" w:rsidRDefault="00D06693" w:rsidP="0075217F">
      <w:pPr>
        <w:pStyle w:val="Default"/>
        <w:jc w:val="both"/>
        <w:rPr>
          <w:sz w:val="22"/>
          <w:szCs w:val="22"/>
        </w:rPr>
      </w:pPr>
      <w:r>
        <w:rPr>
          <w:b/>
          <w:bCs/>
          <w:sz w:val="22"/>
          <w:szCs w:val="22"/>
        </w:rPr>
        <w:t xml:space="preserve">d) Inventarios </w:t>
      </w:r>
    </w:p>
    <w:p w:rsidR="00D06693" w:rsidRDefault="00D06693" w:rsidP="0075217F">
      <w:pPr>
        <w:pStyle w:val="Default"/>
        <w:jc w:val="both"/>
        <w:rPr>
          <w:sz w:val="22"/>
          <w:szCs w:val="22"/>
        </w:rPr>
      </w:pPr>
      <w:r>
        <w:rPr>
          <w:sz w:val="22"/>
          <w:szCs w:val="22"/>
        </w:rPr>
        <w:t xml:space="preserve">Se incluye dentro de este rubro las materias primas,  productos en curso de elaboración y productos terminados. </w:t>
      </w:r>
    </w:p>
    <w:p w:rsidR="00D06693" w:rsidRDefault="00D06693" w:rsidP="0075217F">
      <w:pPr>
        <w:pStyle w:val="Default"/>
        <w:jc w:val="both"/>
        <w:rPr>
          <w:sz w:val="22"/>
          <w:szCs w:val="22"/>
        </w:rPr>
      </w:pPr>
      <w:r>
        <w:rPr>
          <w:sz w:val="22"/>
          <w:szCs w:val="22"/>
        </w:rPr>
        <w:t xml:space="preserve">Los inventarios se valorizan al menor valor entre el costo de adquisición o producción y el valor razonable, entendiéndose por este último al precio estimado de venta en el mercado en el que opera la Sociedad para la adquisición de este tipo de activos, menos los gastos estimados de ventas. </w:t>
      </w:r>
    </w:p>
    <w:p w:rsidR="008F5682" w:rsidRDefault="00D06693" w:rsidP="0075217F">
      <w:pPr>
        <w:pStyle w:val="Default"/>
        <w:jc w:val="both"/>
        <w:rPr>
          <w:sz w:val="22"/>
          <w:szCs w:val="22"/>
        </w:rPr>
      </w:pPr>
      <w:r>
        <w:rPr>
          <w:sz w:val="22"/>
          <w:szCs w:val="22"/>
        </w:rPr>
        <w:t>En el caso de los productos terminados el costo de adquisición o producción se determina usando el método de costeo por absorción, en cual incluye materias primas, mano de obra, la distribución de gastos de fabricación inclu</w:t>
      </w:r>
      <w:r w:rsidR="008F5682">
        <w:rPr>
          <w:sz w:val="22"/>
          <w:szCs w:val="22"/>
        </w:rPr>
        <w:t>i</w:t>
      </w:r>
      <w:r>
        <w:rPr>
          <w:sz w:val="22"/>
          <w:szCs w:val="22"/>
        </w:rPr>
        <w:t>da la depreciación del activo fijo y otros costos inclu</w:t>
      </w:r>
      <w:r w:rsidR="00464BB8">
        <w:rPr>
          <w:sz w:val="22"/>
          <w:szCs w:val="22"/>
        </w:rPr>
        <w:t>i</w:t>
      </w:r>
      <w:r>
        <w:rPr>
          <w:sz w:val="22"/>
          <w:szCs w:val="22"/>
        </w:rPr>
        <w:t>dos en el traslado a su ubicación y condiciones actuales. El costo de los inventarios se asignó, utilizando el método Primero Entrado Primero Salido.</w:t>
      </w:r>
    </w:p>
    <w:p w:rsidR="00D06693" w:rsidRDefault="00D06693" w:rsidP="0075217F">
      <w:pPr>
        <w:pStyle w:val="Default"/>
        <w:jc w:val="both"/>
        <w:rPr>
          <w:sz w:val="22"/>
          <w:szCs w:val="22"/>
        </w:rPr>
      </w:pPr>
      <w:r>
        <w:rPr>
          <w:sz w:val="22"/>
          <w:szCs w:val="22"/>
        </w:rPr>
        <w:t xml:space="preserve"> </w:t>
      </w:r>
    </w:p>
    <w:p w:rsidR="00D06693" w:rsidRDefault="00D06693" w:rsidP="00D06693">
      <w:pPr>
        <w:pStyle w:val="Default"/>
        <w:rPr>
          <w:sz w:val="22"/>
          <w:szCs w:val="22"/>
        </w:rPr>
      </w:pPr>
      <w:r>
        <w:rPr>
          <w:b/>
          <w:bCs/>
          <w:sz w:val="22"/>
          <w:szCs w:val="22"/>
        </w:rPr>
        <w:t xml:space="preserve">e) Propiedad, Planta y Equipo </w:t>
      </w:r>
    </w:p>
    <w:p w:rsidR="00D06693" w:rsidRDefault="00D06693" w:rsidP="008F5682">
      <w:pPr>
        <w:pStyle w:val="Default"/>
        <w:jc w:val="both"/>
        <w:rPr>
          <w:sz w:val="22"/>
          <w:szCs w:val="22"/>
        </w:rPr>
      </w:pPr>
      <w:r>
        <w:rPr>
          <w:sz w:val="22"/>
          <w:szCs w:val="22"/>
        </w:rPr>
        <w:t xml:space="preserve">Las partidas de este rubro, fueron medidas a su costo de adquisición </w:t>
      </w:r>
      <w:proofErr w:type="spellStart"/>
      <w:r>
        <w:rPr>
          <w:sz w:val="22"/>
          <w:szCs w:val="22"/>
        </w:rPr>
        <w:t>reexpresado</w:t>
      </w:r>
      <w:proofErr w:type="spellEnd"/>
      <w:r>
        <w:rPr>
          <w:sz w:val="22"/>
          <w:szCs w:val="22"/>
        </w:rPr>
        <w:t xml:space="preserve"> menos su correspondiente depreciación. El costo de adquisición incluye gastos que son directamente atribu</w:t>
      </w:r>
      <w:r w:rsidR="008F5682">
        <w:rPr>
          <w:sz w:val="22"/>
          <w:szCs w:val="22"/>
        </w:rPr>
        <w:t>i</w:t>
      </w:r>
      <w:r>
        <w:rPr>
          <w:sz w:val="22"/>
          <w:szCs w:val="22"/>
        </w:rPr>
        <w:t xml:space="preserve">bles a la adquisición del bien. </w:t>
      </w:r>
    </w:p>
    <w:p w:rsidR="00D06693" w:rsidRDefault="00D06693" w:rsidP="008F5682">
      <w:pPr>
        <w:pStyle w:val="Default"/>
        <w:jc w:val="both"/>
        <w:rPr>
          <w:sz w:val="22"/>
          <w:szCs w:val="22"/>
        </w:rPr>
      </w:pPr>
      <w:r>
        <w:rPr>
          <w:sz w:val="22"/>
          <w:szCs w:val="22"/>
        </w:rPr>
        <w:t xml:space="preserve">Los costos posteriores se incluyen en el valor del activo inicial o se reconocen como un activo separado, sólo cuando es probable que los beneficios económicos futuros asociados con los elementos del activo fijo vayan a fluir a la Sociedad y el costo del elemento pueda determinarse de forma fiable. El resto de reparaciones y mantenimiento se cargan en el resultado del ejercicio en el que se incurre. </w:t>
      </w:r>
    </w:p>
    <w:p w:rsidR="00D06693" w:rsidRDefault="00D06693" w:rsidP="008F5682">
      <w:pPr>
        <w:pStyle w:val="Default"/>
        <w:jc w:val="both"/>
        <w:rPr>
          <w:sz w:val="22"/>
          <w:szCs w:val="22"/>
        </w:rPr>
      </w:pPr>
      <w:r>
        <w:rPr>
          <w:sz w:val="22"/>
          <w:szCs w:val="22"/>
        </w:rPr>
        <w:t xml:space="preserve">Los terrenos no se deprecian. La depreciación en otros activos se calcula usando el método lineal para asignar sus costos o importes revalorizados a sus valores residuales sobre sus vidas útiles teóricas estimadas: </w:t>
      </w:r>
    </w:p>
    <w:p w:rsidR="00D06693" w:rsidRDefault="006B0860" w:rsidP="008F5682">
      <w:pPr>
        <w:pStyle w:val="Default"/>
        <w:jc w:val="both"/>
        <w:rPr>
          <w:sz w:val="22"/>
          <w:szCs w:val="22"/>
        </w:rPr>
      </w:pPr>
      <w:r>
        <w:rPr>
          <w:sz w:val="22"/>
          <w:szCs w:val="22"/>
        </w:rPr>
        <w:t>Inmuebles</w:t>
      </w:r>
      <w:r w:rsidR="00D06693">
        <w:rPr>
          <w:sz w:val="22"/>
          <w:szCs w:val="22"/>
        </w:rPr>
        <w:t xml:space="preserve"> 50 años </w:t>
      </w:r>
    </w:p>
    <w:p w:rsidR="006B0860" w:rsidRDefault="006B0860" w:rsidP="008F5682">
      <w:pPr>
        <w:pStyle w:val="Default"/>
        <w:jc w:val="both"/>
        <w:rPr>
          <w:sz w:val="22"/>
          <w:szCs w:val="22"/>
        </w:rPr>
      </w:pPr>
      <w:r>
        <w:rPr>
          <w:sz w:val="22"/>
          <w:szCs w:val="22"/>
        </w:rPr>
        <w:t>El resto de los bienes del activo fijo, se encuentran totalmente amortizados.</w:t>
      </w:r>
    </w:p>
    <w:p w:rsidR="008F5682" w:rsidRDefault="008F5682" w:rsidP="008F5682">
      <w:pPr>
        <w:pStyle w:val="Default"/>
        <w:jc w:val="both"/>
        <w:rPr>
          <w:sz w:val="22"/>
          <w:szCs w:val="22"/>
        </w:rPr>
      </w:pPr>
    </w:p>
    <w:p w:rsidR="00D06693" w:rsidRDefault="006B0860" w:rsidP="00D06693">
      <w:pPr>
        <w:pStyle w:val="Default"/>
        <w:rPr>
          <w:color w:val="auto"/>
          <w:sz w:val="22"/>
          <w:szCs w:val="22"/>
        </w:rPr>
      </w:pPr>
      <w:r>
        <w:rPr>
          <w:b/>
          <w:bCs/>
          <w:color w:val="auto"/>
          <w:sz w:val="22"/>
          <w:szCs w:val="22"/>
        </w:rPr>
        <w:t>f</w:t>
      </w:r>
      <w:r w:rsidR="00D06693">
        <w:rPr>
          <w:b/>
          <w:bCs/>
          <w:color w:val="auto"/>
          <w:sz w:val="22"/>
          <w:szCs w:val="22"/>
        </w:rPr>
        <w:t xml:space="preserve">) Provisiones </w:t>
      </w:r>
    </w:p>
    <w:p w:rsidR="00D06693" w:rsidRDefault="007F4055" w:rsidP="00D06693">
      <w:pPr>
        <w:pStyle w:val="Default"/>
        <w:rPr>
          <w:color w:val="auto"/>
          <w:sz w:val="22"/>
          <w:szCs w:val="22"/>
        </w:rPr>
      </w:pPr>
      <w:r>
        <w:rPr>
          <w:color w:val="auto"/>
          <w:sz w:val="22"/>
          <w:szCs w:val="22"/>
        </w:rPr>
        <w:t xml:space="preserve">No existen </w:t>
      </w:r>
      <w:r w:rsidR="00D06693">
        <w:rPr>
          <w:color w:val="auto"/>
          <w:sz w:val="22"/>
          <w:szCs w:val="22"/>
        </w:rPr>
        <w:t>provisiones para contingencias, y litigios</w:t>
      </w:r>
      <w:r>
        <w:rPr>
          <w:color w:val="auto"/>
          <w:sz w:val="22"/>
          <w:szCs w:val="22"/>
        </w:rPr>
        <w:t>.</w:t>
      </w:r>
      <w:r w:rsidR="00D06693">
        <w:rPr>
          <w:color w:val="auto"/>
          <w:sz w:val="22"/>
          <w:szCs w:val="22"/>
        </w:rPr>
        <w:t xml:space="preserve">  </w:t>
      </w:r>
    </w:p>
    <w:p w:rsidR="008F5682" w:rsidRDefault="008F5682" w:rsidP="00D06693">
      <w:pPr>
        <w:pStyle w:val="Default"/>
        <w:rPr>
          <w:color w:val="auto"/>
          <w:sz w:val="22"/>
          <w:szCs w:val="22"/>
        </w:rPr>
      </w:pPr>
    </w:p>
    <w:p w:rsidR="00D06693" w:rsidRDefault="007F4055" w:rsidP="00D06693">
      <w:pPr>
        <w:pStyle w:val="Default"/>
        <w:rPr>
          <w:color w:val="auto"/>
          <w:sz w:val="22"/>
          <w:szCs w:val="22"/>
        </w:rPr>
      </w:pPr>
      <w:r>
        <w:rPr>
          <w:b/>
          <w:bCs/>
          <w:color w:val="auto"/>
          <w:sz w:val="22"/>
          <w:szCs w:val="22"/>
        </w:rPr>
        <w:t>g</w:t>
      </w:r>
      <w:r w:rsidR="00D06693">
        <w:rPr>
          <w:b/>
          <w:bCs/>
          <w:color w:val="auto"/>
          <w:sz w:val="22"/>
          <w:szCs w:val="22"/>
        </w:rPr>
        <w:t xml:space="preserve">) Patrimonio Neto </w:t>
      </w:r>
    </w:p>
    <w:p w:rsidR="00D06693" w:rsidRDefault="00D06693" w:rsidP="008F5682">
      <w:pPr>
        <w:pStyle w:val="Default"/>
        <w:jc w:val="both"/>
        <w:rPr>
          <w:color w:val="auto"/>
          <w:sz w:val="22"/>
          <w:szCs w:val="22"/>
        </w:rPr>
      </w:pPr>
      <w:r>
        <w:rPr>
          <w:color w:val="auto"/>
          <w:sz w:val="22"/>
          <w:szCs w:val="22"/>
        </w:rPr>
        <w:t xml:space="preserve">Los montos asignados a los distintos rubros componentes del patrimonio neto han sido </w:t>
      </w:r>
      <w:proofErr w:type="spellStart"/>
      <w:r>
        <w:rPr>
          <w:color w:val="auto"/>
          <w:sz w:val="22"/>
          <w:szCs w:val="22"/>
        </w:rPr>
        <w:t>reexpresados</w:t>
      </w:r>
      <w:proofErr w:type="spellEnd"/>
      <w:r>
        <w:rPr>
          <w:color w:val="auto"/>
          <w:sz w:val="22"/>
          <w:szCs w:val="22"/>
        </w:rPr>
        <w:t xml:space="preserve"> en moneda homogénea. La cuenta capital suscripto se expone por su valor nominal. El ajuste derivado de su reexpresión se expuso en su momento en la cuenta ajuste integral del capital social</w:t>
      </w:r>
      <w:r w:rsidR="007F4055">
        <w:rPr>
          <w:color w:val="auto"/>
          <w:sz w:val="22"/>
          <w:szCs w:val="22"/>
        </w:rPr>
        <w:t>.</w:t>
      </w:r>
      <w:r>
        <w:rPr>
          <w:color w:val="auto"/>
          <w:sz w:val="22"/>
          <w:szCs w:val="22"/>
        </w:rPr>
        <w:t xml:space="preserve">  </w:t>
      </w:r>
    </w:p>
    <w:p w:rsidR="007F1176" w:rsidRDefault="007F1176" w:rsidP="008F5682">
      <w:pPr>
        <w:pStyle w:val="Default"/>
        <w:jc w:val="both"/>
        <w:rPr>
          <w:b/>
          <w:bCs/>
          <w:color w:val="auto"/>
          <w:sz w:val="22"/>
          <w:szCs w:val="22"/>
        </w:rPr>
      </w:pPr>
    </w:p>
    <w:p w:rsidR="007F1176" w:rsidRDefault="007F1176" w:rsidP="008F5682">
      <w:pPr>
        <w:pStyle w:val="Default"/>
        <w:jc w:val="both"/>
        <w:rPr>
          <w:b/>
          <w:bCs/>
          <w:color w:val="auto"/>
          <w:sz w:val="22"/>
          <w:szCs w:val="22"/>
        </w:rPr>
      </w:pPr>
    </w:p>
    <w:p w:rsidR="007F1176" w:rsidRDefault="007F1176" w:rsidP="008F5682">
      <w:pPr>
        <w:pStyle w:val="Default"/>
        <w:jc w:val="both"/>
        <w:rPr>
          <w:b/>
          <w:bCs/>
          <w:color w:val="auto"/>
          <w:sz w:val="22"/>
          <w:szCs w:val="22"/>
        </w:rPr>
      </w:pPr>
    </w:p>
    <w:p w:rsidR="007F1176" w:rsidRDefault="007F1176" w:rsidP="008F5682">
      <w:pPr>
        <w:pStyle w:val="Default"/>
        <w:jc w:val="both"/>
        <w:rPr>
          <w:b/>
          <w:bCs/>
          <w:color w:val="auto"/>
          <w:sz w:val="22"/>
          <w:szCs w:val="22"/>
        </w:rPr>
      </w:pPr>
    </w:p>
    <w:p w:rsidR="007F1176" w:rsidRDefault="007F1176" w:rsidP="008F5682">
      <w:pPr>
        <w:pStyle w:val="Default"/>
        <w:jc w:val="both"/>
        <w:rPr>
          <w:b/>
          <w:bCs/>
          <w:color w:val="auto"/>
          <w:sz w:val="22"/>
          <w:szCs w:val="22"/>
        </w:rPr>
      </w:pPr>
    </w:p>
    <w:p w:rsidR="007F1176" w:rsidRDefault="007F1176" w:rsidP="008F5682">
      <w:pPr>
        <w:pStyle w:val="Default"/>
        <w:jc w:val="both"/>
        <w:rPr>
          <w:b/>
          <w:bCs/>
          <w:color w:val="auto"/>
          <w:sz w:val="22"/>
          <w:szCs w:val="22"/>
        </w:rPr>
      </w:pPr>
    </w:p>
    <w:p w:rsidR="007F1176" w:rsidRDefault="007F1176" w:rsidP="008F5682">
      <w:pPr>
        <w:pStyle w:val="Default"/>
        <w:jc w:val="both"/>
        <w:rPr>
          <w:b/>
          <w:bCs/>
          <w:color w:val="auto"/>
          <w:sz w:val="22"/>
          <w:szCs w:val="22"/>
        </w:rPr>
      </w:pPr>
    </w:p>
    <w:p w:rsidR="007F1176" w:rsidRDefault="006E5901" w:rsidP="008F5682">
      <w:pPr>
        <w:pStyle w:val="Default"/>
        <w:jc w:val="both"/>
        <w:rPr>
          <w:b/>
          <w:bCs/>
          <w:color w:val="auto"/>
          <w:sz w:val="22"/>
          <w:szCs w:val="22"/>
        </w:rPr>
      </w:pPr>
      <w:r>
        <w:rPr>
          <w:noProof/>
          <w:lang w:val="es-AR" w:eastAsia="es-AR"/>
        </w:rPr>
        <w:drawing>
          <wp:inline distT="0" distB="0" distL="0" distR="0" wp14:anchorId="7F67F837" wp14:editId="52AA471F">
            <wp:extent cx="5400040" cy="12652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1265205"/>
                    </a:xfrm>
                    <a:prstGeom prst="rect">
                      <a:avLst/>
                    </a:prstGeom>
                    <a:noFill/>
                    <a:ln>
                      <a:noFill/>
                    </a:ln>
                  </pic:spPr>
                </pic:pic>
              </a:graphicData>
            </a:graphic>
          </wp:inline>
        </w:drawing>
      </w:r>
    </w:p>
    <w:p w:rsidR="007F1176" w:rsidRDefault="007F1176" w:rsidP="008F5682">
      <w:pPr>
        <w:pStyle w:val="Default"/>
        <w:jc w:val="both"/>
        <w:rPr>
          <w:b/>
          <w:bCs/>
          <w:color w:val="auto"/>
          <w:sz w:val="22"/>
          <w:szCs w:val="22"/>
        </w:rPr>
      </w:pPr>
    </w:p>
    <w:p w:rsidR="00D06693" w:rsidRDefault="007F1176" w:rsidP="008F5682">
      <w:pPr>
        <w:pStyle w:val="Default"/>
        <w:jc w:val="both"/>
        <w:rPr>
          <w:color w:val="auto"/>
          <w:sz w:val="22"/>
          <w:szCs w:val="22"/>
        </w:rPr>
      </w:pPr>
      <w:r>
        <w:rPr>
          <w:b/>
          <w:bCs/>
          <w:color w:val="auto"/>
          <w:sz w:val="22"/>
          <w:szCs w:val="22"/>
        </w:rPr>
        <w:t>R</w:t>
      </w:r>
      <w:r w:rsidR="00D06693">
        <w:rPr>
          <w:b/>
          <w:bCs/>
          <w:color w:val="auto"/>
          <w:sz w:val="22"/>
          <w:szCs w:val="22"/>
        </w:rPr>
        <w:t xml:space="preserve">eserva Legal </w:t>
      </w:r>
    </w:p>
    <w:p w:rsidR="00D06693" w:rsidRDefault="00D06693" w:rsidP="008F5682">
      <w:pPr>
        <w:pStyle w:val="Default"/>
        <w:jc w:val="both"/>
        <w:rPr>
          <w:sz w:val="22"/>
          <w:szCs w:val="22"/>
        </w:rPr>
      </w:pPr>
      <w:r>
        <w:rPr>
          <w:color w:val="auto"/>
          <w:sz w:val="22"/>
          <w:szCs w:val="22"/>
        </w:rPr>
        <w:t xml:space="preserve">De acuerdo con las disposiciones de </w:t>
      </w:r>
      <w:smartTag w:uri="urn:schemas-microsoft-com:office:smarttags" w:element="PersonName">
        <w:smartTagPr>
          <w:attr w:name="ProductID" w:val="la Ley N"/>
        </w:smartTagPr>
        <w:r>
          <w:rPr>
            <w:color w:val="auto"/>
            <w:sz w:val="22"/>
            <w:szCs w:val="22"/>
          </w:rPr>
          <w:t>la Ley N</w:t>
        </w:r>
      </w:smartTag>
      <w:r>
        <w:rPr>
          <w:color w:val="auto"/>
          <w:sz w:val="22"/>
          <w:szCs w:val="22"/>
        </w:rPr>
        <w:t xml:space="preserve">º 19.550, la Sociedad debe efectuar una reserva legal no inferior al 5 % del resultado positivo surgido de la sumatoria algebraica del resultado del ejercicio, los ajustes de ejercicios anteriores, las transferencias de otros resultados integrales a resultados acumulados y las pérdidas acumuladas de ejercicios anteriores, hasta alcanzar el 20 % de la suma del Capital Social y el saldo de </w:t>
      </w:r>
      <w:smartTag w:uri="urn:schemas-microsoft-com:office:smarttags" w:element="PersonName">
        <w:smartTagPr>
          <w:attr w:name="ProductID" w:val="la cuenta Ajuste"/>
        </w:smartTagPr>
        <w:r>
          <w:rPr>
            <w:color w:val="auto"/>
            <w:sz w:val="22"/>
            <w:szCs w:val="22"/>
          </w:rPr>
          <w:t>la</w:t>
        </w:r>
        <w:r w:rsidRPr="00D06693">
          <w:rPr>
            <w:sz w:val="22"/>
            <w:szCs w:val="22"/>
          </w:rPr>
          <w:t xml:space="preserve"> </w:t>
        </w:r>
        <w:r>
          <w:rPr>
            <w:sz w:val="22"/>
            <w:szCs w:val="22"/>
          </w:rPr>
          <w:t>cuenta Ajuste</w:t>
        </w:r>
      </w:smartTag>
      <w:r>
        <w:rPr>
          <w:sz w:val="22"/>
          <w:szCs w:val="22"/>
        </w:rPr>
        <w:t xml:space="preserve"> del Capital. </w:t>
      </w:r>
      <w:r w:rsidR="007F4055">
        <w:rPr>
          <w:sz w:val="22"/>
          <w:szCs w:val="22"/>
        </w:rPr>
        <w:t xml:space="preserve">Como consecuencia de los resultados acumulados negativos, queda pendiente el incremento de </w:t>
      </w:r>
      <w:smartTag w:uri="urn:schemas-microsoft-com:office:smarttags" w:element="PersonName">
        <w:smartTagPr>
          <w:attr w:name="ProductID" w:val="la Reserva Legal."/>
        </w:smartTagPr>
        <w:r w:rsidR="007F4055">
          <w:rPr>
            <w:sz w:val="22"/>
            <w:szCs w:val="22"/>
          </w:rPr>
          <w:t>la Reserva Legal.</w:t>
        </w:r>
      </w:smartTag>
    </w:p>
    <w:p w:rsidR="00D06693" w:rsidRDefault="007F4055" w:rsidP="00D06693">
      <w:pPr>
        <w:pStyle w:val="Default"/>
        <w:rPr>
          <w:b/>
          <w:bCs/>
          <w:sz w:val="22"/>
          <w:szCs w:val="22"/>
        </w:rPr>
      </w:pPr>
      <w:r>
        <w:rPr>
          <w:b/>
          <w:bCs/>
          <w:sz w:val="22"/>
          <w:szCs w:val="22"/>
        </w:rPr>
        <w:t>h</w:t>
      </w:r>
      <w:r w:rsidR="00D06693">
        <w:rPr>
          <w:b/>
          <w:bCs/>
          <w:sz w:val="22"/>
          <w:szCs w:val="22"/>
        </w:rPr>
        <w:t xml:space="preserve">) Reconocimiento de Ingresos y Gastos </w:t>
      </w:r>
    </w:p>
    <w:p w:rsidR="008F5682" w:rsidRDefault="008F5682" w:rsidP="00D06693">
      <w:pPr>
        <w:pStyle w:val="Default"/>
        <w:rPr>
          <w:sz w:val="22"/>
          <w:szCs w:val="22"/>
        </w:rPr>
      </w:pPr>
    </w:p>
    <w:p w:rsidR="00D06693" w:rsidRDefault="00D06693" w:rsidP="008F5682">
      <w:pPr>
        <w:pStyle w:val="Default"/>
        <w:jc w:val="both"/>
        <w:rPr>
          <w:sz w:val="22"/>
          <w:szCs w:val="22"/>
        </w:rPr>
      </w:pPr>
      <w:r>
        <w:rPr>
          <w:sz w:val="22"/>
          <w:szCs w:val="22"/>
        </w:rPr>
        <w:t>La Sociedad reconoce los ingresos cuando el importe de los mismos se puede valorar con fiabilidad</w:t>
      </w:r>
      <w:r w:rsidR="007F4055">
        <w:rPr>
          <w:sz w:val="22"/>
          <w:szCs w:val="22"/>
        </w:rPr>
        <w:t>.</w:t>
      </w:r>
      <w:r>
        <w:rPr>
          <w:sz w:val="22"/>
          <w:szCs w:val="22"/>
        </w:rPr>
        <w:t xml:space="preserve"> </w:t>
      </w:r>
    </w:p>
    <w:p w:rsidR="00D06693" w:rsidRDefault="00D06693" w:rsidP="008F5682">
      <w:pPr>
        <w:pStyle w:val="Default"/>
        <w:jc w:val="both"/>
        <w:rPr>
          <w:sz w:val="22"/>
          <w:szCs w:val="22"/>
        </w:rPr>
      </w:pPr>
      <w:r>
        <w:rPr>
          <w:b/>
          <w:bCs/>
          <w:sz w:val="22"/>
          <w:szCs w:val="22"/>
        </w:rPr>
        <w:t xml:space="preserve">Ingresos ordinarios </w:t>
      </w:r>
    </w:p>
    <w:p w:rsidR="00D06693" w:rsidRDefault="00D06693" w:rsidP="008F5682">
      <w:pPr>
        <w:pStyle w:val="Default"/>
        <w:jc w:val="both"/>
        <w:rPr>
          <w:sz w:val="22"/>
          <w:szCs w:val="22"/>
        </w:rPr>
      </w:pPr>
      <w:r>
        <w:rPr>
          <w:sz w:val="22"/>
          <w:szCs w:val="22"/>
        </w:rPr>
        <w:t xml:space="preserve">Los ingresos ordinarios incluyen el valor a recibir por la venta de productos en el curso ordinario de las actividades de </w:t>
      </w:r>
      <w:smartTag w:uri="urn:schemas-microsoft-com:office:smarttags" w:element="PersonName">
        <w:smartTagPr>
          <w:attr w:name="ProductID" w:val="la Sociedad. Los"/>
        </w:smartTagPr>
        <w:r>
          <w:rPr>
            <w:sz w:val="22"/>
            <w:szCs w:val="22"/>
          </w:rPr>
          <w:t>la Sociedad. Los</w:t>
        </w:r>
      </w:smartTag>
      <w:r>
        <w:rPr>
          <w:sz w:val="22"/>
          <w:szCs w:val="22"/>
        </w:rPr>
        <w:t xml:space="preserve"> ingresos ordinarios se presentan netos de devoluciones, rebajas y descuentos. </w:t>
      </w:r>
    </w:p>
    <w:p w:rsidR="00D06693" w:rsidRDefault="00D06693" w:rsidP="008F5682">
      <w:pPr>
        <w:pStyle w:val="Default"/>
        <w:jc w:val="both"/>
        <w:rPr>
          <w:sz w:val="22"/>
          <w:szCs w:val="22"/>
        </w:rPr>
      </w:pPr>
      <w:r>
        <w:rPr>
          <w:b/>
          <w:bCs/>
          <w:sz w:val="22"/>
          <w:szCs w:val="22"/>
        </w:rPr>
        <w:t xml:space="preserve">Ingresos y gastos financieros </w:t>
      </w:r>
    </w:p>
    <w:p w:rsidR="00D06693" w:rsidRPr="008F5682" w:rsidRDefault="00D06693" w:rsidP="008F5682">
      <w:pPr>
        <w:pStyle w:val="Default"/>
        <w:jc w:val="both"/>
        <w:rPr>
          <w:sz w:val="22"/>
          <w:szCs w:val="22"/>
        </w:rPr>
      </w:pPr>
      <w:r w:rsidRPr="008F5682">
        <w:rPr>
          <w:sz w:val="22"/>
          <w:szCs w:val="22"/>
        </w:rPr>
        <w:t xml:space="preserve">Los ingresos financieros están compuestos principalmente por ingresos por intereses y diferencia de cambio. </w:t>
      </w:r>
    </w:p>
    <w:p w:rsidR="00D06693" w:rsidRDefault="00D06693" w:rsidP="008F5682">
      <w:pPr>
        <w:pStyle w:val="Default"/>
        <w:jc w:val="both"/>
        <w:rPr>
          <w:sz w:val="22"/>
          <w:szCs w:val="22"/>
        </w:rPr>
      </w:pPr>
      <w:r w:rsidRPr="008F5682">
        <w:rPr>
          <w:sz w:val="22"/>
          <w:szCs w:val="22"/>
        </w:rPr>
        <w:t xml:space="preserve">Los gastos financieros están compuestos por intereses y por diferencia de cambio. </w:t>
      </w:r>
    </w:p>
    <w:p w:rsidR="00D06693" w:rsidRDefault="00D06693" w:rsidP="008F5682">
      <w:pPr>
        <w:pStyle w:val="Default"/>
        <w:jc w:val="both"/>
        <w:rPr>
          <w:sz w:val="22"/>
          <w:szCs w:val="22"/>
        </w:rPr>
      </w:pPr>
      <w:r>
        <w:rPr>
          <w:sz w:val="22"/>
          <w:szCs w:val="22"/>
        </w:rPr>
        <w:t xml:space="preserve">Los gastos se reconocen en la cuenta de pérdidas y ganancias cuando tiene lugar una disminución en los beneficios económicos futuros relacionados con una reducción de un activo, o un incremento de un pasivo, que se puede medir de forma fiable. </w:t>
      </w:r>
    </w:p>
    <w:p w:rsidR="00D06693" w:rsidRDefault="00D06693" w:rsidP="008F5682">
      <w:pPr>
        <w:pStyle w:val="Default"/>
        <w:jc w:val="both"/>
        <w:rPr>
          <w:sz w:val="22"/>
          <w:szCs w:val="22"/>
        </w:rPr>
      </w:pPr>
      <w:r>
        <w:rPr>
          <w:sz w:val="22"/>
          <w:szCs w:val="22"/>
        </w:rPr>
        <w:t xml:space="preserve">Se reconoce un gasto de forma inmediata cuando un desembolso no genera beneficios económicos futuros o cuando no cumple con los requisitos necesarios para su registro como activo. Asimismo se reconoce un gasto cuando se incurre en un pasivo y no se registra activo alguno. </w:t>
      </w:r>
    </w:p>
    <w:p w:rsidR="00D06693" w:rsidRDefault="00D06693" w:rsidP="008F5682">
      <w:pPr>
        <w:pStyle w:val="Default"/>
        <w:jc w:val="both"/>
        <w:rPr>
          <w:sz w:val="22"/>
          <w:szCs w:val="22"/>
        </w:rPr>
      </w:pPr>
      <w:r>
        <w:rPr>
          <w:b/>
          <w:bCs/>
          <w:sz w:val="22"/>
          <w:szCs w:val="22"/>
        </w:rPr>
        <w:t xml:space="preserve">Costo de venta </w:t>
      </w:r>
    </w:p>
    <w:p w:rsidR="00D06693" w:rsidRDefault="00D06693" w:rsidP="008F5682">
      <w:pPr>
        <w:pStyle w:val="Default"/>
        <w:jc w:val="both"/>
        <w:rPr>
          <w:sz w:val="22"/>
          <w:szCs w:val="22"/>
        </w:rPr>
      </w:pPr>
      <w:r>
        <w:rPr>
          <w:sz w:val="22"/>
          <w:szCs w:val="22"/>
        </w:rPr>
        <w:t>El costo de venta corresponde a los costos de absorción de los productos vendidos y aquellos costos necesarios para que las existencias queden en su condición y ubicación necesaria para realizar su venta. Dentro de los conceptos que se incluyen en el costo de venta encontramos los costos de las materias primas, costos de mano de obra, costos de energía, depreciación, costos asignables</w:t>
      </w:r>
      <w:r w:rsidR="007F4055">
        <w:rPr>
          <w:sz w:val="22"/>
          <w:szCs w:val="22"/>
        </w:rPr>
        <w:t xml:space="preserve"> </w:t>
      </w:r>
      <w:r>
        <w:rPr>
          <w:sz w:val="22"/>
          <w:szCs w:val="22"/>
        </w:rPr>
        <w:t xml:space="preserve">directamente a la producción, entre otros. </w:t>
      </w:r>
    </w:p>
    <w:p w:rsidR="00D06693" w:rsidRDefault="00D06693" w:rsidP="008F5682">
      <w:pPr>
        <w:pStyle w:val="Default"/>
        <w:jc w:val="both"/>
        <w:rPr>
          <w:sz w:val="22"/>
          <w:szCs w:val="22"/>
        </w:rPr>
      </w:pPr>
      <w:r>
        <w:rPr>
          <w:b/>
          <w:bCs/>
          <w:sz w:val="22"/>
          <w:szCs w:val="22"/>
        </w:rPr>
        <w:t xml:space="preserve">Gastos comerciales </w:t>
      </w:r>
    </w:p>
    <w:p w:rsidR="00D06693" w:rsidRDefault="00D06693" w:rsidP="008F5682">
      <w:pPr>
        <w:pStyle w:val="Default"/>
        <w:jc w:val="both"/>
        <w:rPr>
          <w:sz w:val="22"/>
          <w:szCs w:val="22"/>
        </w:rPr>
      </w:pPr>
      <w:r>
        <w:rPr>
          <w:sz w:val="22"/>
          <w:szCs w:val="22"/>
        </w:rPr>
        <w:t xml:space="preserve">Los gastos comerciales comprenden los gastos de venta, publicidad, logística, fletes y todos aquellos necesarios para poner los productos a disposición de nuestros clientes. </w:t>
      </w:r>
    </w:p>
    <w:p w:rsidR="00D06693" w:rsidRDefault="00D06693" w:rsidP="008F5682">
      <w:pPr>
        <w:pStyle w:val="Default"/>
        <w:jc w:val="both"/>
        <w:rPr>
          <w:sz w:val="22"/>
          <w:szCs w:val="22"/>
        </w:rPr>
      </w:pPr>
      <w:r>
        <w:rPr>
          <w:b/>
          <w:bCs/>
          <w:sz w:val="22"/>
          <w:szCs w:val="22"/>
        </w:rPr>
        <w:t xml:space="preserve">Gastos de administración </w:t>
      </w:r>
    </w:p>
    <w:p w:rsidR="00D06693" w:rsidRDefault="00D06693" w:rsidP="008F5682">
      <w:pPr>
        <w:pStyle w:val="Default"/>
        <w:jc w:val="both"/>
        <w:rPr>
          <w:sz w:val="22"/>
          <w:szCs w:val="22"/>
        </w:rPr>
      </w:pPr>
      <w:r>
        <w:rPr>
          <w:sz w:val="22"/>
          <w:szCs w:val="22"/>
        </w:rPr>
        <w:t xml:space="preserve">Los gastos de administración contienen los gastos de remuneraciones y beneficios al personal, honorarios por asesorías externas, gastos de servicios generales, gastos de seguros y amortizaciones de activos no corrientes, entre otros. </w:t>
      </w:r>
    </w:p>
    <w:p w:rsidR="007F1176" w:rsidRDefault="007F1176" w:rsidP="008F5682">
      <w:pPr>
        <w:pStyle w:val="Default"/>
        <w:jc w:val="both"/>
        <w:rPr>
          <w:b/>
          <w:bCs/>
          <w:sz w:val="22"/>
          <w:szCs w:val="22"/>
        </w:rPr>
      </w:pPr>
    </w:p>
    <w:p w:rsidR="007F1176" w:rsidRDefault="007F1176" w:rsidP="008F5682">
      <w:pPr>
        <w:pStyle w:val="Default"/>
        <w:jc w:val="both"/>
        <w:rPr>
          <w:b/>
          <w:bCs/>
          <w:sz w:val="22"/>
          <w:szCs w:val="22"/>
        </w:rPr>
      </w:pPr>
    </w:p>
    <w:p w:rsidR="007F1176" w:rsidRDefault="007F1176" w:rsidP="008F5682">
      <w:pPr>
        <w:pStyle w:val="Default"/>
        <w:jc w:val="both"/>
        <w:rPr>
          <w:b/>
          <w:bCs/>
          <w:sz w:val="22"/>
          <w:szCs w:val="22"/>
        </w:rPr>
      </w:pPr>
    </w:p>
    <w:p w:rsidR="007F1176" w:rsidRDefault="007F1176" w:rsidP="008F5682">
      <w:pPr>
        <w:pStyle w:val="Default"/>
        <w:jc w:val="both"/>
        <w:rPr>
          <w:b/>
          <w:bCs/>
          <w:sz w:val="22"/>
          <w:szCs w:val="22"/>
        </w:rPr>
      </w:pPr>
    </w:p>
    <w:p w:rsidR="007F1176" w:rsidRDefault="007F1176" w:rsidP="008F5682">
      <w:pPr>
        <w:pStyle w:val="Default"/>
        <w:jc w:val="both"/>
        <w:rPr>
          <w:b/>
          <w:bCs/>
          <w:sz w:val="22"/>
          <w:szCs w:val="22"/>
        </w:rPr>
      </w:pPr>
    </w:p>
    <w:p w:rsidR="007F1176" w:rsidRDefault="007F1176" w:rsidP="008F5682">
      <w:pPr>
        <w:pStyle w:val="Default"/>
        <w:jc w:val="both"/>
        <w:rPr>
          <w:b/>
          <w:bCs/>
          <w:sz w:val="22"/>
          <w:szCs w:val="22"/>
        </w:rPr>
      </w:pPr>
    </w:p>
    <w:p w:rsidR="007F1176" w:rsidRDefault="007F1176" w:rsidP="008F5682">
      <w:pPr>
        <w:pStyle w:val="Default"/>
        <w:jc w:val="both"/>
        <w:rPr>
          <w:b/>
          <w:bCs/>
          <w:sz w:val="22"/>
          <w:szCs w:val="22"/>
        </w:rPr>
      </w:pPr>
    </w:p>
    <w:p w:rsidR="007F1176" w:rsidRDefault="007F1176" w:rsidP="008F5682">
      <w:pPr>
        <w:pStyle w:val="Default"/>
        <w:jc w:val="both"/>
        <w:rPr>
          <w:b/>
          <w:bCs/>
          <w:sz w:val="22"/>
          <w:szCs w:val="22"/>
        </w:rPr>
      </w:pPr>
    </w:p>
    <w:p w:rsidR="007F1176" w:rsidRDefault="007F1176" w:rsidP="008F5682">
      <w:pPr>
        <w:pStyle w:val="Default"/>
        <w:jc w:val="both"/>
        <w:rPr>
          <w:b/>
          <w:bCs/>
          <w:sz w:val="22"/>
          <w:szCs w:val="22"/>
        </w:rPr>
      </w:pPr>
    </w:p>
    <w:p w:rsidR="007F1176" w:rsidRDefault="007A60FA" w:rsidP="008F5682">
      <w:pPr>
        <w:pStyle w:val="Default"/>
        <w:jc w:val="both"/>
        <w:rPr>
          <w:b/>
          <w:bCs/>
          <w:sz w:val="22"/>
          <w:szCs w:val="22"/>
        </w:rPr>
      </w:pPr>
      <w:r>
        <w:rPr>
          <w:noProof/>
          <w:lang w:val="es-AR" w:eastAsia="es-AR"/>
        </w:rPr>
        <w:drawing>
          <wp:inline distT="0" distB="0" distL="0" distR="0" wp14:anchorId="394E7047" wp14:editId="11363368">
            <wp:extent cx="5400040" cy="12652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1265205"/>
                    </a:xfrm>
                    <a:prstGeom prst="rect">
                      <a:avLst/>
                    </a:prstGeom>
                    <a:noFill/>
                    <a:ln>
                      <a:noFill/>
                    </a:ln>
                  </pic:spPr>
                </pic:pic>
              </a:graphicData>
            </a:graphic>
          </wp:inline>
        </w:drawing>
      </w:r>
    </w:p>
    <w:p w:rsidR="007F1176" w:rsidRDefault="007F1176" w:rsidP="008F5682">
      <w:pPr>
        <w:pStyle w:val="Default"/>
        <w:jc w:val="both"/>
        <w:rPr>
          <w:b/>
          <w:bCs/>
          <w:sz w:val="22"/>
          <w:szCs w:val="22"/>
        </w:rPr>
      </w:pPr>
    </w:p>
    <w:p w:rsidR="00D06693" w:rsidRDefault="007F4055" w:rsidP="008F5682">
      <w:pPr>
        <w:pStyle w:val="Default"/>
        <w:jc w:val="both"/>
        <w:rPr>
          <w:sz w:val="22"/>
          <w:szCs w:val="22"/>
        </w:rPr>
      </w:pPr>
      <w:r>
        <w:rPr>
          <w:b/>
          <w:bCs/>
          <w:sz w:val="22"/>
          <w:szCs w:val="22"/>
        </w:rPr>
        <w:t>i</w:t>
      </w:r>
      <w:r w:rsidR="00D06693">
        <w:rPr>
          <w:b/>
          <w:bCs/>
          <w:sz w:val="22"/>
          <w:szCs w:val="22"/>
        </w:rPr>
        <w:t xml:space="preserve">) Impuesto a las Ganancias e Impuesto Diferido </w:t>
      </w:r>
    </w:p>
    <w:p w:rsidR="00CF2A29" w:rsidRPr="00464BB8" w:rsidRDefault="00CF2A29" w:rsidP="00CF2A29">
      <w:pPr>
        <w:jc w:val="both"/>
        <w:rPr>
          <w:sz w:val="22"/>
          <w:szCs w:val="22"/>
        </w:rPr>
      </w:pPr>
      <w:r w:rsidRPr="00464BB8">
        <w:rPr>
          <w:sz w:val="22"/>
          <w:szCs w:val="22"/>
        </w:rPr>
        <w:t>Impuesto a las ganancias: No existen diferencias temporarias entre las mediciones contables de los activos y pasivos y sus bases impositivas según normas del impuesto a las ganancias,  que signifiquen créditos o deudas por impuesto diferido.</w:t>
      </w:r>
    </w:p>
    <w:p w:rsidR="00D06693" w:rsidRDefault="007F4055" w:rsidP="008F5682">
      <w:pPr>
        <w:pStyle w:val="Default"/>
        <w:jc w:val="both"/>
        <w:rPr>
          <w:sz w:val="22"/>
          <w:szCs w:val="22"/>
        </w:rPr>
      </w:pPr>
      <w:proofErr w:type="gramStart"/>
      <w:r>
        <w:rPr>
          <w:b/>
          <w:bCs/>
          <w:sz w:val="22"/>
          <w:szCs w:val="22"/>
        </w:rPr>
        <w:t>j</w:t>
      </w:r>
      <w:proofErr w:type="gramEnd"/>
      <w:r w:rsidR="00D06693">
        <w:rPr>
          <w:b/>
          <w:bCs/>
          <w:sz w:val="22"/>
          <w:szCs w:val="22"/>
        </w:rPr>
        <w:t xml:space="preserve"> Administración de Riesgos </w:t>
      </w:r>
    </w:p>
    <w:p w:rsidR="00D06693" w:rsidRDefault="00D06693" w:rsidP="008F5682">
      <w:pPr>
        <w:pStyle w:val="Default"/>
        <w:jc w:val="both"/>
        <w:rPr>
          <w:sz w:val="22"/>
          <w:szCs w:val="22"/>
        </w:rPr>
      </w:pPr>
      <w:r>
        <w:rPr>
          <w:sz w:val="22"/>
          <w:szCs w:val="22"/>
        </w:rPr>
        <w:t xml:space="preserve">La Sociedad desarrolla sus operaciones </w:t>
      </w:r>
      <w:r w:rsidR="007F4055">
        <w:rPr>
          <w:sz w:val="22"/>
          <w:szCs w:val="22"/>
        </w:rPr>
        <w:t>e</w:t>
      </w:r>
      <w:r>
        <w:rPr>
          <w:sz w:val="22"/>
          <w:szCs w:val="22"/>
        </w:rPr>
        <w:t xml:space="preserve">n </w:t>
      </w:r>
      <w:smartTag w:uri="urn:schemas-microsoft-com:office:smarttags" w:element="PersonName">
        <w:smartTagPr>
          <w:attr w:name="ProductID" w:val="la Rep￺blica Argentina. El"/>
        </w:smartTagPr>
        <w:r>
          <w:rPr>
            <w:sz w:val="22"/>
            <w:szCs w:val="22"/>
          </w:rPr>
          <w:t>la República Argentina. El</w:t>
        </w:r>
      </w:smartTag>
      <w:r>
        <w:rPr>
          <w:sz w:val="22"/>
          <w:szCs w:val="22"/>
        </w:rPr>
        <w:t xml:space="preserve"> desempeño de la Sociedad puede verse afectado por la inflación, variaciones en los tipos de cambio, regulaciones, controles de precios, cambios en materia política, económica, fiscal y otras circunstancias que existen o que pudieran llegar a existir en </w:t>
      </w:r>
      <w:smartTag w:uri="urn:schemas-microsoft-com:office:smarttags" w:element="PersonName">
        <w:smartTagPr>
          <w:attr w:name="ProductID" w:val="la Rep￺blica Argentina. En"/>
        </w:smartTagPr>
        <w:r>
          <w:rPr>
            <w:sz w:val="22"/>
            <w:szCs w:val="22"/>
          </w:rPr>
          <w:t>la República Argentina. En</w:t>
        </w:r>
      </w:smartTag>
      <w:r>
        <w:rPr>
          <w:sz w:val="22"/>
          <w:szCs w:val="22"/>
        </w:rPr>
        <w:t xml:space="preserve"> caso de producirse una devaluación significativa de la moneda o un escenario hiperinflacionario en </w:t>
      </w:r>
      <w:smartTag w:uri="urn:schemas-microsoft-com:office:smarttags" w:element="PersonName">
        <w:smartTagPr>
          <w:attr w:name="ProductID" w:val="la Rep￺blica Argentina"/>
        </w:smartTagPr>
        <w:r>
          <w:rPr>
            <w:sz w:val="22"/>
            <w:szCs w:val="22"/>
          </w:rPr>
          <w:t>la República Argentina</w:t>
        </w:r>
      </w:smartTag>
      <w:r>
        <w:rPr>
          <w:sz w:val="22"/>
          <w:szCs w:val="22"/>
        </w:rPr>
        <w:t xml:space="preserve">, la Sociedad puede sufrir pérdidas, resultantes de las circunstancias anteriormente mencionadas, y, además, de la presencia de escenarios recesivos en la economía local. Lo mencionado puede incrementar el riesgo asociado con el efectivo en moneda local y las cuentas por cobrar y, también, puede afectar el valor recuperable de los activos no monetarios. La Sociedad no efectúa operaciones de cobertura de los riesgos anteriormente mencionados. </w:t>
      </w:r>
    </w:p>
    <w:p w:rsidR="008F5682" w:rsidRDefault="008F5682" w:rsidP="008F5682">
      <w:pPr>
        <w:pStyle w:val="Default"/>
        <w:jc w:val="both"/>
        <w:rPr>
          <w:sz w:val="22"/>
          <w:szCs w:val="22"/>
        </w:rPr>
      </w:pPr>
    </w:p>
    <w:p w:rsidR="00D06693" w:rsidRDefault="00D06693" w:rsidP="008F5682">
      <w:pPr>
        <w:pStyle w:val="Default"/>
        <w:jc w:val="both"/>
        <w:rPr>
          <w:sz w:val="22"/>
          <w:szCs w:val="22"/>
        </w:rPr>
      </w:pPr>
      <w:r>
        <w:rPr>
          <w:b/>
          <w:bCs/>
          <w:sz w:val="22"/>
          <w:szCs w:val="22"/>
        </w:rPr>
        <w:t xml:space="preserve">NOTA 5. Ganancias por Acción </w:t>
      </w:r>
    </w:p>
    <w:p w:rsidR="00D06693" w:rsidRDefault="00D06693" w:rsidP="008F5682">
      <w:pPr>
        <w:pStyle w:val="Default"/>
        <w:jc w:val="both"/>
        <w:rPr>
          <w:sz w:val="22"/>
          <w:szCs w:val="22"/>
        </w:rPr>
      </w:pPr>
      <w:r>
        <w:rPr>
          <w:sz w:val="22"/>
          <w:szCs w:val="22"/>
        </w:rPr>
        <w:t xml:space="preserve">Las utilidades por acción (básica y </w:t>
      </w:r>
      <w:proofErr w:type="spellStart"/>
      <w:r>
        <w:rPr>
          <w:sz w:val="22"/>
          <w:szCs w:val="22"/>
        </w:rPr>
        <w:t>diluída</w:t>
      </w:r>
      <w:proofErr w:type="spellEnd"/>
      <w:r>
        <w:rPr>
          <w:sz w:val="22"/>
          <w:szCs w:val="22"/>
        </w:rPr>
        <w:t>) se calculan dividiendo el resultado neto del ejercicio asignable a las acciones ordinarias por el promedio ponderado de acciones ordinarias en circulación durante el mismo período.</w:t>
      </w:r>
    </w:p>
    <w:p w:rsidR="00E65B04" w:rsidRDefault="00E65B04" w:rsidP="008F5682">
      <w:pPr>
        <w:pStyle w:val="Default"/>
        <w:jc w:val="both"/>
        <w:rPr>
          <w:sz w:val="22"/>
          <w:szCs w:val="22"/>
        </w:rPr>
      </w:pPr>
    </w:p>
    <w:p w:rsidR="00E65B04" w:rsidRDefault="00E65B04" w:rsidP="008F5682">
      <w:pPr>
        <w:pStyle w:val="Default"/>
        <w:jc w:val="both"/>
        <w:rPr>
          <w:sz w:val="22"/>
          <w:szCs w:val="22"/>
        </w:rPr>
      </w:pPr>
    </w:p>
    <w:p w:rsidR="00E65B04" w:rsidRDefault="00E65B04" w:rsidP="008F5682">
      <w:pPr>
        <w:pStyle w:val="Default"/>
        <w:jc w:val="both"/>
        <w:rPr>
          <w:sz w:val="22"/>
          <w:szCs w:val="22"/>
        </w:rPr>
      </w:pPr>
    </w:p>
    <w:p w:rsidR="007F1176" w:rsidRDefault="007F1176" w:rsidP="008F5682">
      <w:pPr>
        <w:pStyle w:val="Default"/>
        <w:jc w:val="both"/>
        <w:rPr>
          <w:sz w:val="22"/>
          <w:szCs w:val="22"/>
        </w:rPr>
      </w:pPr>
    </w:p>
    <w:p w:rsidR="007F1176" w:rsidRDefault="007F1176" w:rsidP="008F5682">
      <w:pPr>
        <w:pStyle w:val="Default"/>
        <w:jc w:val="both"/>
        <w:rPr>
          <w:sz w:val="22"/>
          <w:szCs w:val="22"/>
        </w:rPr>
      </w:pPr>
    </w:p>
    <w:p w:rsidR="007F1176" w:rsidRDefault="007F1176" w:rsidP="007F1176">
      <w:pPr>
        <w:jc w:val="both"/>
        <w:rPr>
          <w:b/>
          <w:i/>
          <w:sz w:val="24"/>
        </w:rPr>
      </w:pPr>
      <w:r>
        <w:rPr>
          <w:i/>
          <w:sz w:val="24"/>
        </w:rPr>
        <w:t xml:space="preserve">                                                                                      </w:t>
      </w:r>
      <w:r>
        <w:rPr>
          <w:b/>
          <w:i/>
          <w:sz w:val="24"/>
        </w:rPr>
        <w:t xml:space="preserve">Ing. Juan </w:t>
      </w:r>
      <w:proofErr w:type="spellStart"/>
      <w:r>
        <w:rPr>
          <w:b/>
          <w:i/>
          <w:sz w:val="24"/>
        </w:rPr>
        <w:t>Spanje</w:t>
      </w:r>
      <w:proofErr w:type="spellEnd"/>
    </w:p>
    <w:p w:rsidR="007F1176" w:rsidRDefault="007F1176" w:rsidP="007F1176">
      <w:pPr>
        <w:jc w:val="both"/>
        <w:rPr>
          <w:i/>
          <w:sz w:val="24"/>
        </w:rPr>
      </w:pPr>
      <w:r>
        <w:rPr>
          <w:b/>
          <w:i/>
          <w:sz w:val="24"/>
        </w:rPr>
        <w:t xml:space="preserve">                                                            </w:t>
      </w:r>
      <w:r>
        <w:rPr>
          <w:i/>
          <w:sz w:val="24"/>
        </w:rPr>
        <w:t xml:space="preserve">                               Presidente         </w:t>
      </w:r>
    </w:p>
    <w:p w:rsidR="007F1176" w:rsidRDefault="007F1176" w:rsidP="007F1176">
      <w:pPr>
        <w:jc w:val="both"/>
        <w:rPr>
          <w:i/>
          <w:sz w:val="24"/>
        </w:rPr>
      </w:pPr>
      <w:r>
        <w:rPr>
          <w:i/>
          <w:sz w:val="24"/>
        </w:rPr>
        <w:t xml:space="preserve">                                     </w:t>
      </w:r>
    </w:p>
    <w:tbl>
      <w:tblPr>
        <w:tblW w:w="10296" w:type="dxa"/>
        <w:tblInd w:w="70" w:type="dxa"/>
        <w:tblCellMar>
          <w:left w:w="70" w:type="dxa"/>
          <w:right w:w="70" w:type="dxa"/>
        </w:tblCellMar>
        <w:tblLook w:val="04A0" w:firstRow="1" w:lastRow="0" w:firstColumn="1" w:lastColumn="0" w:noHBand="0" w:noVBand="1"/>
      </w:tblPr>
      <w:tblGrid>
        <w:gridCol w:w="1144"/>
        <w:gridCol w:w="1144"/>
        <w:gridCol w:w="1144"/>
        <w:gridCol w:w="1144"/>
        <w:gridCol w:w="1144"/>
        <w:gridCol w:w="1144"/>
        <w:gridCol w:w="1144"/>
        <w:gridCol w:w="1144"/>
        <w:gridCol w:w="1144"/>
      </w:tblGrid>
      <w:tr w:rsidR="004A040F" w:rsidRPr="004A040F" w:rsidTr="004A040F">
        <w:trPr>
          <w:trHeight w:val="255"/>
        </w:trPr>
        <w:tc>
          <w:tcPr>
            <w:tcW w:w="10296" w:type="dxa"/>
            <w:gridSpan w:val="9"/>
            <w:tcBorders>
              <w:top w:val="nil"/>
              <w:left w:val="nil"/>
              <w:bottom w:val="nil"/>
              <w:right w:val="nil"/>
            </w:tcBorders>
            <w:shd w:val="clear" w:color="auto" w:fill="auto"/>
            <w:noWrap/>
            <w:vAlign w:val="bottom"/>
            <w:hideMark/>
          </w:tcPr>
          <w:p w:rsidR="004A040F" w:rsidRDefault="004A040F" w:rsidP="004A040F">
            <w:pPr>
              <w:rPr>
                <w:rFonts w:ascii="Arial" w:hAnsi="Arial" w:cs="Arial"/>
                <w:sz w:val="16"/>
                <w:szCs w:val="16"/>
                <w:lang w:val="es-AR" w:eastAsia="es-AR"/>
              </w:rPr>
            </w:pPr>
          </w:p>
          <w:p w:rsidR="004A040F" w:rsidRDefault="004A040F" w:rsidP="004A040F">
            <w:pPr>
              <w:rPr>
                <w:rFonts w:ascii="Arial" w:hAnsi="Arial" w:cs="Arial"/>
                <w:sz w:val="16"/>
                <w:szCs w:val="16"/>
                <w:lang w:val="es-AR" w:eastAsia="es-AR"/>
              </w:rPr>
            </w:pPr>
          </w:p>
          <w:p w:rsidR="004A040F" w:rsidRDefault="004A040F" w:rsidP="004A040F">
            <w:pPr>
              <w:rPr>
                <w:rFonts w:ascii="Arial" w:hAnsi="Arial" w:cs="Arial"/>
                <w:sz w:val="16"/>
                <w:szCs w:val="16"/>
                <w:lang w:val="es-AR" w:eastAsia="es-AR"/>
              </w:rPr>
            </w:pPr>
          </w:p>
          <w:p w:rsidR="004A040F" w:rsidRDefault="004A040F" w:rsidP="004A040F">
            <w:pPr>
              <w:rPr>
                <w:rFonts w:ascii="Arial" w:hAnsi="Arial" w:cs="Arial"/>
                <w:sz w:val="16"/>
                <w:szCs w:val="16"/>
                <w:lang w:val="es-AR" w:eastAsia="es-AR"/>
              </w:rPr>
            </w:pPr>
          </w:p>
          <w:p w:rsidR="004A040F" w:rsidRDefault="004A040F" w:rsidP="004A040F">
            <w:pPr>
              <w:rPr>
                <w:rFonts w:ascii="Arial" w:hAnsi="Arial" w:cs="Arial"/>
                <w:sz w:val="16"/>
                <w:szCs w:val="16"/>
                <w:lang w:val="es-AR" w:eastAsia="es-AR"/>
              </w:rPr>
            </w:pPr>
          </w:p>
          <w:p w:rsidR="004A040F" w:rsidRDefault="004A040F" w:rsidP="004A040F">
            <w:pPr>
              <w:rPr>
                <w:rFonts w:ascii="Arial" w:hAnsi="Arial" w:cs="Arial"/>
                <w:sz w:val="16"/>
                <w:szCs w:val="16"/>
                <w:lang w:val="es-AR" w:eastAsia="es-AR"/>
              </w:rPr>
            </w:pPr>
          </w:p>
          <w:p w:rsidR="004A040F" w:rsidRDefault="004A040F" w:rsidP="004A040F">
            <w:pPr>
              <w:rPr>
                <w:rFonts w:ascii="Arial" w:hAnsi="Arial" w:cs="Arial"/>
                <w:sz w:val="16"/>
                <w:szCs w:val="16"/>
                <w:lang w:val="es-AR" w:eastAsia="es-AR"/>
              </w:rPr>
            </w:pPr>
          </w:p>
          <w:p w:rsidR="004A040F" w:rsidRDefault="004A040F" w:rsidP="004A040F">
            <w:pPr>
              <w:rPr>
                <w:rFonts w:ascii="Arial" w:hAnsi="Arial" w:cs="Arial"/>
                <w:sz w:val="16"/>
                <w:szCs w:val="16"/>
                <w:lang w:val="es-AR" w:eastAsia="es-AR"/>
              </w:rPr>
            </w:pPr>
          </w:p>
          <w:p w:rsidR="004A040F" w:rsidRDefault="004A040F" w:rsidP="004A040F">
            <w:pPr>
              <w:rPr>
                <w:rFonts w:ascii="Arial" w:hAnsi="Arial" w:cs="Arial"/>
                <w:sz w:val="16"/>
                <w:szCs w:val="16"/>
                <w:lang w:val="es-AR" w:eastAsia="es-AR"/>
              </w:rPr>
            </w:pPr>
          </w:p>
          <w:p w:rsidR="004A040F" w:rsidRPr="004A040F" w:rsidRDefault="004A040F" w:rsidP="004A040F">
            <w:pPr>
              <w:rPr>
                <w:rFonts w:ascii="Arial" w:hAnsi="Arial" w:cs="Arial"/>
                <w:sz w:val="16"/>
                <w:szCs w:val="16"/>
                <w:lang w:val="es-AR" w:eastAsia="es-AR"/>
              </w:rPr>
            </w:pPr>
            <w:r w:rsidRPr="004A040F">
              <w:rPr>
                <w:rFonts w:ascii="Arial" w:hAnsi="Arial" w:cs="Arial"/>
                <w:sz w:val="16"/>
                <w:szCs w:val="16"/>
                <w:lang w:val="es-AR" w:eastAsia="es-AR"/>
              </w:rPr>
              <w:t xml:space="preserve">  DR. JUAN C. FERREYRA                 DRA. JOSEFINA M.MANDIC              DR.HORACIO GIROD                   DR.JUAN C.FERREYRA </w:t>
            </w:r>
          </w:p>
        </w:tc>
      </w:tr>
      <w:tr w:rsidR="004A040F" w:rsidRPr="004A040F" w:rsidTr="004A040F">
        <w:trPr>
          <w:trHeight w:val="255"/>
        </w:trPr>
        <w:tc>
          <w:tcPr>
            <w:tcW w:w="10296" w:type="dxa"/>
            <w:gridSpan w:val="9"/>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sz w:val="16"/>
                <w:szCs w:val="16"/>
                <w:lang w:val="es-AR" w:eastAsia="es-AR"/>
              </w:rPr>
            </w:pPr>
            <w:r w:rsidRPr="004A040F">
              <w:rPr>
                <w:rFonts w:ascii="Arial" w:hAnsi="Arial" w:cs="Arial"/>
                <w:sz w:val="16"/>
                <w:szCs w:val="16"/>
                <w:lang w:val="es-AR" w:eastAsia="es-AR"/>
              </w:rPr>
              <w:t>CONTADOR PUBLICO (UNC)               ABOGADA   (UCA)                   CONTADOR PUBLICO (UBA)          CONTADOR PUBLICO (UNC)</w:t>
            </w:r>
          </w:p>
        </w:tc>
      </w:tr>
      <w:tr w:rsidR="004A040F" w:rsidRPr="004A040F" w:rsidTr="004A040F">
        <w:trPr>
          <w:trHeight w:val="255"/>
        </w:trPr>
        <w:tc>
          <w:tcPr>
            <w:tcW w:w="10296" w:type="dxa"/>
            <w:gridSpan w:val="9"/>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sz w:val="16"/>
                <w:szCs w:val="16"/>
                <w:lang w:val="es-AR" w:eastAsia="es-AR"/>
              </w:rPr>
            </w:pPr>
            <w:r w:rsidRPr="004A040F">
              <w:rPr>
                <w:rFonts w:ascii="Arial" w:hAnsi="Arial" w:cs="Arial"/>
                <w:sz w:val="16"/>
                <w:szCs w:val="16"/>
                <w:lang w:val="es-AR" w:eastAsia="es-AR"/>
              </w:rPr>
              <w:t xml:space="preserve">      SINDICO TITULAR                           SINDICO TITULAR                          SINDICO TITULAR                      CONTADOR CERTIFICANTE</w:t>
            </w:r>
          </w:p>
        </w:tc>
      </w:tr>
      <w:tr w:rsidR="004A040F" w:rsidRPr="004A040F" w:rsidTr="004A040F">
        <w:trPr>
          <w:trHeight w:val="255"/>
        </w:trPr>
        <w:tc>
          <w:tcPr>
            <w:tcW w:w="10296" w:type="dxa"/>
            <w:gridSpan w:val="9"/>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sz w:val="16"/>
                <w:szCs w:val="16"/>
                <w:lang w:val="es-AR" w:eastAsia="es-AR"/>
              </w:rPr>
            </w:pPr>
            <w:r w:rsidRPr="004A040F">
              <w:rPr>
                <w:rFonts w:ascii="Arial" w:hAnsi="Arial" w:cs="Arial"/>
                <w:sz w:val="16"/>
                <w:szCs w:val="16"/>
                <w:lang w:val="es-AR" w:eastAsia="es-AR"/>
              </w:rPr>
              <w:t xml:space="preserve">C.P.C.E.C.A.B.A.  </w:t>
            </w:r>
            <w:proofErr w:type="spellStart"/>
            <w:r w:rsidRPr="004A040F">
              <w:rPr>
                <w:rFonts w:ascii="Arial" w:hAnsi="Arial" w:cs="Arial"/>
                <w:sz w:val="16"/>
                <w:szCs w:val="16"/>
                <w:lang w:val="es-AR" w:eastAsia="es-AR"/>
              </w:rPr>
              <w:t>T°</w:t>
            </w:r>
            <w:proofErr w:type="spellEnd"/>
            <w:r w:rsidRPr="004A040F">
              <w:rPr>
                <w:rFonts w:ascii="Arial" w:hAnsi="Arial" w:cs="Arial"/>
                <w:sz w:val="16"/>
                <w:szCs w:val="16"/>
                <w:lang w:val="es-AR" w:eastAsia="es-AR"/>
              </w:rPr>
              <w:t xml:space="preserve"> 161  F°198       C.P.A.C.A.B.A. T°31 </w:t>
            </w:r>
            <w:proofErr w:type="spellStart"/>
            <w:r w:rsidRPr="004A040F">
              <w:rPr>
                <w:rFonts w:ascii="Arial" w:hAnsi="Arial" w:cs="Arial"/>
                <w:sz w:val="16"/>
                <w:szCs w:val="16"/>
                <w:lang w:val="es-AR" w:eastAsia="es-AR"/>
              </w:rPr>
              <w:t>F°</w:t>
            </w:r>
            <w:proofErr w:type="spellEnd"/>
            <w:r w:rsidRPr="004A040F">
              <w:rPr>
                <w:rFonts w:ascii="Arial" w:hAnsi="Arial" w:cs="Arial"/>
                <w:sz w:val="16"/>
                <w:szCs w:val="16"/>
                <w:lang w:val="es-AR" w:eastAsia="es-AR"/>
              </w:rPr>
              <w:t xml:space="preserve"> 296       C.P.C.E.C.A.B.A. </w:t>
            </w:r>
            <w:proofErr w:type="spellStart"/>
            <w:r w:rsidRPr="004A040F">
              <w:rPr>
                <w:rFonts w:ascii="Arial" w:hAnsi="Arial" w:cs="Arial"/>
                <w:sz w:val="16"/>
                <w:szCs w:val="16"/>
                <w:lang w:val="es-AR" w:eastAsia="es-AR"/>
              </w:rPr>
              <w:t>Tº</w:t>
            </w:r>
            <w:proofErr w:type="spellEnd"/>
            <w:r w:rsidRPr="004A040F">
              <w:rPr>
                <w:rFonts w:ascii="Arial" w:hAnsi="Arial" w:cs="Arial"/>
                <w:sz w:val="16"/>
                <w:szCs w:val="16"/>
                <w:lang w:val="es-AR" w:eastAsia="es-AR"/>
              </w:rPr>
              <w:t xml:space="preserve"> 91 </w:t>
            </w:r>
            <w:proofErr w:type="spellStart"/>
            <w:r w:rsidRPr="004A040F">
              <w:rPr>
                <w:rFonts w:ascii="Arial" w:hAnsi="Arial" w:cs="Arial"/>
                <w:sz w:val="16"/>
                <w:szCs w:val="16"/>
                <w:lang w:val="es-AR" w:eastAsia="es-AR"/>
              </w:rPr>
              <w:t>Fº</w:t>
            </w:r>
            <w:proofErr w:type="spellEnd"/>
            <w:r w:rsidRPr="004A040F">
              <w:rPr>
                <w:rFonts w:ascii="Arial" w:hAnsi="Arial" w:cs="Arial"/>
                <w:sz w:val="16"/>
                <w:szCs w:val="16"/>
                <w:lang w:val="es-AR" w:eastAsia="es-AR"/>
              </w:rPr>
              <w:t xml:space="preserve"> 159        C.P.C.E.C.A.B.A.  T°161 </w:t>
            </w:r>
            <w:proofErr w:type="spellStart"/>
            <w:r w:rsidRPr="004A040F">
              <w:rPr>
                <w:rFonts w:ascii="Arial" w:hAnsi="Arial" w:cs="Arial"/>
                <w:sz w:val="16"/>
                <w:szCs w:val="16"/>
                <w:lang w:val="es-AR" w:eastAsia="es-AR"/>
              </w:rPr>
              <w:t>F°</w:t>
            </w:r>
            <w:proofErr w:type="spellEnd"/>
            <w:r w:rsidRPr="004A040F">
              <w:rPr>
                <w:rFonts w:ascii="Arial" w:hAnsi="Arial" w:cs="Arial"/>
                <w:sz w:val="16"/>
                <w:szCs w:val="16"/>
                <w:lang w:val="es-AR" w:eastAsia="es-AR"/>
              </w:rPr>
              <w:t xml:space="preserve"> 198</w:t>
            </w:r>
          </w:p>
        </w:tc>
      </w:tr>
      <w:tr w:rsidR="004A040F" w:rsidRPr="004A040F" w:rsidTr="004A040F">
        <w:trPr>
          <w:trHeight w:val="255"/>
        </w:trPr>
        <w:tc>
          <w:tcPr>
            <w:tcW w:w="1144" w:type="dxa"/>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lang w:val="es-AR" w:eastAsia="es-AR"/>
              </w:rPr>
            </w:pPr>
          </w:p>
        </w:tc>
        <w:tc>
          <w:tcPr>
            <w:tcW w:w="1144" w:type="dxa"/>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lang w:val="es-AR" w:eastAsia="es-AR"/>
              </w:rPr>
            </w:pPr>
          </w:p>
        </w:tc>
        <w:tc>
          <w:tcPr>
            <w:tcW w:w="1144" w:type="dxa"/>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lang w:val="es-AR" w:eastAsia="es-AR"/>
              </w:rPr>
            </w:pPr>
          </w:p>
        </w:tc>
        <w:tc>
          <w:tcPr>
            <w:tcW w:w="1144" w:type="dxa"/>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lang w:val="es-AR" w:eastAsia="es-AR"/>
              </w:rPr>
            </w:pPr>
          </w:p>
        </w:tc>
        <w:tc>
          <w:tcPr>
            <w:tcW w:w="1144" w:type="dxa"/>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lang w:val="es-AR" w:eastAsia="es-AR"/>
              </w:rPr>
            </w:pPr>
          </w:p>
        </w:tc>
        <w:tc>
          <w:tcPr>
            <w:tcW w:w="1144" w:type="dxa"/>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lang w:val="es-AR" w:eastAsia="es-AR"/>
              </w:rPr>
            </w:pPr>
          </w:p>
        </w:tc>
        <w:tc>
          <w:tcPr>
            <w:tcW w:w="1144" w:type="dxa"/>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lang w:val="es-AR" w:eastAsia="es-AR"/>
              </w:rPr>
            </w:pPr>
          </w:p>
        </w:tc>
        <w:tc>
          <w:tcPr>
            <w:tcW w:w="1144" w:type="dxa"/>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lang w:val="es-AR" w:eastAsia="es-AR"/>
              </w:rPr>
            </w:pPr>
          </w:p>
        </w:tc>
        <w:tc>
          <w:tcPr>
            <w:tcW w:w="1144" w:type="dxa"/>
            <w:tcBorders>
              <w:top w:val="nil"/>
              <w:left w:val="nil"/>
              <w:bottom w:val="nil"/>
              <w:right w:val="nil"/>
            </w:tcBorders>
            <w:shd w:val="clear" w:color="auto" w:fill="auto"/>
            <w:noWrap/>
            <w:vAlign w:val="bottom"/>
            <w:hideMark/>
          </w:tcPr>
          <w:p w:rsidR="004A040F" w:rsidRPr="004A040F" w:rsidRDefault="004A040F" w:rsidP="004A040F">
            <w:pPr>
              <w:rPr>
                <w:rFonts w:ascii="Arial" w:hAnsi="Arial" w:cs="Arial"/>
                <w:sz w:val="16"/>
                <w:szCs w:val="16"/>
                <w:lang w:val="es-AR" w:eastAsia="es-AR"/>
              </w:rPr>
            </w:pPr>
          </w:p>
        </w:tc>
      </w:tr>
    </w:tbl>
    <w:p w:rsidR="007F1176" w:rsidRDefault="007F1176" w:rsidP="007F1176">
      <w:pPr>
        <w:jc w:val="both"/>
        <w:rPr>
          <w:i/>
          <w:sz w:val="24"/>
        </w:rPr>
      </w:pPr>
    </w:p>
    <w:p w:rsidR="0033327A" w:rsidRDefault="007F1176" w:rsidP="004A040F">
      <w:pPr>
        <w:jc w:val="both"/>
        <w:rPr>
          <w:sz w:val="14"/>
        </w:rPr>
      </w:pPr>
      <w:r>
        <w:rPr>
          <w:sz w:val="16"/>
        </w:rPr>
        <w:t xml:space="preserve"> </w:t>
      </w:r>
    </w:p>
    <w:p w:rsidR="0033327A" w:rsidRDefault="0033327A" w:rsidP="007F1176">
      <w:pPr>
        <w:jc w:val="both"/>
        <w:rPr>
          <w:sz w:val="14"/>
        </w:rPr>
      </w:pPr>
    </w:p>
    <w:p w:rsidR="007C1577" w:rsidRDefault="007C1577" w:rsidP="007F1176">
      <w:pPr>
        <w:jc w:val="both"/>
        <w:rPr>
          <w:sz w:val="14"/>
        </w:rPr>
      </w:pPr>
    </w:p>
    <w:p w:rsidR="007C1577" w:rsidRDefault="007C1577" w:rsidP="007F1176">
      <w:pPr>
        <w:jc w:val="both"/>
        <w:rPr>
          <w:sz w:val="14"/>
        </w:rPr>
      </w:pPr>
    </w:p>
    <w:p w:rsidR="007C1577" w:rsidRDefault="007C1577" w:rsidP="007F1176">
      <w:pPr>
        <w:jc w:val="both"/>
        <w:rPr>
          <w:sz w:val="14"/>
        </w:rPr>
      </w:pPr>
    </w:p>
    <w:p w:rsidR="007C1577" w:rsidRDefault="007C1577" w:rsidP="007F1176">
      <w:pPr>
        <w:jc w:val="both"/>
        <w:rPr>
          <w:sz w:val="14"/>
        </w:rPr>
      </w:pPr>
    </w:p>
    <w:p w:rsidR="007C1577" w:rsidRDefault="007C1577" w:rsidP="007F1176">
      <w:pPr>
        <w:jc w:val="both"/>
        <w:rPr>
          <w:sz w:val="14"/>
        </w:rPr>
      </w:pPr>
    </w:p>
    <w:p w:rsidR="007C1577" w:rsidRPr="007C1577" w:rsidRDefault="007C1577" w:rsidP="007C1577">
      <w:pPr>
        <w:jc w:val="both"/>
        <w:rPr>
          <w:sz w:val="14"/>
          <w:lang w:val="es-ES"/>
        </w:rPr>
      </w:pPr>
      <w:r w:rsidRPr="007C1577">
        <w:rPr>
          <w:b/>
          <w:bCs/>
          <w:sz w:val="14"/>
          <w:lang w:val="es-ES"/>
        </w:rPr>
        <w:lastRenderedPageBreak/>
        <w:t xml:space="preserve">INFORME DEL AUDITOR </w:t>
      </w:r>
    </w:p>
    <w:p w:rsidR="007C1577" w:rsidRPr="007C1577" w:rsidRDefault="007C1577" w:rsidP="007C1577">
      <w:pPr>
        <w:jc w:val="both"/>
        <w:rPr>
          <w:sz w:val="14"/>
          <w:lang w:val="es-ES"/>
        </w:rPr>
      </w:pPr>
      <w:r w:rsidRPr="007C1577">
        <w:rPr>
          <w:sz w:val="14"/>
          <w:lang w:val="es-ES"/>
        </w:rPr>
        <w:t xml:space="preserve">Señor Presidente de </w:t>
      </w:r>
    </w:p>
    <w:p w:rsidR="007C1577" w:rsidRPr="007C1577" w:rsidRDefault="007C1577" w:rsidP="007C1577">
      <w:pPr>
        <w:jc w:val="both"/>
        <w:rPr>
          <w:sz w:val="14"/>
          <w:lang w:val="es-ES"/>
        </w:rPr>
      </w:pPr>
      <w:r w:rsidRPr="007C1577">
        <w:rPr>
          <w:b/>
          <w:bCs/>
          <w:sz w:val="14"/>
          <w:lang w:val="es-ES"/>
        </w:rPr>
        <w:t>PATRICIOS S.A.I.C.</w:t>
      </w:r>
    </w:p>
    <w:p w:rsidR="007C1577" w:rsidRPr="007C1577" w:rsidRDefault="007C1577" w:rsidP="007C1577">
      <w:pPr>
        <w:jc w:val="both"/>
        <w:rPr>
          <w:sz w:val="14"/>
          <w:lang w:val="es-ES"/>
        </w:rPr>
      </w:pPr>
      <w:r w:rsidRPr="007C1577">
        <w:rPr>
          <w:sz w:val="14"/>
          <w:lang w:val="es-ES"/>
        </w:rPr>
        <w:t>CUIT 30-50264083-2</w:t>
      </w:r>
    </w:p>
    <w:p w:rsidR="007C1577" w:rsidRPr="007C1577" w:rsidRDefault="007C1577" w:rsidP="007C1577">
      <w:pPr>
        <w:jc w:val="both"/>
        <w:rPr>
          <w:sz w:val="14"/>
          <w:lang w:val="es-ES"/>
        </w:rPr>
      </w:pPr>
      <w:r w:rsidRPr="007C1577">
        <w:rPr>
          <w:sz w:val="14"/>
          <w:lang w:val="es-ES"/>
        </w:rPr>
        <w:t xml:space="preserve">Domicilio legal: Rivadavia 1545 piso 14 H - Ciudad Autónoma de Bs As </w:t>
      </w:r>
    </w:p>
    <w:p w:rsidR="007C1577" w:rsidRPr="007C1577" w:rsidRDefault="007C1577" w:rsidP="007C1577">
      <w:pPr>
        <w:jc w:val="both"/>
        <w:rPr>
          <w:sz w:val="14"/>
          <w:lang w:val="es-ES"/>
        </w:rPr>
      </w:pPr>
    </w:p>
    <w:p w:rsidR="007C1577" w:rsidRPr="007C1577" w:rsidRDefault="007C1577" w:rsidP="007C1577">
      <w:pPr>
        <w:jc w:val="both"/>
        <w:rPr>
          <w:sz w:val="14"/>
          <w:lang w:val="es-ES"/>
        </w:rPr>
      </w:pPr>
      <w:r w:rsidRPr="007C1577">
        <w:rPr>
          <w:sz w:val="14"/>
          <w:lang w:val="es-ES"/>
        </w:rPr>
        <w:t xml:space="preserve">En mi carácter de Contador Público independiente, he efectuado una revisión limitada de los estados financieros de </w:t>
      </w:r>
      <w:r w:rsidRPr="007C1577">
        <w:rPr>
          <w:b/>
          <w:sz w:val="14"/>
          <w:lang w:val="es-ES"/>
        </w:rPr>
        <w:t xml:space="preserve">PATRICIOS </w:t>
      </w:r>
      <w:r w:rsidRPr="007C1577">
        <w:rPr>
          <w:b/>
          <w:bCs/>
          <w:sz w:val="14"/>
          <w:lang w:val="es-ES"/>
        </w:rPr>
        <w:t xml:space="preserve"> S.A.I.C. </w:t>
      </w:r>
      <w:r w:rsidRPr="007C1577">
        <w:rPr>
          <w:sz w:val="14"/>
          <w:lang w:val="es-ES"/>
        </w:rPr>
        <w:t xml:space="preserve">que se detallan en el apartado I siguiente: </w:t>
      </w:r>
    </w:p>
    <w:p w:rsidR="007C1577" w:rsidRPr="007C1577" w:rsidRDefault="007C1577" w:rsidP="007C1577">
      <w:pPr>
        <w:jc w:val="both"/>
        <w:rPr>
          <w:sz w:val="14"/>
          <w:lang w:val="es-ES"/>
        </w:rPr>
      </w:pPr>
      <w:r w:rsidRPr="007C1577">
        <w:rPr>
          <w:b/>
          <w:bCs/>
          <w:sz w:val="14"/>
          <w:lang w:val="es-ES"/>
        </w:rPr>
        <w:t xml:space="preserve">I - ESTADOS FINANCIEROS INTERMEDIOS OBJETO DE </w:t>
      </w:r>
      <w:smartTag w:uri="urn:schemas-microsoft-com:office:smarttags" w:element="PersonName">
        <w:smartTagPr>
          <w:attr w:name="ProductID" w:val="LA REVISION LIMITADA"/>
        </w:smartTagPr>
        <w:r w:rsidRPr="007C1577">
          <w:rPr>
            <w:b/>
            <w:bCs/>
            <w:sz w:val="14"/>
            <w:lang w:val="es-ES"/>
          </w:rPr>
          <w:t>LA REVISION LIMITADA</w:t>
        </w:r>
      </w:smartTag>
      <w:r w:rsidRPr="007C1577">
        <w:rPr>
          <w:b/>
          <w:bCs/>
          <w:sz w:val="14"/>
          <w:lang w:val="es-ES"/>
        </w:rPr>
        <w:t xml:space="preserve"> </w:t>
      </w:r>
    </w:p>
    <w:p w:rsidR="007C1577" w:rsidRPr="007C1577" w:rsidRDefault="007C1577" w:rsidP="007C1577">
      <w:pPr>
        <w:jc w:val="both"/>
        <w:rPr>
          <w:sz w:val="14"/>
          <w:lang w:val="es-ES"/>
        </w:rPr>
      </w:pPr>
      <w:r w:rsidRPr="007C1577">
        <w:rPr>
          <w:sz w:val="14"/>
          <w:lang w:val="es-ES"/>
        </w:rPr>
        <w:t xml:space="preserve">He efectuado una revisión limitada de los estados financieros de </w:t>
      </w:r>
      <w:r w:rsidRPr="007C1577">
        <w:rPr>
          <w:b/>
          <w:sz w:val="14"/>
          <w:lang w:val="es-ES"/>
        </w:rPr>
        <w:t>PATRICIOS S.A.I.C.</w:t>
      </w:r>
      <w:r w:rsidRPr="007C1577">
        <w:rPr>
          <w:sz w:val="14"/>
          <w:lang w:val="es-ES"/>
        </w:rPr>
        <w:t xml:space="preserve">, preparados sobre la base de la base de </w:t>
      </w:r>
      <w:smartTag w:uri="urn:schemas-microsoft-com:office:smarttags" w:element="PersonName">
        <w:smartTagPr>
          <w:attr w:name="ProductID" w:val="la Resoluci￳n T￩cnica N"/>
        </w:smartTagPr>
        <w:smartTag w:uri="urn:schemas-microsoft-com:office:smarttags" w:element="PersonName">
          <w:smartTagPr>
            <w:attr w:name="ProductID" w:val="la Resolución Técnica"/>
          </w:smartTagPr>
          <w:r w:rsidRPr="007C1577">
            <w:rPr>
              <w:sz w:val="14"/>
              <w:lang w:val="es-ES"/>
            </w:rPr>
            <w:t>la Resolución Técnica</w:t>
          </w:r>
        </w:smartTag>
        <w:r w:rsidRPr="007C1577">
          <w:rPr>
            <w:sz w:val="14"/>
            <w:lang w:val="es-ES"/>
          </w:rPr>
          <w:t xml:space="preserve"> N</w:t>
        </w:r>
      </w:smartTag>
      <w:r w:rsidRPr="007C1577">
        <w:rPr>
          <w:sz w:val="14"/>
          <w:lang w:val="es-ES"/>
        </w:rPr>
        <w:t xml:space="preserve">º 26 (texto ordenado según </w:t>
      </w:r>
      <w:smartTag w:uri="urn:schemas-microsoft-com:office:smarttags" w:element="PersonName">
        <w:smartTagPr>
          <w:attr w:name="ProductID" w:val="la Resoluci￳n T￩cnica N"/>
        </w:smartTagPr>
        <w:smartTag w:uri="urn:schemas-microsoft-com:office:smarttags" w:element="PersonName">
          <w:smartTagPr>
            <w:attr w:name="ProductID" w:val="la Resolución Técnica"/>
          </w:smartTagPr>
          <w:r w:rsidRPr="007C1577">
            <w:rPr>
              <w:sz w:val="14"/>
              <w:lang w:val="es-ES"/>
            </w:rPr>
            <w:t>la Resolución Técnica</w:t>
          </w:r>
        </w:smartTag>
        <w:r w:rsidRPr="007C1577">
          <w:rPr>
            <w:sz w:val="14"/>
            <w:lang w:val="es-ES"/>
          </w:rPr>
          <w:t xml:space="preserve"> N</w:t>
        </w:r>
      </w:smartTag>
      <w:r w:rsidRPr="007C1577">
        <w:rPr>
          <w:sz w:val="14"/>
          <w:lang w:val="es-ES"/>
        </w:rPr>
        <w:t xml:space="preserve">º 29) de </w:t>
      </w:r>
      <w:smartTag w:uri="urn:schemas-microsoft-com:office:smarttags" w:element="PersonName">
        <w:smartTagPr>
          <w:attr w:name="ProductID" w:val="la Federaci￳n Argentina"/>
        </w:smartTagPr>
        <w:r w:rsidRPr="007C1577">
          <w:rPr>
            <w:sz w:val="14"/>
            <w:lang w:val="es-ES"/>
          </w:rPr>
          <w:t>la Federación Argentina</w:t>
        </w:r>
      </w:smartTag>
      <w:r w:rsidRPr="007C1577">
        <w:rPr>
          <w:sz w:val="14"/>
          <w:lang w:val="es-ES"/>
        </w:rPr>
        <w:t xml:space="preserve"> de Consejos Profesionales de Ciencias Económicas, que adopta las Normas Internacionales de Información Financiera (NIIF), ) que incluyen los estados de situación financiera al 31 de marzo de 2019 (expuesto en forma comparativa) el correspondiente estados de resultado integral, de cambios en el patrimonio y de flujos de efectivo por el período de nueve meses finalizado el 31 de marzo del 2019 (expuesto en forma comparativa), y la información complementaria contenida en sus notas </w:t>
      </w:r>
      <w:smartTag w:uri="urn:schemas-microsoft-com:office:smarttags" w:element="metricconverter">
        <w:smartTagPr>
          <w:attr w:name="ProductID" w:val="1 a"/>
        </w:smartTagPr>
        <w:r w:rsidRPr="007C1577">
          <w:rPr>
            <w:sz w:val="14"/>
            <w:lang w:val="es-ES"/>
          </w:rPr>
          <w:t>1 a</w:t>
        </w:r>
      </w:smartTag>
      <w:r w:rsidRPr="007C1577">
        <w:rPr>
          <w:sz w:val="14"/>
          <w:lang w:val="es-ES"/>
        </w:rPr>
        <w:t xml:space="preserve"> 11. </w:t>
      </w:r>
    </w:p>
    <w:p w:rsidR="007C1577" w:rsidRPr="007C1577" w:rsidRDefault="007C1577" w:rsidP="007C1577">
      <w:pPr>
        <w:jc w:val="both"/>
        <w:rPr>
          <w:sz w:val="14"/>
          <w:lang w:val="es-ES"/>
        </w:rPr>
      </w:pPr>
    </w:p>
    <w:p w:rsidR="007C1577" w:rsidRPr="007C1577" w:rsidRDefault="007C1577" w:rsidP="007C1577">
      <w:pPr>
        <w:jc w:val="both"/>
        <w:rPr>
          <w:sz w:val="14"/>
          <w:lang w:val="es-ES"/>
        </w:rPr>
      </w:pPr>
      <w:r w:rsidRPr="007C1577">
        <w:rPr>
          <w:b/>
          <w:bCs/>
          <w:sz w:val="14"/>
          <w:lang w:val="es-ES"/>
        </w:rPr>
        <w:t xml:space="preserve">II – RESPONSABILIDAD DE LA DIRECCION EN RELACION CON LOS ESTADOS CONTABLES </w:t>
      </w:r>
    </w:p>
    <w:p w:rsidR="007C1577" w:rsidRPr="007C1577" w:rsidRDefault="007C1577" w:rsidP="007C1577">
      <w:pPr>
        <w:jc w:val="both"/>
        <w:rPr>
          <w:sz w:val="14"/>
          <w:lang w:val="es-ES"/>
        </w:rPr>
      </w:pPr>
      <w:r w:rsidRPr="007C1577">
        <w:rPr>
          <w:sz w:val="14"/>
          <w:lang w:val="es-ES"/>
        </w:rPr>
        <w:t xml:space="preserve">El Directorio de la Sociedad es responsable de la preparación y presentación razonable de los estados financieros de acuerdo con las Normas Internacionales de Información Financiera, y de la existencia del sistema de control interno que consideren necesario para posibilitar la preparación de estados financieros que no incluyan distorsiones significativas originadas en errores u omisiones o en irregularidades. Mi responsabilidad consiste en expresar una manifestación sobre dichos estados financieros, basada en nuestra revisión efectuada con el alcance mencionado en el apartado II siguiente </w:t>
      </w:r>
    </w:p>
    <w:p w:rsidR="007C1577" w:rsidRPr="007C1577" w:rsidRDefault="007C1577" w:rsidP="007C1577">
      <w:pPr>
        <w:jc w:val="both"/>
        <w:rPr>
          <w:sz w:val="14"/>
          <w:lang w:val="es-ES"/>
        </w:rPr>
      </w:pPr>
    </w:p>
    <w:p w:rsidR="007C1577" w:rsidRPr="007C1577" w:rsidRDefault="007C1577" w:rsidP="007C1577">
      <w:pPr>
        <w:jc w:val="both"/>
        <w:rPr>
          <w:b/>
          <w:bCs/>
          <w:sz w:val="14"/>
          <w:lang w:val="es-ES"/>
        </w:rPr>
      </w:pPr>
      <w:r w:rsidRPr="007C1577">
        <w:rPr>
          <w:b/>
          <w:bCs/>
          <w:sz w:val="14"/>
          <w:lang w:val="es-ES"/>
        </w:rPr>
        <w:t>III – RESPONSABILIDAD DEL AUDITOR</w:t>
      </w:r>
    </w:p>
    <w:p w:rsidR="007C1577" w:rsidRPr="007C1577" w:rsidRDefault="007C1577" w:rsidP="007C1577">
      <w:pPr>
        <w:jc w:val="both"/>
        <w:rPr>
          <w:sz w:val="14"/>
          <w:lang w:val="es-ES"/>
        </w:rPr>
      </w:pPr>
      <w:r w:rsidRPr="007C1577">
        <w:rPr>
          <w:sz w:val="14"/>
          <w:lang w:val="es-ES"/>
        </w:rPr>
        <w:t xml:space="preserve">Mi responsabilidad consiste en emitir una conclusión sobre los estados contables adjuntos basada en mi revisión. He llevado a cabo mi revisión de conformidad con las normas de revisión de estados contables de períodos intermedios establecidas en la sección IV de la Resolución Técnica N° 37 de la Federación Argentina de Consejos Profesionales de Ciencias Económicas. Dichas normas exigen que cumpla los requerimientos de ética. Una revisión de los estados contables de períodos intermedios consiste en realizar indagaciones, principalmente a las personas responsables de los temas financieros y contables, y aplicar procedimientos analíticos y otros procedimientos de revisión. Una revisión tiene un alcance significativamente menor que el de una auditoría y, por consiguiente, no me permite obtener </w:t>
      </w:r>
      <w:r w:rsidRPr="007C1577">
        <w:rPr>
          <w:b/>
          <w:bCs/>
          <w:sz w:val="14"/>
          <w:lang w:val="es-ES"/>
        </w:rPr>
        <w:t xml:space="preserve"> </w:t>
      </w:r>
      <w:r w:rsidRPr="007C1577">
        <w:rPr>
          <w:sz w:val="14"/>
          <w:lang w:val="es-ES"/>
        </w:rPr>
        <w:t>seguridad de que tome conocimiento de todos los temas significativos que podrían identificarse en una auditoría. En consecuencia, no expreso opinión de auditoría.</w:t>
      </w:r>
    </w:p>
    <w:p w:rsidR="007C1577" w:rsidRPr="007C1577" w:rsidRDefault="007C1577" w:rsidP="007C1577">
      <w:pPr>
        <w:jc w:val="both"/>
        <w:rPr>
          <w:sz w:val="14"/>
          <w:lang w:val="es-ES"/>
        </w:rPr>
      </w:pPr>
    </w:p>
    <w:p w:rsidR="007C1577" w:rsidRPr="007C1577" w:rsidRDefault="007C1577" w:rsidP="007C1577">
      <w:pPr>
        <w:jc w:val="both"/>
        <w:rPr>
          <w:sz w:val="14"/>
          <w:lang w:val="es-ES"/>
        </w:rPr>
      </w:pPr>
      <w:r w:rsidRPr="007C1577">
        <w:rPr>
          <w:b/>
          <w:bCs/>
          <w:sz w:val="14"/>
          <w:lang w:val="es-ES"/>
        </w:rPr>
        <w:t xml:space="preserve">IV - CONCLUSION </w:t>
      </w:r>
    </w:p>
    <w:p w:rsidR="007C1577" w:rsidRPr="007C1577" w:rsidRDefault="007C1577" w:rsidP="007C1577">
      <w:pPr>
        <w:jc w:val="both"/>
        <w:rPr>
          <w:sz w:val="14"/>
          <w:lang w:val="es-ES"/>
        </w:rPr>
      </w:pPr>
      <w:r w:rsidRPr="007C1577">
        <w:rPr>
          <w:sz w:val="14"/>
          <w:lang w:val="es-ES"/>
        </w:rPr>
        <w:t xml:space="preserve">Por las razones descriptas en el apartado III, no estoy en condiciones de emitir una opinión sobre la situación financiera de la Sociedad al 31 de marzo del 2019, ni sobre los resultados integrales, los cambios en el patrimonio neto y en el flujo de efectivo por los períodos de nueve meses finalizados el 31 de marzo del 2019. Estoy en condiciones de informar que: </w:t>
      </w:r>
    </w:p>
    <w:p w:rsidR="007C1577" w:rsidRPr="007C1577" w:rsidRDefault="007C1577" w:rsidP="007C1577">
      <w:pPr>
        <w:jc w:val="both"/>
        <w:rPr>
          <w:sz w:val="14"/>
          <w:lang w:val="es-ES"/>
        </w:rPr>
      </w:pPr>
      <w:r w:rsidRPr="007C1577">
        <w:rPr>
          <w:sz w:val="14"/>
          <w:lang w:val="es-ES"/>
        </w:rPr>
        <w:t xml:space="preserve">1. Basado en el trabajo realizado, no he tomado conocimiento de ninguna modificación importante que deba hacerse a los estados financieros mencionados en el primer párrafo, para que los mismos estén presentados de acuerdo con la Ley de Sociedades Comerciales, las normas pertinentes de </w:t>
      </w:r>
      <w:smartTag w:uri="urn:schemas-microsoft-com:office:smarttags" w:element="PersonName">
        <w:smartTagPr>
          <w:attr w:name="ProductID" w:val="la comisi￳n Nacional"/>
        </w:smartTagPr>
        <w:r w:rsidRPr="007C1577">
          <w:rPr>
            <w:sz w:val="14"/>
            <w:lang w:val="es-ES"/>
          </w:rPr>
          <w:t>la comisión Nacional</w:t>
        </w:r>
      </w:smartTag>
      <w:r w:rsidRPr="007C1577">
        <w:rPr>
          <w:sz w:val="14"/>
          <w:lang w:val="es-ES"/>
        </w:rPr>
        <w:t xml:space="preserve"> de Valores (CNV) y con las normas contables profesionales vigentes en </w:t>
      </w:r>
      <w:smartTag w:uri="urn:schemas-microsoft-com:office:smarttags" w:element="PersonName">
        <w:smartTagPr>
          <w:attr w:name="ProductID" w:val="la Ciudad Aut￳noma"/>
        </w:smartTagPr>
        <w:r w:rsidRPr="007C1577">
          <w:rPr>
            <w:sz w:val="14"/>
            <w:lang w:val="es-ES"/>
          </w:rPr>
          <w:t>la Ciudad Autónoma</w:t>
        </w:r>
      </w:smartTag>
      <w:r w:rsidRPr="007C1577">
        <w:rPr>
          <w:sz w:val="14"/>
          <w:lang w:val="es-ES"/>
        </w:rPr>
        <w:t xml:space="preserve"> de Buenos Aires correspondientes a </w:t>
      </w:r>
      <w:smartTag w:uri="urn:schemas-microsoft-com:office:smarttags" w:element="PersonName">
        <w:smartTagPr>
          <w:attr w:name="ProductID" w:val="la Resoluci￳n T￩cnica N"/>
        </w:smartTagPr>
        <w:r w:rsidRPr="007C1577">
          <w:rPr>
            <w:sz w:val="14"/>
            <w:lang w:val="es-ES"/>
          </w:rPr>
          <w:t>la Resolución Técnica N</w:t>
        </w:r>
      </w:smartTag>
      <w:r w:rsidRPr="007C1577">
        <w:rPr>
          <w:sz w:val="14"/>
          <w:lang w:val="es-ES"/>
        </w:rPr>
        <w:t>º 26 (Texto ordenado por Resolución Técnica Nº 29) de adopción de NIIF.</w:t>
      </w:r>
    </w:p>
    <w:p w:rsidR="007C1577" w:rsidRPr="007C1577" w:rsidRDefault="007C1577" w:rsidP="007C1577">
      <w:pPr>
        <w:jc w:val="both"/>
        <w:rPr>
          <w:b/>
          <w:sz w:val="14"/>
          <w:lang w:val="es-ES"/>
        </w:rPr>
      </w:pPr>
      <w:r w:rsidRPr="007C1577">
        <w:rPr>
          <w:b/>
          <w:sz w:val="14"/>
          <w:lang w:val="es-ES"/>
        </w:rPr>
        <w:t>V-ENFASIS SOBRE LA NOTA 2.1</w:t>
      </w:r>
    </w:p>
    <w:p w:rsidR="007C1577" w:rsidRPr="007C1577" w:rsidRDefault="007C1577" w:rsidP="007C1577">
      <w:pPr>
        <w:jc w:val="both"/>
        <w:rPr>
          <w:sz w:val="14"/>
          <w:lang w:val="es-ES"/>
        </w:rPr>
      </w:pPr>
      <w:r w:rsidRPr="007C1577">
        <w:rPr>
          <w:sz w:val="14"/>
          <w:lang w:val="es-ES"/>
        </w:rPr>
        <w:t>Sin modificación alguna del punto anterior, enfatizo la información contenida en la nota 2.1, donde se describe que la Sociedad efectuó el ajuste por inflación en el presente ejercicio, según lo establecido en la resoluciones técnicas RT nº 6 de la FACPCE, utilizando la opción detallada en los puntos 3.2 a 3.4 de la Res.539/18 FACPCE y en la CD 107/18 CPCECABA, la cual establece la posibilidad de presentar información comparativa en el estado de situación patrimonial</w:t>
      </w:r>
    </w:p>
    <w:p w:rsidR="007C1577" w:rsidRPr="007C1577" w:rsidRDefault="007C1577" w:rsidP="007C1577">
      <w:pPr>
        <w:jc w:val="both"/>
        <w:rPr>
          <w:sz w:val="14"/>
          <w:lang w:val="es-ES"/>
        </w:rPr>
      </w:pPr>
    </w:p>
    <w:p w:rsidR="007C1577" w:rsidRPr="007C1577" w:rsidRDefault="007C1577" w:rsidP="007C1577">
      <w:pPr>
        <w:jc w:val="both"/>
        <w:rPr>
          <w:b/>
          <w:sz w:val="14"/>
          <w:lang w:val="es-ES"/>
        </w:rPr>
      </w:pPr>
      <w:r w:rsidRPr="007C1577">
        <w:rPr>
          <w:b/>
          <w:sz w:val="14"/>
          <w:lang w:val="es-ES"/>
        </w:rPr>
        <w:t>VI – OTRAS CUESTIONES</w:t>
      </w:r>
    </w:p>
    <w:p w:rsidR="007C1577" w:rsidRPr="007C1577" w:rsidRDefault="007C1577" w:rsidP="007C1577">
      <w:pPr>
        <w:jc w:val="both"/>
        <w:rPr>
          <w:b/>
          <w:sz w:val="14"/>
          <w:lang w:val="es-ES"/>
        </w:rPr>
      </w:pPr>
    </w:p>
    <w:p w:rsidR="007C1577" w:rsidRPr="007C1577" w:rsidRDefault="007C1577" w:rsidP="007C1577">
      <w:pPr>
        <w:jc w:val="both"/>
        <w:rPr>
          <w:sz w:val="14"/>
          <w:lang w:val="es-ES"/>
        </w:rPr>
      </w:pPr>
      <w:r w:rsidRPr="007C1577">
        <w:rPr>
          <w:sz w:val="14"/>
          <w:lang w:val="es-ES"/>
        </w:rPr>
        <w:t>Efectué la auditoría y el examen de los estados contables anuales de cierre de ejercicio de la Sociedad al 30 de junio de 2018 sobre los que emití mi informe sin salvedades con fecha 10 de septiembre de 2018.</w:t>
      </w:r>
    </w:p>
    <w:p w:rsidR="007C1577" w:rsidRPr="007C1577" w:rsidRDefault="007C1577" w:rsidP="007C1577">
      <w:pPr>
        <w:jc w:val="both"/>
        <w:rPr>
          <w:sz w:val="14"/>
          <w:lang w:val="es-ES"/>
        </w:rPr>
      </w:pPr>
    </w:p>
    <w:p w:rsidR="007C1577" w:rsidRPr="007C1577" w:rsidRDefault="007C1577" w:rsidP="007C1577">
      <w:pPr>
        <w:jc w:val="both"/>
        <w:rPr>
          <w:sz w:val="14"/>
          <w:lang w:val="es-ES"/>
        </w:rPr>
      </w:pPr>
      <w:r w:rsidRPr="007C1577">
        <w:rPr>
          <w:b/>
          <w:bCs/>
          <w:sz w:val="14"/>
          <w:lang w:val="es-ES"/>
        </w:rPr>
        <w:t xml:space="preserve">VII - INFORMACION ESPECIAL REQUERIDA POR DISPOSICIONES LEGALES Y REGLAMENTARIAS </w:t>
      </w:r>
    </w:p>
    <w:p w:rsidR="007C1577" w:rsidRPr="007C1577" w:rsidRDefault="007C1577" w:rsidP="007C1577">
      <w:pPr>
        <w:jc w:val="both"/>
        <w:rPr>
          <w:sz w:val="14"/>
          <w:lang w:val="es-ES"/>
        </w:rPr>
      </w:pPr>
      <w:r w:rsidRPr="007C1577">
        <w:rPr>
          <w:sz w:val="14"/>
          <w:lang w:val="es-ES"/>
        </w:rPr>
        <w:t xml:space="preserve">Al respecto, informo que: </w:t>
      </w:r>
    </w:p>
    <w:p w:rsidR="007C1577" w:rsidRPr="007C1577" w:rsidRDefault="007C1577" w:rsidP="007C1577">
      <w:pPr>
        <w:jc w:val="both"/>
        <w:rPr>
          <w:sz w:val="14"/>
          <w:lang w:val="es-ES"/>
        </w:rPr>
      </w:pPr>
      <w:r w:rsidRPr="007C1577">
        <w:rPr>
          <w:sz w:val="14"/>
          <w:lang w:val="es-ES"/>
        </w:rPr>
        <w:t>1. Los estados contables mencionados en I, surgen de las registraciones contables efectuadas en legal forma, que en sus aspectos formales han sido llevados de conformidad con las normas  vigentes. Dichos estados contables se encuentran asentados en el libro Inventarios y Balances de PATRICIOS S.A.I.C.</w:t>
      </w:r>
      <w:r w:rsidRPr="007C1577">
        <w:rPr>
          <w:b/>
          <w:bCs/>
          <w:sz w:val="14"/>
          <w:lang w:val="es-ES"/>
        </w:rPr>
        <w:t xml:space="preserve"> </w:t>
      </w:r>
    </w:p>
    <w:p w:rsidR="007C1577" w:rsidRPr="007C1577" w:rsidRDefault="007C1577" w:rsidP="007C1577">
      <w:pPr>
        <w:jc w:val="both"/>
        <w:rPr>
          <w:sz w:val="14"/>
          <w:lang w:val="es-ES"/>
        </w:rPr>
      </w:pPr>
      <w:r w:rsidRPr="007C1577">
        <w:rPr>
          <w:sz w:val="14"/>
          <w:lang w:val="es-ES"/>
        </w:rPr>
        <w:t xml:space="preserve">2. Los estados contables de referencia han sido formalmente preparados de acuerdo con los requerimientos de información establecidos en la Ley de Sociedades Comerciales y en las resoluciones pertinentes de </w:t>
      </w:r>
      <w:smartTag w:uri="urn:schemas-microsoft-com:office:smarttags" w:element="PersonName">
        <w:smartTagPr>
          <w:attr w:name="ProductID" w:val="la comisi￳n Nacional"/>
        </w:smartTagPr>
        <w:r w:rsidRPr="007C1577">
          <w:rPr>
            <w:sz w:val="14"/>
            <w:lang w:val="es-ES"/>
          </w:rPr>
          <w:t>la Comisión Nacional</w:t>
        </w:r>
      </w:smartTag>
      <w:r w:rsidRPr="007C1577">
        <w:rPr>
          <w:sz w:val="14"/>
          <w:lang w:val="es-ES"/>
        </w:rPr>
        <w:t xml:space="preserve"> de Valores. </w:t>
      </w:r>
    </w:p>
    <w:p w:rsidR="007C1577" w:rsidRPr="007C1577" w:rsidRDefault="007C1577" w:rsidP="007C1577">
      <w:pPr>
        <w:jc w:val="both"/>
        <w:rPr>
          <w:sz w:val="14"/>
          <w:lang w:val="es-ES"/>
        </w:rPr>
      </w:pPr>
      <w:r w:rsidRPr="007C1577">
        <w:rPr>
          <w:sz w:val="14"/>
          <w:lang w:val="es-ES"/>
        </w:rPr>
        <w:t xml:space="preserve">3. Como parte de mi trabajo, cuyo alcance se describe en el acápite 2, he revisado la información adicional a los estados contables requerida por el artículo 68 del Reglamento de la Bolsa de Comercio de Buenos Aires y </w:t>
      </w:r>
      <w:smartTag w:uri="urn:schemas-microsoft-com:office:smarttags" w:element="PersonName">
        <w:smartTagPr>
          <w:attr w:name="ProductID" w:val="la Rese￱a Informativa"/>
        </w:smartTagPr>
        <w:r w:rsidRPr="007C1577">
          <w:rPr>
            <w:sz w:val="14"/>
            <w:lang w:val="es-ES"/>
          </w:rPr>
          <w:t>la Reseña Informativa</w:t>
        </w:r>
      </w:smartTag>
      <w:r w:rsidRPr="007C1577">
        <w:rPr>
          <w:sz w:val="14"/>
          <w:lang w:val="es-ES"/>
        </w:rPr>
        <w:t xml:space="preserve">, sobre las cuales, en lo que es materia de mi competencia, no tengo observaciones que formular, siendo las afirmaciones sobre hechos futuros responsabilidad exclusiva del Directorio </w:t>
      </w:r>
    </w:p>
    <w:p w:rsidR="007C1577" w:rsidRPr="007C1577" w:rsidRDefault="007C1577" w:rsidP="007C1577">
      <w:pPr>
        <w:jc w:val="both"/>
        <w:rPr>
          <w:sz w:val="14"/>
          <w:lang w:val="es-ES"/>
        </w:rPr>
      </w:pPr>
      <w:r w:rsidRPr="007C1577">
        <w:rPr>
          <w:sz w:val="14"/>
          <w:lang w:val="es-ES"/>
        </w:rPr>
        <w:t xml:space="preserve">4. El monto de las deudas devengadas a favor del Régimen Nacional de Seguridad Social al 31 de marzo del 2019 según los registros contables de la Sociedad en concepto de aportes y contribuciones ascienden a $ 121.571,10,  no siendo exigibles a la fecha del cierre del balance. </w:t>
      </w:r>
    </w:p>
    <w:p w:rsidR="007C1577" w:rsidRPr="007C1577" w:rsidRDefault="007C1577" w:rsidP="007C1577">
      <w:pPr>
        <w:jc w:val="both"/>
        <w:rPr>
          <w:sz w:val="14"/>
          <w:lang w:val="es-ES"/>
        </w:rPr>
      </w:pPr>
    </w:p>
    <w:p w:rsidR="007C1577" w:rsidRPr="007C1577" w:rsidRDefault="007C1577" w:rsidP="007C1577">
      <w:pPr>
        <w:jc w:val="both"/>
        <w:rPr>
          <w:sz w:val="14"/>
        </w:rPr>
      </w:pPr>
      <w:r w:rsidRPr="007C1577">
        <w:rPr>
          <w:sz w:val="14"/>
        </w:rPr>
        <w:t>Buenos Aires, mayo 13 del 2019.</w:t>
      </w:r>
    </w:p>
    <w:p w:rsidR="007C1577" w:rsidRPr="007C1577" w:rsidRDefault="007C1577" w:rsidP="007C1577">
      <w:pPr>
        <w:jc w:val="both"/>
        <w:rPr>
          <w:sz w:val="14"/>
        </w:rPr>
      </w:pPr>
    </w:p>
    <w:p w:rsidR="007C1577" w:rsidRPr="007C1577" w:rsidRDefault="007C1577" w:rsidP="007C1577">
      <w:pPr>
        <w:jc w:val="both"/>
        <w:rPr>
          <w:sz w:val="14"/>
        </w:rPr>
      </w:pPr>
    </w:p>
    <w:p w:rsidR="007C1577" w:rsidRPr="007C1577" w:rsidRDefault="007C1577" w:rsidP="007C1577">
      <w:pPr>
        <w:jc w:val="both"/>
        <w:rPr>
          <w:sz w:val="14"/>
        </w:rPr>
      </w:pPr>
    </w:p>
    <w:p w:rsidR="007C1577" w:rsidRPr="007C1577" w:rsidRDefault="007C1577" w:rsidP="007C1577">
      <w:pPr>
        <w:jc w:val="both"/>
        <w:rPr>
          <w:sz w:val="14"/>
        </w:rPr>
      </w:pPr>
    </w:p>
    <w:p w:rsidR="007C1577" w:rsidRPr="007C1577" w:rsidRDefault="007C1577" w:rsidP="007C1577">
      <w:pPr>
        <w:jc w:val="both"/>
        <w:rPr>
          <w:sz w:val="14"/>
        </w:rPr>
      </w:pPr>
    </w:p>
    <w:p w:rsidR="007C1577" w:rsidRPr="007C1577" w:rsidRDefault="007C1577" w:rsidP="007C1577">
      <w:pPr>
        <w:jc w:val="both"/>
        <w:rPr>
          <w:sz w:val="14"/>
        </w:rPr>
      </w:pPr>
    </w:p>
    <w:p w:rsidR="007C1577" w:rsidRPr="007C1577" w:rsidRDefault="007C1577" w:rsidP="007C1577">
      <w:pPr>
        <w:jc w:val="both"/>
        <w:rPr>
          <w:sz w:val="14"/>
        </w:rPr>
      </w:pPr>
      <w:r w:rsidRPr="007C1577">
        <w:rPr>
          <w:sz w:val="14"/>
        </w:rPr>
        <w:t xml:space="preserve">                                                                                                                                DR. JUAN C. FERREYRA                        </w:t>
      </w:r>
    </w:p>
    <w:p w:rsidR="007C1577" w:rsidRPr="007C1577" w:rsidRDefault="007C1577" w:rsidP="007C1577">
      <w:pPr>
        <w:jc w:val="both"/>
        <w:rPr>
          <w:sz w:val="14"/>
        </w:rPr>
      </w:pPr>
      <w:r w:rsidRPr="007C1577">
        <w:rPr>
          <w:sz w:val="14"/>
        </w:rPr>
        <w:t xml:space="preserve">                                                                                                                                              CONTADOR  PÚBLICO (UNC)                                     </w:t>
      </w:r>
    </w:p>
    <w:p w:rsidR="007C1577" w:rsidRPr="007C1577" w:rsidRDefault="007C1577" w:rsidP="007C1577">
      <w:pPr>
        <w:jc w:val="both"/>
        <w:rPr>
          <w:sz w:val="14"/>
        </w:rPr>
      </w:pPr>
      <w:r w:rsidRPr="007C1577">
        <w:rPr>
          <w:sz w:val="14"/>
        </w:rPr>
        <w:t xml:space="preserve">                                                                                                                                                C.P.C.E.C.A.B.A.  </w:t>
      </w:r>
      <w:proofErr w:type="spellStart"/>
      <w:r w:rsidRPr="007C1577">
        <w:rPr>
          <w:sz w:val="14"/>
        </w:rPr>
        <w:t>Tº</w:t>
      </w:r>
      <w:proofErr w:type="spellEnd"/>
      <w:r w:rsidRPr="007C1577">
        <w:rPr>
          <w:sz w:val="14"/>
        </w:rPr>
        <w:t xml:space="preserve"> 161 </w:t>
      </w:r>
      <w:proofErr w:type="spellStart"/>
      <w:r w:rsidRPr="007C1577">
        <w:rPr>
          <w:sz w:val="14"/>
        </w:rPr>
        <w:t>Fº</w:t>
      </w:r>
      <w:proofErr w:type="spellEnd"/>
      <w:r w:rsidRPr="007C1577">
        <w:rPr>
          <w:sz w:val="14"/>
        </w:rPr>
        <w:t xml:space="preserve"> 198</w:t>
      </w:r>
    </w:p>
    <w:p w:rsidR="007C1577" w:rsidRDefault="007C1577" w:rsidP="007F1176">
      <w:pPr>
        <w:jc w:val="both"/>
        <w:rPr>
          <w:sz w:val="14"/>
        </w:rPr>
      </w:pPr>
    </w:p>
    <w:p w:rsidR="007C1577" w:rsidRDefault="007C1577" w:rsidP="007F1176">
      <w:pPr>
        <w:jc w:val="both"/>
        <w:rPr>
          <w:sz w:val="14"/>
        </w:rPr>
      </w:pPr>
    </w:p>
    <w:sectPr w:rsidR="007C1577" w:rsidSect="007F1176">
      <w:pgSz w:w="11906" w:h="16838"/>
      <w:pgMar w:top="89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62"/>
    <w:rsid w:val="0000192B"/>
    <w:rsid w:val="00011AFD"/>
    <w:rsid w:val="000274FD"/>
    <w:rsid w:val="00035F76"/>
    <w:rsid w:val="000543EB"/>
    <w:rsid w:val="00084898"/>
    <w:rsid w:val="0009743E"/>
    <w:rsid w:val="000B03B0"/>
    <w:rsid w:val="000F3C8D"/>
    <w:rsid w:val="000F56C5"/>
    <w:rsid w:val="00110572"/>
    <w:rsid w:val="00142973"/>
    <w:rsid w:val="001968AC"/>
    <w:rsid w:val="001B26D5"/>
    <w:rsid w:val="001F7649"/>
    <w:rsid w:val="00201E8D"/>
    <w:rsid w:val="0021446B"/>
    <w:rsid w:val="00223EE9"/>
    <w:rsid w:val="00255D79"/>
    <w:rsid w:val="00257A56"/>
    <w:rsid w:val="00264C62"/>
    <w:rsid w:val="002757B9"/>
    <w:rsid w:val="0027624D"/>
    <w:rsid w:val="00286E1B"/>
    <w:rsid w:val="002A46A5"/>
    <w:rsid w:val="002B4CA1"/>
    <w:rsid w:val="002C08EF"/>
    <w:rsid w:val="002C293C"/>
    <w:rsid w:val="002D1BB9"/>
    <w:rsid w:val="002E2974"/>
    <w:rsid w:val="002E50F3"/>
    <w:rsid w:val="002E5B12"/>
    <w:rsid w:val="003044A0"/>
    <w:rsid w:val="00322502"/>
    <w:rsid w:val="0033327A"/>
    <w:rsid w:val="00350760"/>
    <w:rsid w:val="00362EB3"/>
    <w:rsid w:val="00372ACE"/>
    <w:rsid w:val="00377681"/>
    <w:rsid w:val="00393614"/>
    <w:rsid w:val="003A3B37"/>
    <w:rsid w:val="003B408C"/>
    <w:rsid w:val="003C249A"/>
    <w:rsid w:val="003F2811"/>
    <w:rsid w:val="0040007C"/>
    <w:rsid w:val="0040151F"/>
    <w:rsid w:val="00452D42"/>
    <w:rsid w:val="00454507"/>
    <w:rsid w:val="00457D7E"/>
    <w:rsid w:val="00464BB8"/>
    <w:rsid w:val="00490D57"/>
    <w:rsid w:val="004A040F"/>
    <w:rsid w:val="004C003E"/>
    <w:rsid w:val="004E1F4B"/>
    <w:rsid w:val="004E4E5F"/>
    <w:rsid w:val="004F09D7"/>
    <w:rsid w:val="005152CF"/>
    <w:rsid w:val="005327BE"/>
    <w:rsid w:val="00533F82"/>
    <w:rsid w:val="00537632"/>
    <w:rsid w:val="0054293D"/>
    <w:rsid w:val="005623B7"/>
    <w:rsid w:val="005641C9"/>
    <w:rsid w:val="005650DA"/>
    <w:rsid w:val="00585342"/>
    <w:rsid w:val="005915FA"/>
    <w:rsid w:val="005F604E"/>
    <w:rsid w:val="006258CB"/>
    <w:rsid w:val="0064518A"/>
    <w:rsid w:val="00653FE5"/>
    <w:rsid w:val="00685940"/>
    <w:rsid w:val="006B0860"/>
    <w:rsid w:val="006B6976"/>
    <w:rsid w:val="006C2976"/>
    <w:rsid w:val="006D7A1E"/>
    <w:rsid w:val="006E46FC"/>
    <w:rsid w:val="006E4ACE"/>
    <w:rsid w:val="006E5901"/>
    <w:rsid w:val="006F54F6"/>
    <w:rsid w:val="0072145F"/>
    <w:rsid w:val="00722455"/>
    <w:rsid w:val="00751892"/>
    <w:rsid w:val="0075217F"/>
    <w:rsid w:val="00761DC7"/>
    <w:rsid w:val="0078069E"/>
    <w:rsid w:val="00791635"/>
    <w:rsid w:val="007A60FA"/>
    <w:rsid w:val="007C1577"/>
    <w:rsid w:val="007E6201"/>
    <w:rsid w:val="007F1176"/>
    <w:rsid w:val="007F4055"/>
    <w:rsid w:val="007F7710"/>
    <w:rsid w:val="008100D3"/>
    <w:rsid w:val="0083396C"/>
    <w:rsid w:val="008413A7"/>
    <w:rsid w:val="00841729"/>
    <w:rsid w:val="00857344"/>
    <w:rsid w:val="008661DF"/>
    <w:rsid w:val="00873218"/>
    <w:rsid w:val="00880292"/>
    <w:rsid w:val="00893C70"/>
    <w:rsid w:val="00896F77"/>
    <w:rsid w:val="008B7FFE"/>
    <w:rsid w:val="008D1C23"/>
    <w:rsid w:val="008F3DAF"/>
    <w:rsid w:val="008F5682"/>
    <w:rsid w:val="00906048"/>
    <w:rsid w:val="009132DD"/>
    <w:rsid w:val="00951D88"/>
    <w:rsid w:val="009820E2"/>
    <w:rsid w:val="009C067E"/>
    <w:rsid w:val="009C4264"/>
    <w:rsid w:val="009D3352"/>
    <w:rsid w:val="009E7A66"/>
    <w:rsid w:val="009F2647"/>
    <w:rsid w:val="009F44C4"/>
    <w:rsid w:val="009F798E"/>
    <w:rsid w:val="00A03492"/>
    <w:rsid w:val="00A0727C"/>
    <w:rsid w:val="00A27073"/>
    <w:rsid w:val="00A51780"/>
    <w:rsid w:val="00A65D1A"/>
    <w:rsid w:val="00A67FD6"/>
    <w:rsid w:val="00A76F2C"/>
    <w:rsid w:val="00A81306"/>
    <w:rsid w:val="00AE0A58"/>
    <w:rsid w:val="00AE4AD3"/>
    <w:rsid w:val="00AF07CD"/>
    <w:rsid w:val="00AF4582"/>
    <w:rsid w:val="00AF4E42"/>
    <w:rsid w:val="00B06C1F"/>
    <w:rsid w:val="00B11231"/>
    <w:rsid w:val="00B16C9F"/>
    <w:rsid w:val="00B318CB"/>
    <w:rsid w:val="00B54144"/>
    <w:rsid w:val="00B640F6"/>
    <w:rsid w:val="00B72683"/>
    <w:rsid w:val="00B80252"/>
    <w:rsid w:val="00B93997"/>
    <w:rsid w:val="00BC5C0B"/>
    <w:rsid w:val="00BD1062"/>
    <w:rsid w:val="00BE00AF"/>
    <w:rsid w:val="00BE5414"/>
    <w:rsid w:val="00BF36BF"/>
    <w:rsid w:val="00BF3778"/>
    <w:rsid w:val="00BF718B"/>
    <w:rsid w:val="00C309CB"/>
    <w:rsid w:val="00C41C00"/>
    <w:rsid w:val="00C64E00"/>
    <w:rsid w:val="00C6517C"/>
    <w:rsid w:val="00C74D83"/>
    <w:rsid w:val="00C93D18"/>
    <w:rsid w:val="00CA34BD"/>
    <w:rsid w:val="00CA6584"/>
    <w:rsid w:val="00CC351F"/>
    <w:rsid w:val="00CE0ED0"/>
    <w:rsid w:val="00CE4FEE"/>
    <w:rsid w:val="00CF2A29"/>
    <w:rsid w:val="00D02906"/>
    <w:rsid w:val="00D06693"/>
    <w:rsid w:val="00D33B5B"/>
    <w:rsid w:val="00D46665"/>
    <w:rsid w:val="00D61A76"/>
    <w:rsid w:val="00D7359C"/>
    <w:rsid w:val="00D86FE6"/>
    <w:rsid w:val="00D875D2"/>
    <w:rsid w:val="00DA4FA1"/>
    <w:rsid w:val="00DB46AC"/>
    <w:rsid w:val="00DE50FF"/>
    <w:rsid w:val="00DF59E5"/>
    <w:rsid w:val="00DF5DA7"/>
    <w:rsid w:val="00E2159D"/>
    <w:rsid w:val="00E22D16"/>
    <w:rsid w:val="00E36630"/>
    <w:rsid w:val="00E65B04"/>
    <w:rsid w:val="00E90C2F"/>
    <w:rsid w:val="00E92F9A"/>
    <w:rsid w:val="00EA0691"/>
    <w:rsid w:val="00EC0A70"/>
    <w:rsid w:val="00EC544F"/>
    <w:rsid w:val="00EE2143"/>
    <w:rsid w:val="00EF6EA3"/>
    <w:rsid w:val="00EF7C03"/>
    <w:rsid w:val="00F032D2"/>
    <w:rsid w:val="00F0420B"/>
    <w:rsid w:val="00F04B76"/>
    <w:rsid w:val="00F103CB"/>
    <w:rsid w:val="00F15015"/>
    <w:rsid w:val="00F1728F"/>
    <w:rsid w:val="00F26B4A"/>
    <w:rsid w:val="00F64038"/>
    <w:rsid w:val="00F7686C"/>
    <w:rsid w:val="00F7710F"/>
    <w:rsid w:val="00F77E40"/>
    <w:rsid w:val="00F81B90"/>
    <w:rsid w:val="00F91314"/>
    <w:rsid w:val="00FB42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2A29"/>
    <w:rPr>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D1062"/>
    <w:pPr>
      <w:autoSpaceDE w:val="0"/>
      <w:autoSpaceDN w:val="0"/>
      <w:adjustRightInd w:val="0"/>
    </w:pPr>
    <w:rPr>
      <w:color w:val="000000"/>
      <w:sz w:val="24"/>
      <w:szCs w:val="24"/>
      <w:lang w:val="es-ES" w:eastAsia="es-ES"/>
    </w:rPr>
  </w:style>
  <w:style w:type="paragraph" w:styleId="Textodeglobo">
    <w:name w:val="Balloon Text"/>
    <w:basedOn w:val="Normal"/>
    <w:link w:val="TextodegloboCar"/>
    <w:rsid w:val="00454507"/>
    <w:rPr>
      <w:rFonts w:ascii="Tahoma" w:hAnsi="Tahoma" w:cs="Tahoma"/>
      <w:sz w:val="16"/>
      <w:szCs w:val="16"/>
    </w:rPr>
  </w:style>
  <w:style w:type="character" w:customStyle="1" w:styleId="TextodegloboCar">
    <w:name w:val="Texto de globo Car"/>
    <w:basedOn w:val="Fuentedeprrafopredeter"/>
    <w:link w:val="Textodeglobo"/>
    <w:rsid w:val="00454507"/>
    <w:rPr>
      <w:rFonts w:ascii="Tahoma" w:hAnsi="Tahoma" w:cs="Tahoma"/>
      <w:sz w:val="16"/>
      <w:szCs w:val="16"/>
      <w:lang w:val="es-ES_tradnl" w:eastAsia="es-ES"/>
    </w:rPr>
  </w:style>
  <w:style w:type="paragraph" w:styleId="Textosinformato">
    <w:name w:val="Plain Text"/>
    <w:basedOn w:val="Normal"/>
    <w:link w:val="TextosinformatoCar"/>
    <w:rsid w:val="006F54F6"/>
    <w:rPr>
      <w:rFonts w:ascii="Consolas" w:hAnsi="Consolas" w:cs="Consolas"/>
      <w:sz w:val="21"/>
      <w:szCs w:val="21"/>
    </w:rPr>
  </w:style>
  <w:style w:type="character" w:customStyle="1" w:styleId="TextosinformatoCar">
    <w:name w:val="Texto sin formato Car"/>
    <w:basedOn w:val="Fuentedeprrafopredeter"/>
    <w:link w:val="Textosinformato"/>
    <w:rsid w:val="006F54F6"/>
    <w:rPr>
      <w:rFonts w:ascii="Consolas" w:hAnsi="Consolas" w:cs="Consolas"/>
      <w:sz w:val="21"/>
      <w:szCs w:val="21"/>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2A29"/>
    <w:rPr>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D1062"/>
    <w:pPr>
      <w:autoSpaceDE w:val="0"/>
      <w:autoSpaceDN w:val="0"/>
      <w:adjustRightInd w:val="0"/>
    </w:pPr>
    <w:rPr>
      <w:color w:val="000000"/>
      <w:sz w:val="24"/>
      <w:szCs w:val="24"/>
      <w:lang w:val="es-ES" w:eastAsia="es-ES"/>
    </w:rPr>
  </w:style>
  <w:style w:type="paragraph" w:styleId="Textodeglobo">
    <w:name w:val="Balloon Text"/>
    <w:basedOn w:val="Normal"/>
    <w:link w:val="TextodegloboCar"/>
    <w:rsid w:val="00454507"/>
    <w:rPr>
      <w:rFonts w:ascii="Tahoma" w:hAnsi="Tahoma" w:cs="Tahoma"/>
      <w:sz w:val="16"/>
      <w:szCs w:val="16"/>
    </w:rPr>
  </w:style>
  <w:style w:type="character" w:customStyle="1" w:styleId="TextodegloboCar">
    <w:name w:val="Texto de globo Car"/>
    <w:basedOn w:val="Fuentedeprrafopredeter"/>
    <w:link w:val="Textodeglobo"/>
    <w:rsid w:val="00454507"/>
    <w:rPr>
      <w:rFonts w:ascii="Tahoma" w:hAnsi="Tahoma" w:cs="Tahoma"/>
      <w:sz w:val="16"/>
      <w:szCs w:val="16"/>
      <w:lang w:val="es-ES_tradnl" w:eastAsia="es-ES"/>
    </w:rPr>
  </w:style>
  <w:style w:type="paragraph" w:styleId="Textosinformato">
    <w:name w:val="Plain Text"/>
    <w:basedOn w:val="Normal"/>
    <w:link w:val="TextosinformatoCar"/>
    <w:rsid w:val="006F54F6"/>
    <w:rPr>
      <w:rFonts w:ascii="Consolas" w:hAnsi="Consolas" w:cs="Consolas"/>
      <w:sz w:val="21"/>
      <w:szCs w:val="21"/>
    </w:rPr>
  </w:style>
  <w:style w:type="character" w:customStyle="1" w:styleId="TextosinformatoCar">
    <w:name w:val="Texto sin formato Car"/>
    <w:basedOn w:val="Fuentedeprrafopredeter"/>
    <w:link w:val="Textosinformato"/>
    <w:rsid w:val="006F54F6"/>
    <w:rPr>
      <w:rFonts w:ascii="Consolas" w:hAnsi="Consolas" w:cs="Consolas"/>
      <w:sz w:val="21"/>
      <w:szCs w:val="21"/>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842309">
      <w:bodyDiv w:val="1"/>
      <w:marLeft w:val="0"/>
      <w:marRight w:val="0"/>
      <w:marTop w:val="0"/>
      <w:marBottom w:val="0"/>
      <w:divBdr>
        <w:top w:val="none" w:sz="0" w:space="0" w:color="auto"/>
        <w:left w:val="none" w:sz="0" w:space="0" w:color="auto"/>
        <w:bottom w:val="none" w:sz="0" w:space="0" w:color="auto"/>
        <w:right w:val="none" w:sz="0" w:space="0" w:color="auto"/>
      </w:divBdr>
    </w:div>
    <w:div w:id="766073096">
      <w:bodyDiv w:val="1"/>
      <w:marLeft w:val="0"/>
      <w:marRight w:val="0"/>
      <w:marTop w:val="0"/>
      <w:marBottom w:val="0"/>
      <w:divBdr>
        <w:top w:val="none" w:sz="0" w:space="0" w:color="auto"/>
        <w:left w:val="none" w:sz="0" w:space="0" w:color="auto"/>
        <w:bottom w:val="none" w:sz="0" w:space="0" w:color="auto"/>
        <w:right w:val="none" w:sz="0" w:space="0" w:color="auto"/>
      </w:divBdr>
    </w:div>
    <w:div w:id="2006664681">
      <w:bodyDiv w:val="1"/>
      <w:marLeft w:val="0"/>
      <w:marRight w:val="0"/>
      <w:marTop w:val="0"/>
      <w:marBottom w:val="0"/>
      <w:divBdr>
        <w:top w:val="none" w:sz="0" w:space="0" w:color="auto"/>
        <w:left w:val="none" w:sz="0" w:space="0" w:color="auto"/>
        <w:bottom w:val="none" w:sz="0" w:space="0" w:color="auto"/>
        <w:right w:val="none" w:sz="0" w:space="0" w:color="auto"/>
      </w:divBdr>
    </w:div>
    <w:div w:id="203845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microsoft.com/office/2007/relationships/stylesWithEffects" Target="stylesWithEffects.xml"/><Relationship Id="rId16" Type="http://schemas.openxmlformats.org/officeDocument/2006/relationships/image" Target="media/image12.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19</Pages>
  <Words>3107</Words>
  <Characters>18252</Characters>
  <Application>Microsoft Office Word</Application>
  <DocSecurity>0</DocSecurity>
  <Lines>152</Lines>
  <Paragraphs>42</Paragraphs>
  <ScaleCrop>false</ScaleCrop>
  <HeadingPairs>
    <vt:vector size="2" baseType="variant">
      <vt:variant>
        <vt:lpstr>Título</vt:lpstr>
      </vt:variant>
      <vt:variant>
        <vt:i4>1</vt:i4>
      </vt:variant>
    </vt:vector>
  </HeadingPairs>
  <TitlesOfParts>
    <vt:vector size="1" baseType="lpstr">
      <vt:lpstr>Denominación de la Sociedad: LONGVIE S</vt:lpstr>
    </vt:vector>
  </TitlesOfParts>
  <Company/>
  <LinksUpToDate>false</LinksUpToDate>
  <CharactersWithSpaces>21317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Denominación de la Sociedad: LONGVIE S</dc:title>
  <dc:creator>a</dc:creator>
  <cp:lastModifiedBy>user</cp:lastModifiedBy>
  <cp:revision>16</cp:revision>
  <cp:lastPrinted>2019-05-09T20:46:00Z</cp:lastPrinted>
  <dcterms:created xsi:type="dcterms:W3CDTF">2016-02-05T18:04:00Z</dcterms:created>
  <dcterms:modified xsi:type="dcterms:W3CDTF">2019-05-13T18:04:00Z</dcterms:modified>
</cp:coreProperties>
</file>