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3B" w:rsidRPr="00BC1E3F" w:rsidRDefault="00D64E3B" w:rsidP="00D64E3B">
      <w:pPr>
        <w:jc w:val="both"/>
        <w:rPr>
          <w:sz w:val="24"/>
          <w:u w:val="single"/>
        </w:rPr>
      </w:pPr>
      <w:r w:rsidRPr="00BC1E3F">
        <w:rPr>
          <w:i/>
          <w:sz w:val="24"/>
          <w:u w:val="single"/>
        </w:rPr>
        <w:t>C</w:t>
      </w:r>
      <w:r w:rsidRPr="00BC1E3F">
        <w:rPr>
          <w:b/>
          <w:i/>
          <w:sz w:val="24"/>
          <w:u w:val="single"/>
        </w:rPr>
        <w:t>ONVOCATORIA</w:t>
      </w:r>
    </w:p>
    <w:p w:rsidR="00D64E3B" w:rsidRDefault="00D64E3B" w:rsidP="00D64E3B">
      <w:pPr>
        <w:jc w:val="both"/>
        <w:rPr>
          <w:sz w:val="24"/>
        </w:rPr>
      </w:pPr>
    </w:p>
    <w:p w:rsidR="00D64E3B" w:rsidRDefault="00D64E3B" w:rsidP="00D64E3B">
      <w:pPr>
        <w:ind w:right="1893"/>
        <w:jc w:val="both"/>
        <w:rPr>
          <w:i/>
          <w:sz w:val="24"/>
        </w:rPr>
      </w:pPr>
      <w:r>
        <w:rPr>
          <w:i/>
          <w:sz w:val="24"/>
        </w:rPr>
        <w:t>Se convoca a los señores accionistas a la Asamblea General Ordinaria y Extraordinaria  para el día 29 de OCTUBRE del 2021 a las 16.00 horas, a realizarse en Lugones 4936 – (CP 1430) de la ciudad de Buenos Aires (No es la sede social)  para tratar el siguiente:</w:t>
      </w:r>
    </w:p>
    <w:p w:rsidR="00D64E3B" w:rsidRDefault="00D64E3B" w:rsidP="00D64E3B">
      <w:pPr>
        <w:ind w:right="1893"/>
        <w:jc w:val="both"/>
        <w:rPr>
          <w:i/>
          <w:sz w:val="24"/>
        </w:rPr>
      </w:pPr>
    </w:p>
    <w:p w:rsidR="00D64E3B" w:rsidRDefault="00D64E3B" w:rsidP="00D64E3B">
      <w:pPr>
        <w:ind w:right="1893"/>
        <w:jc w:val="both"/>
        <w:rPr>
          <w:b/>
          <w:i/>
          <w:sz w:val="24"/>
        </w:rPr>
      </w:pPr>
      <w:r>
        <w:rPr>
          <w:b/>
          <w:i/>
          <w:sz w:val="24"/>
        </w:rPr>
        <w:t>ORDEN DEL DÍA</w:t>
      </w:r>
    </w:p>
    <w:p w:rsidR="00D64E3B" w:rsidRDefault="00D64E3B" w:rsidP="00D64E3B">
      <w:pPr>
        <w:ind w:right="1893"/>
        <w:jc w:val="both"/>
        <w:rPr>
          <w:i/>
          <w:sz w:val="24"/>
        </w:rPr>
      </w:pP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i/>
          <w:sz w:val="24"/>
        </w:rPr>
      </w:pPr>
      <w:r>
        <w:rPr>
          <w:i/>
          <w:sz w:val="24"/>
        </w:rPr>
        <w:t>Designar dos accionistas para firmar el acta de asamblea.-</w:t>
      </w: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 xml:space="preserve">Consideración de la memoria y documentación establecida en el art. 234 </w:t>
      </w:r>
      <w:proofErr w:type="gramStart"/>
      <w:r>
        <w:rPr>
          <w:i/>
          <w:sz w:val="24"/>
        </w:rPr>
        <w:t>inc.</w:t>
      </w:r>
      <w:proofErr w:type="gramEnd"/>
      <w:r>
        <w:rPr>
          <w:i/>
          <w:sz w:val="24"/>
        </w:rPr>
        <w:t xml:space="preserve"> 1º de la Ley 19.550 y sus modificaciones, correspondiente al 78 ejercicio social, terminado el 30 de Junio de 2021.-</w:t>
      </w: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>Consideración de la gestión del directorio y de la comisión fiscalizadora correspondiente al ejercicio en consideración.-</w:t>
      </w: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>Consideración de las remuneraciones a los Directores  correspondientes al ejercicio cerrado el 30 de Junio de 2021.-</w:t>
      </w: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>Honorarios de la comisión fiscalizadora y retribución al contador público que firma el informe. Ambos del ejercicio 78.-</w:t>
      </w:r>
    </w:p>
    <w:p w:rsidR="00D64E3B" w:rsidRPr="00B3698C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 xml:space="preserve">Tratamiento del Resultado negativo (pérdida) del Ejercicio. </w:t>
      </w: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 xml:space="preserve">Elección de Revisor de Cuentas </w:t>
      </w:r>
    </w:p>
    <w:p w:rsidR="00D64E3B" w:rsidRDefault="00D64E3B" w:rsidP="00D64E3B">
      <w:pPr>
        <w:numPr>
          <w:ilvl w:val="0"/>
          <w:numId w:val="1"/>
        </w:numPr>
        <w:ind w:right="1893"/>
        <w:jc w:val="both"/>
        <w:rPr>
          <w:sz w:val="24"/>
        </w:rPr>
      </w:pPr>
      <w:r>
        <w:rPr>
          <w:i/>
          <w:sz w:val="24"/>
        </w:rPr>
        <w:t>Consideración del número de directores, elección de los mismos y designación de autoridades. Designación del contador público y reemplazante que firmará el balance genera  y parciales por el ejercicio social Nº 79 y miembros de la comisión fiscalizadora titulares y suplentes. En todos los casos la designación es por un año. Autorizar a retirar a cuenta de sus funciones - artículo 11 inc. a) y b) - del estatuto las sumas que el directorio estime oportunas ad-referéndum de la próxima asamblea general que considere el ejercicio 2021 - 2022.-</w:t>
      </w:r>
    </w:p>
    <w:p w:rsidR="00D64E3B" w:rsidRDefault="00D64E3B" w:rsidP="00D64E3B">
      <w:pPr>
        <w:ind w:right="1893"/>
        <w:jc w:val="both"/>
        <w:rPr>
          <w:b/>
          <w:i/>
          <w:sz w:val="24"/>
          <w:u w:val="single"/>
        </w:rPr>
      </w:pPr>
      <w:r>
        <w:rPr>
          <w:i/>
          <w:sz w:val="24"/>
          <w:u w:val="single"/>
        </w:rPr>
        <w:t>NOTA:</w:t>
      </w:r>
      <w:r>
        <w:rPr>
          <w:i/>
          <w:sz w:val="24"/>
        </w:rPr>
        <w:t xml:space="preserve"> a) Se recuerda a los señores accionistas que para asistir a la Asamblea deberán de acuerdo al art.238 de la Ley 19.550, cursar comunicación y quienes tengan sus acciones depositadas en la Caja de Valores deberán presentar certificado de depósito hasta el 25 de octubre del 2021  la que podrá presentarse de </w:t>
      </w:r>
      <w:smartTag w:uri="urn:schemas-microsoft-com:office:smarttags" w:element="metricconverter">
        <w:smartTagPr>
          <w:attr w:name="ProductID" w:val="11.00 a"/>
        </w:smartTagPr>
        <w:r>
          <w:rPr>
            <w:i/>
            <w:sz w:val="24"/>
          </w:rPr>
          <w:t>11.00 a</w:t>
        </w:r>
      </w:smartTag>
      <w:r>
        <w:rPr>
          <w:i/>
          <w:sz w:val="24"/>
        </w:rPr>
        <w:t xml:space="preserve"> 15.00 horas en Rivadavia 1545 14 H, de la Ciudad de Buenos Aires.-  </w:t>
      </w:r>
    </w:p>
    <w:p w:rsidR="00D64E3B" w:rsidRDefault="00D64E3B" w:rsidP="00D64E3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El señor Presidente fue designado por Asamblea del 16 de noviembre de</w:t>
      </w:r>
    </w:p>
    <w:p w:rsidR="00D64E3B" w:rsidRDefault="00D64E3B" w:rsidP="00D64E3B">
      <w:pPr>
        <w:jc w:val="both"/>
        <w:rPr>
          <w:b/>
          <w:i/>
          <w:u w:val="single"/>
        </w:rPr>
      </w:pPr>
      <w:r>
        <w:rPr>
          <w:i/>
          <w:sz w:val="24"/>
          <w:szCs w:val="24"/>
        </w:rPr>
        <w:t>2020, según consta en Acta de dicha fecha</w:t>
      </w:r>
      <w:r>
        <w:rPr>
          <w:i/>
        </w:rPr>
        <w:t>.</w:t>
      </w:r>
    </w:p>
    <w:p w:rsidR="009303A8" w:rsidRDefault="009303A8">
      <w:bookmarkStart w:id="0" w:name="_GoBack"/>
      <w:bookmarkEnd w:id="0"/>
    </w:p>
    <w:sectPr w:rsidR="009303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E6EEB"/>
    <w:multiLevelType w:val="singleLevel"/>
    <w:tmpl w:val="1D6CF8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3B"/>
    <w:rsid w:val="009303A8"/>
    <w:rsid w:val="00D6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2021-09-08T17:58:00Z</dcterms:created>
  <dcterms:modified xsi:type="dcterms:W3CDTF">2021-09-08T17:59:00Z</dcterms:modified>
</cp:coreProperties>
</file>