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386" w:rsidRDefault="00620386" w:rsidP="001A2AB3">
      <w:pPr>
        <w:spacing w:line="240" w:lineRule="auto"/>
        <w:jc w:val="both"/>
        <w:rPr>
          <w:rFonts w:ascii="Arial" w:hAnsi="Arial" w:cs="Arial"/>
          <w:b/>
          <w:u w:val="single"/>
        </w:rPr>
      </w:pPr>
    </w:p>
    <w:p w:rsidR="003F5AEA" w:rsidRPr="00260596" w:rsidRDefault="00B90ECA" w:rsidP="001A2AB3">
      <w:pPr>
        <w:spacing w:line="240" w:lineRule="auto"/>
        <w:jc w:val="both"/>
        <w:rPr>
          <w:rFonts w:ascii="Arial" w:hAnsi="Arial" w:cs="Arial"/>
          <w:b/>
          <w:u w:val="single"/>
        </w:rPr>
      </w:pPr>
      <w:r w:rsidRPr="00EA7AC0">
        <w:rPr>
          <w:rFonts w:ascii="Arial" w:hAnsi="Arial" w:cs="Arial"/>
          <w:b/>
          <w:u w:val="single"/>
        </w:rPr>
        <w:t xml:space="preserve">ACTA NRO. </w:t>
      </w:r>
      <w:r w:rsidR="00D950E6">
        <w:rPr>
          <w:rFonts w:ascii="Arial" w:hAnsi="Arial" w:cs="Arial"/>
          <w:b/>
          <w:u w:val="single"/>
        </w:rPr>
        <w:t>5400</w:t>
      </w:r>
      <w:r w:rsidRPr="00EA7AC0">
        <w:rPr>
          <w:rFonts w:ascii="Arial" w:hAnsi="Arial" w:cs="Arial"/>
        </w:rPr>
        <w:t xml:space="preserve">: En la Ciudad Autónoma de Buenos Aires a los </w:t>
      </w:r>
      <w:r w:rsidR="00365E0D">
        <w:rPr>
          <w:rFonts w:ascii="Arial" w:hAnsi="Arial" w:cs="Arial"/>
        </w:rPr>
        <w:t>doce</w:t>
      </w:r>
      <w:r w:rsidR="007A5CB8" w:rsidRPr="00EA7AC0">
        <w:rPr>
          <w:rFonts w:ascii="Arial" w:hAnsi="Arial" w:cs="Arial"/>
        </w:rPr>
        <w:t xml:space="preserve"> </w:t>
      </w:r>
      <w:r w:rsidRPr="00EA7AC0">
        <w:rPr>
          <w:rFonts w:ascii="Arial" w:hAnsi="Arial" w:cs="Arial"/>
        </w:rPr>
        <w:t xml:space="preserve">días del mes de </w:t>
      </w:r>
      <w:r w:rsidR="00332C84">
        <w:rPr>
          <w:rFonts w:ascii="Arial" w:hAnsi="Arial" w:cs="Arial"/>
        </w:rPr>
        <w:t>marzo</w:t>
      </w:r>
      <w:r w:rsidRPr="00EA7AC0">
        <w:rPr>
          <w:rFonts w:ascii="Arial" w:hAnsi="Arial" w:cs="Arial"/>
        </w:rPr>
        <w:t xml:space="preserve"> de dos mil </w:t>
      </w:r>
      <w:r w:rsidR="0000642C" w:rsidRPr="00EA7AC0">
        <w:rPr>
          <w:rFonts w:ascii="Arial" w:hAnsi="Arial" w:cs="Arial"/>
        </w:rPr>
        <w:t>veint</w:t>
      </w:r>
      <w:r w:rsidR="0000642C">
        <w:rPr>
          <w:rFonts w:ascii="Arial" w:hAnsi="Arial" w:cs="Arial"/>
        </w:rPr>
        <w:t>i</w:t>
      </w:r>
      <w:r w:rsidR="00C36795">
        <w:rPr>
          <w:rFonts w:ascii="Arial" w:hAnsi="Arial" w:cs="Arial"/>
        </w:rPr>
        <w:t>cinco</w:t>
      </w:r>
      <w:r w:rsidRPr="00EA7AC0">
        <w:rPr>
          <w:rFonts w:ascii="Arial" w:hAnsi="Arial" w:cs="Arial"/>
        </w:rPr>
        <w:t xml:space="preserve">, </w:t>
      </w:r>
      <w:r w:rsidR="0000642C">
        <w:rPr>
          <w:rFonts w:ascii="Arial" w:hAnsi="Arial" w:cs="Arial"/>
        </w:rPr>
        <w:t xml:space="preserve">se reúnen en </w:t>
      </w:r>
      <w:r w:rsidR="002723DE">
        <w:rPr>
          <w:rFonts w:ascii="Arial" w:hAnsi="Arial" w:cs="Arial"/>
        </w:rPr>
        <w:t>la sede</w:t>
      </w:r>
      <w:r w:rsidR="0000642C">
        <w:rPr>
          <w:rFonts w:ascii="Arial" w:hAnsi="Arial" w:cs="Arial"/>
        </w:rPr>
        <w:t xml:space="preserve"> social sit</w:t>
      </w:r>
      <w:r w:rsidR="002723DE">
        <w:rPr>
          <w:rFonts w:ascii="Arial" w:hAnsi="Arial" w:cs="Arial"/>
        </w:rPr>
        <w:t>a</w:t>
      </w:r>
      <w:r w:rsidR="0000642C">
        <w:rPr>
          <w:rFonts w:ascii="Arial" w:hAnsi="Arial" w:cs="Arial"/>
        </w:rPr>
        <w:t xml:space="preserve"> en la calle Sarmiento 500 de esta ciudad, </w:t>
      </w:r>
      <w:r w:rsidRPr="00EA7AC0">
        <w:rPr>
          <w:rFonts w:ascii="Arial" w:hAnsi="Arial" w:cs="Arial"/>
        </w:rPr>
        <w:t xml:space="preserve">los miembros del Directorio de </w:t>
      </w:r>
      <w:r w:rsidRPr="00EA7AC0">
        <w:rPr>
          <w:rFonts w:ascii="Arial" w:hAnsi="Arial" w:cs="Arial"/>
          <w:b/>
        </w:rPr>
        <w:t>BANCO MARIVA S.A.</w:t>
      </w:r>
      <w:r w:rsidRPr="00EA7AC0">
        <w:rPr>
          <w:rFonts w:ascii="Arial" w:hAnsi="Arial" w:cs="Arial"/>
        </w:rPr>
        <w:t xml:space="preserve"> </w:t>
      </w:r>
      <w:r w:rsidR="00620386">
        <w:rPr>
          <w:rFonts w:ascii="Arial" w:hAnsi="Arial" w:cs="Arial"/>
        </w:rPr>
        <w:t xml:space="preserve">Preside la reunión el vicepresidente del </w:t>
      </w:r>
      <w:r w:rsidR="00620386" w:rsidRPr="00620386">
        <w:rPr>
          <w:rFonts w:ascii="Arial" w:hAnsi="Arial" w:cs="Arial"/>
        </w:rPr>
        <w:t>Dire</w:t>
      </w:r>
      <w:r w:rsidR="00620386">
        <w:rPr>
          <w:rFonts w:ascii="Arial" w:hAnsi="Arial" w:cs="Arial"/>
        </w:rPr>
        <w:t xml:space="preserve">ctorio Sr. José Luis Pardo (h), </w:t>
      </w:r>
      <w:r w:rsidR="0000642C">
        <w:rPr>
          <w:rFonts w:ascii="Arial" w:hAnsi="Arial" w:cs="Arial"/>
        </w:rPr>
        <w:t xml:space="preserve">con la presencia de los Sres. Directores </w:t>
      </w:r>
      <w:r w:rsidR="003F5AEA" w:rsidRPr="00EA7AC0">
        <w:rPr>
          <w:rFonts w:ascii="Arial" w:hAnsi="Arial" w:cs="Arial"/>
        </w:rPr>
        <w:t xml:space="preserve">y </w:t>
      </w:r>
      <w:r w:rsidR="0000642C">
        <w:rPr>
          <w:rFonts w:ascii="Arial" w:hAnsi="Arial" w:cs="Arial"/>
        </w:rPr>
        <w:t xml:space="preserve">de </w:t>
      </w:r>
      <w:r w:rsidR="003F5AEA" w:rsidRPr="00EA7AC0">
        <w:rPr>
          <w:rFonts w:ascii="Arial" w:hAnsi="Arial" w:cs="Arial"/>
        </w:rPr>
        <w:t xml:space="preserve">los representantes de la Comisión Fiscalizadora que </w:t>
      </w:r>
      <w:r w:rsidR="0000642C">
        <w:rPr>
          <w:rFonts w:ascii="Arial" w:hAnsi="Arial" w:cs="Arial"/>
        </w:rPr>
        <w:t>firman</w:t>
      </w:r>
      <w:r w:rsidR="006C091B" w:rsidRPr="00EA7AC0">
        <w:rPr>
          <w:rFonts w:ascii="Arial" w:hAnsi="Arial" w:cs="Arial"/>
        </w:rPr>
        <w:t xml:space="preserve"> al pie de la presente. </w:t>
      </w:r>
      <w:r w:rsidRPr="00EA7AC0">
        <w:rPr>
          <w:rFonts w:ascii="Arial" w:hAnsi="Arial" w:cs="Arial"/>
        </w:rPr>
        <w:t xml:space="preserve">Siendo las </w:t>
      </w:r>
      <w:r w:rsidR="006341F9" w:rsidRPr="00EA7AC0">
        <w:rPr>
          <w:rFonts w:ascii="Arial" w:hAnsi="Arial" w:cs="Arial"/>
        </w:rPr>
        <w:t>1</w:t>
      </w:r>
      <w:r w:rsidR="00940350">
        <w:rPr>
          <w:rFonts w:ascii="Arial" w:hAnsi="Arial" w:cs="Arial"/>
        </w:rPr>
        <w:t>0</w:t>
      </w:r>
      <w:r w:rsidRPr="00EA7AC0">
        <w:rPr>
          <w:rFonts w:ascii="Arial" w:hAnsi="Arial" w:cs="Arial"/>
        </w:rPr>
        <w:t>:</w:t>
      </w:r>
      <w:r w:rsidR="006341F9" w:rsidRPr="00EA7AC0">
        <w:rPr>
          <w:rFonts w:ascii="Arial" w:hAnsi="Arial" w:cs="Arial"/>
        </w:rPr>
        <w:t>0</w:t>
      </w:r>
      <w:r w:rsidR="00CD6DC4" w:rsidRPr="00EA7AC0">
        <w:rPr>
          <w:rFonts w:ascii="Arial" w:hAnsi="Arial" w:cs="Arial"/>
        </w:rPr>
        <w:t>0</w:t>
      </w:r>
      <w:r w:rsidRPr="00EA7AC0">
        <w:rPr>
          <w:rFonts w:ascii="Arial" w:hAnsi="Arial" w:cs="Arial"/>
        </w:rPr>
        <w:t xml:space="preserve"> h</w:t>
      </w:r>
      <w:r w:rsidR="00C22823" w:rsidRPr="00EA7AC0">
        <w:rPr>
          <w:rFonts w:ascii="Arial" w:hAnsi="Arial" w:cs="Arial"/>
        </w:rPr>
        <w:t>oras</w:t>
      </w:r>
      <w:r w:rsidRPr="00EA7AC0">
        <w:rPr>
          <w:rFonts w:ascii="Arial" w:hAnsi="Arial" w:cs="Arial"/>
        </w:rPr>
        <w:t xml:space="preserve">. se inicia la sesión. En uso de la palabra el Sr. </w:t>
      </w:r>
      <w:r w:rsidR="00620386">
        <w:rPr>
          <w:rFonts w:ascii="Arial" w:hAnsi="Arial" w:cs="Arial"/>
        </w:rPr>
        <w:t>Vicep</w:t>
      </w:r>
      <w:r w:rsidR="008A594F" w:rsidRPr="00EA7AC0">
        <w:rPr>
          <w:rFonts w:ascii="Arial" w:hAnsi="Arial" w:cs="Arial"/>
        </w:rPr>
        <w:t>residente</w:t>
      </w:r>
      <w:r w:rsidRPr="00EA7AC0">
        <w:rPr>
          <w:rFonts w:ascii="Arial" w:hAnsi="Arial" w:cs="Arial"/>
        </w:rPr>
        <w:t xml:space="preserve"> </w:t>
      </w:r>
      <w:r w:rsidRPr="007A5CB8">
        <w:rPr>
          <w:rFonts w:ascii="Arial" w:hAnsi="Arial" w:cs="Arial"/>
        </w:rPr>
        <w:t>expresa que</w:t>
      </w:r>
      <w:r w:rsidRPr="00EA7AC0">
        <w:rPr>
          <w:rFonts w:ascii="Arial" w:hAnsi="Arial" w:cs="Arial"/>
        </w:rPr>
        <w:t xml:space="preserve"> </w:t>
      </w:r>
      <w:r w:rsidR="006341F9" w:rsidRPr="00EA7AC0">
        <w:rPr>
          <w:rFonts w:ascii="Arial" w:hAnsi="Arial" w:cs="Arial"/>
        </w:rPr>
        <w:t xml:space="preserve">como es de conocimiento de los participantes, se encuentran aprobados los Estados Financieros, </w:t>
      </w:r>
      <w:r w:rsidR="006341F9" w:rsidRPr="00352E19">
        <w:rPr>
          <w:rFonts w:ascii="Arial" w:hAnsi="Arial" w:cs="Arial"/>
        </w:rPr>
        <w:t xml:space="preserve">la Memoria y la Reseña Anual y se han considerado los Informes de la Comisión Fiscalizadora y los Informes del Auditor Externo, conforme surge del Acta Nro. </w:t>
      </w:r>
      <w:r w:rsidR="00352E19" w:rsidRPr="00352E19">
        <w:rPr>
          <w:rFonts w:ascii="Arial" w:hAnsi="Arial" w:cs="Arial"/>
        </w:rPr>
        <w:t>5396</w:t>
      </w:r>
      <w:r w:rsidR="00EA52B3" w:rsidRPr="00352E19">
        <w:rPr>
          <w:rFonts w:ascii="Arial" w:hAnsi="Arial" w:cs="Arial"/>
        </w:rPr>
        <w:t xml:space="preserve"> </w:t>
      </w:r>
      <w:r w:rsidR="006341F9" w:rsidRPr="00352E19">
        <w:rPr>
          <w:rFonts w:ascii="Arial" w:hAnsi="Arial" w:cs="Arial"/>
        </w:rPr>
        <w:t xml:space="preserve">de fecha </w:t>
      </w:r>
      <w:r w:rsidR="00352E19" w:rsidRPr="00352E19">
        <w:rPr>
          <w:rFonts w:ascii="Arial" w:hAnsi="Arial" w:cs="Arial"/>
        </w:rPr>
        <w:t>5</w:t>
      </w:r>
      <w:r w:rsidR="00EA52B3" w:rsidRPr="00352E19">
        <w:rPr>
          <w:rFonts w:ascii="Arial" w:hAnsi="Arial" w:cs="Arial"/>
        </w:rPr>
        <w:t xml:space="preserve"> </w:t>
      </w:r>
      <w:r w:rsidR="006341F9" w:rsidRPr="00352E19">
        <w:rPr>
          <w:rFonts w:ascii="Arial" w:hAnsi="Arial" w:cs="Arial"/>
        </w:rPr>
        <w:t xml:space="preserve">de </w:t>
      </w:r>
      <w:r w:rsidR="00352E19" w:rsidRPr="00352E19">
        <w:rPr>
          <w:rFonts w:ascii="Arial" w:hAnsi="Arial" w:cs="Arial"/>
        </w:rPr>
        <w:t>marzo</w:t>
      </w:r>
      <w:r w:rsidR="006341F9" w:rsidRPr="00352E19">
        <w:rPr>
          <w:rFonts w:ascii="Arial" w:hAnsi="Arial" w:cs="Arial"/>
        </w:rPr>
        <w:t xml:space="preserve"> de </w:t>
      </w:r>
      <w:r w:rsidR="00EA52B3" w:rsidRPr="00352E19">
        <w:rPr>
          <w:rFonts w:ascii="Arial" w:hAnsi="Arial" w:cs="Arial"/>
        </w:rPr>
        <w:t>202</w:t>
      </w:r>
      <w:r w:rsidR="00C36795" w:rsidRPr="00352E19">
        <w:rPr>
          <w:rFonts w:ascii="Arial" w:hAnsi="Arial" w:cs="Arial"/>
        </w:rPr>
        <w:t>5</w:t>
      </w:r>
      <w:r w:rsidR="006341F9" w:rsidRPr="00352E19">
        <w:rPr>
          <w:rFonts w:ascii="Arial" w:hAnsi="Arial" w:cs="Arial"/>
        </w:rPr>
        <w:t>. En consecuencia</w:t>
      </w:r>
      <w:r w:rsidR="00C01BAC" w:rsidRPr="00EE58B2">
        <w:rPr>
          <w:rFonts w:ascii="Arial" w:hAnsi="Arial" w:cs="Arial"/>
        </w:rPr>
        <w:t>, corresponde convocar a los Sres. Accionistas a Asamblea General Ordinaria</w:t>
      </w:r>
      <w:r w:rsidR="00F7484C">
        <w:rPr>
          <w:rFonts w:ascii="Arial" w:hAnsi="Arial" w:cs="Arial"/>
        </w:rPr>
        <w:t xml:space="preserve"> y Extraordinaria</w:t>
      </w:r>
      <w:r w:rsidR="00C01BAC" w:rsidRPr="00EE58B2">
        <w:rPr>
          <w:rFonts w:ascii="Arial" w:hAnsi="Arial" w:cs="Arial"/>
        </w:rPr>
        <w:t xml:space="preserve"> a realizarse </w:t>
      </w:r>
      <w:r w:rsidR="00EB23E6" w:rsidRPr="00EE58B2">
        <w:rPr>
          <w:rFonts w:ascii="Arial" w:hAnsi="Arial" w:cs="Arial"/>
        </w:rPr>
        <w:t xml:space="preserve">en forma presencial </w:t>
      </w:r>
      <w:r w:rsidR="00C01BAC" w:rsidRPr="00EE58B2">
        <w:rPr>
          <w:rFonts w:ascii="Arial" w:hAnsi="Arial" w:cs="Arial"/>
        </w:rPr>
        <w:t xml:space="preserve">el día </w:t>
      </w:r>
      <w:r w:rsidR="00365E0D">
        <w:rPr>
          <w:rFonts w:ascii="Arial" w:hAnsi="Arial" w:cs="Arial"/>
        </w:rPr>
        <w:t>31</w:t>
      </w:r>
      <w:r w:rsidR="00EA52B3" w:rsidRPr="00EE58B2">
        <w:rPr>
          <w:rFonts w:ascii="Arial" w:hAnsi="Arial" w:cs="Arial"/>
        </w:rPr>
        <w:t xml:space="preserve"> </w:t>
      </w:r>
      <w:r w:rsidR="00C01BAC" w:rsidRPr="00EE58B2">
        <w:rPr>
          <w:rFonts w:ascii="Arial" w:hAnsi="Arial" w:cs="Arial"/>
        </w:rPr>
        <w:t xml:space="preserve">de </w:t>
      </w:r>
      <w:r w:rsidR="00332C84">
        <w:rPr>
          <w:rFonts w:ascii="Arial" w:hAnsi="Arial" w:cs="Arial"/>
        </w:rPr>
        <w:t>marzo</w:t>
      </w:r>
      <w:r w:rsidR="00C01BAC" w:rsidRPr="00EE58B2">
        <w:rPr>
          <w:rFonts w:ascii="Arial" w:hAnsi="Arial" w:cs="Arial"/>
        </w:rPr>
        <w:t xml:space="preserve"> de </w:t>
      </w:r>
      <w:r w:rsidR="007A5CB8" w:rsidRPr="00EE58B2">
        <w:rPr>
          <w:rFonts w:ascii="Arial" w:hAnsi="Arial" w:cs="Arial"/>
        </w:rPr>
        <w:t>202</w:t>
      </w:r>
      <w:r w:rsidR="00C36795">
        <w:rPr>
          <w:rFonts w:ascii="Arial" w:hAnsi="Arial" w:cs="Arial"/>
        </w:rPr>
        <w:t>5</w:t>
      </w:r>
      <w:r w:rsidR="00C01BAC" w:rsidRPr="00EE58B2">
        <w:rPr>
          <w:rFonts w:ascii="Arial" w:hAnsi="Arial" w:cs="Arial"/>
        </w:rPr>
        <w:t xml:space="preserve">, a </w:t>
      </w:r>
      <w:r w:rsidR="00C01BAC" w:rsidRPr="00332C84">
        <w:rPr>
          <w:rFonts w:ascii="Arial" w:hAnsi="Arial" w:cs="Arial"/>
        </w:rPr>
        <w:t>las 1</w:t>
      </w:r>
      <w:r w:rsidR="00ED4F0E" w:rsidRPr="00332C84">
        <w:rPr>
          <w:rFonts w:ascii="Arial" w:hAnsi="Arial" w:cs="Arial"/>
        </w:rPr>
        <w:t>2</w:t>
      </w:r>
      <w:r w:rsidR="00C01BAC" w:rsidRPr="00332C84">
        <w:rPr>
          <w:rFonts w:ascii="Arial" w:hAnsi="Arial" w:cs="Arial"/>
        </w:rPr>
        <w:t>:00 horas en primera convocatoria y para el supuesto de que fracasare la primera, se convoca en segunda a las 1</w:t>
      </w:r>
      <w:r w:rsidR="00ED4F0E" w:rsidRPr="00332C84">
        <w:rPr>
          <w:rFonts w:ascii="Arial" w:hAnsi="Arial" w:cs="Arial"/>
        </w:rPr>
        <w:t>3</w:t>
      </w:r>
      <w:r w:rsidR="00C01BAC" w:rsidRPr="00332C84">
        <w:rPr>
          <w:rFonts w:ascii="Arial" w:hAnsi="Arial" w:cs="Arial"/>
        </w:rPr>
        <w:t>:00 horas</w:t>
      </w:r>
      <w:r w:rsidR="00C01BAC" w:rsidRPr="001B04B6">
        <w:rPr>
          <w:rFonts w:ascii="Arial" w:hAnsi="Arial" w:cs="Arial"/>
        </w:rPr>
        <w:t xml:space="preserve"> del mismo día, en la calle San Martín 299, séptimo piso de la Ciudad Autónoma de Buenos Aires, a fin de considerar el siguiente Orden del </w:t>
      </w:r>
      <w:r w:rsidR="00C01BAC" w:rsidRPr="00EE58B2">
        <w:rPr>
          <w:rFonts w:ascii="Arial" w:hAnsi="Arial" w:cs="Arial"/>
        </w:rPr>
        <w:t xml:space="preserve">Día: </w:t>
      </w:r>
      <w:r w:rsidR="00ED4F0E" w:rsidRPr="00EE58B2">
        <w:rPr>
          <w:rFonts w:ascii="Arial" w:hAnsi="Arial" w:cs="Arial"/>
          <w:b/>
          <w:u w:val="single"/>
        </w:rPr>
        <w:t xml:space="preserve">1) Tratamiento de la documentación prevista en el artículo 234, inciso 1° de la Ley N° 19.550, correspondiente al ejercicio cerrado el 31 de diciembre de </w:t>
      </w:r>
      <w:r w:rsidR="00E72283" w:rsidRPr="00EE58B2">
        <w:rPr>
          <w:rFonts w:ascii="Arial" w:hAnsi="Arial" w:cs="Arial"/>
          <w:b/>
          <w:u w:val="single"/>
        </w:rPr>
        <w:t>202</w:t>
      </w:r>
      <w:r w:rsidR="00C36795">
        <w:rPr>
          <w:rFonts w:ascii="Arial" w:hAnsi="Arial" w:cs="Arial"/>
          <w:b/>
          <w:u w:val="single"/>
        </w:rPr>
        <w:t>4</w:t>
      </w:r>
      <w:r w:rsidR="00ED4F0E" w:rsidRPr="00EE58B2">
        <w:rPr>
          <w:rFonts w:ascii="Arial" w:hAnsi="Arial" w:cs="Arial"/>
          <w:b/>
          <w:u w:val="single"/>
        </w:rPr>
        <w:t xml:space="preserve">; 2) Consideración del resultado del ejercicio cerrado el 31 de diciembre de </w:t>
      </w:r>
      <w:r w:rsidR="00E72283" w:rsidRPr="00EE58B2">
        <w:rPr>
          <w:rFonts w:ascii="Arial" w:hAnsi="Arial" w:cs="Arial"/>
          <w:b/>
          <w:u w:val="single"/>
        </w:rPr>
        <w:t>202</w:t>
      </w:r>
      <w:r w:rsidR="00C36795">
        <w:rPr>
          <w:rFonts w:ascii="Arial" w:hAnsi="Arial" w:cs="Arial"/>
          <w:b/>
          <w:u w:val="single"/>
        </w:rPr>
        <w:t>4</w:t>
      </w:r>
      <w:r w:rsidR="005B7382" w:rsidRPr="00EE58B2">
        <w:rPr>
          <w:rFonts w:ascii="Arial" w:hAnsi="Arial" w:cs="Arial"/>
          <w:b/>
          <w:u w:val="single"/>
        </w:rPr>
        <w:t xml:space="preserve">. </w:t>
      </w:r>
      <w:r w:rsidR="005B7382" w:rsidRPr="00F7484C">
        <w:rPr>
          <w:rFonts w:ascii="Arial" w:hAnsi="Arial" w:cs="Arial"/>
          <w:b/>
          <w:u w:val="single"/>
        </w:rPr>
        <w:t>Constitución de Reserva Facultativa para distribución de dividendos pendiente de autorización por el Banco Central de la República Argentina</w:t>
      </w:r>
      <w:r w:rsidR="005A30B0" w:rsidRPr="00F7484C">
        <w:rPr>
          <w:rFonts w:ascii="Arial" w:hAnsi="Arial" w:cs="Arial"/>
          <w:b/>
          <w:u w:val="single"/>
        </w:rPr>
        <w:t>,</w:t>
      </w:r>
      <w:r w:rsidR="005B7382" w:rsidRPr="00F7484C">
        <w:rPr>
          <w:rFonts w:ascii="Arial" w:hAnsi="Arial" w:cs="Arial"/>
          <w:b/>
          <w:u w:val="single"/>
        </w:rPr>
        <w:t xml:space="preserve"> a solicitarse en el año en curso</w:t>
      </w:r>
      <w:r w:rsidR="005A30B0" w:rsidRPr="00F7484C">
        <w:rPr>
          <w:rFonts w:ascii="Arial" w:hAnsi="Arial" w:cs="Arial"/>
          <w:b/>
          <w:u w:val="single"/>
        </w:rPr>
        <w:t xml:space="preserve">. </w:t>
      </w:r>
      <w:r w:rsidR="005B7382" w:rsidRPr="00F7484C">
        <w:rPr>
          <w:rFonts w:ascii="Arial" w:hAnsi="Arial" w:cs="Arial"/>
          <w:b/>
          <w:u w:val="single"/>
        </w:rPr>
        <w:t xml:space="preserve">Desafectación parcial de la Reserva Facultativa para </w:t>
      </w:r>
      <w:r w:rsidR="005A30B0" w:rsidRPr="00F7484C">
        <w:rPr>
          <w:rFonts w:ascii="Arial" w:hAnsi="Arial" w:cs="Arial"/>
          <w:b/>
          <w:u w:val="single"/>
        </w:rPr>
        <w:t>futuras distribuciones de resultados</w:t>
      </w:r>
      <w:r w:rsidR="00ED4F0E" w:rsidRPr="00F7484C">
        <w:rPr>
          <w:rFonts w:ascii="Arial" w:hAnsi="Arial" w:cs="Arial"/>
          <w:b/>
          <w:u w:val="single"/>
        </w:rPr>
        <w:t>; 3) Aprobación de la gestión de los señores miembros del</w:t>
      </w:r>
      <w:r w:rsidR="00ED4F0E" w:rsidRPr="00EE58B2">
        <w:rPr>
          <w:rFonts w:ascii="Arial" w:hAnsi="Arial" w:cs="Arial"/>
          <w:b/>
          <w:u w:val="single"/>
        </w:rPr>
        <w:t xml:space="preserve"> Directorio y de los integrantes de la Comisión Fiscalizadora, a los efectos del artículo 275 de la Ley </w:t>
      </w:r>
      <w:r w:rsidR="00EE58B2" w:rsidRPr="00EE58B2">
        <w:rPr>
          <w:rFonts w:ascii="Arial" w:hAnsi="Arial" w:cs="Arial"/>
          <w:b/>
          <w:u w:val="single"/>
        </w:rPr>
        <w:t>General de Sociedades</w:t>
      </w:r>
      <w:r w:rsidR="00ED4F0E" w:rsidRPr="00EE58B2">
        <w:rPr>
          <w:rFonts w:ascii="Arial" w:hAnsi="Arial" w:cs="Arial"/>
          <w:b/>
          <w:u w:val="single"/>
        </w:rPr>
        <w:t xml:space="preserve">, durante el ejercicio finalizado el 31 de diciembre de </w:t>
      </w:r>
      <w:r w:rsidR="00E72283" w:rsidRPr="00EE58B2">
        <w:rPr>
          <w:rFonts w:ascii="Arial" w:hAnsi="Arial" w:cs="Arial"/>
          <w:b/>
          <w:u w:val="single"/>
        </w:rPr>
        <w:t>202</w:t>
      </w:r>
      <w:r w:rsidR="00C36795">
        <w:rPr>
          <w:rFonts w:ascii="Arial" w:hAnsi="Arial" w:cs="Arial"/>
          <w:b/>
          <w:u w:val="single"/>
        </w:rPr>
        <w:t>4</w:t>
      </w:r>
      <w:r w:rsidR="00ED4F0E" w:rsidRPr="00EE58B2">
        <w:rPr>
          <w:rFonts w:ascii="Arial" w:hAnsi="Arial" w:cs="Arial"/>
          <w:b/>
          <w:u w:val="single"/>
        </w:rPr>
        <w:t xml:space="preserve">; 4) </w:t>
      </w:r>
      <w:r w:rsidR="005B7382" w:rsidRPr="00F7484C">
        <w:rPr>
          <w:rFonts w:ascii="Arial" w:hAnsi="Arial" w:cs="Arial"/>
          <w:b/>
          <w:u w:val="single"/>
        </w:rPr>
        <w:t xml:space="preserve">Consideración de las remuneraciones al </w:t>
      </w:r>
      <w:r w:rsidR="00A75417" w:rsidRPr="00F7484C">
        <w:rPr>
          <w:rFonts w:ascii="Arial" w:hAnsi="Arial" w:cs="Arial"/>
          <w:b/>
          <w:u w:val="single"/>
        </w:rPr>
        <w:t>D</w:t>
      </w:r>
      <w:r w:rsidR="005B7382" w:rsidRPr="00F7484C">
        <w:rPr>
          <w:rFonts w:ascii="Arial" w:hAnsi="Arial" w:cs="Arial"/>
          <w:b/>
          <w:u w:val="single"/>
        </w:rPr>
        <w:t>irectorio</w:t>
      </w:r>
      <w:r w:rsidR="00EE58B2" w:rsidRPr="00F7484C">
        <w:rPr>
          <w:rFonts w:ascii="Arial" w:hAnsi="Arial" w:cs="Arial"/>
          <w:b/>
          <w:u w:val="single"/>
        </w:rPr>
        <w:t>,</w:t>
      </w:r>
      <w:r w:rsidR="005B7382" w:rsidRPr="00F7484C">
        <w:rPr>
          <w:rFonts w:ascii="Arial" w:hAnsi="Arial" w:cs="Arial"/>
          <w:b/>
          <w:u w:val="single"/>
        </w:rPr>
        <w:t xml:space="preserve"> </w:t>
      </w:r>
      <w:r w:rsidR="00A75417" w:rsidRPr="00F7484C">
        <w:rPr>
          <w:rFonts w:ascii="Arial" w:hAnsi="Arial" w:cs="Arial"/>
          <w:b/>
          <w:u w:val="single"/>
        </w:rPr>
        <w:t>en los términos del artículo 261 de la Ley General de Sociedades</w:t>
      </w:r>
      <w:r w:rsidR="00EE58B2" w:rsidRPr="00F7484C">
        <w:rPr>
          <w:rFonts w:ascii="Arial" w:hAnsi="Arial" w:cs="Arial"/>
          <w:b/>
          <w:u w:val="single"/>
        </w:rPr>
        <w:t>,</w:t>
      </w:r>
      <w:r w:rsidR="00A75417" w:rsidRPr="00F7484C">
        <w:rPr>
          <w:rFonts w:ascii="Arial" w:hAnsi="Arial" w:cs="Arial"/>
          <w:b/>
          <w:u w:val="single"/>
        </w:rPr>
        <w:t xml:space="preserve"> durante el ejercicio finalizado el 31 de diciembre de 202</w:t>
      </w:r>
      <w:r w:rsidR="00C36795" w:rsidRPr="00F7484C">
        <w:rPr>
          <w:rFonts w:ascii="Arial" w:hAnsi="Arial" w:cs="Arial"/>
          <w:b/>
          <w:u w:val="single"/>
        </w:rPr>
        <w:t>4</w:t>
      </w:r>
      <w:r w:rsidR="00ED4F0E" w:rsidRPr="00F7484C">
        <w:rPr>
          <w:rFonts w:ascii="Arial" w:hAnsi="Arial" w:cs="Arial"/>
          <w:b/>
          <w:u w:val="single"/>
        </w:rPr>
        <w:t>; 5) Consideración de las remuneraciones a la Comisión</w:t>
      </w:r>
      <w:r w:rsidR="00ED4F0E" w:rsidRPr="00EE58B2">
        <w:rPr>
          <w:rFonts w:ascii="Arial" w:hAnsi="Arial" w:cs="Arial"/>
          <w:b/>
          <w:u w:val="single"/>
        </w:rPr>
        <w:t xml:space="preserve"> Fiscalizadora durante el ejercicio cerrado el 31 de diciembre de </w:t>
      </w:r>
      <w:r w:rsidR="00E72283" w:rsidRPr="00EE58B2">
        <w:rPr>
          <w:rFonts w:ascii="Arial" w:hAnsi="Arial" w:cs="Arial"/>
          <w:b/>
          <w:u w:val="single"/>
        </w:rPr>
        <w:t>202</w:t>
      </w:r>
      <w:r w:rsidR="00C36795">
        <w:rPr>
          <w:rFonts w:ascii="Arial" w:hAnsi="Arial" w:cs="Arial"/>
          <w:b/>
          <w:u w:val="single"/>
        </w:rPr>
        <w:t>4</w:t>
      </w:r>
      <w:r w:rsidR="00ED4F0E" w:rsidRPr="00EE58B2">
        <w:rPr>
          <w:rFonts w:ascii="Arial" w:hAnsi="Arial" w:cs="Arial"/>
          <w:b/>
          <w:u w:val="single"/>
        </w:rPr>
        <w:t xml:space="preserve">; 6) </w:t>
      </w:r>
      <w:r w:rsidR="00C36795" w:rsidRPr="00C36795">
        <w:rPr>
          <w:rFonts w:ascii="Arial" w:hAnsi="Arial" w:cs="Arial"/>
          <w:b/>
          <w:u w:val="single"/>
        </w:rPr>
        <w:t>Fijación del número de miembros del Directorio y elección de los mismos</w:t>
      </w:r>
      <w:r w:rsidR="00C36795">
        <w:rPr>
          <w:rFonts w:ascii="Arial" w:hAnsi="Arial" w:cs="Arial"/>
          <w:b/>
          <w:u w:val="single"/>
        </w:rPr>
        <w:t>; 7)</w:t>
      </w:r>
      <w:r w:rsidR="00C36795" w:rsidRPr="00C36795">
        <w:rPr>
          <w:rFonts w:ascii="Arial" w:hAnsi="Arial" w:cs="Arial"/>
          <w:b/>
          <w:u w:val="single"/>
        </w:rPr>
        <w:t xml:space="preserve"> </w:t>
      </w:r>
      <w:r w:rsidR="00ED4F0E" w:rsidRPr="00EE58B2">
        <w:rPr>
          <w:rFonts w:ascii="Arial" w:hAnsi="Arial" w:cs="Arial"/>
          <w:b/>
          <w:u w:val="single"/>
        </w:rPr>
        <w:t xml:space="preserve">Designación de tres síndicos titulares y tres síndicos suplentes para integrar la Comisión Fiscalizadora; </w:t>
      </w:r>
      <w:r w:rsidR="00C36795">
        <w:rPr>
          <w:rFonts w:ascii="Arial" w:hAnsi="Arial" w:cs="Arial"/>
          <w:b/>
          <w:u w:val="single"/>
        </w:rPr>
        <w:t>8</w:t>
      </w:r>
      <w:r w:rsidR="00ED4F0E" w:rsidRPr="00EE58B2">
        <w:rPr>
          <w:rFonts w:ascii="Arial" w:hAnsi="Arial" w:cs="Arial"/>
          <w:b/>
          <w:u w:val="single"/>
        </w:rPr>
        <w:t xml:space="preserve">) Designación de Auditores Externos para el ejercicio en curso, a finalizar el 31 de diciembre de </w:t>
      </w:r>
      <w:r w:rsidR="00E72283" w:rsidRPr="00EE58B2">
        <w:rPr>
          <w:rFonts w:ascii="Arial" w:hAnsi="Arial" w:cs="Arial"/>
          <w:b/>
          <w:u w:val="single"/>
        </w:rPr>
        <w:t>202</w:t>
      </w:r>
      <w:r w:rsidR="00C36795">
        <w:rPr>
          <w:rFonts w:ascii="Arial" w:hAnsi="Arial" w:cs="Arial"/>
          <w:b/>
          <w:u w:val="single"/>
        </w:rPr>
        <w:t>5</w:t>
      </w:r>
      <w:r w:rsidR="00260596">
        <w:rPr>
          <w:rFonts w:ascii="Arial" w:hAnsi="Arial" w:cs="Arial"/>
          <w:b/>
          <w:u w:val="single"/>
        </w:rPr>
        <w:t xml:space="preserve">; </w:t>
      </w:r>
      <w:r w:rsidR="00F7484C" w:rsidRPr="00F7484C">
        <w:rPr>
          <w:rFonts w:ascii="Arial" w:hAnsi="Arial" w:cs="Arial"/>
          <w:b/>
          <w:u w:val="single"/>
        </w:rPr>
        <w:t xml:space="preserve">y </w:t>
      </w:r>
      <w:r w:rsidR="00C36795" w:rsidRPr="00F7484C">
        <w:rPr>
          <w:rFonts w:ascii="Arial" w:hAnsi="Arial" w:cs="Arial"/>
          <w:b/>
          <w:u w:val="single"/>
        </w:rPr>
        <w:t>9</w:t>
      </w:r>
      <w:r w:rsidR="00260596" w:rsidRPr="00F7484C">
        <w:rPr>
          <w:rFonts w:ascii="Arial" w:hAnsi="Arial" w:cs="Arial"/>
          <w:b/>
          <w:u w:val="single"/>
        </w:rPr>
        <w:t xml:space="preserve">) </w:t>
      </w:r>
      <w:r w:rsidR="00ED4F0E" w:rsidRPr="00F7484C">
        <w:rPr>
          <w:rFonts w:ascii="Arial" w:hAnsi="Arial" w:cs="Arial"/>
          <w:b/>
          <w:u w:val="single"/>
        </w:rPr>
        <w:t>El</w:t>
      </w:r>
      <w:r w:rsidR="00ED4F0E" w:rsidRPr="00EE58B2">
        <w:rPr>
          <w:rFonts w:ascii="Arial" w:hAnsi="Arial" w:cs="Arial"/>
          <w:b/>
          <w:u w:val="single"/>
        </w:rPr>
        <w:t>ección de dos accionistas para firmar el acta</w:t>
      </w:r>
      <w:r w:rsidR="00ED4F0E" w:rsidRPr="00EE58B2">
        <w:rPr>
          <w:rFonts w:ascii="Arial" w:hAnsi="Arial" w:cs="Arial"/>
          <w:b/>
        </w:rPr>
        <w:t xml:space="preserve">. </w:t>
      </w:r>
      <w:r w:rsidR="006341F9" w:rsidRPr="00EE58B2">
        <w:rPr>
          <w:rFonts w:ascii="Arial" w:hAnsi="Arial" w:cs="Arial"/>
        </w:rPr>
        <w:t>Acto seguido queda aprobada por unanimidad la moción presentada y los Sres. Directores participantes resuelven no efectuar las publicaciones indicadas en el artículo 237 de la Ley Nro. 19.550 toda vez que la totalidad de los Sres. Accionistas han comprometido su asistencia. A tales efectos, se autoriza expresamente</w:t>
      </w:r>
      <w:r w:rsidR="006341F9" w:rsidRPr="001A2AB3">
        <w:rPr>
          <w:rFonts w:ascii="Arial" w:hAnsi="Arial" w:cs="Arial"/>
        </w:rPr>
        <w:t xml:space="preserve"> al Sr. Presidente</w:t>
      </w:r>
      <w:r w:rsidR="00ED4F0E">
        <w:rPr>
          <w:rFonts w:ascii="Arial" w:hAnsi="Arial" w:cs="Arial"/>
        </w:rPr>
        <w:t>, al Sr. Vicepresidente</w:t>
      </w:r>
      <w:r w:rsidR="006341F9" w:rsidRPr="001A2AB3">
        <w:rPr>
          <w:rFonts w:ascii="Arial" w:hAnsi="Arial" w:cs="Arial"/>
        </w:rPr>
        <w:t xml:space="preserve"> y/o a los Sres. Directores y/o a los Dres. María Eugenia Ataefe</w:t>
      </w:r>
      <w:r w:rsidR="00EA52B3">
        <w:rPr>
          <w:rFonts w:ascii="Arial" w:hAnsi="Arial" w:cs="Arial"/>
        </w:rPr>
        <w:t xml:space="preserve"> y/o</w:t>
      </w:r>
      <w:r w:rsidR="00EA52B3" w:rsidRPr="001A2AB3">
        <w:rPr>
          <w:rFonts w:ascii="Arial" w:hAnsi="Arial" w:cs="Arial"/>
        </w:rPr>
        <w:t xml:space="preserve"> </w:t>
      </w:r>
      <w:r w:rsidR="006341F9" w:rsidRPr="001A2AB3">
        <w:rPr>
          <w:rFonts w:ascii="Arial" w:hAnsi="Arial" w:cs="Arial"/>
        </w:rPr>
        <w:t xml:space="preserve">Juan José Rodríguez </w:t>
      </w:r>
      <w:r w:rsidR="006341F9" w:rsidRPr="007A5CB8">
        <w:rPr>
          <w:rFonts w:ascii="Arial" w:hAnsi="Arial" w:cs="Arial"/>
        </w:rPr>
        <w:t xml:space="preserve">Quintana y/o </w:t>
      </w:r>
      <w:r w:rsidR="001A2AB3" w:rsidRPr="007A5CB8">
        <w:rPr>
          <w:rFonts w:ascii="Arial" w:hAnsi="Arial" w:cs="Arial"/>
        </w:rPr>
        <w:t xml:space="preserve">Pablo Augusto Antao y/o </w:t>
      </w:r>
      <w:r w:rsidR="006341F9" w:rsidRPr="007A5CB8">
        <w:rPr>
          <w:rFonts w:ascii="Arial" w:hAnsi="Arial" w:cs="Arial"/>
        </w:rPr>
        <w:t xml:space="preserve">Leonel Axel Barimboim para que de manera indistinta uno cualquiera de ellos realice las </w:t>
      </w:r>
      <w:r w:rsidR="006341F9" w:rsidRPr="001A2AB3">
        <w:rPr>
          <w:rFonts w:ascii="Arial" w:hAnsi="Arial" w:cs="Arial"/>
        </w:rPr>
        <w:t xml:space="preserve">presentaciones que resulten pertinentes ante la Comisión </w:t>
      </w:r>
      <w:r w:rsidR="006341F9" w:rsidRPr="00D771A7">
        <w:rPr>
          <w:rFonts w:ascii="Arial" w:hAnsi="Arial" w:cs="Arial"/>
        </w:rPr>
        <w:t xml:space="preserve">Nacional de Valores, el Mercado Abierto Electrónico S.A. y </w:t>
      </w:r>
      <w:r w:rsidR="001A2AB3" w:rsidRPr="00D771A7">
        <w:rPr>
          <w:rFonts w:ascii="Arial" w:hAnsi="Arial" w:cs="Arial"/>
        </w:rPr>
        <w:t>Bolsas y Mercados Argentinos</w:t>
      </w:r>
      <w:r w:rsidR="006341F9" w:rsidRPr="00D771A7">
        <w:rPr>
          <w:rFonts w:ascii="Arial" w:hAnsi="Arial" w:cs="Arial"/>
        </w:rPr>
        <w:t xml:space="preserve"> S.A. </w:t>
      </w:r>
      <w:r w:rsidR="003F5AEA" w:rsidRPr="00D771A7">
        <w:rPr>
          <w:rFonts w:ascii="Arial" w:hAnsi="Arial" w:cs="Arial"/>
          <w:lang w:val="es-AR"/>
        </w:rPr>
        <w:t>No habiendo otros asuntos que tratar se levanta la sesión, siendo las 1</w:t>
      </w:r>
      <w:r w:rsidR="00940350" w:rsidRPr="00D771A7">
        <w:rPr>
          <w:rFonts w:ascii="Arial" w:hAnsi="Arial" w:cs="Arial"/>
          <w:lang w:val="es-AR"/>
        </w:rPr>
        <w:t>0</w:t>
      </w:r>
      <w:r w:rsidR="003F5AEA" w:rsidRPr="00D771A7">
        <w:rPr>
          <w:rFonts w:ascii="Arial" w:hAnsi="Arial" w:cs="Arial"/>
          <w:lang w:val="es-AR"/>
        </w:rPr>
        <w:t>:</w:t>
      </w:r>
      <w:r w:rsidR="00EA7AC0" w:rsidRPr="00D771A7">
        <w:rPr>
          <w:rFonts w:ascii="Arial" w:hAnsi="Arial" w:cs="Arial"/>
          <w:lang w:val="es-AR"/>
        </w:rPr>
        <w:t>3</w:t>
      </w:r>
      <w:r w:rsidR="003F5AEA" w:rsidRPr="00D771A7">
        <w:rPr>
          <w:rFonts w:ascii="Arial" w:hAnsi="Arial" w:cs="Arial"/>
          <w:lang w:val="es-AR"/>
        </w:rPr>
        <w:t>0 horas.</w:t>
      </w:r>
      <w:r w:rsidR="003F5AEA" w:rsidRPr="00D771A7">
        <w:rPr>
          <w:rFonts w:ascii="Arial" w:hAnsi="Arial" w:cs="Arial"/>
          <w:snapToGrid w:val="0"/>
          <w:color w:val="000000"/>
        </w:rPr>
        <w:t xml:space="preserve"> </w:t>
      </w:r>
      <w:proofErr w:type="spellStart"/>
      <w:r w:rsidR="00EA52B3" w:rsidRPr="00D771A7">
        <w:rPr>
          <w:rFonts w:ascii="Arial" w:hAnsi="Arial" w:cs="Arial"/>
          <w:lang w:val="es-AR"/>
        </w:rPr>
        <w:t>Fdo</w:t>
      </w:r>
      <w:proofErr w:type="spellEnd"/>
      <w:r w:rsidR="001A2AB3" w:rsidRPr="00D771A7">
        <w:rPr>
          <w:rFonts w:ascii="Arial" w:hAnsi="Arial" w:cs="Arial"/>
          <w:lang w:val="es-AR"/>
        </w:rPr>
        <w:t xml:space="preserve">: </w:t>
      </w:r>
      <w:r w:rsidR="001A2AB3" w:rsidRPr="00D771A7">
        <w:rPr>
          <w:rFonts w:ascii="Arial" w:hAnsi="Arial" w:cs="Arial"/>
          <w:smallCaps/>
        </w:rPr>
        <w:t xml:space="preserve">Carlos Vyhñak - José María Fernandez </w:t>
      </w:r>
      <w:r w:rsidR="00260596" w:rsidRPr="00D771A7">
        <w:rPr>
          <w:rFonts w:ascii="Arial" w:hAnsi="Arial" w:cs="Arial"/>
          <w:smallCaps/>
        </w:rPr>
        <w:t>–</w:t>
      </w:r>
      <w:r w:rsidR="001A2AB3" w:rsidRPr="00D771A7">
        <w:rPr>
          <w:rFonts w:ascii="Arial" w:hAnsi="Arial" w:cs="Arial"/>
          <w:smallCaps/>
        </w:rPr>
        <w:t xml:space="preserve"> </w:t>
      </w:r>
      <w:r w:rsidR="00260596" w:rsidRPr="00D771A7">
        <w:rPr>
          <w:rFonts w:ascii="Arial" w:hAnsi="Arial" w:cs="Arial"/>
          <w:smallCaps/>
        </w:rPr>
        <w:t xml:space="preserve">José Luis Pardo (h) - </w:t>
      </w:r>
      <w:r w:rsidR="001A2AB3" w:rsidRPr="00D771A7">
        <w:rPr>
          <w:rFonts w:ascii="Arial" w:hAnsi="Arial" w:cs="Arial"/>
          <w:smallCaps/>
        </w:rPr>
        <w:t xml:space="preserve">Juan Martín Pardo - Enrique Alberto Antonini - </w:t>
      </w:r>
      <w:r w:rsidR="00B275D5" w:rsidRPr="00D771A7">
        <w:rPr>
          <w:rFonts w:ascii="Arial" w:hAnsi="Arial" w:cs="Arial"/>
          <w:smallCaps/>
        </w:rPr>
        <w:t>Juan Facundo Castillo Videla –</w:t>
      </w:r>
      <w:r w:rsidR="002723DE" w:rsidRPr="00D771A7">
        <w:rPr>
          <w:rFonts w:ascii="Arial" w:hAnsi="Arial" w:cs="Arial"/>
          <w:smallCaps/>
        </w:rPr>
        <w:t xml:space="preserve"> </w:t>
      </w:r>
      <w:r w:rsidR="001A2AB3" w:rsidRPr="00D771A7">
        <w:rPr>
          <w:rFonts w:ascii="Arial" w:hAnsi="Arial" w:cs="Arial"/>
          <w:smallCaps/>
        </w:rPr>
        <w:t>Alfredo Ángel Esperón - Alejandro Javier Galván.</w:t>
      </w:r>
    </w:p>
    <w:p w:rsidR="00CE24C2" w:rsidRPr="00B90ECA" w:rsidRDefault="00CD1097" w:rsidP="00B90ECA">
      <w:pPr>
        <w:spacing w:line="240" w:lineRule="auto"/>
        <w:jc w:val="both"/>
        <w:rPr>
          <w:rFonts w:ascii="Arial" w:hAnsi="Arial" w:cs="Arial"/>
        </w:rPr>
      </w:pPr>
      <w:r>
        <w:rPr>
          <w:rFonts w:ascii="Arial" w:hAnsi="Arial" w:cs="Arial"/>
        </w:rPr>
        <w:t xml:space="preserve"> </w:t>
      </w:r>
    </w:p>
    <w:sectPr w:rsidR="00CE24C2" w:rsidRPr="00B90ECA" w:rsidSect="00C17F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ECA"/>
    <w:rsid w:val="0000642C"/>
    <w:rsid w:val="0001286D"/>
    <w:rsid w:val="00016BB7"/>
    <w:rsid w:val="000D5164"/>
    <w:rsid w:val="00143863"/>
    <w:rsid w:val="001677F8"/>
    <w:rsid w:val="001A2AB3"/>
    <w:rsid w:val="001D2056"/>
    <w:rsid w:val="001D4B86"/>
    <w:rsid w:val="001E1768"/>
    <w:rsid w:val="0021587C"/>
    <w:rsid w:val="00260596"/>
    <w:rsid w:val="00265C53"/>
    <w:rsid w:val="002723DE"/>
    <w:rsid w:val="00285599"/>
    <w:rsid w:val="00295E3E"/>
    <w:rsid w:val="00332C84"/>
    <w:rsid w:val="00352E19"/>
    <w:rsid w:val="00356693"/>
    <w:rsid w:val="00365E0D"/>
    <w:rsid w:val="00384C30"/>
    <w:rsid w:val="003D17FA"/>
    <w:rsid w:val="003E17E3"/>
    <w:rsid w:val="003E2784"/>
    <w:rsid w:val="003F5AEA"/>
    <w:rsid w:val="004705CC"/>
    <w:rsid w:val="004B0423"/>
    <w:rsid w:val="004B0659"/>
    <w:rsid w:val="004C7111"/>
    <w:rsid w:val="00566DD5"/>
    <w:rsid w:val="00571925"/>
    <w:rsid w:val="00583AC3"/>
    <w:rsid w:val="0059521F"/>
    <w:rsid w:val="005A30B0"/>
    <w:rsid w:val="005A3496"/>
    <w:rsid w:val="005A46F3"/>
    <w:rsid w:val="005B7382"/>
    <w:rsid w:val="005E58F6"/>
    <w:rsid w:val="00620386"/>
    <w:rsid w:val="006341F9"/>
    <w:rsid w:val="00690D27"/>
    <w:rsid w:val="006C091B"/>
    <w:rsid w:val="006E2D51"/>
    <w:rsid w:val="00786304"/>
    <w:rsid w:val="00793782"/>
    <w:rsid w:val="007A5CB8"/>
    <w:rsid w:val="007D1AA4"/>
    <w:rsid w:val="007F6A0C"/>
    <w:rsid w:val="00807FC3"/>
    <w:rsid w:val="00832A83"/>
    <w:rsid w:val="008A594F"/>
    <w:rsid w:val="008C750B"/>
    <w:rsid w:val="008E6013"/>
    <w:rsid w:val="008F6AB6"/>
    <w:rsid w:val="00920670"/>
    <w:rsid w:val="00922A93"/>
    <w:rsid w:val="00940350"/>
    <w:rsid w:val="00965D5F"/>
    <w:rsid w:val="009B184A"/>
    <w:rsid w:val="009B2808"/>
    <w:rsid w:val="009F0622"/>
    <w:rsid w:val="00A25F0B"/>
    <w:rsid w:val="00A320DD"/>
    <w:rsid w:val="00A75417"/>
    <w:rsid w:val="00B21E9D"/>
    <w:rsid w:val="00B275D5"/>
    <w:rsid w:val="00B90ECA"/>
    <w:rsid w:val="00B94D28"/>
    <w:rsid w:val="00C01BAC"/>
    <w:rsid w:val="00C17F2F"/>
    <w:rsid w:val="00C22823"/>
    <w:rsid w:val="00C36795"/>
    <w:rsid w:val="00CD0104"/>
    <w:rsid w:val="00CD1097"/>
    <w:rsid w:val="00CD6DC4"/>
    <w:rsid w:val="00CE0432"/>
    <w:rsid w:val="00CE24C2"/>
    <w:rsid w:val="00CE27A0"/>
    <w:rsid w:val="00CE7B19"/>
    <w:rsid w:val="00CF2666"/>
    <w:rsid w:val="00D06579"/>
    <w:rsid w:val="00D168D4"/>
    <w:rsid w:val="00D23703"/>
    <w:rsid w:val="00D42E76"/>
    <w:rsid w:val="00D771A7"/>
    <w:rsid w:val="00D950E6"/>
    <w:rsid w:val="00E53F46"/>
    <w:rsid w:val="00E606DC"/>
    <w:rsid w:val="00E72283"/>
    <w:rsid w:val="00E805FF"/>
    <w:rsid w:val="00EA52B3"/>
    <w:rsid w:val="00EA7AC0"/>
    <w:rsid w:val="00EB23E6"/>
    <w:rsid w:val="00ED4F0E"/>
    <w:rsid w:val="00EE58B2"/>
    <w:rsid w:val="00EF6762"/>
    <w:rsid w:val="00F361D6"/>
    <w:rsid w:val="00F7484C"/>
    <w:rsid w:val="00F942E1"/>
    <w:rsid w:val="00FD0ED4"/>
    <w:rsid w:val="00FD7D4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800A5F-38B0-40BE-ADB9-0C4F3422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F2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6341F9"/>
    <w:pPr>
      <w:widowControl w:val="0"/>
      <w:spacing w:after="0" w:line="240" w:lineRule="auto"/>
      <w:jc w:val="both"/>
    </w:pPr>
    <w:rPr>
      <w:rFonts w:ascii="Arial" w:eastAsia="Times New Roman" w:hAnsi="Arial"/>
      <w:snapToGrid w:val="0"/>
      <w:sz w:val="24"/>
      <w:szCs w:val="20"/>
      <w:lang w:val="es-AR" w:eastAsia="es-ES"/>
    </w:rPr>
  </w:style>
  <w:style w:type="character" w:customStyle="1" w:styleId="TextoindependienteCar">
    <w:name w:val="Texto independiente Car"/>
    <w:link w:val="Textoindependiente"/>
    <w:semiHidden/>
    <w:rsid w:val="006341F9"/>
    <w:rPr>
      <w:rFonts w:ascii="Arial" w:eastAsia="Times New Roman" w:hAnsi="Arial"/>
      <w:snapToGrid w:val="0"/>
      <w:sz w:val="24"/>
      <w:lang w:eastAsia="es-ES"/>
    </w:rPr>
  </w:style>
  <w:style w:type="character" w:styleId="Refdecomentario">
    <w:name w:val="annotation reference"/>
    <w:uiPriority w:val="99"/>
    <w:semiHidden/>
    <w:unhideWhenUsed/>
    <w:rsid w:val="006341F9"/>
    <w:rPr>
      <w:sz w:val="16"/>
      <w:szCs w:val="16"/>
    </w:rPr>
  </w:style>
  <w:style w:type="paragraph" w:styleId="Textocomentario">
    <w:name w:val="annotation text"/>
    <w:basedOn w:val="Normal"/>
    <w:link w:val="TextocomentarioCar"/>
    <w:uiPriority w:val="99"/>
    <w:semiHidden/>
    <w:unhideWhenUsed/>
    <w:rsid w:val="006341F9"/>
    <w:pPr>
      <w:widowControl w:val="0"/>
      <w:spacing w:after="0" w:line="240" w:lineRule="auto"/>
    </w:pPr>
    <w:rPr>
      <w:rFonts w:ascii="Times New Roman" w:eastAsia="Times New Roman" w:hAnsi="Times New Roman"/>
      <w:snapToGrid w:val="0"/>
      <w:sz w:val="20"/>
      <w:szCs w:val="20"/>
      <w:lang w:val="es-AR" w:eastAsia="es-ES"/>
    </w:rPr>
  </w:style>
  <w:style w:type="character" w:customStyle="1" w:styleId="TextocomentarioCar">
    <w:name w:val="Texto comentario Car"/>
    <w:link w:val="Textocomentario"/>
    <w:uiPriority w:val="99"/>
    <w:semiHidden/>
    <w:rsid w:val="006341F9"/>
    <w:rPr>
      <w:rFonts w:ascii="Times New Roman" w:eastAsia="Times New Roman" w:hAnsi="Times New Roman"/>
      <w:snapToGrid w:val="0"/>
      <w:lang w:eastAsia="es-ES"/>
    </w:rPr>
  </w:style>
  <w:style w:type="paragraph" w:styleId="Textodeglobo">
    <w:name w:val="Balloon Text"/>
    <w:basedOn w:val="Normal"/>
    <w:link w:val="TextodegloboCar"/>
    <w:uiPriority w:val="99"/>
    <w:semiHidden/>
    <w:unhideWhenUsed/>
    <w:rsid w:val="006341F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341F9"/>
    <w:rPr>
      <w:rFonts w:ascii="Tahoma" w:hAnsi="Tahoma" w:cs="Tahoma"/>
      <w:sz w:val="16"/>
      <w:szCs w:val="1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49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3102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Banco Mariva SA</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ataefee</dc:creator>
  <cp:keywords/>
  <cp:lastModifiedBy>Maria Eugenia Ataefe</cp:lastModifiedBy>
  <cp:revision>3</cp:revision>
  <cp:lastPrinted>2022-04-12T14:24:00Z</cp:lastPrinted>
  <dcterms:created xsi:type="dcterms:W3CDTF">2025-03-12T14:00:00Z</dcterms:created>
  <dcterms:modified xsi:type="dcterms:W3CDTF">2025-03-12T14:00:00Z</dcterms:modified>
</cp:coreProperties>
</file>