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6BE74" w14:textId="77777777" w:rsidR="00F31243" w:rsidRPr="00681E32" w:rsidRDefault="00F31243" w:rsidP="00F31243">
      <w:pPr>
        <w:spacing w:after="60" w:line="360" w:lineRule="auto"/>
        <w:jc w:val="both"/>
        <w:rPr>
          <w:rFonts w:ascii="Century Gothic" w:hAnsi="Century Gothic" w:cstheme="minorHAnsi"/>
          <w:b/>
          <w:u w:val="single"/>
        </w:rPr>
      </w:pPr>
      <w:r w:rsidRPr="00681E32">
        <w:rPr>
          <w:rFonts w:ascii="Century Gothic" w:hAnsi="Century Gothic" w:cstheme="minorHAnsi"/>
          <w:b/>
          <w:u w:val="single"/>
        </w:rPr>
        <w:t>ACTA DE ASAMBLEA GENERAL ORDINARIA Y EXTRAORDINARIA DE BANCO COLUMBIA S.A.</w:t>
      </w:r>
    </w:p>
    <w:p w14:paraId="35F520DD" w14:textId="77777777" w:rsidR="00F31243" w:rsidRPr="00681E32" w:rsidRDefault="00F31243" w:rsidP="00F31243">
      <w:pPr>
        <w:spacing w:after="60" w:line="360" w:lineRule="auto"/>
        <w:jc w:val="both"/>
        <w:rPr>
          <w:rFonts w:ascii="Century Gothic" w:hAnsi="Century Gothic" w:cstheme="minorHAnsi"/>
          <w:b/>
          <w:u w:val="single"/>
        </w:rPr>
      </w:pPr>
    </w:p>
    <w:p w14:paraId="00CDD647" w14:textId="51E27588" w:rsidR="00F31243" w:rsidRPr="00681E32" w:rsidRDefault="00F31243" w:rsidP="00F31243">
      <w:pPr>
        <w:spacing w:after="60" w:line="360" w:lineRule="auto"/>
        <w:ind w:right="-113"/>
        <w:jc w:val="both"/>
        <w:rPr>
          <w:rFonts w:ascii="Century Gothic" w:hAnsi="Century Gothic" w:cstheme="minorHAnsi"/>
          <w:lang w:val="es-ES_tradnl"/>
        </w:rPr>
      </w:pPr>
      <w:r w:rsidRPr="00681E32">
        <w:rPr>
          <w:rFonts w:ascii="Century Gothic" w:hAnsi="Century Gothic" w:cstheme="minorHAnsi"/>
          <w:lang w:val="es-ES_tradnl"/>
        </w:rPr>
        <w:t xml:space="preserve">A los 27 días del mes de abril de 2021, siendo las 16 horas, se celebra la presente </w:t>
      </w:r>
      <w:r w:rsidRPr="00681E32">
        <w:rPr>
          <w:rFonts w:ascii="Century Gothic" w:hAnsi="Century Gothic" w:cstheme="minorHAnsi"/>
        </w:rPr>
        <w:t>Asamblea General Ordinaria y Extraordinaria de Accionistas</w:t>
      </w:r>
      <w:r w:rsidRPr="00681E32">
        <w:rPr>
          <w:rFonts w:ascii="Century Gothic" w:hAnsi="Century Gothic" w:cstheme="minorHAnsi"/>
          <w:lang w:val="es-ES_tradnl"/>
        </w:rPr>
        <w:t xml:space="preserve"> de BANCO COLUMBIA S.A. (la “</w:t>
      </w:r>
      <w:r w:rsidRPr="00681E32">
        <w:rPr>
          <w:rFonts w:ascii="Century Gothic" w:hAnsi="Century Gothic" w:cstheme="minorHAnsi"/>
          <w:u w:val="single"/>
          <w:lang w:val="es-ES_tradnl"/>
        </w:rPr>
        <w:t>Sociedad</w:t>
      </w:r>
      <w:r w:rsidRPr="00681E32">
        <w:rPr>
          <w:rFonts w:ascii="Century Gothic" w:hAnsi="Century Gothic" w:cstheme="minorHAnsi"/>
          <w:lang w:val="es-ES_tradnl"/>
        </w:rPr>
        <w:t>”) bajo la modalidad “a distancia”, en los términos de lo previsto en</w:t>
      </w:r>
      <w:r w:rsidRPr="00681E32">
        <w:rPr>
          <w:rFonts w:ascii="Century Gothic" w:hAnsi="Century Gothic" w:cstheme="minorHAnsi"/>
        </w:rPr>
        <w:t xml:space="preserve"> el Art. 158 del Código Civil y Comercial de la Nación, </w:t>
      </w:r>
      <w:r w:rsidRPr="00681E32">
        <w:rPr>
          <w:rFonts w:ascii="Century Gothic" w:hAnsi="Century Gothic" w:cstheme="minorHAnsi"/>
          <w:lang w:val="es-ES_tradnl"/>
        </w:rPr>
        <w:t xml:space="preserve">la Res. Gral. </w:t>
      </w:r>
      <w:proofErr w:type="spellStart"/>
      <w:r w:rsidRPr="00681E32">
        <w:rPr>
          <w:rFonts w:ascii="Century Gothic" w:hAnsi="Century Gothic" w:cstheme="minorHAnsi"/>
          <w:lang w:val="es-ES_tradnl"/>
        </w:rPr>
        <w:t>N°</w:t>
      </w:r>
      <w:proofErr w:type="spellEnd"/>
      <w:r w:rsidRPr="00681E32">
        <w:rPr>
          <w:rFonts w:ascii="Century Gothic" w:hAnsi="Century Gothic" w:cstheme="minorHAnsi"/>
          <w:lang w:val="es-ES_tradnl"/>
        </w:rPr>
        <w:t xml:space="preserve"> 830/2020</w:t>
      </w:r>
      <w:r w:rsidR="00AF35DC" w:rsidRPr="00681E32">
        <w:rPr>
          <w:rFonts w:ascii="Century Gothic" w:hAnsi="Century Gothic" w:cstheme="minorHAnsi"/>
          <w:lang w:val="es-ES_tradnl"/>
        </w:rPr>
        <w:t xml:space="preserve"> </w:t>
      </w:r>
      <w:r w:rsidRPr="00681E32">
        <w:rPr>
          <w:rFonts w:ascii="Century Gothic" w:hAnsi="Century Gothic" w:cstheme="minorHAnsi"/>
          <w:lang w:val="es-ES_tradnl"/>
        </w:rPr>
        <w:t xml:space="preserve">de la Comisión Nacional de Valores y las Resoluciones Generales N.º 11/2020 y 46/2020 de la Inspección General de Justicia. </w:t>
      </w:r>
      <w:r w:rsidR="009629C3" w:rsidRPr="00681E32">
        <w:rPr>
          <w:rFonts w:ascii="Century Gothic" w:hAnsi="Century Gothic" w:cstheme="minorHAnsi"/>
          <w:lang w:val="es-ES_tradnl"/>
        </w:rPr>
        <w:t>-------------------------------------------------------------------------------------</w:t>
      </w:r>
    </w:p>
    <w:p w14:paraId="2E475086" w14:textId="4AD8061F" w:rsidR="00F31243" w:rsidRPr="00681E32" w:rsidRDefault="00F31243" w:rsidP="00F31243">
      <w:pPr>
        <w:pStyle w:val="Textoindependiente"/>
        <w:spacing w:after="60" w:line="360" w:lineRule="auto"/>
        <w:ind w:right="-113"/>
        <w:jc w:val="both"/>
        <w:rPr>
          <w:rFonts w:ascii="Century Gothic" w:hAnsi="Century Gothic" w:cstheme="minorHAnsi"/>
        </w:rPr>
      </w:pPr>
      <w:r w:rsidRPr="00681E32">
        <w:rPr>
          <w:rFonts w:ascii="Century Gothic" w:hAnsi="Century Gothic" w:cstheme="minorHAnsi"/>
        </w:rPr>
        <w:t xml:space="preserve">Actúa como Secretaria de Actas la Dra. Johanna Oviedo quien se identifica manifestando su número de Documento Nacional de Identidad y domicilio, y deja debida constancia que esta reunión se celebra utilizando la plataforma tecnológica </w:t>
      </w:r>
      <w:proofErr w:type="gramStart"/>
      <w:r w:rsidRPr="00681E32">
        <w:rPr>
          <w:rFonts w:ascii="Century Gothic" w:hAnsi="Century Gothic" w:cstheme="minorHAnsi"/>
        </w:rPr>
        <w:t>Zoom</w:t>
      </w:r>
      <w:proofErr w:type="gramEnd"/>
      <w:r w:rsidRPr="00681E32">
        <w:rPr>
          <w:rFonts w:ascii="Century Gothic" w:hAnsi="Century Gothic" w:cstheme="minorHAnsi"/>
        </w:rPr>
        <w:t xml:space="preserve">. </w:t>
      </w:r>
      <w:r w:rsidR="009629C3" w:rsidRPr="00681E32">
        <w:rPr>
          <w:rFonts w:ascii="Century Gothic" w:hAnsi="Century Gothic" w:cstheme="minorHAnsi"/>
        </w:rPr>
        <w:t>----------------------------------------------------------------------------------------</w:t>
      </w:r>
    </w:p>
    <w:p w14:paraId="01B33172" w14:textId="302C4D67" w:rsidR="00F31243" w:rsidRPr="00681E32" w:rsidRDefault="00F31243" w:rsidP="00F31243">
      <w:pPr>
        <w:pStyle w:val="Textoindependiente"/>
        <w:spacing w:after="60" w:line="360" w:lineRule="auto"/>
        <w:ind w:right="-113"/>
        <w:jc w:val="both"/>
        <w:rPr>
          <w:rFonts w:ascii="Century Gothic" w:hAnsi="Century Gothic" w:cstheme="minorHAnsi"/>
        </w:rPr>
      </w:pPr>
      <w:r w:rsidRPr="00681E32">
        <w:rPr>
          <w:rFonts w:ascii="Century Gothic" w:hAnsi="Century Gothic" w:cstheme="minorHAnsi"/>
        </w:rPr>
        <w:t>A continuación, la Dra. Oviedo, solicita a los Sres. accionistas que se identifiquen y expresen su presencia por el sistema de comunicación simultánea (audio, imagen y palabra). Así lo hacen los señores Accionistas Santiago J</w:t>
      </w:r>
      <w:r w:rsidR="009629C3" w:rsidRPr="00681E32">
        <w:rPr>
          <w:rFonts w:ascii="Century Gothic" w:hAnsi="Century Gothic" w:cstheme="minorHAnsi"/>
        </w:rPr>
        <w:t>uan</w:t>
      </w:r>
      <w:r w:rsidRPr="00681E32">
        <w:rPr>
          <w:rFonts w:ascii="Century Gothic" w:hAnsi="Century Gothic" w:cstheme="minorHAnsi"/>
        </w:rPr>
        <w:t xml:space="preserve"> Ardissone y Gregorio</w:t>
      </w:r>
      <w:r w:rsidR="009629C3" w:rsidRPr="00681E32">
        <w:rPr>
          <w:rFonts w:ascii="Century Gothic" w:hAnsi="Century Gothic" w:cstheme="minorHAnsi"/>
        </w:rPr>
        <w:t xml:space="preserve"> Ricardo Goity</w:t>
      </w:r>
      <w:r w:rsidRPr="00681E32">
        <w:rPr>
          <w:rFonts w:ascii="Century Gothic" w:hAnsi="Century Gothic" w:cstheme="minorHAnsi"/>
        </w:rPr>
        <w:t xml:space="preserve">, </w:t>
      </w:r>
      <w:r w:rsidR="009629C3" w:rsidRPr="00681E32">
        <w:rPr>
          <w:rFonts w:ascii="Century Gothic" w:hAnsi="Century Gothic" w:cstheme="minorHAnsi"/>
        </w:rPr>
        <w:t xml:space="preserve">manifestando su número de Documento Nacional de Identidad y domicilio. Seguidamente </w:t>
      </w:r>
      <w:r w:rsidR="001A73D7" w:rsidRPr="00681E32">
        <w:rPr>
          <w:rFonts w:ascii="Century Gothic" w:hAnsi="Century Gothic" w:cstheme="minorHAnsi"/>
        </w:rPr>
        <w:t>t</w:t>
      </w:r>
      <w:r w:rsidR="009629C3" w:rsidRPr="00681E32">
        <w:rPr>
          <w:rFonts w:ascii="Century Gothic" w:hAnsi="Century Gothic" w:cstheme="minorHAnsi"/>
        </w:rPr>
        <w:t xml:space="preserve">oma la palabra Dra. Oviedo quien expresa que ambos accionistas </w:t>
      </w:r>
      <w:r w:rsidRPr="00681E32">
        <w:rPr>
          <w:rFonts w:ascii="Century Gothic" w:hAnsi="Century Gothic" w:cstheme="minorHAnsi"/>
        </w:rPr>
        <w:t>se encuentran actuando por sí.</w:t>
      </w:r>
      <w:r w:rsidR="009D69A0" w:rsidRPr="00681E32">
        <w:rPr>
          <w:rFonts w:ascii="Century Gothic" w:hAnsi="Century Gothic" w:cstheme="minorHAnsi"/>
        </w:rPr>
        <w:t xml:space="preserve"> -----------------------------------------------</w:t>
      </w:r>
      <w:r w:rsidR="009629C3" w:rsidRPr="00681E32">
        <w:rPr>
          <w:rFonts w:ascii="Century Gothic" w:hAnsi="Century Gothic" w:cstheme="minorHAnsi"/>
        </w:rPr>
        <w:t>------------------------------------------</w:t>
      </w:r>
      <w:r w:rsidR="0096087B" w:rsidRPr="00681E32">
        <w:rPr>
          <w:rFonts w:ascii="Century Gothic" w:hAnsi="Century Gothic" w:cstheme="minorHAnsi"/>
        </w:rPr>
        <w:t xml:space="preserve"> </w:t>
      </w:r>
    </w:p>
    <w:p w14:paraId="1107E392" w14:textId="28C11E73" w:rsidR="00F31243" w:rsidRPr="00681E32" w:rsidRDefault="00F31243" w:rsidP="00F31243">
      <w:pPr>
        <w:pStyle w:val="Textoindependiente"/>
        <w:spacing w:after="60" w:line="360" w:lineRule="auto"/>
        <w:ind w:right="-113"/>
        <w:jc w:val="both"/>
        <w:rPr>
          <w:rFonts w:ascii="Century Gothic" w:hAnsi="Century Gothic" w:cstheme="minorHAnsi"/>
        </w:rPr>
      </w:pPr>
      <w:r w:rsidRPr="00681E32">
        <w:rPr>
          <w:rFonts w:ascii="Century Gothic" w:hAnsi="Century Gothic" w:cstheme="minorHAnsi"/>
        </w:rPr>
        <w:t xml:space="preserve">La Dra. Oviedo asimismo </w:t>
      </w:r>
      <w:r w:rsidR="009629C3" w:rsidRPr="00681E32">
        <w:rPr>
          <w:rFonts w:ascii="Century Gothic" w:hAnsi="Century Gothic" w:cstheme="minorHAnsi"/>
        </w:rPr>
        <w:t xml:space="preserve">deja </w:t>
      </w:r>
      <w:r w:rsidRPr="00681E32">
        <w:rPr>
          <w:rFonts w:ascii="Century Gothic" w:hAnsi="Century Gothic" w:cstheme="minorHAnsi"/>
        </w:rPr>
        <w:t xml:space="preserve">constancia de la presencia de los señores </w:t>
      </w:r>
      <w:proofErr w:type="gramStart"/>
      <w:r w:rsidRPr="00681E32">
        <w:rPr>
          <w:rFonts w:ascii="Century Gothic" w:hAnsi="Century Gothic" w:cstheme="minorHAnsi"/>
        </w:rPr>
        <w:t>Directores</w:t>
      </w:r>
      <w:proofErr w:type="gramEnd"/>
      <w:r w:rsidRPr="00681E32">
        <w:rPr>
          <w:rFonts w:ascii="Century Gothic" w:hAnsi="Century Gothic" w:cstheme="minorHAnsi"/>
        </w:rPr>
        <w:t xml:space="preserve"> Carlos Miguel Monguzzi, Esteban Codner, y Joaquín Ibañez, </w:t>
      </w:r>
      <w:r w:rsidR="009D69A0" w:rsidRPr="00681E32">
        <w:rPr>
          <w:rFonts w:ascii="Century Gothic" w:hAnsi="Century Gothic" w:cstheme="minorHAnsi"/>
        </w:rPr>
        <w:t xml:space="preserve">y </w:t>
      </w:r>
      <w:r w:rsidR="009629C3" w:rsidRPr="00681E32">
        <w:rPr>
          <w:rFonts w:ascii="Century Gothic" w:hAnsi="Century Gothic"/>
        </w:rPr>
        <w:t>los señores Alejandro</w:t>
      </w:r>
      <w:r w:rsidR="0096087B" w:rsidRPr="00681E32">
        <w:rPr>
          <w:rFonts w:ascii="Century Gothic" w:hAnsi="Century Gothic"/>
        </w:rPr>
        <w:t xml:space="preserve"> Galván</w:t>
      </w:r>
      <w:r w:rsidR="009629C3" w:rsidRPr="00681E32">
        <w:rPr>
          <w:rFonts w:ascii="Century Gothic" w:hAnsi="Century Gothic"/>
        </w:rPr>
        <w:t xml:space="preserve">, </w:t>
      </w:r>
      <w:r w:rsidR="00F743B0" w:rsidRPr="00681E32">
        <w:rPr>
          <w:rFonts w:ascii="Century Gothic" w:hAnsi="Century Gothic" w:cstheme="minorHAnsi"/>
          <w:bCs/>
          <w:lang w:val="es-ES_tradnl"/>
        </w:rPr>
        <w:t xml:space="preserve">Gustavo Adolfo </w:t>
      </w:r>
      <w:proofErr w:type="spellStart"/>
      <w:r w:rsidR="00F743B0" w:rsidRPr="00681E32">
        <w:rPr>
          <w:rFonts w:ascii="Century Gothic" w:hAnsi="Century Gothic" w:cstheme="minorHAnsi"/>
          <w:bCs/>
          <w:lang w:val="es-ES_tradnl"/>
        </w:rPr>
        <w:t>Carlino</w:t>
      </w:r>
      <w:proofErr w:type="spellEnd"/>
      <w:r w:rsidR="009629C3" w:rsidRPr="00681E32">
        <w:rPr>
          <w:rFonts w:ascii="Century Gothic" w:hAnsi="Century Gothic"/>
        </w:rPr>
        <w:t xml:space="preserve">, </w:t>
      </w:r>
      <w:r w:rsidR="00E8589F" w:rsidRPr="00681E32">
        <w:rPr>
          <w:rFonts w:ascii="Century Gothic" w:hAnsi="Century Gothic" w:cstheme="minorHAnsi"/>
          <w:bCs/>
          <w:lang w:val="es-ES_tradnl"/>
        </w:rPr>
        <w:t>Alfredo Ángel Esperón</w:t>
      </w:r>
      <w:r w:rsidR="00E8589F" w:rsidRPr="00681E32">
        <w:rPr>
          <w:rFonts w:ascii="Century Gothic" w:hAnsi="Century Gothic"/>
        </w:rPr>
        <w:t xml:space="preserve"> </w:t>
      </w:r>
      <w:r w:rsidR="0096087B" w:rsidRPr="00681E32">
        <w:rPr>
          <w:rFonts w:ascii="Century Gothic" w:hAnsi="Century Gothic"/>
        </w:rPr>
        <w:t xml:space="preserve">en representación de la Comisión Fiscalizadora, también </w:t>
      </w:r>
      <w:r w:rsidR="00FC2F54" w:rsidRPr="00681E32">
        <w:rPr>
          <w:rFonts w:ascii="Century Gothic" w:hAnsi="Century Gothic"/>
        </w:rPr>
        <w:t xml:space="preserve">se deja constancia </w:t>
      </w:r>
      <w:r w:rsidR="0096087B" w:rsidRPr="00681E32">
        <w:rPr>
          <w:rFonts w:ascii="Century Gothic" w:hAnsi="Century Gothic"/>
        </w:rPr>
        <w:t>de la</w:t>
      </w:r>
      <w:r w:rsidR="00FC2F54" w:rsidRPr="00681E32">
        <w:rPr>
          <w:rFonts w:ascii="Century Gothic" w:hAnsi="Century Gothic"/>
        </w:rPr>
        <w:t xml:space="preserve"> presencia de las</w:t>
      </w:r>
      <w:r w:rsidR="0096087B" w:rsidRPr="00681E32">
        <w:rPr>
          <w:rFonts w:ascii="Century Gothic" w:hAnsi="Century Gothic"/>
        </w:rPr>
        <w:t xml:space="preserve"> siguientes funcionarias de la Sociedad:   Mariana</w:t>
      </w:r>
      <w:r w:rsidR="009629C3" w:rsidRPr="00681E32">
        <w:rPr>
          <w:rFonts w:ascii="Century Gothic" w:hAnsi="Century Gothic"/>
        </w:rPr>
        <w:t xml:space="preserve"> Lis</w:t>
      </w:r>
      <w:r w:rsidR="0096087B" w:rsidRPr="00681E32">
        <w:rPr>
          <w:rFonts w:ascii="Century Gothic" w:hAnsi="Century Gothic"/>
        </w:rPr>
        <w:t xml:space="preserve"> Gonzalez y Evangelina Hernandez</w:t>
      </w:r>
      <w:r w:rsidR="009629C3" w:rsidRPr="00681E32">
        <w:rPr>
          <w:rFonts w:ascii="Century Gothic" w:hAnsi="Century Gothic"/>
        </w:rPr>
        <w:t xml:space="preserve">. Todos los presentes manifiestan </w:t>
      </w:r>
      <w:r w:rsidR="009629C3" w:rsidRPr="00681E32">
        <w:rPr>
          <w:rFonts w:ascii="Century Gothic" w:hAnsi="Century Gothic" w:cstheme="minorHAnsi"/>
        </w:rPr>
        <w:t xml:space="preserve">su número de Documento Nacional de Identidad y </w:t>
      </w:r>
      <w:proofErr w:type="gramStart"/>
      <w:r w:rsidR="009629C3" w:rsidRPr="00681E32">
        <w:rPr>
          <w:rFonts w:ascii="Century Gothic" w:hAnsi="Century Gothic" w:cstheme="minorHAnsi"/>
        </w:rPr>
        <w:t>domicilio</w:t>
      </w:r>
      <w:r w:rsidR="0096087B" w:rsidRPr="00681E32">
        <w:rPr>
          <w:rFonts w:ascii="Century Gothic" w:hAnsi="Century Gothic"/>
        </w:rPr>
        <w:t>.---------</w:t>
      </w:r>
      <w:r w:rsidR="009629C3" w:rsidRPr="00681E32">
        <w:rPr>
          <w:rFonts w:ascii="Century Gothic" w:hAnsi="Century Gothic"/>
        </w:rPr>
        <w:t>--------</w:t>
      </w:r>
      <w:proofErr w:type="gramEnd"/>
    </w:p>
    <w:p w14:paraId="28EEE76D" w14:textId="15DF64B3" w:rsidR="00F31243" w:rsidRPr="00681E32" w:rsidRDefault="001A73D7" w:rsidP="00F31243">
      <w:pPr>
        <w:pStyle w:val="Textoindependiente"/>
        <w:spacing w:after="60" w:line="360" w:lineRule="auto"/>
        <w:ind w:right="-113"/>
        <w:jc w:val="both"/>
        <w:rPr>
          <w:rFonts w:ascii="Century Gothic" w:hAnsi="Century Gothic" w:cstheme="minorHAnsi"/>
        </w:rPr>
      </w:pPr>
      <w:r w:rsidRPr="00681E32">
        <w:rPr>
          <w:rFonts w:ascii="Century Gothic" w:hAnsi="Century Gothic" w:cstheme="minorHAnsi"/>
          <w:lang w:val="es-ES_tradnl"/>
        </w:rPr>
        <w:t xml:space="preserve">A continuación, </w:t>
      </w:r>
      <w:r w:rsidR="009629C3" w:rsidRPr="00681E32">
        <w:rPr>
          <w:rFonts w:ascii="Century Gothic" w:hAnsi="Century Gothic" w:cstheme="minorHAnsi"/>
          <w:lang w:val="es-ES_tradnl"/>
        </w:rPr>
        <w:t>l</w:t>
      </w:r>
      <w:r w:rsidR="00F31243" w:rsidRPr="00681E32">
        <w:rPr>
          <w:rFonts w:ascii="Century Gothic" w:hAnsi="Century Gothic" w:cstheme="minorHAnsi"/>
          <w:lang w:val="es-ES_tradnl"/>
        </w:rPr>
        <w:t>a Dra. Oviedo manifiesta que</w:t>
      </w:r>
      <w:bookmarkStart w:id="0" w:name="_GoBack"/>
      <w:bookmarkEnd w:id="0"/>
      <w:r w:rsidR="00F31243" w:rsidRPr="00681E32">
        <w:rPr>
          <w:rFonts w:ascii="Century Gothic" w:hAnsi="Century Gothic" w:cstheme="minorHAnsi"/>
          <w:lang w:val="es-ES_tradnl"/>
        </w:rPr>
        <w:t xml:space="preserve"> se encuentran presentes la totalidad de los accionistas de la Sociedad que en conjunto representan el 100% del Capital Social y votos, con lo cual esta Asamblea reviste el carácter de unánime en los términos de lo previsto en el Art. 237 -último párrafo- de la Ley General de Sociedades</w:t>
      </w:r>
      <w:r w:rsidR="00F31243" w:rsidRPr="00681E32">
        <w:rPr>
          <w:rFonts w:ascii="Century Gothic" w:hAnsi="Century Gothic" w:cstheme="minorHAnsi"/>
          <w:bCs/>
          <w:lang w:val="es-ES"/>
        </w:rPr>
        <w:t>.</w:t>
      </w:r>
      <w:r w:rsidR="00F31243" w:rsidRPr="00681E32">
        <w:rPr>
          <w:rFonts w:ascii="Century Gothic" w:hAnsi="Century Gothic" w:cstheme="minorHAnsi"/>
        </w:rPr>
        <w:t xml:space="preserve"> </w:t>
      </w:r>
      <w:r w:rsidR="009629C3" w:rsidRPr="00681E32">
        <w:rPr>
          <w:rFonts w:ascii="Century Gothic" w:hAnsi="Century Gothic" w:cstheme="minorHAnsi"/>
        </w:rPr>
        <w:t>--------------------------------------------------------------------------------------------------------------------</w:t>
      </w:r>
    </w:p>
    <w:p w14:paraId="251B2005" w14:textId="6D4364EA" w:rsidR="00F31243" w:rsidRPr="00681E32" w:rsidRDefault="00F31243" w:rsidP="00F31243">
      <w:pPr>
        <w:spacing w:after="60" w:line="360" w:lineRule="auto"/>
        <w:ind w:right="-170"/>
        <w:jc w:val="both"/>
        <w:rPr>
          <w:rFonts w:ascii="Century Gothic" w:hAnsi="Century Gothic" w:cstheme="minorHAnsi"/>
          <w:lang w:val="es-ES_tradnl"/>
        </w:rPr>
      </w:pPr>
      <w:r w:rsidRPr="00681E32">
        <w:rPr>
          <w:rFonts w:ascii="Century Gothic" w:hAnsi="Century Gothic" w:cstheme="minorHAnsi"/>
          <w:lang w:val="es-ES_tradnl"/>
        </w:rPr>
        <w:t>En la convocatoria a la presente Asamblea se ha informado a los accionistas, miembros del Directorio y de la Comisión Fiscalizadora de manera clara y sencilla el medio de comunicación elegido y el modo de acceder a él para permitir la participación de todos los accionistas, sin haber recibido observación alguna. La Dra. Oviedo deja constancia además que, en cumplimiento de lo dispuesto en la normativa aplicable, la presente Asamblea será grabada y luego transcripta en el Libro de Actas de Asamblea de la Sociedad, siendo este procedimiento aprobado por unanimidad.--------------------------------</w:t>
      </w:r>
      <w:r w:rsidR="009D69A0" w:rsidRPr="00681E32">
        <w:rPr>
          <w:rFonts w:ascii="Century Gothic" w:hAnsi="Century Gothic" w:cstheme="minorHAnsi"/>
          <w:lang w:val="es-ES_tradnl"/>
        </w:rPr>
        <w:t>----------------------</w:t>
      </w:r>
      <w:r w:rsidRPr="00681E32">
        <w:rPr>
          <w:rFonts w:ascii="Century Gothic" w:hAnsi="Century Gothic" w:cstheme="minorHAnsi"/>
          <w:lang w:val="es-ES_tradnl"/>
        </w:rPr>
        <w:t>--------------------</w:t>
      </w:r>
    </w:p>
    <w:p w14:paraId="6D1AE7D4" w14:textId="1BE5EC9B" w:rsidR="00F31243" w:rsidRPr="00681E32" w:rsidRDefault="00F31243" w:rsidP="00F31243">
      <w:pPr>
        <w:pStyle w:val="Textoindependiente"/>
        <w:spacing w:after="60" w:line="360" w:lineRule="auto"/>
        <w:ind w:right="-232"/>
        <w:jc w:val="both"/>
        <w:rPr>
          <w:rFonts w:ascii="Century Gothic" w:hAnsi="Century Gothic" w:cstheme="minorHAnsi"/>
          <w:highlight w:val="yellow"/>
          <w:lang w:val="es-ES_tradnl"/>
        </w:rPr>
      </w:pPr>
      <w:r w:rsidRPr="00681E32">
        <w:rPr>
          <w:rFonts w:ascii="Century Gothic" w:hAnsi="Century Gothic" w:cstheme="minorHAnsi"/>
        </w:rPr>
        <w:t xml:space="preserve">Agrega la Dra. Oviedo, que atento a que todos los accionistas oportunamente confirmaron su asistencia, se ha prescindido de realizar las publicaciones legales, en función de lo establecido por el artículo 237, último párrafo, de la Ley </w:t>
      </w:r>
      <w:proofErr w:type="spellStart"/>
      <w:r w:rsidRPr="00681E32">
        <w:rPr>
          <w:rFonts w:ascii="Century Gothic" w:hAnsi="Century Gothic" w:cstheme="minorHAnsi"/>
        </w:rPr>
        <w:t>Nº</w:t>
      </w:r>
      <w:proofErr w:type="spellEnd"/>
      <w:r w:rsidRPr="00681E32">
        <w:rPr>
          <w:rFonts w:ascii="Century Gothic" w:hAnsi="Century Gothic" w:cstheme="minorHAnsi"/>
        </w:rPr>
        <w:t xml:space="preserve"> 19.550. --------------------------------------------------------------------------------------------------------Se somete a consideración el primer punto del Orden del Día que dice: -------------------------------------------------</w:t>
      </w:r>
      <w:r w:rsidRPr="00681E32">
        <w:rPr>
          <w:rFonts w:ascii="Century Gothic" w:hAnsi="Century Gothic" w:cstheme="minorHAnsi"/>
          <w:b/>
        </w:rPr>
        <w:t>1)</w:t>
      </w:r>
      <w:r w:rsidRPr="00681E32">
        <w:rPr>
          <w:rFonts w:ascii="Century Gothic" w:hAnsi="Century Gothic" w:cstheme="minorHAnsi"/>
        </w:rPr>
        <w:t xml:space="preserve"> </w:t>
      </w:r>
      <w:r w:rsidRPr="00681E32">
        <w:rPr>
          <w:rFonts w:ascii="Century Gothic" w:hAnsi="Century Gothic" w:cstheme="minorHAnsi"/>
          <w:b/>
          <w:u w:val="single"/>
        </w:rPr>
        <w:t>Consideración de la</w:t>
      </w:r>
      <w:r w:rsidRPr="00681E32">
        <w:rPr>
          <w:rFonts w:ascii="Century Gothic" w:hAnsi="Century Gothic" w:cstheme="minorHAnsi"/>
        </w:rPr>
        <w:t xml:space="preserve"> </w:t>
      </w:r>
      <w:r w:rsidRPr="00681E32">
        <w:rPr>
          <w:rFonts w:ascii="Century Gothic" w:hAnsi="Century Gothic" w:cstheme="minorHAnsi"/>
          <w:b/>
          <w:bCs/>
          <w:u w:val="single"/>
        </w:rPr>
        <w:t>Celebración de Asamblea bajo la modalidad “a distancia”</w:t>
      </w:r>
      <w:r w:rsidRPr="00681E32">
        <w:rPr>
          <w:rFonts w:ascii="Century Gothic" w:hAnsi="Century Gothic" w:cstheme="minorHAnsi"/>
          <w:bCs/>
        </w:rPr>
        <w:t xml:space="preserve">: La Dra. Oviedo expresa que la Sociedad ha tomado todos los recaudos necesarios para la  </w:t>
      </w:r>
      <w:r w:rsidRPr="00681E32">
        <w:rPr>
          <w:rFonts w:ascii="Century Gothic" w:hAnsi="Century Gothic" w:cstheme="minorHAnsi"/>
        </w:rPr>
        <w:t xml:space="preserve">celebración de la presente </w:t>
      </w:r>
      <w:r w:rsidRPr="00681E32">
        <w:rPr>
          <w:rFonts w:ascii="Century Gothic" w:hAnsi="Century Gothic" w:cstheme="minorHAnsi"/>
          <w:lang w:val="es-ES_tradnl"/>
        </w:rPr>
        <w:t xml:space="preserve">Asamblea General Ordinaria y Extraordinaria bajo la modalidad “a distancia”, garantizando </w:t>
      </w:r>
      <w:r w:rsidRPr="00681E32">
        <w:rPr>
          <w:rFonts w:ascii="Century Gothic" w:hAnsi="Century Gothic" w:cstheme="minorHAnsi"/>
        </w:rPr>
        <w:t>la libre accesibilidad de todos los accionistas, con voz y voto, encontrándose presentes los accionistas que representan el 100% del capital social y votos. ---------------------------------------------------------------------------------------------------------------------------</w:t>
      </w:r>
    </w:p>
    <w:p w14:paraId="7B3C1463" w14:textId="3626D1AA" w:rsidR="00F31243" w:rsidRPr="00681E32" w:rsidRDefault="00F31243" w:rsidP="00F31243">
      <w:pPr>
        <w:pStyle w:val="Textoindependiente"/>
        <w:spacing w:after="60" w:line="360" w:lineRule="auto"/>
        <w:ind w:right="-232"/>
        <w:jc w:val="both"/>
        <w:rPr>
          <w:rFonts w:ascii="Century Gothic" w:hAnsi="Century Gothic" w:cstheme="minorHAnsi"/>
        </w:rPr>
      </w:pPr>
      <w:r w:rsidRPr="00681E32">
        <w:rPr>
          <w:rFonts w:ascii="Century Gothic" w:hAnsi="Century Gothic" w:cstheme="minorHAnsi"/>
          <w:lang w:val="es-ES_tradnl"/>
        </w:rPr>
        <w:t xml:space="preserve">En cumplimiento de la normas vigentes, a continuación se deja constancia que (i) </w:t>
      </w:r>
      <w:r w:rsidRPr="00681E32">
        <w:rPr>
          <w:rFonts w:ascii="Century Gothic" w:hAnsi="Century Gothic" w:cstheme="minorHAnsi"/>
        </w:rPr>
        <w:t>el canal de comunicación que están utilizando permite la transmisión simultánea de sonido, imágenes y palabras en el transcurso de toda la reunión, como su grabación en soporte digital, (</w:t>
      </w:r>
      <w:proofErr w:type="spellStart"/>
      <w:r w:rsidRPr="00681E32">
        <w:rPr>
          <w:rFonts w:ascii="Century Gothic" w:hAnsi="Century Gothic" w:cstheme="minorHAnsi"/>
        </w:rPr>
        <w:t>ii</w:t>
      </w:r>
      <w:proofErr w:type="spellEnd"/>
      <w:r w:rsidRPr="00681E32">
        <w:rPr>
          <w:rFonts w:ascii="Century Gothic" w:hAnsi="Century Gothic" w:cstheme="minorHAnsi"/>
        </w:rPr>
        <w:t>) precedentemente se ha dejado constancia en esta acta de los presentes y el carácter en que participan; (</w:t>
      </w:r>
      <w:proofErr w:type="spellStart"/>
      <w:r w:rsidRPr="00681E32">
        <w:rPr>
          <w:rFonts w:ascii="Century Gothic" w:hAnsi="Century Gothic" w:cstheme="minorHAnsi"/>
        </w:rPr>
        <w:t>iii</w:t>
      </w:r>
      <w:proofErr w:type="spellEnd"/>
      <w:r w:rsidRPr="00681E32">
        <w:rPr>
          <w:rFonts w:ascii="Century Gothic" w:hAnsi="Century Gothic" w:cstheme="minorHAnsi"/>
        </w:rPr>
        <w:t>) la Sociedad conservará una copia en soporte digital de la reunión por el término de cinco (5) años, la que estará a disposición de cualquier accionista que la solicite; (</w:t>
      </w:r>
      <w:proofErr w:type="spellStart"/>
      <w:r w:rsidRPr="00681E32">
        <w:rPr>
          <w:rFonts w:ascii="Century Gothic" w:hAnsi="Century Gothic" w:cstheme="minorHAnsi"/>
        </w:rPr>
        <w:t>iv</w:t>
      </w:r>
      <w:proofErr w:type="spellEnd"/>
      <w:r w:rsidRPr="00681E32">
        <w:rPr>
          <w:rFonts w:ascii="Century Gothic" w:hAnsi="Century Gothic" w:cstheme="minorHAnsi"/>
        </w:rPr>
        <w:t xml:space="preserve">) Los miembros de la Comisión Fiscalizadora se encuentran </w:t>
      </w:r>
      <w:r w:rsidRPr="00681E32">
        <w:rPr>
          <w:rFonts w:ascii="Century Gothic" w:hAnsi="Century Gothic" w:cstheme="minorHAnsi"/>
        </w:rPr>
        <w:lastRenderedPageBreak/>
        <w:t>habilitados para ejercer sus atribuciones durante todas las etapas de esta reunión, velando por el debido cumplimiento a las normas legales, reglamentarias y estatutarias correspondientes; y (v) el desarrollo y las decisiones que se adopten en esta Asamblea General Ordinaria y Extraordinaria serán transcriptas en el correspondiente Libro de Actas de Asamblea.----------------------------------------------------------------------------------------</w:t>
      </w:r>
    </w:p>
    <w:p w14:paraId="4AE70BDB" w14:textId="5E973807" w:rsidR="00F31243" w:rsidRPr="00681E32" w:rsidRDefault="00F31243" w:rsidP="00F31243">
      <w:pPr>
        <w:pStyle w:val="Textoindependiente"/>
        <w:spacing w:after="60" w:line="360" w:lineRule="auto"/>
        <w:ind w:right="-232"/>
        <w:jc w:val="both"/>
        <w:rPr>
          <w:rFonts w:ascii="Century Gothic" w:hAnsi="Century Gothic" w:cstheme="minorHAnsi"/>
        </w:rPr>
      </w:pPr>
      <w:r w:rsidRPr="00681E32">
        <w:rPr>
          <w:rFonts w:ascii="Century Gothic" w:hAnsi="Century Gothic" w:cstheme="minorHAnsi"/>
          <w:lang w:val="es-ES_tradnl"/>
        </w:rPr>
        <w:t xml:space="preserve">El procedimiento propuesto y la constitución de la presente Asamblea General Ordinaria y Extraordinaria son aprobados por unanimidad, declarándose la misma debidamente conformada de acuerdo con </w:t>
      </w:r>
      <w:r w:rsidRPr="00681E32">
        <w:rPr>
          <w:rFonts w:ascii="Century Gothic" w:hAnsi="Century Gothic" w:cstheme="minorHAnsi"/>
        </w:rPr>
        <w:t>lo dispuesto por el Art. 158 del Código Civil y Comercial de la Nación, la Resolución N°830/2020 de la Comisión Nacional de Valores, y la Resoluciones Nº11/2020 y 46/2020 de la Inspección General de Justicia, y dejando constancia que esta asamblea reviste el carácter de unánime.---------------------------------------------------------------</w:t>
      </w:r>
      <w:r w:rsidR="00951EBE" w:rsidRPr="00681E32">
        <w:rPr>
          <w:rFonts w:ascii="Century Gothic" w:hAnsi="Century Gothic" w:cstheme="minorHAnsi"/>
        </w:rPr>
        <w:t xml:space="preserve"> </w:t>
      </w:r>
    </w:p>
    <w:p w14:paraId="1CBEADFF" w14:textId="4AC7DA3B" w:rsidR="00F31243" w:rsidRPr="00681E32" w:rsidRDefault="00F31243" w:rsidP="00F31243">
      <w:pPr>
        <w:pStyle w:val="Textoindependiente"/>
        <w:spacing w:after="60" w:line="360" w:lineRule="auto"/>
        <w:ind w:right="-232"/>
        <w:jc w:val="both"/>
        <w:rPr>
          <w:rFonts w:ascii="Century Gothic" w:hAnsi="Century Gothic" w:cstheme="minorHAnsi"/>
          <w:bCs/>
        </w:rPr>
      </w:pPr>
      <w:r w:rsidRPr="00681E32">
        <w:rPr>
          <w:rFonts w:ascii="Century Gothic" w:hAnsi="Century Gothic" w:cstheme="minorHAnsi"/>
          <w:bCs/>
        </w:rPr>
        <w:t>Se pone a consideración el siguiente punto del Orden del Día: ---------------------</w:t>
      </w:r>
      <w:r w:rsidR="00951EBE" w:rsidRPr="00681E32">
        <w:rPr>
          <w:rFonts w:ascii="Century Gothic" w:hAnsi="Century Gothic" w:cstheme="minorHAnsi"/>
          <w:bCs/>
        </w:rPr>
        <w:t>-----------</w:t>
      </w:r>
      <w:r w:rsidRPr="00681E32">
        <w:rPr>
          <w:rFonts w:ascii="Century Gothic" w:hAnsi="Century Gothic" w:cstheme="minorHAnsi"/>
          <w:bCs/>
        </w:rPr>
        <w:t>-------------------------------</w:t>
      </w:r>
      <w:r w:rsidRPr="00681E32">
        <w:rPr>
          <w:rFonts w:ascii="Century Gothic" w:hAnsi="Century Gothic" w:cstheme="minorHAnsi"/>
          <w:b/>
          <w:bCs/>
          <w:u w:val="single"/>
        </w:rPr>
        <w:t xml:space="preserve">2) </w:t>
      </w:r>
      <w:r w:rsidRPr="00681E32">
        <w:rPr>
          <w:rFonts w:ascii="Century Gothic" w:hAnsi="Century Gothic"/>
          <w:b/>
          <w:bCs/>
          <w:u w:val="single"/>
        </w:rPr>
        <w:t>Designación de dos Accionistas para firmar el acta de Asamblea</w:t>
      </w:r>
      <w:r w:rsidRPr="00681E32">
        <w:rPr>
          <w:rFonts w:ascii="Century Gothic" w:hAnsi="Century Gothic"/>
          <w:bCs/>
        </w:rPr>
        <w:t xml:space="preserve">; </w:t>
      </w:r>
      <w:r w:rsidRPr="00681E32">
        <w:rPr>
          <w:rFonts w:ascii="Century Gothic" w:hAnsi="Century Gothic" w:cstheme="minorHAnsi"/>
          <w:bCs/>
        </w:rPr>
        <w:t>Por unanimidad se designa a los dos accionistas presentes para firmar el acta junto con el Síndico titular,</w:t>
      </w:r>
      <w:r w:rsidR="009D69A0" w:rsidRPr="00681E32">
        <w:rPr>
          <w:rFonts w:ascii="Century Gothic" w:hAnsi="Century Gothic" w:cstheme="minorHAnsi"/>
          <w:bCs/>
        </w:rPr>
        <w:t xml:space="preserve"> Alejandro Galván</w:t>
      </w:r>
      <w:r w:rsidR="001A73D7" w:rsidRPr="00681E32">
        <w:rPr>
          <w:rFonts w:ascii="Century Gothic" w:hAnsi="Century Gothic" w:cstheme="minorHAnsi"/>
          <w:bCs/>
        </w:rPr>
        <w:t xml:space="preserve"> y </w:t>
      </w:r>
      <w:r w:rsidR="00E8589F" w:rsidRPr="00681E32">
        <w:rPr>
          <w:rFonts w:ascii="Century Gothic" w:hAnsi="Century Gothic" w:cstheme="minorHAnsi"/>
          <w:bCs/>
          <w:lang w:val="es-ES_tradnl"/>
        </w:rPr>
        <w:t>Alfredo Ángel Esperón</w:t>
      </w:r>
    </w:p>
    <w:p w14:paraId="73FE18F4" w14:textId="6D5DB4FC" w:rsidR="000F2174" w:rsidRPr="00681E32" w:rsidRDefault="00F31243" w:rsidP="000F2174">
      <w:pPr>
        <w:pStyle w:val="Textoindependiente"/>
        <w:spacing w:after="60" w:line="360" w:lineRule="auto"/>
        <w:ind w:right="-232"/>
        <w:jc w:val="both"/>
        <w:rPr>
          <w:rFonts w:ascii="Century Gothic" w:hAnsi="Century Gothic" w:cs="Century Gothic"/>
        </w:rPr>
      </w:pPr>
      <w:r w:rsidRPr="00681E32">
        <w:rPr>
          <w:rFonts w:ascii="Century Gothic" w:hAnsi="Century Gothic" w:cstheme="minorHAnsi"/>
          <w:b/>
          <w:bCs/>
          <w:u w:val="single"/>
        </w:rPr>
        <w:t xml:space="preserve">3) </w:t>
      </w:r>
      <w:bookmarkStart w:id="1" w:name="_Hlk70350522"/>
      <w:r w:rsidRPr="00681E32">
        <w:rPr>
          <w:rFonts w:ascii="Century Gothic" w:hAnsi="Century Gothic" w:cstheme="minorHAnsi"/>
          <w:b/>
          <w:bCs/>
          <w:u w:val="single"/>
        </w:rPr>
        <w:t xml:space="preserve">Consideración de la documentación prevista por el Artículo 234, inciso 1° de la Ley General de Sociedades </w:t>
      </w:r>
      <w:proofErr w:type="spellStart"/>
      <w:r w:rsidRPr="00681E32">
        <w:rPr>
          <w:rFonts w:ascii="Century Gothic" w:hAnsi="Century Gothic" w:cstheme="minorHAnsi"/>
          <w:b/>
          <w:bCs/>
          <w:u w:val="single"/>
        </w:rPr>
        <w:t>Nº</w:t>
      </w:r>
      <w:proofErr w:type="spellEnd"/>
      <w:r w:rsidRPr="00681E32">
        <w:rPr>
          <w:rFonts w:ascii="Century Gothic" w:hAnsi="Century Gothic" w:cstheme="minorHAnsi"/>
          <w:b/>
          <w:bCs/>
          <w:u w:val="single"/>
        </w:rPr>
        <w:t xml:space="preserve"> 19.550, referida al Ejercicio económico cerrado el 31 de diciembre de 2020 - Tratamiento del resultado</w:t>
      </w:r>
      <w:r w:rsidRPr="00681E32">
        <w:rPr>
          <w:rFonts w:ascii="Century Gothic" w:hAnsi="Century Gothic" w:cstheme="minorHAnsi"/>
          <w:bCs/>
        </w:rPr>
        <w:t xml:space="preserve">: De conformidad con lo dispuesto en el artículo 67 de la Ley General de Sociedades </w:t>
      </w:r>
      <w:proofErr w:type="spellStart"/>
      <w:r w:rsidRPr="00681E32">
        <w:rPr>
          <w:rFonts w:ascii="Century Gothic" w:hAnsi="Century Gothic" w:cstheme="minorHAnsi"/>
          <w:bCs/>
        </w:rPr>
        <w:t>Nº</w:t>
      </w:r>
      <w:proofErr w:type="spellEnd"/>
      <w:r w:rsidRPr="00681E32">
        <w:rPr>
          <w:rFonts w:ascii="Century Gothic" w:hAnsi="Century Gothic" w:cstheme="minorHAnsi"/>
          <w:bCs/>
        </w:rPr>
        <w:t xml:space="preserve"> 19.550, la documentación correspondiente al Ejercicio económico cerrado el 31 de diciembre de 2020 ha estado a disposición de los señores Accionistas durante el plazo previsto legalmente., a </w:t>
      </w:r>
      <w:r w:rsidR="00AF35DC" w:rsidRPr="00681E32">
        <w:rPr>
          <w:rFonts w:ascii="Century Gothic" w:hAnsi="Century Gothic" w:cstheme="minorHAnsi"/>
          <w:bCs/>
        </w:rPr>
        <w:t>tal efecto</w:t>
      </w:r>
      <w:r w:rsidR="000C4CBB" w:rsidRPr="00681E32">
        <w:rPr>
          <w:rFonts w:ascii="Century Gothic" w:hAnsi="Century Gothic" w:cstheme="minorHAnsi"/>
          <w:bCs/>
        </w:rPr>
        <w:t xml:space="preserve"> la Dra. oviedo</w:t>
      </w:r>
      <w:r w:rsidR="00AF35DC" w:rsidRPr="00681E32">
        <w:rPr>
          <w:rFonts w:ascii="Century Gothic" w:hAnsi="Century Gothic" w:cstheme="minorHAnsi"/>
          <w:bCs/>
        </w:rPr>
        <w:t xml:space="preserve"> solicit</w:t>
      </w:r>
      <w:r w:rsidR="000C4CBB" w:rsidRPr="00681E32">
        <w:rPr>
          <w:rFonts w:ascii="Century Gothic" w:hAnsi="Century Gothic" w:cstheme="minorHAnsi"/>
          <w:bCs/>
        </w:rPr>
        <w:t>a</w:t>
      </w:r>
      <w:r w:rsidR="00E567B6" w:rsidRPr="00681E32">
        <w:rPr>
          <w:rFonts w:ascii="Century Gothic" w:hAnsi="Century Gothic" w:cstheme="minorHAnsi"/>
          <w:bCs/>
        </w:rPr>
        <w:t xml:space="preserve"> a los señores accionistas</w:t>
      </w:r>
      <w:r w:rsidR="00AF35DC" w:rsidRPr="00681E32">
        <w:rPr>
          <w:rFonts w:ascii="Century Gothic" w:hAnsi="Century Gothic" w:cstheme="minorHAnsi"/>
          <w:bCs/>
        </w:rPr>
        <w:t xml:space="preserve"> </w:t>
      </w:r>
      <w:r w:rsidRPr="00681E32">
        <w:rPr>
          <w:rFonts w:ascii="Century Gothic" w:hAnsi="Century Gothic" w:cstheme="minorHAnsi"/>
          <w:bCs/>
        </w:rPr>
        <w:t>para que se apruebe</w:t>
      </w:r>
      <w:r w:rsidR="00E567B6" w:rsidRPr="00681E32">
        <w:rPr>
          <w:rFonts w:ascii="Century Gothic" w:hAnsi="Century Gothic" w:cstheme="minorHAnsi"/>
          <w:bCs/>
        </w:rPr>
        <w:t>n</w:t>
      </w:r>
      <w:r w:rsidRPr="00681E32">
        <w:rPr>
          <w:rFonts w:ascii="Century Gothic" w:hAnsi="Century Gothic" w:cstheme="minorHAnsi"/>
          <w:bCs/>
        </w:rPr>
        <w:t xml:space="preserve"> íntegramente omitiéndose su lectura. </w:t>
      </w:r>
      <w:r w:rsidR="000F2174" w:rsidRPr="00681E32">
        <w:rPr>
          <w:rFonts w:ascii="Century Gothic" w:hAnsi="Century Gothic" w:cstheme="minorHAnsi"/>
          <w:bCs/>
        </w:rPr>
        <w:t xml:space="preserve">Asimismo, se informa que el </w:t>
      </w:r>
      <w:bookmarkStart w:id="2" w:name="_Hlk70512993"/>
      <w:r w:rsidR="000F2174" w:rsidRPr="00681E32">
        <w:rPr>
          <w:rFonts w:ascii="Century Gothic" w:hAnsi="Century Gothic" w:cstheme="minorHAnsi"/>
          <w:bCs/>
        </w:rPr>
        <w:t>resultado neto del ejercicio arrojo una</w:t>
      </w:r>
      <w:r w:rsidR="000F2174" w:rsidRPr="00681E32">
        <w:rPr>
          <w:rFonts w:ascii="Century Gothic" w:hAnsi="Century Gothic"/>
          <w:lang w:val="es-ES"/>
        </w:rPr>
        <w:t xml:space="preserve"> pérdida de $ (</w:t>
      </w:r>
      <w:r w:rsidR="000F2174" w:rsidRPr="00681E32">
        <w:rPr>
          <w:rFonts w:ascii="Century Gothic" w:hAnsi="Century Gothic"/>
          <w:lang w:eastAsia="es-AR"/>
        </w:rPr>
        <w:t>415.435) miles, y que al 31/12/2020 el Estado de Evolución del Patrimonio Neto arroja pérdidas acumuladas por la suma de $(</w:t>
      </w:r>
      <w:r w:rsidR="000F2174" w:rsidRPr="00681E32">
        <w:rPr>
          <w:rFonts w:ascii="Century Gothic" w:hAnsi="Century Gothic"/>
        </w:rPr>
        <w:t xml:space="preserve">1.589.692) miles, proponiendo que las mismas sean absorbidas con la reserva facultativa por la suma de $ </w:t>
      </w:r>
      <w:r w:rsidR="000F2174" w:rsidRPr="00681E32">
        <w:rPr>
          <w:rFonts w:ascii="Century Gothic" w:hAnsi="Century Gothic" w:cs="Century Gothic"/>
          <w:bCs/>
        </w:rPr>
        <w:t>1.403.133 miles y el saldo de $ (186.559) miles con la Cuenta Ajustes al Patrimonio.</w:t>
      </w:r>
      <w:r w:rsidR="001A73D7" w:rsidRPr="00681E32">
        <w:rPr>
          <w:rFonts w:ascii="Century Gothic" w:hAnsi="Century Gothic" w:cs="Century Gothic"/>
          <w:bCs/>
        </w:rPr>
        <w:t>-------------------------------------------------------------</w:t>
      </w:r>
      <w:bookmarkEnd w:id="2"/>
    </w:p>
    <w:p w14:paraId="5A25D685" w14:textId="081EFDDF" w:rsidR="00F31243" w:rsidRPr="00681E32" w:rsidRDefault="00F31243" w:rsidP="00F31243">
      <w:pPr>
        <w:pStyle w:val="Textoindependiente"/>
        <w:spacing w:after="60" w:line="360" w:lineRule="auto"/>
        <w:ind w:right="-232"/>
        <w:jc w:val="both"/>
        <w:rPr>
          <w:rFonts w:ascii="Century Gothic" w:hAnsi="Century Gothic" w:cstheme="minorHAnsi"/>
          <w:lang w:val="es-ES_tradnl"/>
        </w:rPr>
      </w:pPr>
      <w:r w:rsidRPr="00681E32">
        <w:rPr>
          <w:rFonts w:ascii="Century Gothic" w:hAnsi="Century Gothic" w:cstheme="minorHAnsi"/>
          <w:lang w:val="es-ES"/>
        </w:rPr>
        <w:t xml:space="preserve"> </w:t>
      </w:r>
      <w:r w:rsidRPr="00681E32">
        <w:rPr>
          <w:rFonts w:ascii="Century Gothic" w:hAnsi="Century Gothic" w:cstheme="minorHAnsi"/>
          <w:iCs/>
          <w:spacing w:val="-3"/>
        </w:rPr>
        <w:t xml:space="preserve">Luego de un breve intercambio de opiniones los señores Accionistas aprueban por unanimidad las mociones presentadas. </w:t>
      </w:r>
      <w:r w:rsidRPr="00681E32">
        <w:rPr>
          <w:rFonts w:ascii="Century Gothic" w:hAnsi="Century Gothic" w:cstheme="minorHAnsi"/>
          <w:lang w:val="es-ES_tradnl"/>
        </w:rPr>
        <w:t xml:space="preserve"> -------</w:t>
      </w:r>
      <w:bookmarkEnd w:id="1"/>
      <w:r w:rsidR="001A73D7" w:rsidRPr="00681E32">
        <w:rPr>
          <w:rFonts w:ascii="Century Gothic" w:hAnsi="Century Gothic" w:cstheme="minorHAnsi"/>
          <w:lang w:val="es-ES_tradnl"/>
        </w:rPr>
        <w:t>--------------------------------------------------------------------------------------------------------------------------------</w:t>
      </w:r>
    </w:p>
    <w:p w14:paraId="78A37FB5" w14:textId="346ADB6E" w:rsidR="00F31243" w:rsidRPr="00681E32" w:rsidRDefault="00F31243" w:rsidP="009D69A0">
      <w:pPr>
        <w:pStyle w:val="Textoindependiente"/>
        <w:spacing w:after="60" w:line="360" w:lineRule="auto"/>
        <w:ind w:right="-232"/>
        <w:jc w:val="both"/>
        <w:rPr>
          <w:rFonts w:ascii="Century Gothic" w:hAnsi="Century Gothic" w:cstheme="minorHAnsi"/>
          <w:bCs/>
        </w:rPr>
      </w:pPr>
      <w:r w:rsidRPr="00681E32">
        <w:rPr>
          <w:rFonts w:ascii="Century Gothic" w:hAnsi="Century Gothic" w:cstheme="minorHAnsi"/>
          <w:bCs/>
        </w:rPr>
        <w:t>Se pone a consideración el siguiente punto del Orden del Día que dice: -----------------</w:t>
      </w:r>
      <w:r w:rsidR="00951EBE" w:rsidRPr="00681E32">
        <w:rPr>
          <w:rFonts w:ascii="Century Gothic" w:hAnsi="Century Gothic" w:cstheme="minorHAnsi"/>
          <w:bCs/>
        </w:rPr>
        <w:t>-------------------</w:t>
      </w:r>
      <w:r w:rsidRPr="00681E32">
        <w:rPr>
          <w:rFonts w:ascii="Century Gothic" w:hAnsi="Century Gothic" w:cstheme="minorHAnsi"/>
          <w:bCs/>
        </w:rPr>
        <w:t>-------------</w:t>
      </w:r>
      <w:r w:rsidRPr="00681E32">
        <w:rPr>
          <w:rFonts w:ascii="Century Gothic" w:hAnsi="Century Gothic" w:cstheme="minorHAnsi"/>
          <w:b/>
          <w:bCs/>
        </w:rPr>
        <w:t xml:space="preserve">4) </w:t>
      </w:r>
      <w:r w:rsidRPr="00681E32">
        <w:rPr>
          <w:rFonts w:ascii="Century Gothic" w:hAnsi="Century Gothic" w:cstheme="minorHAnsi"/>
          <w:b/>
          <w:bCs/>
          <w:u w:val="single"/>
        </w:rPr>
        <w:t>Consideración de la Gestión de los miembros del Directorio y de la Comisión Fiscalizadora</w:t>
      </w:r>
      <w:r w:rsidRPr="00681E32">
        <w:rPr>
          <w:rFonts w:ascii="Century Gothic" w:hAnsi="Century Gothic" w:cstheme="minorHAnsi"/>
          <w:bCs/>
        </w:rPr>
        <w:t xml:space="preserve">: Se somete a consideración de los señores Accionistas la gestión de los miembros del Directorio y de la Comisión Fiscalizadora, la que resulta aprobada por unanimidad de los señores </w:t>
      </w:r>
      <w:r w:rsidRPr="00681E32">
        <w:rPr>
          <w:rFonts w:ascii="Century Gothic" w:hAnsi="Century Gothic" w:cstheme="minorHAnsi"/>
          <w:spacing w:val="-3"/>
        </w:rPr>
        <w:t>Accionistas, dejándose constancia que los Sres. Ardissone y Goity, respectivamente, se abstuvieron de votar sobre sus propias gestiones.</w:t>
      </w:r>
      <w:r w:rsidRPr="00681E32">
        <w:rPr>
          <w:rFonts w:ascii="Century Gothic" w:hAnsi="Century Gothic" w:cstheme="minorHAnsi"/>
          <w:bCs/>
        </w:rPr>
        <w:t xml:space="preserve"> ------------</w:t>
      </w:r>
    </w:p>
    <w:p w14:paraId="33674954" w14:textId="2E84FD9C" w:rsidR="00F31243" w:rsidRPr="00681E32" w:rsidRDefault="00F31243" w:rsidP="009D69A0">
      <w:pPr>
        <w:pStyle w:val="Textoindependiente"/>
        <w:spacing w:after="60" w:line="360" w:lineRule="auto"/>
        <w:ind w:right="-232"/>
        <w:jc w:val="both"/>
        <w:rPr>
          <w:rFonts w:ascii="Century Gothic" w:hAnsi="Century Gothic" w:cstheme="minorHAnsi"/>
          <w:bCs/>
        </w:rPr>
      </w:pPr>
      <w:r w:rsidRPr="00681E32">
        <w:rPr>
          <w:rFonts w:ascii="Century Gothic" w:hAnsi="Century Gothic"/>
          <w:b/>
          <w:u w:val="single"/>
        </w:rPr>
        <w:t>5) Consideración de la renuncia de</w:t>
      </w:r>
      <w:r w:rsidR="006101B6" w:rsidRPr="00681E32">
        <w:rPr>
          <w:rFonts w:ascii="Century Gothic" w:hAnsi="Century Gothic"/>
          <w:b/>
          <w:u w:val="single"/>
        </w:rPr>
        <w:t xml:space="preserve">l </w:t>
      </w:r>
      <w:r w:rsidR="004F0036" w:rsidRPr="00681E32">
        <w:rPr>
          <w:rFonts w:ascii="Century Gothic" w:hAnsi="Century Gothic"/>
          <w:b/>
          <w:u w:val="single"/>
        </w:rPr>
        <w:t>señor Martin</w:t>
      </w:r>
      <w:r w:rsidRPr="00681E32">
        <w:rPr>
          <w:rFonts w:ascii="Century Gothic" w:hAnsi="Century Gothic"/>
          <w:b/>
          <w:u w:val="single"/>
        </w:rPr>
        <w:t xml:space="preserve"> Juan Lang</w:t>
      </w:r>
      <w:r w:rsidRPr="00681E32">
        <w:rPr>
          <w:rFonts w:ascii="Century Gothic" w:hAnsi="Century Gothic" w:cstheme="minorHAnsi"/>
          <w:b/>
          <w:bCs/>
          <w:u w:val="single"/>
        </w:rPr>
        <w:t>. Reducción del número de directores titulares.</w:t>
      </w:r>
      <w:r w:rsidRPr="00681E32">
        <w:rPr>
          <w:rFonts w:ascii="Century Gothic" w:hAnsi="Century Gothic" w:cstheme="minorHAnsi"/>
          <w:bCs/>
        </w:rPr>
        <w:t xml:space="preserve"> Se informa que con fecha 30-11-2020 el Directorio </w:t>
      </w:r>
      <w:bookmarkStart w:id="3" w:name="_Hlk70513096"/>
      <w:r w:rsidRPr="00681E32">
        <w:rPr>
          <w:rFonts w:ascii="Century Gothic" w:hAnsi="Century Gothic" w:cstheme="minorHAnsi"/>
          <w:bCs/>
        </w:rPr>
        <w:t>aprobó la renuncia del Director Titular, Martin Juan Lang, la que es sometida a consideración y aprobada por unanimidad, así como su gestión, resolviendo reducir a cinco el número de directores hasta el vencimiento del mandato del actual directorio, conforme lo autoriza el artículo 10º del Estatuto Social y no designar un reemplazant</w:t>
      </w:r>
      <w:bookmarkEnd w:id="3"/>
      <w:r w:rsidRPr="00681E32">
        <w:rPr>
          <w:rFonts w:ascii="Century Gothic" w:hAnsi="Century Gothic" w:cstheme="minorHAnsi"/>
          <w:bCs/>
        </w:rPr>
        <w:t>e;------------------------------------------------</w:t>
      </w:r>
    </w:p>
    <w:p w14:paraId="366C683C" w14:textId="548D8DD6" w:rsidR="00F31243" w:rsidRPr="00681E32" w:rsidRDefault="00F31243" w:rsidP="009D69A0">
      <w:pPr>
        <w:spacing w:after="60" w:line="360" w:lineRule="auto"/>
        <w:jc w:val="both"/>
        <w:rPr>
          <w:rFonts w:ascii="Century Gothic" w:hAnsi="Century Gothic" w:cstheme="minorHAnsi"/>
          <w:iCs/>
          <w:lang w:val="es-ES"/>
        </w:rPr>
      </w:pPr>
      <w:r w:rsidRPr="00681E32">
        <w:rPr>
          <w:rFonts w:ascii="Century Gothic" w:hAnsi="Century Gothic" w:cstheme="minorHAnsi"/>
        </w:rPr>
        <w:t>Se pasa a tratar el sexto punto del Orden del Día que dice: --------------------------------</w:t>
      </w:r>
      <w:r w:rsidR="009D69A0" w:rsidRPr="00681E32">
        <w:rPr>
          <w:rFonts w:ascii="Century Gothic" w:hAnsi="Century Gothic" w:cstheme="minorHAnsi"/>
        </w:rPr>
        <w:t>------------------</w:t>
      </w:r>
      <w:r w:rsidRPr="00681E32">
        <w:rPr>
          <w:rFonts w:ascii="Century Gothic" w:hAnsi="Century Gothic" w:cstheme="minorHAnsi"/>
        </w:rPr>
        <w:t>--------------</w:t>
      </w:r>
      <w:r w:rsidRPr="00681E32">
        <w:rPr>
          <w:rFonts w:ascii="Century Gothic" w:hAnsi="Century Gothic" w:cstheme="minorHAnsi"/>
          <w:b/>
          <w:u w:val="single"/>
        </w:rPr>
        <w:t xml:space="preserve">6) </w:t>
      </w:r>
      <w:r w:rsidRPr="00681E32">
        <w:rPr>
          <w:rFonts w:ascii="Century Gothic" w:hAnsi="Century Gothic" w:cs="Arial"/>
          <w:b/>
          <w:u w:val="single"/>
        </w:rPr>
        <w:t>Consideración de las remuneraciones al directorio ($</w:t>
      </w:r>
      <w:r w:rsidRPr="00681E32">
        <w:rPr>
          <w:rFonts w:ascii="Century Gothic" w:hAnsi="Century Gothic"/>
          <w:b/>
          <w:bCs/>
          <w:u w:val="single"/>
        </w:rPr>
        <w:t>50.980.098,83</w:t>
      </w:r>
      <w:r w:rsidRPr="00681E32">
        <w:rPr>
          <w:rFonts w:ascii="Century Gothic" w:hAnsi="Century Gothic" w:cs="Arial"/>
          <w:b/>
          <w:u w:val="single"/>
        </w:rPr>
        <w:t>) correspondientes al ejercicio económico finalizado el 31/12/2020 el cual arrojó quebranto computable en los términos de la Ley 19.550 y Normas de la Comisión Nacional de Valores</w:t>
      </w:r>
      <w:r w:rsidRPr="00681E32">
        <w:rPr>
          <w:rFonts w:ascii="Century Gothic" w:hAnsi="Century Gothic"/>
          <w:b/>
          <w:bCs/>
          <w:u w:val="single"/>
        </w:rPr>
        <w:t xml:space="preserve"> </w:t>
      </w:r>
      <w:r w:rsidRPr="00681E32">
        <w:rPr>
          <w:rFonts w:ascii="Century Gothic" w:hAnsi="Century Gothic" w:cstheme="minorHAnsi"/>
          <w:iCs/>
          <w:spacing w:val="-3"/>
        </w:rPr>
        <w:t xml:space="preserve">Se informa que los integrantes del Directorio han percibido durante el ejercicio 2020 una remuneración total </w:t>
      </w:r>
      <w:bookmarkStart w:id="4" w:name="_Hlk70513190"/>
      <w:r w:rsidRPr="00681E32">
        <w:rPr>
          <w:rFonts w:ascii="Century Gothic" w:hAnsi="Century Gothic" w:cstheme="minorHAnsi"/>
          <w:iCs/>
          <w:spacing w:val="-3"/>
        </w:rPr>
        <w:t>de $</w:t>
      </w:r>
      <w:r w:rsidRPr="00681E32">
        <w:rPr>
          <w:rStyle w:val="Textoennegrita"/>
          <w:rFonts w:ascii="Century Gothic" w:hAnsi="Century Gothic" w:cstheme="minorHAnsi"/>
          <w:iCs/>
        </w:rPr>
        <w:t xml:space="preserve"> </w:t>
      </w:r>
      <w:r w:rsidRPr="00681E32">
        <w:rPr>
          <w:rFonts w:ascii="Century Gothic" w:hAnsi="Century Gothic"/>
          <w:bCs/>
        </w:rPr>
        <w:t>50.980.098,83</w:t>
      </w:r>
      <w:r w:rsidRPr="00681E32">
        <w:rPr>
          <w:rFonts w:ascii="Century Gothic" w:hAnsi="Century Gothic" w:cstheme="minorHAnsi"/>
          <w:bCs/>
          <w:i/>
          <w:iCs/>
        </w:rPr>
        <w:t xml:space="preserve"> </w:t>
      </w:r>
      <w:bookmarkEnd w:id="4"/>
      <w:r w:rsidRPr="00681E32">
        <w:rPr>
          <w:rFonts w:ascii="Century Gothic" w:hAnsi="Century Gothic" w:cstheme="minorHAnsi"/>
          <w:iCs/>
          <w:spacing w:val="-3"/>
        </w:rPr>
        <w:t>en concepto de honorarios de directores y sueldos. Se informa que para la fijación de dicha remuneración se han tenido en cuenta las tareas realizadas, la profesionalidad de sus miembros y el valor de sus servicios, dentro de las pautas del mercado. La dicente mociona para que la Asamblea apruebe los importes correspondientes a las remuneraciones percibidas por los señores Directores en mérito de las funciones desarrolladas durante el ejercicio, que comprenden la suma total de $</w:t>
      </w:r>
      <w:r w:rsidRPr="00681E32">
        <w:rPr>
          <w:rFonts w:ascii="Century Gothic" w:hAnsi="Century Gothic" w:cstheme="minorHAnsi"/>
          <w:iCs/>
        </w:rPr>
        <w:t xml:space="preserve"> </w:t>
      </w:r>
      <w:r w:rsidRPr="00681E32">
        <w:rPr>
          <w:rFonts w:ascii="Century Gothic" w:hAnsi="Century Gothic"/>
          <w:bCs/>
        </w:rPr>
        <w:t>11.818.957,59</w:t>
      </w:r>
      <w:r w:rsidRPr="00681E32">
        <w:rPr>
          <w:rFonts w:ascii="Century Gothic" w:hAnsi="Century Gothic" w:cstheme="minorHAnsi"/>
          <w:iCs/>
        </w:rPr>
        <w:t xml:space="preserve"> </w:t>
      </w:r>
      <w:r w:rsidRPr="00681E32">
        <w:rPr>
          <w:rFonts w:ascii="Century Gothic" w:hAnsi="Century Gothic" w:cstheme="minorHAnsi"/>
          <w:iCs/>
          <w:spacing w:val="-3"/>
        </w:rPr>
        <w:t xml:space="preserve">en concepto de sueldos y la suma de </w:t>
      </w:r>
      <w:r w:rsidRPr="00681E32">
        <w:rPr>
          <w:rFonts w:ascii="Century Gothic" w:hAnsi="Century Gothic" w:cstheme="minorHAnsi"/>
          <w:iCs/>
          <w:lang w:val="es-ES"/>
        </w:rPr>
        <w:t xml:space="preserve">$ </w:t>
      </w:r>
      <w:r w:rsidRPr="00681E32">
        <w:rPr>
          <w:rFonts w:ascii="Century Gothic" w:hAnsi="Century Gothic"/>
          <w:bCs/>
        </w:rPr>
        <w:t>39.161.141,24</w:t>
      </w:r>
      <w:r w:rsidRPr="00681E32">
        <w:rPr>
          <w:rFonts w:ascii="Century Gothic" w:hAnsi="Century Gothic" w:cstheme="minorHAnsi"/>
          <w:iCs/>
          <w:lang w:val="es-ES"/>
        </w:rPr>
        <w:t xml:space="preserve"> en concepto de honorarios como Directores, conforme el siguiente detalle: (i) al </w:t>
      </w:r>
      <w:r w:rsidR="00556503" w:rsidRPr="00681E32">
        <w:rPr>
          <w:rFonts w:ascii="Century Gothic" w:hAnsi="Century Gothic" w:cstheme="minorHAnsi"/>
          <w:iCs/>
          <w:lang w:val="es-ES"/>
        </w:rPr>
        <w:t>señor</w:t>
      </w:r>
      <w:r w:rsidRPr="00681E32">
        <w:rPr>
          <w:rFonts w:ascii="Century Gothic" w:hAnsi="Century Gothic" w:cstheme="minorHAnsi"/>
          <w:iCs/>
          <w:lang w:val="es-ES"/>
        </w:rPr>
        <w:t xml:space="preserve"> </w:t>
      </w:r>
      <w:r w:rsidRPr="00681E32">
        <w:rPr>
          <w:rFonts w:ascii="Century Gothic" w:hAnsi="Century Gothic" w:cstheme="minorHAnsi"/>
          <w:iCs/>
          <w:lang w:val="es-ES"/>
        </w:rPr>
        <w:lastRenderedPageBreak/>
        <w:t>Santiago J. Ardissone la suma de $ 14.752.797,40 en concepto de honorarios; (</w:t>
      </w:r>
      <w:proofErr w:type="spellStart"/>
      <w:r w:rsidRPr="00681E32">
        <w:rPr>
          <w:rFonts w:ascii="Century Gothic" w:hAnsi="Century Gothic" w:cstheme="minorHAnsi"/>
          <w:iCs/>
          <w:lang w:val="es-ES"/>
        </w:rPr>
        <w:t>ii</w:t>
      </w:r>
      <w:proofErr w:type="spellEnd"/>
      <w:r w:rsidRPr="00681E32">
        <w:rPr>
          <w:rFonts w:ascii="Century Gothic" w:hAnsi="Century Gothic" w:cstheme="minorHAnsi"/>
          <w:iCs/>
          <w:lang w:val="es-ES"/>
        </w:rPr>
        <w:t xml:space="preserve">) </w:t>
      </w:r>
      <w:r w:rsidR="00556503" w:rsidRPr="00681E32">
        <w:rPr>
          <w:rFonts w:ascii="Century Gothic" w:hAnsi="Century Gothic" w:cstheme="minorHAnsi"/>
          <w:iCs/>
          <w:lang w:val="es-ES"/>
        </w:rPr>
        <w:t>al señor Gregorio Ricardo Goity la suma de $13.094.036,76 en concepto de honorarios y la suma de $2.017.934,74 en concepto de sueldo (</w:t>
      </w:r>
      <w:proofErr w:type="spellStart"/>
      <w:r w:rsidR="00556503" w:rsidRPr="00681E32">
        <w:rPr>
          <w:rFonts w:ascii="Century Gothic" w:hAnsi="Century Gothic" w:cstheme="minorHAnsi"/>
          <w:iCs/>
          <w:lang w:val="es-ES"/>
        </w:rPr>
        <w:t>iii</w:t>
      </w:r>
      <w:proofErr w:type="spellEnd"/>
      <w:r w:rsidR="00556503" w:rsidRPr="00681E32">
        <w:rPr>
          <w:rFonts w:ascii="Century Gothic" w:hAnsi="Century Gothic" w:cstheme="minorHAnsi"/>
          <w:iCs/>
          <w:lang w:val="es-ES"/>
        </w:rPr>
        <w:t xml:space="preserve">) </w:t>
      </w:r>
      <w:r w:rsidRPr="00681E32">
        <w:rPr>
          <w:rFonts w:ascii="Century Gothic" w:hAnsi="Century Gothic" w:cstheme="minorHAnsi"/>
          <w:iCs/>
          <w:lang w:val="es-ES"/>
        </w:rPr>
        <w:t xml:space="preserve">al </w:t>
      </w:r>
      <w:r w:rsidR="00556503" w:rsidRPr="00681E32">
        <w:rPr>
          <w:rFonts w:ascii="Century Gothic" w:hAnsi="Century Gothic" w:cstheme="minorHAnsi"/>
          <w:iCs/>
          <w:lang w:val="es-ES"/>
        </w:rPr>
        <w:t xml:space="preserve">señor </w:t>
      </w:r>
      <w:r w:rsidRPr="00681E32">
        <w:rPr>
          <w:rFonts w:ascii="Century Gothic" w:hAnsi="Century Gothic" w:cstheme="minorHAnsi"/>
          <w:iCs/>
          <w:lang w:val="es-ES"/>
        </w:rPr>
        <w:t>Esteban Codner la suma de $2.066.557,04 en concepto de honorarios y la suma de $7.099.985,86 en concepto de sueldo; (</w:t>
      </w:r>
      <w:proofErr w:type="spellStart"/>
      <w:r w:rsidRPr="00681E32">
        <w:rPr>
          <w:rFonts w:ascii="Century Gothic" w:hAnsi="Century Gothic" w:cstheme="minorHAnsi"/>
          <w:iCs/>
          <w:lang w:val="es-ES"/>
        </w:rPr>
        <w:t>iv</w:t>
      </w:r>
      <w:proofErr w:type="spellEnd"/>
      <w:r w:rsidRPr="00681E32">
        <w:rPr>
          <w:rFonts w:ascii="Century Gothic" w:hAnsi="Century Gothic" w:cstheme="minorHAnsi"/>
          <w:iCs/>
          <w:lang w:val="es-ES"/>
        </w:rPr>
        <w:t xml:space="preserve">) al </w:t>
      </w:r>
      <w:r w:rsidR="00556503" w:rsidRPr="00681E32">
        <w:rPr>
          <w:rFonts w:ascii="Century Gothic" w:hAnsi="Century Gothic" w:cstheme="minorHAnsi"/>
          <w:iCs/>
          <w:lang w:val="es-ES"/>
        </w:rPr>
        <w:t>señor Carlos</w:t>
      </w:r>
      <w:r w:rsidRPr="00681E32">
        <w:rPr>
          <w:rFonts w:ascii="Century Gothic" w:hAnsi="Century Gothic" w:cstheme="minorHAnsi"/>
          <w:iCs/>
          <w:lang w:val="es-ES"/>
        </w:rPr>
        <w:t xml:space="preserve"> Miguel Monguzzi la suma de $6.331.750,04 en concepto de honorarios y la suma de $2.701.036,99 en concepto de sueldo; y (v) al </w:t>
      </w:r>
      <w:r w:rsidR="00556503" w:rsidRPr="00681E32">
        <w:rPr>
          <w:rFonts w:ascii="Century Gothic" w:hAnsi="Century Gothic" w:cstheme="minorHAnsi"/>
          <w:iCs/>
          <w:lang w:val="es-ES"/>
        </w:rPr>
        <w:t>señor</w:t>
      </w:r>
      <w:r w:rsidRPr="00681E32">
        <w:rPr>
          <w:rFonts w:ascii="Century Gothic" w:hAnsi="Century Gothic" w:cstheme="minorHAnsi"/>
          <w:iCs/>
          <w:lang w:val="es-ES"/>
        </w:rPr>
        <w:t xml:space="preserve"> Martin Lang la suma de $2.916.000 en concepto de honorarios.</w:t>
      </w:r>
      <w:r w:rsidR="007462B1" w:rsidRPr="00681E32">
        <w:rPr>
          <w:rFonts w:ascii="Century Gothic" w:hAnsi="Century Gothic" w:cstheme="minorHAnsi"/>
          <w:iCs/>
          <w:lang w:val="es-ES"/>
        </w:rPr>
        <w:t xml:space="preserve"> </w:t>
      </w:r>
      <w:r w:rsidR="00556503" w:rsidRPr="00681E32">
        <w:rPr>
          <w:rFonts w:ascii="Century Gothic" w:hAnsi="Century Gothic" w:cstheme="minorHAnsi"/>
          <w:iCs/>
          <w:lang w:val="es-ES"/>
        </w:rPr>
        <w:t xml:space="preserve">Toma la palabra el señor Joaquin Ibañez quien manifiesta que renuncia a la percepción de sus honorarios. Seguidamente los señores accionistas </w:t>
      </w:r>
      <w:r w:rsidR="00556503" w:rsidRPr="00681E32">
        <w:rPr>
          <w:rFonts w:ascii="Century Gothic" w:hAnsi="Century Gothic" w:cstheme="minorHAnsi"/>
          <w:iCs/>
          <w:spacing w:val="-3"/>
        </w:rPr>
        <w:t xml:space="preserve">manifiestan el agradecimiento por su renuncia a percibir cualquier retribución que pudiera corresponder </w:t>
      </w:r>
      <w:proofErr w:type="gramStart"/>
      <w:r w:rsidR="00556503" w:rsidRPr="00681E32">
        <w:rPr>
          <w:rFonts w:ascii="Century Gothic" w:hAnsi="Century Gothic" w:cstheme="minorHAnsi"/>
          <w:iCs/>
          <w:spacing w:val="-3"/>
        </w:rPr>
        <w:t>en relación al</w:t>
      </w:r>
      <w:proofErr w:type="gramEnd"/>
      <w:r w:rsidR="00556503" w:rsidRPr="00681E32">
        <w:rPr>
          <w:rFonts w:ascii="Century Gothic" w:hAnsi="Century Gothic" w:cstheme="minorHAnsi"/>
          <w:iCs/>
          <w:spacing w:val="-3"/>
        </w:rPr>
        <w:t xml:space="preserve"> Ejercicio económico cerrado el 31 de diciembre de 2020. Toma la palabra nuevamente la Dra. Oviedo </w:t>
      </w:r>
      <w:r w:rsidR="00556503" w:rsidRPr="00681E32">
        <w:rPr>
          <w:rFonts w:ascii="Century Gothic" w:hAnsi="Century Gothic" w:cstheme="minorHAnsi"/>
          <w:iCs/>
          <w:lang w:val="es-ES"/>
        </w:rPr>
        <w:t xml:space="preserve">quien </w:t>
      </w:r>
      <w:r w:rsidRPr="00681E32">
        <w:rPr>
          <w:rFonts w:ascii="Century Gothic" w:hAnsi="Century Gothic" w:cstheme="minorHAnsi"/>
          <w:iCs/>
          <w:spacing w:val="-3"/>
        </w:rPr>
        <w:t xml:space="preserve">deja constancia que </w:t>
      </w:r>
      <w:r w:rsidR="00556503" w:rsidRPr="00681E32">
        <w:rPr>
          <w:rFonts w:ascii="Century Gothic" w:hAnsi="Century Gothic" w:cstheme="minorHAnsi"/>
          <w:iCs/>
          <w:spacing w:val="-3"/>
        </w:rPr>
        <w:t>los importes</w:t>
      </w:r>
      <w:r w:rsidRPr="00681E32">
        <w:rPr>
          <w:rFonts w:ascii="Century Gothic" w:hAnsi="Century Gothic" w:cstheme="minorHAnsi"/>
          <w:iCs/>
          <w:spacing w:val="-3"/>
        </w:rPr>
        <w:t xml:space="preserve"> </w:t>
      </w:r>
      <w:r w:rsidR="00556503" w:rsidRPr="00681E32">
        <w:rPr>
          <w:rFonts w:ascii="Century Gothic" w:hAnsi="Century Gothic" w:cstheme="minorHAnsi"/>
          <w:iCs/>
          <w:spacing w:val="-3"/>
        </w:rPr>
        <w:t xml:space="preserve">mencionados precedentemente </w:t>
      </w:r>
      <w:r w:rsidRPr="00681E32">
        <w:rPr>
          <w:rFonts w:ascii="Century Gothic" w:hAnsi="Century Gothic" w:cstheme="minorHAnsi"/>
          <w:iCs/>
          <w:spacing w:val="-3"/>
        </w:rPr>
        <w:t xml:space="preserve">ya han sido percibidos por los mencionados </w:t>
      </w:r>
      <w:r w:rsidR="00556503" w:rsidRPr="00681E32">
        <w:rPr>
          <w:rFonts w:ascii="Century Gothic" w:hAnsi="Century Gothic" w:cstheme="minorHAnsi"/>
          <w:iCs/>
          <w:spacing w:val="-3"/>
        </w:rPr>
        <w:t>directores</w:t>
      </w:r>
      <w:r w:rsidRPr="00681E32">
        <w:rPr>
          <w:rFonts w:ascii="Century Gothic" w:hAnsi="Century Gothic" w:cstheme="minorHAnsi"/>
          <w:iCs/>
          <w:spacing w:val="-3"/>
        </w:rPr>
        <w:t xml:space="preserve"> con anterioridad a la realización de esta Asamblea y están incluidos en los estados contables precedentemente aprobados.</w:t>
      </w:r>
      <w:r w:rsidRPr="00681E32">
        <w:rPr>
          <w:rFonts w:ascii="Century Gothic" w:hAnsi="Century Gothic" w:cstheme="minorHAnsi"/>
          <w:iCs/>
        </w:rPr>
        <w:t xml:space="preserve"> </w:t>
      </w:r>
      <w:r w:rsidRPr="00681E32">
        <w:rPr>
          <w:rFonts w:ascii="Century Gothic" w:hAnsi="Century Gothic" w:cstheme="minorHAnsi"/>
          <w:iCs/>
          <w:spacing w:val="-3"/>
        </w:rPr>
        <w:t xml:space="preserve">Luego de un breve intercambio de opiniones los señores Accionistas aprueban por unanimidad la moción presentada. </w:t>
      </w:r>
      <w:r w:rsidRPr="00681E32">
        <w:rPr>
          <w:rFonts w:ascii="Century Gothic" w:hAnsi="Century Gothic" w:cstheme="minorHAnsi"/>
          <w:spacing w:val="-3"/>
        </w:rPr>
        <w:t>Se pone en consideración de los presentes el siguiente punto del orden del día: -----------------------</w:t>
      </w:r>
      <w:r w:rsidR="00951EBE" w:rsidRPr="00681E32">
        <w:rPr>
          <w:rFonts w:ascii="Century Gothic" w:hAnsi="Century Gothic" w:cstheme="minorHAnsi"/>
          <w:spacing w:val="-3"/>
        </w:rPr>
        <w:t>-----------------------------------</w:t>
      </w:r>
      <w:r w:rsidRPr="00681E32">
        <w:rPr>
          <w:rFonts w:ascii="Century Gothic" w:hAnsi="Century Gothic" w:cstheme="minorHAnsi"/>
          <w:b/>
          <w:spacing w:val="-3"/>
          <w:u w:val="single"/>
        </w:rPr>
        <w:t>7)</w:t>
      </w:r>
      <w:r w:rsidRPr="00681E32">
        <w:rPr>
          <w:rFonts w:ascii="Century Gothic" w:hAnsi="Century Gothic" w:cstheme="minorHAnsi"/>
          <w:b/>
          <w:bCs/>
          <w:u w:val="single"/>
        </w:rPr>
        <w:t xml:space="preserve"> Consideración y Determinación de los honorarios correspondientes a los miembros de la Comisión Fiscalizadora</w:t>
      </w:r>
      <w:r w:rsidRPr="00681E32">
        <w:rPr>
          <w:rFonts w:ascii="Century Gothic" w:hAnsi="Century Gothic" w:cstheme="minorHAnsi"/>
          <w:bCs/>
        </w:rPr>
        <w:t xml:space="preserve">: </w:t>
      </w:r>
      <w:r w:rsidR="009C33F9" w:rsidRPr="00681E32">
        <w:rPr>
          <w:rFonts w:ascii="Century Gothic" w:hAnsi="Century Gothic" w:cstheme="minorHAnsi"/>
        </w:rPr>
        <w:t>La Dra</w:t>
      </w:r>
      <w:r w:rsidR="00556503" w:rsidRPr="00681E32">
        <w:rPr>
          <w:rFonts w:ascii="Century Gothic" w:hAnsi="Century Gothic" w:cstheme="minorHAnsi"/>
        </w:rPr>
        <w:t>.</w:t>
      </w:r>
      <w:r w:rsidR="009C33F9" w:rsidRPr="00681E32">
        <w:rPr>
          <w:rFonts w:ascii="Century Gothic" w:hAnsi="Century Gothic" w:cstheme="minorHAnsi"/>
        </w:rPr>
        <w:t xml:space="preserve"> Oviedo solicita </w:t>
      </w:r>
      <w:r w:rsidRPr="00681E32">
        <w:rPr>
          <w:rFonts w:ascii="Century Gothic" w:hAnsi="Century Gothic" w:cstheme="minorHAnsi"/>
        </w:rPr>
        <w:t>para que l</w:t>
      </w:r>
      <w:r w:rsidR="009C33F9" w:rsidRPr="00681E32">
        <w:rPr>
          <w:rFonts w:ascii="Century Gothic" w:hAnsi="Century Gothic" w:cstheme="minorHAnsi"/>
        </w:rPr>
        <w:t>os</w:t>
      </w:r>
      <w:r w:rsidRPr="00681E32">
        <w:rPr>
          <w:rFonts w:ascii="Century Gothic" w:hAnsi="Century Gothic" w:cstheme="minorHAnsi"/>
        </w:rPr>
        <w:t xml:space="preserve"> A</w:t>
      </w:r>
      <w:r w:rsidR="009C33F9" w:rsidRPr="00681E32">
        <w:rPr>
          <w:rFonts w:ascii="Century Gothic" w:hAnsi="Century Gothic" w:cstheme="minorHAnsi"/>
        </w:rPr>
        <w:t xml:space="preserve">ccionistas </w:t>
      </w:r>
      <w:r w:rsidRPr="00681E32">
        <w:rPr>
          <w:rFonts w:ascii="Century Gothic" w:hAnsi="Century Gothic" w:cstheme="minorHAnsi"/>
        </w:rPr>
        <w:t>apruebe</w:t>
      </w:r>
      <w:r w:rsidR="009C33F9" w:rsidRPr="00681E32">
        <w:rPr>
          <w:rFonts w:ascii="Century Gothic" w:hAnsi="Century Gothic" w:cstheme="minorHAnsi"/>
        </w:rPr>
        <w:t>n</w:t>
      </w:r>
      <w:r w:rsidRPr="00681E32">
        <w:rPr>
          <w:rFonts w:ascii="Century Gothic" w:hAnsi="Century Gothic" w:cstheme="minorHAnsi"/>
        </w:rPr>
        <w:t xml:space="preserve"> los honorarios de los miembros de la Comisión Fiscalizadora por la suma total y en conjunto de quinientos veintidós mil pesos </w:t>
      </w:r>
      <w:bookmarkStart w:id="5" w:name="_Hlk70513218"/>
      <w:r w:rsidRPr="00681E32">
        <w:rPr>
          <w:rFonts w:ascii="Century Gothic" w:hAnsi="Century Gothic" w:cstheme="minorHAnsi"/>
        </w:rPr>
        <w:t>($ 522. 000</w:t>
      </w:r>
      <w:bookmarkEnd w:id="5"/>
      <w:r w:rsidRPr="00681E32">
        <w:rPr>
          <w:rFonts w:ascii="Century Gothic" w:hAnsi="Century Gothic" w:cstheme="minorHAnsi"/>
        </w:rPr>
        <w:t>). Cabe señalar que este importe fue percibido por los miembros de dicha Comisión Fiscalizadora en partes iguales, e imputado con cargo a resultados del ejercicio terminado el 31 de diciembre de 2020. Luego de un breve intercambio de opiniones los señores Accionistas aprueban por unanimidad la moción propuesta por el señor presidente. -------------------------------------------------------</w:t>
      </w:r>
      <w:r w:rsidR="009C33F9" w:rsidRPr="00681E32">
        <w:rPr>
          <w:rFonts w:ascii="Century Gothic" w:hAnsi="Century Gothic" w:cstheme="minorHAnsi"/>
        </w:rPr>
        <w:t>---------------------------------------</w:t>
      </w:r>
      <w:r w:rsidRPr="00681E32">
        <w:rPr>
          <w:rFonts w:ascii="Century Gothic" w:hAnsi="Century Gothic" w:cstheme="minorHAnsi"/>
        </w:rPr>
        <w:t>------</w:t>
      </w:r>
      <w:r w:rsidRPr="00681E32">
        <w:rPr>
          <w:rFonts w:ascii="Century Gothic" w:hAnsi="Century Gothic" w:cstheme="minorHAnsi"/>
          <w:bCs/>
        </w:rPr>
        <w:t>Se pone a consideración el siguiente punto del Orden del Día que dice:------------</w:t>
      </w:r>
      <w:r w:rsidR="00951EBE" w:rsidRPr="00681E32">
        <w:rPr>
          <w:rFonts w:ascii="Century Gothic" w:hAnsi="Century Gothic" w:cstheme="minorHAnsi"/>
          <w:bCs/>
        </w:rPr>
        <w:t>----------</w:t>
      </w:r>
      <w:r w:rsidRPr="00681E32">
        <w:rPr>
          <w:rFonts w:ascii="Century Gothic" w:hAnsi="Century Gothic" w:cstheme="minorHAnsi"/>
          <w:bCs/>
        </w:rPr>
        <w:t xml:space="preserve">------------------------ </w:t>
      </w:r>
      <w:bookmarkStart w:id="6" w:name="_Hlk70426544"/>
      <w:r w:rsidRPr="00681E32">
        <w:rPr>
          <w:rFonts w:ascii="Century Gothic" w:hAnsi="Century Gothic" w:cstheme="minorHAnsi"/>
          <w:b/>
          <w:bCs/>
          <w:u w:val="single"/>
        </w:rPr>
        <w:t>8</w:t>
      </w:r>
      <w:r w:rsidRPr="00681E32">
        <w:rPr>
          <w:rFonts w:ascii="Century Gothic" w:hAnsi="Century Gothic" w:cstheme="minorHAnsi"/>
          <w:b/>
          <w:u w:val="single"/>
        </w:rPr>
        <w:t>) Designación de miembros titulares y suplentes para integrar la Comisión Fiscalizadora</w:t>
      </w:r>
      <w:bookmarkEnd w:id="6"/>
      <w:r w:rsidRPr="00681E32">
        <w:rPr>
          <w:rFonts w:ascii="Century Gothic" w:hAnsi="Century Gothic" w:cstheme="minorHAnsi"/>
        </w:rPr>
        <w:t xml:space="preserve">: Por unanimidad se resuelve designar como miembros titulares de la Comisión Fiscalizadora </w:t>
      </w:r>
      <w:bookmarkStart w:id="7" w:name="_Hlk70513261"/>
      <w:r w:rsidRPr="00681E32">
        <w:rPr>
          <w:rFonts w:ascii="Century Gothic" w:hAnsi="Century Gothic" w:cstheme="minorHAnsi"/>
        </w:rPr>
        <w:t xml:space="preserve">a los </w:t>
      </w:r>
      <w:r w:rsidR="00F743B0" w:rsidRPr="00681E32">
        <w:rPr>
          <w:rFonts w:ascii="Century Gothic" w:hAnsi="Century Gothic" w:cstheme="minorHAnsi"/>
          <w:bCs/>
        </w:rPr>
        <w:t xml:space="preserve">señores </w:t>
      </w:r>
      <w:r w:rsidRPr="00681E32">
        <w:rPr>
          <w:rFonts w:ascii="Century Gothic" w:hAnsi="Century Gothic" w:cstheme="minorHAnsi"/>
          <w:bCs/>
          <w:lang w:val="es-ES_tradnl"/>
        </w:rPr>
        <w:t xml:space="preserve">Alejandro Javier Galván, Alfredo Ángel Esperón, y José Manuel </w:t>
      </w:r>
      <w:proofErr w:type="spellStart"/>
      <w:r w:rsidRPr="00681E32">
        <w:rPr>
          <w:rFonts w:ascii="Century Gothic" w:hAnsi="Century Gothic" w:cstheme="minorHAnsi"/>
          <w:bCs/>
          <w:lang w:val="es-ES_tradnl"/>
        </w:rPr>
        <w:t>Meijomil</w:t>
      </w:r>
      <w:proofErr w:type="spellEnd"/>
      <w:r w:rsidRPr="00681E32">
        <w:rPr>
          <w:rFonts w:ascii="Century Gothic" w:hAnsi="Century Gothic" w:cstheme="minorHAnsi"/>
          <w:bCs/>
          <w:lang w:val="es-ES_tradnl"/>
        </w:rPr>
        <w:t xml:space="preserve"> en carácter de Síndicos Titulares y a los </w:t>
      </w:r>
      <w:r w:rsidR="00F743B0" w:rsidRPr="00681E32">
        <w:rPr>
          <w:rFonts w:ascii="Century Gothic" w:hAnsi="Century Gothic" w:cstheme="minorHAnsi"/>
          <w:bCs/>
          <w:lang w:val="es-ES_tradnl"/>
        </w:rPr>
        <w:t xml:space="preserve">señores </w:t>
      </w:r>
      <w:r w:rsidRPr="00681E32">
        <w:rPr>
          <w:rFonts w:ascii="Century Gothic" w:hAnsi="Century Gothic" w:cstheme="minorHAnsi"/>
          <w:bCs/>
          <w:lang w:val="es-ES_tradnl"/>
        </w:rPr>
        <w:t xml:space="preserve">Gustavo Adolfo </w:t>
      </w:r>
      <w:proofErr w:type="spellStart"/>
      <w:r w:rsidRPr="00681E32">
        <w:rPr>
          <w:rFonts w:ascii="Century Gothic" w:hAnsi="Century Gothic" w:cstheme="minorHAnsi"/>
          <w:bCs/>
          <w:lang w:val="es-ES_tradnl"/>
        </w:rPr>
        <w:t>Carlino</w:t>
      </w:r>
      <w:proofErr w:type="spellEnd"/>
      <w:r w:rsidRPr="00681E32">
        <w:rPr>
          <w:rFonts w:ascii="Century Gothic" w:hAnsi="Century Gothic" w:cstheme="minorHAnsi"/>
          <w:bCs/>
          <w:lang w:val="es-ES_tradnl"/>
        </w:rPr>
        <w:t>, Paula Broggi y Guillermo Adrián García, en calidad de Síndicos Suplentes</w:t>
      </w:r>
      <w:bookmarkEnd w:id="7"/>
      <w:r w:rsidRPr="00681E32">
        <w:rPr>
          <w:rFonts w:ascii="Century Gothic" w:hAnsi="Century Gothic" w:cstheme="minorHAnsi"/>
          <w:bCs/>
          <w:lang w:val="es-ES_tradnl"/>
        </w:rPr>
        <w:t>, todos por el término de un año</w:t>
      </w:r>
      <w:r w:rsidRPr="00681E32">
        <w:rPr>
          <w:rFonts w:ascii="Century Gothic" w:hAnsi="Century Gothic" w:cstheme="minorHAnsi"/>
        </w:rPr>
        <w:t xml:space="preserve">. </w:t>
      </w:r>
      <w:r w:rsidRPr="00681E32">
        <w:rPr>
          <w:rFonts w:ascii="Century Gothic" w:hAnsi="Century Gothic" w:cstheme="minorHAnsi"/>
          <w:bCs/>
          <w:lang w:val="es-ES_tradnl"/>
        </w:rPr>
        <w:t xml:space="preserve">En el mismo sentido y </w:t>
      </w:r>
      <w:proofErr w:type="gramStart"/>
      <w:r w:rsidRPr="00681E32">
        <w:rPr>
          <w:rFonts w:ascii="Century Gothic" w:hAnsi="Century Gothic" w:cstheme="minorHAnsi"/>
          <w:bCs/>
          <w:lang w:val="es-ES_tradnl"/>
        </w:rPr>
        <w:t>de acuerdo a</w:t>
      </w:r>
      <w:proofErr w:type="gramEnd"/>
      <w:r w:rsidRPr="00681E32">
        <w:rPr>
          <w:rFonts w:ascii="Century Gothic" w:hAnsi="Century Gothic" w:cstheme="minorHAnsi"/>
          <w:bCs/>
          <w:lang w:val="es-ES_tradnl"/>
        </w:rPr>
        <w:t xml:space="preserve"> la certificación que el Directorio debe realizar en el marco de las normas sobre “Autoridades de Entidades Financieras” del Banco Central de la República Argentina, se deja constancia que las personas mencionadas que ocuparán los referidos cargos no se encuentran comprendidos en las inhabilidades previstas en la Ley de Entidades Financieras y que cuentan con antecedentes que acreditan su competencia, probidad y experiencia en la actividad financiera. A continuación, y en cumplimiento a las normas del Banco Central de la República Argentina, da lectura del art. 10 de la Ley de Entidades Financieras, que dice: “</w:t>
      </w:r>
      <w:r w:rsidRPr="00681E32">
        <w:rPr>
          <w:rFonts w:ascii="Century Gothic" w:hAnsi="Century Gothic" w:cstheme="minorHAnsi"/>
          <w:b/>
          <w:bCs/>
          <w:i/>
          <w:lang w:val="es-ES_tradnl"/>
        </w:rPr>
        <w:t xml:space="preserve">ARTÍCULO 10. – </w:t>
      </w:r>
      <w:r w:rsidRPr="00681E32">
        <w:rPr>
          <w:rFonts w:ascii="Century Gothic" w:hAnsi="Century Gothic" w:cstheme="minorHAnsi"/>
        </w:rPr>
        <w:t xml:space="preserve">No podrán desempeñarse como promotores, fundadores, directores, administradores, miembros de los consejos de vigilancia, síndicos, liquidadores o gerentes de las entidades comprendidas en esta Ley: a) Los afectados por las inhabilidades e incompatibilidades establecidas por el artículo 264 de la Ley número 19.550; b) Los inhabilitados para ejercer cargos públicos; c) Los deudores morosos de las entidades financieras; d) Los inhabilitados para ser titulares de cuentas corrientes u otras que participen de su naturaleza, hasta tres años después de haber cesado dicha medida; e) Los inhabilitados por aplicación del inciso 5) del artículo 41 de esta ley, mientras dure el tiempo de su sanción, y  f) Quienes por decisión de autoridad competente hubieran sido declarados responsables de irregularidades en el gobierno y administración de las entidades financieras. Sin perjuicio de las inhabilidades enunciadas precedentemente, tampoco podrán ser síndicos de las entidades financieras quienes se encuentren alcanzados por las incompatibilidades determinadas por el artículo 286, </w:t>
      </w:r>
      <w:proofErr w:type="spellStart"/>
      <w:r w:rsidRPr="00681E32">
        <w:rPr>
          <w:rFonts w:ascii="Century Gothic" w:hAnsi="Century Gothic" w:cstheme="minorHAnsi"/>
        </w:rPr>
        <w:t>incs</w:t>
      </w:r>
      <w:proofErr w:type="spellEnd"/>
      <w:r w:rsidRPr="00681E32">
        <w:rPr>
          <w:rFonts w:ascii="Century Gothic" w:hAnsi="Century Gothic" w:cstheme="minorHAnsi"/>
        </w:rPr>
        <w:t xml:space="preserve">. 2 y 3, de la Ley número 19.550. </w:t>
      </w:r>
      <w:r w:rsidRPr="00681E32">
        <w:rPr>
          <w:rFonts w:ascii="Century Gothic" w:hAnsi="Century Gothic" w:cstheme="minorHAnsi"/>
          <w:bCs/>
        </w:rPr>
        <w:t>Luego de un breve intercambio de opiniones los señores Accionistas aprueban por unanimidad la moción propuesta por el señor presidente. Se pone a consideración el siguiente punto del Orden del Día que dice: -</w:t>
      </w:r>
      <w:r w:rsidR="00951EBE" w:rsidRPr="00681E32">
        <w:rPr>
          <w:rFonts w:ascii="Century Gothic" w:hAnsi="Century Gothic" w:cstheme="minorHAnsi"/>
          <w:bCs/>
        </w:rPr>
        <w:t>----------</w:t>
      </w:r>
      <w:r w:rsidRPr="00681E32">
        <w:rPr>
          <w:rFonts w:ascii="Century Gothic" w:hAnsi="Century Gothic" w:cstheme="minorHAnsi"/>
          <w:bCs/>
        </w:rPr>
        <w:t xml:space="preserve"> </w:t>
      </w:r>
      <w:bookmarkStart w:id="8" w:name="_Hlk70426647"/>
      <w:r w:rsidRPr="00681E32">
        <w:rPr>
          <w:rFonts w:ascii="Century Gothic" w:hAnsi="Century Gothic" w:cstheme="minorHAnsi"/>
          <w:b/>
          <w:bCs/>
          <w:u w:val="single"/>
        </w:rPr>
        <w:t>9) Designación de Auditores Externos</w:t>
      </w:r>
      <w:r w:rsidRPr="00681E32">
        <w:rPr>
          <w:rFonts w:ascii="Century Gothic" w:hAnsi="Century Gothic" w:cstheme="minorHAnsi"/>
          <w:bCs/>
        </w:rPr>
        <w:t xml:space="preserve">: </w:t>
      </w:r>
      <w:bookmarkEnd w:id="8"/>
      <w:r w:rsidR="009C33F9" w:rsidRPr="00681E32">
        <w:rPr>
          <w:rFonts w:ascii="Century Gothic" w:hAnsi="Century Gothic" w:cstheme="minorHAnsi"/>
          <w:bCs/>
        </w:rPr>
        <w:t>P</w:t>
      </w:r>
      <w:r w:rsidRPr="00681E32">
        <w:rPr>
          <w:rFonts w:ascii="Century Gothic" w:hAnsi="Century Gothic" w:cstheme="minorHAnsi"/>
          <w:bCs/>
        </w:rPr>
        <w:t>or unanimidad</w:t>
      </w:r>
      <w:r w:rsidR="009C33F9" w:rsidRPr="00681E32">
        <w:rPr>
          <w:rFonts w:ascii="Century Gothic" w:hAnsi="Century Gothic" w:cstheme="minorHAnsi"/>
          <w:bCs/>
        </w:rPr>
        <w:t xml:space="preserve"> de los señores accionistas</w:t>
      </w:r>
      <w:r w:rsidRPr="00681E32">
        <w:rPr>
          <w:rFonts w:ascii="Century Gothic" w:hAnsi="Century Gothic" w:cstheme="minorHAnsi"/>
          <w:bCs/>
        </w:rPr>
        <w:t xml:space="preserve"> se resuelve designar </w:t>
      </w:r>
      <w:r w:rsidRPr="00681E32">
        <w:rPr>
          <w:rFonts w:ascii="Century Gothic" w:hAnsi="Century Gothic" w:cstheme="minorHAnsi"/>
          <w:bCs/>
        </w:rPr>
        <w:lastRenderedPageBreak/>
        <w:t xml:space="preserve">como Auditores Externos a la firma </w:t>
      </w:r>
      <w:r w:rsidRPr="00681E32">
        <w:rPr>
          <w:rFonts w:ascii="Century Gothic" w:hAnsi="Century Gothic" w:cstheme="minorHAnsi"/>
          <w:lang w:val="es-ES_tradnl"/>
        </w:rPr>
        <w:t>SUAREZ, MENÉNDEZ</w:t>
      </w:r>
      <w:r w:rsidRPr="00681E32">
        <w:rPr>
          <w:rFonts w:ascii="Century Gothic" w:hAnsi="Century Gothic" w:cstheme="minorHAnsi"/>
          <w:bCs/>
        </w:rPr>
        <w:t xml:space="preserve"> &amp; ASOCIADOS SRL. El Señor Gustavo Adolfo </w:t>
      </w:r>
      <w:proofErr w:type="spellStart"/>
      <w:r w:rsidRPr="00681E32">
        <w:rPr>
          <w:rFonts w:ascii="Century Gothic" w:hAnsi="Century Gothic" w:cstheme="minorHAnsi"/>
          <w:bCs/>
        </w:rPr>
        <w:t>Carlino</w:t>
      </w:r>
      <w:proofErr w:type="spellEnd"/>
      <w:r w:rsidRPr="00681E32">
        <w:rPr>
          <w:rFonts w:ascii="Century Gothic" w:hAnsi="Century Gothic" w:cstheme="minorHAnsi"/>
          <w:bCs/>
        </w:rPr>
        <w:t xml:space="preserve"> como Contador </w:t>
      </w:r>
      <w:proofErr w:type="spellStart"/>
      <w:r w:rsidRPr="00681E32">
        <w:rPr>
          <w:rFonts w:ascii="Century Gothic" w:hAnsi="Century Gothic" w:cstheme="minorHAnsi"/>
          <w:bCs/>
        </w:rPr>
        <w:t>dictaminante</w:t>
      </w:r>
      <w:proofErr w:type="spellEnd"/>
      <w:r w:rsidRPr="00681E32">
        <w:rPr>
          <w:rFonts w:ascii="Century Gothic" w:hAnsi="Century Gothic" w:cstheme="minorHAnsi"/>
          <w:bCs/>
        </w:rPr>
        <w:t xml:space="preserve"> titular y al Sr Alejandro Javier Galvan como contador </w:t>
      </w:r>
      <w:proofErr w:type="spellStart"/>
      <w:r w:rsidRPr="00681E32">
        <w:rPr>
          <w:rFonts w:ascii="Century Gothic" w:hAnsi="Century Gothic" w:cstheme="minorHAnsi"/>
          <w:bCs/>
        </w:rPr>
        <w:t>dictaminante</w:t>
      </w:r>
      <w:proofErr w:type="spellEnd"/>
      <w:r w:rsidRPr="00681E32">
        <w:rPr>
          <w:rFonts w:ascii="Century Gothic" w:hAnsi="Century Gothic" w:cstheme="minorHAnsi"/>
          <w:bCs/>
        </w:rPr>
        <w:t xml:space="preserve"> suplente, socios de la firma, serán quienes firmen los Estados Contables de la Entidad a partir del cierre trimestral al 31 de marzo de 2021. A continuación, se pasa a tratar el siguiente punto del Orden del Dia que dice: ----------------------</w:t>
      </w:r>
      <w:r w:rsidR="00951EBE" w:rsidRPr="00681E32">
        <w:rPr>
          <w:rFonts w:ascii="Century Gothic" w:hAnsi="Century Gothic" w:cstheme="minorHAnsi"/>
          <w:bCs/>
        </w:rPr>
        <w:t>----------------------------------------</w:t>
      </w:r>
      <w:r w:rsidR="009C33F9" w:rsidRPr="00681E32">
        <w:rPr>
          <w:rFonts w:ascii="Century Gothic" w:hAnsi="Century Gothic" w:cstheme="minorHAnsi"/>
          <w:bCs/>
        </w:rPr>
        <w:t>---------------</w:t>
      </w:r>
      <w:r w:rsidR="00951EBE" w:rsidRPr="00681E32">
        <w:rPr>
          <w:rFonts w:ascii="Century Gothic" w:hAnsi="Century Gothic" w:cstheme="minorHAnsi"/>
          <w:bCs/>
        </w:rPr>
        <w:t>--------------------------------</w:t>
      </w:r>
      <w:r w:rsidRPr="00681E32">
        <w:rPr>
          <w:rFonts w:ascii="Century Gothic" w:hAnsi="Century Gothic" w:cstheme="minorHAnsi"/>
          <w:bCs/>
        </w:rPr>
        <w:t>-----</w:t>
      </w:r>
      <w:bookmarkStart w:id="9" w:name="_Hlk70426657"/>
      <w:r w:rsidRPr="00681E32">
        <w:rPr>
          <w:rFonts w:ascii="Century Gothic" w:hAnsi="Century Gothic" w:cstheme="minorHAnsi"/>
          <w:b/>
          <w:bCs/>
          <w:u w:val="single"/>
        </w:rPr>
        <w:t>10) Modificación del Artículo 17 del Estatuto Social</w:t>
      </w:r>
      <w:bookmarkEnd w:id="9"/>
      <w:r w:rsidRPr="00681E32">
        <w:rPr>
          <w:rFonts w:ascii="Century Gothic" w:hAnsi="Century Gothic" w:cstheme="minorHAnsi"/>
          <w:bCs/>
        </w:rPr>
        <w:t xml:space="preserve">. A fin de posibilitar las Asambleas a distancia, aun luego de finalizada la etapa de distanciamiento social, se sugiere modificar el artículo 17º del Estatuto Social, conforme el siguiente texto: </w:t>
      </w:r>
      <w:r w:rsidRPr="00681E32">
        <w:rPr>
          <w:rFonts w:ascii="Century Gothic" w:hAnsi="Century Gothic"/>
          <w:b/>
          <w:i/>
          <w:u w:val="single"/>
        </w:rPr>
        <w:t>“ARTÍCULO 17º</w:t>
      </w:r>
      <w:r w:rsidRPr="00681E32">
        <w:rPr>
          <w:rFonts w:ascii="Century Gothic" w:hAnsi="Century Gothic"/>
          <w:b/>
          <w:i/>
        </w:rPr>
        <w:t>:</w:t>
      </w:r>
      <w:r w:rsidRPr="00681E32">
        <w:rPr>
          <w:rFonts w:ascii="Century Gothic" w:hAnsi="Century Gothic"/>
          <w:i/>
        </w:rPr>
        <w:t xml:space="preserve"> Toda Asamblea debe ser citada tanto en la primera como en la segunda convocatoria en la forma establecida en el artículo 237 de la Ley 19.550, con las excepciones allí señaladas para las sociedades previstas en el artículo 299 de dicha Ley y sin perjuicio de lo allí dispuesto para el caso de Asamblea Unánime. Las asambleas de accionistas podrán ser celebradas en forma presencial en la sede social o en el lugar que establezca el Directorio dentro de la jurisdicción de la Ciudad Autónoma de Buenos Aires, o a distancia, mediante el uso de plataformas digitales que garanticen la transmisión en simultáneo de </w:t>
      </w:r>
      <w:r w:rsidRPr="00681E32">
        <w:rPr>
          <w:rFonts w:ascii="Century Gothic" w:hAnsi="Century Gothic"/>
          <w:bCs/>
          <w:i/>
          <w:u w:val="single"/>
        </w:rPr>
        <w:t>sonido, imágenes y palabras.</w:t>
      </w:r>
      <w:r w:rsidRPr="00681E32">
        <w:rPr>
          <w:rFonts w:ascii="Century Gothic" w:hAnsi="Century Gothic"/>
        </w:rPr>
        <w:t xml:space="preserve"> </w:t>
      </w:r>
      <w:r w:rsidRPr="00681E32">
        <w:rPr>
          <w:rFonts w:ascii="Century Gothic" w:hAnsi="Century Gothic"/>
          <w:i/>
        </w:rPr>
        <w:t>Los accionistas que asistan a través de medios digitales se considerarán presentes a todos los efectos, incluyendo sin carácter limitativo, para determinar si existe o no quórum para sesionar. Deberá constar en el acta la identificación de quienes asisten por medios digitales, el carácter en el que participaron, el lugar donde se encontraban y los mecanismos técnicos utilizados.</w:t>
      </w:r>
      <w:r w:rsidR="009D69A0" w:rsidRPr="00681E32">
        <w:rPr>
          <w:rFonts w:ascii="Century Gothic" w:hAnsi="Century Gothic"/>
          <w:i/>
        </w:rPr>
        <w:t xml:space="preserve"> </w:t>
      </w:r>
      <w:r w:rsidRPr="00681E32">
        <w:rPr>
          <w:rFonts w:ascii="Century Gothic" w:hAnsi="Century Gothic"/>
          <w:i/>
        </w:rPr>
        <w:t>La Sociedad deberá garantizar la accesibilidad de todos los participantes con voz y voto.  En la convocatoria y en su comunicación por la vía legal y estatutaria correspondiente, se debe informar de manera clara y sencilla cuál es la modalidad de la asamblea, y en caso de ser celebradas a distancia, el canal de comunicación elegido, el modo de acceso y cuáles son los procedimientos establecidos para la emisión del voto a distancia. Las asambleas a distancia deberán ser grabadas, debiendo conservarse una copia en soporte digital en la sede social por el término de 5 años y estar a disposición de los accionistas que la soliciten. Deberán transcribirse además las resoluciones en el libro de actas correspondientes. Las actas deben ser confeccionadas dentro de los 5 días del acto y rubricadas por los miembros presentes y por el representante de la Comisión Fiscalizadora.</w:t>
      </w:r>
      <w:r w:rsidR="009D69A0" w:rsidRPr="00681E32">
        <w:rPr>
          <w:rFonts w:ascii="Century Gothic" w:hAnsi="Century Gothic"/>
          <w:i/>
        </w:rPr>
        <w:t xml:space="preserve"> </w:t>
      </w:r>
      <w:r w:rsidRPr="00681E32">
        <w:rPr>
          <w:rFonts w:ascii="Century Gothic" w:hAnsi="Century Gothic"/>
          <w:i/>
        </w:rPr>
        <w:t>La Comisión Fiscalizadora deberá ejercer sus atribuciones durante todas las etapas del acto asambleario, a fin de velar por el debido cumplimiento a las normas legales, reglamentarias y estatutarias, con especial observancia a los recaudos mínimos aquí previstos</w:t>
      </w:r>
      <w:proofErr w:type="gramStart"/>
      <w:r w:rsidRPr="00681E32">
        <w:rPr>
          <w:rFonts w:ascii="Century Gothic" w:hAnsi="Century Gothic"/>
          <w:i/>
        </w:rPr>
        <w:t>.”</w:t>
      </w:r>
      <w:r w:rsidRPr="00681E32">
        <w:rPr>
          <w:rFonts w:ascii="Century Gothic" w:hAnsi="Century Gothic"/>
        </w:rPr>
        <w:t>------------</w:t>
      </w:r>
      <w:proofErr w:type="gramEnd"/>
    </w:p>
    <w:p w14:paraId="77E7996A" w14:textId="5A80425A" w:rsidR="00F31243" w:rsidRPr="00681E32" w:rsidRDefault="00F31243" w:rsidP="00F31243">
      <w:pPr>
        <w:spacing w:after="60" w:line="360" w:lineRule="auto"/>
        <w:jc w:val="both"/>
        <w:rPr>
          <w:rFonts w:ascii="Century Gothic" w:hAnsi="Century Gothic"/>
        </w:rPr>
      </w:pPr>
      <w:r w:rsidRPr="00681E32">
        <w:rPr>
          <w:rFonts w:ascii="Century Gothic" w:hAnsi="Century Gothic" w:cs="Arial"/>
        </w:rPr>
        <w:t>La moción es aprobada por unanimidad. Seguidamente, se pasa a considerar el décimo primer punto del Orden del Día:</w:t>
      </w:r>
      <w:r w:rsidRPr="00681E32">
        <w:rPr>
          <w:rFonts w:ascii="Century Gothic" w:hAnsi="Century Gothic" w:cs="Arial"/>
          <w:b/>
        </w:rPr>
        <w:t xml:space="preserve"> </w:t>
      </w:r>
      <w:r w:rsidRPr="00681E32">
        <w:rPr>
          <w:rFonts w:ascii="Century Gothic" w:hAnsi="Century Gothic" w:cs="Arial"/>
          <w:bCs/>
        </w:rPr>
        <w:t>--------------------------------------------------------------</w:t>
      </w:r>
      <w:r w:rsidR="00951EBE" w:rsidRPr="00681E32">
        <w:rPr>
          <w:rFonts w:ascii="Century Gothic" w:hAnsi="Century Gothic" w:cs="Arial"/>
          <w:bCs/>
        </w:rPr>
        <w:t>---------------------</w:t>
      </w:r>
      <w:r w:rsidRPr="00681E32">
        <w:rPr>
          <w:rFonts w:ascii="Century Gothic" w:hAnsi="Century Gothic" w:cs="Arial"/>
          <w:bCs/>
        </w:rPr>
        <w:t>---------------------------------------</w:t>
      </w:r>
      <w:bookmarkStart w:id="10" w:name="_Hlk70426684"/>
      <w:r w:rsidRPr="00681E32">
        <w:rPr>
          <w:rFonts w:ascii="Century Gothic" w:hAnsi="Century Gothic" w:cs="Arial"/>
          <w:b/>
        </w:rPr>
        <w:t xml:space="preserve">11) </w:t>
      </w:r>
      <w:r w:rsidRPr="00681E32">
        <w:rPr>
          <w:rFonts w:ascii="Century Gothic" w:hAnsi="Century Gothic" w:cs="Arial"/>
          <w:b/>
          <w:u w:val="single"/>
        </w:rPr>
        <w:t>Aprobación del Texto Ordenado del estatuto social</w:t>
      </w:r>
      <w:bookmarkEnd w:id="10"/>
      <w:r w:rsidRPr="00681E32">
        <w:rPr>
          <w:rFonts w:ascii="Century Gothic" w:hAnsi="Century Gothic" w:cs="Arial"/>
          <w:b/>
        </w:rPr>
        <w:t>.</w:t>
      </w:r>
      <w:r w:rsidRPr="00681E32">
        <w:rPr>
          <w:rFonts w:ascii="Century Gothic" w:hAnsi="Century Gothic" w:cs="Arial"/>
        </w:rPr>
        <w:t xml:space="preserve"> En virtud de lo resuelto en el punto precedente, para una mayor organización societaria resulta conveniente considerar y aprobar la emisión de un texto ordenado del estatuto social, cuyo proyecto fue circulado a los señores accionistas con suficiente antelación. Luego de un breve intercambio sobre el particular, la Asamblea resuelve por unanimidad aprobar la propuesta realizada y aprobar la emisión de un texto ordenado del estatuto social</w:t>
      </w:r>
      <w:r w:rsidR="001A73D7" w:rsidRPr="00681E32">
        <w:rPr>
          <w:rFonts w:ascii="Century Gothic" w:hAnsi="Century Gothic" w:cs="Arial"/>
        </w:rPr>
        <w:t xml:space="preserve">. Toma la palabra el señor Joaquin Ibañez quien propone omitir la lectura del texto ordenado toda vez que ya fue puesta en conociendo con anterioridad a la presente reunión y solicita su transcripción en el acta a fin de su protocolización. Luego de un pequeño intercambio de opiniones los señores </w:t>
      </w:r>
      <w:r w:rsidR="001A6995" w:rsidRPr="00681E32">
        <w:rPr>
          <w:rFonts w:ascii="Century Gothic" w:hAnsi="Century Gothic" w:cs="Arial"/>
        </w:rPr>
        <w:t>accionistas</w:t>
      </w:r>
      <w:r w:rsidR="001A73D7" w:rsidRPr="00681E32">
        <w:rPr>
          <w:rFonts w:ascii="Century Gothic" w:hAnsi="Century Gothic" w:cs="Arial"/>
        </w:rPr>
        <w:t xml:space="preserve"> aprueban por unanimidad</w:t>
      </w:r>
      <w:r w:rsidR="001A6995" w:rsidRPr="00681E32">
        <w:rPr>
          <w:rFonts w:ascii="Century Gothic" w:hAnsi="Century Gothic" w:cs="Arial"/>
        </w:rPr>
        <w:t xml:space="preserve"> </w:t>
      </w:r>
      <w:r w:rsidRPr="00681E32">
        <w:rPr>
          <w:rFonts w:ascii="Century Gothic" w:hAnsi="Century Gothic" w:cs="Arial"/>
        </w:rPr>
        <w:t>transcribir el texto circulado a continuación:</w:t>
      </w:r>
    </w:p>
    <w:p w14:paraId="0AF56CA0"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Cs/>
        </w:rPr>
        <w:t>“</w:t>
      </w:r>
      <w:r w:rsidRPr="00681E32">
        <w:rPr>
          <w:rFonts w:ascii="Century Gothic" w:hAnsi="Century Gothic" w:cstheme="minorHAnsi"/>
          <w:b/>
        </w:rPr>
        <w:t>ARTÍCULO 1º.</w:t>
      </w:r>
      <w:r w:rsidRPr="00681E32">
        <w:rPr>
          <w:rFonts w:ascii="Century Gothic" w:hAnsi="Century Gothic" w:cstheme="minorHAnsi"/>
          <w:bCs/>
        </w:rPr>
        <w:t xml:space="preserve"> Bajo la denominación de "Banco Columbia S.A." continuará funcionando la sociedad anónima originariamente constituida como "Columbia Sociedad Anónima de Ahorro y Préstamo para la Vivienda" y que posteriormente funcionó como "Columbia Compañía Financiera Sociedad Anónima".</w:t>
      </w:r>
    </w:p>
    <w:p w14:paraId="0454E602"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2º:</w:t>
      </w:r>
      <w:r w:rsidRPr="00681E32">
        <w:rPr>
          <w:rFonts w:ascii="Century Gothic" w:hAnsi="Century Gothic" w:cstheme="minorHAnsi"/>
          <w:bCs/>
        </w:rPr>
        <w:t xml:space="preserve"> Tiene su domicilio legal en la Ciudad Autónoma de Buenos Aires, pudiendo establecer filiales, agencias, sucursales y/o representaciones en cualquier lugar del país o del extranjero.</w:t>
      </w:r>
    </w:p>
    <w:p w14:paraId="480890D3"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lastRenderedPageBreak/>
        <w:t>ARTÍCULO 3º:</w:t>
      </w:r>
      <w:r w:rsidRPr="00681E32">
        <w:rPr>
          <w:rFonts w:ascii="Century Gothic" w:hAnsi="Century Gothic" w:cstheme="minorHAnsi"/>
          <w:bCs/>
        </w:rPr>
        <w:t xml:space="preserve"> Su duración es de 99 años, contados a partir de la inscripción en el Registro Público de Comercio de sus estatutos originales. Dicho plazo podrá ser prorrogado por la Asamblea de Accionistas.</w:t>
      </w:r>
    </w:p>
    <w:p w14:paraId="0BA8CE0A"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4º.</w:t>
      </w:r>
      <w:r w:rsidRPr="00681E32">
        <w:rPr>
          <w:rFonts w:ascii="Century Gothic" w:hAnsi="Century Gothic" w:cstheme="minorHAnsi"/>
          <w:bCs/>
        </w:rPr>
        <w:t xml:space="preserve"> Tiene por objeto actuar como Banco Comercial Minorista en los términos de lo previsto en la Ley de Entidades Financieras y la demás normativa aplicable. En tal sentido, podrá realizar todas las operaciones activas, pasivas y de servicios en los términos del artículo 21 de la Ley </w:t>
      </w:r>
      <w:proofErr w:type="spellStart"/>
      <w:r w:rsidRPr="00681E32">
        <w:rPr>
          <w:rFonts w:ascii="Century Gothic" w:hAnsi="Century Gothic" w:cstheme="minorHAnsi"/>
          <w:bCs/>
        </w:rPr>
        <w:t>Nº</w:t>
      </w:r>
      <w:proofErr w:type="spellEnd"/>
      <w:r w:rsidRPr="00681E32">
        <w:rPr>
          <w:rFonts w:ascii="Century Gothic" w:hAnsi="Century Gothic" w:cstheme="minorHAnsi"/>
          <w:bCs/>
        </w:rPr>
        <w:t xml:space="preserve"> 21.526, y sus normas complementarias, modificatorias y accesorias, vigentes y/o futuras y la normativa dispuesta por el Banco Central de la República Argentina para este tipo de entidades. Asimismo, podrá actuar ante la Comisión Nacional de Valores como Agente de Liquidación y Compensación Propio y/o Integral, y como Agente de Negociación, sometiéndose a la reglamentación que dicte dicho organismo. A tales fines la sociedad tiene plena capacidad jurídica para adquirir derechos, contraer obligaciones y ejercer los actos que no le sean prohibidos por las leyes o por este estatuto.  </w:t>
      </w:r>
    </w:p>
    <w:p w14:paraId="65F511E0"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Cs/>
        </w:rPr>
        <w:t>ARTÍCULO 5º: El Capital Social es de treinta y dos millones seiscientos treinta y dos mil trescientos once ($ 32.632.311) representado por 32.632.311 acciones de un Peso ($ 1) valor nominal cada una y con derecho a un voto por acción.</w:t>
      </w:r>
    </w:p>
    <w:p w14:paraId="05BB99B7"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6º:</w:t>
      </w:r>
      <w:r w:rsidRPr="00681E32">
        <w:rPr>
          <w:rFonts w:ascii="Century Gothic" w:hAnsi="Century Gothic" w:cstheme="minorHAnsi"/>
          <w:bCs/>
        </w:rPr>
        <w:t xml:space="preserve"> El Capital podrá aumentarse al quíntuplo por Asamblea Ordinaria la que fijará las características de las acciones a emitir, pudiendo delegar en el Directorio la época de la emisión, así como la determinación de la forma y condiciones de pago de las acciones.</w:t>
      </w:r>
    </w:p>
    <w:p w14:paraId="0904C512"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7º:</w:t>
      </w:r>
      <w:r w:rsidRPr="00681E32">
        <w:rPr>
          <w:rFonts w:ascii="Century Gothic" w:hAnsi="Century Gothic" w:cstheme="minorHAnsi"/>
          <w:bCs/>
        </w:rPr>
        <w:t xml:space="preserve"> Los títulos representativos de las acciones y los certificados provisionales contendrán las menciones establecidas por los artículos 211 y 212 de la Ley 19.550, pudiendo emitirse títulos representativos de más de una acción. </w:t>
      </w:r>
    </w:p>
    <w:p w14:paraId="1708F0E0"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8º:</w:t>
      </w:r>
      <w:r w:rsidRPr="00681E32">
        <w:rPr>
          <w:rFonts w:ascii="Century Gothic" w:hAnsi="Century Gothic" w:cstheme="minorHAnsi"/>
          <w:bCs/>
        </w:rPr>
        <w:t xml:space="preserve"> Las acciones serán nominativas, endosables o no, según lo dispongan las normas legales vigentes a la fecha de su emisión, ordinarias de uno o más votos, o preferidas. Deberán ser firmadas por un </w:t>
      </w:r>
      <w:proofErr w:type="gramStart"/>
      <w:r w:rsidRPr="00681E32">
        <w:rPr>
          <w:rFonts w:ascii="Century Gothic" w:hAnsi="Century Gothic" w:cstheme="minorHAnsi"/>
          <w:bCs/>
        </w:rPr>
        <w:t>Director</w:t>
      </w:r>
      <w:proofErr w:type="gramEnd"/>
      <w:r w:rsidRPr="00681E32">
        <w:rPr>
          <w:rFonts w:ascii="Century Gothic" w:hAnsi="Century Gothic" w:cstheme="minorHAnsi"/>
          <w:bCs/>
        </w:rPr>
        <w:t xml:space="preserve"> y un Síndico de la Sociedad. Mientras las acciones no estén íntegramente pagas serán emitidos certificados provisionales nominativos, los que tendrán los mismos requisitos que las acciones. En los mismos se dejará constancia de las cuotas integradas, y una vez saldadas las mismas se canjearán por las acciones correspondientes. En caso de mora en la integración de las acciones, el Directorio podrá optar por cualquiera de los procedimientos establecidos en el artículo 193 de la Ley 19.550. Para el caso de que cualquiera de los accionistas quisiera vender o a cualquier otro título transferir total o parcialmente su tenencia accionaria, los otros accionistas tendrán derecho de preferencia a la adquisición de las acciones, en el mismo precio y condiciones que las ofrecidas por un tercero no accionista. A tal efecto, el vendedor deberá comunicar tal circunstancia a la Sociedad, que requerirá de los restantes accionistas dentro de los diez (10) días hábiles, expresen si hacen uso del derecho de adquisición preferente. En caso de que más de un accionista ejercitare este derecho, las acciones ofrecidas serán adjudicadas a prorrata de sus respectivas tenencias. Vencido el plazo de diez (10) días contados a partir de la notificación a la Sociedad, sin que ninguno de los accionistas </w:t>
      </w:r>
      <w:proofErr w:type="gramStart"/>
      <w:r w:rsidRPr="00681E32">
        <w:rPr>
          <w:rFonts w:ascii="Century Gothic" w:hAnsi="Century Gothic" w:cstheme="minorHAnsi"/>
          <w:bCs/>
        </w:rPr>
        <w:t>manifestara</w:t>
      </w:r>
      <w:proofErr w:type="gramEnd"/>
      <w:r w:rsidRPr="00681E32">
        <w:rPr>
          <w:rFonts w:ascii="Century Gothic" w:hAnsi="Century Gothic" w:cstheme="minorHAnsi"/>
          <w:bCs/>
        </w:rPr>
        <w:t xml:space="preserve"> su voluntad de ejercer su derecho, el accionista vendedor quedará en libertad de disponer libremente de sus acciones. A los efectos de la designación de la Comisión Fiscalizadora las acciones ordinarias tendrán derecho a un (1) voto. </w:t>
      </w:r>
    </w:p>
    <w:p w14:paraId="4D0D70BB"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9º:</w:t>
      </w:r>
      <w:r w:rsidRPr="00681E32">
        <w:rPr>
          <w:rFonts w:ascii="Century Gothic" w:hAnsi="Century Gothic" w:cstheme="minorHAnsi"/>
          <w:bCs/>
        </w:rPr>
        <w:t xml:space="preserve"> Las acciones preferidas tendrán derecho a un dividendo de pago preferente de carácter acumulativo o no, conforme se determine al emitirlas. Podrá también fijárseles una participación adicional en las ganancias.</w:t>
      </w:r>
    </w:p>
    <w:p w14:paraId="17AA87FC"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10º:</w:t>
      </w:r>
      <w:r w:rsidRPr="00681E32">
        <w:rPr>
          <w:rFonts w:ascii="Century Gothic" w:hAnsi="Century Gothic" w:cstheme="minorHAnsi"/>
          <w:bCs/>
        </w:rPr>
        <w:t xml:space="preserve"> La dirección y administración de la Sociedad estará a cargo del Directorio compuesto de tres (3) a seis (6) miembros titulares con mandato por dos (2) años, pudiendo la Asamblea elegir igual o menor número de suplentes, los que se incorporarán al Directorio en el orden de su designación. La Asamblea fijará el número de </w:t>
      </w:r>
      <w:proofErr w:type="gramStart"/>
      <w:r w:rsidRPr="00681E32">
        <w:rPr>
          <w:rFonts w:ascii="Century Gothic" w:hAnsi="Century Gothic" w:cstheme="minorHAnsi"/>
          <w:bCs/>
        </w:rPr>
        <w:t>Directores</w:t>
      </w:r>
      <w:proofErr w:type="gramEnd"/>
      <w:r w:rsidRPr="00681E32">
        <w:rPr>
          <w:rFonts w:ascii="Century Gothic" w:hAnsi="Century Gothic" w:cstheme="minorHAnsi"/>
          <w:bCs/>
        </w:rPr>
        <w:t xml:space="preserve">, así como su remuneración. En garantía de sus funciones, los </w:t>
      </w:r>
      <w:proofErr w:type="gramStart"/>
      <w:r w:rsidRPr="00681E32">
        <w:rPr>
          <w:rFonts w:ascii="Century Gothic" w:hAnsi="Century Gothic" w:cstheme="minorHAnsi"/>
          <w:bCs/>
        </w:rPr>
        <w:t>Directores</w:t>
      </w:r>
      <w:proofErr w:type="gramEnd"/>
      <w:r w:rsidRPr="00681E32">
        <w:rPr>
          <w:rFonts w:ascii="Century Gothic" w:hAnsi="Century Gothic" w:cstheme="minorHAnsi"/>
          <w:bCs/>
        </w:rPr>
        <w:t xml:space="preserve"> deberán constituir una garantía por un monto no inferior a la suma que establezcan las normas </w:t>
      </w:r>
      <w:r w:rsidRPr="00681E32">
        <w:rPr>
          <w:rFonts w:ascii="Century Gothic" w:hAnsi="Century Gothic" w:cstheme="minorHAnsi"/>
          <w:bCs/>
        </w:rPr>
        <w:lastRenderedPageBreak/>
        <w:t>y disposiciones legales vigentes, por cada uno, debiendo constituirse dichas garantías en las condiciones y en las formas previstas por el ordenamiento legal y reglamentario aplicable.</w:t>
      </w:r>
    </w:p>
    <w:p w14:paraId="042F7E0E"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11º:</w:t>
      </w:r>
      <w:r w:rsidRPr="00681E32">
        <w:rPr>
          <w:rFonts w:ascii="Century Gothic" w:hAnsi="Century Gothic" w:cstheme="minorHAnsi"/>
          <w:bCs/>
        </w:rPr>
        <w:t xml:space="preserve"> Los Directores, en su primera sesión, designarán un </w:t>
      </w:r>
      <w:proofErr w:type="gramStart"/>
      <w:r w:rsidRPr="00681E32">
        <w:rPr>
          <w:rFonts w:ascii="Century Gothic" w:hAnsi="Century Gothic" w:cstheme="minorHAnsi"/>
          <w:bCs/>
        </w:rPr>
        <w:t>Presidente</w:t>
      </w:r>
      <w:proofErr w:type="gramEnd"/>
      <w:r w:rsidRPr="00681E32">
        <w:rPr>
          <w:rFonts w:ascii="Century Gothic" w:hAnsi="Century Gothic" w:cstheme="minorHAnsi"/>
          <w:bCs/>
        </w:rPr>
        <w:t xml:space="preserve"> y un Vicepresidente. El </w:t>
      </w:r>
      <w:proofErr w:type="gramStart"/>
      <w:r w:rsidRPr="00681E32">
        <w:rPr>
          <w:rFonts w:ascii="Century Gothic" w:hAnsi="Century Gothic" w:cstheme="minorHAnsi"/>
          <w:bCs/>
        </w:rPr>
        <w:t>Vicepresidente</w:t>
      </w:r>
      <w:proofErr w:type="gramEnd"/>
      <w:r w:rsidRPr="00681E32">
        <w:rPr>
          <w:rFonts w:ascii="Century Gothic" w:hAnsi="Century Gothic" w:cstheme="minorHAnsi"/>
          <w:bCs/>
        </w:rPr>
        <w:t xml:space="preserve"> reemplaza al Presidente en caso de ausencia, muerte o impedimento, y los Directores Titulares al Vicepresidente y sucesivamente entre sí, conforme al orden de su elección.</w:t>
      </w:r>
    </w:p>
    <w:p w14:paraId="2D0398B5"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12º</w:t>
      </w:r>
      <w:r w:rsidRPr="00681E32">
        <w:rPr>
          <w:rFonts w:ascii="Century Gothic" w:hAnsi="Century Gothic" w:cstheme="minorHAnsi"/>
          <w:bCs/>
        </w:rPr>
        <w:t xml:space="preserve"> El Directorio se reunirá por lo menos una (1) vez al mes, y toda vez que el </w:t>
      </w:r>
      <w:proofErr w:type="gramStart"/>
      <w:r w:rsidRPr="00681E32">
        <w:rPr>
          <w:rFonts w:ascii="Century Gothic" w:hAnsi="Century Gothic" w:cstheme="minorHAnsi"/>
          <w:bCs/>
        </w:rPr>
        <w:t>Presidente</w:t>
      </w:r>
      <w:proofErr w:type="gramEnd"/>
      <w:r w:rsidRPr="00681E32">
        <w:rPr>
          <w:rFonts w:ascii="Century Gothic" w:hAnsi="Century Gothic" w:cstheme="minorHAnsi"/>
          <w:bCs/>
        </w:rPr>
        <w:t xml:space="preserve"> lo juzgue necesario, o dos Directores lo soliciten. El Directorio sesionará válidamente con la mayoría de sus miembros presentes en forma física y/o comunicados entre sí a través de medios de transmisión simultánea de sonido, imágenes y palabras, de conformidad con lo dispuesto en la normativa aplicable, y siempre que los participantes puedan ser identificados y puedan seguir las deliberaciones e intervenir en las mismas en tiempo real. Los directores que asistan por cualquiera de los medios antes indicados se considerarán presentes a todos los efectos, incluyendo sin carácter limitativo, para determinar si existe o no quórum para sesionar. En caso de que asistan miembros a distancia, deberá constar en el acta la identificación de quienes asisten de tal forma y el voto emitido por ellos con relación a cada resolución adoptada. Cada director que asista a distancia firmará un ejemplar del acta y la transmitirá por vía electrónica a la Sociedad o, en caso de que así lo resuelva el Directorio, deberá transmitir a la Sociedad a través de un facsímil o por correo electrónico un ejemplar del acta firmado digitalmente. La Comisión Fiscalizadora dejará constancia en el acta de los nombres de los directores que han participado a distancia y de su identificación, y de la regularidad de las decisiones adoptadas en el curso de la reunión. El Directorio tomará sus resoluciones por mayoría de votos presentes. El </w:t>
      </w:r>
      <w:proofErr w:type="gramStart"/>
      <w:r w:rsidRPr="00681E32">
        <w:rPr>
          <w:rFonts w:ascii="Century Gothic" w:hAnsi="Century Gothic" w:cstheme="minorHAnsi"/>
          <w:bCs/>
        </w:rPr>
        <w:t>Presidente</w:t>
      </w:r>
      <w:proofErr w:type="gramEnd"/>
      <w:r w:rsidRPr="00681E32">
        <w:rPr>
          <w:rFonts w:ascii="Century Gothic" w:hAnsi="Century Gothic" w:cstheme="minorHAnsi"/>
          <w:bCs/>
        </w:rPr>
        <w:t xml:space="preserve"> tendrá voz y voto y doble voto en caso de empate. Producida la separación de uno o más </w:t>
      </w:r>
      <w:proofErr w:type="gramStart"/>
      <w:r w:rsidRPr="00681E32">
        <w:rPr>
          <w:rFonts w:ascii="Century Gothic" w:hAnsi="Century Gothic" w:cstheme="minorHAnsi"/>
          <w:bCs/>
        </w:rPr>
        <w:t>Directores</w:t>
      </w:r>
      <w:proofErr w:type="gramEnd"/>
      <w:r w:rsidRPr="00681E32">
        <w:rPr>
          <w:rFonts w:ascii="Century Gothic" w:hAnsi="Century Gothic" w:cstheme="minorHAnsi"/>
          <w:bCs/>
        </w:rPr>
        <w:t xml:space="preserve"> por renuncia aceptada, fallecimiento o inhabilitación, o en caso de haber otorgado licencia por cualquier motivo a un Director Titular, el Directorio llamará al Director Suplente electo en primer término en su reemplazo y así sucesivamente. Dicho </w:t>
      </w:r>
      <w:proofErr w:type="gramStart"/>
      <w:r w:rsidRPr="00681E32">
        <w:rPr>
          <w:rFonts w:ascii="Century Gothic" w:hAnsi="Century Gothic" w:cstheme="minorHAnsi"/>
          <w:bCs/>
        </w:rPr>
        <w:t>Director</w:t>
      </w:r>
      <w:proofErr w:type="gramEnd"/>
      <w:r w:rsidRPr="00681E32">
        <w:rPr>
          <w:rFonts w:ascii="Century Gothic" w:hAnsi="Century Gothic" w:cstheme="minorHAnsi"/>
          <w:bCs/>
        </w:rPr>
        <w:t xml:space="preserve"> actuará como Director Titular hasta la próxima Asamblea Ordinaria, o hasta el vencimiento de la licencia en su caso.”</w:t>
      </w:r>
    </w:p>
    <w:p w14:paraId="7E062560"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13º:</w:t>
      </w:r>
      <w:r w:rsidRPr="00681E32">
        <w:rPr>
          <w:rFonts w:ascii="Century Gothic" w:hAnsi="Century Gothic" w:cstheme="minorHAnsi"/>
          <w:bCs/>
        </w:rPr>
        <w:t xml:space="preserve"> El Directorio tiene amplias facultades de administración y disposición, incluso las que requieren poderes especiales conforme los artículos 375 y 1191 del Código Civil y Comercial de la Nación y Artículo 9º del decreto 5.965/63. Podrá especialmente operar con toda clase de Bancos, Compañías Financieras, entidades crediticias oficiales o privadas, dar y revocar poderes generales o especiales, judiciales, de administración u otros, inclusive para querellar criminalmente, todos ellos con o sin facultad de sustituir, iniciar, proseguir, contestar o desistir denuncias o querellas penales y realizar todo otro hecho o acto jurídico que haga adquirir derechos o contraer obligaciones a la Sociedad. La representación legal de la Sociedad corresponde al </w:t>
      </w:r>
      <w:proofErr w:type="gramStart"/>
      <w:r w:rsidRPr="00681E32">
        <w:rPr>
          <w:rFonts w:ascii="Century Gothic" w:hAnsi="Century Gothic" w:cstheme="minorHAnsi"/>
          <w:bCs/>
        </w:rPr>
        <w:t>Presidente</w:t>
      </w:r>
      <w:proofErr w:type="gramEnd"/>
      <w:r w:rsidRPr="00681E32">
        <w:rPr>
          <w:rFonts w:ascii="Century Gothic" w:hAnsi="Century Gothic" w:cstheme="minorHAnsi"/>
          <w:bCs/>
        </w:rPr>
        <w:t xml:space="preserve"> del Directorio o al Vicepresidente en su caso.”</w:t>
      </w:r>
    </w:p>
    <w:p w14:paraId="4CD4DAF8"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14º:</w:t>
      </w:r>
      <w:r w:rsidRPr="00681E32">
        <w:rPr>
          <w:rFonts w:ascii="Century Gothic" w:hAnsi="Century Gothic" w:cstheme="minorHAnsi"/>
          <w:bCs/>
        </w:rPr>
        <w:t xml:space="preserve"> El Directorio podrá encomendar a alguno o algunos de sus miembros, tareas especiales relacionadas directamente con la dirección y administración de la Sociedad, con la remuneración que fije la Asamblea. Podrá asimismo delegar la parte ejecutiva de las operaciones sociales, en uno o más gerentes, cuya designación podrá recaer entre los miembros del Directorio. En este último caso, la remuneración que fije el Directorio será </w:t>
      </w:r>
      <w:proofErr w:type="gramStart"/>
      <w:r w:rsidRPr="00681E32">
        <w:rPr>
          <w:rFonts w:ascii="Century Gothic" w:hAnsi="Century Gothic" w:cstheme="minorHAnsi"/>
          <w:bCs/>
        </w:rPr>
        <w:t>ad referéndum</w:t>
      </w:r>
      <w:proofErr w:type="gramEnd"/>
      <w:r w:rsidRPr="00681E32">
        <w:rPr>
          <w:rFonts w:ascii="Century Gothic" w:hAnsi="Century Gothic" w:cstheme="minorHAnsi"/>
          <w:bCs/>
        </w:rPr>
        <w:t xml:space="preserve"> de su aprobación por la Asamblea. </w:t>
      </w:r>
    </w:p>
    <w:p w14:paraId="1CE1491E"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15º:</w:t>
      </w:r>
      <w:r w:rsidRPr="00681E32">
        <w:rPr>
          <w:rFonts w:ascii="Century Gothic" w:hAnsi="Century Gothic" w:cstheme="minorHAnsi"/>
          <w:bCs/>
        </w:rPr>
        <w:t xml:space="preserve"> El Presidente podrá delegar en los gerentes que el Directorio autorice al efecto, facultades de absolver posiciones, prestar confesión en juicio o concurrir a audiencias de cualquier índole. </w:t>
      </w:r>
    </w:p>
    <w:p w14:paraId="09BEC264"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16º:</w:t>
      </w:r>
      <w:r w:rsidRPr="00681E32">
        <w:rPr>
          <w:rFonts w:ascii="Century Gothic" w:hAnsi="Century Gothic" w:cstheme="minorHAnsi"/>
          <w:bCs/>
        </w:rPr>
        <w:t xml:space="preserve"> La fiscalización de la Sociedad estará a cargo de una Comisión Fiscalizadora, compuesta por tres (3) Síndicos que designará anualmente la Asamblea, junto con tres suplentes. Su remuneración será fijada por la Asamblea y se reunirán como mínimo una (1) vez al mes; funcionará con la presencia de la mayoría de sus miembros y resolverá por mayoría de votos presentes de lo que se dejará constancia en un libro de Actas. Por lo menos uno de los Síndicos asistirá a las reuniones de Directorio y a las Asambleas, en las que tendrá </w:t>
      </w:r>
      <w:proofErr w:type="gramStart"/>
      <w:r w:rsidRPr="00681E32">
        <w:rPr>
          <w:rFonts w:ascii="Century Gothic" w:hAnsi="Century Gothic" w:cstheme="minorHAnsi"/>
          <w:bCs/>
        </w:rPr>
        <w:t>voz</w:t>
      </w:r>
      <w:proofErr w:type="gramEnd"/>
      <w:r w:rsidRPr="00681E32">
        <w:rPr>
          <w:rFonts w:ascii="Century Gothic" w:hAnsi="Century Gothic" w:cstheme="minorHAnsi"/>
          <w:bCs/>
        </w:rPr>
        <w:t xml:space="preserve"> pero no voto. Los Síndicos suplentes se incorporarán a la Comisión </w:t>
      </w:r>
      <w:r w:rsidRPr="00681E32">
        <w:rPr>
          <w:rFonts w:ascii="Century Gothic" w:hAnsi="Century Gothic" w:cstheme="minorHAnsi"/>
          <w:bCs/>
        </w:rPr>
        <w:lastRenderedPageBreak/>
        <w:t xml:space="preserve">Fiscalizadora en el orden de su elección, en caso de ausencia temporal o definitiva, incapacidad o inhabilitación de un Sindico Titular. </w:t>
      </w:r>
    </w:p>
    <w:p w14:paraId="76343C88" w14:textId="77777777" w:rsidR="00F31243" w:rsidRPr="00681E32" w:rsidRDefault="00F31243" w:rsidP="00F31243">
      <w:pPr>
        <w:spacing w:line="360" w:lineRule="auto"/>
        <w:jc w:val="both"/>
        <w:rPr>
          <w:rFonts w:ascii="Century Gothic" w:hAnsi="Century Gothic" w:cstheme="minorHAnsi"/>
          <w:bCs/>
        </w:rPr>
      </w:pPr>
      <w:r w:rsidRPr="00681E32">
        <w:rPr>
          <w:rFonts w:ascii="Century Gothic" w:hAnsi="Century Gothic" w:cstheme="minorHAnsi"/>
          <w:b/>
        </w:rPr>
        <w:t>ARTÍCULO 17º:</w:t>
      </w:r>
      <w:r w:rsidRPr="00681E32">
        <w:rPr>
          <w:rFonts w:ascii="Century Gothic" w:hAnsi="Century Gothic"/>
          <w:i/>
        </w:rPr>
        <w:t xml:space="preserve"> </w:t>
      </w:r>
      <w:r w:rsidRPr="00681E32">
        <w:rPr>
          <w:rFonts w:ascii="Century Gothic" w:hAnsi="Century Gothic" w:cstheme="minorHAnsi"/>
          <w:bCs/>
        </w:rPr>
        <w:t>Toda Asamblea debe ser citada tanto en la primera como en la segunda convocatoria en la forma establecida en el artículo 237 de la Ley 19.550, con las excepciones allí señaladas para las sociedades previstas en el artículo 299 de dicha Ley y sin perjuicio de lo allí dispuesto para el caso de Asamblea Unánime. Las asambleas de accionistas podrán ser celebradas en forma presencial en la sede social o en el lugar que establezca el Directorio dentro de la jurisdicción de la Ciudad Autónoma de Buenos Aires, o a distancia, mediante el uso de plataformas digitales que garanticen la transmisión en simultáneo de sonido, imágenes y palabras. Los accionistas que asistan a través de medios digitales se considerarán presentes a todos los efectos, incluyendo sin carácter limitativo, para determinar si existe o no quórum para sesionar. Deberá constar en el acta la identificación de quienes asisten por medios digitales, el carácter en el que participaron, el lugar donde se encontraban y los mecanismos técnicos utilizados.</w:t>
      </w:r>
    </w:p>
    <w:p w14:paraId="4D03352D" w14:textId="77777777" w:rsidR="00F31243" w:rsidRPr="00681E32" w:rsidRDefault="00F31243" w:rsidP="00F31243">
      <w:pPr>
        <w:spacing w:line="360" w:lineRule="auto"/>
        <w:jc w:val="both"/>
        <w:rPr>
          <w:rFonts w:ascii="Century Gothic" w:hAnsi="Century Gothic" w:cstheme="minorHAnsi"/>
          <w:bCs/>
        </w:rPr>
      </w:pPr>
      <w:r w:rsidRPr="00681E32">
        <w:rPr>
          <w:rFonts w:ascii="Century Gothic" w:hAnsi="Century Gothic" w:cstheme="minorHAnsi"/>
          <w:bCs/>
        </w:rPr>
        <w:t>La Sociedad deberá garantizar la accesibilidad de todos los participantes con voz y voto.  En la convocatoria y en su comunicación por la vía legal y estatutaria correspondiente, se debe informar de manera clara y sencilla cuál es la modalidad de la asamblea, y en caso de ser celebradas a distancia, el canal de comunicación elegido, el modo de acceso y cuáles son los procedimientos establecidos para la emisión del voto a distancia. Las asambleas a distancia deberán ser grabadas, debiendo conservarse una copia en soporte digital en la sede social por el término de 5 años y estar a disposición de los accionistas que la soliciten. Deberán transcribirse además las resoluciones en el libro de actas correspondientes. Las actas deben ser confeccionadas dentro de los 5 días del acto y rubricadas por los miembros presentes y por el representante de la Comisión Fiscalizadora.</w:t>
      </w:r>
    </w:p>
    <w:p w14:paraId="3B2B4F51" w14:textId="7557C89D" w:rsidR="00F31243" w:rsidRPr="00681E32" w:rsidRDefault="00F31243" w:rsidP="00F31243">
      <w:pPr>
        <w:spacing w:line="360" w:lineRule="auto"/>
        <w:jc w:val="both"/>
        <w:rPr>
          <w:rFonts w:ascii="Century Gothic" w:hAnsi="Century Gothic" w:cstheme="minorHAnsi"/>
          <w:bCs/>
        </w:rPr>
      </w:pPr>
      <w:r w:rsidRPr="00681E32">
        <w:rPr>
          <w:rFonts w:ascii="Century Gothic" w:hAnsi="Century Gothic" w:cstheme="minorHAnsi"/>
          <w:bCs/>
        </w:rPr>
        <w:t>La Comisión Fiscalizadora deberá ejercer sus atribuciones durante todas las etapas del acto asambleario, a fin de velar por el debido cumplimiento a las normas legales, reglamentarias y estatutarias, con especial observancia a los recaudos mínimos aquí previstos.</w:t>
      </w:r>
    </w:p>
    <w:p w14:paraId="078EA421" w14:textId="77777777"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18º:</w:t>
      </w:r>
      <w:r w:rsidRPr="00681E32">
        <w:rPr>
          <w:rFonts w:ascii="Century Gothic" w:hAnsi="Century Gothic" w:cstheme="minorHAnsi"/>
          <w:bCs/>
        </w:rPr>
        <w:t xml:space="preserve"> Rigen el quórum y mayoría determinados por los artículos 243 y 244 de la Ley 19.550, según la clase de Asamblea, convocatoria y materia de que se trate. La Asamblea Extraordinaria en segunda convocatoria se considera constituida cualquiera sea el número de acciones presentes con derecho a voto.</w:t>
      </w:r>
    </w:p>
    <w:p w14:paraId="063B4754" w14:textId="728039DD"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19º:</w:t>
      </w:r>
      <w:r w:rsidRPr="00681E32">
        <w:rPr>
          <w:rFonts w:ascii="Century Gothic" w:hAnsi="Century Gothic" w:cstheme="minorHAnsi"/>
          <w:bCs/>
        </w:rPr>
        <w:t xml:space="preserve"> El ejercicio social cierra el 31 de diciembre de cada año. A esa fecha se confeccionarán los Estados Contables conforme a las disposiciones legales, reglamentarias y técnicas en vigencia. La Asamblea puede modificar la fecha de cierre del ejercicio, inscribiéndose la resolución pertinente en el Registro Público de Comercio y haciéndolo saber a la autoridad de control. Las ganancias realizadas y liquidas se destinan; a) el 10% (diez por ciento) hasta alcanzar el 20% (veinte por ciento) del Capital Social, al fondo de reserva legal; ello sin perjuicio de las disposiciones que al respecto pudiera dictar el Banco Central de la República Argentina; b) a remuneración del Directorio y Sindicatura; c) el saldo tendrá el destino que decida la Asamblea. Los dividendos deben ser pagados en proporción a las respectivas integraciones, dentro del año de su sanción, y prescriben a favor de la Sociedad a los tres (3) años contados desde que fueron puestos a disposición de los accionistas.  --------</w:t>
      </w:r>
      <w:r w:rsidR="009D69A0" w:rsidRPr="00681E32">
        <w:rPr>
          <w:rFonts w:ascii="Century Gothic" w:hAnsi="Century Gothic" w:cstheme="minorHAnsi"/>
          <w:bCs/>
        </w:rPr>
        <w:t>---------------------</w:t>
      </w:r>
      <w:r w:rsidRPr="00681E32">
        <w:rPr>
          <w:rFonts w:ascii="Century Gothic" w:hAnsi="Century Gothic" w:cstheme="minorHAnsi"/>
          <w:bCs/>
        </w:rPr>
        <w:t>--------</w:t>
      </w:r>
    </w:p>
    <w:p w14:paraId="00958726" w14:textId="6C950102"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
        </w:rPr>
        <w:t>ARTÍCULO 20º:</w:t>
      </w:r>
      <w:r w:rsidRPr="00681E32">
        <w:rPr>
          <w:rFonts w:ascii="Century Gothic" w:hAnsi="Century Gothic" w:cstheme="minorHAnsi"/>
          <w:bCs/>
        </w:rPr>
        <w:t xml:space="preserve"> La liquidación de la Sociedad al término de su duración o en los casos previstos por las disposiciones legales, se verificará de acuerdo con las disposiciones legales y reglamentarias vigentes en esa oportunidad.”------------------------------------------------------------------------------------------------</w:t>
      </w:r>
      <w:r w:rsidR="009D69A0" w:rsidRPr="00681E32">
        <w:rPr>
          <w:rFonts w:ascii="Century Gothic" w:hAnsi="Century Gothic" w:cstheme="minorHAnsi"/>
          <w:bCs/>
        </w:rPr>
        <w:t>----------------------------</w:t>
      </w:r>
      <w:r w:rsidRPr="00681E32">
        <w:rPr>
          <w:rFonts w:ascii="Century Gothic" w:hAnsi="Century Gothic" w:cstheme="minorHAnsi"/>
          <w:bCs/>
        </w:rPr>
        <w:t>-</w:t>
      </w:r>
    </w:p>
    <w:p w14:paraId="576D0C14" w14:textId="4C1B75AD" w:rsidR="00F31243" w:rsidRPr="00681E32" w:rsidRDefault="00F31243" w:rsidP="00F31243">
      <w:pPr>
        <w:spacing w:after="60" w:line="360" w:lineRule="auto"/>
        <w:jc w:val="both"/>
        <w:rPr>
          <w:rFonts w:ascii="Century Gothic" w:hAnsi="Century Gothic" w:cstheme="minorHAnsi"/>
          <w:bCs/>
        </w:rPr>
      </w:pPr>
      <w:r w:rsidRPr="00681E32">
        <w:rPr>
          <w:rFonts w:ascii="Century Gothic" w:hAnsi="Century Gothic" w:cstheme="minorHAnsi"/>
          <w:bCs/>
        </w:rPr>
        <w:t>Se pone a consideración el siguiente punto del Orden del Día que dice:--------------------</w:t>
      </w:r>
      <w:r w:rsidR="00951EBE" w:rsidRPr="00681E32">
        <w:rPr>
          <w:rFonts w:ascii="Century Gothic" w:hAnsi="Century Gothic" w:cstheme="minorHAnsi"/>
          <w:bCs/>
        </w:rPr>
        <w:t>------------</w:t>
      </w:r>
      <w:r w:rsidRPr="00681E32">
        <w:rPr>
          <w:rFonts w:ascii="Century Gothic" w:hAnsi="Century Gothic" w:cstheme="minorHAnsi"/>
          <w:bCs/>
        </w:rPr>
        <w:t xml:space="preserve">-------------- </w:t>
      </w:r>
      <w:bookmarkStart w:id="11" w:name="_Hlk70426707"/>
      <w:r w:rsidRPr="00681E32">
        <w:rPr>
          <w:rFonts w:ascii="Century Gothic" w:hAnsi="Century Gothic" w:cstheme="minorHAnsi"/>
          <w:b/>
        </w:rPr>
        <w:t>12</w:t>
      </w:r>
      <w:r w:rsidRPr="00681E32">
        <w:rPr>
          <w:rFonts w:ascii="Century Gothic" w:hAnsi="Century Gothic" w:cstheme="minorHAnsi"/>
          <w:b/>
          <w:u w:val="single"/>
        </w:rPr>
        <w:t>)</w:t>
      </w:r>
      <w:r w:rsidRPr="00681E32">
        <w:rPr>
          <w:rFonts w:ascii="Century Gothic" w:hAnsi="Century Gothic" w:cstheme="minorHAnsi"/>
          <w:b/>
          <w:bCs/>
          <w:u w:val="single"/>
        </w:rPr>
        <w:t xml:space="preserve"> Autorizaciones</w:t>
      </w:r>
      <w:bookmarkEnd w:id="11"/>
      <w:r w:rsidRPr="00681E32">
        <w:rPr>
          <w:rFonts w:ascii="Century Gothic" w:hAnsi="Century Gothic" w:cstheme="minorHAnsi"/>
          <w:bCs/>
        </w:rPr>
        <w:t>:</w:t>
      </w:r>
      <w:r w:rsidRPr="00681E32">
        <w:rPr>
          <w:rFonts w:ascii="Century Gothic" w:hAnsi="Century Gothic" w:cstheme="minorHAnsi"/>
          <w:b/>
          <w:bCs/>
        </w:rPr>
        <w:t xml:space="preserve"> </w:t>
      </w:r>
      <w:r w:rsidRPr="00681E32">
        <w:rPr>
          <w:rFonts w:ascii="Century Gothic" w:hAnsi="Century Gothic" w:cstheme="minorHAnsi"/>
          <w:bCs/>
        </w:rPr>
        <w:t xml:space="preserve">Se resuelve por unanimidad autorizar a los miembros del </w:t>
      </w:r>
      <w:bookmarkStart w:id="12" w:name="_Hlk70513497"/>
      <w:r w:rsidRPr="00681E32">
        <w:rPr>
          <w:rFonts w:ascii="Century Gothic" w:hAnsi="Century Gothic" w:cstheme="minorHAnsi"/>
          <w:bCs/>
        </w:rPr>
        <w:t xml:space="preserve">Directorio y/o </w:t>
      </w:r>
      <w:r w:rsidRPr="00681E32">
        <w:rPr>
          <w:rFonts w:ascii="Century Gothic" w:hAnsi="Century Gothic" w:cstheme="minorHAnsi"/>
        </w:rPr>
        <w:t xml:space="preserve">Pamela Peralta Ramos y/o Jerónimo Gimenez Zapiola y/o Ignacio Tertzakian y/o </w:t>
      </w:r>
      <w:r w:rsidRPr="00681E32">
        <w:rPr>
          <w:rFonts w:ascii="Century Gothic" w:hAnsi="Century Gothic" w:cstheme="minorHAnsi"/>
          <w:bCs/>
        </w:rPr>
        <w:t xml:space="preserve">Mariana Lis Gonzalez y/o Erika Johanna Oviedo y/o Evangelina Hernandez y/o Emilce Noemí Agustini </w:t>
      </w:r>
      <w:bookmarkEnd w:id="12"/>
      <w:r w:rsidRPr="00681E32">
        <w:rPr>
          <w:rFonts w:ascii="Century Gothic" w:hAnsi="Century Gothic" w:cstheme="minorHAnsi"/>
          <w:bCs/>
        </w:rPr>
        <w:t xml:space="preserve">para que </w:t>
      </w:r>
      <w:r w:rsidRPr="00681E32">
        <w:rPr>
          <w:rFonts w:ascii="Century Gothic" w:hAnsi="Century Gothic" w:cstheme="minorHAnsi"/>
          <w:spacing w:val="-3"/>
        </w:rPr>
        <w:t xml:space="preserve">en forma individual e </w:t>
      </w:r>
      <w:r w:rsidRPr="00681E32">
        <w:rPr>
          <w:rFonts w:ascii="Century Gothic" w:hAnsi="Century Gothic" w:cstheme="minorHAnsi"/>
          <w:spacing w:val="-3"/>
        </w:rPr>
        <w:lastRenderedPageBreak/>
        <w:t xml:space="preserve">indistinta, realicen todos los trámites, gestiones y diligencias que sean necesarias a fin de aprobar e inscribir las resoluciones de la presente Asamblea, con facultades para firmar y presentar escritos, publicar edictos, tomar y contestar vistas, y presentar todos los demás documentos públicos o privados que sean necesarios para tales fines. </w:t>
      </w:r>
      <w:r w:rsidRPr="00681E32">
        <w:rPr>
          <w:rFonts w:ascii="Century Gothic" w:hAnsi="Century Gothic" w:cstheme="minorHAnsi"/>
          <w:bCs/>
        </w:rPr>
        <w:t>-----------------------------------------------------------------------</w:t>
      </w:r>
      <w:r w:rsidR="009D69A0" w:rsidRPr="00681E32">
        <w:rPr>
          <w:rFonts w:ascii="Century Gothic" w:hAnsi="Century Gothic" w:cstheme="minorHAnsi"/>
          <w:bCs/>
        </w:rPr>
        <w:t>---------------------------------------------------------</w:t>
      </w:r>
    </w:p>
    <w:p w14:paraId="0D754871" w14:textId="77777777" w:rsidR="00F31243" w:rsidRPr="00681E32" w:rsidRDefault="00F31243" w:rsidP="00F31243">
      <w:pPr>
        <w:tabs>
          <w:tab w:val="left" w:pos="9100"/>
        </w:tabs>
        <w:spacing w:after="60" w:line="360" w:lineRule="auto"/>
        <w:jc w:val="both"/>
        <w:rPr>
          <w:rFonts w:ascii="Century Gothic" w:hAnsi="Century Gothic" w:cstheme="minorHAnsi"/>
        </w:rPr>
      </w:pPr>
      <w:r w:rsidRPr="00681E32">
        <w:rPr>
          <w:rFonts w:ascii="Century Gothic" w:hAnsi="Century Gothic" w:cstheme="minorHAnsi"/>
          <w:lang w:val="es-ES_tradnl"/>
        </w:rPr>
        <w:t xml:space="preserve">Finalmente, no habiendo más asuntos que tratar, el representante de la Comisión Fiscalizadora, dejando debida constancia de la legalidad de los procedimientos utilizados en la presente reunión, que todos los presentes tuvieron </w:t>
      </w:r>
      <w:r w:rsidRPr="00681E32">
        <w:rPr>
          <w:rFonts w:ascii="Century Gothic" w:hAnsi="Century Gothic" w:cstheme="minorHAnsi"/>
        </w:rPr>
        <w:t>libre acceso a esta reunión sin restricción alguna, y que los mismos participaron con voz y voto.</w:t>
      </w:r>
    </w:p>
    <w:p w14:paraId="6768BD1D" w14:textId="77777777" w:rsidR="00F31243" w:rsidRPr="00681E32" w:rsidRDefault="00F31243" w:rsidP="00F31243">
      <w:pPr>
        <w:tabs>
          <w:tab w:val="left" w:pos="9100"/>
        </w:tabs>
        <w:spacing w:after="60" w:line="360" w:lineRule="auto"/>
        <w:jc w:val="both"/>
        <w:rPr>
          <w:rFonts w:ascii="Century Gothic" w:hAnsi="Century Gothic" w:cstheme="minorHAnsi"/>
          <w:spacing w:val="-3"/>
        </w:rPr>
      </w:pPr>
    </w:p>
    <w:p w14:paraId="382BE5DD" w14:textId="31263CF4" w:rsidR="00F31243" w:rsidRPr="00681E32" w:rsidRDefault="00F31243" w:rsidP="00F31243">
      <w:pPr>
        <w:tabs>
          <w:tab w:val="left" w:pos="9100"/>
        </w:tabs>
        <w:spacing w:after="60" w:line="360" w:lineRule="auto"/>
        <w:jc w:val="both"/>
        <w:rPr>
          <w:rFonts w:ascii="Century Gothic" w:hAnsi="Century Gothic" w:cstheme="minorHAnsi"/>
          <w:lang w:val="es-ES"/>
        </w:rPr>
      </w:pPr>
      <w:r w:rsidRPr="00681E32">
        <w:rPr>
          <w:rFonts w:ascii="Century Gothic" w:hAnsi="Century Gothic" w:cstheme="minorHAnsi"/>
          <w:bCs/>
        </w:rPr>
        <w:t xml:space="preserve">A continuación, se da por finalizada la reunión siendo las </w:t>
      </w:r>
      <w:r w:rsidR="001A6995" w:rsidRPr="00681E32">
        <w:rPr>
          <w:rFonts w:ascii="Century Gothic" w:hAnsi="Century Gothic" w:cstheme="minorHAnsi"/>
          <w:bCs/>
        </w:rPr>
        <w:t xml:space="preserve">16.20 </w:t>
      </w:r>
      <w:r w:rsidRPr="00681E32">
        <w:rPr>
          <w:rFonts w:ascii="Century Gothic" w:hAnsi="Century Gothic" w:cstheme="minorHAnsi"/>
          <w:bCs/>
        </w:rPr>
        <w:t xml:space="preserve">horas. </w:t>
      </w:r>
    </w:p>
    <w:p w14:paraId="071E3172" w14:textId="77777777" w:rsidR="00F31243" w:rsidRPr="00681E32" w:rsidRDefault="00F31243" w:rsidP="00F31243">
      <w:pPr>
        <w:tabs>
          <w:tab w:val="left" w:pos="9100"/>
        </w:tabs>
        <w:spacing w:after="60" w:line="360" w:lineRule="auto"/>
        <w:jc w:val="both"/>
        <w:rPr>
          <w:rFonts w:ascii="Century Gothic" w:hAnsi="Century Gothic" w:cstheme="minorHAnsi"/>
          <w:bCs/>
          <w:lang w:val="es-ES"/>
        </w:rPr>
      </w:pPr>
    </w:p>
    <w:p w14:paraId="2C5B93F1" w14:textId="77777777" w:rsidR="00F31243" w:rsidRPr="00681E32" w:rsidRDefault="00F31243" w:rsidP="00F31243">
      <w:pPr>
        <w:tabs>
          <w:tab w:val="left" w:pos="9100"/>
        </w:tabs>
        <w:spacing w:after="60" w:line="360" w:lineRule="auto"/>
        <w:jc w:val="both"/>
        <w:rPr>
          <w:rFonts w:ascii="Century Gothic" w:hAnsi="Century Gothic" w:cstheme="minorHAnsi"/>
          <w:bCs/>
          <w:lang w:val="es-ES"/>
        </w:rPr>
      </w:pPr>
    </w:p>
    <w:p w14:paraId="504760DD" w14:textId="77777777" w:rsidR="00F31243" w:rsidRPr="00681E32" w:rsidRDefault="00F31243" w:rsidP="00F31243">
      <w:pPr>
        <w:tabs>
          <w:tab w:val="left" w:pos="9100"/>
        </w:tabs>
        <w:spacing w:after="60" w:line="360" w:lineRule="auto"/>
        <w:jc w:val="both"/>
        <w:rPr>
          <w:rFonts w:ascii="Century Gothic" w:hAnsi="Century Gothic" w:cstheme="minorHAnsi"/>
          <w:bCs/>
        </w:rPr>
      </w:pPr>
    </w:p>
    <w:p w14:paraId="5D5BCFBB" w14:textId="77777777" w:rsidR="00F31243" w:rsidRPr="00681E32" w:rsidRDefault="00F31243" w:rsidP="00F31243">
      <w:pPr>
        <w:tabs>
          <w:tab w:val="left" w:pos="9100"/>
        </w:tabs>
        <w:spacing w:after="60" w:line="360" w:lineRule="auto"/>
        <w:jc w:val="both"/>
        <w:rPr>
          <w:rFonts w:ascii="Century Gothic" w:hAnsi="Century Gothic" w:cstheme="minorHAnsi"/>
          <w:bCs/>
        </w:rPr>
      </w:pPr>
    </w:p>
    <w:p w14:paraId="263D23C9" w14:textId="77777777" w:rsidR="00F31243" w:rsidRPr="00681E32" w:rsidRDefault="00F31243" w:rsidP="00F31243">
      <w:pPr>
        <w:tabs>
          <w:tab w:val="left" w:pos="9100"/>
        </w:tabs>
        <w:spacing w:after="60" w:line="360" w:lineRule="auto"/>
        <w:jc w:val="both"/>
        <w:rPr>
          <w:rFonts w:ascii="Century Gothic" w:hAnsi="Century Gothic" w:cstheme="minorHAnsi"/>
          <w:b/>
          <w:bCs/>
        </w:rPr>
      </w:pPr>
    </w:p>
    <w:p w14:paraId="12928A3F" w14:textId="77777777" w:rsidR="00F31243" w:rsidRPr="00681E32" w:rsidRDefault="00F31243" w:rsidP="00F31243">
      <w:pPr>
        <w:tabs>
          <w:tab w:val="left" w:pos="9100"/>
        </w:tabs>
        <w:spacing w:after="60" w:line="360" w:lineRule="auto"/>
        <w:jc w:val="both"/>
        <w:rPr>
          <w:rFonts w:ascii="Century Gothic" w:hAnsi="Century Gothic" w:cstheme="minorHAnsi"/>
          <w:b/>
          <w:bCs/>
        </w:rPr>
      </w:pPr>
    </w:p>
    <w:p w14:paraId="1ACE5D85" w14:textId="77777777" w:rsidR="00F31243" w:rsidRPr="00681E32" w:rsidRDefault="00F31243" w:rsidP="00F31243">
      <w:pPr>
        <w:tabs>
          <w:tab w:val="left" w:pos="9100"/>
        </w:tabs>
        <w:spacing w:after="60" w:line="360" w:lineRule="auto"/>
        <w:jc w:val="both"/>
        <w:rPr>
          <w:rFonts w:ascii="Century Gothic" w:hAnsi="Century Gothic" w:cstheme="minorHAnsi"/>
          <w:b/>
          <w:bCs/>
        </w:rPr>
      </w:pPr>
    </w:p>
    <w:p w14:paraId="484E4177" w14:textId="77777777" w:rsidR="00F31243" w:rsidRPr="00681E32" w:rsidRDefault="00F31243" w:rsidP="00F31243">
      <w:pPr>
        <w:spacing w:line="360" w:lineRule="auto"/>
        <w:jc w:val="both"/>
        <w:rPr>
          <w:rFonts w:ascii="Century Gothic" w:hAnsi="Century Gothic"/>
        </w:rPr>
      </w:pPr>
    </w:p>
    <w:sectPr w:rsidR="00F31243" w:rsidRPr="00681E32" w:rsidSect="00F31243">
      <w:footerReference w:type="first" r:id="rId10"/>
      <w:pgSz w:w="12242" w:h="20163" w:code="5"/>
      <w:pgMar w:top="1440" w:right="1080" w:bottom="1440" w:left="1080"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93E55" w14:textId="77777777" w:rsidR="00B23B27" w:rsidRDefault="00B23B27">
      <w:r>
        <w:separator/>
      </w:r>
    </w:p>
  </w:endnote>
  <w:endnote w:type="continuationSeparator" w:id="0">
    <w:p w14:paraId="1790CFBE" w14:textId="77777777" w:rsidR="00B23B27" w:rsidRDefault="00B2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5716"/>
      <w:docPartObj>
        <w:docPartGallery w:val="Page Numbers (Bottom of Page)"/>
        <w:docPartUnique/>
      </w:docPartObj>
    </w:sdtPr>
    <w:sdtEndPr>
      <w:rPr>
        <w:rFonts w:ascii="Arial Narrow" w:hAnsi="Arial Narrow"/>
        <w:sz w:val="18"/>
        <w:szCs w:val="18"/>
      </w:rPr>
    </w:sdtEndPr>
    <w:sdtContent>
      <w:p w14:paraId="79E6677E" w14:textId="77777777" w:rsidR="0032245D" w:rsidRPr="0032245D" w:rsidRDefault="004E1488">
        <w:pPr>
          <w:pStyle w:val="Piedepgina"/>
          <w:jc w:val="right"/>
          <w:rPr>
            <w:rFonts w:ascii="Arial Narrow" w:hAnsi="Arial Narrow"/>
            <w:sz w:val="18"/>
            <w:szCs w:val="18"/>
          </w:rPr>
        </w:pPr>
        <w:r w:rsidRPr="0032245D">
          <w:rPr>
            <w:rFonts w:ascii="Arial Narrow" w:hAnsi="Arial Narrow"/>
            <w:sz w:val="18"/>
            <w:szCs w:val="18"/>
          </w:rPr>
          <w:fldChar w:fldCharType="begin"/>
        </w:r>
        <w:r w:rsidRPr="0032245D">
          <w:rPr>
            <w:rFonts w:ascii="Arial Narrow" w:hAnsi="Arial Narrow"/>
            <w:sz w:val="18"/>
            <w:szCs w:val="18"/>
          </w:rPr>
          <w:instrText>PAGE   \* MERGEFORMAT</w:instrText>
        </w:r>
        <w:r w:rsidRPr="0032245D">
          <w:rPr>
            <w:rFonts w:ascii="Arial Narrow" w:hAnsi="Arial Narrow"/>
            <w:sz w:val="18"/>
            <w:szCs w:val="18"/>
          </w:rPr>
          <w:fldChar w:fldCharType="separate"/>
        </w:r>
        <w:r w:rsidRPr="00536BF4">
          <w:rPr>
            <w:rFonts w:ascii="Arial Narrow" w:hAnsi="Arial Narrow"/>
            <w:noProof/>
            <w:sz w:val="18"/>
            <w:szCs w:val="18"/>
            <w:lang w:val="es-ES"/>
          </w:rPr>
          <w:t>1</w:t>
        </w:r>
        <w:r w:rsidRPr="0032245D">
          <w:rPr>
            <w:rFonts w:ascii="Arial Narrow" w:hAnsi="Arial Narrow"/>
            <w:sz w:val="18"/>
            <w:szCs w:val="18"/>
          </w:rPr>
          <w:fldChar w:fldCharType="end"/>
        </w:r>
      </w:p>
    </w:sdtContent>
  </w:sdt>
  <w:p w14:paraId="171D451C" w14:textId="77777777" w:rsidR="0032245D" w:rsidRDefault="00681E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ADCCD" w14:textId="77777777" w:rsidR="00B23B27" w:rsidRDefault="00B23B27">
      <w:r>
        <w:separator/>
      </w:r>
    </w:p>
  </w:footnote>
  <w:footnote w:type="continuationSeparator" w:id="0">
    <w:p w14:paraId="05BDB3AA" w14:textId="77777777" w:rsidR="00B23B27" w:rsidRDefault="00B23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3"/>
    <w:rsid w:val="000A1442"/>
    <w:rsid w:val="000C4CBB"/>
    <w:rsid w:val="000F2174"/>
    <w:rsid w:val="00166CB5"/>
    <w:rsid w:val="001A6995"/>
    <w:rsid w:val="001A73D7"/>
    <w:rsid w:val="004B5633"/>
    <w:rsid w:val="004E1488"/>
    <w:rsid w:val="004F0036"/>
    <w:rsid w:val="00556503"/>
    <w:rsid w:val="005D25F4"/>
    <w:rsid w:val="006101B6"/>
    <w:rsid w:val="00681E32"/>
    <w:rsid w:val="007462B1"/>
    <w:rsid w:val="00881A17"/>
    <w:rsid w:val="008C2E07"/>
    <w:rsid w:val="00951EBE"/>
    <w:rsid w:val="0096087B"/>
    <w:rsid w:val="009629C3"/>
    <w:rsid w:val="00983A14"/>
    <w:rsid w:val="009C33F9"/>
    <w:rsid w:val="009D69A0"/>
    <w:rsid w:val="00AF35DC"/>
    <w:rsid w:val="00B23B27"/>
    <w:rsid w:val="00BB1041"/>
    <w:rsid w:val="00E567B6"/>
    <w:rsid w:val="00E8589F"/>
    <w:rsid w:val="00F31243"/>
    <w:rsid w:val="00F743B0"/>
    <w:rsid w:val="00FC2F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4AB1"/>
  <w15:chartTrackingRefBased/>
  <w15:docId w15:val="{7838D33C-1FC3-4DB3-83AD-817F479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43"/>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F31243"/>
    <w:rPr>
      <w:b/>
      <w:bCs/>
    </w:rPr>
  </w:style>
  <w:style w:type="paragraph" w:styleId="Textoindependiente">
    <w:name w:val="Body Text"/>
    <w:basedOn w:val="Normal"/>
    <w:link w:val="TextoindependienteCar"/>
    <w:rsid w:val="00F31243"/>
    <w:pPr>
      <w:spacing w:after="120"/>
    </w:pPr>
  </w:style>
  <w:style w:type="character" w:customStyle="1" w:styleId="TextoindependienteCar">
    <w:name w:val="Texto independiente Car"/>
    <w:basedOn w:val="Fuentedeprrafopredeter"/>
    <w:link w:val="Textoindependiente"/>
    <w:rsid w:val="00F31243"/>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31243"/>
    <w:pPr>
      <w:spacing w:before="100" w:beforeAutospacing="1" w:after="100" w:afterAutospacing="1"/>
    </w:pPr>
    <w:rPr>
      <w:sz w:val="24"/>
      <w:szCs w:val="24"/>
      <w:lang w:eastAsia="es-AR"/>
    </w:rPr>
  </w:style>
  <w:style w:type="paragraph" w:styleId="Piedepgina">
    <w:name w:val="footer"/>
    <w:basedOn w:val="Normal"/>
    <w:link w:val="PiedepginaCar"/>
    <w:uiPriority w:val="99"/>
    <w:rsid w:val="00F31243"/>
    <w:pPr>
      <w:tabs>
        <w:tab w:val="center" w:pos="4419"/>
        <w:tab w:val="right" w:pos="8838"/>
      </w:tabs>
    </w:pPr>
  </w:style>
  <w:style w:type="character" w:customStyle="1" w:styleId="PiedepginaCar">
    <w:name w:val="Pie de página Car"/>
    <w:basedOn w:val="Fuentedeprrafopredeter"/>
    <w:link w:val="Piedepgina"/>
    <w:uiPriority w:val="99"/>
    <w:rsid w:val="00F31243"/>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0F21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217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333C92E3E145E4DBC31A07BA9709886" ma:contentTypeVersion="5" ma:contentTypeDescription="Crear nuevo documento." ma:contentTypeScope="" ma:versionID="51ae0d30b2d056f3f63794194149cc2f">
  <xsd:schema xmlns:xsd="http://www.w3.org/2001/XMLSchema" xmlns:xs="http://www.w3.org/2001/XMLSchema" xmlns:p="http://schemas.microsoft.com/office/2006/metadata/properties" xmlns:ns3="3ca01b11-a8f6-4842-9592-33d22127f807" xmlns:ns4="f1d37c0b-c64d-4934-ac15-e29765addcf2" targetNamespace="http://schemas.microsoft.com/office/2006/metadata/properties" ma:root="true" ma:fieldsID="2af570722a344d80139159229aaf4c0d" ns3:_="" ns4:_="">
    <xsd:import namespace="3ca01b11-a8f6-4842-9592-33d22127f807"/>
    <xsd:import namespace="f1d37c0b-c64d-4934-ac15-e29765addc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01b11-a8f6-4842-9592-33d22127f80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37c0b-c64d-4934-ac15-e29765addc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A2499-69DB-4579-9DBE-6B7EE0353A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E8BF77-3DA2-41CD-A861-47AD3D58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01b11-a8f6-4842-9592-33d22127f807"/>
    <ds:schemaRef ds:uri="f1d37c0b-c64d-4934-ac15-e29765add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5250F-B518-40BD-B3BC-58FDD939F32A}">
  <ds:schemaRefs>
    <ds:schemaRef ds:uri="http://schemas.microsoft.com/sharepoint/v3/contenttype/forms"/>
  </ds:schemaRefs>
</ds:datastoreItem>
</file>

<file path=customXml/itemProps4.xml><?xml version="1.0" encoding="utf-8"?>
<ds:datastoreItem xmlns:ds="http://schemas.openxmlformats.org/officeDocument/2006/customXml" ds:itemID="{0000EC03-82E9-4EF4-8E76-EC108919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5115</Words>
  <Characters>28138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Banco Columbia S.A</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Oviedo</dc:creator>
  <cp:keywords/>
  <dc:description/>
  <cp:lastModifiedBy>Johanna Oviedo</cp:lastModifiedBy>
  <cp:revision>3</cp:revision>
  <dcterms:created xsi:type="dcterms:W3CDTF">2021-04-28T20:33:00Z</dcterms:created>
  <dcterms:modified xsi:type="dcterms:W3CDTF">2021-04-28T20:47:00Z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0x010100E333C92E3E145E4DBC31A07BA9709886</vt:lpwstr>
  </property>
</Properties>
</file>