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5E7" w:rsidRPr="009A56B9" w:rsidRDefault="00A0646D" w:rsidP="001605E6">
      <w:pPr>
        <w:ind w:right="162"/>
        <w:jc w:val="both"/>
        <w:rPr>
          <w:rFonts w:ascii="Arial" w:hAnsi="Arial" w:cs="Arial"/>
          <w:bCs/>
        </w:rPr>
      </w:pPr>
      <w:proofErr w:type="gramStart"/>
      <w:r w:rsidRPr="009A56B9">
        <w:rPr>
          <w:rFonts w:ascii="Arial" w:hAnsi="Arial" w:cs="Arial"/>
          <w:b/>
          <w:u w:val="single"/>
        </w:rPr>
        <w:t>ACTA Nº</w:t>
      </w:r>
      <w:proofErr w:type="gramEnd"/>
      <w:r w:rsidRPr="009A56B9">
        <w:rPr>
          <w:rFonts w:ascii="Arial" w:hAnsi="Arial" w:cs="Arial"/>
          <w:b/>
          <w:u w:val="single"/>
        </w:rPr>
        <w:t xml:space="preserve"> </w:t>
      </w:r>
      <w:r w:rsidR="0029355B">
        <w:rPr>
          <w:rFonts w:ascii="Arial" w:hAnsi="Arial" w:cs="Arial"/>
          <w:b/>
          <w:u w:val="single"/>
        </w:rPr>
        <w:t>5</w:t>
      </w:r>
      <w:r w:rsidR="00D94F57">
        <w:rPr>
          <w:rFonts w:ascii="Arial" w:hAnsi="Arial" w:cs="Arial"/>
          <w:b/>
          <w:u w:val="single"/>
        </w:rPr>
        <w:t>31</w:t>
      </w:r>
      <w:r w:rsidR="004745E7" w:rsidRPr="009A56B9">
        <w:rPr>
          <w:rFonts w:ascii="Arial" w:hAnsi="Arial" w:cs="Arial"/>
          <w:bCs/>
        </w:rPr>
        <w:t>: En la</w:t>
      </w:r>
      <w:r w:rsidR="004712EF">
        <w:rPr>
          <w:rFonts w:ascii="Arial" w:hAnsi="Arial" w:cs="Arial"/>
          <w:bCs/>
        </w:rPr>
        <w:t xml:space="preserve"> ciudad </w:t>
      </w:r>
      <w:r w:rsidR="00860F83">
        <w:rPr>
          <w:rFonts w:ascii="Arial" w:hAnsi="Arial" w:cs="Arial"/>
          <w:bCs/>
        </w:rPr>
        <w:t xml:space="preserve">autónoma </w:t>
      </w:r>
      <w:r w:rsidR="004712EF">
        <w:rPr>
          <w:rFonts w:ascii="Arial" w:hAnsi="Arial" w:cs="Arial"/>
          <w:bCs/>
        </w:rPr>
        <w:t xml:space="preserve">de Buenos Aires, a los </w:t>
      </w:r>
      <w:r w:rsidR="00D94F57">
        <w:rPr>
          <w:rFonts w:ascii="Arial" w:hAnsi="Arial" w:cs="Arial"/>
          <w:bCs/>
        </w:rPr>
        <w:t>29</w:t>
      </w:r>
      <w:r w:rsidR="004745E7" w:rsidRPr="009A56B9">
        <w:rPr>
          <w:rFonts w:ascii="Arial" w:hAnsi="Arial" w:cs="Arial"/>
          <w:bCs/>
        </w:rPr>
        <w:t xml:space="preserve"> días del mes de </w:t>
      </w:r>
      <w:r w:rsidR="00D94F57">
        <w:rPr>
          <w:rFonts w:ascii="Arial" w:hAnsi="Arial" w:cs="Arial"/>
          <w:bCs/>
        </w:rPr>
        <w:t xml:space="preserve">noviembre </w:t>
      </w:r>
      <w:r w:rsidR="004745E7" w:rsidRPr="009A56B9">
        <w:rPr>
          <w:rFonts w:ascii="Arial" w:hAnsi="Arial" w:cs="Arial"/>
          <w:bCs/>
        </w:rPr>
        <w:t>de 20</w:t>
      </w:r>
      <w:r w:rsidR="008661F8">
        <w:rPr>
          <w:rFonts w:ascii="Arial" w:hAnsi="Arial" w:cs="Arial"/>
          <w:bCs/>
        </w:rPr>
        <w:t>2</w:t>
      </w:r>
      <w:r w:rsidR="000229A9">
        <w:rPr>
          <w:rFonts w:ascii="Arial" w:hAnsi="Arial" w:cs="Arial"/>
          <w:bCs/>
        </w:rPr>
        <w:t>4</w:t>
      </w:r>
      <w:r w:rsidR="004745E7" w:rsidRPr="009A56B9">
        <w:rPr>
          <w:rFonts w:ascii="Arial" w:hAnsi="Arial" w:cs="Arial"/>
          <w:bCs/>
        </w:rPr>
        <w:t xml:space="preserve">, siendo las </w:t>
      </w:r>
      <w:r w:rsidR="005E32F0">
        <w:rPr>
          <w:rFonts w:ascii="Arial" w:hAnsi="Arial" w:cs="Arial"/>
          <w:bCs/>
        </w:rPr>
        <w:t>9</w:t>
      </w:r>
      <w:r w:rsidR="008E2704">
        <w:rPr>
          <w:rFonts w:ascii="Arial" w:hAnsi="Arial" w:cs="Arial"/>
          <w:bCs/>
        </w:rPr>
        <w:t>,</w:t>
      </w:r>
      <w:r w:rsidR="00134CFA">
        <w:rPr>
          <w:rFonts w:ascii="Arial" w:hAnsi="Arial" w:cs="Arial"/>
          <w:bCs/>
        </w:rPr>
        <w:t>0</w:t>
      </w:r>
      <w:r w:rsidR="008E2704">
        <w:rPr>
          <w:rFonts w:ascii="Arial" w:hAnsi="Arial" w:cs="Arial"/>
          <w:bCs/>
        </w:rPr>
        <w:t>0</w:t>
      </w:r>
      <w:r w:rsidR="004745E7" w:rsidRPr="009A56B9">
        <w:rPr>
          <w:rFonts w:ascii="Arial" w:hAnsi="Arial" w:cs="Arial"/>
          <w:bCs/>
        </w:rPr>
        <w:t xml:space="preserve"> horas, se reúnen en la sede Social los miembros de la Comisión Fiscalizadora de BANCO COLUMBIA S.A., Dres. </w:t>
      </w:r>
      <w:r w:rsidR="004F17E4">
        <w:rPr>
          <w:rFonts w:ascii="Arial" w:hAnsi="Arial" w:cs="Arial"/>
          <w:bCs/>
        </w:rPr>
        <w:t xml:space="preserve">Alfredo </w:t>
      </w:r>
      <w:r w:rsidR="00537DE4">
        <w:rPr>
          <w:rFonts w:ascii="Arial" w:hAnsi="Arial" w:cs="Arial"/>
          <w:bCs/>
        </w:rPr>
        <w:t xml:space="preserve">Angel </w:t>
      </w:r>
      <w:r w:rsidR="004F17E4">
        <w:rPr>
          <w:rFonts w:ascii="Arial" w:hAnsi="Arial" w:cs="Arial"/>
          <w:bCs/>
        </w:rPr>
        <w:t>Esperón</w:t>
      </w:r>
      <w:r w:rsidR="0029355B">
        <w:rPr>
          <w:rFonts w:ascii="Arial" w:hAnsi="Arial" w:cs="Arial"/>
          <w:bCs/>
        </w:rPr>
        <w:t>, Gustavo Carlino</w:t>
      </w:r>
      <w:r w:rsidR="004F17E4">
        <w:rPr>
          <w:rFonts w:ascii="Arial" w:hAnsi="Arial" w:cs="Arial"/>
          <w:bCs/>
        </w:rPr>
        <w:t xml:space="preserve"> </w:t>
      </w:r>
      <w:r w:rsidR="004745E7" w:rsidRPr="009A56B9">
        <w:rPr>
          <w:rFonts w:ascii="Arial" w:hAnsi="Arial" w:cs="Arial"/>
          <w:bCs/>
        </w:rPr>
        <w:t>y Alejandro Javier Galván.</w:t>
      </w:r>
    </w:p>
    <w:p w:rsidR="004745E7" w:rsidRPr="009A56B9" w:rsidRDefault="004745E7" w:rsidP="001605E6">
      <w:pPr>
        <w:pStyle w:val="Titulo"/>
        <w:ind w:right="162"/>
        <w:rPr>
          <w:rFonts w:ascii="Arial" w:hAnsi="Arial" w:cs="Arial"/>
          <w:b w:val="0"/>
          <w:bCs/>
          <w:caps w:val="0"/>
          <w:sz w:val="20"/>
        </w:rPr>
      </w:pPr>
      <w:r w:rsidRPr="009A56B9">
        <w:rPr>
          <w:rFonts w:ascii="Arial" w:hAnsi="Arial" w:cs="Arial"/>
          <w:b w:val="0"/>
          <w:bCs/>
          <w:caps w:val="0"/>
          <w:sz w:val="20"/>
        </w:rPr>
        <w:t xml:space="preserve">Toma la palabra el Dr. </w:t>
      </w:r>
      <w:r w:rsidR="004F17E4">
        <w:rPr>
          <w:rFonts w:ascii="Arial" w:hAnsi="Arial" w:cs="Arial"/>
          <w:b w:val="0"/>
          <w:bCs/>
          <w:caps w:val="0"/>
          <w:sz w:val="20"/>
        </w:rPr>
        <w:t>Esperón</w:t>
      </w:r>
      <w:r w:rsidRPr="009A56B9">
        <w:rPr>
          <w:rFonts w:ascii="Arial" w:hAnsi="Arial" w:cs="Arial"/>
          <w:b w:val="0"/>
          <w:bCs/>
          <w:caps w:val="0"/>
          <w:sz w:val="20"/>
        </w:rPr>
        <w:t xml:space="preserve">, quien manifiesta que este acto tiene por objeto tratar la gestión realizada por esta sindicatura durante el </w:t>
      </w:r>
      <w:r w:rsidR="00D94F57">
        <w:rPr>
          <w:rFonts w:ascii="Arial" w:hAnsi="Arial" w:cs="Arial"/>
          <w:b w:val="0"/>
          <w:bCs/>
          <w:caps w:val="0"/>
          <w:sz w:val="20"/>
        </w:rPr>
        <w:t xml:space="preserve">tercer </w:t>
      </w:r>
      <w:r w:rsidRPr="009A56B9">
        <w:rPr>
          <w:rFonts w:ascii="Arial" w:hAnsi="Arial" w:cs="Arial"/>
          <w:b w:val="0"/>
          <w:bCs/>
          <w:caps w:val="0"/>
          <w:sz w:val="20"/>
        </w:rPr>
        <w:t>trimestre de 20</w:t>
      </w:r>
      <w:r w:rsidR="004F17E4">
        <w:rPr>
          <w:rFonts w:ascii="Arial" w:hAnsi="Arial" w:cs="Arial"/>
          <w:b w:val="0"/>
          <w:bCs/>
          <w:caps w:val="0"/>
          <w:sz w:val="20"/>
        </w:rPr>
        <w:t>2</w:t>
      </w:r>
      <w:r w:rsidR="000229A9">
        <w:rPr>
          <w:rFonts w:ascii="Arial" w:hAnsi="Arial" w:cs="Arial"/>
          <w:b w:val="0"/>
          <w:bCs/>
          <w:caps w:val="0"/>
          <w:sz w:val="20"/>
        </w:rPr>
        <w:t>4</w:t>
      </w:r>
      <w:r w:rsidRPr="009A56B9">
        <w:rPr>
          <w:rFonts w:ascii="Arial" w:hAnsi="Arial" w:cs="Arial"/>
          <w:b w:val="0"/>
          <w:bCs/>
          <w:caps w:val="0"/>
          <w:sz w:val="20"/>
        </w:rPr>
        <w:t>. Asimismo</w:t>
      </w:r>
      <w:r w:rsidR="002E77B7">
        <w:rPr>
          <w:rFonts w:ascii="Arial" w:hAnsi="Arial" w:cs="Arial"/>
          <w:b w:val="0"/>
          <w:bCs/>
          <w:caps w:val="0"/>
          <w:sz w:val="20"/>
        </w:rPr>
        <w:t>,</w:t>
      </w:r>
      <w:r w:rsidRPr="009A56B9">
        <w:rPr>
          <w:rFonts w:ascii="Arial" w:hAnsi="Arial" w:cs="Arial"/>
          <w:b w:val="0"/>
          <w:bCs/>
          <w:caps w:val="0"/>
          <w:sz w:val="20"/>
        </w:rPr>
        <w:t xml:space="preserve"> se ha comprobado el fiel cumplimiento de la ley, estatutos y reglamentos por parte del Directorio y la realización de actos atinentes a dar cumplimiento a las decisiones asamblearias. Acto seguido el Dr. </w:t>
      </w:r>
      <w:r w:rsidR="004F17E4">
        <w:rPr>
          <w:rFonts w:ascii="Arial" w:hAnsi="Arial" w:cs="Arial"/>
          <w:b w:val="0"/>
          <w:bCs/>
          <w:caps w:val="0"/>
          <w:sz w:val="20"/>
        </w:rPr>
        <w:t>Esperón</w:t>
      </w:r>
      <w:r w:rsidRPr="009A56B9">
        <w:rPr>
          <w:rFonts w:ascii="Arial" w:hAnsi="Arial" w:cs="Arial"/>
          <w:b w:val="0"/>
          <w:bCs/>
          <w:caps w:val="0"/>
          <w:sz w:val="20"/>
        </w:rPr>
        <w:t xml:space="preserve">, manifiesta que se </w:t>
      </w:r>
      <w:r w:rsidR="00A0646D" w:rsidRPr="009A56B9">
        <w:rPr>
          <w:rFonts w:ascii="Arial" w:hAnsi="Arial" w:cs="Arial"/>
          <w:b w:val="0"/>
          <w:bCs/>
          <w:caps w:val="0"/>
          <w:sz w:val="20"/>
        </w:rPr>
        <w:t>emiti</w:t>
      </w:r>
      <w:r w:rsidR="00860F83">
        <w:rPr>
          <w:rFonts w:ascii="Arial" w:hAnsi="Arial" w:cs="Arial"/>
          <w:b w:val="0"/>
          <w:bCs/>
          <w:caps w:val="0"/>
          <w:sz w:val="20"/>
        </w:rPr>
        <w:t xml:space="preserve">eron </w:t>
      </w:r>
      <w:r w:rsidRPr="009A56B9">
        <w:rPr>
          <w:rFonts w:ascii="Arial" w:hAnsi="Arial" w:cs="Arial"/>
          <w:b w:val="0"/>
          <w:bCs/>
          <w:caps w:val="0"/>
          <w:sz w:val="20"/>
        </w:rPr>
        <w:t>l</w:t>
      </w:r>
      <w:r w:rsidR="00860F83">
        <w:rPr>
          <w:rFonts w:ascii="Arial" w:hAnsi="Arial" w:cs="Arial"/>
          <w:b w:val="0"/>
          <w:bCs/>
          <w:caps w:val="0"/>
          <w:sz w:val="20"/>
        </w:rPr>
        <w:t>os</w:t>
      </w:r>
      <w:r w:rsidRPr="009A56B9">
        <w:rPr>
          <w:rFonts w:ascii="Arial" w:hAnsi="Arial" w:cs="Arial"/>
          <w:b w:val="0"/>
          <w:bCs/>
          <w:caps w:val="0"/>
          <w:sz w:val="20"/>
        </w:rPr>
        <w:t xml:space="preserve"> informe</w:t>
      </w:r>
      <w:r w:rsidR="00860F83">
        <w:rPr>
          <w:rFonts w:ascii="Arial" w:hAnsi="Arial" w:cs="Arial"/>
          <w:b w:val="0"/>
          <w:bCs/>
          <w:caps w:val="0"/>
          <w:sz w:val="20"/>
        </w:rPr>
        <w:t>s</w:t>
      </w:r>
      <w:r w:rsidRPr="009A56B9">
        <w:rPr>
          <w:rFonts w:ascii="Arial" w:hAnsi="Arial" w:cs="Arial"/>
          <w:b w:val="0"/>
          <w:bCs/>
          <w:caps w:val="0"/>
          <w:sz w:val="20"/>
        </w:rPr>
        <w:t xml:space="preserve"> relativo</w:t>
      </w:r>
      <w:r w:rsidR="00860F83">
        <w:rPr>
          <w:rFonts w:ascii="Arial" w:hAnsi="Arial" w:cs="Arial"/>
          <w:b w:val="0"/>
          <w:bCs/>
          <w:caps w:val="0"/>
          <w:sz w:val="20"/>
        </w:rPr>
        <w:t>s</w:t>
      </w:r>
      <w:r w:rsidRPr="009A56B9">
        <w:rPr>
          <w:rFonts w:ascii="Arial" w:hAnsi="Arial" w:cs="Arial"/>
          <w:b w:val="0"/>
          <w:bCs/>
          <w:caps w:val="0"/>
          <w:sz w:val="20"/>
        </w:rPr>
        <w:t xml:space="preserve"> a</w:t>
      </w:r>
      <w:r w:rsidR="00860F83">
        <w:rPr>
          <w:rFonts w:ascii="Arial" w:hAnsi="Arial" w:cs="Arial"/>
          <w:b w:val="0"/>
          <w:bCs/>
          <w:caps w:val="0"/>
          <w:sz w:val="20"/>
        </w:rPr>
        <w:t xml:space="preserve"> </w:t>
      </w:r>
      <w:r w:rsidRPr="009A56B9">
        <w:rPr>
          <w:rFonts w:ascii="Arial" w:hAnsi="Arial" w:cs="Arial"/>
          <w:b w:val="0"/>
          <w:bCs/>
          <w:caps w:val="0"/>
          <w:sz w:val="20"/>
        </w:rPr>
        <w:t>l</w:t>
      </w:r>
      <w:r w:rsidR="00860F83">
        <w:rPr>
          <w:rFonts w:ascii="Arial" w:hAnsi="Arial" w:cs="Arial"/>
          <w:b w:val="0"/>
          <w:bCs/>
          <w:caps w:val="0"/>
          <w:sz w:val="20"/>
        </w:rPr>
        <w:t xml:space="preserve">os Estados Financieros Consolidados y Separados </w:t>
      </w:r>
      <w:r w:rsidR="008E2704">
        <w:rPr>
          <w:rFonts w:ascii="Arial" w:hAnsi="Arial" w:cs="Arial"/>
          <w:b w:val="0"/>
          <w:bCs/>
          <w:caps w:val="0"/>
          <w:sz w:val="20"/>
        </w:rPr>
        <w:t xml:space="preserve">por el </w:t>
      </w:r>
      <w:r w:rsidR="0029355B">
        <w:rPr>
          <w:rFonts w:ascii="Arial" w:hAnsi="Arial" w:cs="Arial"/>
          <w:b w:val="0"/>
          <w:bCs/>
          <w:caps w:val="0"/>
          <w:sz w:val="20"/>
        </w:rPr>
        <w:t xml:space="preserve">período </w:t>
      </w:r>
      <w:r w:rsidR="00134CFA">
        <w:rPr>
          <w:rFonts w:ascii="Arial" w:hAnsi="Arial" w:cs="Arial"/>
          <w:b w:val="0"/>
          <w:bCs/>
          <w:caps w:val="0"/>
          <w:sz w:val="20"/>
        </w:rPr>
        <w:t>económico</w:t>
      </w:r>
      <w:r w:rsidR="0029355B">
        <w:rPr>
          <w:rFonts w:ascii="Arial" w:hAnsi="Arial" w:cs="Arial"/>
          <w:b w:val="0"/>
          <w:bCs/>
          <w:caps w:val="0"/>
          <w:sz w:val="20"/>
        </w:rPr>
        <w:t xml:space="preserve"> de </w:t>
      </w:r>
      <w:r w:rsidR="00D94F57">
        <w:rPr>
          <w:rFonts w:ascii="Arial" w:hAnsi="Arial" w:cs="Arial"/>
          <w:b w:val="0"/>
          <w:bCs/>
          <w:caps w:val="0"/>
          <w:sz w:val="20"/>
        </w:rPr>
        <w:t xml:space="preserve">nueve </w:t>
      </w:r>
      <w:r w:rsidR="0029355B">
        <w:rPr>
          <w:rFonts w:ascii="Arial" w:hAnsi="Arial" w:cs="Arial"/>
          <w:b w:val="0"/>
          <w:bCs/>
          <w:caps w:val="0"/>
          <w:sz w:val="20"/>
        </w:rPr>
        <w:t xml:space="preserve">meses </w:t>
      </w:r>
      <w:r w:rsidR="008E2704">
        <w:rPr>
          <w:rFonts w:ascii="Arial" w:hAnsi="Arial" w:cs="Arial"/>
          <w:b w:val="0"/>
          <w:bCs/>
          <w:caps w:val="0"/>
          <w:sz w:val="20"/>
        </w:rPr>
        <w:t xml:space="preserve">finalizado </w:t>
      </w:r>
      <w:r w:rsidR="00D94F57">
        <w:rPr>
          <w:rFonts w:ascii="Arial" w:hAnsi="Arial" w:cs="Arial"/>
          <w:b w:val="0"/>
          <w:bCs/>
          <w:caps w:val="0"/>
          <w:sz w:val="20"/>
        </w:rPr>
        <w:t>e</w:t>
      </w:r>
      <w:r w:rsidRPr="009A56B9">
        <w:rPr>
          <w:rFonts w:ascii="Arial" w:hAnsi="Arial" w:cs="Arial"/>
          <w:b w:val="0"/>
          <w:bCs/>
          <w:caps w:val="0"/>
          <w:sz w:val="20"/>
        </w:rPr>
        <w:t>l 3</w:t>
      </w:r>
      <w:r w:rsidR="004542DF">
        <w:rPr>
          <w:rFonts w:ascii="Arial" w:hAnsi="Arial" w:cs="Arial"/>
          <w:b w:val="0"/>
          <w:bCs/>
          <w:caps w:val="0"/>
          <w:sz w:val="20"/>
        </w:rPr>
        <w:t xml:space="preserve">0 de </w:t>
      </w:r>
      <w:r w:rsidR="00D94F57">
        <w:rPr>
          <w:rFonts w:ascii="Arial" w:hAnsi="Arial" w:cs="Arial"/>
          <w:b w:val="0"/>
          <w:bCs/>
          <w:caps w:val="0"/>
          <w:sz w:val="20"/>
        </w:rPr>
        <w:t xml:space="preserve">setiembre </w:t>
      </w:r>
      <w:r w:rsidR="008F6C25">
        <w:rPr>
          <w:rFonts w:ascii="Arial" w:hAnsi="Arial" w:cs="Arial"/>
          <w:b w:val="0"/>
          <w:bCs/>
          <w:caps w:val="0"/>
          <w:sz w:val="20"/>
        </w:rPr>
        <w:t>de 20</w:t>
      </w:r>
      <w:r w:rsidR="004F17E4">
        <w:rPr>
          <w:rFonts w:ascii="Arial" w:hAnsi="Arial" w:cs="Arial"/>
          <w:b w:val="0"/>
          <w:bCs/>
          <w:caps w:val="0"/>
          <w:sz w:val="20"/>
        </w:rPr>
        <w:t>2</w:t>
      </w:r>
      <w:r w:rsidR="000229A9">
        <w:rPr>
          <w:rFonts w:ascii="Arial" w:hAnsi="Arial" w:cs="Arial"/>
          <w:b w:val="0"/>
          <w:bCs/>
          <w:caps w:val="0"/>
          <w:sz w:val="20"/>
        </w:rPr>
        <w:t>4</w:t>
      </w:r>
      <w:r w:rsidR="00BD0A42">
        <w:rPr>
          <w:rFonts w:ascii="Arial" w:hAnsi="Arial" w:cs="Arial"/>
          <w:b w:val="0"/>
          <w:bCs/>
          <w:caps w:val="0"/>
          <w:sz w:val="20"/>
        </w:rPr>
        <w:t xml:space="preserve">, </w:t>
      </w:r>
      <w:r w:rsidR="0029355B">
        <w:rPr>
          <w:rFonts w:ascii="Arial" w:hAnsi="Arial" w:cs="Arial"/>
          <w:b w:val="0"/>
          <w:bCs/>
          <w:caps w:val="0"/>
          <w:sz w:val="20"/>
        </w:rPr>
        <w:t xml:space="preserve">los </w:t>
      </w:r>
      <w:r w:rsidRPr="009A56B9">
        <w:rPr>
          <w:rFonts w:ascii="Arial" w:hAnsi="Arial" w:cs="Arial"/>
          <w:b w:val="0"/>
          <w:bCs/>
          <w:caps w:val="0"/>
          <w:sz w:val="20"/>
        </w:rPr>
        <w:t>que</w:t>
      </w:r>
      <w:r w:rsidR="00030ADA">
        <w:rPr>
          <w:rFonts w:ascii="Arial" w:hAnsi="Arial" w:cs="Arial"/>
          <w:b w:val="0"/>
          <w:bCs/>
          <w:caps w:val="0"/>
          <w:sz w:val="20"/>
        </w:rPr>
        <w:t xml:space="preserve">, </w:t>
      </w:r>
      <w:r w:rsidRPr="009A56B9">
        <w:rPr>
          <w:rFonts w:ascii="Arial" w:hAnsi="Arial" w:cs="Arial"/>
          <w:b w:val="0"/>
          <w:bCs/>
          <w:caps w:val="0"/>
          <w:sz w:val="20"/>
        </w:rPr>
        <w:t>ha</w:t>
      </w:r>
      <w:r w:rsidR="002E77B7">
        <w:rPr>
          <w:rFonts w:ascii="Arial" w:hAnsi="Arial" w:cs="Arial"/>
          <w:b w:val="0"/>
          <w:bCs/>
          <w:caps w:val="0"/>
          <w:sz w:val="20"/>
        </w:rPr>
        <w:t>n</w:t>
      </w:r>
      <w:r w:rsidRPr="009A56B9">
        <w:rPr>
          <w:rFonts w:ascii="Arial" w:hAnsi="Arial" w:cs="Arial"/>
          <w:b w:val="0"/>
          <w:bCs/>
          <w:caps w:val="0"/>
          <w:sz w:val="20"/>
        </w:rPr>
        <w:t xml:space="preserve"> sido analizado</w:t>
      </w:r>
      <w:r w:rsidR="00860F83">
        <w:rPr>
          <w:rFonts w:ascii="Arial" w:hAnsi="Arial" w:cs="Arial"/>
          <w:b w:val="0"/>
          <w:bCs/>
          <w:caps w:val="0"/>
          <w:sz w:val="20"/>
        </w:rPr>
        <w:t>s</w:t>
      </w:r>
      <w:r w:rsidRPr="009A56B9">
        <w:rPr>
          <w:rFonts w:ascii="Arial" w:hAnsi="Arial" w:cs="Arial"/>
          <w:b w:val="0"/>
          <w:bCs/>
          <w:caps w:val="0"/>
          <w:sz w:val="20"/>
        </w:rPr>
        <w:t xml:space="preserve"> razonablemente. Luego de un intercambio de ideas, se aprueba</w:t>
      </w:r>
      <w:r w:rsidR="00860F83">
        <w:rPr>
          <w:rFonts w:ascii="Arial" w:hAnsi="Arial" w:cs="Arial"/>
          <w:b w:val="0"/>
          <w:bCs/>
          <w:caps w:val="0"/>
          <w:sz w:val="20"/>
        </w:rPr>
        <w:t>n</w:t>
      </w:r>
      <w:r w:rsidRPr="009A56B9">
        <w:rPr>
          <w:rFonts w:ascii="Arial" w:hAnsi="Arial" w:cs="Arial"/>
          <w:b w:val="0"/>
          <w:bCs/>
          <w:caps w:val="0"/>
          <w:sz w:val="20"/>
        </w:rPr>
        <w:t xml:space="preserve"> l</w:t>
      </w:r>
      <w:r w:rsidR="00860F83">
        <w:rPr>
          <w:rFonts w:ascii="Arial" w:hAnsi="Arial" w:cs="Arial"/>
          <w:b w:val="0"/>
          <w:bCs/>
          <w:caps w:val="0"/>
          <w:sz w:val="20"/>
        </w:rPr>
        <w:t>os</w:t>
      </w:r>
      <w:r w:rsidRPr="009A56B9">
        <w:rPr>
          <w:rFonts w:ascii="Arial" w:hAnsi="Arial" w:cs="Arial"/>
          <w:b w:val="0"/>
          <w:bCs/>
          <w:caps w:val="0"/>
          <w:sz w:val="20"/>
        </w:rPr>
        <w:t xml:space="preserve"> </w:t>
      </w:r>
      <w:r w:rsidR="004712EF">
        <w:rPr>
          <w:rFonts w:ascii="Arial" w:hAnsi="Arial" w:cs="Arial"/>
          <w:b w:val="0"/>
          <w:bCs/>
          <w:caps w:val="0"/>
          <w:sz w:val="20"/>
        </w:rPr>
        <w:t>Informe</w:t>
      </w:r>
      <w:r w:rsidR="00860F83">
        <w:rPr>
          <w:rFonts w:ascii="Arial" w:hAnsi="Arial" w:cs="Arial"/>
          <w:b w:val="0"/>
          <w:bCs/>
          <w:caps w:val="0"/>
          <w:sz w:val="20"/>
        </w:rPr>
        <w:t>s</w:t>
      </w:r>
      <w:r w:rsidR="004712EF">
        <w:rPr>
          <w:rFonts w:ascii="Arial" w:hAnsi="Arial" w:cs="Arial"/>
          <w:b w:val="0"/>
          <w:bCs/>
          <w:caps w:val="0"/>
          <w:sz w:val="20"/>
        </w:rPr>
        <w:t xml:space="preserve"> </w:t>
      </w:r>
      <w:r w:rsidRPr="009A56B9">
        <w:rPr>
          <w:rFonts w:ascii="Arial" w:hAnsi="Arial" w:cs="Arial"/>
          <w:b w:val="0"/>
          <w:bCs/>
          <w:caps w:val="0"/>
          <w:sz w:val="20"/>
        </w:rPr>
        <w:t>por unanimidad,</w:t>
      </w:r>
      <w:r w:rsidR="004712EF">
        <w:rPr>
          <w:rFonts w:ascii="Arial" w:hAnsi="Arial" w:cs="Arial"/>
          <w:b w:val="0"/>
          <w:bCs/>
          <w:caps w:val="0"/>
          <w:sz w:val="20"/>
        </w:rPr>
        <w:t xml:space="preserve"> l</w:t>
      </w:r>
      <w:r w:rsidR="00860F83">
        <w:rPr>
          <w:rFonts w:ascii="Arial" w:hAnsi="Arial" w:cs="Arial"/>
          <w:b w:val="0"/>
          <w:bCs/>
          <w:caps w:val="0"/>
          <w:sz w:val="20"/>
        </w:rPr>
        <w:t>os</w:t>
      </w:r>
      <w:r w:rsidR="004712EF">
        <w:rPr>
          <w:rFonts w:ascii="Arial" w:hAnsi="Arial" w:cs="Arial"/>
          <w:b w:val="0"/>
          <w:bCs/>
          <w:caps w:val="0"/>
          <w:sz w:val="20"/>
        </w:rPr>
        <w:t xml:space="preserve"> que ha</w:t>
      </w:r>
      <w:r w:rsidR="00860F83">
        <w:rPr>
          <w:rFonts w:ascii="Arial" w:hAnsi="Arial" w:cs="Arial"/>
          <w:b w:val="0"/>
          <w:bCs/>
          <w:caps w:val="0"/>
          <w:sz w:val="20"/>
        </w:rPr>
        <w:t>n</w:t>
      </w:r>
      <w:r w:rsidR="004712EF">
        <w:rPr>
          <w:rFonts w:ascii="Arial" w:hAnsi="Arial" w:cs="Arial"/>
          <w:b w:val="0"/>
          <w:bCs/>
          <w:caps w:val="0"/>
          <w:sz w:val="20"/>
        </w:rPr>
        <w:t xml:space="preserve"> sido firmado</w:t>
      </w:r>
      <w:r w:rsidR="00860F83">
        <w:rPr>
          <w:rFonts w:ascii="Arial" w:hAnsi="Arial" w:cs="Arial"/>
          <w:b w:val="0"/>
          <w:bCs/>
          <w:caps w:val="0"/>
          <w:sz w:val="20"/>
        </w:rPr>
        <w:t>s,</w:t>
      </w:r>
      <w:r w:rsidR="004712EF">
        <w:rPr>
          <w:rFonts w:ascii="Arial" w:hAnsi="Arial" w:cs="Arial"/>
          <w:b w:val="0"/>
          <w:bCs/>
          <w:caps w:val="0"/>
          <w:sz w:val="20"/>
        </w:rPr>
        <w:t xml:space="preserve"> </w:t>
      </w:r>
      <w:r w:rsidR="00860F83">
        <w:rPr>
          <w:rFonts w:ascii="Arial" w:hAnsi="Arial" w:cs="Arial"/>
          <w:b w:val="0"/>
          <w:bCs/>
          <w:caps w:val="0"/>
          <w:sz w:val="20"/>
        </w:rPr>
        <w:t xml:space="preserve">así </w:t>
      </w:r>
      <w:r w:rsidR="004712EF">
        <w:rPr>
          <w:rFonts w:ascii="Arial" w:hAnsi="Arial" w:cs="Arial"/>
          <w:b w:val="0"/>
          <w:bCs/>
          <w:caps w:val="0"/>
          <w:sz w:val="20"/>
        </w:rPr>
        <w:t>como l</w:t>
      </w:r>
      <w:r w:rsidR="00860F83">
        <w:rPr>
          <w:rFonts w:ascii="Arial" w:hAnsi="Arial" w:cs="Arial"/>
          <w:b w:val="0"/>
          <w:bCs/>
          <w:caps w:val="0"/>
          <w:sz w:val="20"/>
        </w:rPr>
        <w:t xml:space="preserve">os estados financieros </w:t>
      </w:r>
      <w:r w:rsidR="004712EF">
        <w:rPr>
          <w:rFonts w:ascii="Arial" w:hAnsi="Arial" w:cs="Arial"/>
          <w:b w:val="0"/>
          <w:bCs/>
          <w:caps w:val="0"/>
          <w:sz w:val="20"/>
        </w:rPr>
        <w:t>por el Dr. Alejandro Galván,</w:t>
      </w:r>
      <w:r w:rsidRPr="009A56B9">
        <w:rPr>
          <w:rFonts w:ascii="Arial" w:hAnsi="Arial" w:cs="Arial"/>
          <w:b w:val="0"/>
          <w:bCs/>
          <w:caps w:val="0"/>
          <w:sz w:val="20"/>
        </w:rPr>
        <w:t xml:space="preserve"> transcribiéndose más abajo como parte integrante de esta acta.  No habiendo más asuntos que tratar, se levanta la reunión siendo las </w:t>
      </w:r>
      <w:r w:rsidR="005E32F0">
        <w:rPr>
          <w:rFonts w:ascii="Arial" w:hAnsi="Arial" w:cs="Arial"/>
          <w:b w:val="0"/>
          <w:bCs/>
          <w:caps w:val="0"/>
          <w:sz w:val="20"/>
        </w:rPr>
        <w:t>9</w:t>
      </w:r>
      <w:r w:rsidR="004F17E4">
        <w:rPr>
          <w:rFonts w:ascii="Arial" w:hAnsi="Arial" w:cs="Arial"/>
          <w:b w:val="0"/>
          <w:bCs/>
          <w:caps w:val="0"/>
          <w:sz w:val="20"/>
        </w:rPr>
        <w:t>,</w:t>
      </w:r>
      <w:r w:rsidR="005E32F0">
        <w:rPr>
          <w:rFonts w:ascii="Arial" w:hAnsi="Arial" w:cs="Arial"/>
          <w:b w:val="0"/>
          <w:bCs/>
          <w:caps w:val="0"/>
          <w:sz w:val="20"/>
        </w:rPr>
        <w:t>45</w:t>
      </w:r>
      <w:r w:rsidR="004712EF">
        <w:rPr>
          <w:rFonts w:ascii="Arial" w:hAnsi="Arial" w:cs="Arial"/>
          <w:b w:val="0"/>
          <w:bCs/>
          <w:caps w:val="0"/>
          <w:sz w:val="20"/>
        </w:rPr>
        <w:t xml:space="preserve"> </w:t>
      </w:r>
      <w:r w:rsidRPr="009A56B9">
        <w:rPr>
          <w:rFonts w:ascii="Arial" w:hAnsi="Arial" w:cs="Arial"/>
          <w:b w:val="0"/>
          <w:bCs/>
          <w:caps w:val="0"/>
          <w:sz w:val="20"/>
        </w:rPr>
        <w:t>horas.</w:t>
      </w:r>
    </w:p>
    <w:p w:rsidR="009A56B9" w:rsidRPr="009A56B9" w:rsidRDefault="009A56B9" w:rsidP="001605E6">
      <w:pPr>
        <w:ind w:left="5240" w:right="162"/>
        <w:jc w:val="center"/>
        <w:rPr>
          <w:rFonts w:ascii="Arial" w:hAnsi="Arial"/>
          <w:b/>
        </w:rPr>
      </w:pPr>
    </w:p>
    <w:p w:rsidR="004542DF" w:rsidRPr="004542DF" w:rsidRDefault="004542DF" w:rsidP="004542DF">
      <w:pPr>
        <w:ind w:left="284" w:right="-427"/>
        <w:jc w:val="center"/>
        <w:rPr>
          <w:rFonts w:ascii="Arial" w:hAnsi="Arial"/>
          <w:b/>
          <w:lang w:val="es-ES" w:eastAsia="en-US"/>
        </w:rPr>
      </w:pPr>
      <w:r w:rsidRPr="004542DF">
        <w:rPr>
          <w:rFonts w:ascii="Arial" w:hAnsi="Arial"/>
          <w:b/>
          <w:lang w:val="es-ES" w:eastAsia="en-US"/>
        </w:rPr>
        <w:t>INFORME DE REVISIÓN DE LA COMISIÓN FISCALIZADORA</w:t>
      </w:r>
    </w:p>
    <w:p w:rsidR="004542DF" w:rsidRPr="004542DF" w:rsidRDefault="004542DF" w:rsidP="004542DF">
      <w:pPr>
        <w:ind w:left="284" w:right="-427"/>
        <w:jc w:val="both"/>
        <w:rPr>
          <w:rFonts w:ascii="Arial" w:hAnsi="Arial"/>
          <w:highlight w:val="yellow"/>
          <w:lang w:val="es-ES" w:eastAsia="en-US"/>
        </w:rPr>
      </w:pPr>
    </w:p>
    <w:p w:rsidR="004542DF" w:rsidRPr="00836364" w:rsidRDefault="004542DF" w:rsidP="004542DF">
      <w:pPr>
        <w:keepNext/>
        <w:ind w:right="-427" w:firstLine="284"/>
        <w:outlineLvl w:val="0"/>
        <w:rPr>
          <w:rFonts w:ascii="Arial" w:hAnsi="Arial" w:cs="Arial"/>
          <w:b/>
          <w:sz w:val="22"/>
          <w:szCs w:val="22"/>
          <w:lang w:val="es-ES" w:eastAsia="en-US"/>
        </w:rPr>
      </w:pPr>
      <w:r w:rsidRPr="00836364">
        <w:rPr>
          <w:rFonts w:ascii="Arial" w:hAnsi="Arial" w:cs="Arial"/>
          <w:b/>
          <w:sz w:val="22"/>
          <w:szCs w:val="22"/>
          <w:lang w:val="es-ES" w:eastAsia="en-US"/>
        </w:rPr>
        <w:t>A los Señores Directores y Accionistas</w:t>
      </w:r>
    </w:p>
    <w:p w:rsidR="004542DF" w:rsidRPr="00836364" w:rsidRDefault="004542DF" w:rsidP="004542DF">
      <w:pPr>
        <w:keepNext/>
        <w:ind w:right="-427" w:firstLine="284"/>
        <w:outlineLvl w:val="0"/>
        <w:rPr>
          <w:rFonts w:ascii="Arial" w:hAnsi="Arial" w:cs="Arial"/>
          <w:b/>
          <w:sz w:val="22"/>
          <w:szCs w:val="22"/>
          <w:lang w:val="es-ES" w:eastAsia="en-US"/>
        </w:rPr>
      </w:pPr>
      <w:r w:rsidRPr="00836364">
        <w:rPr>
          <w:rFonts w:ascii="Arial" w:hAnsi="Arial" w:cs="Arial"/>
          <w:b/>
          <w:sz w:val="22"/>
          <w:szCs w:val="22"/>
          <w:lang w:val="es-ES" w:eastAsia="en-US"/>
        </w:rPr>
        <w:t>de Banco Columbia S.A.</w:t>
      </w:r>
    </w:p>
    <w:p w:rsidR="004542DF" w:rsidRPr="004542DF" w:rsidRDefault="004542DF" w:rsidP="004542DF">
      <w:pPr>
        <w:keepNext/>
        <w:ind w:right="-427" w:firstLine="284"/>
        <w:outlineLvl w:val="0"/>
        <w:rPr>
          <w:rFonts w:ascii="Arial" w:hAnsi="Arial" w:cs="Arial"/>
          <w:b/>
          <w:lang w:val="es-ES" w:eastAsia="en-US"/>
        </w:rPr>
      </w:pPr>
    </w:p>
    <w:p w:rsidR="00836364" w:rsidRPr="00EC5D95" w:rsidRDefault="00836364" w:rsidP="00836364">
      <w:pPr>
        <w:tabs>
          <w:tab w:val="left" w:pos="2123"/>
          <w:tab w:val="left" w:pos="2872"/>
          <w:tab w:val="left" w:pos="3369"/>
          <w:tab w:val="left" w:pos="4471"/>
          <w:tab w:val="left" w:pos="5655"/>
          <w:tab w:val="left" w:pos="6391"/>
          <w:tab w:val="left" w:pos="7297"/>
          <w:tab w:val="left" w:pos="8331"/>
          <w:tab w:val="left" w:pos="8773"/>
          <w:tab w:val="left" w:pos="9269"/>
        </w:tabs>
        <w:spacing w:before="234" w:line="229" w:lineRule="exact"/>
        <w:ind w:left="284" w:right="1073"/>
        <w:jc w:val="both"/>
        <w:rPr>
          <w:rFonts w:ascii="Arial" w:hAnsi="Arial" w:cs="Arial"/>
          <w:color w:val="010302"/>
        </w:rPr>
      </w:pPr>
      <w:r w:rsidRPr="00EC5D95">
        <w:rPr>
          <w:rFonts w:ascii="Arial" w:hAnsi="Arial" w:cs="Arial"/>
          <w:b/>
          <w:bCs/>
          <w:color w:val="000000"/>
          <w:u w:val="single"/>
        </w:rPr>
        <w:t>Informe sobre los c</w:t>
      </w:r>
      <w:r w:rsidRPr="00EC5D95">
        <w:rPr>
          <w:rFonts w:ascii="Arial" w:hAnsi="Arial" w:cs="Arial"/>
          <w:b/>
          <w:bCs/>
          <w:color w:val="000000"/>
          <w:spacing w:val="-4"/>
          <w:u w:val="single"/>
        </w:rPr>
        <w:t>o</w:t>
      </w:r>
      <w:r w:rsidRPr="00EC5D95">
        <w:rPr>
          <w:rFonts w:ascii="Arial" w:hAnsi="Arial" w:cs="Arial"/>
          <w:b/>
          <w:bCs/>
          <w:color w:val="000000"/>
          <w:u w:val="single"/>
        </w:rPr>
        <w:t>ntroles realizados respe</w:t>
      </w:r>
      <w:r w:rsidRPr="00EC5D95">
        <w:rPr>
          <w:rFonts w:ascii="Arial" w:hAnsi="Arial" w:cs="Arial"/>
          <w:b/>
          <w:bCs/>
          <w:color w:val="000000"/>
          <w:spacing w:val="-4"/>
          <w:u w:val="single"/>
        </w:rPr>
        <w:t>c</w:t>
      </w:r>
      <w:r>
        <w:rPr>
          <w:rFonts w:ascii="Arial" w:hAnsi="Arial" w:cs="Arial"/>
          <w:b/>
          <w:bCs/>
          <w:color w:val="000000"/>
          <w:u w:val="single"/>
        </w:rPr>
        <w:t>to de los e</w:t>
      </w:r>
      <w:r w:rsidRPr="00EC5D95">
        <w:rPr>
          <w:rFonts w:ascii="Arial" w:hAnsi="Arial" w:cs="Arial"/>
          <w:b/>
          <w:bCs/>
          <w:color w:val="000000"/>
          <w:u w:val="single"/>
        </w:rPr>
        <w:t>stado</w:t>
      </w:r>
      <w:r w:rsidRPr="00EC5D95">
        <w:rPr>
          <w:rFonts w:ascii="Arial" w:hAnsi="Arial" w:cs="Arial"/>
          <w:b/>
          <w:bCs/>
          <w:color w:val="000000"/>
          <w:spacing w:val="-5"/>
          <w:u w:val="single"/>
        </w:rPr>
        <w:t>s</w:t>
      </w:r>
      <w:r w:rsidRPr="00EC5D95">
        <w:rPr>
          <w:rFonts w:ascii="Arial" w:hAnsi="Arial" w:cs="Arial"/>
          <w:b/>
          <w:bCs/>
          <w:color w:val="000000"/>
          <w:u w:val="single"/>
        </w:rPr>
        <w:t xml:space="preserve"> </w:t>
      </w:r>
      <w:r>
        <w:rPr>
          <w:rFonts w:ascii="Arial" w:hAnsi="Arial" w:cs="Arial"/>
          <w:b/>
          <w:bCs/>
          <w:color w:val="000000"/>
          <w:u w:val="single"/>
        </w:rPr>
        <w:t xml:space="preserve">financieros </w:t>
      </w:r>
      <w:r w:rsidRPr="00EC5D95">
        <w:rPr>
          <w:rFonts w:ascii="Arial" w:hAnsi="Arial" w:cs="Arial"/>
          <w:b/>
          <w:bCs/>
          <w:color w:val="000000"/>
          <w:u w:val="single"/>
        </w:rPr>
        <w:t>intermedios</w:t>
      </w:r>
      <w:r>
        <w:rPr>
          <w:rFonts w:ascii="Arial" w:hAnsi="Arial" w:cs="Arial"/>
          <w:b/>
          <w:bCs/>
          <w:color w:val="000000"/>
          <w:u w:val="single"/>
        </w:rPr>
        <w:t xml:space="preserve"> condensados consolidados</w:t>
      </w:r>
      <w:r w:rsidRPr="00EC5D95">
        <w:rPr>
          <w:rFonts w:ascii="Arial" w:hAnsi="Arial" w:cs="Arial"/>
          <w:b/>
          <w:bCs/>
          <w:color w:val="000000"/>
        </w:rPr>
        <w:t xml:space="preserve">  </w:t>
      </w:r>
      <w:r w:rsidRPr="00EC5D95">
        <w:rPr>
          <w:rFonts w:ascii="Arial" w:hAnsi="Arial" w:cs="Arial"/>
          <w:color w:val="010302"/>
        </w:rPr>
        <w:t xml:space="preserve">  </w:t>
      </w:r>
    </w:p>
    <w:p w:rsidR="00836364" w:rsidRPr="00EC5D95" w:rsidRDefault="00836364" w:rsidP="00836364">
      <w:pPr>
        <w:ind w:left="284"/>
        <w:jc w:val="both"/>
        <w:rPr>
          <w:rFonts w:ascii="Arial" w:hAnsi="Arial" w:cs="Arial"/>
          <w:color w:val="010302"/>
        </w:rPr>
      </w:pPr>
      <w:r w:rsidRPr="00EC5D95">
        <w:rPr>
          <w:rFonts w:ascii="Arial" w:hAnsi="Arial" w:cs="Arial"/>
          <w:color w:val="000000"/>
        </w:rPr>
        <w:t xml:space="preserve"> </w:t>
      </w:r>
      <w:r w:rsidRPr="00EC5D95">
        <w:rPr>
          <w:rFonts w:ascii="Arial" w:hAnsi="Arial" w:cs="Arial"/>
          <w:color w:val="010302"/>
        </w:rPr>
        <w:t xml:space="preserve">  </w:t>
      </w:r>
    </w:p>
    <w:p w:rsidR="00836364" w:rsidRPr="00EC5D95" w:rsidRDefault="00836364" w:rsidP="007E6C46">
      <w:pPr>
        <w:keepNext/>
        <w:ind w:left="284" w:right="20"/>
        <w:jc w:val="both"/>
        <w:outlineLvl w:val="0"/>
        <w:rPr>
          <w:rFonts w:ascii="Arial" w:hAnsi="Arial"/>
          <w:b/>
          <w:lang w:eastAsia="en-US"/>
        </w:rPr>
      </w:pPr>
      <w:r>
        <w:rPr>
          <w:rFonts w:ascii="Arial" w:hAnsi="Arial" w:cs="Arial"/>
          <w:lang w:val="es-ES" w:eastAsia="en-US"/>
        </w:rPr>
        <w:t>En nuestro carácter de Miembros de la Comisión Fiscalizadora de Banco Columbia</w:t>
      </w:r>
      <w:r w:rsidRPr="007E6B94">
        <w:rPr>
          <w:rFonts w:ascii="Arial" w:hAnsi="Arial"/>
          <w:lang w:val="es-ES" w:eastAsia="en-US"/>
        </w:rPr>
        <w:t xml:space="preserve"> </w:t>
      </w:r>
      <w:r>
        <w:rPr>
          <w:rFonts w:ascii="Arial" w:hAnsi="Arial"/>
          <w:lang w:val="es-ES" w:eastAsia="en-US"/>
        </w:rPr>
        <w:t>S.A., hemos efectuado una revisión de los documentos detallados en el párrafo siguiente.</w:t>
      </w:r>
    </w:p>
    <w:p w:rsidR="00836364" w:rsidRPr="007E6B94" w:rsidRDefault="00836364" w:rsidP="00836364">
      <w:pPr>
        <w:ind w:left="284"/>
        <w:jc w:val="both"/>
        <w:rPr>
          <w:b/>
          <w:lang w:val="es-ES" w:eastAsia="en-US"/>
        </w:rPr>
      </w:pPr>
    </w:p>
    <w:p w:rsidR="00836364" w:rsidRPr="007E6B94" w:rsidRDefault="00836364" w:rsidP="00836364">
      <w:pPr>
        <w:numPr>
          <w:ilvl w:val="0"/>
          <w:numId w:val="7"/>
        </w:numPr>
        <w:jc w:val="both"/>
        <w:rPr>
          <w:rFonts w:ascii="Arial" w:hAnsi="Arial" w:cs="Arial"/>
          <w:b/>
          <w:u w:val="single"/>
          <w:lang w:val="es-ES" w:eastAsia="en-US"/>
        </w:rPr>
      </w:pPr>
      <w:r>
        <w:rPr>
          <w:rFonts w:ascii="Arial" w:hAnsi="Arial" w:cs="Arial"/>
          <w:b/>
          <w:u w:val="single"/>
          <w:lang w:val="es-ES" w:eastAsia="en-US"/>
        </w:rPr>
        <w:t>Documentos examinados</w:t>
      </w:r>
    </w:p>
    <w:p w:rsidR="00836364" w:rsidRPr="007E6B94" w:rsidRDefault="00836364" w:rsidP="00836364">
      <w:pPr>
        <w:ind w:left="284"/>
        <w:jc w:val="both"/>
        <w:rPr>
          <w:rFonts w:ascii="Arial" w:hAnsi="Arial" w:cs="Arial"/>
          <w:b/>
          <w:u w:val="single"/>
          <w:lang w:val="es-ES" w:eastAsia="en-US"/>
        </w:rPr>
      </w:pPr>
    </w:p>
    <w:p w:rsidR="00836364" w:rsidRPr="007E6B94" w:rsidRDefault="00836364" w:rsidP="00836364">
      <w:pPr>
        <w:ind w:left="644"/>
        <w:jc w:val="both"/>
        <w:rPr>
          <w:rFonts w:ascii="Arial" w:hAnsi="Arial"/>
          <w:lang w:val="es-ES" w:eastAsia="en-US"/>
        </w:rPr>
      </w:pPr>
      <w:r>
        <w:rPr>
          <w:rFonts w:ascii="Arial" w:hAnsi="Arial" w:cs="Arial"/>
          <w:lang w:val="es-ES" w:eastAsia="en-US"/>
        </w:rPr>
        <w:t>Estados financieros intermedios condensados consolidados adjuntos de Banco Columbia</w:t>
      </w:r>
      <w:r w:rsidRPr="007E6B94">
        <w:rPr>
          <w:rFonts w:ascii="Arial" w:hAnsi="Arial"/>
          <w:lang w:val="es-ES" w:eastAsia="en-US"/>
        </w:rPr>
        <w:t xml:space="preserve"> </w:t>
      </w:r>
      <w:r>
        <w:rPr>
          <w:rFonts w:ascii="Arial" w:hAnsi="Arial"/>
          <w:lang w:val="es-ES" w:eastAsia="en-US"/>
        </w:rPr>
        <w:t>S.A.,</w:t>
      </w:r>
      <w:r>
        <w:rPr>
          <w:rFonts w:ascii="Arial" w:hAnsi="Arial" w:cs="Arial"/>
          <w:lang w:val="es-ES" w:eastAsia="en-US"/>
        </w:rPr>
        <w:t xml:space="preserve"> que comprenden e</w:t>
      </w:r>
      <w:r w:rsidRPr="007E6B94">
        <w:rPr>
          <w:rFonts w:ascii="Arial" w:hAnsi="Arial" w:cs="Arial"/>
          <w:lang w:val="es-ES" w:eastAsia="en-US"/>
        </w:rPr>
        <w:t>l</w:t>
      </w:r>
      <w:r w:rsidRPr="007E6B94">
        <w:rPr>
          <w:rFonts w:ascii="Arial" w:hAnsi="Arial"/>
          <w:lang w:val="es-ES" w:eastAsia="en-US"/>
        </w:rPr>
        <w:t xml:space="preserve"> estado de situación </w:t>
      </w:r>
      <w:r>
        <w:rPr>
          <w:rFonts w:ascii="Arial" w:hAnsi="Arial"/>
          <w:lang w:val="es-ES" w:eastAsia="en-US"/>
        </w:rPr>
        <w:t xml:space="preserve">financiera intermedio condensado consolidado </w:t>
      </w:r>
      <w:r w:rsidRPr="007E6B94">
        <w:rPr>
          <w:rFonts w:ascii="Arial" w:hAnsi="Arial"/>
          <w:lang w:val="es-ES" w:eastAsia="en-US"/>
        </w:rPr>
        <w:t>al 3</w:t>
      </w:r>
      <w:r>
        <w:rPr>
          <w:rFonts w:ascii="Arial" w:hAnsi="Arial"/>
          <w:lang w:val="es-ES" w:eastAsia="en-US"/>
        </w:rPr>
        <w:t>0</w:t>
      </w:r>
      <w:r w:rsidRPr="007E6B94">
        <w:rPr>
          <w:rFonts w:ascii="Arial" w:hAnsi="Arial"/>
          <w:lang w:val="es-ES" w:eastAsia="en-US"/>
        </w:rPr>
        <w:t xml:space="preserve"> de </w:t>
      </w:r>
      <w:r>
        <w:rPr>
          <w:rFonts w:ascii="Arial" w:hAnsi="Arial"/>
          <w:lang w:val="es-ES" w:eastAsia="en-US"/>
        </w:rPr>
        <w:t xml:space="preserve">septiembre </w:t>
      </w:r>
      <w:r w:rsidRPr="007E6B94">
        <w:rPr>
          <w:rFonts w:ascii="Arial" w:hAnsi="Arial"/>
          <w:lang w:val="es-ES" w:eastAsia="en-US"/>
        </w:rPr>
        <w:t>de 202</w:t>
      </w:r>
      <w:r>
        <w:rPr>
          <w:rFonts w:ascii="Arial" w:hAnsi="Arial"/>
          <w:lang w:val="es-ES" w:eastAsia="en-US"/>
        </w:rPr>
        <w:t>4</w:t>
      </w:r>
      <w:r w:rsidRPr="007E6B94">
        <w:rPr>
          <w:rFonts w:ascii="Arial" w:hAnsi="Arial"/>
          <w:lang w:val="es-ES" w:eastAsia="en-US"/>
        </w:rPr>
        <w:t xml:space="preserve">, los estados </w:t>
      </w:r>
      <w:r>
        <w:rPr>
          <w:rFonts w:ascii="Arial" w:hAnsi="Arial"/>
          <w:lang w:val="es-ES" w:eastAsia="en-US"/>
        </w:rPr>
        <w:t xml:space="preserve">intermedios condensados consolidados de </w:t>
      </w:r>
      <w:r w:rsidRPr="007E6B94">
        <w:rPr>
          <w:rFonts w:ascii="Arial" w:hAnsi="Arial"/>
          <w:lang w:val="es-ES" w:eastAsia="en-US"/>
        </w:rPr>
        <w:t>resultados</w:t>
      </w:r>
      <w:r>
        <w:rPr>
          <w:rFonts w:ascii="Arial" w:hAnsi="Arial"/>
          <w:lang w:val="es-ES" w:eastAsia="en-US"/>
        </w:rPr>
        <w:t xml:space="preserve"> por los períodos de nueve y tres meses al 30 de septiembre de 2024, los estados </w:t>
      </w:r>
      <w:r w:rsidRPr="007E6B94">
        <w:rPr>
          <w:rFonts w:ascii="Arial" w:hAnsi="Arial"/>
          <w:lang w:val="es-ES" w:eastAsia="en-US"/>
        </w:rPr>
        <w:t xml:space="preserve">de </w:t>
      </w:r>
      <w:r>
        <w:rPr>
          <w:rFonts w:ascii="Arial" w:hAnsi="Arial"/>
          <w:lang w:val="es-ES" w:eastAsia="en-US"/>
        </w:rPr>
        <w:t>cambios en el patrimonio</w:t>
      </w:r>
      <w:r w:rsidRPr="007E6B94">
        <w:rPr>
          <w:rFonts w:ascii="Arial" w:hAnsi="Arial"/>
          <w:lang w:val="es-ES" w:eastAsia="en-US"/>
        </w:rPr>
        <w:t xml:space="preserve"> y de flujo</w:t>
      </w:r>
      <w:r>
        <w:rPr>
          <w:rFonts w:ascii="Arial" w:hAnsi="Arial"/>
          <w:lang w:val="es-ES" w:eastAsia="en-US"/>
        </w:rPr>
        <w:t>s</w:t>
      </w:r>
      <w:r w:rsidRPr="007E6B94">
        <w:rPr>
          <w:rFonts w:ascii="Arial" w:hAnsi="Arial"/>
          <w:lang w:val="es-ES" w:eastAsia="en-US"/>
        </w:rPr>
        <w:t xml:space="preserve"> de efectivo por el período de </w:t>
      </w:r>
      <w:r>
        <w:rPr>
          <w:rFonts w:ascii="Arial" w:hAnsi="Arial"/>
          <w:lang w:val="es-ES" w:eastAsia="en-US"/>
        </w:rPr>
        <w:t xml:space="preserve">nueve </w:t>
      </w:r>
      <w:r w:rsidRPr="007E6B94">
        <w:rPr>
          <w:rFonts w:ascii="Arial" w:hAnsi="Arial"/>
          <w:lang w:val="es-ES" w:eastAsia="en-US"/>
        </w:rPr>
        <w:t xml:space="preserve">meses finalizado </w:t>
      </w:r>
      <w:r>
        <w:rPr>
          <w:rFonts w:ascii="Arial" w:hAnsi="Arial"/>
          <w:lang w:val="es-ES" w:eastAsia="en-US"/>
        </w:rPr>
        <w:t>al 30 de septiembre de 2024</w:t>
      </w:r>
      <w:r w:rsidRPr="007E6B94">
        <w:rPr>
          <w:rFonts w:ascii="Arial" w:hAnsi="Arial"/>
          <w:lang w:val="es-ES" w:eastAsia="en-US"/>
        </w:rPr>
        <w:t xml:space="preserve">, con sus Notas y Anexos </w:t>
      </w:r>
      <w:r>
        <w:rPr>
          <w:rFonts w:ascii="Arial" w:hAnsi="Arial"/>
          <w:lang w:val="es-ES" w:eastAsia="en-US"/>
        </w:rPr>
        <w:t>y la reseña informativa que los complementan</w:t>
      </w:r>
      <w:r w:rsidRPr="007E6B94">
        <w:rPr>
          <w:rFonts w:ascii="Arial" w:hAnsi="Arial"/>
          <w:lang w:val="es-ES" w:eastAsia="en-US"/>
        </w:rPr>
        <w:t xml:space="preserve">. </w:t>
      </w:r>
    </w:p>
    <w:p w:rsidR="00836364" w:rsidRPr="007E6B94" w:rsidRDefault="00836364" w:rsidP="00836364">
      <w:pPr>
        <w:ind w:left="284"/>
        <w:jc w:val="both"/>
        <w:rPr>
          <w:b/>
          <w:u w:val="single"/>
          <w:lang w:val="es-ES" w:eastAsia="en-US"/>
        </w:rPr>
      </w:pPr>
    </w:p>
    <w:p w:rsidR="00836364" w:rsidRPr="007E6B94" w:rsidRDefault="00836364" w:rsidP="0083636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 xml:space="preserve">Responsabilidad del Directorio y la Gerencia en relación con los estados </w:t>
      </w:r>
      <w:r>
        <w:rPr>
          <w:rFonts w:ascii="Arial" w:hAnsi="Arial" w:cs="Arial"/>
          <w:b/>
          <w:bCs/>
          <w:color w:val="000000"/>
          <w:u w:val="single"/>
        </w:rPr>
        <w:t xml:space="preserve">financieros </w:t>
      </w:r>
      <w:r w:rsidRPr="00EC5D95">
        <w:rPr>
          <w:rFonts w:ascii="Arial" w:hAnsi="Arial" w:cs="Arial"/>
          <w:b/>
          <w:bCs/>
          <w:color w:val="000000"/>
          <w:u w:val="single"/>
        </w:rPr>
        <w:t>intermedios</w:t>
      </w:r>
      <w:r>
        <w:rPr>
          <w:rFonts w:ascii="Arial" w:hAnsi="Arial" w:cs="Arial"/>
          <w:b/>
          <w:bCs/>
          <w:color w:val="000000"/>
          <w:u w:val="single"/>
        </w:rPr>
        <w:t xml:space="preserve"> condensados consolidados</w:t>
      </w:r>
      <w:r w:rsidRPr="00EC5D95">
        <w:rPr>
          <w:rFonts w:ascii="Arial" w:hAnsi="Arial" w:cs="Arial"/>
          <w:b/>
          <w:bCs/>
          <w:color w:val="000000"/>
        </w:rPr>
        <w:t xml:space="preserve">  </w:t>
      </w:r>
      <w:r w:rsidRPr="00EC5D95">
        <w:rPr>
          <w:rFonts w:ascii="Arial" w:hAnsi="Arial" w:cs="Arial"/>
          <w:color w:val="010302"/>
        </w:rPr>
        <w:t xml:space="preserve">  </w:t>
      </w:r>
    </w:p>
    <w:p w:rsidR="00836364" w:rsidRPr="007E6B94" w:rsidRDefault="00836364" w:rsidP="00836364">
      <w:pPr>
        <w:ind w:left="284"/>
        <w:jc w:val="both"/>
        <w:rPr>
          <w:b/>
          <w:u w:val="single"/>
          <w:lang w:val="es-ES" w:eastAsia="en-US"/>
        </w:rPr>
      </w:pPr>
    </w:p>
    <w:p w:rsidR="00836364" w:rsidRPr="007E6B94" w:rsidRDefault="00836364" w:rsidP="00836364">
      <w:pPr>
        <w:ind w:left="644"/>
        <w:jc w:val="both"/>
        <w:rPr>
          <w:rFonts w:ascii="Arial" w:hAnsi="Arial"/>
          <w:lang w:val="es-ES" w:eastAsia="en-US"/>
        </w:rPr>
      </w:pPr>
      <w:r w:rsidRPr="007E6B94">
        <w:rPr>
          <w:rFonts w:ascii="Arial" w:hAnsi="Arial"/>
          <w:lang w:val="es-ES" w:eastAsia="en-US"/>
        </w:rPr>
        <w:t xml:space="preserve">El Directorio y la Gerencia de la </w:t>
      </w:r>
      <w:r>
        <w:rPr>
          <w:rFonts w:ascii="Arial" w:hAnsi="Arial"/>
          <w:lang w:val="es-ES" w:eastAsia="en-US"/>
        </w:rPr>
        <w:t>Entidad</w:t>
      </w:r>
      <w:r w:rsidRPr="007E6B94">
        <w:rPr>
          <w:rFonts w:ascii="Arial" w:hAnsi="Arial"/>
          <w:lang w:val="es-ES" w:eastAsia="en-US"/>
        </w:rPr>
        <w:t xml:space="preserve"> son responsables de la preparación y la presentación de los estados </w:t>
      </w:r>
      <w:r>
        <w:rPr>
          <w:rFonts w:ascii="Arial" w:hAnsi="Arial" w:cs="Arial"/>
          <w:lang w:val="es-ES" w:eastAsia="en-US"/>
        </w:rPr>
        <w:t xml:space="preserve">financieros intermedios condensados consolidados </w:t>
      </w:r>
      <w:r w:rsidRPr="007E6B94">
        <w:rPr>
          <w:rFonts w:ascii="Arial" w:hAnsi="Arial"/>
          <w:lang w:val="es-ES" w:eastAsia="en-US"/>
        </w:rPr>
        <w:t>al 3</w:t>
      </w:r>
      <w:r>
        <w:rPr>
          <w:rFonts w:ascii="Arial" w:hAnsi="Arial"/>
          <w:lang w:val="es-ES" w:eastAsia="en-US"/>
        </w:rPr>
        <w:t>0</w:t>
      </w:r>
      <w:r w:rsidRPr="007E6B94">
        <w:rPr>
          <w:rFonts w:ascii="Arial" w:hAnsi="Arial"/>
          <w:lang w:val="es-ES" w:eastAsia="en-US"/>
        </w:rPr>
        <w:t xml:space="preserve"> de </w:t>
      </w:r>
      <w:r>
        <w:rPr>
          <w:rFonts w:ascii="Arial" w:hAnsi="Arial"/>
          <w:lang w:val="es-ES" w:eastAsia="en-US"/>
        </w:rPr>
        <w:t xml:space="preserve">septiembre </w:t>
      </w:r>
      <w:r w:rsidRPr="007E6B94">
        <w:rPr>
          <w:rFonts w:ascii="Arial" w:hAnsi="Arial"/>
          <w:lang w:val="es-ES" w:eastAsia="en-US"/>
        </w:rPr>
        <w:t>de 202</w:t>
      </w:r>
      <w:r>
        <w:rPr>
          <w:rFonts w:ascii="Arial" w:hAnsi="Arial"/>
          <w:lang w:val="es-ES" w:eastAsia="en-US"/>
        </w:rPr>
        <w:t>4</w:t>
      </w:r>
      <w:r w:rsidRPr="007E6B94">
        <w:rPr>
          <w:rFonts w:ascii="Arial" w:hAnsi="Arial"/>
          <w:lang w:val="es-ES" w:eastAsia="en-US"/>
        </w:rPr>
        <w:t>, de acuerdo con las normas contables profesionales argentinas</w:t>
      </w:r>
      <w:r>
        <w:rPr>
          <w:rFonts w:ascii="Arial" w:hAnsi="Arial"/>
          <w:lang w:val="es-ES" w:eastAsia="en-US"/>
        </w:rPr>
        <w:t xml:space="preserve"> y con el marco contable establecido por el Banco Central de la República Argentina (B.C.R.A.)</w:t>
      </w:r>
      <w:r w:rsidRPr="007E6B94">
        <w:rPr>
          <w:rFonts w:ascii="Arial" w:hAnsi="Arial"/>
          <w:lang w:val="es-ES" w:eastAsia="en-US"/>
        </w:rPr>
        <w:t xml:space="preserve">, lo cual incluye, entre otros, el diseño, la implementación y el mantenimiento del control interno pertinente a la preparación y presentación de los estados </w:t>
      </w:r>
      <w:r>
        <w:rPr>
          <w:rFonts w:ascii="Arial" w:hAnsi="Arial"/>
          <w:lang w:val="es-ES" w:eastAsia="en-US"/>
        </w:rPr>
        <w:t xml:space="preserve">financieros </w:t>
      </w:r>
      <w:r w:rsidRPr="007E6B94">
        <w:rPr>
          <w:rFonts w:ascii="Arial" w:hAnsi="Arial"/>
          <w:lang w:val="es-ES" w:eastAsia="en-US"/>
        </w:rPr>
        <w:t>libres de incorrecciones significativas.</w:t>
      </w:r>
    </w:p>
    <w:p w:rsidR="00836364" w:rsidRPr="007E6B94" w:rsidRDefault="00836364" w:rsidP="00836364">
      <w:pPr>
        <w:ind w:left="284"/>
        <w:jc w:val="both"/>
        <w:rPr>
          <w:rFonts w:ascii="Arial" w:hAnsi="Arial" w:cs="Arial"/>
          <w:b/>
          <w:u w:val="single"/>
          <w:lang w:val="es-ES" w:eastAsia="en-US"/>
        </w:rPr>
      </w:pPr>
    </w:p>
    <w:p w:rsidR="00836364" w:rsidRPr="007E6B94" w:rsidRDefault="00836364" w:rsidP="0083636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Responsabilidad de la Comisión Fiscalizadora</w:t>
      </w:r>
    </w:p>
    <w:p w:rsidR="00836364" w:rsidRDefault="00836364" w:rsidP="00836364">
      <w:pPr>
        <w:ind w:left="644"/>
        <w:jc w:val="both"/>
        <w:rPr>
          <w:rFonts w:ascii="Arial" w:hAnsi="Arial"/>
          <w:lang w:val="es-ES" w:eastAsia="en-US"/>
        </w:rPr>
      </w:pPr>
    </w:p>
    <w:p w:rsidR="00836364" w:rsidRPr="009E5757" w:rsidRDefault="00836364" w:rsidP="00836364">
      <w:pPr>
        <w:ind w:left="644"/>
        <w:jc w:val="both"/>
        <w:rPr>
          <w:rFonts w:ascii="Arial" w:hAnsi="Arial"/>
          <w:lang w:val="es-ES" w:eastAsia="en-US"/>
        </w:rPr>
      </w:pPr>
      <w:r>
        <w:rPr>
          <w:rFonts w:ascii="Arial" w:hAnsi="Arial"/>
          <w:lang w:val="es-ES" w:eastAsia="en-US"/>
        </w:rPr>
        <w:t>Nuestro</w:t>
      </w:r>
      <w:r w:rsidRPr="009E5757">
        <w:rPr>
          <w:rFonts w:ascii="Arial" w:hAnsi="Arial"/>
          <w:lang w:val="es-ES" w:eastAsia="en-US"/>
        </w:rPr>
        <w:t xml:space="preserve">   examen    fue    realizado    de    acuerdo    con    las    normas    de    sindicatura    vigentes   establecidas en la Resolución Técnica N° 15</w:t>
      </w:r>
      <w:r>
        <w:rPr>
          <w:rFonts w:ascii="Arial" w:hAnsi="Arial"/>
          <w:lang w:val="es-ES" w:eastAsia="en-US"/>
        </w:rPr>
        <w:t xml:space="preserve"> y modificatorias</w:t>
      </w:r>
      <w:r w:rsidRPr="009E5757">
        <w:rPr>
          <w:rFonts w:ascii="Arial" w:hAnsi="Arial"/>
          <w:lang w:val="es-ES" w:eastAsia="en-US"/>
        </w:rPr>
        <w:t xml:space="preserve"> de la Federación Argentina de Consejos   Profesionales de Ciencias Económicas (FACPCE) adoptada por la Resolución C.D. Nº 96/2022 del </w:t>
      </w:r>
      <w:r w:rsidRPr="00AB1188">
        <w:rPr>
          <w:rFonts w:ascii="Arial" w:hAnsi="Arial"/>
          <w:lang w:val="es-ES" w:eastAsia="en-US"/>
        </w:rPr>
        <w:t xml:space="preserve">Consejo Profesional de Ciencias Económicas de la </w:t>
      </w:r>
      <w:r>
        <w:rPr>
          <w:rFonts w:ascii="Arial" w:hAnsi="Arial"/>
          <w:lang w:val="es-ES" w:eastAsia="en-US"/>
        </w:rPr>
        <w:t>Ciudad Autónoma de Buenos Aires (</w:t>
      </w:r>
      <w:r w:rsidRPr="009E5757">
        <w:rPr>
          <w:rFonts w:ascii="Arial" w:hAnsi="Arial"/>
          <w:lang w:val="es-ES" w:eastAsia="en-US"/>
        </w:rPr>
        <w:t>CPCECABA</w:t>
      </w:r>
      <w:r>
        <w:rPr>
          <w:rFonts w:ascii="Arial" w:hAnsi="Arial"/>
          <w:lang w:val="es-ES" w:eastAsia="en-US"/>
        </w:rPr>
        <w:t>)</w:t>
      </w:r>
      <w:r w:rsidRPr="009E5757">
        <w:rPr>
          <w:rFonts w:ascii="Arial" w:hAnsi="Arial"/>
          <w:lang w:val="es-ES" w:eastAsia="en-US"/>
        </w:rPr>
        <w:t xml:space="preserve">.  Dichas  normas  requieren  que  el  examen   de los  estados  </w:t>
      </w:r>
      <w:r>
        <w:rPr>
          <w:rFonts w:ascii="Arial" w:hAnsi="Arial"/>
          <w:lang w:val="es-ES" w:eastAsia="en-US"/>
        </w:rPr>
        <w:t xml:space="preserve">financieros </w:t>
      </w:r>
      <w:r w:rsidRPr="009E5757">
        <w:rPr>
          <w:rFonts w:ascii="Arial" w:hAnsi="Arial"/>
          <w:lang w:val="es-ES" w:eastAsia="en-US"/>
        </w:rPr>
        <w:t xml:space="preserve">trimestrales  se  efectúe  de  acuerdo  con  las  normas  aplicables  a  encargos  de  revisión  de  estados  </w:t>
      </w:r>
      <w:r>
        <w:rPr>
          <w:rFonts w:ascii="Arial" w:hAnsi="Arial"/>
          <w:lang w:val="es-ES" w:eastAsia="en-US"/>
        </w:rPr>
        <w:t xml:space="preserve">financieros </w:t>
      </w:r>
      <w:r w:rsidRPr="009E5757">
        <w:rPr>
          <w:rFonts w:ascii="Arial" w:hAnsi="Arial"/>
          <w:lang w:val="es-ES" w:eastAsia="en-US"/>
        </w:rPr>
        <w:t xml:space="preserve">de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 </w:t>
      </w:r>
    </w:p>
    <w:p w:rsidR="00836364" w:rsidRDefault="00836364" w:rsidP="00836364">
      <w:pPr>
        <w:ind w:left="644"/>
        <w:jc w:val="both"/>
        <w:rPr>
          <w:rFonts w:ascii="Arial" w:hAnsi="Arial"/>
          <w:lang w:val="es-ES" w:eastAsia="en-US"/>
        </w:rPr>
      </w:pPr>
    </w:p>
    <w:p w:rsidR="00836364" w:rsidRDefault="00836364" w:rsidP="00836364">
      <w:pPr>
        <w:ind w:left="644"/>
        <w:jc w:val="both"/>
        <w:rPr>
          <w:rFonts w:ascii="Arial" w:hAnsi="Arial"/>
          <w:lang w:val="es-ES" w:eastAsia="en-US"/>
        </w:rPr>
      </w:pPr>
      <w:r w:rsidRPr="009E5757">
        <w:rPr>
          <w:rFonts w:ascii="Arial" w:hAnsi="Arial"/>
          <w:lang w:val="es-ES" w:eastAsia="en-US"/>
        </w:rPr>
        <w:t xml:space="preserve">Para realizar </w:t>
      </w:r>
      <w:r>
        <w:rPr>
          <w:rFonts w:ascii="Arial" w:hAnsi="Arial"/>
          <w:lang w:val="es-ES" w:eastAsia="en-US"/>
        </w:rPr>
        <w:t>nuestra</w:t>
      </w:r>
      <w:r w:rsidRPr="009E5757">
        <w:rPr>
          <w:rFonts w:ascii="Arial" w:hAnsi="Arial"/>
          <w:lang w:val="es-ES" w:eastAsia="en-US"/>
        </w:rPr>
        <w:t xml:space="preserve"> tarea profesional sobre los </w:t>
      </w:r>
      <w:r>
        <w:rPr>
          <w:rFonts w:ascii="Arial" w:hAnsi="Arial"/>
          <w:lang w:val="es-ES" w:eastAsia="en-US"/>
        </w:rPr>
        <w:t>d</w:t>
      </w:r>
      <w:r w:rsidRPr="009E5757">
        <w:rPr>
          <w:rFonts w:ascii="Arial" w:hAnsi="Arial"/>
          <w:lang w:val="es-ES" w:eastAsia="en-US"/>
        </w:rPr>
        <w:t>ocumentos detallados</w:t>
      </w:r>
      <w:r>
        <w:rPr>
          <w:rFonts w:ascii="Arial" w:hAnsi="Arial"/>
          <w:lang w:val="es-ES" w:eastAsia="en-US"/>
        </w:rPr>
        <w:t xml:space="preserve"> </w:t>
      </w:r>
      <w:r w:rsidRPr="009E5757">
        <w:rPr>
          <w:rFonts w:ascii="Arial" w:hAnsi="Arial"/>
          <w:lang w:val="es-ES" w:eastAsia="en-US"/>
        </w:rPr>
        <w:t>precedentemente, he</w:t>
      </w:r>
      <w:r>
        <w:rPr>
          <w:rFonts w:ascii="Arial" w:hAnsi="Arial"/>
          <w:lang w:val="es-ES" w:eastAsia="en-US"/>
        </w:rPr>
        <w:t>mos examinado</w:t>
      </w:r>
      <w:r w:rsidRPr="009E5757">
        <w:rPr>
          <w:rFonts w:ascii="Arial" w:hAnsi="Arial"/>
          <w:lang w:val="es-ES" w:eastAsia="en-US"/>
        </w:rPr>
        <w:t xml:space="preserve"> la revisión efectuada por el auditor externo</w:t>
      </w:r>
      <w:r>
        <w:rPr>
          <w:rFonts w:ascii="Arial" w:hAnsi="Arial"/>
          <w:lang w:val="es-ES" w:eastAsia="en-US"/>
        </w:rPr>
        <w:t xml:space="preserve"> José Manuel Meijomil </w:t>
      </w:r>
      <w:r w:rsidRPr="00AB1188">
        <w:rPr>
          <w:rFonts w:ascii="Arial" w:hAnsi="Arial"/>
          <w:lang w:val="es-ES" w:eastAsia="en-US"/>
        </w:rPr>
        <w:t xml:space="preserve">(socio de </w:t>
      </w:r>
      <w:r>
        <w:rPr>
          <w:rFonts w:ascii="Arial" w:hAnsi="Arial"/>
          <w:lang w:val="es-ES" w:eastAsia="en-US"/>
        </w:rPr>
        <w:t xml:space="preserve">Suárez, Menendez y Asociados </w:t>
      </w:r>
      <w:r w:rsidRPr="00AB1188">
        <w:rPr>
          <w:rFonts w:ascii="Arial" w:hAnsi="Arial"/>
          <w:lang w:val="es-ES" w:eastAsia="en-US"/>
        </w:rPr>
        <w:t xml:space="preserve">S.R.L), </w:t>
      </w:r>
      <w:r w:rsidRPr="009E5757">
        <w:rPr>
          <w:rFonts w:ascii="Arial" w:hAnsi="Arial"/>
          <w:lang w:val="es-ES" w:eastAsia="en-US"/>
        </w:rPr>
        <w:t xml:space="preserve">quien emitió su informe de revisión de fecha </w:t>
      </w:r>
      <w:r>
        <w:rPr>
          <w:rFonts w:ascii="Arial" w:hAnsi="Arial"/>
          <w:lang w:val="es-ES" w:eastAsia="en-US"/>
        </w:rPr>
        <w:t>29 de noviembre de 2024</w:t>
      </w:r>
      <w:r w:rsidRPr="009E5757">
        <w:rPr>
          <w:rFonts w:ascii="Arial" w:hAnsi="Arial"/>
          <w:lang w:val="es-ES" w:eastAsia="en-US"/>
        </w:rPr>
        <w:t xml:space="preserve"> de acuerdo con las normas de auditoría vigentes en lo referido a encargos de revisión de estados </w:t>
      </w:r>
      <w:r>
        <w:rPr>
          <w:rFonts w:ascii="Arial" w:hAnsi="Arial"/>
          <w:lang w:val="es-ES" w:eastAsia="en-US"/>
        </w:rPr>
        <w:t xml:space="preserve">financieros </w:t>
      </w:r>
      <w:r w:rsidRPr="009E5757">
        <w:rPr>
          <w:rFonts w:ascii="Arial" w:hAnsi="Arial"/>
          <w:lang w:val="es-ES" w:eastAsia="en-US"/>
        </w:rPr>
        <w:t>de períodos intermedios. Dich</w:t>
      </w:r>
      <w:r>
        <w:rPr>
          <w:rFonts w:ascii="Arial" w:hAnsi="Arial"/>
          <w:lang w:val="es-ES" w:eastAsia="en-US"/>
        </w:rPr>
        <w:t>o</w:t>
      </w:r>
      <w:r w:rsidRPr="009E5757">
        <w:rPr>
          <w:rFonts w:ascii="Arial" w:hAnsi="Arial"/>
          <w:lang w:val="es-ES" w:eastAsia="en-US"/>
        </w:rPr>
        <w:t xml:space="preserve"> </w:t>
      </w:r>
      <w:r>
        <w:rPr>
          <w:rFonts w:ascii="Arial" w:hAnsi="Arial"/>
          <w:lang w:val="es-ES" w:eastAsia="en-US"/>
        </w:rPr>
        <w:t>examen</w:t>
      </w:r>
      <w:r w:rsidRPr="009E5757">
        <w:rPr>
          <w:rFonts w:ascii="Arial" w:hAnsi="Arial"/>
          <w:lang w:val="es-ES" w:eastAsia="en-US"/>
        </w:rPr>
        <w:t xml:space="preserve"> incluyó la verificación de la planificación del trabajo, de la naturaleza, alcance y oportunidad de los procedimientos aplicados y de los resultados de la revisión efectuada por dicho profesional.  El profesional mencionado ha llevado a cabo su examen de conformidad con las normas de revisión de estados </w:t>
      </w:r>
      <w:r>
        <w:rPr>
          <w:rFonts w:ascii="Arial" w:hAnsi="Arial"/>
          <w:lang w:val="es-ES" w:eastAsia="en-US"/>
        </w:rPr>
        <w:t xml:space="preserve">financieros </w:t>
      </w:r>
      <w:r w:rsidRPr="009E5757">
        <w:rPr>
          <w:rFonts w:ascii="Arial" w:hAnsi="Arial"/>
          <w:lang w:val="es-ES" w:eastAsia="en-US"/>
        </w:rPr>
        <w:t>de períodos intermedios establecidas en la sección IV</w:t>
      </w:r>
      <w:r>
        <w:rPr>
          <w:rFonts w:ascii="Arial" w:hAnsi="Arial"/>
          <w:lang w:val="es-ES" w:eastAsia="en-US"/>
        </w:rPr>
        <w:t xml:space="preserve"> </w:t>
      </w:r>
      <w:r w:rsidRPr="00AB1188">
        <w:rPr>
          <w:rFonts w:ascii="Arial" w:hAnsi="Arial"/>
          <w:lang w:val="es-ES" w:eastAsia="en-US"/>
        </w:rPr>
        <w:t xml:space="preserve">de la Resolución Técnica N° 37 de la </w:t>
      </w:r>
      <w:r w:rsidRPr="009E5757">
        <w:rPr>
          <w:rFonts w:ascii="Arial" w:hAnsi="Arial"/>
          <w:lang w:val="es-ES" w:eastAsia="en-US"/>
        </w:rPr>
        <w:t>FACPCE</w:t>
      </w:r>
      <w:r w:rsidRPr="00AB1188">
        <w:rPr>
          <w:rFonts w:ascii="Arial" w:hAnsi="Arial"/>
          <w:lang w:val="es-ES" w:eastAsia="en-US"/>
        </w:rPr>
        <w:t xml:space="preserve"> adoptada por la Resolución C.D. Nº 46/2021 del CPCECABA. Dichas normas exigen que cumplamos los requerimientos de independencia y las demás responsabilidades de ética de conformidad con los requerimientos del Código de Ética del </w:t>
      </w:r>
      <w:r w:rsidRPr="009E5757">
        <w:rPr>
          <w:rFonts w:ascii="Arial" w:hAnsi="Arial"/>
          <w:lang w:val="es-ES" w:eastAsia="en-US"/>
        </w:rPr>
        <w:t>CPCECABA</w:t>
      </w:r>
      <w:r>
        <w:rPr>
          <w:rFonts w:ascii="Arial" w:hAnsi="Arial"/>
          <w:lang w:val="es-ES" w:eastAsia="en-US"/>
        </w:rPr>
        <w:t>.</w:t>
      </w:r>
    </w:p>
    <w:p w:rsidR="00836364" w:rsidRPr="007E6B94" w:rsidRDefault="00836364" w:rsidP="00836364">
      <w:pPr>
        <w:ind w:left="644"/>
        <w:jc w:val="both"/>
        <w:rPr>
          <w:rFonts w:ascii="Arial" w:hAnsi="Arial"/>
          <w:lang w:val="es-ES" w:eastAsia="en-US"/>
        </w:rPr>
      </w:pPr>
    </w:p>
    <w:p w:rsidR="00836364" w:rsidRPr="00F32E3E" w:rsidRDefault="00836364" w:rsidP="00836364">
      <w:pPr>
        <w:ind w:left="644"/>
        <w:jc w:val="both"/>
        <w:rPr>
          <w:rFonts w:ascii="Arial" w:hAnsi="Arial"/>
          <w:lang w:val="es-ES" w:eastAsia="en-US"/>
        </w:rPr>
      </w:pPr>
      <w:r w:rsidRPr="00F32E3E">
        <w:rPr>
          <w:rFonts w:ascii="Arial" w:hAnsi="Arial"/>
          <w:lang w:val="es-ES" w:eastAsia="en-US"/>
        </w:rPr>
        <w:t xml:space="preserve">Una revisión de los estados </w:t>
      </w:r>
      <w:r>
        <w:rPr>
          <w:rFonts w:ascii="Arial" w:hAnsi="Arial"/>
          <w:lang w:val="es-ES" w:eastAsia="en-US"/>
        </w:rPr>
        <w:t xml:space="preserve">financieros </w:t>
      </w:r>
      <w:r w:rsidRPr="00F32E3E">
        <w:rPr>
          <w:rFonts w:ascii="Arial" w:hAnsi="Arial"/>
          <w:lang w:val="es-ES" w:eastAsia="en-US"/>
        </w:rPr>
        <w:t>de períodos intermedios consiste en realiza</w:t>
      </w:r>
      <w:r>
        <w:rPr>
          <w:rFonts w:ascii="Arial" w:hAnsi="Arial"/>
          <w:lang w:val="es-ES" w:eastAsia="en-US"/>
        </w:rPr>
        <w:t xml:space="preserve">r </w:t>
      </w:r>
      <w:r w:rsidRPr="00F32E3E">
        <w:rPr>
          <w:rFonts w:ascii="Arial" w:hAnsi="Arial"/>
          <w:lang w:val="es-ES" w:eastAsia="en-US"/>
        </w:rPr>
        <w:t>indagaciones, principalmente a las personas responsables de los temas financieros y contables, y aplicar procedimientos</w:t>
      </w:r>
      <w:r>
        <w:rPr>
          <w:rFonts w:ascii="Arial" w:hAnsi="Arial"/>
          <w:lang w:val="es-ES" w:eastAsia="en-US"/>
        </w:rPr>
        <w:t xml:space="preserve"> </w:t>
      </w:r>
      <w:r w:rsidRPr="00F32E3E">
        <w:rPr>
          <w:rFonts w:ascii="Arial" w:hAnsi="Arial"/>
          <w:lang w:val="es-ES" w:eastAsia="en-US"/>
        </w:rPr>
        <w:t xml:space="preserve">analíticos y otros procedimientos de revisión.  Una revisión tiene un alcance significativamente menor que el de una auditoría y, por consiguiente, no </w:t>
      </w:r>
      <w:r>
        <w:rPr>
          <w:rFonts w:ascii="Arial" w:hAnsi="Arial"/>
          <w:lang w:val="es-ES" w:eastAsia="en-US"/>
        </w:rPr>
        <w:t xml:space="preserve">nos </w:t>
      </w:r>
      <w:r w:rsidRPr="00F32E3E">
        <w:rPr>
          <w:rFonts w:ascii="Arial" w:hAnsi="Arial"/>
          <w:lang w:val="es-ES" w:eastAsia="en-US"/>
        </w:rPr>
        <w:t>permite obtener seguridad de que tome</w:t>
      </w:r>
      <w:r>
        <w:rPr>
          <w:rFonts w:ascii="Arial" w:hAnsi="Arial"/>
          <w:lang w:val="es-ES" w:eastAsia="en-US"/>
        </w:rPr>
        <w:t>mos</w:t>
      </w:r>
      <w:r w:rsidRPr="00F32E3E">
        <w:rPr>
          <w:rFonts w:ascii="Arial" w:hAnsi="Arial"/>
          <w:lang w:val="es-ES" w:eastAsia="en-US"/>
        </w:rPr>
        <w:t xml:space="preserve"> conocimiento de todos los temas significativos que podrían identificarse en una auditoría. En consecuencia, no expres</w:t>
      </w:r>
      <w:r>
        <w:rPr>
          <w:rFonts w:ascii="Arial" w:hAnsi="Arial"/>
          <w:lang w:val="es-ES" w:eastAsia="en-US"/>
        </w:rPr>
        <w:t>amos</w:t>
      </w:r>
      <w:r w:rsidRPr="00F32E3E">
        <w:rPr>
          <w:rFonts w:ascii="Arial" w:hAnsi="Arial"/>
          <w:lang w:val="es-ES" w:eastAsia="en-US"/>
        </w:rPr>
        <w:t xml:space="preserve"> opinión de auditoría.    </w:t>
      </w:r>
    </w:p>
    <w:p w:rsidR="00836364" w:rsidRDefault="00836364" w:rsidP="00836364">
      <w:pPr>
        <w:ind w:left="644"/>
        <w:jc w:val="both"/>
        <w:rPr>
          <w:rFonts w:ascii="Arial" w:hAnsi="Arial"/>
          <w:lang w:val="es-ES" w:eastAsia="en-US"/>
        </w:rPr>
      </w:pPr>
    </w:p>
    <w:p w:rsidR="00836364" w:rsidRPr="00F32E3E" w:rsidRDefault="00836364" w:rsidP="00836364">
      <w:pPr>
        <w:ind w:left="644"/>
        <w:jc w:val="both"/>
        <w:rPr>
          <w:rFonts w:ascii="Arial" w:hAnsi="Arial"/>
          <w:lang w:val="es-ES" w:eastAsia="en-US"/>
        </w:rPr>
      </w:pPr>
      <w:r w:rsidRPr="00F32E3E">
        <w:rPr>
          <w:rFonts w:ascii="Arial" w:hAnsi="Arial"/>
          <w:lang w:val="es-ES" w:eastAsia="en-US"/>
        </w:rPr>
        <w:t>Dado que no es responsabilidad de</w:t>
      </w:r>
      <w:r>
        <w:rPr>
          <w:rFonts w:ascii="Arial" w:hAnsi="Arial"/>
          <w:lang w:val="es-ES" w:eastAsia="en-US"/>
        </w:rPr>
        <w:t xml:space="preserve"> </w:t>
      </w:r>
      <w:r w:rsidRPr="00F32E3E">
        <w:rPr>
          <w:rFonts w:ascii="Arial" w:hAnsi="Arial"/>
          <w:lang w:val="es-ES" w:eastAsia="en-US"/>
        </w:rPr>
        <w:t>l</w:t>
      </w:r>
      <w:r>
        <w:rPr>
          <w:rFonts w:ascii="Arial" w:hAnsi="Arial"/>
          <w:lang w:val="es-ES" w:eastAsia="en-US"/>
        </w:rPr>
        <w:t>a</w:t>
      </w:r>
      <w:r w:rsidRPr="00F32E3E">
        <w:rPr>
          <w:rFonts w:ascii="Arial" w:hAnsi="Arial"/>
          <w:lang w:val="es-ES" w:eastAsia="en-US"/>
        </w:rPr>
        <w:t xml:space="preserve"> </w:t>
      </w:r>
      <w:r>
        <w:rPr>
          <w:rFonts w:ascii="Arial" w:hAnsi="Arial"/>
          <w:lang w:val="es-ES" w:eastAsia="en-US"/>
        </w:rPr>
        <w:t>Comisión Fiscalizadora</w:t>
      </w:r>
      <w:r w:rsidRPr="00F32E3E">
        <w:rPr>
          <w:rFonts w:ascii="Arial" w:hAnsi="Arial"/>
          <w:lang w:val="es-ES" w:eastAsia="en-US"/>
        </w:rPr>
        <w:t xml:space="preserve"> efectuar un control de gestión, el examen no se extendió a los criterios y decisiones empresarias de las diversas áreas de la </w:t>
      </w:r>
      <w:r>
        <w:rPr>
          <w:rFonts w:ascii="Arial" w:hAnsi="Arial"/>
          <w:lang w:val="es-ES" w:eastAsia="en-US"/>
        </w:rPr>
        <w:t>Entidad</w:t>
      </w:r>
      <w:r w:rsidRPr="00F32E3E">
        <w:rPr>
          <w:rFonts w:ascii="Arial" w:hAnsi="Arial"/>
          <w:lang w:val="es-ES" w:eastAsia="en-US"/>
        </w:rPr>
        <w:t xml:space="preserve">, cuestiones que son de responsabilidad exclusiva de la Dirección.    </w:t>
      </w:r>
    </w:p>
    <w:p w:rsidR="00836364" w:rsidRPr="007E6B94" w:rsidRDefault="00836364" w:rsidP="00836364">
      <w:pPr>
        <w:ind w:left="567"/>
        <w:jc w:val="both"/>
        <w:rPr>
          <w:rFonts w:ascii="Arial" w:hAnsi="Arial"/>
          <w:lang w:eastAsia="en-US"/>
        </w:rPr>
      </w:pPr>
    </w:p>
    <w:p w:rsidR="00836364" w:rsidRPr="007E6B94" w:rsidRDefault="00836364" w:rsidP="0083636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Conclusión</w:t>
      </w:r>
    </w:p>
    <w:p w:rsidR="00836364" w:rsidRPr="007E6B94" w:rsidRDefault="00836364" w:rsidP="00836364">
      <w:pPr>
        <w:ind w:left="630"/>
        <w:jc w:val="both"/>
        <w:rPr>
          <w:rFonts w:ascii="Arial" w:hAnsi="Arial"/>
          <w:lang w:eastAsia="en-US"/>
        </w:rPr>
      </w:pPr>
    </w:p>
    <w:p w:rsidR="00836364" w:rsidRDefault="00836364" w:rsidP="00836364">
      <w:pPr>
        <w:ind w:left="616"/>
        <w:jc w:val="both"/>
        <w:rPr>
          <w:rFonts w:ascii="Arial" w:hAnsi="Arial"/>
          <w:lang w:eastAsia="en-US"/>
        </w:rPr>
      </w:pPr>
      <w:r w:rsidRPr="007E6B94">
        <w:rPr>
          <w:rFonts w:ascii="Arial" w:hAnsi="Arial"/>
          <w:lang w:eastAsia="en-US"/>
        </w:rPr>
        <w:t xml:space="preserve">Basados en nuestra revisión y en el informe de fecha </w:t>
      </w:r>
      <w:r>
        <w:rPr>
          <w:rFonts w:ascii="Arial" w:hAnsi="Arial"/>
          <w:lang w:eastAsia="en-US"/>
        </w:rPr>
        <w:t>29</w:t>
      </w:r>
      <w:r w:rsidRPr="007E6B94">
        <w:rPr>
          <w:rFonts w:ascii="Arial" w:hAnsi="Arial"/>
          <w:lang w:eastAsia="en-US"/>
        </w:rPr>
        <w:t xml:space="preserve"> de </w:t>
      </w:r>
      <w:r>
        <w:rPr>
          <w:rFonts w:ascii="Arial" w:hAnsi="Arial"/>
          <w:lang w:eastAsia="en-US"/>
        </w:rPr>
        <w:t xml:space="preserve">noviembre </w:t>
      </w:r>
      <w:r w:rsidRPr="007E6B94">
        <w:rPr>
          <w:rFonts w:ascii="Arial" w:hAnsi="Arial"/>
          <w:lang w:eastAsia="en-US"/>
        </w:rPr>
        <w:t>de 202</w:t>
      </w:r>
      <w:r>
        <w:rPr>
          <w:rFonts w:ascii="Arial" w:hAnsi="Arial"/>
          <w:lang w:eastAsia="en-US"/>
        </w:rPr>
        <w:t>4</w:t>
      </w:r>
      <w:r w:rsidRPr="007E6B94">
        <w:rPr>
          <w:rFonts w:ascii="Arial" w:hAnsi="Arial"/>
          <w:lang w:eastAsia="en-US"/>
        </w:rPr>
        <w:t xml:space="preserve"> del Contador </w:t>
      </w:r>
      <w:r>
        <w:rPr>
          <w:rFonts w:ascii="Arial" w:hAnsi="Arial"/>
          <w:lang w:eastAsia="en-US"/>
        </w:rPr>
        <w:t>José Manuel Meijomil</w:t>
      </w:r>
      <w:r w:rsidRPr="007E6B94">
        <w:rPr>
          <w:rFonts w:ascii="Arial" w:hAnsi="Arial"/>
          <w:lang w:eastAsia="en-US"/>
        </w:rPr>
        <w:t xml:space="preserve"> (socio de </w:t>
      </w:r>
      <w:r>
        <w:rPr>
          <w:rFonts w:ascii="Arial" w:hAnsi="Arial"/>
          <w:lang w:eastAsia="en-US"/>
        </w:rPr>
        <w:t>Suárez, Menéndez y Asociados S.R.L.</w:t>
      </w:r>
      <w:r w:rsidRPr="007E6B94">
        <w:rPr>
          <w:rFonts w:ascii="Arial" w:hAnsi="Arial"/>
          <w:lang w:eastAsia="en-US"/>
        </w:rPr>
        <w:t xml:space="preserve">), estamos en condiciones de informar que nada ha llamado nuestra atención que nos hiciera pensar que los estados </w:t>
      </w:r>
      <w:r>
        <w:rPr>
          <w:rFonts w:ascii="Arial" w:hAnsi="Arial" w:cs="Arial"/>
          <w:lang w:val="es-ES" w:eastAsia="en-US"/>
        </w:rPr>
        <w:t xml:space="preserve">financieros intermedios condensados consolidados </w:t>
      </w:r>
      <w:r w:rsidRPr="007E6B94">
        <w:rPr>
          <w:rFonts w:ascii="Arial" w:hAnsi="Arial"/>
          <w:lang w:eastAsia="en-US"/>
        </w:rPr>
        <w:t>mencionados en 1., no están preparados, en todos sus aspectos significativos, de acuerdo con las normas contables profesionales argentinas vigentes</w:t>
      </w:r>
      <w:r>
        <w:rPr>
          <w:rFonts w:ascii="Arial" w:hAnsi="Arial"/>
          <w:lang w:eastAsia="en-US"/>
        </w:rPr>
        <w:t xml:space="preserve"> y de conformidad con el marco contable establecido por el B.C.R.A.</w:t>
      </w:r>
      <w:r w:rsidRPr="007E6B94">
        <w:rPr>
          <w:rFonts w:ascii="Arial" w:hAnsi="Arial"/>
          <w:lang w:eastAsia="en-US"/>
        </w:rPr>
        <w:t>.</w:t>
      </w:r>
    </w:p>
    <w:p w:rsidR="00836364" w:rsidRDefault="00836364" w:rsidP="00836364">
      <w:pPr>
        <w:ind w:left="616"/>
        <w:jc w:val="both"/>
        <w:rPr>
          <w:rFonts w:ascii="Arial" w:hAnsi="Arial"/>
          <w:lang w:eastAsia="en-US"/>
        </w:rPr>
      </w:pPr>
    </w:p>
    <w:p w:rsidR="00836364" w:rsidRPr="00CE296A" w:rsidRDefault="00836364" w:rsidP="00836364">
      <w:pPr>
        <w:pStyle w:val="informaudit"/>
        <w:spacing w:line="240" w:lineRule="auto"/>
        <w:rPr>
          <w:rFonts w:ascii="Arial" w:hAnsi="Arial"/>
          <w:sz w:val="16"/>
          <w:szCs w:val="16"/>
          <w:lang w:val="es-ES"/>
        </w:rPr>
      </w:pPr>
    </w:p>
    <w:p w:rsidR="00836364" w:rsidRPr="00372A16" w:rsidRDefault="00836364" w:rsidP="00836364">
      <w:pPr>
        <w:numPr>
          <w:ilvl w:val="0"/>
          <w:numId w:val="7"/>
        </w:numPr>
        <w:jc w:val="both"/>
        <w:rPr>
          <w:rFonts w:ascii="Arial" w:hAnsi="Arial" w:cs="Arial"/>
          <w:b/>
          <w:u w:val="single"/>
        </w:rPr>
      </w:pPr>
      <w:r>
        <w:rPr>
          <w:rFonts w:ascii="Arial" w:hAnsi="Arial" w:cs="Arial"/>
          <w:b/>
          <w:u w:val="single"/>
        </w:rPr>
        <w:t>Párrafo de Énfasis</w:t>
      </w:r>
    </w:p>
    <w:p w:rsidR="00836364" w:rsidRDefault="00836364" w:rsidP="00836364">
      <w:pPr>
        <w:pStyle w:val="Textoinfaud"/>
        <w:spacing w:line="240" w:lineRule="auto"/>
        <w:rPr>
          <w:rFonts w:ascii="Arial" w:hAnsi="Arial"/>
        </w:rPr>
      </w:pPr>
    </w:p>
    <w:p w:rsidR="00836364" w:rsidRPr="00847FFA" w:rsidRDefault="00836364" w:rsidP="00836364">
      <w:pPr>
        <w:pStyle w:val="Textoinfaud"/>
        <w:spacing w:line="240" w:lineRule="auto"/>
        <w:ind w:left="616"/>
        <w:rPr>
          <w:rFonts w:ascii="Arial" w:hAnsi="Arial"/>
        </w:rPr>
      </w:pPr>
      <w:r w:rsidRPr="00500774">
        <w:rPr>
          <w:rFonts w:ascii="Arial" w:hAnsi="Arial"/>
        </w:rPr>
        <w:t xml:space="preserve">Sin modificar nuestra </w:t>
      </w:r>
      <w:r>
        <w:rPr>
          <w:rFonts w:ascii="Arial" w:hAnsi="Arial"/>
        </w:rPr>
        <w:t>conclusión</w:t>
      </w:r>
      <w:r w:rsidRPr="00500774">
        <w:rPr>
          <w:rFonts w:ascii="Arial" w:hAnsi="Arial"/>
        </w:rPr>
        <w:t>, queremos enfatizar l</w:t>
      </w:r>
      <w:r>
        <w:rPr>
          <w:rFonts w:ascii="Arial" w:hAnsi="Arial"/>
        </w:rPr>
        <w:t>a información contenida en la N</w:t>
      </w:r>
      <w:r w:rsidRPr="00500774">
        <w:rPr>
          <w:rFonts w:ascii="Arial" w:hAnsi="Arial"/>
        </w:rPr>
        <w:t>ota</w:t>
      </w:r>
      <w:r>
        <w:rPr>
          <w:rFonts w:ascii="Arial" w:hAnsi="Arial"/>
        </w:rPr>
        <w:t xml:space="preserve"> </w:t>
      </w:r>
      <w:r w:rsidRPr="00847FFA">
        <w:rPr>
          <w:rFonts w:ascii="Arial" w:hAnsi="Arial"/>
        </w:rPr>
        <w:t>2.</w:t>
      </w:r>
      <w:proofErr w:type="gramStart"/>
      <w:r w:rsidRPr="00847FFA">
        <w:rPr>
          <w:rFonts w:ascii="Arial" w:hAnsi="Arial"/>
        </w:rPr>
        <w:t>1.–</w:t>
      </w:r>
      <w:proofErr w:type="gramEnd"/>
      <w:r w:rsidRPr="00847FFA">
        <w:rPr>
          <w:rFonts w:ascii="Arial" w:hAnsi="Arial"/>
        </w:rPr>
        <w:t xml:space="preserve"> Normas Contables Aplicables, donde la Entidad indica que por medio de las Com. “A” 5541 y 6114, el B.C.R.A. estableció lineamientos específicos en el marco del proceso de convergencia hacia las Normas Internacionales de Información Financiera (N.I.I.F.), entre los cuales se definió: (a) una excepción transitoria a la aplicación de la sección 5.5 “Deterioro de valor” de la N.I.I.F. 9 “Instrumentos financieros” (incluyendo los puntos B5.5.1 a B5.5.55 y otros requerimientos de las N.I.I.F. relacionados); y (b) que a los fines de calcular la tasa de interés efectiva de activos y pasivos que así lo requiera para su medición, conforme a lo establecido por la N.I.I.F. 9, se podrá realizar transitoriamente una estimación en forma global del cálculo de la tasa de interés efectiva sobre un grupo de activos o pasivos financieros con características similares en los que corresponda su aplicación. Estas excepciones fueron prorrogadas varias veces</w:t>
      </w:r>
      <w:r>
        <w:rPr>
          <w:rFonts w:ascii="Arial" w:hAnsi="Arial"/>
        </w:rPr>
        <w:t xml:space="preserve">, y finalmente la Com. </w:t>
      </w:r>
      <w:r w:rsidRPr="00847FFA">
        <w:rPr>
          <w:rFonts w:ascii="Arial" w:hAnsi="Arial"/>
        </w:rPr>
        <w:t>“A” 7</w:t>
      </w:r>
      <w:r>
        <w:rPr>
          <w:rFonts w:ascii="Arial" w:hAnsi="Arial"/>
        </w:rPr>
        <w:t>928, del 28</w:t>
      </w:r>
      <w:r w:rsidRPr="00847FFA">
        <w:rPr>
          <w:rFonts w:ascii="Arial" w:hAnsi="Arial"/>
        </w:rPr>
        <w:t xml:space="preserve"> de diciembre de 202</w:t>
      </w:r>
      <w:r>
        <w:rPr>
          <w:rFonts w:ascii="Arial" w:hAnsi="Arial"/>
        </w:rPr>
        <w:t>3</w:t>
      </w:r>
      <w:r w:rsidRPr="00847FFA">
        <w:rPr>
          <w:rFonts w:ascii="Arial" w:hAnsi="Arial"/>
        </w:rPr>
        <w:t>, postergó la aplicación del punto 5.5 de la N</w:t>
      </w:r>
      <w:r>
        <w:rPr>
          <w:rFonts w:ascii="Arial" w:hAnsi="Arial"/>
        </w:rPr>
        <w:t>.</w:t>
      </w:r>
      <w:r w:rsidRPr="00847FFA">
        <w:rPr>
          <w:rFonts w:ascii="Arial" w:hAnsi="Arial"/>
        </w:rPr>
        <w:t>I</w:t>
      </w:r>
      <w:r>
        <w:rPr>
          <w:rFonts w:ascii="Arial" w:hAnsi="Arial"/>
        </w:rPr>
        <w:t>.</w:t>
      </w:r>
      <w:r w:rsidRPr="00847FFA">
        <w:rPr>
          <w:rFonts w:ascii="Arial" w:hAnsi="Arial"/>
        </w:rPr>
        <w:t>I</w:t>
      </w:r>
      <w:r>
        <w:rPr>
          <w:rFonts w:ascii="Arial" w:hAnsi="Arial"/>
        </w:rPr>
        <w:t>.</w:t>
      </w:r>
      <w:r w:rsidRPr="00847FFA">
        <w:rPr>
          <w:rFonts w:ascii="Arial" w:hAnsi="Arial"/>
        </w:rPr>
        <w:t>F</w:t>
      </w:r>
      <w:r>
        <w:rPr>
          <w:rFonts w:ascii="Arial" w:hAnsi="Arial"/>
        </w:rPr>
        <w:t>.</w:t>
      </w:r>
      <w:r w:rsidRPr="00847FFA">
        <w:rPr>
          <w:rFonts w:ascii="Arial" w:hAnsi="Arial"/>
        </w:rPr>
        <w:t xml:space="preserve"> 9 hasta el </w:t>
      </w:r>
      <w:r>
        <w:rPr>
          <w:rFonts w:ascii="Arial" w:hAnsi="Arial"/>
        </w:rPr>
        <w:t>1° de enero de 2</w:t>
      </w:r>
      <w:r w:rsidRPr="00847FFA">
        <w:rPr>
          <w:rFonts w:ascii="Arial" w:hAnsi="Arial"/>
        </w:rPr>
        <w:t>02</w:t>
      </w:r>
      <w:r>
        <w:rPr>
          <w:rFonts w:ascii="Arial" w:hAnsi="Arial"/>
        </w:rPr>
        <w:t>5</w:t>
      </w:r>
      <w:r w:rsidRPr="00847FFA">
        <w:rPr>
          <w:rFonts w:ascii="Arial" w:hAnsi="Arial"/>
        </w:rPr>
        <w:t xml:space="preserve"> para las entidades financieras del Grupo B y C, previa notificación al regulador en caso de optar por dicha opción.</w:t>
      </w:r>
    </w:p>
    <w:p w:rsidR="00836364" w:rsidRDefault="00836364" w:rsidP="00836364">
      <w:pPr>
        <w:pStyle w:val="Textoinfaud"/>
        <w:spacing w:line="240" w:lineRule="auto"/>
        <w:ind w:left="630" w:right="282"/>
        <w:rPr>
          <w:rFonts w:ascii="Arial" w:hAnsi="Arial"/>
        </w:rPr>
      </w:pPr>
    </w:p>
    <w:p w:rsidR="00836364" w:rsidRPr="00847FFA" w:rsidRDefault="00836364" w:rsidP="00836364">
      <w:pPr>
        <w:pStyle w:val="Textoinfaud"/>
        <w:spacing w:line="240" w:lineRule="auto"/>
        <w:ind w:left="630"/>
        <w:rPr>
          <w:rFonts w:ascii="Arial" w:hAnsi="Arial"/>
        </w:rPr>
      </w:pPr>
      <w:r w:rsidRPr="00847FFA">
        <w:rPr>
          <w:rFonts w:ascii="Arial" w:hAnsi="Arial"/>
        </w:rPr>
        <w:t>Por tal motivo, luego de haber notificado al B</w:t>
      </w:r>
      <w:r>
        <w:rPr>
          <w:rFonts w:ascii="Arial" w:hAnsi="Arial"/>
        </w:rPr>
        <w:t>.</w:t>
      </w:r>
      <w:r w:rsidRPr="00847FFA">
        <w:rPr>
          <w:rFonts w:ascii="Arial" w:hAnsi="Arial"/>
        </w:rPr>
        <w:t>C</w:t>
      </w:r>
      <w:r>
        <w:rPr>
          <w:rFonts w:ascii="Arial" w:hAnsi="Arial"/>
        </w:rPr>
        <w:t>.</w:t>
      </w:r>
      <w:r w:rsidRPr="00847FFA">
        <w:rPr>
          <w:rFonts w:ascii="Arial" w:hAnsi="Arial"/>
        </w:rPr>
        <w:t>R</w:t>
      </w:r>
      <w:r>
        <w:rPr>
          <w:rFonts w:ascii="Arial" w:hAnsi="Arial"/>
        </w:rPr>
        <w:t>.</w:t>
      </w:r>
      <w:r w:rsidRPr="00847FFA">
        <w:rPr>
          <w:rFonts w:ascii="Arial" w:hAnsi="Arial"/>
        </w:rPr>
        <w:t>A</w:t>
      </w:r>
      <w:r>
        <w:rPr>
          <w:rFonts w:ascii="Arial" w:hAnsi="Arial"/>
        </w:rPr>
        <w:t>.</w:t>
      </w:r>
      <w:r w:rsidRPr="00847FFA">
        <w:rPr>
          <w:rFonts w:ascii="Arial" w:hAnsi="Arial"/>
        </w:rPr>
        <w:t xml:space="preserve"> en fecha </w:t>
      </w:r>
      <w:r>
        <w:rPr>
          <w:rFonts w:ascii="Arial" w:hAnsi="Arial"/>
        </w:rPr>
        <w:t>1</w:t>
      </w:r>
      <w:r w:rsidRPr="00847FFA">
        <w:rPr>
          <w:rFonts w:ascii="Arial" w:hAnsi="Arial"/>
        </w:rPr>
        <w:t xml:space="preserve">6 de </w:t>
      </w:r>
      <w:r>
        <w:rPr>
          <w:rFonts w:ascii="Arial" w:hAnsi="Arial"/>
        </w:rPr>
        <w:t xml:space="preserve">enero </w:t>
      </w:r>
      <w:r w:rsidRPr="00847FFA">
        <w:rPr>
          <w:rFonts w:ascii="Arial" w:hAnsi="Arial"/>
        </w:rPr>
        <w:t>de 202</w:t>
      </w:r>
      <w:r>
        <w:rPr>
          <w:rFonts w:ascii="Arial" w:hAnsi="Arial"/>
        </w:rPr>
        <w:t>4</w:t>
      </w:r>
      <w:r w:rsidRPr="00847FFA">
        <w:rPr>
          <w:rFonts w:ascii="Arial" w:hAnsi="Arial"/>
        </w:rPr>
        <w:t xml:space="preserve">, </w:t>
      </w:r>
      <w:r>
        <w:rPr>
          <w:rFonts w:ascii="Arial" w:hAnsi="Arial"/>
        </w:rPr>
        <w:t>Banco Columbia S.A.</w:t>
      </w:r>
      <w:r w:rsidRPr="00847FFA">
        <w:rPr>
          <w:rFonts w:ascii="Arial" w:hAnsi="Arial"/>
        </w:rPr>
        <w:t xml:space="preserve"> continúa calculando sus previsiones según las normas de “Previsiones mínimas por riesgo de incobrabilidad” y utilizando la metodología de prorrateo que genera la aplicación del citado punto.</w:t>
      </w:r>
    </w:p>
    <w:p w:rsidR="00836364" w:rsidRDefault="00836364" w:rsidP="00836364">
      <w:pPr>
        <w:pStyle w:val="Textoinfaud"/>
        <w:spacing w:line="240" w:lineRule="auto"/>
        <w:ind w:left="630"/>
        <w:rPr>
          <w:rFonts w:ascii="Arial" w:hAnsi="Arial"/>
        </w:rPr>
      </w:pPr>
    </w:p>
    <w:p w:rsidR="00836364" w:rsidRPr="0049011D" w:rsidRDefault="00836364" w:rsidP="00836364">
      <w:pPr>
        <w:pStyle w:val="Textoinfaud"/>
        <w:spacing w:line="240" w:lineRule="auto"/>
        <w:ind w:left="630"/>
        <w:rPr>
          <w:rFonts w:ascii="Arial" w:hAnsi="Arial"/>
        </w:rPr>
      </w:pPr>
      <w:r w:rsidRPr="0049011D">
        <w:rPr>
          <w:rFonts w:ascii="Arial" w:hAnsi="Arial"/>
        </w:rPr>
        <w:t>La Entidad no ha cuantificado las diferencias relacionadas con la aplicación de las normas internacionales de Contabilidad mencionadas en la citada Nota 2.1. Estas cuestiones deben ser tenidas en cuenta para la correcta interpretación de los estados financieros</w:t>
      </w:r>
      <w:r>
        <w:rPr>
          <w:rFonts w:ascii="Arial" w:hAnsi="Arial"/>
        </w:rPr>
        <w:t xml:space="preserve"> intermedios condensados</w:t>
      </w:r>
      <w:r w:rsidRPr="0049011D">
        <w:rPr>
          <w:rFonts w:ascii="Arial" w:hAnsi="Arial"/>
        </w:rPr>
        <w:t xml:space="preserve"> consolidados adjuntos.</w:t>
      </w:r>
    </w:p>
    <w:p w:rsidR="00836364" w:rsidRPr="0035349E" w:rsidRDefault="00836364" w:rsidP="00836364">
      <w:pPr>
        <w:pStyle w:val="Textoinfaud"/>
        <w:spacing w:line="240" w:lineRule="auto"/>
        <w:rPr>
          <w:rFonts w:ascii="Arial" w:hAnsi="Arial"/>
        </w:rPr>
      </w:pPr>
    </w:p>
    <w:p w:rsidR="00836364" w:rsidRPr="007E6B94" w:rsidRDefault="00836364" w:rsidP="00836364">
      <w:pPr>
        <w:ind w:left="284"/>
        <w:jc w:val="both"/>
        <w:rPr>
          <w:rFonts w:ascii="Arial" w:hAnsi="Arial" w:cs="Arial"/>
          <w:b/>
          <w:u w:val="single"/>
          <w:lang w:val="es-ES" w:eastAsia="en-US"/>
        </w:rPr>
      </w:pPr>
    </w:p>
    <w:p w:rsidR="00836364" w:rsidRPr="007E6B94" w:rsidRDefault="00836364" w:rsidP="0083636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Información sobre otros requerimientos legales y reglamentarios</w:t>
      </w:r>
    </w:p>
    <w:p w:rsidR="00836364" w:rsidRDefault="00836364" w:rsidP="00836364">
      <w:pPr>
        <w:jc w:val="both"/>
        <w:rPr>
          <w:rFonts w:ascii="Arial" w:hAnsi="Arial"/>
          <w:lang w:eastAsia="en-US"/>
        </w:rPr>
      </w:pPr>
    </w:p>
    <w:p w:rsidR="00836364" w:rsidRPr="007E6B94" w:rsidRDefault="00836364" w:rsidP="00836364">
      <w:pPr>
        <w:jc w:val="both"/>
        <w:rPr>
          <w:rFonts w:ascii="Arial" w:hAnsi="Arial"/>
          <w:lang w:eastAsia="en-US"/>
        </w:rPr>
      </w:pPr>
    </w:p>
    <w:p w:rsidR="00836364" w:rsidRPr="00A43989" w:rsidRDefault="00836364" w:rsidP="00836364">
      <w:pPr>
        <w:pStyle w:val="Prrafodelista"/>
        <w:numPr>
          <w:ilvl w:val="0"/>
          <w:numId w:val="12"/>
        </w:numPr>
        <w:tabs>
          <w:tab w:val="left" w:pos="720"/>
        </w:tabs>
        <w:contextualSpacing/>
        <w:jc w:val="both"/>
        <w:rPr>
          <w:rFonts w:ascii="Arial" w:hAnsi="Arial"/>
          <w:lang w:val="es-ES_tradnl" w:eastAsia="en-US"/>
        </w:rPr>
      </w:pPr>
      <w:r w:rsidRPr="00A43989">
        <w:rPr>
          <w:rFonts w:ascii="Arial" w:hAnsi="Arial"/>
          <w:lang w:val="es-ES_tradnl" w:eastAsia="en-US"/>
        </w:rPr>
        <w:t xml:space="preserve">Los estados </w:t>
      </w:r>
      <w:r>
        <w:rPr>
          <w:rFonts w:ascii="Arial" w:hAnsi="Arial" w:cs="Arial"/>
          <w:lang w:val="es-ES" w:eastAsia="en-US"/>
        </w:rPr>
        <w:t xml:space="preserve">financieros intermedios condensados consolidados </w:t>
      </w:r>
      <w:r w:rsidRPr="00A43989">
        <w:rPr>
          <w:rFonts w:ascii="Arial" w:hAnsi="Arial"/>
          <w:lang w:val="es-ES_tradnl" w:eastAsia="en-US"/>
        </w:rPr>
        <w:t>adjuntos al 3</w:t>
      </w:r>
      <w:r>
        <w:rPr>
          <w:rFonts w:ascii="Arial" w:hAnsi="Arial"/>
          <w:lang w:val="es-ES_tradnl" w:eastAsia="en-US"/>
        </w:rPr>
        <w:t>0</w:t>
      </w:r>
      <w:r w:rsidRPr="00A43989">
        <w:rPr>
          <w:rFonts w:ascii="Arial" w:hAnsi="Arial"/>
          <w:lang w:val="es-ES_tradnl" w:eastAsia="en-US"/>
        </w:rPr>
        <w:t xml:space="preserve"> de</w:t>
      </w:r>
      <w:r>
        <w:rPr>
          <w:rFonts w:ascii="Arial" w:hAnsi="Arial"/>
          <w:lang w:val="es-ES_tradnl" w:eastAsia="en-US"/>
        </w:rPr>
        <w:t xml:space="preserve"> septiembre</w:t>
      </w:r>
      <w:r w:rsidRPr="00A43989">
        <w:rPr>
          <w:rFonts w:ascii="Arial" w:hAnsi="Arial"/>
          <w:lang w:val="es-ES_tradnl" w:eastAsia="en-US"/>
        </w:rPr>
        <w:t xml:space="preserve"> de 202</w:t>
      </w:r>
      <w:r>
        <w:rPr>
          <w:rFonts w:ascii="Arial" w:hAnsi="Arial"/>
          <w:lang w:val="es-ES_tradnl" w:eastAsia="en-US"/>
        </w:rPr>
        <w:t>4</w:t>
      </w:r>
      <w:r w:rsidRPr="00A43989">
        <w:rPr>
          <w:rFonts w:ascii="Arial" w:hAnsi="Arial"/>
          <w:lang w:val="es-ES_tradnl" w:eastAsia="en-US"/>
        </w:rPr>
        <w:t xml:space="preserve"> se encuentran pendientes de transcripción al libro Inventario y Balance</w:t>
      </w:r>
      <w:r>
        <w:rPr>
          <w:rFonts w:ascii="Arial" w:hAnsi="Arial"/>
          <w:lang w:val="es-ES_tradnl" w:eastAsia="en-US"/>
        </w:rPr>
        <w:t>s</w:t>
      </w:r>
      <w:r w:rsidRPr="00A43989">
        <w:rPr>
          <w:rFonts w:ascii="Arial" w:hAnsi="Arial"/>
          <w:lang w:val="es-ES_tradnl" w:eastAsia="en-US"/>
        </w:rPr>
        <w:t>, y cumplen, en lo que es materia de nuestra competencia, con lo dispuesto en la Ley General de Sociedades</w:t>
      </w:r>
      <w:r>
        <w:rPr>
          <w:rFonts w:ascii="Arial" w:hAnsi="Arial"/>
          <w:lang w:val="es-ES_tradnl" w:eastAsia="en-US"/>
        </w:rPr>
        <w:t>, el marco contable establecido por el B.C.R.A.</w:t>
      </w:r>
      <w:r w:rsidRPr="00A43989">
        <w:rPr>
          <w:rFonts w:ascii="Arial" w:hAnsi="Arial"/>
          <w:lang w:val="es-ES_tradnl" w:eastAsia="en-US"/>
        </w:rPr>
        <w:t xml:space="preserve"> y </w:t>
      </w:r>
      <w:r>
        <w:rPr>
          <w:rFonts w:ascii="Arial" w:hAnsi="Arial"/>
          <w:lang w:val="es-ES_tradnl" w:eastAsia="en-US"/>
        </w:rPr>
        <w:t>con</w:t>
      </w:r>
      <w:r w:rsidRPr="00A43989">
        <w:rPr>
          <w:rFonts w:ascii="Arial" w:hAnsi="Arial"/>
          <w:lang w:val="es-ES_tradnl" w:eastAsia="en-US"/>
        </w:rPr>
        <w:t xml:space="preserve"> las resoluciones pertinentes de la Comisión Nacional de Valores</w:t>
      </w:r>
      <w:r>
        <w:rPr>
          <w:rFonts w:ascii="Arial" w:hAnsi="Arial"/>
          <w:lang w:val="es-ES_tradnl" w:eastAsia="en-US"/>
        </w:rPr>
        <w:t xml:space="preserve"> (CNV)</w:t>
      </w:r>
      <w:r w:rsidRPr="00A43989">
        <w:rPr>
          <w:rFonts w:ascii="Arial" w:hAnsi="Arial"/>
          <w:lang w:val="es-ES_tradnl" w:eastAsia="en-US"/>
        </w:rPr>
        <w:t>.</w:t>
      </w:r>
    </w:p>
    <w:p w:rsidR="00836364" w:rsidRPr="007E6B94" w:rsidRDefault="00836364" w:rsidP="00836364">
      <w:pPr>
        <w:tabs>
          <w:tab w:val="left" w:pos="720"/>
        </w:tabs>
        <w:ind w:left="720"/>
        <w:jc w:val="both"/>
        <w:rPr>
          <w:rFonts w:ascii="Arial" w:hAnsi="Arial"/>
          <w:lang w:eastAsia="en-US"/>
        </w:rPr>
      </w:pPr>
    </w:p>
    <w:p w:rsidR="00836364" w:rsidRPr="00A43989" w:rsidRDefault="00836364" w:rsidP="00836364">
      <w:pPr>
        <w:pStyle w:val="Prrafodelista"/>
        <w:numPr>
          <w:ilvl w:val="0"/>
          <w:numId w:val="12"/>
        </w:numPr>
        <w:tabs>
          <w:tab w:val="left" w:pos="720"/>
        </w:tabs>
        <w:contextualSpacing/>
        <w:jc w:val="both"/>
        <w:rPr>
          <w:rFonts w:ascii="Arial" w:hAnsi="Arial"/>
          <w:lang w:val="es-ES_tradnl" w:eastAsia="en-US"/>
        </w:rPr>
      </w:pPr>
      <w:r w:rsidRPr="00A43989">
        <w:rPr>
          <w:rFonts w:ascii="Arial" w:hAnsi="Arial"/>
          <w:lang w:val="es-ES_tradnl" w:eastAsia="en-US"/>
        </w:rPr>
        <w:t xml:space="preserve">Los estados </w:t>
      </w:r>
      <w:r>
        <w:rPr>
          <w:rFonts w:ascii="Arial" w:hAnsi="Arial" w:cs="Arial"/>
          <w:lang w:val="es-ES" w:eastAsia="en-US"/>
        </w:rPr>
        <w:t xml:space="preserve">financieros intermedios condensados consolidados </w:t>
      </w:r>
      <w:r w:rsidRPr="00A43989">
        <w:rPr>
          <w:rFonts w:ascii="Arial" w:hAnsi="Arial"/>
          <w:lang w:val="es-ES_tradnl" w:eastAsia="en-US"/>
        </w:rPr>
        <w:t>adjuntos al 3</w:t>
      </w:r>
      <w:r>
        <w:rPr>
          <w:rFonts w:ascii="Arial" w:hAnsi="Arial"/>
          <w:lang w:val="es-ES_tradnl" w:eastAsia="en-US"/>
        </w:rPr>
        <w:t>0</w:t>
      </w:r>
      <w:r w:rsidRPr="00A43989">
        <w:rPr>
          <w:rFonts w:ascii="Arial" w:hAnsi="Arial"/>
          <w:lang w:val="es-ES_tradnl" w:eastAsia="en-US"/>
        </w:rPr>
        <w:t xml:space="preserve"> de </w:t>
      </w:r>
      <w:r>
        <w:rPr>
          <w:rFonts w:ascii="Arial" w:hAnsi="Arial"/>
          <w:lang w:val="es-ES_tradnl" w:eastAsia="en-US"/>
        </w:rPr>
        <w:t>septiembre</w:t>
      </w:r>
      <w:r w:rsidRPr="00A43989">
        <w:rPr>
          <w:rFonts w:ascii="Arial" w:hAnsi="Arial"/>
          <w:lang w:val="es-ES_tradnl" w:eastAsia="en-US"/>
        </w:rPr>
        <w:t xml:space="preserve"> de 202</w:t>
      </w:r>
      <w:r>
        <w:rPr>
          <w:rFonts w:ascii="Arial" w:hAnsi="Arial"/>
          <w:lang w:val="es-ES_tradnl" w:eastAsia="en-US"/>
        </w:rPr>
        <w:t>4</w:t>
      </w:r>
      <w:r w:rsidRPr="00A43989">
        <w:rPr>
          <w:rFonts w:ascii="Arial" w:hAnsi="Arial"/>
          <w:lang w:val="es-ES_tradnl" w:eastAsia="en-US"/>
        </w:rPr>
        <w:t xml:space="preserve"> surgen de registros contables de la </w:t>
      </w:r>
      <w:r>
        <w:rPr>
          <w:rFonts w:ascii="Arial" w:hAnsi="Arial"/>
          <w:lang w:val="es-ES_tradnl" w:eastAsia="en-US"/>
        </w:rPr>
        <w:t>Entidad</w:t>
      </w:r>
      <w:r w:rsidRPr="00A43989">
        <w:rPr>
          <w:rFonts w:ascii="Arial" w:hAnsi="Arial"/>
          <w:lang w:val="es-ES_tradnl" w:eastAsia="en-US"/>
        </w:rPr>
        <w:t xml:space="preserve"> llevados en sus aspectos formales de conformidad con las normas legales vigentes, excepto por la falta de transcripción al libro Inventario y Balances descripta en el acápite a).</w:t>
      </w:r>
    </w:p>
    <w:p w:rsidR="00836364" w:rsidRPr="00A43989" w:rsidRDefault="00836364" w:rsidP="00836364">
      <w:pPr>
        <w:jc w:val="both"/>
        <w:rPr>
          <w:rFonts w:ascii="Arial" w:hAnsi="Arial"/>
          <w:lang w:eastAsia="en-US"/>
        </w:rPr>
      </w:pPr>
    </w:p>
    <w:p w:rsidR="00836364" w:rsidRDefault="00836364" w:rsidP="00836364">
      <w:pPr>
        <w:pStyle w:val="Prrafodelista"/>
        <w:numPr>
          <w:ilvl w:val="0"/>
          <w:numId w:val="12"/>
        </w:numPr>
        <w:tabs>
          <w:tab w:val="left" w:pos="720"/>
        </w:tabs>
        <w:contextualSpacing/>
        <w:jc w:val="both"/>
        <w:rPr>
          <w:rFonts w:ascii="Arial" w:hAnsi="Arial"/>
          <w:lang w:val="es-ES_tradnl" w:eastAsia="en-US"/>
        </w:rPr>
      </w:pPr>
      <w:r w:rsidRPr="00A43989">
        <w:rPr>
          <w:rFonts w:ascii="Arial" w:hAnsi="Arial"/>
          <w:lang w:val="es-ES_tradnl" w:eastAsia="en-US"/>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rsidR="00836364" w:rsidRPr="00F25381" w:rsidRDefault="00836364" w:rsidP="00836364">
      <w:pPr>
        <w:pStyle w:val="Prrafodelista"/>
        <w:rPr>
          <w:rFonts w:ascii="Arial" w:hAnsi="Arial"/>
          <w:lang w:val="es-ES_tradnl" w:eastAsia="en-US"/>
        </w:rPr>
      </w:pPr>
    </w:p>
    <w:p w:rsidR="00836364" w:rsidRPr="00A43989" w:rsidRDefault="00836364" w:rsidP="00836364">
      <w:pPr>
        <w:pStyle w:val="Prrafodelista"/>
        <w:numPr>
          <w:ilvl w:val="0"/>
          <w:numId w:val="12"/>
        </w:numPr>
        <w:tabs>
          <w:tab w:val="left" w:pos="720"/>
        </w:tabs>
        <w:contextualSpacing/>
        <w:jc w:val="both"/>
        <w:rPr>
          <w:rFonts w:ascii="Arial" w:hAnsi="Arial"/>
          <w:lang w:val="es-ES_tradnl" w:eastAsia="en-US"/>
        </w:rPr>
      </w:pPr>
      <w:r>
        <w:rPr>
          <w:rFonts w:ascii="Arial" w:hAnsi="Arial"/>
          <w:lang w:val="es-ES_tradnl" w:eastAsia="en-US"/>
        </w:rPr>
        <w:t>Hemos leído la reseña informativa sobre la cual en lo que es materia de nuestra competencia, no tenemos observaciones que formular.</w:t>
      </w:r>
    </w:p>
    <w:p w:rsidR="00836364" w:rsidRDefault="00836364" w:rsidP="00836364">
      <w:pPr>
        <w:pStyle w:val="Default"/>
      </w:pPr>
    </w:p>
    <w:p w:rsidR="00836364" w:rsidRPr="007E6B94" w:rsidRDefault="00836364" w:rsidP="00836364">
      <w:pPr>
        <w:numPr>
          <w:ilvl w:val="0"/>
          <w:numId w:val="12"/>
        </w:numPr>
        <w:tabs>
          <w:tab w:val="left" w:pos="720"/>
        </w:tabs>
        <w:ind w:left="644"/>
        <w:jc w:val="both"/>
        <w:rPr>
          <w:rFonts w:ascii="Arial" w:hAnsi="Arial"/>
          <w:lang w:eastAsia="en-US"/>
        </w:rPr>
      </w:pPr>
      <w:r>
        <w:rPr>
          <w:rFonts w:ascii="Arial" w:hAnsi="Arial"/>
          <w:lang w:eastAsia="en-US"/>
        </w:rPr>
        <w:t xml:space="preserve">Hemos leído la información incluida en la nota 41 a los </w:t>
      </w:r>
      <w:r w:rsidRPr="00A43989">
        <w:rPr>
          <w:rFonts w:ascii="Arial" w:hAnsi="Arial"/>
          <w:lang w:eastAsia="en-US"/>
        </w:rPr>
        <w:t xml:space="preserve">estados </w:t>
      </w:r>
      <w:r>
        <w:rPr>
          <w:rFonts w:ascii="Arial" w:hAnsi="Arial" w:cs="Arial"/>
          <w:lang w:val="es-ES" w:eastAsia="en-US"/>
        </w:rPr>
        <w:t xml:space="preserve">financieros intermedios condensados consolidados, en relación </w:t>
      </w:r>
      <w:r w:rsidRPr="007E6B94">
        <w:rPr>
          <w:rFonts w:ascii="Arial" w:hAnsi="Arial"/>
          <w:lang w:eastAsia="en-US"/>
        </w:rPr>
        <w:t>con las exige</w:t>
      </w:r>
      <w:r>
        <w:rPr>
          <w:rFonts w:ascii="Arial" w:hAnsi="Arial"/>
          <w:lang w:eastAsia="en-US"/>
        </w:rPr>
        <w:t>ncias establecidas por la CNV</w:t>
      </w:r>
      <w:r w:rsidRPr="007E6B94">
        <w:rPr>
          <w:rFonts w:ascii="Arial" w:hAnsi="Arial"/>
          <w:lang w:eastAsia="en-US"/>
        </w:rPr>
        <w:t xml:space="preserve"> respecto al Patrimonio Neto Mínimo y Contrapartida</w:t>
      </w:r>
      <w:r>
        <w:rPr>
          <w:rFonts w:ascii="Arial" w:hAnsi="Arial"/>
          <w:lang w:eastAsia="en-US"/>
        </w:rPr>
        <w:t xml:space="preserve"> Líquida, sobre los cuales en lo que es materia de nuestra competencia, n</w:t>
      </w:r>
      <w:r w:rsidRPr="007E6B94">
        <w:rPr>
          <w:rFonts w:ascii="Arial" w:hAnsi="Arial"/>
          <w:lang w:eastAsia="en-US"/>
        </w:rPr>
        <w:t>o tenemos observaciones que formular</w:t>
      </w:r>
      <w:r>
        <w:rPr>
          <w:rFonts w:ascii="Arial" w:hAnsi="Arial"/>
          <w:lang w:eastAsia="en-US"/>
        </w:rPr>
        <w:t>.</w:t>
      </w:r>
    </w:p>
    <w:p w:rsidR="00836364" w:rsidRPr="007E6B94" w:rsidRDefault="00836364" w:rsidP="00836364">
      <w:pPr>
        <w:ind w:left="284" w:right="-425"/>
        <w:jc w:val="both"/>
        <w:rPr>
          <w:rFonts w:ascii="Arial" w:hAnsi="Arial" w:cs="Arial"/>
          <w:sz w:val="18"/>
          <w:lang w:val="es-ES" w:eastAsia="en-US"/>
        </w:rPr>
      </w:pPr>
    </w:p>
    <w:p w:rsidR="00836364" w:rsidRPr="007E6B94" w:rsidRDefault="00836364" w:rsidP="00836364">
      <w:pPr>
        <w:spacing w:line="360" w:lineRule="auto"/>
        <w:ind w:left="284" w:right="-427"/>
        <w:jc w:val="both"/>
        <w:rPr>
          <w:rFonts w:ascii="Arial" w:hAnsi="Arial" w:cs="Arial"/>
          <w:b/>
          <w:sz w:val="18"/>
          <w:lang w:val="es-ES" w:eastAsia="en-US"/>
        </w:rPr>
      </w:pPr>
      <w:r w:rsidRPr="007E6B94">
        <w:rPr>
          <w:rFonts w:ascii="Arial" w:hAnsi="Arial" w:cs="Arial"/>
          <w:b/>
          <w:sz w:val="18"/>
          <w:lang w:val="es-ES" w:eastAsia="en-US"/>
        </w:rPr>
        <w:t xml:space="preserve">Ciudad Autónoma de Buenos Aires, </w:t>
      </w:r>
      <w:r>
        <w:rPr>
          <w:rFonts w:ascii="Arial" w:hAnsi="Arial" w:cs="Arial"/>
          <w:b/>
          <w:sz w:val="18"/>
          <w:lang w:val="es-ES" w:eastAsia="en-US"/>
        </w:rPr>
        <w:t>29</w:t>
      </w:r>
      <w:r w:rsidRPr="007E6B94">
        <w:rPr>
          <w:rFonts w:ascii="Arial" w:hAnsi="Arial" w:cs="Arial"/>
          <w:b/>
          <w:sz w:val="18"/>
          <w:lang w:val="es-ES" w:eastAsia="en-US"/>
        </w:rPr>
        <w:t xml:space="preserve"> de </w:t>
      </w:r>
      <w:r>
        <w:rPr>
          <w:rFonts w:ascii="Arial" w:hAnsi="Arial" w:cs="Arial"/>
          <w:b/>
          <w:sz w:val="18"/>
          <w:lang w:val="es-ES" w:eastAsia="en-US"/>
        </w:rPr>
        <w:t>noviembre</w:t>
      </w:r>
      <w:r w:rsidRPr="007E6B94">
        <w:rPr>
          <w:rFonts w:ascii="Arial" w:hAnsi="Arial" w:cs="Arial"/>
          <w:b/>
          <w:sz w:val="18"/>
          <w:lang w:val="es-ES" w:eastAsia="en-US"/>
        </w:rPr>
        <w:t xml:space="preserve"> de 202</w:t>
      </w:r>
      <w:r>
        <w:rPr>
          <w:rFonts w:ascii="Arial" w:hAnsi="Arial" w:cs="Arial"/>
          <w:b/>
          <w:sz w:val="18"/>
          <w:lang w:val="es-ES" w:eastAsia="en-US"/>
        </w:rPr>
        <w:t>4</w:t>
      </w:r>
    </w:p>
    <w:p w:rsidR="00836364" w:rsidRDefault="00836364" w:rsidP="00836364">
      <w:pPr>
        <w:ind w:left="2124" w:right="424" w:firstLine="708"/>
        <w:rPr>
          <w:rFonts w:ascii="Arial" w:hAnsi="Arial" w:cs="Arial"/>
          <w:b/>
          <w:sz w:val="18"/>
          <w:szCs w:val="18"/>
        </w:rPr>
      </w:pPr>
    </w:p>
    <w:p w:rsidR="004542DF" w:rsidRPr="004542DF" w:rsidRDefault="004542DF" w:rsidP="00FE1BF8">
      <w:pPr>
        <w:ind w:right="424"/>
        <w:rPr>
          <w:rFonts w:ascii="Arial" w:hAnsi="Arial" w:cs="Arial"/>
          <w:b/>
        </w:rPr>
      </w:pPr>
      <w:r w:rsidRPr="004542DF">
        <w:rPr>
          <w:rFonts w:ascii="Arial" w:hAnsi="Arial" w:cs="Arial"/>
          <w:b/>
        </w:rPr>
        <w:t>Por Comisión Fiscalizadora</w:t>
      </w:r>
    </w:p>
    <w:p w:rsidR="004542DF" w:rsidRPr="004542DF" w:rsidRDefault="004542DF" w:rsidP="004542DF">
      <w:pPr>
        <w:tabs>
          <w:tab w:val="center" w:pos="1418"/>
          <w:tab w:val="center" w:pos="4536"/>
          <w:tab w:val="center" w:pos="7655"/>
        </w:tabs>
        <w:ind w:right="424"/>
        <w:rPr>
          <w:rFonts w:ascii="Arial" w:hAnsi="Arial" w:cs="Arial"/>
          <w:b/>
        </w:rPr>
      </w:pPr>
      <w:r w:rsidRPr="004542DF">
        <w:rPr>
          <w:rFonts w:ascii="Arial" w:hAnsi="Arial" w:cs="Arial"/>
          <w:b/>
        </w:rPr>
        <w:t>Dr. Alejandro J. Galván</w:t>
      </w:r>
    </w:p>
    <w:p w:rsidR="00FE1BF8" w:rsidRDefault="004542DF" w:rsidP="00FE1BF8">
      <w:pPr>
        <w:tabs>
          <w:tab w:val="center" w:pos="1418"/>
          <w:tab w:val="center" w:pos="4536"/>
          <w:tab w:val="center" w:pos="7655"/>
        </w:tabs>
        <w:ind w:right="424"/>
        <w:rPr>
          <w:rFonts w:ascii="Arial" w:hAnsi="Arial" w:cs="Arial"/>
          <w:b/>
        </w:rPr>
      </w:pPr>
      <w:r w:rsidRPr="004542DF">
        <w:rPr>
          <w:rFonts w:ascii="Arial" w:hAnsi="Arial" w:cs="Arial"/>
          <w:b/>
        </w:rPr>
        <w:t>Síndico</w:t>
      </w:r>
      <w:r w:rsidR="00FE1BF8">
        <w:rPr>
          <w:rFonts w:ascii="Arial" w:hAnsi="Arial" w:cs="Arial"/>
          <w:b/>
        </w:rPr>
        <w:t xml:space="preserve"> </w:t>
      </w:r>
    </w:p>
    <w:p w:rsidR="008F6C25" w:rsidRDefault="004542DF" w:rsidP="00FE1BF8">
      <w:pPr>
        <w:tabs>
          <w:tab w:val="center" w:pos="1418"/>
          <w:tab w:val="center" w:pos="4536"/>
          <w:tab w:val="center" w:pos="7655"/>
        </w:tabs>
        <w:ind w:right="424"/>
        <w:rPr>
          <w:rFonts w:ascii="Arial" w:hAnsi="Arial" w:cs="Arial"/>
          <w:b/>
        </w:rPr>
      </w:pPr>
      <w:r w:rsidRPr="004542DF">
        <w:rPr>
          <w:rFonts w:ascii="Arial" w:hAnsi="Arial" w:cs="Arial"/>
          <w:b/>
        </w:rPr>
        <w:t>Contador Público (U.N.L.P)</w:t>
      </w:r>
    </w:p>
    <w:p w:rsidR="004542DF" w:rsidRDefault="004542DF" w:rsidP="004542DF">
      <w:pPr>
        <w:ind w:left="4962" w:right="424"/>
        <w:jc w:val="center"/>
        <w:rPr>
          <w:rFonts w:ascii="Arial" w:hAnsi="Arial" w:cs="Arial"/>
          <w:b/>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p>
    <w:p w:rsidR="000257F1" w:rsidRDefault="000257F1" w:rsidP="000257F1">
      <w:pPr>
        <w:ind w:left="284" w:right="-427"/>
        <w:jc w:val="center"/>
        <w:rPr>
          <w:rFonts w:ascii="Arial" w:hAnsi="Arial"/>
          <w:b/>
          <w:lang w:val="es-ES" w:eastAsia="en-US"/>
        </w:rPr>
      </w:pPr>
      <w:r>
        <w:rPr>
          <w:rFonts w:ascii="Arial" w:hAnsi="Arial"/>
          <w:b/>
          <w:lang w:val="es-ES" w:eastAsia="en-US"/>
        </w:rPr>
        <w:lastRenderedPageBreak/>
        <w:t>INFORME DE REVISIÓN DE LA COMISIÓN FISCALIZADORA</w:t>
      </w:r>
    </w:p>
    <w:p w:rsidR="000257F1" w:rsidRPr="0066443D" w:rsidRDefault="000257F1" w:rsidP="000257F1">
      <w:pPr>
        <w:ind w:left="284" w:right="-427"/>
        <w:jc w:val="both"/>
        <w:rPr>
          <w:rFonts w:ascii="Arial" w:hAnsi="Arial"/>
          <w:sz w:val="19"/>
          <w:highlight w:val="yellow"/>
          <w:lang w:val="es-ES" w:eastAsia="en-US"/>
        </w:rPr>
      </w:pPr>
    </w:p>
    <w:p w:rsidR="000257F1" w:rsidRDefault="000257F1" w:rsidP="000257F1">
      <w:pPr>
        <w:keepNext/>
        <w:ind w:right="20" w:firstLine="284"/>
        <w:outlineLvl w:val="0"/>
        <w:rPr>
          <w:rFonts w:ascii="Arial" w:hAnsi="Arial" w:cs="Arial"/>
          <w:b/>
          <w:sz w:val="22"/>
          <w:szCs w:val="22"/>
          <w:lang w:val="es-ES" w:eastAsia="en-US"/>
        </w:rPr>
      </w:pPr>
    </w:p>
    <w:p w:rsidR="000257F1" w:rsidRPr="007E6B94" w:rsidRDefault="000257F1" w:rsidP="000257F1">
      <w:pPr>
        <w:keepNext/>
        <w:ind w:right="-427" w:firstLine="284"/>
        <w:outlineLvl w:val="0"/>
        <w:rPr>
          <w:rFonts w:ascii="Arial" w:hAnsi="Arial" w:cs="Arial"/>
          <w:b/>
          <w:sz w:val="22"/>
          <w:szCs w:val="22"/>
          <w:lang w:val="es-ES" w:eastAsia="en-US"/>
        </w:rPr>
      </w:pPr>
      <w:r w:rsidRPr="007E6B94">
        <w:rPr>
          <w:rFonts w:ascii="Arial" w:hAnsi="Arial" w:cs="Arial"/>
          <w:b/>
          <w:sz w:val="22"/>
          <w:szCs w:val="22"/>
          <w:lang w:val="es-ES" w:eastAsia="en-US"/>
        </w:rPr>
        <w:t>A los Señores Directores y Accionistas</w:t>
      </w:r>
    </w:p>
    <w:p w:rsidR="000257F1" w:rsidRPr="00A969BB" w:rsidRDefault="000257F1" w:rsidP="000257F1">
      <w:pPr>
        <w:keepNext/>
        <w:ind w:right="-427" w:firstLine="284"/>
        <w:outlineLvl w:val="0"/>
        <w:rPr>
          <w:rFonts w:ascii="Arial" w:hAnsi="Arial" w:cs="Arial"/>
          <w:b/>
          <w:sz w:val="22"/>
          <w:szCs w:val="22"/>
          <w:lang w:val="es-ES" w:eastAsia="en-US"/>
        </w:rPr>
      </w:pPr>
      <w:r w:rsidRPr="00A969BB">
        <w:rPr>
          <w:rFonts w:ascii="Arial" w:hAnsi="Arial" w:cs="Arial"/>
          <w:b/>
          <w:sz w:val="22"/>
          <w:szCs w:val="22"/>
          <w:lang w:val="es-ES" w:eastAsia="en-US"/>
        </w:rPr>
        <w:t xml:space="preserve">de </w:t>
      </w:r>
      <w:r>
        <w:rPr>
          <w:rFonts w:ascii="Arial" w:hAnsi="Arial" w:cs="Arial"/>
          <w:b/>
          <w:sz w:val="22"/>
          <w:szCs w:val="22"/>
          <w:lang w:val="es-ES" w:eastAsia="en-US"/>
        </w:rPr>
        <w:t>Banco Columbia</w:t>
      </w:r>
      <w:r w:rsidRPr="00A969BB">
        <w:rPr>
          <w:rFonts w:ascii="Arial" w:hAnsi="Arial" w:cs="Arial"/>
          <w:b/>
          <w:sz w:val="22"/>
          <w:szCs w:val="22"/>
          <w:lang w:val="es-ES" w:eastAsia="en-US"/>
        </w:rPr>
        <w:t xml:space="preserve"> S.A.</w:t>
      </w:r>
    </w:p>
    <w:p w:rsidR="000257F1" w:rsidRPr="00EC5D95" w:rsidRDefault="000257F1" w:rsidP="000257F1">
      <w:pPr>
        <w:tabs>
          <w:tab w:val="left" w:pos="2123"/>
          <w:tab w:val="left" w:pos="2872"/>
          <w:tab w:val="left" w:pos="3369"/>
          <w:tab w:val="left" w:pos="4471"/>
          <w:tab w:val="left" w:pos="5655"/>
          <w:tab w:val="left" w:pos="6391"/>
          <w:tab w:val="left" w:pos="7297"/>
          <w:tab w:val="left" w:pos="8331"/>
          <w:tab w:val="left" w:pos="8773"/>
          <w:tab w:val="left" w:pos="9269"/>
        </w:tabs>
        <w:spacing w:before="234" w:line="229" w:lineRule="exact"/>
        <w:ind w:left="284" w:right="1073"/>
        <w:jc w:val="both"/>
        <w:rPr>
          <w:rFonts w:ascii="Arial" w:hAnsi="Arial" w:cs="Arial"/>
          <w:color w:val="010302"/>
        </w:rPr>
      </w:pPr>
      <w:r w:rsidRPr="00EC5D95">
        <w:rPr>
          <w:rFonts w:ascii="Arial" w:hAnsi="Arial" w:cs="Arial"/>
          <w:b/>
          <w:bCs/>
          <w:color w:val="000000"/>
          <w:u w:val="single"/>
        </w:rPr>
        <w:t>Informe sobre los c</w:t>
      </w:r>
      <w:r w:rsidRPr="00EC5D95">
        <w:rPr>
          <w:rFonts w:ascii="Arial" w:hAnsi="Arial" w:cs="Arial"/>
          <w:b/>
          <w:bCs/>
          <w:color w:val="000000"/>
          <w:spacing w:val="-4"/>
          <w:u w:val="single"/>
        </w:rPr>
        <w:t>o</w:t>
      </w:r>
      <w:r w:rsidRPr="00EC5D95">
        <w:rPr>
          <w:rFonts w:ascii="Arial" w:hAnsi="Arial" w:cs="Arial"/>
          <w:b/>
          <w:bCs/>
          <w:color w:val="000000"/>
          <w:u w:val="single"/>
        </w:rPr>
        <w:t>ntroles realizados respe</w:t>
      </w:r>
      <w:r w:rsidRPr="00EC5D95">
        <w:rPr>
          <w:rFonts w:ascii="Arial" w:hAnsi="Arial" w:cs="Arial"/>
          <w:b/>
          <w:bCs/>
          <w:color w:val="000000"/>
          <w:spacing w:val="-4"/>
          <w:u w:val="single"/>
        </w:rPr>
        <w:t>c</w:t>
      </w:r>
      <w:r>
        <w:rPr>
          <w:rFonts w:ascii="Arial" w:hAnsi="Arial" w:cs="Arial"/>
          <w:b/>
          <w:bCs/>
          <w:color w:val="000000"/>
          <w:u w:val="single"/>
        </w:rPr>
        <w:t>to de los e</w:t>
      </w:r>
      <w:r w:rsidRPr="00EC5D95">
        <w:rPr>
          <w:rFonts w:ascii="Arial" w:hAnsi="Arial" w:cs="Arial"/>
          <w:b/>
          <w:bCs/>
          <w:color w:val="000000"/>
          <w:u w:val="single"/>
        </w:rPr>
        <w:t>stado</w:t>
      </w:r>
      <w:r w:rsidRPr="00EC5D95">
        <w:rPr>
          <w:rFonts w:ascii="Arial" w:hAnsi="Arial" w:cs="Arial"/>
          <w:b/>
          <w:bCs/>
          <w:color w:val="000000"/>
          <w:spacing w:val="-5"/>
          <w:u w:val="single"/>
        </w:rPr>
        <w:t>s</w:t>
      </w:r>
      <w:r w:rsidRPr="00EC5D95">
        <w:rPr>
          <w:rFonts w:ascii="Arial" w:hAnsi="Arial" w:cs="Arial"/>
          <w:b/>
          <w:bCs/>
          <w:color w:val="000000"/>
          <w:u w:val="single"/>
        </w:rPr>
        <w:t xml:space="preserve"> </w:t>
      </w:r>
      <w:r>
        <w:rPr>
          <w:rFonts w:ascii="Arial" w:hAnsi="Arial" w:cs="Arial"/>
          <w:b/>
          <w:bCs/>
          <w:color w:val="000000"/>
          <w:u w:val="single"/>
        </w:rPr>
        <w:t xml:space="preserve">financieros </w:t>
      </w:r>
      <w:r w:rsidRPr="00EC5D95">
        <w:rPr>
          <w:rFonts w:ascii="Arial" w:hAnsi="Arial" w:cs="Arial"/>
          <w:b/>
          <w:bCs/>
          <w:color w:val="000000"/>
          <w:u w:val="single"/>
        </w:rPr>
        <w:t>intermedios</w:t>
      </w:r>
      <w:r>
        <w:rPr>
          <w:rFonts w:ascii="Arial" w:hAnsi="Arial" w:cs="Arial"/>
          <w:b/>
          <w:bCs/>
          <w:color w:val="000000"/>
          <w:u w:val="single"/>
        </w:rPr>
        <w:t xml:space="preserve"> condensados separados</w:t>
      </w:r>
      <w:r w:rsidRPr="00EC5D95">
        <w:rPr>
          <w:rFonts w:ascii="Arial" w:hAnsi="Arial" w:cs="Arial"/>
          <w:b/>
          <w:bCs/>
          <w:color w:val="000000"/>
        </w:rPr>
        <w:t xml:space="preserve"> </w:t>
      </w:r>
      <w:r w:rsidRPr="00EC5D95">
        <w:rPr>
          <w:rFonts w:ascii="Arial" w:hAnsi="Arial" w:cs="Arial"/>
          <w:color w:val="010302"/>
        </w:rPr>
        <w:t xml:space="preserve">  </w:t>
      </w:r>
    </w:p>
    <w:p w:rsidR="000257F1" w:rsidRPr="00EC5D95" w:rsidRDefault="000257F1" w:rsidP="000257F1">
      <w:pPr>
        <w:ind w:left="284"/>
        <w:jc w:val="both"/>
        <w:rPr>
          <w:rFonts w:ascii="Arial" w:hAnsi="Arial" w:cs="Arial"/>
          <w:color w:val="010302"/>
        </w:rPr>
      </w:pPr>
      <w:r w:rsidRPr="00EC5D95">
        <w:rPr>
          <w:rFonts w:ascii="Arial" w:hAnsi="Arial" w:cs="Arial"/>
          <w:color w:val="000000"/>
        </w:rPr>
        <w:t xml:space="preserve"> </w:t>
      </w:r>
      <w:r w:rsidRPr="00EC5D95">
        <w:rPr>
          <w:rFonts w:ascii="Arial" w:hAnsi="Arial" w:cs="Arial"/>
          <w:color w:val="010302"/>
        </w:rPr>
        <w:t xml:space="preserve">  </w:t>
      </w:r>
    </w:p>
    <w:p w:rsidR="000257F1" w:rsidRPr="00EC5D95" w:rsidRDefault="000257F1" w:rsidP="000257F1">
      <w:pPr>
        <w:keepNext/>
        <w:ind w:left="284" w:right="20"/>
        <w:jc w:val="both"/>
        <w:outlineLvl w:val="0"/>
        <w:rPr>
          <w:rFonts w:ascii="Arial" w:hAnsi="Arial"/>
          <w:b/>
          <w:lang w:eastAsia="en-US"/>
        </w:rPr>
      </w:pPr>
      <w:r>
        <w:rPr>
          <w:rFonts w:ascii="Arial" w:hAnsi="Arial" w:cs="Arial"/>
          <w:lang w:val="es-ES" w:eastAsia="en-US"/>
        </w:rPr>
        <w:t>En nuestro carácter de Miembros de la Comisión Fiscalizadora de Banco Columbia</w:t>
      </w:r>
      <w:r w:rsidRPr="007E6B94">
        <w:rPr>
          <w:rFonts w:ascii="Arial" w:hAnsi="Arial"/>
          <w:lang w:val="es-ES" w:eastAsia="en-US"/>
        </w:rPr>
        <w:t xml:space="preserve"> </w:t>
      </w:r>
      <w:r>
        <w:rPr>
          <w:rFonts w:ascii="Arial" w:hAnsi="Arial"/>
          <w:lang w:val="es-ES" w:eastAsia="en-US"/>
        </w:rPr>
        <w:t>S.A., hemos efectuado una revisión de los documentos detallados en el párrafo siguiente.</w:t>
      </w:r>
    </w:p>
    <w:p w:rsidR="000257F1" w:rsidRPr="007E6B94" w:rsidRDefault="000257F1" w:rsidP="000257F1">
      <w:pPr>
        <w:ind w:left="284"/>
        <w:jc w:val="both"/>
        <w:rPr>
          <w:b/>
          <w:lang w:val="es-ES" w:eastAsia="en-US"/>
        </w:rPr>
      </w:pPr>
    </w:p>
    <w:p w:rsidR="000257F1" w:rsidRPr="007E6B94" w:rsidRDefault="000257F1" w:rsidP="000257F1">
      <w:pPr>
        <w:numPr>
          <w:ilvl w:val="0"/>
          <w:numId w:val="17"/>
        </w:numPr>
        <w:jc w:val="both"/>
        <w:rPr>
          <w:rFonts w:ascii="Arial" w:hAnsi="Arial" w:cs="Arial"/>
          <w:b/>
          <w:u w:val="single"/>
          <w:lang w:val="es-ES" w:eastAsia="en-US"/>
        </w:rPr>
      </w:pPr>
      <w:r>
        <w:rPr>
          <w:rFonts w:ascii="Arial" w:hAnsi="Arial" w:cs="Arial"/>
          <w:b/>
          <w:u w:val="single"/>
          <w:lang w:val="es-ES" w:eastAsia="en-US"/>
        </w:rPr>
        <w:t>Documentos examinados</w:t>
      </w:r>
    </w:p>
    <w:p w:rsidR="000257F1" w:rsidRPr="007E6B94" w:rsidRDefault="000257F1" w:rsidP="000257F1">
      <w:pPr>
        <w:ind w:left="284"/>
        <w:jc w:val="both"/>
        <w:rPr>
          <w:rFonts w:ascii="Arial" w:hAnsi="Arial" w:cs="Arial"/>
          <w:b/>
          <w:u w:val="single"/>
          <w:lang w:val="es-ES" w:eastAsia="en-US"/>
        </w:rPr>
      </w:pPr>
    </w:p>
    <w:p w:rsidR="000257F1" w:rsidRPr="007E6B94" w:rsidRDefault="000257F1" w:rsidP="000257F1">
      <w:pPr>
        <w:ind w:left="644"/>
        <w:jc w:val="both"/>
        <w:rPr>
          <w:rFonts w:ascii="Arial" w:hAnsi="Arial"/>
          <w:lang w:val="es-ES" w:eastAsia="en-US"/>
        </w:rPr>
      </w:pPr>
      <w:r>
        <w:rPr>
          <w:rFonts w:ascii="Arial" w:hAnsi="Arial" w:cs="Arial"/>
          <w:lang w:val="es-ES" w:eastAsia="en-US"/>
        </w:rPr>
        <w:t>Estados financieros intermedios condensados separados adjuntos de Banco Columbia</w:t>
      </w:r>
      <w:r w:rsidRPr="007E6B94">
        <w:rPr>
          <w:rFonts w:ascii="Arial" w:hAnsi="Arial"/>
          <w:lang w:val="es-ES" w:eastAsia="en-US"/>
        </w:rPr>
        <w:t xml:space="preserve"> </w:t>
      </w:r>
      <w:r>
        <w:rPr>
          <w:rFonts w:ascii="Arial" w:hAnsi="Arial"/>
          <w:lang w:val="es-ES" w:eastAsia="en-US"/>
        </w:rPr>
        <w:t>S.A.,</w:t>
      </w:r>
      <w:r>
        <w:rPr>
          <w:rFonts w:ascii="Arial" w:hAnsi="Arial" w:cs="Arial"/>
          <w:lang w:val="es-ES" w:eastAsia="en-US"/>
        </w:rPr>
        <w:t xml:space="preserve"> que comprenden e</w:t>
      </w:r>
      <w:r w:rsidRPr="007E6B94">
        <w:rPr>
          <w:rFonts w:ascii="Arial" w:hAnsi="Arial" w:cs="Arial"/>
          <w:lang w:val="es-ES" w:eastAsia="en-US"/>
        </w:rPr>
        <w:t>l</w:t>
      </w:r>
      <w:r w:rsidRPr="007E6B94">
        <w:rPr>
          <w:rFonts w:ascii="Arial" w:hAnsi="Arial"/>
          <w:lang w:val="es-ES" w:eastAsia="en-US"/>
        </w:rPr>
        <w:t xml:space="preserve"> estado de situación </w:t>
      </w:r>
      <w:r>
        <w:rPr>
          <w:rFonts w:ascii="Arial" w:hAnsi="Arial"/>
          <w:lang w:val="es-ES" w:eastAsia="en-US"/>
        </w:rPr>
        <w:t xml:space="preserve">financiera intermedio condensado separado </w:t>
      </w:r>
      <w:r w:rsidRPr="007E6B94">
        <w:rPr>
          <w:rFonts w:ascii="Arial" w:hAnsi="Arial"/>
          <w:lang w:val="es-ES" w:eastAsia="en-US"/>
        </w:rPr>
        <w:t>al 3</w:t>
      </w:r>
      <w:r>
        <w:rPr>
          <w:rFonts w:ascii="Arial" w:hAnsi="Arial"/>
          <w:lang w:val="es-ES" w:eastAsia="en-US"/>
        </w:rPr>
        <w:t>0</w:t>
      </w:r>
      <w:r w:rsidRPr="007E6B94">
        <w:rPr>
          <w:rFonts w:ascii="Arial" w:hAnsi="Arial"/>
          <w:lang w:val="es-ES" w:eastAsia="en-US"/>
        </w:rPr>
        <w:t xml:space="preserve"> de </w:t>
      </w:r>
      <w:r>
        <w:rPr>
          <w:rFonts w:ascii="Arial" w:hAnsi="Arial"/>
          <w:lang w:val="es-ES" w:eastAsia="en-US"/>
        </w:rPr>
        <w:t>septiembre</w:t>
      </w:r>
      <w:r w:rsidRPr="007E6B94">
        <w:rPr>
          <w:rFonts w:ascii="Arial" w:hAnsi="Arial"/>
          <w:lang w:val="es-ES" w:eastAsia="en-US"/>
        </w:rPr>
        <w:t xml:space="preserve"> de 202</w:t>
      </w:r>
      <w:r>
        <w:rPr>
          <w:rFonts w:ascii="Arial" w:hAnsi="Arial"/>
          <w:lang w:val="es-ES" w:eastAsia="en-US"/>
        </w:rPr>
        <w:t>4</w:t>
      </w:r>
      <w:r w:rsidRPr="007E6B94">
        <w:rPr>
          <w:rFonts w:ascii="Arial" w:hAnsi="Arial"/>
          <w:lang w:val="es-ES" w:eastAsia="en-US"/>
        </w:rPr>
        <w:t xml:space="preserve">, los estados </w:t>
      </w:r>
      <w:r>
        <w:rPr>
          <w:rFonts w:ascii="Arial" w:hAnsi="Arial"/>
          <w:lang w:val="es-ES" w:eastAsia="en-US"/>
        </w:rPr>
        <w:t xml:space="preserve">intermedios condensados separados de </w:t>
      </w:r>
      <w:r w:rsidRPr="007E6B94">
        <w:rPr>
          <w:rFonts w:ascii="Arial" w:hAnsi="Arial"/>
          <w:lang w:val="es-ES" w:eastAsia="en-US"/>
        </w:rPr>
        <w:t>resultados</w:t>
      </w:r>
      <w:r>
        <w:rPr>
          <w:rFonts w:ascii="Arial" w:hAnsi="Arial"/>
          <w:lang w:val="es-ES" w:eastAsia="en-US"/>
        </w:rPr>
        <w:t xml:space="preserve"> por los períodos de nueve y tres meses finalizados al 30 de septiembre de 2024, los estados </w:t>
      </w:r>
      <w:r w:rsidRPr="007E6B94">
        <w:rPr>
          <w:rFonts w:ascii="Arial" w:hAnsi="Arial"/>
          <w:lang w:val="es-ES" w:eastAsia="en-US"/>
        </w:rPr>
        <w:t xml:space="preserve">de </w:t>
      </w:r>
      <w:r>
        <w:rPr>
          <w:rFonts w:ascii="Arial" w:hAnsi="Arial"/>
          <w:lang w:val="es-ES" w:eastAsia="en-US"/>
        </w:rPr>
        <w:t>cambios en el patrimonio</w:t>
      </w:r>
      <w:r w:rsidRPr="007E6B94">
        <w:rPr>
          <w:rFonts w:ascii="Arial" w:hAnsi="Arial"/>
          <w:lang w:val="es-ES" w:eastAsia="en-US"/>
        </w:rPr>
        <w:t xml:space="preserve"> y de flujo</w:t>
      </w:r>
      <w:r>
        <w:rPr>
          <w:rFonts w:ascii="Arial" w:hAnsi="Arial"/>
          <w:lang w:val="es-ES" w:eastAsia="en-US"/>
        </w:rPr>
        <w:t>s</w:t>
      </w:r>
      <w:r w:rsidRPr="007E6B94">
        <w:rPr>
          <w:rFonts w:ascii="Arial" w:hAnsi="Arial"/>
          <w:lang w:val="es-ES" w:eastAsia="en-US"/>
        </w:rPr>
        <w:t xml:space="preserve"> de efectivo por el período de </w:t>
      </w:r>
      <w:r>
        <w:rPr>
          <w:rFonts w:ascii="Arial" w:hAnsi="Arial"/>
          <w:lang w:val="es-ES" w:eastAsia="en-US"/>
        </w:rPr>
        <w:t xml:space="preserve">nueve </w:t>
      </w:r>
      <w:r w:rsidRPr="007E6B94">
        <w:rPr>
          <w:rFonts w:ascii="Arial" w:hAnsi="Arial"/>
          <w:lang w:val="es-ES" w:eastAsia="en-US"/>
        </w:rPr>
        <w:t xml:space="preserve">meses finalizado en esa fecha, con sus Notas y Anexos </w:t>
      </w:r>
      <w:r>
        <w:rPr>
          <w:rFonts w:ascii="Arial" w:hAnsi="Arial"/>
          <w:lang w:val="es-ES" w:eastAsia="en-US"/>
        </w:rPr>
        <w:t>y la reseña informativa que los complementan</w:t>
      </w:r>
      <w:r w:rsidRPr="007E6B94">
        <w:rPr>
          <w:rFonts w:ascii="Arial" w:hAnsi="Arial"/>
          <w:lang w:val="es-ES" w:eastAsia="en-US"/>
        </w:rPr>
        <w:t xml:space="preserve">. </w:t>
      </w:r>
    </w:p>
    <w:p w:rsidR="000257F1" w:rsidRPr="007E6B94" w:rsidRDefault="000257F1" w:rsidP="000257F1">
      <w:pPr>
        <w:ind w:left="284"/>
        <w:jc w:val="both"/>
        <w:rPr>
          <w:b/>
          <w:u w:val="single"/>
          <w:lang w:val="es-ES" w:eastAsia="en-US"/>
        </w:rPr>
      </w:pPr>
    </w:p>
    <w:p w:rsidR="000257F1" w:rsidRPr="007E6B94" w:rsidRDefault="000257F1" w:rsidP="000257F1">
      <w:pPr>
        <w:numPr>
          <w:ilvl w:val="0"/>
          <w:numId w:val="17"/>
        </w:numPr>
        <w:jc w:val="both"/>
        <w:rPr>
          <w:rFonts w:ascii="Arial" w:hAnsi="Arial" w:cs="Arial"/>
          <w:b/>
          <w:u w:val="single"/>
          <w:lang w:val="es-ES" w:eastAsia="en-US"/>
        </w:rPr>
      </w:pPr>
      <w:r w:rsidRPr="007E6B94">
        <w:rPr>
          <w:rFonts w:ascii="Arial" w:hAnsi="Arial" w:cs="Arial"/>
          <w:b/>
          <w:u w:val="single"/>
          <w:lang w:val="es-ES" w:eastAsia="en-US"/>
        </w:rPr>
        <w:t xml:space="preserve">Responsabilidad del Directorio y la Gerencia en relación con los estados </w:t>
      </w:r>
      <w:r>
        <w:rPr>
          <w:rFonts w:ascii="Arial" w:hAnsi="Arial" w:cs="Arial"/>
          <w:b/>
          <w:bCs/>
          <w:color w:val="000000"/>
          <w:u w:val="single"/>
        </w:rPr>
        <w:t xml:space="preserve">financieros </w:t>
      </w:r>
      <w:r w:rsidRPr="00EC5D95">
        <w:rPr>
          <w:rFonts w:ascii="Arial" w:hAnsi="Arial" w:cs="Arial"/>
          <w:b/>
          <w:bCs/>
          <w:color w:val="000000"/>
          <w:u w:val="single"/>
        </w:rPr>
        <w:t>intermedios</w:t>
      </w:r>
      <w:r>
        <w:rPr>
          <w:rFonts w:ascii="Arial" w:hAnsi="Arial" w:cs="Arial"/>
          <w:b/>
          <w:bCs/>
          <w:color w:val="000000"/>
          <w:u w:val="single"/>
        </w:rPr>
        <w:t xml:space="preserve"> condensados separados</w:t>
      </w:r>
      <w:r w:rsidRPr="00EC5D95">
        <w:rPr>
          <w:rFonts w:ascii="Arial" w:hAnsi="Arial" w:cs="Arial"/>
          <w:b/>
          <w:bCs/>
          <w:color w:val="000000"/>
        </w:rPr>
        <w:t xml:space="preserve">  </w:t>
      </w:r>
      <w:r w:rsidRPr="00EC5D95">
        <w:rPr>
          <w:rFonts w:ascii="Arial" w:hAnsi="Arial" w:cs="Arial"/>
          <w:color w:val="010302"/>
        </w:rPr>
        <w:t xml:space="preserve">  </w:t>
      </w:r>
    </w:p>
    <w:p w:rsidR="000257F1" w:rsidRPr="007E6B94" w:rsidRDefault="000257F1" w:rsidP="000257F1">
      <w:pPr>
        <w:ind w:left="284"/>
        <w:jc w:val="both"/>
        <w:rPr>
          <w:b/>
          <w:u w:val="single"/>
          <w:lang w:val="es-ES" w:eastAsia="en-US"/>
        </w:rPr>
      </w:pPr>
    </w:p>
    <w:p w:rsidR="000257F1" w:rsidRPr="007E6B94" w:rsidRDefault="000257F1" w:rsidP="000257F1">
      <w:pPr>
        <w:ind w:left="644"/>
        <w:jc w:val="both"/>
        <w:rPr>
          <w:rFonts w:ascii="Arial" w:hAnsi="Arial"/>
          <w:lang w:val="es-ES" w:eastAsia="en-US"/>
        </w:rPr>
      </w:pPr>
      <w:r w:rsidRPr="007E6B94">
        <w:rPr>
          <w:rFonts w:ascii="Arial" w:hAnsi="Arial"/>
          <w:lang w:val="es-ES" w:eastAsia="en-US"/>
        </w:rPr>
        <w:t xml:space="preserve">El Directorio y la Gerencia de la </w:t>
      </w:r>
      <w:r>
        <w:rPr>
          <w:rFonts w:ascii="Arial" w:hAnsi="Arial"/>
          <w:lang w:val="es-ES" w:eastAsia="en-US"/>
        </w:rPr>
        <w:t>Entidad</w:t>
      </w:r>
      <w:r w:rsidRPr="007E6B94">
        <w:rPr>
          <w:rFonts w:ascii="Arial" w:hAnsi="Arial"/>
          <w:lang w:val="es-ES" w:eastAsia="en-US"/>
        </w:rPr>
        <w:t xml:space="preserve"> son responsables de la preparación y la presentación de los estados </w:t>
      </w:r>
      <w:r>
        <w:rPr>
          <w:rFonts w:ascii="Arial" w:hAnsi="Arial" w:cs="Arial"/>
          <w:lang w:val="es-ES" w:eastAsia="en-US"/>
        </w:rPr>
        <w:t xml:space="preserve">financieros intermedios condensados separados </w:t>
      </w:r>
      <w:r w:rsidRPr="007E6B94">
        <w:rPr>
          <w:rFonts w:ascii="Arial" w:hAnsi="Arial"/>
          <w:lang w:val="es-ES" w:eastAsia="en-US"/>
        </w:rPr>
        <w:t>al 3</w:t>
      </w:r>
      <w:r>
        <w:rPr>
          <w:rFonts w:ascii="Arial" w:hAnsi="Arial"/>
          <w:lang w:val="es-ES" w:eastAsia="en-US"/>
        </w:rPr>
        <w:t>0</w:t>
      </w:r>
      <w:r w:rsidRPr="007E6B94">
        <w:rPr>
          <w:rFonts w:ascii="Arial" w:hAnsi="Arial"/>
          <w:lang w:val="es-ES" w:eastAsia="en-US"/>
        </w:rPr>
        <w:t xml:space="preserve"> de </w:t>
      </w:r>
      <w:r>
        <w:rPr>
          <w:rFonts w:ascii="Arial" w:hAnsi="Arial"/>
          <w:lang w:val="es-ES" w:eastAsia="en-US"/>
        </w:rPr>
        <w:t>septiembre</w:t>
      </w:r>
      <w:r w:rsidRPr="007E6B94">
        <w:rPr>
          <w:rFonts w:ascii="Arial" w:hAnsi="Arial"/>
          <w:lang w:val="es-ES" w:eastAsia="en-US"/>
        </w:rPr>
        <w:t xml:space="preserve"> de 202</w:t>
      </w:r>
      <w:r>
        <w:rPr>
          <w:rFonts w:ascii="Arial" w:hAnsi="Arial"/>
          <w:lang w:val="es-ES" w:eastAsia="en-US"/>
        </w:rPr>
        <w:t>4</w:t>
      </w:r>
      <w:r w:rsidRPr="007E6B94">
        <w:rPr>
          <w:rFonts w:ascii="Arial" w:hAnsi="Arial"/>
          <w:lang w:val="es-ES" w:eastAsia="en-US"/>
        </w:rPr>
        <w:t>, de acuerdo con las normas contables profesionales argentinas</w:t>
      </w:r>
      <w:r>
        <w:rPr>
          <w:rFonts w:ascii="Arial" w:hAnsi="Arial"/>
          <w:lang w:val="es-ES" w:eastAsia="en-US"/>
        </w:rPr>
        <w:t xml:space="preserve"> y con el marco contable establecido por el Banco Central de la República Argentina (B.C.R.A.)</w:t>
      </w:r>
      <w:r w:rsidRPr="007E6B94">
        <w:rPr>
          <w:rFonts w:ascii="Arial" w:hAnsi="Arial"/>
          <w:lang w:val="es-ES" w:eastAsia="en-US"/>
        </w:rPr>
        <w:t xml:space="preserve">, lo cual incluye, entre otros, el diseño, la implementación y el mantenimiento del control interno pertinente a la preparación y presentación de los estados </w:t>
      </w:r>
      <w:r>
        <w:rPr>
          <w:rFonts w:ascii="Arial" w:hAnsi="Arial"/>
          <w:lang w:val="es-ES" w:eastAsia="en-US"/>
        </w:rPr>
        <w:t xml:space="preserve">financieros </w:t>
      </w:r>
      <w:r w:rsidRPr="007E6B94">
        <w:rPr>
          <w:rFonts w:ascii="Arial" w:hAnsi="Arial"/>
          <w:lang w:val="es-ES" w:eastAsia="en-US"/>
        </w:rPr>
        <w:t>libres de incorrecciones significativas.</w:t>
      </w:r>
    </w:p>
    <w:p w:rsidR="000257F1" w:rsidRPr="007E6B94" w:rsidRDefault="000257F1" w:rsidP="000257F1">
      <w:pPr>
        <w:ind w:left="284"/>
        <w:jc w:val="both"/>
        <w:rPr>
          <w:rFonts w:ascii="Arial" w:hAnsi="Arial" w:cs="Arial"/>
          <w:b/>
          <w:u w:val="single"/>
          <w:lang w:val="es-ES" w:eastAsia="en-US"/>
        </w:rPr>
      </w:pPr>
    </w:p>
    <w:p w:rsidR="000257F1" w:rsidRPr="007E6B94" w:rsidRDefault="000257F1" w:rsidP="000257F1">
      <w:pPr>
        <w:numPr>
          <w:ilvl w:val="0"/>
          <w:numId w:val="17"/>
        </w:numPr>
        <w:jc w:val="both"/>
        <w:rPr>
          <w:rFonts w:ascii="Arial" w:hAnsi="Arial" w:cs="Arial"/>
          <w:b/>
          <w:u w:val="single"/>
          <w:lang w:val="es-ES" w:eastAsia="en-US"/>
        </w:rPr>
      </w:pPr>
      <w:r w:rsidRPr="007E6B94">
        <w:rPr>
          <w:rFonts w:ascii="Arial" w:hAnsi="Arial" w:cs="Arial"/>
          <w:b/>
          <w:u w:val="single"/>
          <w:lang w:val="es-ES" w:eastAsia="en-US"/>
        </w:rPr>
        <w:t>Responsabilidad de la Comisión Fiscalizadora</w:t>
      </w:r>
    </w:p>
    <w:p w:rsidR="000257F1" w:rsidRDefault="000257F1" w:rsidP="000257F1">
      <w:pPr>
        <w:ind w:left="644"/>
        <w:jc w:val="both"/>
        <w:rPr>
          <w:rFonts w:ascii="Arial" w:hAnsi="Arial"/>
          <w:lang w:val="es-ES" w:eastAsia="en-US"/>
        </w:rPr>
      </w:pPr>
    </w:p>
    <w:p w:rsidR="000257F1" w:rsidRPr="009E5757" w:rsidRDefault="000257F1" w:rsidP="000257F1">
      <w:pPr>
        <w:ind w:left="644"/>
        <w:jc w:val="both"/>
        <w:rPr>
          <w:rFonts w:ascii="Arial" w:hAnsi="Arial"/>
          <w:lang w:val="es-ES" w:eastAsia="en-US"/>
        </w:rPr>
      </w:pPr>
      <w:r>
        <w:rPr>
          <w:rFonts w:ascii="Arial" w:hAnsi="Arial"/>
          <w:lang w:val="es-ES" w:eastAsia="en-US"/>
        </w:rPr>
        <w:t>Nuestro</w:t>
      </w:r>
      <w:r w:rsidRPr="009E5757">
        <w:rPr>
          <w:rFonts w:ascii="Arial" w:hAnsi="Arial"/>
          <w:lang w:val="es-ES" w:eastAsia="en-US"/>
        </w:rPr>
        <w:t xml:space="preserve">   examen    fue    realizado    de    acuerdo    con    las    normas    de    sindicatura    vigentes   establecidas en la Resolución Técnica N° 15</w:t>
      </w:r>
      <w:r>
        <w:rPr>
          <w:rFonts w:ascii="Arial" w:hAnsi="Arial"/>
          <w:lang w:val="es-ES" w:eastAsia="en-US"/>
        </w:rPr>
        <w:t xml:space="preserve"> y modificatorias</w:t>
      </w:r>
      <w:r w:rsidRPr="009E5757">
        <w:rPr>
          <w:rFonts w:ascii="Arial" w:hAnsi="Arial"/>
          <w:lang w:val="es-ES" w:eastAsia="en-US"/>
        </w:rPr>
        <w:t xml:space="preserve"> de la Federación Argentina de Consejos   Profesionales de Ciencias Económicas (FACPCE) adoptada por la Resolución C.D. Nº 96/2022 del </w:t>
      </w:r>
      <w:r w:rsidRPr="00AB1188">
        <w:rPr>
          <w:rFonts w:ascii="Arial" w:hAnsi="Arial"/>
          <w:lang w:val="es-ES" w:eastAsia="en-US"/>
        </w:rPr>
        <w:t xml:space="preserve">Consejo Profesional de Ciencias Económicas de la </w:t>
      </w:r>
      <w:r>
        <w:rPr>
          <w:rFonts w:ascii="Arial" w:hAnsi="Arial"/>
          <w:lang w:val="es-ES" w:eastAsia="en-US"/>
        </w:rPr>
        <w:t>Ciudad Autónoma de Buenos Aires (</w:t>
      </w:r>
      <w:r w:rsidRPr="009E5757">
        <w:rPr>
          <w:rFonts w:ascii="Arial" w:hAnsi="Arial"/>
          <w:lang w:val="es-ES" w:eastAsia="en-US"/>
        </w:rPr>
        <w:t>CPCECABA</w:t>
      </w:r>
      <w:r>
        <w:rPr>
          <w:rFonts w:ascii="Arial" w:hAnsi="Arial"/>
          <w:lang w:val="es-ES" w:eastAsia="en-US"/>
        </w:rPr>
        <w:t>)</w:t>
      </w:r>
      <w:r w:rsidRPr="009E5757">
        <w:rPr>
          <w:rFonts w:ascii="Arial" w:hAnsi="Arial"/>
          <w:lang w:val="es-ES" w:eastAsia="en-US"/>
        </w:rPr>
        <w:t xml:space="preserve">.  Dichas  normas  requieren  que  el  examen   de los  estados  </w:t>
      </w:r>
      <w:r>
        <w:rPr>
          <w:rFonts w:ascii="Arial" w:hAnsi="Arial"/>
          <w:lang w:val="es-ES" w:eastAsia="en-US"/>
        </w:rPr>
        <w:t xml:space="preserve">financieros </w:t>
      </w:r>
      <w:r w:rsidRPr="009E5757">
        <w:rPr>
          <w:rFonts w:ascii="Arial" w:hAnsi="Arial"/>
          <w:lang w:val="es-ES" w:eastAsia="en-US"/>
        </w:rPr>
        <w:t xml:space="preserve">trimestrales  se  efectúe  de  acuerdo  con  las  normas  aplicables  a  encargos  de  revisión  de  estados  </w:t>
      </w:r>
      <w:r>
        <w:rPr>
          <w:rFonts w:ascii="Arial" w:hAnsi="Arial"/>
          <w:lang w:val="es-ES" w:eastAsia="en-US"/>
        </w:rPr>
        <w:t xml:space="preserve">financieros </w:t>
      </w:r>
      <w:r w:rsidRPr="009E5757">
        <w:rPr>
          <w:rFonts w:ascii="Arial" w:hAnsi="Arial"/>
          <w:lang w:val="es-ES" w:eastAsia="en-US"/>
        </w:rPr>
        <w:t xml:space="preserve">de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 </w:t>
      </w:r>
    </w:p>
    <w:p w:rsidR="000257F1" w:rsidRDefault="000257F1" w:rsidP="000257F1">
      <w:pPr>
        <w:ind w:left="644"/>
        <w:jc w:val="both"/>
        <w:rPr>
          <w:rFonts w:ascii="Arial" w:hAnsi="Arial"/>
          <w:lang w:val="es-ES" w:eastAsia="en-US"/>
        </w:rPr>
      </w:pPr>
    </w:p>
    <w:p w:rsidR="000257F1" w:rsidRDefault="000257F1" w:rsidP="000257F1">
      <w:pPr>
        <w:ind w:left="644"/>
        <w:jc w:val="both"/>
        <w:rPr>
          <w:rFonts w:ascii="Arial" w:hAnsi="Arial"/>
          <w:lang w:val="es-ES" w:eastAsia="en-US"/>
        </w:rPr>
      </w:pPr>
      <w:r w:rsidRPr="009E5757">
        <w:rPr>
          <w:rFonts w:ascii="Arial" w:hAnsi="Arial"/>
          <w:lang w:val="es-ES" w:eastAsia="en-US"/>
        </w:rPr>
        <w:t xml:space="preserve">Para realizar </w:t>
      </w:r>
      <w:r>
        <w:rPr>
          <w:rFonts w:ascii="Arial" w:hAnsi="Arial"/>
          <w:lang w:val="es-ES" w:eastAsia="en-US"/>
        </w:rPr>
        <w:t>nuestra</w:t>
      </w:r>
      <w:r w:rsidRPr="009E5757">
        <w:rPr>
          <w:rFonts w:ascii="Arial" w:hAnsi="Arial"/>
          <w:lang w:val="es-ES" w:eastAsia="en-US"/>
        </w:rPr>
        <w:t xml:space="preserve"> tarea profesional sobre los </w:t>
      </w:r>
      <w:r>
        <w:rPr>
          <w:rFonts w:ascii="Arial" w:hAnsi="Arial"/>
          <w:lang w:val="es-ES" w:eastAsia="en-US"/>
        </w:rPr>
        <w:t>d</w:t>
      </w:r>
      <w:r w:rsidRPr="009E5757">
        <w:rPr>
          <w:rFonts w:ascii="Arial" w:hAnsi="Arial"/>
          <w:lang w:val="es-ES" w:eastAsia="en-US"/>
        </w:rPr>
        <w:t>ocumentos detallados</w:t>
      </w:r>
      <w:r>
        <w:rPr>
          <w:rFonts w:ascii="Arial" w:hAnsi="Arial"/>
          <w:lang w:val="es-ES" w:eastAsia="en-US"/>
        </w:rPr>
        <w:t xml:space="preserve"> </w:t>
      </w:r>
      <w:r w:rsidRPr="009E5757">
        <w:rPr>
          <w:rFonts w:ascii="Arial" w:hAnsi="Arial"/>
          <w:lang w:val="es-ES" w:eastAsia="en-US"/>
        </w:rPr>
        <w:t>precedentemente, he</w:t>
      </w:r>
      <w:r>
        <w:rPr>
          <w:rFonts w:ascii="Arial" w:hAnsi="Arial"/>
          <w:lang w:val="es-ES" w:eastAsia="en-US"/>
        </w:rPr>
        <w:t>mos examinado</w:t>
      </w:r>
      <w:r w:rsidRPr="009E5757">
        <w:rPr>
          <w:rFonts w:ascii="Arial" w:hAnsi="Arial"/>
          <w:lang w:val="es-ES" w:eastAsia="en-US"/>
        </w:rPr>
        <w:t xml:space="preserve"> la revisión efectuada por el auditor externo</w:t>
      </w:r>
      <w:r>
        <w:rPr>
          <w:rFonts w:ascii="Arial" w:hAnsi="Arial"/>
          <w:lang w:val="es-ES" w:eastAsia="en-US"/>
        </w:rPr>
        <w:t xml:space="preserve"> José Manuel Meijomil </w:t>
      </w:r>
      <w:r w:rsidRPr="00AB1188">
        <w:rPr>
          <w:rFonts w:ascii="Arial" w:hAnsi="Arial"/>
          <w:lang w:val="es-ES" w:eastAsia="en-US"/>
        </w:rPr>
        <w:t xml:space="preserve">(socio de </w:t>
      </w:r>
      <w:r>
        <w:rPr>
          <w:rFonts w:ascii="Arial" w:hAnsi="Arial"/>
          <w:lang w:val="es-ES" w:eastAsia="en-US"/>
        </w:rPr>
        <w:t xml:space="preserve">Suárez, Menendez y Asociados </w:t>
      </w:r>
      <w:r w:rsidRPr="00AB1188">
        <w:rPr>
          <w:rFonts w:ascii="Arial" w:hAnsi="Arial"/>
          <w:lang w:val="es-ES" w:eastAsia="en-US"/>
        </w:rPr>
        <w:t xml:space="preserve">S.R.L), </w:t>
      </w:r>
      <w:r w:rsidRPr="009E5757">
        <w:rPr>
          <w:rFonts w:ascii="Arial" w:hAnsi="Arial"/>
          <w:lang w:val="es-ES" w:eastAsia="en-US"/>
        </w:rPr>
        <w:t xml:space="preserve">quien emitió su informe de revisión de fecha </w:t>
      </w:r>
      <w:r>
        <w:rPr>
          <w:rFonts w:ascii="Arial" w:hAnsi="Arial"/>
          <w:lang w:val="es-ES" w:eastAsia="en-US"/>
        </w:rPr>
        <w:t>29 de noviembre de 2024</w:t>
      </w:r>
      <w:r w:rsidRPr="009E5757">
        <w:rPr>
          <w:rFonts w:ascii="Arial" w:hAnsi="Arial"/>
          <w:lang w:val="es-ES" w:eastAsia="en-US"/>
        </w:rPr>
        <w:t xml:space="preserve"> de acuerdo con las normas de auditoría vigentes en lo referido a encargos de revisión de estados </w:t>
      </w:r>
      <w:r>
        <w:rPr>
          <w:rFonts w:ascii="Arial" w:hAnsi="Arial"/>
          <w:lang w:val="es-ES" w:eastAsia="en-US"/>
        </w:rPr>
        <w:t xml:space="preserve">financieros </w:t>
      </w:r>
      <w:r w:rsidRPr="009E5757">
        <w:rPr>
          <w:rFonts w:ascii="Arial" w:hAnsi="Arial"/>
          <w:lang w:val="es-ES" w:eastAsia="en-US"/>
        </w:rPr>
        <w:t>de períodos intermedios. Dich</w:t>
      </w:r>
      <w:r>
        <w:rPr>
          <w:rFonts w:ascii="Arial" w:hAnsi="Arial"/>
          <w:lang w:val="es-ES" w:eastAsia="en-US"/>
        </w:rPr>
        <w:t>o</w:t>
      </w:r>
      <w:r w:rsidRPr="009E5757">
        <w:rPr>
          <w:rFonts w:ascii="Arial" w:hAnsi="Arial"/>
          <w:lang w:val="es-ES" w:eastAsia="en-US"/>
        </w:rPr>
        <w:t xml:space="preserve"> </w:t>
      </w:r>
      <w:r>
        <w:rPr>
          <w:rFonts w:ascii="Arial" w:hAnsi="Arial"/>
          <w:lang w:val="es-ES" w:eastAsia="en-US"/>
        </w:rPr>
        <w:t>examen</w:t>
      </w:r>
      <w:r w:rsidRPr="009E5757">
        <w:rPr>
          <w:rFonts w:ascii="Arial" w:hAnsi="Arial"/>
          <w:lang w:val="es-ES" w:eastAsia="en-US"/>
        </w:rPr>
        <w:t xml:space="preserve"> incluyó la verificación de la planificación del trabajo, de la naturaleza, alcance y oportunidad de los procedimientos aplicados y de los resultados de la revisión efectuada por dicho profesional.  El profesional mencionado ha llevado a cabo su examen de conformidad con las normas de revisión de estados </w:t>
      </w:r>
      <w:r>
        <w:rPr>
          <w:rFonts w:ascii="Arial" w:hAnsi="Arial"/>
          <w:lang w:val="es-ES" w:eastAsia="en-US"/>
        </w:rPr>
        <w:t xml:space="preserve">financieros </w:t>
      </w:r>
      <w:r w:rsidRPr="009E5757">
        <w:rPr>
          <w:rFonts w:ascii="Arial" w:hAnsi="Arial"/>
          <w:lang w:val="es-ES" w:eastAsia="en-US"/>
        </w:rPr>
        <w:t>de períodos intermedios establecidas en la sección IV</w:t>
      </w:r>
      <w:r>
        <w:rPr>
          <w:rFonts w:ascii="Arial" w:hAnsi="Arial"/>
          <w:lang w:val="es-ES" w:eastAsia="en-US"/>
        </w:rPr>
        <w:t xml:space="preserve"> </w:t>
      </w:r>
      <w:r w:rsidRPr="00AB1188">
        <w:rPr>
          <w:rFonts w:ascii="Arial" w:hAnsi="Arial"/>
          <w:lang w:val="es-ES" w:eastAsia="en-US"/>
        </w:rPr>
        <w:t xml:space="preserve">de la Resolución Técnica N° 37 de la </w:t>
      </w:r>
      <w:r w:rsidRPr="009E5757">
        <w:rPr>
          <w:rFonts w:ascii="Arial" w:hAnsi="Arial"/>
          <w:lang w:val="es-ES" w:eastAsia="en-US"/>
        </w:rPr>
        <w:t>FACPCE</w:t>
      </w:r>
      <w:r w:rsidRPr="00AB1188">
        <w:rPr>
          <w:rFonts w:ascii="Arial" w:hAnsi="Arial"/>
          <w:lang w:val="es-ES" w:eastAsia="en-US"/>
        </w:rPr>
        <w:t xml:space="preserve"> adoptada por la Resolución C.D. Nº 46/2021 del CPCECABA. Dichas normas   exigen que cumplamos los requerimientos de independencia y las demás responsabilidades de ética de conformidad con los requerimientos del Código de Ética del </w:t>
      </w:r>
      <w:r w:rsidRPr="009E5757">
        <w:rPr>
          <w:rFonts w:ascii="Arial" w:hAnsi="Arial"/>
          <w:lang w:val="es-ES" w:eastAsia="en-US"/>
        </w:rPr>
        <w:t>CPCECABA</w:t>
      </w:r>
      <w:r>
        <w:rPr>
          <w:rFonts w:ascii="Arial" w:hAnsi="Arial"/>
          <w:lang w:val="es-ES" w:eastAsia="en-US"/>
        </w:rPr>
        <w:t>.</w:t>
      </w:r>
    </w:p>
    <w:p w:rsidR="000257F1" w:rsidRPr="007E6B94" w:rsidRDefault="000257F1" w:rsidP="000257F1">
      <w:pPr>
        <w:ind w:left="644"/>
        <w:jc w:val="both"/>
        <w:rPr>
          <w:rFonts w:ascii="Arial" w:hAnsi="Arial"/>
          <w:lang w:val="es-ES" w:eastAsia="en-US"/>
        </w:rPr>
      </w:pPr>
    </w:p>
    <w:p w:rsidR="000257F1" w:rsidRPr="00F32E3E" w:rsidRDefault="000257F1" w:rsidP="000257F1">
      <w:pPr>
        <w:ind w:left="644"/>
        <w:jc w:val="both"/>
        <w:rPr>
          <w:rFonts w:ascii="Arial" w:hAnsi="Arial"/>
          <w:lang w:val="es-ES" w:eastAsia="en-US"/>
        </w:rPr>
      </w:pPr>
      <w:r w:rsidRPr="00F32E3E">
        <w:rPr>
          <w:rFonts w:ascii="Arial" w:hAnsi="Arial"/>
          <w:lang w:val="es-ES" w:eastAsia="en-US"/>
        </w:rPr>
        <w:t xml:space="preserve">Una revisión de los estados </w:t>
      </w:r>
      <w:r>
        <w:rPr>
          <w:rFonts w:ascii="Arial" w:hAnsi="Arial"/>
          <w:lang w:val="es-ES" w:eastAsia="en-US"/>
        </w:rPr>
        <w:t xml:space="preserve">financieros </w:t>
      </w:r>
      <w:r w:rsidRPr="00F32E3E">
        <w:rPr>
          <w:rFonts w:ascii="Arial" w:hAnsi="Arial"/>
          <w:lang w:val="es-ES" w:eastAsia="en-US"/>
        </w:rPr>
        <w:t>de períodos intermedios consiste en realiza</w:t>
      </w:r>
      <w:r>
        <w:rPr>
          <w:rFonts w:ascii="Arial" w:hAnsi="Arial"/>
          <w:lang w:val="es-ES" w:eastAsia="en-US"/>
        </w:rPr>
        <w:t xml:space="preserve">r </w:t>
      </w:r>
      <w:r w:rsidRPr="00F32E3E">
        <w:rPr>
          <w:rFonts w:ascii="Arial" w:hAnsi="Arial"/>
          <w:lang w:val="es-ES" w:eastAsia="en-US"/>
        </w:rPr>
        <w:t>indagaciones, principalmente a las personas responsables de los temas financieros y contables, y aplicar procedimientos</w:t>
      </w:r>
      <w:r>
        <w:rPr>
          <w:rFonts w:ascii="Arial" w:hAnsi="Arial"/>
          <w:lang w:val="es-ES" w:eastAsia="en-US"/>
        </w:rPr>
        <w:t xml:space="preserve"> </w:t>
      </w:r>
      <w:r w:rsidRPr="00F32E3E">
        <w:rPr>
          <w:rFonts w:ascii="Arial" w:hAnsi="Arial"/>
          <w:lang w:val="es-ES" w:eastAsia="en-US"/>
        </w:rPr>
        <w:t xml:space="preserve">analíticos y otros procedimientos de revisión.  Una revisión tiene un alcance significativamente menor que el de una auditoría y, por consiguiente, no </w:t>
      </w:r>
      <w:r>
        <w:rPr>
          <w:rFonts w:ascii="Arial" w:hAnsi="Arial"/>
          <w:lang w:val="es-ES" w:eastAsia="en-US"/>
        </w:rPr>
        <w:t xml:space="preserve">nos </w:t>
      </w:r>
      <w:r w:rsidRPr="00F32E3E">
        <w:rPr>
          <w:rFonts w:ascii="Arial" w:hAnsi="Arial"/>
          <w:lang w:val="es-ES" w:eastAsia="en-US"/>
        </w:rPr>
        <w:t>permite obtener seguridad de que tome</w:t>
      </w:r>
      <w:r>
        <w:rPr>
          <w:rFonts w:ascii="Arial" w:hAnsi="Arial"/>
          <w:lang w:val="es-ES" w:eastAsia="en-US"/>
        </w:rPr>
        <w:t>mos</w:t>
      </w:r>
      <w:r w:rsidRPr="00F32E3E">
        <w:rPr>
          <w:rFonts w:ascii="Arial" w:hAnsi="Arial"/>
          <w:lang w:val="es-ES" w:eastAsia="en-US"/>
        </w:rPr>
        <w:t xml:space="preserve"> conocimiento de todos los temas significativos que podrían identificarse en una auditoría. En consecuencia, no expres</w:t>
      </w:r>
      <w:r>
        <w:rPr>
          <w:rFonts w:ascii="Arial" w:hAnsi="Arial"/>
          <w:lang w:val="es-ES" w:eastAsia="en-US"/>
        </w:rPr>
        <w:t>amos</w:t>
      </w:r>
      <w:r w:rsidRPr="00F32E3E">
        <w:rPr>
          <w:rFonts w:ascii="Arial" w:hAnsi="Arial"/>
          <w:lang w:val="es-ES" w:eastAsia="en-US"/>
        </w:rPr>
        <w:t xml:space="preserve"> opinión de auditoría.    </w:t>
      </w:r>
    </w:p>
    <w:p w:rsidR="000257F1" w:rsidRDefault="000257F1" w:rsidP="000257F1">
      <w:pPr>
        <w:ind w:left="644"/>
        <w:jc w:val="both"/>
        <w:rPr>
          <w:rFonts w:ascii="Arial" w:hAnsi="Arial"/>
          <w:lang w:val="es-ES" w:eastAsia="en-US"/>
        </w:rPr>
      </w:pPr>
    </w:p>
    <w:p w:rsidR="000257F1" w:rsidRPr="00F32E3E" w:rsidRDefault="000257F1" w:rsidP="000257F1">
      <w:pPr>
        <w:ind w:left="644"/>
        <w:jc w:val="both"/>
        <w:rPr>
          <w:rFonts w:ascii="Arial" w:hAnsi="Arial"/>
          <w:lang w:val="es-ES" w:eastAsia="en-US"/>
        </w:rPr>
      </w:pPr>
      <w:r w:rsidRPr="00F32E3E">
        <w:rPr>
          <w:rFonts w:ascii="Arial" w:hAnsi="Arial"/>
          <w:lang w:val="es-ES" w:eastAsia="en-US"/>
        </w:rPr>
        <w:t>Dado que no es responsabilidad de</w:t>
      </w:r>
      <w:r>
        <w:rPr>
          <w:rFonts w:ascii="Arial" w:hAnsi="Arial"/>
          <w:lang w:val="es-ES" w:eastAsia="en-US"/>
        </w:rPr>
        <w:t xml:space="preserve"> </w:t>
      </w:r>
      <w:r w:rsidRPr="00F32E3E">
        <w:rPr>
          <w:rFonts w:ascii="Arial" w:hAnsi="Arial"/>
          <w:lang w:val="es-ES" w:eastAsia="en-US"/>
        </w:rPr>
        <w:t>l</w:t>
      </w:r>
      <w:r>
        <w:rPr>
          <w:rFonts w:ascii="Arial" w:hAnsi="Arial"/>
          <w:lang w:val="es-ES" w:eastAsia="en-US"/>
        </w:rPr>
        <w:t>a</w:t>
      </w:r>
      <w:r w:rsidRPr="00F32E3E">
        <w:rPr>
          <w:rFonts w:ascii="Arial" w:hAnsi="Arial"/>
          <w:lang w:val="es-ES" w:eastAsia="en-US"/>
        </w:rPr>
        <w:t xml:space="preserve"> </w:t>
      </w:r>
      <w:r>
        <w:rPr>
          <w:rFonts w:ascii="Arial" w:hAnsi="Arial"/>
          <w:lang w:val="es-ES" w:eastAsia="en-US"/>
        </w:rPr>
        <w:t>Comisión Fiscalizadora</w:t>
      </w:r>
      <w:r w:rsidRPr="00F32E3E">
        <w:rPr>
          <w:rFonts w:ascii="Arial" w:hAnsi="Arial"/>
          <w:lang w:val="es-ES" w:eastAsia="en-US"/>
        </w:rPr>
        <w:t xml:space="preserve"> efectuar un control de gestión, el examen no se extendió a los criterios y decisiones empresarias de las diversas áreas de la </w:t>
      </w:r>
      <w:r>
        <w:rPr>
          <w:rFonts w:ascii="Arial" w:hAnsi="Arial"/>
          <w:lang w:val="es-ES" w:eastAsia="en-US"/>
        </w:rPr>
        <w:t>Entidad</w:t>
      </w:r>
      <w:r w:rsidRPr="00F32E3E">
        <w:rPr>
          <w:rFonts w:ascii="Arial" w:hAnsi="Arial"/>
          <w:lang w:val="es-ES" w:eastAsia="en-US"/>
        </w:rPr>
        <w:t xml:space="preserve">, cuestiones que son de responsabilidad exclusiva de la Dirección.    </w:t>
      </w:r>
    </w:p>
    <w:p w:rsidR="000257F1" w:rsidRPr="007E6B94" w:rsidRDefault="000257F1" w:rsidP="000257F1">
      <w:pPr>
        <w:ind w:left="567"/>
        <w:jc w:val="both"/>
        <w:rPr>
          <w:rFonts w:ascii="Arial" w:hAnsi="Arial"/>
          <w:lang w:eastAsia="en-US"/>
        </w:rPr>
      </w:pPr>
    </w:p>
    <w:p w:rsidR="000257F1" w:rsidRPr="007E6B94" w:rsidRDefault="000257F1" w:rsidP="000257F1">
      <w:pPr>
        <w:numPr>
          <w:ilvl w:val="0"/>
          <w:numId w:val="17"/>
        </w:numPr>
        <w:jc w:val="both"/>
        <w:rPr>
          <w:rFonts w:ascii="Arial" w:hAnsi="Arial" w:cs="Arial"/>
          <w:b/>
          <w:u w:val="single"/>
          <w:lang w:val="es-ES" w:eastAsia="en-US"/>
        </w:rPr>
      </w:pPr>
      <w:r w:rsidRPr="007E6B94">
        <w:rPr>
          <w:rFonts w:ascii="Arial" w:hAnsi="Arial" w:cs="Arial"/>
          <w:b/>
          <w:u w:val="single"/>
          <w:lang w:val="es-ES" w:eastAsia="en-US"/>
        </w:rPr>
        <w:t>Conclusión</w:t>
      </w:r>
    </w:p>
    <w:p w:rsidR="000257F1" w:rsidRPr="007E6B94" w:rsidRDefault="000257F1" w:rsidP="000257F1">
      <w:pPr>
        <w:ind w:left="630"/>
        <w:jc w:val="both"/>
        <w:rPr>
          <w:rFonts w:ascii="Arial" w:hAnsi="Arial"/>
          <w:lang w:eastAsia="en-US"/>
        </w:rPr>
      </w:pPr>
    </w:p>
    <w:p w:rsidR="000257F1" w:rsidRDefault="000257F1" w:rsidP="000257F1">
      <w:pPr>
        <w:ind w:left="616"/>
        <w:jc w:val="both"/>
        <w:rPr>
          <w:rFonts w:ascii="Arial" w:hAnsi="Arial"/>
          <w:lang w:eastAsia="en-US"/>
        </w:rPr>
      </w:pPr>
      <w:r w:rsidRPr="007E6B94">
        <w:rPr>
          <w:rFonts w:ascii="Arial" w:hAnsi="Arial"/>
          <w:lang w:eastAsia="en-US"/>
        </w:rPr>
        <w:t xml:space="preserve">Basados en nuestra revisión y en el informe de fecha </w:t>
      </w:r>
      <w:r>
        <w:rPr>
          <w:rFonts w:ascii="Arial" w:hAnsi="Arial"/>
          <w:lang w:eastAsia="en-US"/>
        </w:rPr>
        <w:t>29</w:t>
      </w:r>
      <w:r w:rsidRPr="007E6B94">
        <w:rPr>
          <w:rFonts w:ascii="Arial" w:hAnsi="Arial"/>
          <w:lang w:eastAsia="en-US"/>
        </w:rPr>
        <w:t xml:space="preserve"> de </w:t>
      </w:r>
      <w:r>
        <w:rPr>
          <w:rFonts w:ascii="Arial" w:hAnsi="Arial"/>
          <w:lang w:eastAsia="en-US"/>
        </w:rPr>
        <w:t>noviembre</w:t>
      </w:r>
      <w:r w:rsidRPr="007E6B94">
        <w:rPr>
          <w:rFonts w:ascii="Arial" w:hAnsi="Arial"/>
          <w:lang w:eastAsia="en-US"/>
        </w:rPr>
        <w:t xml:space="preserve"> de 202</w:t>
      </w:r>
      <w:r>
        <w:rPr>
          <w:rFonts w:ascii="Arial" w:hAnsi="Arial"/>
          <w:lang w:eastAsia="en-US"/>
        </w:rPr>
        <w:t>4</w:t>
      </w:r>
      <w:r w:rsidRPr="007E6B94">
        <w:rPr>
          <w:rFonts w:ascii="Arial" w:hAnsi="Arial"/>
          <w:lang w:eastAsia="en-US"/>
        </w:rPr>
        <w:t xml:space="preserve"> del Contador </w:t>
      </w:r>
      <w:r>
        <w:rPr>
          <w:rFonts w:ascii="Arial" w:hAnsi="Arial"/>
          <w:lang w:eastAsia="en-US"/>
        </w:rPr>
        <w:t>José Manuel Meijomil</w:t>
      </w:r>
      <w:r w:rsidRPr="007E6B94">
        <w:rPr>
          <w:rFonts w:ascii="Arial" w:hAnsi="Arial"/>
          <w:lang w:eastAsia="en-US"/>
        </w:rPr>
        <w:t xml:space="preserve"> (socio de </w:t>
      </w:r>
      <w:r>
        <w:rPr>
          <w:rFonts w:ascii="Arial" w:hAnsi="Arial"/>
          <w:lang w:eastAsia="en-US"/>
        </w:rPr>
        <w:t>Suárez, Menéndez y Asociados S.R.L.</w:t>
      </w:r>
      <w:r w:rsidRPr="007E6B94">
        <w:rPr>
          <w:rFonts w:ascii="Arial" w:hAnsi="Arial"/>
          <w:lang w:eastAsia="en-US"/>
        </w:rPr>
        <w:t xml:space="preserve">), estamos en condiciones de informar que nada ha llamado nuestra atención que nos hiciera pensar que los estados </w:t>
      </w:r>
      <w:r>
        <w:rPr>
          <w:rFonts w:ascii="Arial" w:hAnsi="Arial" w:cs="Arial"/>
          <w:lang w:val="es-ES" w:eastAsia="en-US"/>
        </w:rPr>
        <w:t xml:space="preserve">financieros intermedios condensados separados </w:t>
      </w:r>
      <w:r w:rsidRPr="007E6B94">
        <w:rPr>
          <w:rFonts w:ascii="Arial" w:hAnsi="Arial"/>
          <w:lang w:eastAsia="en-US"/>
        </w:rPr>
        <w:t>mencionados en 1., no están preparados, en todos sus aspectos significativos, de acuerdo con las normas contables profesionales argentinas vigentes</w:t>
      </w:r>
      <w:r>
        <w:rPr>
          <w:rFonts w:ascii="Arial" w:hAnsi="Arial"/>
          <w:lang w:eastAsia="en-US"/>
        </w:rPr>
        <w:t xml:space="preserve"> y de conformidad con el marco contable establecido por el B.C.R.A.</w:t>
      </w:r>
      <w:r w:rsidRPr="007E6B94">
        <w:rPr>
          <w:rFonts w:ascii="Arial" w:hAnsi="Arial"/>
          <w:lang w:eastAsia="en-US"/>
        </w:rPr>
        <w:t>.</w:t>
      </w:r>
    </w:p>
    <w:p w:rsidR="000257F1" w:rsidRDefault="000257F1" w:rsidP="000257F1">
      <w:pPr>
        <w:ind w:left="616"/>
        <w:jc w:val="both"/>
        <w:rPr>
          <w:rFonts w:ascii="Arial" w:hAnsi="Arial"/>
          <w:lang w:eastAsia="en-US"/>
        </w:rPr>
      </w:pPr>
    </w:p>
    <w:p w:rsidR="000257F1" w:rsidRDefault="000257F1" w:rsidP="000257F1">
      <w:pPr>
        <w:ind w:left="616"/>
        <w:jc w:val="both"/>
        <w:rPr>
          <w:rFonts w:ascii="Arial" w:hAnsi="Arial"/>
          <w:lang w:eastAsia="en-US"/>
        </w:rPr>
      </w:pPr>
    </w:p>
    <w:p w:rsidR="000257F1" w:rsidRDefault="000257F1" w:rsidP="000257F1">
      <w:pPr>
        <w:ind w:left="616"/>
        <w:jc w:val="both"/>
        <w:rPr>
          <w:rFonts w:ascii="Arial" w:hAnsi="Arial"/>
          <w:lang w:eastAsia="en-US"/>
        </w:rPr>
      </w:pPr>
    </w:p>
    <w:p w:rsidR="000257F1" w:rsidRPr="00CE296A" w:rsidRDefault="000257F1" w:rsidP="000257F1">
      <w:pPr>
        <w:pStyle w:val="informaudit"/>
        <w:spacing w:line="240" w:lineRule="auto"/>
        <w:rPr>
          <w:rFonts w:ascii="Arial" w:hAnsi="Arial"/>
          <w:sz w:val="16"/>
          <w:szCs w:val="16"/>
          <w:lang w:val="es-ES"/>
        </w:rPr>
      </w:pPr>
    </w:p>
    <w:p w:rsidR="000257F1" w:rsidRPr="00372A16" w:rsidRDefault="000257F1" w:rsidP="000257F1">
      <w:pPr>
        <w:numPr>
          <w:ilvl w:val="0"/>
          <w:numId w:val="17"/>
        </w:numPr>
        <w:jc w:val="both"/>
        <w:rPr>
          <w:rFonts w:ascii="Arial" w:hAnsi="Arial" w:cs="Arial"/>
          <w:b/>
          <w:u w:val="single"/>
        </w:rPr>
      </w:pPr>
      <w:r>
        <w:rPr>
          <w:rFonts w:ascii="Arial" w:hAnsi="Arial" w:cs="Arial"/>
          <w:b/>
          <w:u w:val="single"/>
        </w:rPr>
        <w:lastRenderedPageBreak/>
        <w:t>Párrafo de Énfasis</w:t>
      </w:r>
    </w:p>
    <w:p w:rsidR="000257F1" w:rsidRDefault="000257F1" w:rsidP="000257F1">
      <w:pPr>
        <w:pStyle w:val="Textoinfaud"/>
        <w:spacing w:line="240" w:lineRule="auto"/>
        <w:rPr>
          <w:rFonts w:ascii="Arial" w:hAnsi="Arial"/>
        </w:rPr>
      </w:pPr>
    </w:p>
    <w:p w:rsidR="000257F1" w:rsidRPr="00847FFA" w:rsidRDefault="000257F1" w:rsidP="000257F1">
      <w:pPr>
        <w:pStyle w:val="Textoinfaud"/>
        <w:spacing w:line="240" w:lineRule="auto"/>
        <w:ind w:left="616"/>
        <w:rPr>
          <w:rFonts w:ascii="Arial" w:hAnsi="Arial"/>
        </w:rPr>
      </w:pPr>
      <w:r w:rsidRPr="00500774">
        <w:rPr>
          <w:rFonts w:ascii="Arial" w:hAnsi="Arial"/>
        </w:rPr>
        <w:t xml:space="preserve">Sin modificar nuestra </w:t>
      </w:r>
      <w:r>
        <w:rPr>
          <w:rFonts w:ascii="Arial" w:hAnsi="Arial"/>
        </w:rPr>
        <w:t>conclusión</w:t>
      </w:r>
      <w:r w:rsidRPr="00500774">
        <w:rPr>
          <w:rFonts w:ascii="Arial" w:hAnsi="Arial"/>
        </w:rPr>
        <w:t>, queremos enfatizar l</w:t>
      </w:r>
      <w:r>
        <w:rPr>
          <w:rFonts w:ascii="Arial" w:hAnsi="Arial"/>
        </w:rPr>
        <w:t>a información contenida en la N</w:t>
      </w:r>
      <w:r w:rsidRPr="00500774">
        <w:rPr>
          <w:rFonts w:ascii="Arial" w:hAnsi="Arial"/>
        </w:rPr>
        <w:t>ota</w:t>
      </w:r>
      <w:r>
        <w:rPr>
          <w:rFonts w:ascii="Arial" w:hAnsi="Arial"/>
        </w:rPr>
        <w:t xml:space="preserve"> </w:t>
      </w:r>
      <w:r w:rsidRPr="00847FFA">
        <w:rPr>
          <w:rFonts w:ascii="Arial" w:hAnsi="Arial"/>
        </w:rPr>
        <w:t>2.</w:t>
      </w:r>
      <w:proofErr w:type="gramStart"/>
      <w:r w:rsidRPr="00847FFA">
        <w:rPr>
          <w:rFonts w:ascii="Arial" w:hAnsi="Arial"/>
        </w:rPr>
        <w:t>1.–</w:t>
      </w:r>
      <w:proofErr w:type="gramEnd"/>
      <w:r w:rsidRPr="00847FFA">
        <w:rPr>
          <w:rFonts w:ascii="Arial" w:hAnsi="Arial"/>
        </w:rPr>
        <w:t xml:space="preserve"> Normas Contables Aplicables, donde la Entidad indica que por medio de las Com. “A” 5541 y 6114, el B.C.R.A. estableció lineamientos específicos en el marco del proceso de convergencia hacia las Normas Internacionales de Información Financiera (N.I.I.F.), entre los cuales se definió: (a) una excepción transitoria a la aplicación de la sección 5.5 “Deterioro de valor” de la N.I.I.F. 9 “Instrumentos financieros” (incluyendo los puntos B5.5.1 a B5.5.55 y otros requerimientos de las N.I.I.F. relacionados); y (b) que a los fines de calcular la tasa de interés efectiva de activos y pasivos que así lo requiera para su medición, conforme a lo establecido por la N.I.I.F. 9, se podrá realizar transitoriamente una estimación en forma global del cálculo de la tasa de interés efectiva sobre un grupo de activos o pasivos financieros con características similares en los que corresponda su aplicación. Estas excepciones fueron prorrogadas varias veces</w:t>
      </w:r>
      <w:r>
        <w:rPr>
          <w:rFonts w:ascii="Arial" w:hAnsi="Arial"/>
        </w:rPr>
        <w:t xml:space="preserve">, y finalmente la Com. </w:t>
      </w:r>
      <w:r w:rsidRPr="00847FFA">
        <w:rPr>
          <w:rFonts w:ascii="Arial" w:hAnsi="Arial"/>
        </w:rPr>
        <w:t>“A” 7</w:t>
      </w:r>
      <w:r>
        <w:rPr>
          <w:rFonts w:ascii="Arial" w:hAnsi="Arial"/>
        </w:rPr>
        <w:t>928, del 28</w:t>
      </w:r>
      <w:r w:rsidRPr="00847FFA">
        <w:rPr>
          <w:rFonts w:ascii="Arial" w:hAnsi="Arial"/>
        </w:rPr>
        <w:t xml:space="preserve"> de diciembre de 202</w:t>
      </w:r>
      <w:r>
        <w:rPr>
          <w:rFonts w:ascii="Arial" w:hAnsi="Arial"/>
        </w:rPr>
        <w:t>3</w:t>
      </w:r>
      <w:r w:rsidRPr="00847FFA">
        <w:rPr>
          <w:rFonts w:ascii="Arial" w:hAnsi="Arial"/>
        </w:rPr>
        <w:t>, postergó la aplicación del punto 5.5 de la N</w:t>
      </w:r>
      <w:r>
        <w:rPr>
          <w:rFonts w:ascii="Arial" w:hAnsi="Arial"/>
        </w:rPr>
        <w:t>.</w:t>
      </w:r>
      <w:r w:rsidRPr="00847FFA">
        <w:rPr>
          <w:rFonts w:ascii="Arial" w:hAnsi="Arial"/>
        </w:rPr>
        <w:t>I</w:t>
      </w:r>
      <w:r>
        <w:rPr>
          <w:rFonts w:ascii="Arial" w:hAnsi="Arial"/>
        </w:rPr>
        <w:t>.</w:t>
      </w:r>
      <w:r w:rsidRPr="00847FFA">
        <w:rPr>
          <w:rFonts w:ascii="Arial" w:hAnsi="Arial"/>
        </w:rPr>
        <w:t>I</w:t>
      </w:r>
      <w:r>
        <w:rPr>
          <w:rFonts w:ascii="Arial" w:hAnsi="Arial"/>
        </w:rPr>
        <w:t>.</w:t>
      </w:r>
      <w:r w:rsidRPr="00847FFA">
        <w:rPr>
          <w:rFonts w:ascii="Arial" w:hAnsi="Arial"/>
        </w:rPr>
        <w:t>F</w:t>
      </w:r>
      <w:r>
        <w:rPr>
          <w:rFonts w:ascii="Arial" w:hAnsi="Arial"/>
        </w:rPr>
        <w:t>.</w:t>
      </w:r>
      <w:r w:rsidRPr="00847FFA">
        <w:rPr>
          <w:rFonts w:ascii="Arial" w:hAnsi="Arial"/>
        </w:rPr>
        <w:t xml:space="preserve"> 9 hasta el </w:t>
      </w:r>
      <w:r>
        <w:rPr>
          <w:rFonts w:ascii="Arial" w:hAnsi="Arial"/>
        </w:rPr>
        <w:t>1° de enero de 2</w:t>
      </w:r>
      <w:r w:rsidRPr="00847FFA">
        <w:rPr>
          <w:rFonts w:ascii="Arial" w:hAnsi="Arial"/>
        </w:rPr>
        <w:t>02</w:t>
      </w:r>
      <w:r>
        <w:rPr>
          <w:rFonts w:ascii="Arial" w:hAnsi="Arial"/>
        </w:rPr>
        <w:t>5</w:t>
      </w:r>
      <w:r w:rsidRPr="00847FFA">
        <w:rPr>
          <w:rFonts w:ascii="Arial" w:hAnsi="Arial"/>
        </w:rPr>
        <w:t xml:space="preserve"> para las entidades financieras del Grupo B y C, previa notificación al regulador en caso de optar por dicha opción.</w:t>
      </w:r>
    </w:p>
    <w:p w:rsidR="000257F1" w:rsidRDefault="000257F1" w:rsidP="000257F1">
      <w:pPr>
        <w:pStyle w:val="Textoinfaud"/>
        <w:spacing w:line="240" w:lineRule="auto"/>
        <w:ind w:left="630" w:right="282"/>
        <w:rPr>
          <w:rFonts w:ascii="Arial" w:hAnsi="Arial"/>
        </w:rPr>
      </w:pPr>
    </w:p>
    <w:p w:rsidR="000257F1" w:rsidRPr="00847FFA" w:rsidRDefault="000257F1" w:rsidP="000257F1">
      <w:pPr>
        <w:pStyle w:val="Textoinfaud"/>
        <w:spacing w:line="240" w:lineRule="auto"/>
        <w:ind w:left="630"/>
        <w:rPr>
          <w:rFonts w:ascii="Arial" w:hAnsi="Arial"/>
        </w:rPr>
      </w:pPr>
      <w:r w:rsidRPr="00847FFA">
        <w:rPr>
          <w:rFonts w:ascii="Arial" w:hAnsi="Arial"/>
        </w:rPr>
        <w:t>Por tal motivo, luego de haber notificado al B</w:t>
      </w:r>
      <w:r>
        <w:rPr>
          <w:rFonts w:ascii="Arial" w:hAnsi="Arial"/>
        </w:rPr>
        <w:t>.</w:t>
      </w:r>
      <w:r w:rsidRPr="00847FFA">
        <w:rPr>
          <w:rFonts w:ascii="Arial" w:hAnsi="Arial"/>
        </w:rPr>
        <w:t>C</w:t>
      </w:r>
      <w:r>
        <w:rPr>
          <w:rFonts w:ascii="Arial" w:hAnsi="Arial"/>
        </w:rPr>
        <w:t>.</w:t>
      </w:r>
      <w:r w:rsidRPr="00847FFA">
        <w:rPr>
          <w:rFonts w:ascii="Arial" w:hAnsi="Arial"/>
        </w:rPr>
        <w:t>R</w:t>
      </w:r>
      <w:r>
        <w:rPr>
          <w:rFonts w:ascii="Arial" w:hAnsi="Arial"/>
        </w:rPr>
        <w:t>.</w:t>
      </w:r>
      <w:r w:rsidRPr="00847FFA">
        <w:rPr>
          <w:rFonts w:ascii="Arial" w:hAnsi="Arial"/>
        </w:rPr>
        <w:t>A</w:t>
      </w:r>
      <w:r>
        <w:rPr>
          <w:rFonts w:ascii="Arial" w:hAnsi="Arial"/>
        </w:rPr>
        <w:t>.</w:t>
      </w:r>
      <w:r w:rsidRPr="00847FFA">
        <w:rPr>
          <w:rFonts w:ascii="Arial" w:hAnsi="Arial"/>
        </w:rPr>
        <w:t xml:space="preserve"> en fecha </w:t>
      </w:r>
      <w:r>
        <w:rPr>
          <w:rFonts w:ascii="Arial" w:hAnsi="Arial"/>
        </w:rPr>
        <w:t>1</w:t>
      </w:r>
      <w:r w:rsidRPr="00847FFA">
        <w:rPr>
          <w:rFonts w:ascii="Arial" w:hAnsi="Arial"/>
        </w:rPr>
        <w:t xml:space="preserve">6 de </w:t>
      </w:r>
      <w:r>
        <w:rPr>
          <w:rFonts w:ascii="Arial" w:hAnsi="Arial"/>
        </w:rPr>
        <w:t xml:space="preserve">enero </w:t>
      </w:r>
      <w:r w:rsidRPr="00847FFA">
        <w:rPr>
          <w:rFonts w:ascii="Arial" w:hAnsi="Arial"/>
        </w:rPr>
        <w:t>de 202</w:t>
      </w:r>
      <w:r>
        <w:rPr>
          <w:rFonts w:ascii="Arial" w:hAnsi="Arial"/>
        </w:rPr>
        <w:t>4</w:t>
      </w:r>
      <w:r w:rsidRPr="00847FFA">
        <w:rPr>
          <w:rFonts w:ascii="Arial" w:hAnsi="Arial"/>
        </w:rPr>
        <w:t xml:space="preserve">, </w:t>
      </w:r>
      <w:r>
        <w:rPr>
          <w:rFonts w:ascii="Arial" w:hAnsi="Arial"/>
        </w:rPr>
        <w:t>Banco Columbia S.A.</w:t>
      </w:r>
      <w:r w:rsidRPr="00847FFA">
        <w:rPr>
          <w:rFonts w:ascii="Arial" w:hAnsi="Arial"/>
        </w:rPr>
        <w:t xml:space="preserve"> continúa calculando sus previsiones según las normas de “Previsiones mínimas por riesgo de incobrabilidad” y utilizando la metodología de prorrateo que genera la aplicación del citado punto.</w:t>
      </w:r>
    </w:p>
    <w:p w:rsidR="000257F1" w:rsidRDefault="000257F1" w:rsidP="000257F1">
      <w:pPr>
        <w:pStyle w:val="Textoinfaud"/>
        <w:spacing w:line="240" w:lineRule="auto"/>
        <w:ind w:left="630"/>
        <w:rPr>
          <w:rFonts w:ascii="Arial" w:hAnsi="Arial"/>
        </w:rPr>
      </w:pPr>
    </w:p>
    <w:p w:rsidR="000257F1" w:rsidRPr="0049011D" w:rsidRDefault="000257F1" w:rsidP="000257F1">
      <w:pPr>
        <w:pStyle w:val="Textoinfaud"/>
        <w:spacing w:line="240" w:lineRule="auto"/>
        <w:ind w:left="630"/>
        <w:rPr>
          <w:rFonts w:ascii="Arial" w:hAnsi="Arial"/>
        </w:rPr>
      </w:pPr>
      <w:r w:rsidRPr="0049011D">
        <w:rPr>
          <w:rFonts w:ascii="Arial" w:hAnsi="Arial"/>
        </w:rPr>
        <w:t>La Entidad no ha cuantificado las diferencias relacionadas con la aplicación de las normas internacionales de Contabilidad mencionadas en la citada Nota 2.1. Estas cuestiones deben ser tenidas en cuenta para la correcta interpretación de los estados financieros</w:t>
      </w:r>
      <w:r>
        <w:rPr>
          <w:rFonts w:ascii="Arial" w:hAnsi="Arial"/>
        </w:rPr>
        <w:t xml:space="preserve"> intermedios condensados separados</w:t>
      </w:r>
      <w:r w:rsidRPr="0049011D">
        <w:rPr>
          <w:rFonts w:ascii="Arial" w:hAnsi="Arial"/>
        </w:rPr>
        <w:t xml:space="preserve"> adjuntos.</w:t>
      </w:r>
    </w:p>
    <w:p w:rsidR="000257F1" w:rsidRPr="007E6B94" w:rsidRDefault="000257F1" w:rsidP="000257F1">
      <w:pPr>
        <w:ind w:left="284"/>
        <w:jc w:val="both"/>
        <w:rPr>
          <w:rFonts w:ascii="Arial" w:hAnsi="Arial" w:cs="Arial"/>
          <w:b/>
          <w:u w:val="single"/>
          <w:lang w:val="es-ES" w:eastAsia="en-US"/>
        </w:rPr>
      </w:pPr>
    </w:p>
    <w:p w:rsidR="000257F1" w:rsidRPr="007E6B94" w:rsidRDefault="000257F1" w:rsidP="000257F1">
      <w:pPr>
        <w:numPr>
          <w:ilvl w:val="0"/>
          <w:numId w:val="17"/>
        </w:numPr>
        <w:jc w:val="both"/>
        <w:rPr>
          <w:rFonts w:ascii="Arial" w:hAnsi="Arial" w:cs="Arial"/>
          <w:b/>
          <w:u w:val="single"/>
          <w:lang w:val="es-ES" w:eastAsia="en-US"/>
        </w:rPr>
      </w:pPr>
      <w:r w:rsidRPr="007E6B94">
        <w:rPr>
          <w:rFonts w:ascii="Arial" w:hAnsi="Arial" w:cs="Arial"/>
          <w:b/>
          <w:u w:val="single"/>
          <w:lang w:val="es-ES" w:eastAsia="en-US"/>
        </w:rPr>
        <w:t>Información sobre otros requerimientos legales y reglamentarios</w:t>
      </w:r>
    </w:p>
    <w:p w:rsidR="000257F1" w:rsidRDefault="000257F1" w:rsidP="000257F1">
      <w:pPr>
        <w:jc w:val="both"/>
        <w:rPr>
          <w:rFonts w:ascii="Arial" w:hAnsi="Arial"/>
          <w:lang w:eastAsia="en-US"/>
        </w:rPr>
      </w:pPr>
    </w:p>
    <w:p w:rsidR="000257F1" w:rsidRPr="007E6B94" w:rsidRDefault="000257F1" w:rsidP="000257F1">
      <w:pPr>
        <w:jc w:val="both"/>
        <w:rPr>
          <w:rFonts w:ascii="Arial" w:hAnsi="Arial"/>
          <w:lang w:eastAsia="en-US"/>
        </w:rPr>
      </w:pPr>
    </w:p>
    <w:p w:rsidR="000257F1" w:rsidRPr="00A43989" w:rsidRDefault="000257F1" w:rsidP="007E6C46">
      <w:pPr>
        <w:pStyle w:val="Prrafodelista"/>
        <w:numPr>
          <w:ilvl w:val="0"/>
          <w:numId w:val="18"/>
        </w:numPr>
        <w:tabs>
          <w:tab w:val="left" w:pos="720"/>
        </w:tabs>
        <w:contextualSpacing/>
        <w:jc w:val="both"/>
        <w:rPr>
          <w:rFonts w:ascii="Arial" w:hAnsi="Arial"/>
          <w:lang w:val="es-ES_tradnl" w:eastAsia="en-US"/>
        </w:rPr>
      </w:pPr>
      <w:r w:rsidRPr="00A43989">
        <w:rPr>
          <w:rFonts w:ascii="Arial" w:hAnsi="Arial"/>
          <w:lang w:val="es-ES_tradnl" w:eastAsia="en-US"/>
        </w:rPr>
        <w:t xml:space="preserve">Los estados </w:t>
      </w:r>
      <w:r>
        <w:rPr>
          <w:rFonts w:ascii="Arial" w:hAnsi="Arial" w:cs="Arial"/>
          <w:lang w:val="es-ES" w:eastAsia="en-US"/>
        </w:rPr>
        <w:t xml:space="preserve">financieros intermedios condensados separados </w:t>
      </w:r>
      <w:r w:rsidRPr="00A43989">
        <w:rPr>
          <w:rFonts w:ascii="Arial" w:hAnsi="Arial"/>
          <w:lang w:val="es-ES_tradnl" w:eastAsia="en-US"/>
        </w:rPr>
        <w:t>adjuntos al 3</w:t>
      </w:r>
      <w:r>
        <w:rPr>
          <w:rFonts w:ascii="Arial" w:hAnsi="Arial"/>
          <w:lang w:val="es-ES_tradnl" w:eastAsia="en-US"/>
        </w:rPr>
        <w:t>0</w:t>
      </w:r>
      <w:r w:rsidRPr="00A43989">
        <w:rPr>
          <w:rFonts w:ascii="Arial" w:hAnsi="Arial"/>
          <w:lang w:val="es-ES_tradnl" w:eastAsia="en-US"/>
        </w:rPr>
        <w:t xml:space="preserve"> de </w:t>
      </w:r>
      <w:r>
        <w:rPr>
          <w:rFonts w:ascii="Arial" w:hAnsi="Arial"/>
          <w:lang w:val="es-ES_tradnl" w:eastAsia="en-US"/>
        </w:rPr>
        <w:t>septiembre</w:t>
      </w:r>
      <w:r w:rsidRPr="00A43989">
        <w:rPr>
          <w:rFonts w:ascii="Arial" w:hAnsi="Arial"/>
          <w:lang w:val="es-ES_tradnl" w:eastAsia="en-US"/>
        </w:rPr>
        <w:t xml:space="preserve"> de 202</w:t>
      </w:r>
      <w:r>
        <w:rPr>
          <w:rFonts w:ascii="Arial" w:hAnsi="Arial"/>
          <w:lang w:val="es-ES_tradnl" w:eastAsia="en-US"/>
        </w:rPr>
        <w:t>4</w:t>
      </w:r>
      <w:r w:rsidRPr="00A43989">
        <w:rPr>
          <w:rFonts w:ascii="Arial" w:hAnsi="Arial"/>
          <w:lang w:val="es-ES_tradnl" w:eastAsia="en-US"/>
        </w:rPr>
        <w:t xml:space="preserve"> se encuentran pendientes de transcripción al libro Inventario y Balance</w:t>
      </w:r>
      <w:r>
        <w:rPr>
          <w:rFonts w:ascii="Arial" w:hAnsi="Arial"/>
          <w:lang w:val="es-ES_tradnl" w:eastAsia="en-US"/>
        </w:rPr>
        <w:t>s</w:t>
      </w:r>
      <w:r w:rsidRPr="00A43989">
        <w:rPr>
          <w:rFonts w:ascii="Arial" w:hAnsi="Arial"/>
          <w:lang w:val="es-ES_tradnl" w:eastAsia="en-US"/>
        </w:rPr>
        <w:t>, y cumplen, en lo que es materia de nuestra competencia, con lo dispuesto en la Ley General de Sociedades</w:t>
      </w:r>
      <w:r>
        <w:rPr>
          <w:rFonts w:ascii="Arial" w:hAnsi="Arial"/>
          <w:lang w:val="es-ES_tradnl" w:eastAsia="en-US"/>
        </w:rPr>
        <w:t>, el marco contable establecido por el B.C.R.A.</w:t>
      </w:r>
      <w:r w:rsidRPr="00A43989">
        <w:rPr>
          <w:rFonts w:ascii="Arial" w:hAnsi="Arial"/>
          <w:lang w:val="es-ES_tradnl" w:eastAsia="en-US"/>
        </w:rPr>
        <w:t xml:space="preserve"> y </w:t>
      </w:r>
      <w:r>
        <w:rPr>
          <w:rFonts w:ascii="Arial" w:hAnsi="Arial"/>
          <w:lang w:val="es-ES_tradnl" w:eastAsia="en-US"/>
        </w:rPr>
        <w:t>con</w:t>
      </w:r>
      <w:r w:rsidRPr="00A43989">
        <w:rPr>
          <w:rFonts w:ascii="Arial" w:hAnsi="Arial"/>
          <w:lang w:val="es-ES_tradnl" w:eastAsia="en-US"/>
        </w:rPr>
        <w:t xml:space="preserve"> las resoluciones pertinentes de la Comisión Nacional de Valores</w:t>
      </w:r>
      <w:r>
        <w:rPr>
          <w:rFonts w:ascii="Arial" w:hAnsi="Arial"/>
          <w:lang w:val="es-ES_tradnl" w:eastAsia="en-US"/>
        </w:rPr>
        <w:t xml:space="preserve"> (CNV)</w:t>
      </w:r>
      <w:r w:rsidRPr="00A43989">
        <w:rPr>
          <w:rFonts w:ascii="Arial" w:hAnsi="Arial"/>
          <w:lang w:val="es-ES_tradnl" w:eastAsia="en-US"/>
        </w:rPr>
        <w:t>.</w:t>
      </w:r>
    </w:p>
    <w:p w:rsidR="000257F1" w:rsidRPr="007E6B94" w:rsidRDefault="000257F1" w:rsidP="000257F1">
      <w:pPr>
        <w:tabs>
          <w:tab w:val="left" w:pos="720"/>
        </w:tabs>
        <w:ind w:left="720"/>
        <w:jc w:val="both"/>
        <w:rPr>
          <w:rFonts w:ascii="Arial" w:hAnsi="Arial"/>
          <w:lang w:eastAsia="en-US"/>
        </w:rPr>
      </w:pPr>
    </w:p>
    <w:p w:rsidR="000257F1" w:rsidRPr="00A43989" w:rsidRDefault="000257F1" w:rsidP="007E6C46">
      <w:pPr>
        <w:pStyle w:val="Prrafodelista"/>
        <w:numPr>
          <w:ilvl w:val="0"/>
          <w:numId w:val="18"/>
        </w:numPr>
        <w:tabs>
          <w:tab w:val="left" w:pos="720"/>
        </w:tabs>
        <w:contextualSpacing/>
        <w:jc w:val="both"/>
        <w:rPr>
          <w:rFonts w:ascii="Arial" w:hAnsi="Arial"/>
          <w:lang w:val="es-ES_tradnl" w:eastAsia="en-US"/>
        </w:rPr>
      </w:pPr>
      <w:r w:rsidRPr="00A43989">
        <w:rPr>
          <w:rFonts w:ascii="Arial" w:hAnsi="Arial"/>
          <w:lang w:val="es-ES_tradnl" w:eastAsia="en-US"/>
        </w:rPr>
        <w:t xml:space="preserve">Los estados </w:t>
      </w:r>
      <w:r>
        <w:rPr>
          <w:rFonts w:ascii="Arial" w:hAnsi="Arial" w:cs="Arial"/>
          <w:lang w:val="es-ES" w:eastAsia="en-US"/>
        </w:rPr>
        <w:t xml:space="preserve">financieros intermedios condensados separados </w:t>
      </w:r>
      <w:r w:rsidRPr="00A43989">
        <w:rPr>
          <w:rFonts w:ascii="Arial" w:hAnsi="Arial"/>
          <w:lang w:val="es-ES_tradnl" w:eastAsia="en-US"/>
        </w:rPr>
        <w:t>adjuntos al 3</w:t>
      </w:r>
      <w:r>
        <w:rPr>
          <w:rFonts w:ascii="Arial" w:hAnsi="Arial"/>
          <w:lang w:val="es-ES_tradnl" w:eastAsia="en-US"/>
        </w:rPr>
        <w:t>0</w:t>
      </w:r>
      <w:r w:rsidRPr="00A43989">
        <w:rPr>
          <w:rFonts w:ascii="Arial" w:hAnsi="Arial"/>
          <w:lang w:val="es-ES_tradnl" w:eastAsia="en-US"/>
        </w:rPr>
        <w:t xml:space="preserve"> de </w:t>
      </w:r>
      <w:r>
        <w:rPr>
          <w:rFonts w:ascii="Arial" w:hAnsi="Arial"/>
          <w:lang w:val="es-ES_tradnl" w:eastAsia="en-US"/>
        </w:rPr>
        <w:t>septiembre</w:t>
      </w:r>
      <w:r w:rsidRPr="00A43989">
        <w:rPr>
          <w:rFonts w:ascii="Arial" w:hAnsi="Arial"/>
          <w:lang w:val="es-ES_tradnl" w:eastAsia="en-US"/>
        </w:rPr>
        <w:t xml:space="preserve"> de 202</w:t>
      </w:r>
      <w:r>
        <w:rPr>
          <w:rFonts w:ascii="Arial" w:hAnsi="Arial"/>
          <w:lang w:val="es-ES_tradnl" w:eastAsia="en-US"/>
        </w:rPr>
        <w:t>4</w:t>
      </w:r>
      <w:r w:rsidRPr="00A43989">
        <w:rPr>
          <w:rFonts w:ascii="Arial" w:hAnsi="Arial"/>
          <w:lang w:val="es-ES_tradnl" w:eastAsia="en-US"/>
        </w:rPr>
        <w:t xml:space="preserve"> surgen de registros contables de la </w:t>
      </w:r>
      <w:r>
        <w:rPr>
          <w:rFonts w:ascii="Arial" w:hAnsi="Arial"/>
          <w:lang w:val="es-ES_tradnl" w:eastAsia="en-US"/>
        </w:rPr>
        <w:t>Entidad</w:t>
      </w:r>
      <w:r w:rsidRPr="00A43989">
        <w:rPr>
          <w:rFonts w:ascii="Arial" w:hAnsi="Arial"/>
          <w:lang w:val="es-ES_tradnl" w:eastAsia="en-US"/>
        </w:rPr>
        <w:t xml:space="preserve"> llevados en sus aspectos formales de conformidad con las normas legales vigentes, excepto por la falta de transcripción al libro Inventario y Balances descripta en el acápite a).</w:t>
      </w:r>
    </w:p>
    <w:p w:rsidR="000257F1" w:rsidRPr="00A43989" w:rsidRDefault="000257F1" w:rsidP="000257F1">
      <w:pPr>
        <w:jc w:val="both"/>
        <w:rPr>
          <w:rFonts w:ascii="Arial" w:hAnsi="Arial"/>
          <w:lang w:eastAsia="en-US"/>
        </w:rPr>
      </w:pPr>
    </w:p>
    <w:p w:rsidR="000257F1" w:rsidRDefault="000257F1" w:rsidP="007E6C46">
      <w:pPr>
        <w:pStyle w:val="Prrafodelista"/>
        <w:numPr>
          <w:ilvl w:val="0"/>
          <w:numId w:val="18"/>
        </w:numPr>
        <w:tabs>
          <w:tab w:val="left" w:pos="720"/>
        </w:tabs>
        <w:contextualSpacing/>
        <w:jc w:val="both"/>
        <w:rPr>
          <w:rFonts w:ascii="Arial" w:hAnsi="Arial"/>
          <w:lang w:val="es-ES_tradnl" w:eastAsia="en-US"/>
        </w:rPr>
      </w:pPr>
      <w:r w:rsidRPr="00A43989">
        <w:rPr>
          <w:rFonts w:ascii="Arial" w:hAnsi="Arial"/>
          <w:lang w:val="es-ES_tradnl" w:eastAsia="en-US"/>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rsidR="000257F1" w:rsidRPr="00F25381" w:rsidRDefault="000257F1" w:rsidP="000257F1">
      <w:pPr>
        <w:pStyle w:val="Prrafodelista"/>
        <w:rPr>
          <w:rFonts w:ascii="Arial" w:hAnsi="Arial"/>
          <w:lang w:val="es-ES_tradnl" w:eastAsia="en-US"/>
        </w:rPr>
      </w:pPr>
    </w:p>
    <w:p w:rsidR="000257F1" w:rsidRPr="00A43989" w:rsidRDefault="000257F1" w:rsidP="007E6C46">
      <w:pPr>
        <w:pStyle w:val="Prrafodelista"/>
        <w:numPr>
          <w:ilvl w:val="0"/>
          <w:numId w:val="18"/>
        </w:numPr>
        <w:tabs>
          <w:tab w:val="left" w:pos="720"/>
        </w:tabs>
        <w:contextualSpacing/>
        <w:jc w:val="both"/>
        <w:rPr>
          <w:rFonts w:ascii="Arial" w:hAnsi="Arial"/>
          <w:lang w:val="es-ES_tradnl" w:eastAsia="en-US"/>
        </w:rPr>
      </w:pPr>
      <w:r>
        <w:rPr>
          <w:rFonts w:ascii="Arial" w:hAnsi="Arial"/>
          <w:lang w:val="es-ES_tradnl" w:eastAsia="en-US"/>
        </w:rPr>
        <w:t>Hemos leído la reseña informativa sobre la cual en lo que es materia de nuestra competencia, no tenemos observaciones que formular.</w:t>
      </w:r>
    </w:p>
    <w:p w:rsidR="000257F1" w:rsidRPr="007E6C46" w:rsidRDefault="000257F1" w:rsidP="007E6C46">
      <w:pPr>
        <w:pStyle w:val="Prrafodelista"/>
        <w:tabs>
          <w:tab w:val="left" w:pos="720"/>
        </w:tabs>
        <w:ind w:left="720"/>
        <w:contextualSpacing/>
        <w:jc w:val="both"/>
        <w:rPr>
          <w:rFonts w:ascii="Arial" w:hAnsi="Arial"/>
          <w:lang w:val="es-ES_tradnl" w:eastAsia="en-US"/>
        </w:rPr>
      </w:pPr>
    </w:p>
    <w:p w:rsidR="000257F1" w:rsidRPr="007E6B94" w:rsidRDefault="000257F1" w:rsidP="007E6C46">
      <w:pPr>
        <w:pStyle w:val="Prrafodelista"/>
        <w:numPr>
          <w:ilvl w:val="0"/>
          <w:numId w:val="18"/>
        </w:numPr>
        <w:tabs>
          <w:tab w:val="left" w:pos="720"/>
        </w:tabs>
        <w:contextualSpacing/>
        <w:jc w:val="both"/>
        <w:rPr>
          <w:rFonts w:ascii="Arial" w:hAnsi="Arial"/>
          <w:lang w:val="es-ES_tradnl" w:eastAsia="en-US"/>
        </w:rPr>
      </w:pPr>
      <w:r>
        <w:rPr>
          <w:rFonts w:ascii="Arial" w:hAnsi="Arial"/>
          <w:lang w:val="es-ES_tradnl" w:eastAsia="en-US"/>
        </w:rPr>
        <w:t xml:space="preserve">Hemos leído la información incluida en la nota 41 a los </w:t>
      </w:r>
      <w:r w:rsidRPr="00A43989">
        <w:rPr>
          <w:rFonts w:ascii="Arial" w:hAnsi="Arial"/>
          <w:lang w:val="es-ES_tradnl" w:eastAsia="en-US"/>
        </w:rPr>
        <w:t xml:space="preserve">estados </w:t>
      </w:r>
      <w:r w:rsidRPr="007E6C46">
        <w:rPr>
          <w:rFonts w:ascii="Arial" w:hAnsi="Arial"/>
          <w:lang w:val="es-ES_tradnl" w:eastAsia="en-US"/>
        </w:rPr>
        <w:t xml:space="preserve">financieros intermedios condensados separados, en relación </w:t>
      </w:r>
      <w:r w:rsidRPr="007E6B94">
        <w:rPr>
          <w:rFonts w:ascii="Arial" w:hAnsi="Arial"/>
          <w:lang w:val="es-ES_tradnl" w:eastAsia="en-US"/>
        </w:rPr>
        <w:t>con las exige</w:t>
      </w:r>
      <w:r>
        <w:rPr>
          <w:rFonts w:ascii="Arial" w:hAnsi="Arial"/>
          <w:lang w:val="es-ES_tradnl" w:eastAsia="en-US"/>
        </w:rPr>
        <w:t>ncias establecidas por la CNV</w:t>
      </w:r>
      <w:r w:rsidRPr="007E6B94">
        <w:rPr>
          <w:rFonts w:ascii="Arial" w:hAnsi="Arial"/>
          <w:lang w:val="es-ES_tradnl" w:eastAsia="en-US"/>
        </w:rPr>
        <w:t xml:space="preserve"> respecto al Patrimonio Neto Mínimo y Contrapartida</w:t>
      </w:r>
      <w:r>
        <w:rPr>
          <w:rFonts w:ascii="Arial" w:hAnsi="Arial"/>
          <w:lang w:val="es-ES_tradnl" w:eastAsia="en-US"/>
        </w:rPr>
        <w:t xml:space="preserve"> Líquida, sobre los cuales en lo que es materia de nuestra competencia, n</w:t>
      </w:r>
      <w:r w:rsidRPr="007E6B94">
        <w:rPr>
          <w:rFonts w:ascii="Arial" w:hAnsi="Arial"/>
          <w:lang w:val="es-ES_tradnl" w:eastAsia="en-US"/>
        </w:rPr>
        <w:t xml:space="preserve">o tenemos </w:t>
      </w:r>
      <w:bookmarkStart w:id="0" w:name="_GoBack"/>
      <w:bookmarkEnd w:id="0"/>
      <w:r w:rsidRPr="007E6B94">
        <w:rPr>
          <w:rFonts w:ascii="Arial" w:hAnsi="Arial"/>
          <w:lang w:val="es-ES_tradnl" w:eastAsia="en-US"/>
        </w:rPr>
        <w:t>observaciones que formular</w:t>
      </w:r>
      <w:r>
        <w:rPr>
          <w:rFonts w:ascii="Arial" w:hAnsi="Arial"/>
          <w:lang w:val="es-ES_tradnl" w:eastAsia="en-US"/>
        </w:rPr>
        <w:t>.</w:t>
      </w:r>
    </w:p>
    <w:p w:rsidR="000257F1" w:rsidRPr="007E6B94" w:rsidRDefault="000257F1" w:rsidP="000257F1">
      <w:pPr>
        <w:ind w:left="284" w:right="-425"/>
        <w:jc w:val="both"/>
        <w:rPr>
          <w:rFonts w:ascii="Arial" w:hAnsi="Arial" w:cs="Arial"/>
          <w:sz w:val="18"/>
          <w:lang w:val="es-ES" w:eastAsia="en-US"/>
        </w:rPr>
      </w:pPr>
    </w:p>
    <w:p w:rsidR="000257F1" w:rsidRPr="007E6B94" w:rsidRDefault="000257F1" w:rsidP="000257F1">
      <w:pPr>
        <w:spacing w:line="360" w:lineRule="auto"/>
        <w:ind w:left="284" w:right="-427"/>
        <w:jc w:val="both"/>
        <w:rPr>
          <w:rFonts w:ascii="Arial" w:hAnsi="Arial" w:cs="Arial"/>
          <w:b/>
          <w:sz w:val="18"/>
          <w:lang w:val="es-ES" w:eastAsia="en-US"/>
        </w:rPr>
      </w:pPr>
      <w:r w:rsidRPr="007E6B94">
        <w:rPr>
          <w:rFonts w:ascii="Arial" w:hAnsi="Arial" w:cs="Arial"/>
          <w:b/>
          <w:sz w:val="18"/>
          <w:lang w:val="es-ES" w:eastAsia="en-US"/>
        </w:rPr>
        <w:t xml:space="preserve">Ciudad Autónoma de Buenos Aires, </w:t>
      </w:r>
      <w:r>
        <w:rPr>
          <w:rFonts w:ascii="Arial" w:hAnsi="Arial" w:cs="Arial"/>
          <w:b/>
          <w:sz w:val="18"/>
          <w:lang w:val="es-ES" w:eastAsia="en-US"/>
        </w:rPr>
        <w:t>29</w:t>
      </w:r>
      <w:r w:rsidRPr="007E6B94">
        <w:rPr>
          <w:rFonts w:ascii="Arial" w:hAnsi="Arial" w:cs="Arial"/>
          <w:b/>
          <w:sz w:val="18"/>
          <w:lang w:val="es-ES" w:eastAsia="en-US"/>
        </w:rPr>
        <w:t xml:space="preserve"> de </w:t>
      </w:r>
      <w:r>
        <w:rPr>
          <w:rFonts w:ascii="Arial" w:hAnsi="Arial" w:cs="Arial"/>
          <w:b/>
          <w:sz w:val="18"/>
          <w:lang w:val="es-ES" w:eastAsia="en-US"/>
        </w:rPr>
        <w:t>noviembre</w:t>
      </w:r>
      <w:r w:rsidRPr="007E6B94">
        <w:rPr>
          <w:rFonts w:ascii="Arial" w:hAnsi="Arial" w:cs="Arial"/>
          <w:b/>
          <w:sz w:val="18"/>
          <w:lang w:val="es-ES" w:eastAsia="en-US"/>
        </w:rPr>
        <w:t xml:space="preserve"> de 202</w:t>
      </w:r>
      <w:r>
        <w:rPr>
          <w:rFonts w:ascii="Arial" w:hAnsi="Arial" w:cs="Arial"/>
          <w:b/>
          <w:sz w:val="18"/>
          <w:lang w:val="es-ES" w:eastAsia="en-US"/>
        </w:rPr>
        <w:t>4</w:t>
      </w:r>
    </w:p>
    <w:p w:rsidR="000257F1" w:rsidRDefault="000257F1" w:rsidP="000257F1">
      <w:pPr>
        <w:ind w:left="2124" w:right="424" w:firstLine="708"/>
        <w:rPr>
          <w:rFonts w:ascii="Arial" w:hAnsi="Arial" w:cs="Arial"/>
          <w:b/>
          <w:sz w:val="18"/>
          <w:szCs w:val="18"/>
        </w:rPr>
      </w:pPr>
    </w:p>
    <w:p w:rsidR="000257F1" w:rsidRPr="000257F1" w:rsidRDefault="000257F1" w:rsidP="000257F1">
      <w:pPr>
        <w:ind w:right="424"/>
        <w:rPr>
          <w:rFonts w:ascii="Arial" w:hAnsi="Arial" w:cs="Arial"/>
          <w:b/>
        </w:rPr>
      </w:pPr>
      <w:r w:rsidRPr="000257F1">
        <w:rPr>
          <w:rFonts w:ascii="Arial" w:hAnsi="Arial" w:cs="Arial"/>
          <w:b/>
        </w:rPr>
        <w:t>Por Comisión Fiscalizadora</w:t>
      </w:r>
    </w:p>
    <w:p w:rsidR="000257F1" w:rsidRPr="000257F1" w:rsidRDefault="000257F1" w:rsidP="000257F1">
      <w:pPr>
        <w:ind w:right="424"/>
        <w:rPr>
          <w:rFonts w:ascii="Arial" w:hAnsi="Arial" w:cs="Arial"/>
          <w:b/>
        </w:rPr>
      </w:pPr>
      <w:r w:rsidRPr="000257F1">
        <w:rPr>
          <w:rFonts w:ascii="Arial" w:hAnsi="Arial" w:cs="Arial"/>
          <w:b/>
        </w:rPr>
        <w:t xml:space="preserve">                                                                               </w:t>
      </w:r>
      <w:r>
        <w:rPr>
          <w:rFonts w:ascii="Arial" w:hAnsi="Arial" w:cs="Arial"/>
          <w:b/>
        </w:rPr>
        <w:t xml:space="preserve">                   </w:t>
      </w:r>
      <w:r w:rsidRPr="000257F1">
        <w:rPr>
          <w:rFonts w:ascii="Arial" w:hAnsi="Arial" w:cs="Arial"/>
          <w:b/>
        </w:rPr>
        <w:t xml:space="preserve">                                                                                     Dr. Alejandro J. Galván</w:t>
      </w:r>
    </w:p>
    <w:p w:rsidR="000257F1" w:rsidRPr="000257F1" w:rsidRDefault="000257F1" w:rsidP="000257F1">
      <w:pPr>
        <w:ind w:right="424"/>
        <w:rPr>
          <w:rFonts w:ascii="Arial" w:hAnsi="Arial" w:cs="Arial"/>
          <w:b/>
        </w:rPr>
      </w:pPr>
      <w:r w:rsidRPr="000257F1">
        <w:rPr>
          <w:rFonts w:ascii="Arial" w:hAnsi="Arial" w:cs="Arial"/>
          <w:b/>
        </w:rPr>
        <w:t xml:space="preserve">Síndico                                       </w:t>
      </w:r>
    </w:p>
    <w:p w:rsidR="004542DF" w:rsidRPr="000257F1" w:rsidRDefault="000257F1" w:rsidP="000257F1">
      <w:pPr>
        <w:ind w:right="424"/>
        <w:rPr>
          <w:rFonts w:ascii="Arial" w:hAnsi="Arial" w:cs="Arial"/>
          <w:b/>
        </w:rPr>
      </w:pPr>
      <w:r w:rsidRPr="000257F1">
        <w:rPr>
          <w:rFonts w:ascii="Arial" w:hAnsi="Arial" w:cs="Arial"/>
          <w:b/>
        </w:rPr>
        <w:t>Contador Público (U.N.L.P)</w:t>
      </w:r>
    </w:p>
    <w:p w:rsidR="004542DF" w:rsidRDefault="004542DF" w:rsidP="004542DF">
      <w:pPr>
        <w:ind w:left="4962" w:right="424"/>
        <w:jc w:val="center"/>
        <w:rPr>
          <w:rFonts w:ascii="Arial" w:hAnsi="Arial"/>
          <w:b/>
          <w:lang w:val="es-ES" w:eastAsia="en-US"/>
        </w:rPr>
      </w:pPr>
    </w:p>
    <w:p w:rsidR="001605E6" w:rsidRDefault="001605E6" w:rsidP="004745E7">
      <w:pPr>
        <w:pStyle w:val="Textoinfaud"/>
        <w:tabs>
          <w:tab w:val="center" w:pos="1276"/>
          <w:tab w:val="center" w:pos="4395"/>
          <w:tab w:val="center" w:pos="7655"/>
        </w:tabs>
        <w:spacing w:line="240" w:lineRule="auto"/>
        <w:rPr>
          <w:rFonts w:ascii="Arial" w:hAnsi="Arial" w:cs="Arial"/>
          <w:bCs/>
        </w:rPr>
      </w:pPr>
    </w:p>
    <w:p w:rsidR="006845C8" w:rsidRPr="009A56B9" w:rsidRDefault="006845C8" w:rsidP="004745E7">
      <w:pPr>
        <w:pStyle w:val="Textoinfaud"/>
        <w:tabs>
          <w:tab w:val="center" w:pos="1276"/>
          <w:tab w:val="center" w:pos="4395"/>
          <w:tab w:val="center" w:pos="7655"/>
        </w:tabs>
        <w:spacing w:line="240" w:lineRule="auto"/>
        <w:rPr>
          <w:rFonts w:ascii="Arial" w:hAnsi="Arial" w:cs="Arial"/>
          <w:bCs/>
        </w:rPr>
      </w:pPr>
    </w:p>
    <w:p w:rsidR="004745E7" w:rsidRPr="009A56B9" w:rsidRDefault="004745E7" w:rsidP="004745E7">
      <w:pPr>
        <w:pStyle w:val="Textoinfaud"/>
        <w:tabs>
          <w:tab w:val="center" w:pos="1276"/>
          <w:tab w:val="center" w:pos="4395"/>
          <w:tab w:val="center" w:pos="7655"/>
        </w:tabs>
        <w:spacing w:line="240" w:lineRule="auto"/>
        <w:rPr>
          <w:rFonts w:ascii="Arial" w:hAnsi="Arial" w:cs="Arial"/>
          <w:bCs/>
        </w:rPr>
      </w:pPr>
    </w:p>
    <w:p w:rsidR="004745E7" w:rsidRPr="009A56B9" w:rsidRDefault="00F55F21" w:rsidP="004745E7">
      <w:pPr>
        <w:pStyle w:val="Textoinfaud"/>
        <w:tabs>
          <w:tab w:val="center" w:pos="1276"/>
          <w:tab w:val="center" w:pos="4395"/>
          <w:tab w:val="center" w:pos="7655"/>
        </w:tabs>
        <w:spacing w:line="240" w:lineRule="auto"/>
        <w:rPr>
          <w:rFonts w:ascii="Arial" w:hAnsi="Arial" w:cs="Arial"/>
          <w:bCs/>
        </w:rPr>
      </w:pPr>
      <w:r>
        <w:rPr>
          <w:rFonts w:ascii="Arial" w:hAnsi="Arial" w:cs="Arial"/>
          <w:bCs/>
        </w:rPr>
        <w:t>Dr. Alfredo A. Esperón</w:t>
      </w:r>
      <w:r w:rsidR="004745E7" w:rsidRPr="009A56B9">
        <w:rPr>
          <w:rFonts w:ascii="Arial" w:hAnsi="Arial" w:cs="Arial"/>
          <w:bCs/>
        </w:rPr>
        <w:t xml:space="preserve"> </w:t>
      </w:r>
      <w:r w:rsidR="004745E7" w:rsidRPr="009A56B9">
        <w:rPr>
          <w:rFonts w:ascii="Arial" w:hAnsi="Arial" w:cs="Arial"/>
          <w:bCs/>
        </w:rPr>
        <w:tab/>
      </w:r>
      <w:r w:rsidR="006476F6">
        <w:rPr>
          <w:rFonts w:ascii="Arial" w:hAnsi="Arial" w:cs="Arial"/>
          <w:bCs/>
        </w:rPr>
        <w:t>Dr. Gustavo A. Carlino</w:t>
      </w:r>
      <w:r w:rsidR="004745E7" w:rsidRPr="009A56B9">
        <w:rPr>
          <w:rFonts w:ascii="Arial" w:hAnsi="Arial" w:cs="Arial"/>
          <w:bCs/>
        </w:rPr>
        <w:tab/>
        <w:t>Dr. Alejandro J. Galván</w:t>
      </w:r>
    </w:p>
    <w:p w:rsidR="00837551" w:rsidRPr="009A56B9" w:rsidRDefault="004745E7" w:rsidP="007532FD">
      <w:pPr>
        <w:pStyle w:val="Textoinfaud"/>
        <w:tabs>
          <w:tab w:val="center" w:pos="1276"/>
          <w:tab w:val="center" w:pos="4395"/>
          <w:tab w:val="center" w:pos="7655"/>
        </w:tabs>
        <w:spacing w:line="240" w:lineRule="auto"/>
      </w:pPr>
      <w:r w:rsidRPr="009A56B9">
        <w:t xml:space="preserve">          </w:t>
      </w:r>
      <w:r w:rsidRPr="009A56B9">
        <w:rPr>
          <w:rFonts w:ascii="Arial" w:hAnsi="Arial" w:cs="Arial"/>
        </w:rPr>
        <w:t xml:space="preserve">Síndico </w:t>
      </w:r>
      <w:r w:rsidRPr="009A56B9">
        <w:rPr>
          <w:rFonts w:ascii="Arial" w:hAnsi="Arial" w:cs="Arial"/>
        </w:rPr>
        <w:tab/>
      </w:r>
      <w:r w:rsidRPr="009A56B9">
        <w:rPr>
          <w:rFonts w:ascii="Arial" w:hAnsi="Arial" w:cs="Arial"/>
        </w:rPr>
        <w:tab/>
      </w:r>
      <w:proofErr w:type="spellStart"/>
      <w:r w:rsidR="006476F6">
        <w:rPr>
          <w:rFonts w:ascii="Arial" w:hAnsi="Arial" w:cs="Arial"/>
        </w:rPr>
        <w:t>Síndico</w:t>
      </w:r>
      <w:proofErr w:type="spellEnd"/>
      <w:r w:rsidRPr="009A56B9">
        <w:rPr>
          <w:rFonts w:ascii="Arial" w:hAnsi="Arial" w:cs="Arial"/>
        </w:rPr>
        <w:tab/>
      </w:r>
      <w:proofErr w:type="spellStart"/>
      <w:r w:rsidRPr="009A56B9">
        <w:rPr>
          <w:rFonts w:ascii="Arial" w:hAnsi="Arial" w:cs="Arial"/>
        </w:rPr>
        <w:t>Síndico</w:t>
      </w:r>
      <w:proofErr w:type="spellEnd"/>
    </w:p>
    <w:sectPr w:rsidR="00837551" w:rsidRPr="009A56B9" w:rsidSect="001605E6">
      <w:pgSz w:w="12240" w:h="20160" w:code="120"/>
      <w:pgMar w:top="1135" w:right="1021" w:bottom="737" w:left="1418" w:header="720" w:footer="720" w:gutter="0"/>
      <w:paperSrc w:first="258" w:other="258"/>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1BA"/>
    <w:multiLevelType w:val="hybridMultilevel"/>
    <w:tmpl w:val="9D1A8A4A"/>
    <w:lvl w:ilvl="0" w:tplc="71761EE6">
      <w:start w:val="1"/>
      <w:numFmt w:val="decimal"/>
      <w:lvlText w:val="%1."/>
      <w:lvlJc w:val="left"/>
      <w:pPr>
        <w:ind w:left="2084" w:hanging="360"/>
      </w:pPr>
      <w:rPr>
        <w:rFonts w:hint="default"/>
      </w:rPr>
    </w:lvl>
    <w:lvl w:ilvl="1" w:tplc="2C0A0019" w:tentative="1">
      <w:start w:val="1"/>
      <w:numFmt w:val="lowerLetter"/>
      <w:lvlText w:val="%2."/>
      <w:lvlJc w:val="left"/>
      <w:pPr>
        <w:ind w:left="2804" w:hanging="360"/>
      </w:pPr>
    </w:lvl>
    <w:lvl w:ilvl="2" w:tplc="2C0A001B" w:tentative="1">
      <w:start w:val="1"/>
      <w:numFmt w:val="lowerRoman"/>
      <w:lvlText w:val="%3."/>
      <w:lvlJc w:val="right"/>
      <w:pPr>
        <w:ind w:left="3524" w:hanging="180"/>
      </w:pPr>
    </w:lvl>
    <w:lvl w:ilvl="3" w:tplc="2C0A000F" w:tentative="1">
      <w:start w:val="1"/>
      <w:numFmt w:val="decimal"/>
      <w:lvlText w:val="%4."/>
      <w:lvlJc w:val="left"/>
      <w:pPr>
        <w:ind w:left="4244" w:hanging="360"/>
      </w:pPr>
    </w:lvl>
    <w:lvl w:ilvl="4" w:tplc="2C0A0019" w:tentative="1">
      <w:start w:val="1"/>
      <w:numFmt w:val="lowerLetter"/>
      <w:lvlText w:val="%5."/>
      <w:lvlJc w:val="left"/>
      <w:pPr>
        <w:ind w:left="4964" w:hanging="360"/>
      </w:pPr>
    </w:lvl>
    <w:lvl w:ilvl="5" w:tplc="2C0A001B" w:tentative="1">
      <w:start w:val="1"/>
      <w:numFmt w:val="lowerRoman"/>
      <w:lvlText w:val="%6."/>
      <w:lvlJc w:val="right"/>
      <w:pPr>
        <w:ind w:left="5684" w:hanging="180"/>
      </w:pPr>
    </w:lvl>
    <w:lvl w:ilvl="6" w:tplc="2C0A000F" w:tentative="1">
      <w:start w:val="1"/>
      <w:numFmt w:val="decimal"/>
      <w:lvlText w:val="%7."/>
      <w:lvlJc w:val="left"/>
      <w:pPr>
        <w:ind w:left="6404" w:hanging="360"/>
      </w:pPr>
    </w:lvl>
    <w:lvl w:ilvl="7" w:tplc="2C0A0019" w:tentative="1">
      <w:start w:val="1"/>
      <w:numFmt w:val="lowerLetter"/>
      <w:lvlText w:val="%8."/>
      <w:lvlJc w:val="left"/>
      <w:pPr>
        <w:ind w:left="7124" w:hanging="360"/>
      </w:pPr>
    </w:lvl>
    <w:lvl w:ilvl="8" w:tplc="2C0A001B" w:tentative="1">
      <w:start w:val="1"/>
      <w:numFmt w:val="lowerRoman"/>
      <w:lvlText w:val="%9."/>
      <w:lvlJc w:val="right"/>
      <w:pPr>
        <w:ind w:left="7844" w:hanging="180"/>
      </w:pPr>
    </w:lvl>
  </w:abstractNum>
  <w:abstractNum w:abstractNumId="1" w15:restartNumberingAfterBreak="0">
    <w:nsid w:val="09467AE1"/>
    <w:multiLevelType w:val="singleLevel"/>
    <w:tmpl w:val="AA308DB4"/>
    <w:lvl w:ilvl="0">
      <w:start w:val="1"/>
      <w:numFmt w:val="lowerLetter"/>
      <w:lvlText w:val="%1)"/>
      <w:legacy w:legacy="1" w:legacySpace="0" w:legacyIndent="360"/>
      <w:lvlJc w:val="left"/>
      <w:pPr>
        <w:ind w:left="360" w:hanging="360"/>
      </w:pPr>
    </w:lvl>
  </w:abstractNum>
  <w:abstractNum w:abstractNumId="2" w15:restartNumberingAfterBreak="0">
    <w:nsid w:val="12A61C93"/>
    <w:multiLevelType w:val="hybridMultilevel"/>
    <w:tmpl w:val="015A5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45824A7"/>
    <w:multiLevelType w:val="hybridMultilevel"/>
    <w:tmpl w:val="0A18B970"/>
    <w:lvl w:ilvl="0" w:tplc="51AA3578">
      <w:start w:val="1"/>
      <w:numFmt w:val="decimal"/>
      <w:lvlText w:val="%1."/>
      <w:lvlJc w:val="left"/>
      <w:pPr>
        <w:tabs>
          <w:tab w:val="num" w:pos="360"/>
        </w:tabs>
        <w:ind w:left="360" w:hanging="360"/>
      </w:pPr>
      <w:rPr>
        <w:rFonts w:hint="default"/>
      </w:rPr>
    </w:lvl>
    <w:lvl w:ilvl="1" w:tplc="0409000F">
      <w:start w:val="1"/>
      <w:numFmt w:val="decimal"/>
      <w:lvlText w:val="%2."/>
      <w:lvlJc w:val="left"/>
      <w:pPr>
        <w:ind w:left="1440" w:hanging="360"/>
      </w:pPr>
      <w:rPr>
        <w:rFonts w:hint="default"/>
      </w:rPr>
    </w:lvl>
    <w:lvl w:ilvl="2" w:tplc="BF908B06">
      <w:start w:val="1"/>
      <w:numFmt w:val="lowerLetter"/>
      <w:lvlText w:val="%3)"/>
      <w:lvlJc w:val="left"/>
      <w:pPr>
        <w:ind w:left="2340" w:hanging="360"/>
      </w:pPr>
      <w:rPr>
        <w:rFonts w:cs="Arial" w:hint="default"/>
      </w:rPr>
    </w:lvl>
    <w:lvl w:ilvl="3" w:tplc="785A9CCE">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9904A5"/>
    <w:multiLevelType w:val="hybridMultilevel"/>
    <w:tmpl w:val="015A5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544FB5"/>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6" w15:restartNumberingAfterBreak="0">
    <w:nsid w:val="1A00265B"/>
    <w:multiLevelType w:val="hybridMultilevel"/>
    <w:tmpl w:val="015A5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9B787F"/>
    <w:multiLevelType w:val="singleLevel"/>
    <w:tmpl w:val="0C0A000F"/>
    <w:lvl w:ilvl="0">
      <w:start w:val="1"/>
      <w:numFmt w:val="decimal"/>
      <w:lvlText w:val="%1."/>
      <w:lvlJc w:val="left"/>
      <w:pPr>
        <w:tabs>
          <w:tab w:val="num" w:pos="360"/>
        </w:tabs>
        <w:ind w:left="360" w:hanging="360"/>
      </w:pPr>
    </w:lvl>
  </w:abstractNum>
  <w:abstractNum w:abstractNumId="8" w15:restartNumberingAfterBreak="0">
    <w:nsid w:val="24051B53"/>
    <w:multiLevelType w:val="hybridMultilevel"/>
    <w:tmpl w:val="DCE2838C"/>
    <w:lvl w:ilvl="0" w:tplc="6CD0066C">
      <w:start w:val="1"/>
      <w:numFmt w:val="decimal"/>
      <w:lvlText w:val="%1."/>
      <w:lvlJc w:val="left"/>
      <w:pPr>
        <w:ind w:left="1004" w:hanging="360"/>
      </w:pPr>
      <w:rPr>
        <w:rFonts w:hint="default"/>
      </w:rPr>
    </w:lvl>
    <w:lvl w:ilvl="1" w:tplc="2C0A0019">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9" w15:restartNumberingAfterBreak="0">
    <w:nsid w:val="33C24F20"/>
    <w:multiLevelType w:val="hybridMultilevel"/>
    <w:tmpl w:val="887A2B24"/>
    <w:lvl w:ilvl="0" w:tplc="0409000F">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530C57"/>
    <w:multiLevelType w:val="hybridMultilevel"/>
    <w:tmpl w:val="6E4E17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7E3380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8367882"/>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3" w15:restartNumberingAfterBreak="0">
    <w:nsid w:val="49B60C13"/>
    <w:multiLevelType w:val="singleLevel"/>
    <w:tmpl w:val="AA308DB4"/>
    <w:lvl w:ilvl="0">
      <w:start w:val="1"/>
      <w:numFmt w:val="lowerLetter"/>
      <w:lvlText w:val="%1)"/>
      <w:legacy w:legacy="1" w:legacySpace="0" w:legacyIndent="360"/>
      <w:lvlJc w:val="left"/>
      <w:pPr>
        <w:ind w:left="360" w:hanging="360"/>
      </w:pPr>
    </w:lvl>
  </w:abstractNum>
  <w:abstractNum w:abstractNumId="14" w15:restartNumberingAfterBreak="0">
    <w:nsid w:val="4EF42A13"/>
    <w:multiLevelType w:val="singleLevel"/>
    <w:tmpl w:val="C0B431E8"/>
    <w:lvl w:ilvl="0">
      <w:start w:val="1"/>
      <w:numFmt w:val="lowerLetter"/>
      <w:lvlText w:val="%1)"/>
      <w:lvlJc w:val="left"/>
      <w:pPr>
        <w:tabs>
          <w:tab w:val="num" w:pos="720"/>
        </w:tabs>
        <w:ind w:left="720" w:hanging="360"/>
      </w:pPr>
      <w:rPr>
        <w:rFonts w:hint="default"/>
      </w:rPr>
    </w:lvl>
  </w:abstractNum>
  <w:abstractNum w:abstractNumId="15" w15:restartNumberingAfterBreak="0">
    <w:nsid w:val="5EC20FC1"/>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6" w15:restartNumberingAfterBreak="0">
    <w:nsid w:val="6018518F"/>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7" w15:restartNumberingAfterBreak="0">
    <w:nsid w:val="616A67F8"/>
    <w:multiLevelType w:val="hybridMultilevel"/>
    <w:tmpl w:val="015A5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14"/>
  </w:num>
  <w:num w:numId="5">
    <w:abstractNumId w:val="3"/>
  </w:num>
  <w:num w:numId="6">
    <w:abstractNumId w:val="13"/>
  </w:num>
  <w:num w:numId="7">
    <w:abstractNumId w:val="16"/>
  </w:num>
  <w:num w:numId="8">
    <w:abstractNumId w:val="8"/>
  </w:num>
  <w:num w:numId="9">
    <w:abstractNumId w:val="0"/>
  </w:num>
  <w:num w:numId="10">
    <w:abstractNumId w:val="1"/>
  </w:num>
  <w:num w:numId="11">
    <w:abstractNumId w:val="9"/>
  </w:num>
  <w:num w:numId="12">
    <w:abstractNumId w:val="4"/>
  </w:num>
  <w:num w:numId="13">
    <w:abstractNumId w:val="15"/>
  </w:num>
  <w:num w:numId="14">
    <w:abstractNumId w:val="6"/>
  </w:num>
  <w:num w:numId="15">
    <w:abstractNumId w:val="12"/>
  </w:num>
  <w:num w:numId="16">
    <w:abstractNumId w:val="17"/>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E7"/>
    <w:rsid w:val="000043D6"/>
    <w:rsid w:val="000229A9"/>
    <w:rsid w:val="000257F1"/>
    <w:rsid w:val="00030ADA"/>
    <w:rsid w:val="00083B26"/>
    <w:rsid w:val="00096356"/>
    <w:rsid w:val="000A5A1E"/>
    <w:rsid w:val="000B3AEF"/>
    <w:rsid w:val="000C4779"/>
    <w:rsid w:val="000D255E"/>
    <w:rsid w:val="000E613D"/>
    <w:rsid w:val="00113CD5"/>
    <w:rsid w:val="00134CFA"/>
    <w:rsid w:val="00144268"/>
    <w:rsid w:val="001605E6"/>
    <w:rsid w:val="001654E2"/>
    <w:rsid w:val="00172495"/>
    <w:rsid w:val="001E1D90"/>
    <w:rsid w:val="0020658E"/>
    <w:rsid w:val="002125C3"/>
    <w:rsid w:val="0023374F"/>
    <w:rsid w:val="00257A98"/>
    <w:rsid w:val="00262008"/>
    <w:rsid w:val="002722C1"/>
    <w:rsid w:val="0029355B"/>
    <w:rsid w:val="002D655B"/>
    <w:rsid w:val="002E77B7"/>
    <w:rsid w:val="00322A1F"/>
    <w:rsid w:val="0035467F"/>
    <w:rsid w:val="003806F7"/>
    <w:rsid w:val="00382A27"/>
    <w:rsid w:val="003D48B9"/>
    <w:rsid w:val="003D5B17"/>
    <w:rsid w:val="004542DF"/>
    <w:rsid w:val="004712EF"/>
    <w:rsid w:val="004745E7"/>
    <w:rsid w:val="00483A2A"/>
    <w:rsid w:val="004B4334"/>
    <w:rsid w:val="004C6EBF"/>
    <w:rsid w:val="004D048B"/>
    <w:rsid w:val="004D3AFB"/>
    <w:rsid w:val="004F17E4"/>
    <w:rsid w:val="00532D16"/>
    <w:rsid w:val="0053539F"/>
    <w:rsid w:val="00537DE4"/>
    <w:rsid w:val="005639FE"/>
    <w:rsid w:val="0056633C"/>
    <w:rsid w:val="00594DFB"/>
    <w:rsid w:val="005B026E"/>
    <w:rsid w:val="005E32F0"/>
    <w:rsid w:val="005E4178"/>
    <w:rsid w:val="005F1CFD"/>
    <w:rsid w:val="00644A89"/>
    <w:rsid w:val="006476F6"/>
    <w:rsid w:val="00666253"/>
    <w:rsid w:val="006845C8"/>
    <w:rsid w:val="006B3A72"/>
    <w:rsid w:val="00700E9F"/>
    <w:rsid w:val="0071262C"/>
    <w:rsid w:val="00715765"/>
    <w:rsid w:val="007532FD"/>
    <w:rsid w:val="00756C70"/>
    <w:rsid w:val="007A68D2"/>
    <w:rsid w:val="007D3A84"/>
    <w:rsid w:val="007E6C46"/>
    <w:rsid w:val="008028BD"/>
    <w:rsid w:val="00836364"/>
    <w:rsid w:val="008373BA"/>
    <w:rsid w:val="00837551"/>
    <w:rsid w:val="00841DC8"/>
    <w:rsid w:val="008469AA"/>
    <w:rsid w:val="00852955"/>
    <w:rsid w:val="00860F83"/>
    <w:rsid w:val="008661F8"/>
    <w:rsid w:val="008E1308"/>
    <w:rsid w:val="008E2704"/>
    <w:rsid w:val="008F6C25"/>
    <w:rsid w:val="0090213D"/>
    <w:rsid w:val="00913156"/>
    <w:rsid w:val="009229B0"/>
    <w:rsid w:val="00930993"/>
    <w:rsid w:val="009452ED"/>
    <w:rsid w:val="00976096"/>
    <w:rsid w:val="009A56B9"/>
    <w:rsid w:val="00A032CB"/>
    <w:rsid w:val="00A0646D"/>
    <w:rsid w:val="00A22E01"/>
    <w:rsid w:val="00A5399C"/>
    <w:rsid w:val="00A66E58"/>
    <w:rsid w:val="00A946B3"/>
    <w:rsid w:val="00AB01B6"/>
    <w:rsid w:val="00AC2FD7"/>
    <w:rsid w:val="00AE5961"/>
    <w:rsid w:val="00AE6ED3"/>
    <w:rsid w:val="00B044DC"/>
    <w:rsid w:val="00B3439A"/>
    <w:rsid w:val="00B83193"/>
    <w:rsid w:val="00BA2C9A"/>
    <w:rsid w:val="00BA339E"/>
    <w:rsid w:val="00BB2C32"/>
    <w:rsid w:val="00BD0A42"/>
    <w:rsid w:val="00BE64A6"/>
    <w:rsid w:val="00C27D77"/>
    <w:rsid w:val="00C6102B"/>
    <w:rsid w:val="00C72C1E"/>
    <w:rsid w:val="00CB2FC7"/>
    <w:rsid w:val="00CC7EF8"/>
    <w:rsid w:val="00D72A23"/>
    <w:rsid w:val="00D94F57"/>
    <w:rsid w:val="00DE5892"/>
    <w:rsid w:val="00DF6167"/>
    <w:rsid w:val="00E14770"/>
    <w:rsid w:val="00E30064"/>
    <w:rsid w:val="00E407FC"/>
    <w:rsid w:val="00EB69B0"/>
    <w:rsid w:val="00EC60E3"/>
    <w:rsid w:val="00EE280E"/>
    <w:rsid w:val="00F02F6E"/>
    <w:rsid w:val="00F55F21"/>
    <w:rsid w:val="00F605F7"/>
    <w:rsid w:val="00FB4B4B"/>
    <w:rsid w:val="00FE1BF8"/>
    <w:rsid w:val="00FF42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227A73-C146-4B82-8DBE-925F326E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5E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532FD"/>
    <w:pPr>
      <w:keepNext/>
      <w:jc w:val="both"/>
      <w:outlineLvl w:val="0"/>
    </w:pPr>
    <w:rPr>
      <w:rFonts w:ascii="Arial" w:hAnsi="Arial"/>
      <w:b/>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745E7"/>
    <w:pPr>
      <w:spacing w:line="360" w:lineRule="auto"/>
      <w:jc w:val="center"/>
    </w:pPr>
    <w:rPr>
      <w:rFonts w:ascii="Arial" w:hAnsi="Arial"/>
      <w:b/>
      <w:sz w:val="24"/>
      <w:u w:val="single"/>
      <w:lang w:val="es-AR"/>
    </w:rPr>
  </w:style>
  <w:style w:type="character" w:customStyle="1" w:styleId="TtuloCar">
    <w:name w:val="Título Car"/>
    <w:basedOn w:val="Fuentedeprrafopredeter"/>
    <w:link w:val="Ttulo"/>
    <w:rsid w:val="004745E7"/>
    <w:rPr>
      <w:rFonts w:ascii="Arial" w:eastAsia="Times New Roman" w:hAnsi="Arial" w:cs="Times New Roman"/>
      <w:b/>
      <w:sz w:val="24"/>
      <w:szCs w:val="20"/>
      <w:u w:val="single"/>
      <w:lang w:eastAsia="es-ES"/>
    </w:rPr>
  </w:style>
  <w:style w:type="paragraph" w:styleId="Textodebloque">
    <w:name w:val="Block Text"/>
    <w:basedOn w:val="Normal"/>
    <w:rsid w:val="004745E7"/>
    <w:pPr>
      <w:spacing w:line="360" w:lineRule="atLeast"/>
      <w:ind w:left="720" w:right="900"/>
      <w:jc w:val="both"/>
    </w:pPr>
    <w:rPr>
      <w:rFonts w:ascii="CG Times" w:hAnsi="CG Times"/>
      <w:sz w:val="22"/>
      <w:szCs w:val="22"/>
      <w:lang w:val="es-ES"/>
    </w:rPr>
  </w:style>
  <w:style w:type="paragraph" w:customStyle="1" w:styleId="Titulo">
    <w:name w:val="Titulo"/>
    <w:basedOn w:val="Normal"/>
    <w:rsid w:val="004745E7"/>
    <w:pPr>
      <w:jc w:val="both"/>
    </w:pPr>
    <w:rPr>
      <w:rFonts w:ascii="Book Antiqua" w:hAnsi="Book Antiqua"/>
      <w:b/>
      <w:caps/>
      <w:sz w:val="24"/>
    </w:rPr>
  </w:style>
  <w:style w:type="paragraph" w:customStyle="1" w:styleId="Textoinfaud">
    <w:name w:val="Texto inf. aud."/>
    <w:basedOn w:val="Normal"/>
    <w:rsid w:val="004745E7"/>
    <w:pPr>
      <w:spacing w:line="360" w:lineRule="atLeast"/>
      <w:jc w:val="both"/>
    </w:pPr>
    <w:rPr>
      <w:rFonts w:ascii="Book Antiqua" w:hAnsi="Book Antiqua"/>
    </w:rPr>
  </w:style>
  <w:style w:type="character" w:customStyle="1" w:styleId="Ttulo1Car">
    <w:name w:val="Título 1 Car"/>
    <w:basedOn w:val="Fuentedeprrafopredeter"/>
    <w:link w:val="Ttulo1"/>
    <w:rsid w:val="007532FD"/>
    <w:rPr>
      <w:rFonts w:ascii="Arial" w:eastAsia="Times New Roman" w:hAnsi="Arial" w:cs="Times New Roman"/>
      <w:b/>
      <w:sz w:val="20"/>
      <w:szCs w:val="20"/>
      <w:lang w:val="es-ES"/>
    </w:rPr>
  </w:style>
  <w:style w:type="paragraph" w:customStyle="1" w:styleId="informaudit">
    <w:name w:val="inform. audit."/>
    <w:basedOn w:val="Normal"/>
    <w:rsid w:val="00BD0A42"/>
    <w:pPr>
      <w:spacing w:line="360" w:lineRule="auto"/>
      <w:jc w:val="both"/>
    </w:pPr>
    <w:rPr>
      <w:rFonts w:ascii="Book Antiqua" w:hAnsi="Book Antiqua"/>
      <w:lang w:val="en-US"/>
    </w:rPr>
  </w:style>
  <w:style w:type="paragraph" w:styleId="Prrafodelista">
    <w:name w:val="List Paragraph"/>
    <w:basedOn w:val="Normal"/>
    <w:link w:val="PrrafodelistaCar"/>
    <w:uiPriority w:val="34"/>
    <w:qFormat/>
    <w:rsid w:val="00BD0A42"/>
    <w:pPr>
      <w:ind w:left="708"/>
    </w:pPr>
    <w:rPr>
      <w:lang w:val="es-AR"/>
    </w:rPr>
  </w:style>
  <w:style w:type="paragraph" w:customStyle="1" w:styleId="Texto">
    <w:name w:val="Texto"/>
    <w:basedOn w:val="Normal"/>
    <w:rsid w:val="00E30064"/>
    <w:pPr>
      <w:jc w:val="both"/>
    </w:pPr>
    <w:rPr>
      <w:rFonts w:ascii="Book Antiqua" w:hAnsi="Book Antiqua"/>
      <w:lang w:val="es-AR" w:eastAsia="en-US"/>
    </w:rPr>
  </w:style>
  <w:style w:type="character" w:customStyle="1" w:styleId="PrrafodelistaCar">
    <w:name w:val="Párrafo de lista Car"/>
    <w:link w:val="Prrafodelista"/>
    <w:uiPriority w:val="34"/>
    <w:rsid w:val="009229B0"/>
    <w:rPr>
      <w:rFonts w:ascii="Times New Roman" w:eastAsia="Times New Roman" w:hAnsi="Times New Roman" w:cs="Times New Roman"/>
      <w:sz w:val="20"/>
      <w:szCs w:val="20"/>
      <w:lang w:eastAsia="es-ES"/>
    </w:rPr>
  </w:style>
  <w:style w:type="paragraph" w:customStyle="1" w:styleId="Default">
    <w:name w:val="Default"/>
    <w:rsid w:val="000D255E"/>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2920</Words>
  <Characters>16065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eantoniotti</dc:creator>
  <cp:lastModifiedBy>Emilio Antoniotti</cp:lastModifiedBy>
  <cp:revision>2</cp:revision>
  <dcterms:created xsi:type="dcterms:W3CDTF">2024-11-29T20:50:00Z</dcterms:created>
  <dcterms:modified xsi:type="dcterms:W3CDTF">2024-11-29T20:50:00Z</dcterms:modified>
</cp:coreProperties>
</file>