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BF89" w14:textId="77777777" w:rsidR="00B8308C" w:rsidRDefault="00B8308C" w:rsidP="00B8308C">
      <w:pPr>
        <w:spacing w:line="240" w:lineRule="auto"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2E235A">
        <w:rPr>
          <w:rFonts w:ascii="Century Gothic" w:hAnsi="Century Gothic"/>
          <w:b/>
          <w:sz w:val="20"/>
          <w:szCs w:val="20"/>
          <w:u w:val="single"/>
        </w:rPr>
        <w:t>BANCO COLUMBIA S.A.</w:t>
      </w:r>
      <w:bookmarkStart w:id="0" w:name="_Hlk182303518"/>
    </w:p>
    <w:p w14:paraId="6A5BD0BF" w14:textId="31B99B70" w:rsidR="00B8308C" w:rsidRPr="002E235A" w:rsidRDefault="00B8308C" w:rsidP="00B8308C">
      <w:pPr>
        <w:spacing w:line="240" w:lineRule="auto"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347873">
        <w:rPr>
          <w:rFonts w:ascii="Century Gothic" w:hAnsi="Century Gothic"/>
          <w:b/>
          <w:sz w:val="20"/>
          <w:szCs w:val="20"/>
          <w:u w:val="single"/>
        </w:rPr>
        <w:t xml:space="preserve">ACTA </w:t>
      </w:r>
      <w:proofErr w:type="spellStart"/>
      <w:r w:rsidRPr="00347873">
        <w:rPr>
          <w:rFonts w:ascii="Century Gothic" w:hAnsi="Century Gothic"/>
          <w:b/>
          <w:sz w:val="20"/>
          <w:szCs w:val="20"/>
          <w:u w:val="single"/>
        </w:rPr>
        <w:t>N°</w:t>
      </w:r>
      <w:proofErr w:type="spellEnd"/>
      <w:r w:rsidRPr="00347873">
        <w:rPr>
          <w:rFonts w:ascii="Century Gothic" w:hAnsi="Century Gothic"/>
          <w:b/>
          <w:sz w:val="20"/>
          <w:szCs w:val="20"/>
          <w:u w:val="single"/>
        </w:rPr>
        <w:t xml:space="preserve"> </w:t>
      </w:r>
      <w:r w:rsidR="004F2C52">
        <w:rPr>
          <w:rFonts w:ascii="Century Gothic" w:hAnsi="Century Gothic"/>
          <w:b/>
          <w:sz w:val="20"/>
          <w:szCs w:val="20"/>
          <w:u w:val="single"/>
        </w:rPr>
        <w:t>3826</w:t>
      </w:r>
    </w:p>
    <w:p w14:paraId="5F641164" w14:textId="0126A9FA" w:rsidR="00B8308C" w:rsidRPr="002E235A" w:rsidRDefault="00B8308C" w:rsidP="00B8308C">
      <w:pPr>
        <w:spacing w:line="240" w:lineRule="auto"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2E235A">
        <w:rPr>
          <w:rFonts w:ascii="Century Gothic" w:hAnsi="Century Gothic"/>
          <w:b/>
          <w:sz w:val="20"/>
          <w:szCs w:val="20"/>
          <w:u w:val="single"/>
        </w:rPr>
        <w:t>Correspondiente a la Reunión de Directorio de fecha 1</w:t>
      </w:r>
      <w:r w:rsidR="001955D8">
        <w:rPr>
          <w:rFonts w:ascii="Century Gothic" w:hAnsi="Century Gothic"/>
          <w:b/>
          <w:sz w:val="20"/>
          <w:szCs w:val="20"/>
          <w:u w:val="single"/>
        </w:rPr>
        <w:t>0</w:t>
      </w:r>
      <w:r w:rsidRPr="002E235A">
        <w:rPr>
          <w:rFonts w:ascii="Century Gothic" w:hAnsi="Century Gothic"/>
          <w:b/>
          <w:sz w:val="20"/>
          <w:szCs w:val="20"/>
          <w:u w:val="single"/>
        </w:rPr>
        <w:t>/0</w:t>
      </w:r>
      <w:r w:rsidR="001955D8">
        <w:rPr>
          <w:rFonts w:ascii="Century Gothic" w:hAnsi="Century Gothic"/>
          <w:b/>
          <w:sz w:val="20"/>
          <w:szCs w:val="20"/>
          <w:u w:val="single"/>
        </w:rPr>
        <w:t>3</w:t>
      </w:r>
      <w:r w:rsidRPr="002E235A">
        <w:rPr>
          <w:rFonts w:ascii="Century Gothic" w:hAnsi="Century Gothic"/>
          <w:b/>
          <w:sz w:val="20"/>
          <w:szCs w:val="20"/>
          <w:u w:val="single"/>
        </w:rPr>
        <w:t>/2025</w:t>
      </w:r>
      <w:bookmarkEnd w:id="0"/>
    </w:p>
    <w:p w14:paraId="05229C6C" w14:textId="4F766443" w:rsidR="006D36F2" w:rsidRPr="00757478" w:rsidRDefault="00DF548F" w:rsidP="006D36F2">
      <w:p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B8308C">
        <w:rPr>
          <w:rFonts w:ascii="Century Gothic" w:hAnsi="Century Gothic"/>
          <w:sz w:val="20"/>
          <w:szCs w:val="20"/>
        </w:rPr>
        <w:t>En la Ciudad de Buenos Aires, a los</w:t>
      </w:r>
      <w:r w:rsidR="00B8308C">
        <w:rPr>
          <w:rFonts w:ascii="Century Gothic" w:hAnsi="Century Gothic"/>
          <w:sz w:val="20"/>
          <w:szCs w:val="20"/>
        </w:rPr>
        <w:t xml:space="preserve"> </w:t>
      </w:r>
      <w:r w:rsidR="004F2C52">
        <w:rPr>
          <w:rFonts w:ascii="Century Gothic" w:hAnsi="Century Gothic"/>
          <w:sz w:val="20"/>
          <w:szCs w:val="20"/>
        </w:rPr>
        <w:t>10</w:t>
      </w:r>
      <w:r w:rsidRPr="00B8308C">
        <w:rPr>
          <w:rFonts w:ascii="Century Gothic" w:hAnsi="Century Gothic"/>
          <w:sz w:val="20"/>
          <w:szCs w:val="20"/>
        </w:rPr>
        <w:t xml:space="preserve"> días del mes de </w:t>
      </w:r>
      <w:r w:rsidR="004F2C52">
        <w:rPr>
          <w:rFonts w:ascii="Century Gothic" w:hAnsi="Century Gothic"/>
          <w:sz w:val="20"/>
          <w:szCs w:val="20"/>
        </w:rPr>
        <w:t>marzo</w:t>
      </w:r>
      <w:r w:rsidRPr="00B8308C">
        <w:rPr>
          <w:rFonts w:ascii="Century Gothic" w:hAnsi="Century Gothic"/>
          <w:sz w:val="20"/>
          <w:szCs w:val="20"/>
        </w:rPr>
        <w:t xml:space="preserve"> de 2025</w:t>
      </w:r>
      <w:r w:rsidR="00B8308C">
        <w:rPr>
          <w:rFonts w:ascii="Century Gothic" w:hAnsi="Century Gothic"/>
          <w:sz w:val="20"/>
          <w:szCs w:val="20"/>
        </w:rPr>
        <w:t xml:space="preserve"> siendo las </w:t>
      </w:r>
      <w:r w:rsidR="00503789">
        <w:rPr>
          <w:rFonts w:ascii="Century Gothic" w:hAnsi="Century Gothic"/>
          <w:sz w:val="20"/>
          <w:szCs w:val="20"/>
        </w:rPr>
        <w:t>14</w:t>
      </w:r>
      <w:r w:rsidR="00B8308C">
        <w:rPr>
          <w:rFonts w:ascii="Century Gothic" w:hAnsi="Century Gothic"/>
          <w:sz w:val="20"/>
          <w:szCs w:val="20"/>
        </w:rPr>
        <w:t xml:space="preserve"> horas</w:t>
      </w:r>
      <w:r w:rsidRPr="00B8308C">
        <w:rPr>
          <w:rFonts w:ascii="Century Gothic" w:hAnsi="Century Gothic"/>
          <w:sz w:val="20"/>
          <w:szCs w:val="20"/>
        </w:rPr>
        <w:t xml:space="preserve"> se reúnen en la sede de la Sociedad, sita en la calle Tte. Gral. Juan D. Perón </w:t>
      </w:r>
      <w:proofErr w:type="spellStart"/>
      <w:r w:rsidRPr="00B8308C">
        <w:rPr>
          <w:rFonts w:ascii="Century Gothic" w:hAnsi="Century Gothic"/>
          <w:sz w:val="20"/>
          <w:szCs w:val="20"/>
        </w:rPr>
        <w:t>N°</w:t>
      </w:r>
      <w:proofErr w:type="spellEnd"/>
      <w:r w:rsidRPr="00B8308C">
        <w:rPr>
          <w:rFonts w:ascii="Century Gothic" w:hAnsi="Century Gothic"/>
          <w:sz w:val="20"/>
          <w:szCs w:val="20"/>
        </w:rPr>
        <w:t xml:space="preserve"> 350, los miembros del Directorio de </w:t>
      </w:r>
      <w:r w:rsidRPr="00B8308C">
        <w:rPr>
          <w:rFonts w:ascii="Century Gothic" w:hAnsi="Century Gothic"/>
          <w:b/>
          <w:sz w:val="20"/>
          <w:szCs w:val="20"/>
        </w:rPr>
        <w:t>BANCO COLUMBIA S.A.</w:t>
      </w:r>
      <w:r w:rsidRPr="00B8308C">
        <w:rPr>
          <w:rFonts w:ascii="Century Gothic" w:hAnsi="Century Gothic"/>
          <w:sz w:val="20"/>
          <w:szCs w:val="20"/>
        </w:rPr>
        <w:t xml:space="preserve"> que suscriben la presente y el representante de la Comisión Fiscalizadora que también firma al pie. Contándose con el quórum legal requerido,</w:t>
      </w:r>
      <w:r w:rsidR="00B8308C">
        <w:rPr>
          <w:rFonts w:ascii="Century Gothic" w:hAnsi="Century Gothic"/>
          <w:sz w:val="20"/>
          <w:szCs w:val="20"/>
        </w:rPr>
        <w:t xml:space="preserve"> preside la reunión el señor </w:t>
      </w:r>
      <w:r w:rsidR="004F2C52">
        <w:rPr>
          <w:rFonts w:ascii="Century Gothic" w:hAnsi="Century Gothic"/>
          <w:sz w:val="20"/>
          <w:szCs w:val="20"/>
        </w:rPr>
        <w:t>Santiago</w:t>
      </w:r>
      <w:r w:rsidR="00B8308C">
        <w:rPr>
          <w:rFonts w:ascii="Century Gothic" w:hAnsi="Century Gothic"/>
          <w:sz w:val="20"/>
          <w:szCs w:val="20"/>
        </w:rPr>
        <w:t xml:space="preserve"> </w:t>
      </w:r>
      <w:r w:rsidR="004F2C52">
        <w:rPr>
          <w:rFonts w:ascii="Century Gothic" w:hAnsi="Century Gothic"/>
          <w:sz w:val="20"/>
          <w:szCs w:val="20"/>
        </w:rPr>
        <w:t xml:space="preserve">Juan Ardissone </w:t>
      </w:r>
      <w:r w:rsidR="00B8308C">
        <w:rPr>
          <w:rFonts w:ascii="Century Gothic" w:hAnsi="Century Gothic"/>
          <w:sz w:val="20"/>
          <w:szCs w:val="20"/>
        </w:rPr>
        <w:t>en ejercicio de la presidencia e</w:t>
      </w:r>
      <w:r w:rsidRPr="00B8308C">
        <w:rPr>
          <w:rFonts w:ascii="Century Gothic" w:hAnsi="Century Gothic"/>
          <w:sz w:val="20"/>
          <w:szCs w:val="20"/>
        </w:rPr>
        <w:t xml:space="preserve"> inicia la sesión </w:t>
      </w:r>
      <w:r w:rsidRPr="00B8308C">
        <w:rPr>
          <w:rFonts w:ascii="Century Gothic" w:hAnsi="Century Gothic"/>
          <w:sz w:val="20"/>
          <w:szCs w:val="20"/>
          <w:lang w:val="es-ES_tradnl"/>
        </w:rPr>
        <w:t>pon</w:t>
      </w:r>
      <w:r w:rsidR="00B8308C">
        <w:rPr>
          <w:rFonts w:ascii="Century Gothic" w:hAnsi="Century Gothic"/>
          <w:sz w:val="20"/>
          <w:szCs w:val="20"/>
          <w:lang w:val="es-ES_tradnl"/>
        </w:rPr>
        <w:t>iendo</w:t>
      </w:r>
      <w:r w:rsidRPr="00B8308C">
        <w:rPr>
          <w:rFonts w:ascii="Century Gothic" w:hAnsi="Century Gothic"/>
          <w:sz w:val="20"/>
          <w:szCs w:val="20"/>
          <w:lang w:val="es-ES_tradnl"/>
        </w:rPr>
        <w:t xml:space="preserve"> a consideración del Directorio el primer punto del orden del día, que textualmente dice: </w:t>
      </w:r>
      <w:r w:rsidR="00B8308C">
        <w:rPr>
          <w:rFonts w:ascii="Century Gothic" w:hAnsi="Century Gothic"/>
          <w:sz w:val="20"/>
          <w:szCs w:val="20"/>
          <w:lang w:val="es-ES_tradnl"/>
        </w:rPr>
        <w:t>----------------------------------------------</w:t>
      </w:r>
      <w:r w:rsidRPr="00B8308C">
        <w:rPr>
          <w:rFonts w:ascii="Century Gothic" w:hAnsi="Century Gothic" w:cstheme="minorHAnsi"/>
          <w:b/>
          <w:sz w:val="20"/>
          <w:szCs w:val="20"/>
          <w:bdr w:val="none" w:sz="0" w:space="0" w:color="auto" w:frame="1"/>
          <w:lang w:val="es-ES"/>
        </w:rPr>
        <w:t>1</w:t>
      </w:r>
      <w:r w:rsidRPr="00B8308C">
        <w:rPr>
          <w:rFonts w:ascii="Century Gothic" w:hAnsi="Century Gothic" w:cstheme="minorHAnsi"/>
          <w:b/>
          <w:sz w:val="20"/>
          <w:szCs w:val="20"/>
          <w:lang w:val="es-ES"/>
        </w:rPr>
        <w:t xml:space="preserve">) </w:t>
      </w:r>
      <w:r w:rsidR="001955D8" w:rsidRPr="00F625D4">
        <w:rPr>
          <w:rFonts w:ascii="Century Gothic" w:hAnsi="Century Gothic" w:cstheme="minorHAnsi"/>
          <w:b/>
          <w:sz w:val="20"/>
          <w:szCs w:val="20"/>
          <w:u w:val="single"/>
          <w:lang w:val="es-ES"/>
        </w:rPr>
        <w:t>Ratificación del Prospecto de Programa de Obligaciones Negociables Simples de fecha 27 de febrero de 2025; Rectificación del Acta de Directorio de fecha 11 de noviembre de 2024. Ratificación de lo dispuesto por el Directorio con fecha 19 de febrero de 2025; y de la Delegación de Facultades. Ratificación de los Términos y Condiciones de Emisión de las Obligaciones Negociables Clase 3</w:t>
      </w:r>
      <w:r w:rsidRPr="00B8308C">
        <w:rPr>
          <w:rFonts w:ascii="Century Gothic" w:hAnsi="Century Gothic" w:cs="Times New Roman"/>
          <w:b/>
          <w:sz w:val="20"/>
          <w:szCs w:val="20"/>
          <w:lang w:val="es-MX"/>
        </w:rPr>
        <w:t>:</w:t>
      </w:r>
      <w:r w:rsidRPr="00B8308C">
        <w:rPr>
          <w:rFonts w:ascii="Century Gothic" w:hAnsi="Century Gothic" w:cstheme="minorHAnsi"/>
          <w:sz w:val="20"/>
          <w:szCs w:val="20"/>
          <w:lang w:val="es-ES"/>
        </w:rPr>
        <w:t xml:space="preserve"> </w:t>
      </w:r>
      <w:r w:rsidRPr="00B8308C">
        <w:rPr>
          <w:rFonts w:ascii="Century Gothic" w:hAnsi="Century Gothic" w:cstheme="minorHAnsi"/>
          <w:sz w:val="20"/>
          <w:szCs w:val="20"/>
        </w:rPr>
        <w:t xml:space="preserve">El Sr. Monguzzi menciona que </w:t>
      </w:r>
      <w:r w:rsidR="001955D8">
        <w:rPr>
          <w:rFonts w:ascii="Century Gothic" w:hAnsi="Century Gothic" w:cstheme="minorHAnsi"/>
          <w:sz w:val="20"/>
          <w:szCs w:val="20"/>
        </w:rPr>
        <w:t xml:space="preserve">con fecha 27 de febrero de 2025, la Gerencia de Emisoras de la Comisión Nacional de </w:t>
      </w:r>
      <w:r w:rsidR="001955D8" w:rsidRPr="006D36F2">
        <w:rPr>
          <w:rFonts w:ascii="Century Gothic" w:hAnsi="Century Gothic" w:cstheme="minorHAnsi"/>
          <w:sz w:val="20"/>
          <w:szCs w:val="20"/>
        </w:rPr>
        <w:t>Valores</w:t>
      </w:r>
      <w:r w:rsidR="001955D8" w:rsidRPr="006D36F2">
        <w:rPr>
          <w:rFonts w:ascii="Century Gothic" w:hAnsi="Century Gothic"/>
          <w:sz w:val="20"/>
          <w:szCs w:val="20"/>
        </w:rPr>
        <w:t xml:space="preserve"> </w:t>
      </w:r>
      <w:r w:rsidR="006D36F2" w:rsidRPr="006D36F2">
        <w:rPr>
          <w:rFonts w:ascii="Century Gothic" w:hAnsi="Century Gothic"/>
          <w:sz w:val="20"/>
          <w:szCs w:val="20"/>
        </w:rPr>
        <w:t xml:space="preserve">(“CNV”) </w:t>
      </w:r>
      <w:r w:rsidR="001955D8" w:rsidRPr="006D36F2">
        <w:rPr>
          <w:rFonts w:ascii="Century Gothic" w:hAnsi="Century Gothic" w:cstheme="minorHAnsi"/>
          <w:sz w:val="20"/>
          <w:szCs w:val="20"/>
        </w:rPr>
        <w:t xml:space="preserve">autorizó la actualización del </w:t>
      </w:r>
      <w:r w:rsidR="006D36F2">
        <w:rPr>
          <w:rFonts w:ascii="Century Gothic" w:hAnsi="Century Gothic" w:cstheme="minorHAnsi"/>
          <w:sz w:val="20"/>
          <w:szCs w:val="20"/>
        </w:rPr>
        <w:t>P</w:t>
      </w:r>
      <w:r w:rsidR="001955D8" w:rsidRPr="006D36F2">
        <w:rPr>
          <w:rFonts w:ascii="Century Gothic" w:hAnsi="Century Gothic" w:cstheme="minorHAnsi"/>
          <w:sz w:val="20"/>
          <w:szCs w:val="20"/>
        </w:rPr>
        <w:t>rospecto del Programa por un monto</w:t>
      </w:r>
      <w:r w:rsidR="001955D8" w:rsidRPr="001955D8">
        <w:rPr>
          <w:rFonts w:ascii="Century Gothic" w:hAnsi="Century Gothic" w:cstheme="minorHAnsi"/>
          <w:sz w:val="20"/>
          <w:szCs w:val="20"/>
        </w:rPr>
        <w:t xml:space="preserve"> máximo en circulación de hasta valor nominal de</w:t>
      </w:r>
      <w:r w:rsidR="001955D8">
        <w:rPr>
          <w:rFonts w:ascii="Century Gothic" w:hAnsi="Century Gothic" w:cstheme="minorHAnsi"/>
          <w:sz w:val="20"/>
          <w:szCs w:val="20"/>
        </w:rPr>
        <w:t xml:space="preserve"> </w:t>
      </w:r>
      <w:r w:rsidR="001955D8" w:rsidRPr="001955D8">
        <w:rPr>
          <w:rFonts w:ascii="Century Gothic" w:hAnsi="Century Gothic" w:cstheme="minorHAnsi"/>
          <w:sz w:val="20"/>
          <w:szCs w:val="20"/>
        </w:rPr>
        <w:t>hasta US$ 20.000.000</w:t>
      </w:r>
      <w:r w:rsidR="006D36F2">
        <w:rPr>
          <w:rFonts w:ascii="Century Gothic" w:hAnsi="Century Gothic" w:cstheme="minorHAnsi"/>
          <w:sz w:val="20"/>
          <w:szCs w:val="20"/>
        </w:rPr>
        <w:t xml:space="preserve"> </w:t>
      </w:r>
      <w:r w:rsidR="001955D8" w:rsidRPr="001955D8">
        <w:rPr>
          <w:rFonts w:ascii="Century Gothic" w:hAnsi="Century Gothic" w:cstheme="minorHAnsi"/>
          <w:sz w:val="20"/>
          <w:szCs w:val="20"/>
        </w:rPr>
        <w:t>(o su equivalente en otras monedas), o su equivalente en</w:t>
      </w:r>
      <w:r w:rsidR="001955D8">
        <w:rPr>
          <w:rFonts w:ascii="Century Gothic" w:hAnsi="Century Gothic" w:cstheme="minorHAnsi"/>
          <w:sz w:val="20"/>
          <w:szCs w:val="20"/>
        </w:rPr>
        <w:t xml:space="preserve"> </w:t>
      </w:r>
      <w:r w:rsidR="001955D8" w:rsidRPr="001955D8">
        <w:rPr>
          <w:rFonts w:ascii="Century Gothic" w:hAnsi="Century Gothic" w:cstheme="minorHAnsi"/>
          <w:sz w:val="20"/>
          <w:szCs w:val="20"/>
        </w:rPr>
        <w:t>otras monedas o unidades de valor, conforme a lo dispuesto en el Artículo 46 del</w:t>
      </w:r>
      <w:r w:rsidR="001955D8">
        <w:rPr>
          <w:rFonts w:ascii="Century Gothic" w:hAnsi="Century Gothic" w:cstheme="minorHAnsi"/>
          <w:sz w:val="20"/>
          <w:szCs w:val="20"/>
        </w:rPr>
        <w:t xml:space="preserve"> </w:t>
      </w:r>
      <w:r w:rsidR="001955D8" w:rsidRPr="001955D8">
        <w:rPr>
          <w:rFonts w:ascii="Century Gothic" w:hAnsi="Century Gothic" w:cstheme="minorHAnsi"/>
          <w:sz w:val="20"/>
          <w:szCs w:val="20"/>
        </w:rPr>
        <w:t>Capítulo V del Título II de las Normas.</w:t>
      </w:r>
      <w:r w:rsidR="001955D8">
        <w:rPr>
          <w:rFonts w:ascii="Century Gothic" w:hAnsi="Century Gothic" w:cstheme="minorHAnsi"/>
          <w:sz w:val="20"/>
          <w:szCs w:val="20"/>
        </w:rPr>
        <w:t xml:space="preserve"> En dicha fecha se procedió a publicar el Prospecto</w:t>
      </w:r>
      <w:r w:rsidR="006D36F2">
        <w:rPr>
          <w:rFonts w:ascii="Century Gothic" w:hAnsi="Century Gothic" w:cstheme="minorHAnsi"/>
          <w:sz w:val="20"/>
          <w:szCs w:val="20"/>
        </w:rPr>
        <w:t xml:space="preserve"> actualizado, en la autopista de información financiera (“AIF”) de la CNV, mediante ID 3323914. Dicho Prospecto se aprobó en función a las facultades delegadas en este Directorio por la Asamblea de fecha 11 de noviembre de 2024 y </w:t>
      </w:r>
      <w:r w:rsidR="00757478">
        <w:rPr>
          <w:rFonts w:ascii="Century Gothic" w:hAnsi="Century Gothic" w:cstheme="minorHAnsi"/>
          <w:sz w:val="20"/>
          <w:szCs w:val="20"/>
        </w:rPr>
        <w:t>subdelegadas</w:t>
      </w:r>
      <w:r w:rsidR="006D36F2">
        <w:rPr>
          <w:rFonts w:ascii="Century Gothic" w:hAnsi="Century Gothic" w:cstheme="minorHAnsi"/>
          <w:sz w:val="20"/>
          <w:szCs w:val="20"/>
        </w:rPr>
        <w:t xml:space="preserve"> en ciertos miembros del Directorio y Gerentes de primera línea por Actas de Directorio de fecha 11 de noviembre de 202</w:t>
      </w:r>
      <w:r w:rsidR="00757478">
        <w:rPr>
          <w:rFonts w:ascii="Century Gothic" w:hAnsi="Century Gothic" w:cstheme="minorHAnsi"/>
          <w:sz w:val="20"/>
          <w:szCs w:val="20"/>
        </w:rPr>
        <w:t>4</w:t>
      </w:r>
      <w:r w:rsidR="006D36F2">
        <w:rPr>
          <w:rFonts w:ascii="Century Gothic" w:hAnsi="Century Gothic" w:cstheme="minorHAnsi"/>
          <w:sz w:val="20"/>
          <w:szCs w:val="20"/>
        </w:rPr>
        <w:t xml:space="preserve"> y 19 de febrero de 2025. Que conforme lo solicitado por la CNV, </w:t>
      </w:r>
      <w:r w:rsidR="006D36F2" w:rsidRPr="006D36F2">
        <w:rPr>
          <w:rFonts w:ascii="Century Gothic" w:hAnsi="Century Gothic" w:cstheme="minorHAnsi"/>
          <w:sz w:val="20"/>
          <w:szCs w:val="20"/>
        </w:rPr>
        <w:t>en “EX-2024-129355620--</w:t>
      </w:r>
      <w:proofErr w:type="spellStart"/>
      <w:r w:rsidR="006D36F2" w:rsidRPr="006D36F2">
        <w:rPr>
          <w:rFonts w:ascii="Century Gothic" w:hAnsi="Century Gothic" w:cstheme="minorHAnsi"/>
          <w:sz w:val="20"/>
          <w:szCs w:val="20"/>
        </w:rPr>
        <w:t>APN-GE#CNVEmisoras</w:t>
      </w:r>
      <w:proofErr w:type="spellEnd"/>
      <w:r w:rsidR="006D36F2" w:rsidRPr="006D36F2">
        <w:rPr>
          <w:rFonts w:ascii="Century Gothic" w:hAnsi="Century Gothic" w:cstheme="minorHAnsi"/>
          <w:sz w:val="20"/>
          <w:szCs w:val="20"/>
        </w:rPr>
        <w:t xml:space="preserve"> - Autorización –relativo a BANCO COLUMBIA S.A.</w:t>
      </w:r>
      <w:r w:rsidR="00757478">
        <w:rPr>
          <w:rFonts w:ascii="Century Gothic" w:hAnsi="Century Gothic" w:cstheme="minorHAnsi"/>
          <w:sz w:val="20"/>
          <w:szCs w:val="20"/>
        </w:rPr>
        <w:t xml:space="preserve"> </w:t>
      </w:r>
      <w:r w:rsidR="006D36F2" w:rsidRPr="006D36F2">
        <w:rPr>
          <w:rFonts w:ascii="Century Gothic" w:hAnsi="Century Gothic" w:cstheme="minorHAnsi"/>
          <w:sz w:val="20"/>
          <w:szCs w:val="20"/>
        </w:rPr>
        <w:t xml:space="preserve">s/ actualización de prospecto”, corresponde rectificar el Acta de Directorio de fecha 11 de noviembre de 2024, cuando </w:t>
      </w:r>
      <w:r w:rsidR="00757478">
        <w:rPr>
          <w:rFonts w:ascii="Century Gothic" w:hAnsi="Century Gothic" w:cstheme="minorHAnsi"/>
          <w:sz w:val="20"/>
          <w:szCs w:val="20"/>
        </w:rPr>
        <w:t>remite</w:t>
      </w:r>
      <w:r w:rsidR="006D36F2" w:rsidRPr="006D36F2">
        <w:rPr>
          <w:rFonts w:ascii="Century Gothic" w:hAnsi="Century Gothic" w:cstheme="minorHAnsi"/>
          <w:sz w:val="20"/>
          <w:szCs w:val="20"/>
        </w:rPr>
        <w:t xml:space="preserve"> a la Asamblea de fecha “</w:t>
      </w:r>
      <w:r w:rsidR="006D36F2" w:rsidRPr="00757478">
        <w:rPr>
          <w:rFonts w:ascii="Century Gothic" w:hAnsi="Century Gothic" w:cstheme="minorHAnsi"/>
          <w:i/>
          <w:iCs/>
          <w:sz w:val="20"/>
          <w:szCs w:val="20"/>
        </w:rPr>
        <w:t>4 de noviembre de 2024</w:t>
      </w:r>
      <w:r w:rsidR="006D36F2" w:rsidRPr="006D36F2">
        <w:rPr>
          <w:rFonts w:ascii="Century Gothic" w:hAnsi="Century Gothic" w:cstheme="minorHAnsi"/>
          <w:sz w:val="20"/>
          <w:szCs w:val="20"/>
        </w:rPr>
        <w:t>”, en lugar de “</w:t>
      </w:r>
      <w:r w:rsidR="006D36F2" w:rsidRPr="00757478">
        <w:rPr>
          <w:rFonts w:ascii="Century Gothic" w:hAnsi="Century Gothic" w:cstheme="minorHAnsi"/>
          <w:i/>
          <w:iCs/>
          <w:sz w:val="20"/>
          <w:szCs w:val="20"/>
        </w:rPr>
        <w:t>11 de noviembre de 2024</w:t>
      </w:r>
      <w:r w:rsidR="006D36F2" w:rsidRPr="006D36F2">
        <w:rPr>
          <w:rFonts w:ascii="Century Gothic" w:hAnsi="Century Gothic" w:cstheme="minorHAnsi"/>
          <w:sz w:val="20"/>
          <w:szCs w:val="20"/>
        </w:rPr>
        <w:t>”</w:t>
      </w:r>
      <w:r w:rsidR="00757478">
        <w:rPr>
          <w:rFonts w:ascii="Century Gothic" w:hAnsi="Century Gothic" w:cstheme="minorHAnsi"/>
          <w:sz w:val="20"/>
          <w:szCs w:val="20"/>
        </w:rPr>
        <w:t xml:space="preserve"> y la versión definitiva del Prospecto de fecha 27 de febrero de 2025.-</w:t>
      </w:r>
      <w:r w:rsidR="004F2C52">
        <w:rPr>
          <w:rFonts w:ascii="Century Gothic" w:hAnsi="Century Gothic" w:cstheme="minorHAnsi"/>
          <w:sz w:val="20"/>
          <w:szCs w:val="20"/>
        </w:rPr>
        <w:t xml:space="preserve"> </w:t>
      </w:r>
      <w:r w:rsidR="006D36F2" w:rsidRPr="00757478">
        <w:rPr>
          <w:rFonts w:ascii="Century Gothic" w:hAnsi="Century Gothic" w:cstheme="minorHAnsi"/>
          <w:sz w:val="20"/>
          <w:szCs w:val="20"/>
        </w:rPr>
        <w:t>El Sr. Monguzzi continúa diciendo, que habiendo emitido en el día de la fecha las Obligaciones Clase 3 por la suma de $</w:t>
      </w:r>
      <w:r w:rsidR="00757478" w:rsidRPr="00757478">
        <w:rPr>
          <w:rFonts w:ascii="Century Gothic" w:hAnsi="Century Gothic" w:cs="Calibri"/>
          <w:bCs/>
          <w:sz w:val="20"/>
          <w:szCs w:val="20"/>
        </w:rPr>
        <w:t>11.877.777.777 (pesos once mil ochocientos setenta y siete millones, setecientos setenta y siete mil setecientos setenta y siete),</w:t>
      </w:r>
      <w:r w:rsidR="00503789">
        <w:rPr>
          <w:rFonts w:ascii="Century Gothic" w:hAnsi="Century Gothic" w:cs="Calibri"/>
          <w:bCs/>
          <w:sz w:val="20"/>
          <w:szCs w:val="20"/>
        </w:rPr>
        <w:t xml:space="preserve"> con f</w:t>
      </w:r>
      <w:r w:rsidR="00757478" w:rsidRPr="00757478">
        <w:rPr>
          <w:rFonts w:ascii="Century Gothic" w:hAnsi="Century Gothic" w:cs="Calibri"/>
          <w:sz w:val="20"/>
          <w:szCs w:val="20"/>
        </w:rPr>
        <w:t>echa de Vencimiento 10 de marzo de 2026</w:t>
      </w:r>
      <w:r w:rsidR="006D36F2" w:rsidRPr="00757478">
        <w:rPr>
          <w:rFonts w:ascii="Century Gothic" w:hAnsi="Century Gothic" w:cstheme="minorHAnsi"/>
          <w:sz w:val="20"/>
          <w:szCs w:val="20"/>
        </w:rPr>
        <w:t>,</w:t>
      </w:r>
      <w:r w:rsidR="00757478" w:rsidRPr="00757478">
        <w:rPr>
          <w:rFonts w:ascii="Century Gothic" w:hAnsi="Century Gothic" w:cstheme="minorHAnsi"/>
          <w:sz w:val="20"/>
          <w:szCs w:val="20"/>
        </w:rPr>
        <w:t xml:space="preserve"> a tasa variable TAMAR más 4,99%,</w:t>
      </w:r>
      <w:r w:rsidR="00757478">
        <w:rPr>
          <w:rFonts w:ascii="Century Gothic" w:hAnsi="Century Gothic" w:cstheme="minorHAnsi"/>
          <w:sz w:val="20"/>
          <w:szCs w:val="20"/>
        </w:rPr>
        <w:t xml:space="preserve"> en el marco del Programa,</w:t>
      </w:r>
      <w:r w:rsidR="006D36F2" w:rsidRPr="00757478">
        <w:rPr>
          <w:rFonts w:ascii="Century Gothic" w:hAnsi="Century Gothic" w:cstheme="minorHAnsi"/>
          <w:sz w:val="20"/>
          <w:szCs w:val="20"/>
        </w:rPr>
        <w:t xml:space="preserve"> corresponde aprovechar la oportunidad para ratificar los términos y condiciones definitivos de la emisión y los documentos detallados a continuación</w:t>
      </w:r>
      <w:r w:rsidR="00757478" w:rsidRPr="00757478">
        <w:rPr>
          <w:rFonts w:ascii="Century Gothic" w:hAnsi="Century Gothic" w:cstheme="minorHAnsi"/>
          <w:sz w:val="20"/>
          <w:szCs w:val="20"/>
        </w:rPr>
        <w:t xml:space="preserve">: </w:t>
      </w:r>
    </w:p>
    <w:p w14:paraId="0A1BDC27" w14:textId="6F7EF7BA" w:rsidR="00757478" w:rsidRPr="00757478" w:rsidRDefault="00757478" w:rsidP="0075747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757478">
        <w:rPr>
          <w:rFonts w:ascii="Century Gothic" w:hAnsi="Century Gothic" w:cstheme="minorHAnsi"/>
          <w:sz w:val="20"/>
          <w:szCs w:val="20"/>
        </w:rPr>
        <w:lastRenderedPageBreak/>
        <w:t>Prospecto actualizado del Programa</w:t>
      </w:r>
      <w:r>
        <w:rPr>
          <w:rFonts w:ascii="Century Gothic" w:hAnsi="Century Gothic" w:cstheme="minorHAnsi"/>
          <w:sz w:val="20"/>
          <w:szCs w:val="20"/>
        </w:rPr>
        <w:t xml:space="preserve"> de fecha 27 de febrero de 2025</w:t>
      </w:r>
      <w:r w:rsidRPr="00757478">
        <w:rPr>
          <w:rFonts w:ascii="Century Gothic" w:hAnsi="Century Gothic" w:cstheme="minorHAnsi"/>
          <w:sz w:val="20"/>
          <w:szCs w:val="20"/>
        </w:rPr>
        <w:t xml:space="preserve">, publicado en AIF </w:t>
      </w:r>
      <w:r>
        <w:rPr>
          <w:rFonts w:ascii="Century Gothic" w:hAnsi="Century Gothic" w:cstheme="minorHAnsi"/>
          <w:sz w:val="20"/>
          <w:szCs w:val="20"/>
        </w:rPr>
        <w:t>bajo</w:t>
      </w:r>
      <w:r w:rsidRPr="00757478">
        <w:rPr>
          <w:rFonts w:ascii="Century Gothic" w:hAnsi="Century Gothic" w:cstheme="minorHAnsi"/>
          <w:sz w:val="20"/>
          <w:szCs w:val="20"/>
        </w:rPr>
        <w:t xml:space="preserve"> ID 3323914;</w:t>
      </w:r>
    </w:p>
    <w:p w14:paraId="0E45F721" w14:textId="77777777" w:rsidR="00757478" w:rsidRPr="00757478" w:rsidRDefault="00757478" w:rsidP="0075747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757478">
        <w:rPr>
          <w:rFonts w:ascii="Century Gothic" w:hAnsi="Century Gothic" w:cs="Calibri"/>
          <w:sz w:val="20"/>
          <w:szCs w:val="20"/>
        </w:rPr>
        <w:t xml:space="preserve">Suplemento de prospecto de fecha 28 de febrero de 2025 publicado en AIF bajo el ID 3324809, </w:t>
      </w:r>
    </w:p>
    <w:p w14:paraId="656EAE89" w14:textId="77777777" w:rsidR="00757478" w:rsidRPr="00757478" w:rsidRDefault="00757478" w:rsidP="0075747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757478">
        <w:rPr>
          <w:rFonts w:ascii="Century Gothic" w:hAnsi="Century Gothic" w:cs="Calibri"/>
          <w:sz w:val="20"/>
          <w:szCs w:val="20"/>
        </w:rPr>
        <w:t xml:space="preserve">Aviso </w:t>
      </w: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de suscripción de fecha 28 de febrero de 2025 </w:t>
      </w:r>
      <w:r w:rsidRPr="00757478">
        <w:rPr>
          <w:rFonts w:ascii="Century Gothic" w:hAnsi="Century Gothic" w:cs="Calibri"/>
          <w:sz w:val="20"/>
          <w:szCs w:val="20"/>
        </w:rPr>
        <w:t>publicado en AIF bajo el ID 3324811</w:t>
      </w: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, </w:t>
      </w:r>
    </w:p>
    <w:p w14:paraId="58654078" w14:textId="77777777" w:rsidR="00757478" w:rsidRPr="00757478" w:rsidRDefault="00757478" w:rsidP="0075747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Aviso complementario de fecha 5 de marzo de 2025 </w:t>
      </w:r>
      <w:r w:rsidRPr="00757478">
        <w:rPr>
          <w:rFonts w:ascii="Century Gothic" w:hAnsi="Century Gothic" w:cs="Calibri"/>
          <w:sz w:val="20"/>
          <w:szCs w:val="20"/>
        </w:rPr>
        <w:t>publicado en AIF bajo el ID 3325620</w:t>
      </w: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, </w:t>
      </w:r>
    </w:p>
    <w:p w14:paraId="3AE719AE" w14:textId="77777777" w:rsidR="00757478" w:rsidRPr="00757478" w:rsidRDefault="00757478" w:rsidP="0075747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Aviso rectificativo de fecha 5 de marzo de 2025 </w:t>
      </w:r>
      <w:r w:rsidRPr="00757478">
        <w:rPr>
          <w:rFonts w:ascii="Century Gothic" w:hAnsi="Century Gothic" w:cs="Calibri"/>
          <w:sz w:val="20"/>
          <w:szCs w:val="20"/>
        </w:rPr>
        <w:t>publicado en AIF bajo el ID 3325889</w:t>
      </w: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, </w:t>
      </w:r>
    </w:p>
    <w:p w14:paraId="6EBBE761" w14:textId="77777777" w:rsidR="00757478" w:rsidRPr="00757478" w:rsidRDefault="00757478" w:rsidP="0075747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Aviso de resultados de fecha 7 de marzo de 2025 </w:t>
      </w:r>
      <w:r w:rsidRPr="00757478">
        <w:rPr>
          <w:rFonts w:ascii="Century Gothic" w:hAnsi="Century Gothic" w:cs="Calibri"/>
          <w:sz w:val="20"/>
          <w:szCs w:val="20"/>
        </w:rPr>
        <w:t>publicado en AIF bajo el ID 3327516</w:t>
      </w:r>
      <w:r w:rsidRPr="00757478">
        <w:rPr>
          <w:rFonts w:ascii="Century Gothic" w:hAnsi="Century Gothic" w:cs="Calibri"/>
          <w:bCs/>
          <w:noProof/>
          <w:sz w:val="20"/>
          <w:szCs w:val="20"/>
          <w:lang w:eastAsia="es-AR"/>
        </w:rPr>
        <w:t>,</w:t>
      </w:r>
    </w:p>
    <w:p w14:paraId="249E5605" w14:textId="76B3E743" w:rsidR="00757478" w:rsidRPr="00757478" w:rsidRDefault="00757478" w:rsidP="0075747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 w:rsidRPr="00757478">
        <w:rPr>
          <w:rFonts w:ascii="Century Gothic" w:hAnsi="Century Gothic" w:cs="Calibri"/>
          <w:sz w:val="20"/>
          <w:szCs w:val="20"/>
          <w:lang w:val="es-ES"/>
        </w:rPr>
        <w:t xml:space="preserve">Acta de </w:t>
      </w:r>
      <w:proofErr w:type="gramStart"/>
      <w:r w:rsidRPr="00757478">
        <w:rPr>
          <w:rFonts w:ascii="Century Gothic" w:hAnsi="Century Gothic" w:cs="Calibri"/>
          <w:sz w:val="20"/>
          <w:szCs w:val="20"/>
          <w:lang w:val="es-ES"/>
        </w:rPr>
        <w:t>Subdelegado</w:t>
      </w:r>
      <w:proofErr w:type="gramEnd"/>
      <w:r w:rsidRPr="00757478">
        <w:rPr>
          <w:rFonts w:ascii="Century Gothic" w:hAnsi="Century Gothic" w:cs="Calibri"/>
          <w:sz w:val="20"/>
          <w:szCs w:val="20"/>
          <w:lang w:val="es-ES"/>
        </w:rPr>
        <w:t xml:space="preserve"> de fecha 7 de marzo de 2025 </w:t>
      </w:r>
      <w:r w:rsidRPr="00757478">
        <w:rPr>
          <w:rFonts w:ascii="Century Gothic" w:hAnsi="Century Gothic" w:cs="Calibri"/>
          <w:sz w:val="20"/>
          <w:szCs w:val="20"/>
        </w:rPr>
        <w:t>publicada en AIF bajo el ID 3328081.</w:t>
      </w:r>
      <w:r w:rsidRPr="00757478">
        <w:rPr>
          <w:rFonts w:ascii="Century Gothic" w:hAnsi="Century Gothic" w:cs="Calibri"/>
          <w:color w:val="000000"/>
          <w:sz w:val="20"/>
          <w:szCs w:val="20"/>
        </w:rPr>
        <w:t xml:space="preserve"> </w:t>
      </w:r>
    </w:p>
    <w:p w14:paraId="6EB4D54E" w14:textId="0F44C577" w:rsidR="004F2C52" w:rsidRPr="00F625D4" w:rsidRDefault="00757478" w:rsidP="004F2C52">
      <w:pPr>
        <w:spacing w:line="360" w:lineRule="auto"/>
        <w:jc w:val="both"/>
        <w:rPr>
          <w:rFonts w:ascii="Century Gothic" w:hAnsi="Century Gothic" w:cstheme="minorHAnsi"/>
          <w:sz w:val="20"/>
          <w:szCs w:val="20"/>
          <w:lang w:val="es-ES"/>
        </w:rPr>
      </w:pPr>
      <w:r w:rsidRPr="00503789">
        <w:rPr>
          <w:rFonts w:ascii="Century Gothic" w:hAnsi="Century Gothic" w:cstheme="minorHAnsi"/>
          <w:sz w:val="20"/>
          <w:szCs w:val="20"/>
        </w:rPr>
        <w:t xml:space="preserve">La moción es aprobada por unanimidad resolviendo (i) rectificar el Acta de Directorio de fecha 11 de noviembre de 2024, </w:t>
      </w:r>
      <w:r w:rsidR="00503789">
        <w:rPr>
          <w:rFonts w:ascii="Century Gothic" w:hAnsi="Century Gothic" w:cstheme="minorHAnsi"/>
          <w:sz w:val="20"/>
          <w:szCs w:val="20"/>
        </w:rPr>
        <w:t>a fin de que en la delegación de facultades aprobada se lea: “</w:t>
      </w:r>
      <w:r w:rsidR="00503789" w:rsidRPr="00503789">
        <w:rPr>
          <w:rFonts w:ascii="Century Gothic" w:hAnsi="Century Gothic" w:cstheme="minorHAnsi"/>
          <w:i/>
          <w:iCs/>
          <w:sz w:val="20"/>
          <w:szCs w:val="20"/>
        </w:rPr>
        <w:t>ejerzan las facultades delegadas por la Asamblea de fecha 11 de noviembre de 2024 en este Directorio</w:t>
      </w:r>
      <w:r w:rsidR="00503789">
        <w:rPr>
          <w:rFonts w:ascii="Century Gothic" w:hAnsi="Century Gothic" w:cstheme="minorHAnsi"/>
          <w:sz w:val="20"/>
          <w:szCs w:val="20"/>
        </w:rPr>
        <w:t>”</w:t>
      </w:r>
      <w:r w:rsidRPr="00503789">
        <w:rPr>
          <w:rFonts w:ascii="Century Gothic" w:hAnsi="Century Gothic" w:cstheme="minorHAnsi"/>
          <w:sz w:val="20"/>
          <w:szCs w:val="20"/>
        </w:rPr>
        <w:t>; (</w:t>
      </w:r>
      <w:proofErr w:type="spellStart"/>
      <w:r w:rsidRPr="00503789">
        <w:rPr>
          <w:rFonts w:ascii="Century Gothic" w:hAnsi="Century Gothic" w:cstheme="minorHAnsi"/>
          <w:sz w:val="20"/>
          <w:szCs w:val="20"/>
        </w:rPr>
        <w:t>ii</w:t>
      </w:r>
      <w:proofErr w:type="spellEnd"/>
      <w:r w:rsidRPr="00503789">
        <w:rPr>
          <w:rFonts w:ascii="Century Gothic" w:hAnsi="Century Gothic" w:cstheme="minorHAnsi"/>
          <w:sz w:val="20"/>
          <w:szCs w:val="20"/>
        </w:rPr>
        <w:t>) ratificar las restantes disposiciones del Acta de Directorio de fecha 11 de noviembre de 2024; (</w:t>
      </w:r>
      <w:proofErr w:type="spellStart"/>
      <w:r w:rsidRPr="00503789">
        <w:rPr>
          <w:rFonts w:ascii="Century Gothic" w:hAnsi="Century Gothic" w:cstheme="minorHAnsi"/>
          <w:sz w:val="20"/>
          <w:szCs w:val="20"/>
        </w:rPr>
        <w:t>iii</w:t>
      </w:r>
      <w:proofErr w:type="spellEnd"/>
      <w:r w:rsidRPr="00503789">
        <w:rPr>
          <w:rFonts w:ascii="Century Gothic" w:hAnsi="Century Gothic" w:cstheme="minorHAnsi"/>
          <w:sz w:val="20"/>
          <w:szCs w:val="20"/>
        </w:rPr>
        <w:t>) ratificar lo dispuesto en el Acta de Directorio de fecha 19 de febrero de 2025</w:t>
      </w:r>
      <w:r w:rsidR="00503789">
        <w:rPr>
          <w:rFonts w:ascii="Century Gothic" w:hAnsi="Century Gothic" w:cstheme="minorHAnsi"/>
          <w:sz w:val="20"/>
          <w:szCs w:val="20"/>
        </w:rPr>
        <w:t>, incluyendo la delegación de facultades</w:t>
      </w:r>
      <w:r w:rsidRPr="00503789">
        <w:rPr>
          <w:rFonts w:ascii="Century Gothic" w:hAnsi="Century Gothic" w:cstheme="minorHAnsi"/>
          <w:sz w:val="20"/>
          <w:szCs w:val="20"/>
        </w:rPr>
        <w:t>; y (</w:t>
      </w:r>
      <w:proofErr w:type="spellStart"/>
      <w:r w:rsidRPr="00503789">
        <w:rPr>
          <w:rFonts w:ascii="Century Gothic" w:hAnsi="Century Gothic" w:cstheme="minorHAnsi"/>
          <w:sz w:val="20"/>
          <w:szCs w:val="20"/>
        </w:rPr>
        <w:t>iv</w:t>
      </w:r>
      <w:proofErr w:type="spellEnd"/>
      <w:r w:rsidRPr="00503789">
        <w:rPr>
          <w:rFonts w:ascii="Century Gothic" w:hAnsi="Century Gothic" w:cstheme="minorHAnsi"/>
          <w:sz w:val="20"/>
          <w:szCs w:val="20"/>
        </w:rPr>
        <w:t>) ratificar los siguientes documentos</w:t>
      </w:r>
      <w:r w:rsidR="00503789" w:rsidRPr="00503789">
        <w:rPr>
          <w:rFonts w:ascii="Century Gothic" w:hAnsi="Century Gothic" w:cstheme="minorHAnsi"/>
          <w:sz w:val="20"/>
          <w:szCs w:val="20"/>
        </w:rPr>
        <w:t>:</w:t>
      </w:r>
      <w:r w:rsidRPr="00503789">
        <w:rPr>
          <w:rFonts w:ascii="Century Gothic" w:hAnsi="Century Gothic" w:cstheme="minorHAnsi"/>
          <w:sz w:val="20"/>
          <w:szCs w:val="20"/>
        </w:rPr>
        <w:t xml:space="preserve"> Prospecto actualizado del Programa de fecha 27 de febrero de 2025, publicado en AIF bajo ID 3323914;</w:t>
      </w:r>
      <w:r w:rsidR="00503789" w:rsidRPr="00503789">
        <w:rPr>
          <w:rFonts w:ascii="Century Gothic" w:hAnsi="Century Gothic" w:cstheme="minorHAnsi"/>
          <w:sz w:val="20"/>
          <w:szCs w:val="20"/>
        </w:rPr>
        <w:t xml:space="preserve"> </w:t>
      </w:r>
      <w:r w:rsidRPr="00503789">
        <w:rPr>
          <w:rFonts w:ascii="Century Gothic" w:hAnsi="Century Gothic" w:cs="Calibri"/>
          <w:sz w:val="20"/>
          <w:szCs w:val="20"/>
        </w:rPr>
        <w:t xml:space="preserve">Suplemento de prospecto de fecha 28 de febrero de 2025 publicado en AIF bajo el ID 3324809, Aviso </w:t>
      </w:r>
      <w:r w:rsidRPr="00503789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de suscripción de fecha 28 de febrero de 2025 </w:t>
      </w:r>
      <w:r w:rsidRPr="00503789">
        <w:rPr>
          <w:rFonts w:ascii="Century Gothic" w:hAnsi="Century Gothic" w:cs="Calibri"/>
          <w:sz w:val="20"/>
          <w:szCs w:val="20"/>
        </w:rPr>
        <w:t>publicado en AIF bajo el ID 3324811</w:t>
      </w:r>
      <w:r w:rsidRPr="00503789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, Aviso complementario de fecha 5 de marzo de 2025 </w:t>
      </w:r>
      <w:r w:rsidRPr="00503789">
        <w:rPr>
          <w:rFonts w:ascii="Century Gothic" w:hAnsi="Century Gothic" w:cs="Calibri"/>
          <w:sz w:val="20"/>
          <w:szCs w:val="20"/>
        </w:rPr>
        <w:t>publicado en AIF bajo el ID 3325620</w:t>
      </w:r>
      <w:r w:rsidRPr="00503789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, Aviso rectificativo de fecha 5 de marzo de 2025 </w:t>
      </w:r>
      <w:r w:rsidRPr="00503789">
        <w:rPr>
          <w:rFonts w:ascii="Century Gothic" w:hAnsi="Century Gothic" w:cs="Calibri"/>
          <w:sz w:val="20"/>
          <w:szCs w:val="20"/>
        </w:rPr>
        <w:t>publicado en AIF bajo el ID 3325889</w:t>
      </w:r>
      <w:r w:rsidRPr="00503789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, Aviso de resultados de fecha 7 de marzo de 2025 </w:t>
      </w:r>
      <w:r w:rsidRPr="00503789">
        <w:rPr>
          <w:rFonts w:ascii="Century Gothic" w:hAnsi="Century Gothic" w:cs="Calibri"/>
          <w:sz w:val="20"/>
          <w:szCs w:val="20"/>
        </w:rPr>
        <w:t>publicado en AIF bajo el ID 3327516</w:t>
      </w:r>
      <w:r w:rsidRPr="00503789">
        <w:rPr>
          <w:rFonts w:ascii="Century Gothic" w:hAnsi="Century Gothic" w:cs="Calibri"/>
          <w:bCs/>
          <w:noProof/>
          <w:sz w:val="20"/>
          <w:szCs w:val="20"/>
          <w:lang w:eastAsia="es-AR"/>
        </w:rPr>
        <w:t>,</w:t>
      </w:r>
      <w:r w:rsidR="00503789" w:rsidRPr="00503789">
        <w:rPr>
          <w:rFonts w:ascii="Century Gothic" w:hAnsi="Century Gothic" w:cs="Calibri"/>
          <w:bCs/>
          <w:noProof/>
          <w:sz w:val="20"/>
          <w:szCs w:val="20"/>
          <w:lang w:eastAsia="es-AR"/>
        </w:rPr>
        <w:t xml:space="preserve"> y </w:t>
      </w:r>
      <w:r w:rsidRPr="00503789">
        <w:rPr>
          <w:rFonts w:ascii="Century Gothic" w:hAnsi="Century Gothic" w:cs="Calibri"/>
          <w:sz w:val="20"/>
          <w:szCs w:val="20"/>
          <w:lang w:val="es-ES"/>
        </w:rPr>
        <w:t xml:space="preserve">Acta de Subdelegado de fecha 7 de marzo de 2025 </w:t>
      </w:r>
      <w:r w:rsidRPr="00503789">
        <w:rPr>
          <w:rFonts w:ascii="Century Gothic" w:hAnsi="Century Gothic" w:cs="Calibri"/>
          <w:sz w:val="20"/>
          <w:szCs w:val="20"/>
        </w:rPr>
        <w:t>publicada en AIF bajo el ID 3328081.</w:t>
      </w:r>
      <w:r w:rsidRPr="00503789">
        <w:rPr>
          <w:rFonts w:ascii="Century Gothic" w:hAnsi="Century Gothic" w:cs="Calibri"/>
          <w:color w:val="000000"/>
          <w:sz w:val="20"/>
          <w:szCs w:val="20"/>
        </w:rPr>
        <w:t xml:space="preserve"> </w:t>
      </w:r>
      <w:r w:rsidR="0074092E" w:rsidRPr="004F2C52">
        <w:rPr>
          <w:rFonts w:ascii="Century Gothic" w:hAnsi="Century Gothic" w:cstheme="minorHAnsi"/>
          <w:sz w:val="20"/>
          <w:szCs w:val="20"/>
          <w:lang w:val="es-ES"/>
        </w:rPr>
        <w:t>No habiendo más asuntos que tratar y siendo las</w:t>
      </w:r>
      <w:r w:rsidR="00F74920" w:rsidRPr="004F2C52">
        <w:rPr>
          <w:rFonts w:ascii="Century Gothic" w:hAnsi="Century Gothic" w:cstheme="minorHAnsi"/>
          <w:sz w:val="20"/>
          <w:szCs w:val="20"/>
          <w:lang w:val="es-ES"/>
        </w:rPr>
        <w:t xml:space="preserve"> </w:t>
      </w:r>
      <w:r w:rsidR="00503789" w:rsidRPr="004F2C52">
        <w:rPr>
          <w:rFonts w:ascii="Century Gothic" w:hAnsi="Century Gothic" w:cstheme="minorHAnsi"/>
          <w:sz w:val="20"/>
          <w:szCs w:val="20"/>
          <w:lang w:val="es-ES"/>
        </w:rPr>
        <w:t xml:space="preserve">14.30 </w:t>
      </w:r>
      <w:r w:rsidR="0074092E" w:rsidRPr="004F2C52">
        <w:rPr>
          <w:rFonts w:ascii="Century Gothic" w:hAnsi="Century Gothic" w:cstheme="minorHAnsi"/>
          <w:sz w:val="20"/>
          <w:szCs w:val="20"/>
          <w:lang w:val="es-ES"/>
        </w:rPr>
        <w:t>horas</w:t>
      </w:r>
      <w:r w:rsidR="00BB4358" w:rsidRPr="004F2C52">
        <w:rPr>
          <w:rFonts w:ascii="Century Gothic" w:hAnsi="Century Gothic" w:cstheme="minorHAnsi"/>
          <w:sz w:val="20"/>
          <w:szCs w:val="20"/>
          <w:lang w:val="es-ES"/>
        </w:rPr>
        <w:t>,</w:t>
      </w:r>
      <w:r w:rsidR="0074092E" w:rsidRPr="004F2C52">
        <w:rPr>
          <w:rFonts w:ascii="Century Gothic" w:hAnsi="Century Gothic" w:cstheme="minorHAnsi"/>
          <w:sz w:val="20"/>
          <w:szCs w:val="20"/>
          <w:lang w:val="es-ES"/>
        </w:rPr>
        <w:t xml:space="preserve"> se da por finalizada esta reunión de Directorio.</w:t>
      </w:r>
      <w:r w:rsidR="004F2C52">
        <w:rPr>
          <w:rFonts w:ascii="Century Gothic" w:hAnsi="Century Gothic" w:cstheme="minorHAnsi"/>
          <w:sz w:val="20"/>
          <w:szCs w:val="20"/>
          <w:lang w:val="es-ES"/>
        </w:rPr>
        <w:t xml:space="preserve"> ----------------------------------------------------------------------------------------------</w:t>
      </w:r>
    </w:p>
    <w:p w14:paraId="235DC4D0" w14:textId="08AD80DD" w:rsidR="00F625D4" w:rsidRDefault="004F2C52" w:rsidP="00F625D4">
      <w:pPr>
        <w:spacing w:line="240" w:lineRule="auto"/>
        <w:jc w:val="both"/>
        <w:rPr>
          <w:rFonts w:ascii="Century Gothic" w:hAnsi="Century Gothic"/>
          <w:bCs/>
          <w:sz w:val="16"/>
          <w:szCs w:val="16"/>
        </w:rPr>
      </w:pPr>
      <w:r w:rsidRPr="00F625D4">
        <w:rPr>
          <w:rFonts w:ascii="Century Gothic" w:hAnsi="Century Gothic"/>
          <w:bCs/>
          <w:sz w:val="16"/>
          <w:szCs w:val="16"/>
        </w:rPr>
        <w:t xml:space="preserve">Santiago J. Ardissone         Gregorio R. Goity             </w:t>
      </w:r>
      <w:r w:rsidR="00F625D4">
        <w:rPr>
          <w:rFonts w:ascii="Century Gothic" w:hAnsi="Century Gothic"/>
          <w:bCs/>
          <w:sz w:val="16"/>
          <w:szCs w:val="16"/>
        </w:rPr>
        <w:t xml:space="preserve"> </w:t>
      </w:r>
      <w:r w:rsidRPr="00F625D4">
        <w:rPr>
          <w:rFonts w:ascii="Century Gothic" w:hAnsi="Century Gothic"/>
          <w:bCs/>
          <w:sz w:val="16"/>
          <w:szCs w:val="16"/>
        </w:rPr>
        <w:t xml:space="preserve">  Carlos M. Monguzzi                     </w:t>
      </w:r>
      <w:r w:rsidR="00F625D4">
        <w:rPr>
          <w:rFonts w:ascii="Century Gothic" w:hAnsi="Century Gothic"/>
          <w:bCs/>
          <w:sz w:val="16"/>
          <w:szCs w:val="16"/>
        </w:rPr>
        <w:t xml:space="preserve">   </w:t>
      </w:r>
      <w:r w:rsidRPr="00F625D4">
        <w:rPr>
          <w:rFonts w:ascii="Century Gothic" w:hAnsi="Century Gothic"/>
          <w:bCs/>
          <w:sz w:val="16"/>
          <w:szCs w:val="16"/>
        </w:rPr>
        <w:t xml:space="preserve"> Esteban Codner  </w:t>
      </w:r>
    </w:p>
    <w:p w14:paraId="6C01AAEA" w14:textId="00DCFDAB" w:rsidR="00F625D4" w:rsidRDefault="00F625D4" w:rsidP="00F625D4">
      <w:pPr>
        <w:spacing w:line="240" w:lineRule="auto"/>
        <w:jc w:val="both"/>
        <w:rPr>
          <w:rFonts w:ascii="Century Gothic" w:hAnsi="Century Gothic"/>
          <w:bCs/>
          <w:sz w:val="16"/>
          <w:szCs w:val="16"/>
        </w:rPr>
      </w:pPr>
      <w:r>
        <w:rPr>
          <w:rFonts w:ascii="Century Gothic" w:hAnsi="Century Gothic"/>
          <w:bCs/>
          <w:sz w:val="16"/>
          <w:szCs w:val="16"/>
        </w:rPr>
        <w:t xml:space="preserve"> 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DNI </w:t>
      </w:r>
      <w:proofErr w:type="spellStart"/>
      <w:r w:rsidR="004F2C52" w:rsidRPr="00F625D4">
        <w:rPr>
          <w:rFonts w:ascii="Century Gothic" w:hAnsi="Century Gothic"/>
          <w:bCs/>
          <w:sz w:val="16"/>
          <w:szCs w:val="16"/>
        </w:rPr>
        <w:t>N°</w:t>
      </w:r>
      <w:proofErr w:type="spellEnd"/>
      <w:r w:rsidR="004F2C52" w:rsidRPr="00F625D4">
        <w:rPr>
          <w:rFonts w:ascii="Century Gothic" w:hAnsi="Century Gothic"/>
          <w:bCs/>
          <w:sz w:val="16"/>
          <w:szCs w:val="16"/>
        </w:rPr>
        <w:t xml:space="preserve"> 10.966.944          </w:t>
      </w:r>
      <w:r>
        <w:rPr>
          <w:rFonts w:ascii="Century Gothic" w:hAnsi="Century Gothic"/>
          <w:bCs/>
          <w:sz w:val="16"/>
          <w:szCs w:val="16"/>
        </w:rPr>
        <w:t xml:space="preserve"> 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</w:t>
      </w:r>
      <w:r w:rsidR="004F2C52" w:rsidRPr="00F625D4">
        <w:rPr>
          <w:rFonts w:ascii="Century Gothic" w:hAnsi="Century Gothic"/>
          <w:bCs/>
          <w:sz w:val="16"/>
          <w:szCs w:val="16"/>
          <w:lang w:val="es-MX"/>
        </w:rPr>
        <w:t>DNI N°11.022.337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          </w:t>
      </w:r>
      <w:r>
        <w:rPr>
          <w:rFonts w:ascii="Century Gothic" w:hAnsi="Century Gothic"/>
          <w:bCs/>
          <w:sz w:val="16"/>
          <w:szCs w:val="16"/>
        </w:rPr>
        <w:t xml:space="preserve">     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DNI N°18.309.771               </w:t>
      </w:r>
      <w:r>
        <w:rPr>
          <w:rFonts w:ascii="Century Gothic" w:hAnsi="Century Gothic"/>
          <w:bCs/>
          <w:sz w:val="16"/>
          <w:szCs w:val="16"/>
        </w:rPr>
        <w:t xml:space="preserve">             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DNI Nº21.954. </w:t>
      </w:r>
      <w:r>
        <w:rPr>
          <w:rFonts w:ascii="Century Gothic" w:hAnsi="Century Gothic"/>
          <w:bCs/>
          <w:sz w:val="16"/>
          <w:szCs w:val="16"/>
        </w:rPr>
        <w:t>323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       </w:t>
      </w:r>
    </w:p>
    <w:p w14:paraId="25732B42" w14:textId="7AF15D74" w:rsidR="004F2C52" w:rsidRDefault="00F625D4" w:rsidP="00F625D4">
      <w:pPr>
        <w:spacing w:line="240" w:lineRule="auto"/>
        <w:jc w:val="both"/>
        <w:rPr>
          <w:rFonts w:ascii="Century Gothic" w:hAnsi="Century Gothic"/>
          <w:bCs/>
          <w:sz w:val="16"/>
          <w:szCs w:val="16"/>
        </w:rPr>
      </w:pPr>
      <w:r>
        <w:rPr>
          <w:rFonts w:ascii="Century Gothic" w:hAnsi="Century Gothic"/>
          <w:bCs/>
          <w:sz w:val="16"/>
          <w:szCs w:val="16"/>
        </w:rPr>
        <w:t xml:space="preserve">  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 Presidente               </w:t>
      </w:r>
      <w:r>
        <w:rPr>
          <w:rFonts w:ascii="Century Gothic" w:hAnsi="Century Gothic"/>
          <w:bCs/>
          <w:sz w:val="16"/>
          <w:szCs w:val="16"/>
        </w:rPr>
        <w:t xml:space="preserve">      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</w:t>
      </w:r>
      <w:proofErr w:type="gramStart"/>
      <w:r w:rsidR="004F2C52" w:rsidRPr="00F625D4">
        <w:rPr>
          <w:rFonts w:ascii="Century Gothic" w:hAnsi="Century Gothic"/>
          <w:bCs/>
          <w:sz w:val="16"/>
          <w:szCs w:val="16"/>
        </w:rPr>
        <w:t xml:space="preserve">Vicepresidente                </w:t>
      </w:r>
      <w:r>
        <w:rPr>
          <w:rFonts w:ascii="Century Gothic" w:hAnsi="Century Gothic"/>
          <w:bCs/>
          <w:sz w:val="16"/>
          <w:szCs w:val="16"/>
        </w:rPr>
        <w:t xml:space="preserve">         </w:t>
      </w:r>
      <w:r w:rsidR="004F2C52" w:rsidRPr="00F625D4">
        <w:rPr>
          <w:rFonts w:ascii="Century Gothic" w:hAnsi="Century Gothic"/>
          <w:bCs/>
          <w:sz w:val="16"/>
          <w:szCs w:val="16"/>
        </w:rPr>
        <w:t>Director</w:t>
      </w:r>
      <w:proofErr w:type="gramEnd"/>
      <w:r w:rsidR="004F2C52" w:rsidRPr="00F625D4">
        <w:rPr>
          <w:rFonts w:ascii="Century Gothic" w:hAnsi="Century Gothic"/>
          <w:bCs/>
          <w:sz w:val="16"/>
          <w:szCs w:val="16"/>
        </w:rPr>
        <w:t xml:space="preserve"> Titular                        </w:t>
      </w:r>
      <w:r>
        <w:rPr>
          <w:rFonts w:ascii="Century Gothic" w:hAnsi="Century Gothic"/>
          <w:bCs/>
          <w:sz w:val="16"/>
          <w:szCs w:val="16"/>
        </w:rPr>
        <w:t xml:space="preserve">    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 </w:t>
      </w:r>
      <w:r>
        <w:rPr>
          <w:rFonts w:ascii="Century Gothic" w:hAnsi="Century Gothic"/>
          <w:bCs/>
          <w:sz w:val="16"/>
          <w:szCs w:val="16"/>
        </w:rPr>
        <w:t xml:space="preserve"> </w:t>
      </w:r>
      <w:r w:rsidR="004F2C52" w:rsidRPr="00F625D4">
        <w:rPr>
          <w:rFonts w:ascii="Century Gothic" w:hAnsi="Century Gothic"/>
          <w:bCs/>
          <w:sz w:val="16"/>
          <w:szCs w:val="16"/>
        </w:rPr>
        <w:t xml:space="preserve">Director Titular </w:t>
      </w:r>
    </w:p>
    <w:p w14:paraId="51C50B06" w14:textId="77777777" w:rsidR="00F625D4" w:rsidRPr="00F625D4" w:rsidRDefault="00F625D4" w:rsidP="004F2C52">
      <w:pPr>
        <w:spacing w:line="360" w:lineRule="auto"/>
        <w:jc w:val="both"/>
        <w:rPr>
          <w:rFonts w:ascii="Century Gothic" w:hAnsi="Century Gothic"/>
          <w:bCs/>
          <w:sz w:val="16"/>
          <w:szCs w:val="16"/>
        </w:rPr>
      </w:pPr>
    </w:p>
    <w:p w14:paraId="2DD52DCB" w14:textId="3D37CB66" w:rsidR="004F2C52" w:rsidRPr="00F625D4" w:rsidRDefault="004F2C52" w:rsidP="004F2C52">
      <w:pPr>
        <w:spacing w:after="0" w:line="360" w:lineRule="auto"/>
        <w:jc w:val="both"/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</w:pP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Fernando Alberto Lettieri                               Joaquin Ibañez                             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        </w:t>
      </w: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Alejandro Galvan</w:t>
      </w:r>
    </w:p>
    <w:p w14:paraId="01779F40" w14:textId="640BA29C" w:rsidR="00F625D4" w:rsidRPr="00F625D4" w:rsidRDefault="004F2C52" w:rsidP="00F625D4">
      <w:pPr>
        <w:spacing w:after="0" w:line="360" w:lineRule="auto"/>
        <w:jc w:val="both"/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</w:pP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   DNI </w:t>
      </w:r>
      <w:proofErr w:type="spellStart"/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>N°</w:t>
      </w:r>
      <w:proofErr w:type="spellEnd"/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22.867.145                     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      </w:t>
      </w:r>
      <w:r w:rsidR="00F625D4"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</w:t>
      </w:r>
      <w:r w:rsidR="00F625D4"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</w:t>
      </w: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DNI </w:t>
      </w:r>
      <w:proofErr w:type="spellStart"/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>N°</w:t>
      </w:r>
      <w:proofErr w:type="spellEnd"/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18.266.750                    </w:t>
      </w: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                  DNI 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</w:t>
      </w: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>N°13.986.82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>1</w:t>
      </w:r>
    </w:p>
    <w:p w14:paraId="3FC30FDF" w14:textId="178596A8" w:rsidR="004F2C52" w:rsidRPr="00F625D4" w:rsidRDefault="004F2C52" w:rsidP="00F625D4">
      <w:pPr>
        <w:spacing w:after="0" w:line="360" w:lineRule="auto"/>
        <w:jc w:val="both"/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</w:pP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</w:t>
      </w: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Director Titular                                          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</w:t>
      </w: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</w:t>
      </w:r>
      <w:proofErr w:type="gramStart"/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>Director</w:t>
      </w:r>
      <w:proofErr w:type="gramEnd"/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Titular                                  </w:t>
      </w:r>
      <w:r w:rsid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            </w:t>
      </w:r>
      <w:r w:rsidRPr="00F625D4">
        <w:rPr>
          <w:rFonts w:ascii="Century Gothic" w:eastAsia="Times New Roman" w:hAnsi="Century Gothic" w:cs="Times New Roman"/>
          <w:bCs/>
          <w:kern w:val="0"/>
          <w:sz w:val="16"/>
          <w:szCs w:val="16"/>
          <w:lang w:eastAsia="es-ES"/>
          <w14:ligatures w14:val="none"/>
        </w:rPr>
        <w:t xml:space="preserve">Síndico titular                     </w:t>
      </w:r>
    </w:p>
    <w:p w14:paraId="31A5D27D" w14:textId="16400E30" w:rsidR="004F2C52" w:rsidRPr="004F2C52" w:rsidRDefault="00F625D4" w:rsidP="004F2C52">
      <w:pPr>
        <w:spacing w:line="360" w:lineRule="auto"/>
        <w:jc w:val="both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lastRenderedPageBreak/>
        <w:t xml:space="preserve">   </w:t>
      </w:r>
    </w:p>
    <w:sectPr w:rsidR="004F2C52" w:rsidRPr="004F2C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E4B01"/>
    <w:multiLevelType w:val="hybridMultilevel"/>
    <w:tmpl w:val="DDEE8C12"/>
    <w:lvl w:ilvl="0" w:tplc="6346FCCC">
      <w:start w:val="202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D5523"/>
    <w:multiLevelType w:val="hybridMultilevel"/>
    <w:tmpl w:val="57ACE778"/>
    <w:lvl w:ilvl="0" w:tplc="2CECA9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633892">
    <w:abstractNumId w:val="1"/>
  </w:num>
  <w:num w:numId="2" w16cid:durableId="60905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8F"/>
    <w:rsid w:val="00013626"/>
    <w:rsid w:val="00065F44"/>
    <w:rsid w:val="00073A15"/>
    <w:rsid w:val="001955D8"/>
    <w:rsid w:val="003723E1"/>
    <w:rsid w:val="00403B90"/>
    <w:rsid w:val="004C7762"/>
    <w:rsid w:val="004F2C52"/>
    <w:rsid w:val="00503789"/>
    <w:rsid w:val="006D36F2"/>
    <w:rsid w:val="0074092E"/>
    <w:rsid w:val="00757478"/>
    <w:rsid w:val="00972142"/>
    <w:rsid w:val="009C6DAF"/>
    <w:rsid w:val="00B8308C"/>
    <w:rsid w:val="00BB4358"/>
    <w:rsid w:val="00DF548F"/>
    <w:rsid w:val="00F625D4"/>
    <w:rsid w:val="00F7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B8A9"/>
  <w15:chartTrackingRefBased/>
  <w15:docId w15:val="{571EC77C-6448-455E-BBC0-08BA43D6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48F"/>
  </w:style>
  <w:style w:type="paragraph" w:styleId="Ttulo1">
    <w:name w:val="heading 1"/>
    <w:basedOn w:val="Normal"/>
    <w:next w:val="Normal"/>
    <w:link w:val="Ttulo1Car"/>
    <w:uiPriority w:val="9"/>
    <w:qFormat/>
    <w:rsid w:val="00DF5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5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5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5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5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5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5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5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5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5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5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5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54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54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54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54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54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54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5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5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5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5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5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54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54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54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5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54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548F"/>
    <w:rPr>
      <w:b/>
      <w:bCs/>
      <w:smallCaps/>
      <w:color w:val="0F4761" w:themeColor="accent1" w:themeShade="BF"/>
      <w:spacing w:val="5"/>
    </w:rPr>
  </w:style>
  <w:style w:type="character" w:customStyle="1" w:styleId="DeltaViewInsertion">
    <w:name w:val="DeltaView Insertion"/>
    <w:rsid w:val="00DF548F"/>
    <w:rPr>
      <w:b/>
      <w:bCs/>
      <w:spacing w:val="0"/>
      <w:u w:val="double"/>
    </w:rPr>
  </w:style>
  <w:style w:type="paragraph" w:customStyle="1" w:styleId="NormaProspecto">
    <w:name w:val="Norma Prospecto"/>
    <w:basedOn w:val="Normal"/>
    <w:rsid w:val="00DF548F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CellBody">
    <w:name w:val="CellBody"/>
    <w:basedOn w:val="Normal"/>
    <w:uiPriority w:val="99"/>
    <w:rsid w:val="00DF548F"/>
    <w:pPr>
      <w:spacing w:before="60" w:after="60" w:line="290" w:lineRule="auto"/>
    </w:pPr>
    <w:rPr>
      <w:rFonts w:ascii="Arial" w:eastAsia="Times New Roman" w:hAnsi="Arial" w:cs="Times New Roman"/>
      <w:kern w:val="20"/>
      <w:sz w:val="20"/>
      <w:szCs w:val="20"/>
      <w:lang w:val="en-US" w:eastAsia="en-GB"/>
      <w14:ligatures w14:val="non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409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s-AR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4092E"/>
    <w:rPr>
      <w:rFonts w:ascii="Courier New" w:eastAsia="Times New Roman" w:hAnsi="Courier New" w:cs="Courier New"/>
      <w:kern w:val="0"/>
      <w:sz w:val="20"/>
      <w:szCs w:val="20"/>
      <w:lang w:eastAsia="es-AR"/>
      <w14:ligatures w14:val="none"/>
    </w:rPr>
  </w:style>
  <w:style w:type="character" w:customStyle="1" w:styleId="y2iqfc">
    <w:name w:val="y2iqfc"/>
    <w:basedOn w:val="Fuentedeprrafopredeter"/>
    <w:rsid w:val="0074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Peraltaramos</dc:creator>
  <cp:keywords/>
  <dc:description/>
  <cp:lastModifiedBy>Agustini Emilce</cp:lastModifiedBy>
  <cp:revision>3</cp:revision>
  <dcterms:created xsi:type="dcterms:W3CDTF">2025-03-10T17:05:00Z</dcterms:created>
  <dcterms:modified xsi:type="dcterms:W3CDTF">2025-03-10T17:24:00Z</dcterms:modified>
</cp:coreProperties>
</file>