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E02" w:rsidRPr="006E7D8B" w:rsidRDefault="00B36E02" w:rsidP="007922BC">
      <w:pPr>
        <w:ind w:left="708" w:right="-2" w:hanging="708"/>
        <w:rPr>
          <w:b/>
          <w:color w:val="000000"/>
        </w:rPr>
      </w:pPr>
      <w:r w:rsidRPr="006E7D8B">
        <w:rPr>
          <w:b/>
          <w:color w:val="000000"/>
        </w:rPr>
        <w:t xml:space="preserve">AVISO DE </w:t>
      </w:r>
      <w:r w:rsidR="00E27465">
        <w:rPr>
          <w:b/>
          <w:color w:val="000000"/>
        </w:rPr>
        <w:t>RESULTADOS</w:t>
      </w:r>
    </w:p>
    <w:p w:rsidR="00034C68" w:rsidRPr="006E7D8B" w:rsidRDefault="00034C68" w:rsidP="000A6294">
      <w:pPr>
        <w:jc w:val="center"/>
        <w:rPr>
          <w:color w:val="000080"/>
          <w:highlight w:val="yellow"/>
        </w:rPr>
      </w:pPr>
    </w:p>
    <w:p w:rsidR="00F920D3" w:rsidRPr="000C29DE" w:rsidRDefault="003D0440" w:rsidP="00F920D3">
      <w:pPr>
        <w:spacing w:after="120"/>
        <w:jc w:val="center"/>
        <w:rPr>
          <w:b/>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i1025" type="#_x0000_t75" style="width:50.35pt;height:60.75pt;visibility:visible">
            <v:imagedata r:id="rId8" o:title=""/>
          </v:shape>
        </w:pict>
      </w:r>
    </w:p>
    <w:p w:rsidR="00F920D3" w:rsidRPr="000C29DE" w:rsidRDefault="00F920D3" w:rsidP="00F920D3">
      <w:pPr>
        <w:spacing w:after="120"/>
        <w:jc w:val="center"/>
        <w:rPr>
          <w:rFonts w:ascii="Times New Roman Negrita" w:hAnsi="Times New Roman Negrita"/>
          <w:b/>
          <w:sz w:val="28"/>
        </w:rPr>
      </w:pPr>
      <w:r w:rsidRPr="000C29DE">
        <w:rPr>
          <w:rFonts w:ascii="Times New Roman Negrita" w:hAnsi="Times New Roman Negrita"/>
          <w:b/>
          <w:sz w:val="28"/>
        </w:rPr>
        <w:t>IRSA Inversiones y Representaciones Sociedad Anónima</w:t>
      </w:r>
    </w:p>
    <w:p w:rsidR="00FC6E00" w:rsidRPr="00CA564F" w:rsidRDefault="00FC6E00" w:rsidP="00FC6E00">
      <w:pPr>
        <w:autoSpaceDE w:val="0"/>
        <w:autoSpaceDN w:val="0"/>
        <w:adjustRightInd w:val="0"/>
        <w:spacing w:before="240" w:after="240"/>
        <w:jc w:val="center"/>
        <w:rPr>
          <w:rFonts w:eastAsia="Calibri"/>
          <w:b/>
          <w:bCs/>
        </w:rPr>
      </w:pPr>
      <w:bookmarkStart w:id="0" w:name="_DV_C4"/>
      <w:r w:rsidRPr="00CA564F">
        <w:rPr>
          <w:rFonts w:eastAsia="Calibri"/>
          <w:b/>
          <w:bCs/>
        </w:rPr>
        <w:t xml:space="preserve">Obligaciones Negociables a ser emitidas en </w:t>
      </w:r>
      <w:r w:rsidR="00E2189E">
        <w:rPr>
          <w:rFonts w:eastAsia="Calibri"/>
          <w:b/>
          <w:bCs/>
        </w:rPr>
        <w:t>tre</w:t>
      </w:r>
      <w:r w:rsidRPr="00CA564F">
        <w:rPr>
          <w:rFonts w:eastAsia="Calibri"/>
          <w:b/>
          <w:bCs/>
        </w:rPr>
        <w:t xml:space="preserve">s clases en el marco de nuestro </w:t>
      </w:r>
      <w:r>
        <w:rPr>
          <w:rFonts w:eastAsia="Calibri"/>
          <w:b/>
          <w:bCs/>
        </w:rPr>
        <w:t>p</w:t>
      </w:r>
      <w:r w:rsidRPr="00CA564F">
        <w:rPr>
          <w:rFonts w:eastAsia="Calibri"/>
          <w:b/>
          <w:bCs/>
        </w:rPr>
        <w:t xml:space="preserve">rograma </w:t>
      </w:r>
      <w:r>
        <w:rPr>
          <w:rFonts w:eastAsia="Calibri"/>
          <w:b/>
          <w:bCs/>
        </w:rPr>
        <w:t>g</w:t>
      </w:r>
      <w:r w:rsidRPr="00CA564F">
        <w:rPr>
          <w:rFonts w:eastAsia="Calibri"/>
          <w:b/>
          <w:bCs/>
        </w:rPr>
        <w:t xml:space="preserve">lobal de </w:t>
      </w:r>
      <w:r>
        <w:rPr>
          <w:rFonts w:eastAsia="Calibri"/>
          <w:b/>
          <w:bCs/>
        </w:rPr>
        <w:t>e</w:t>
      </w:r>
      <w:r w:rsidRPr="00CA564F">
        <w:rPr>
          <w:rFonts w:eastAsia="Calibri"/>
          <w:b/>
          <w:bCs/>
        </w:rPr>
        <w:t xml:space="preserve">misión de </w:t>
      </w:r>
      <w:r>
        <w:rPr>
          <w:rFonts w:eastAsia="Calibri"/>
          <w:b/>
          <w:bCs/>
        </w:rPr>
        <w:t>o</w:t>
      </w:r>
      <w:r w:rsidRPr="00CA564F">
        <w:rPr>
          <w:rFonts w:eastAsia="Calibri"/>
          <w:b/>
          <w:bCs/>
        </w:rPr>
        <w:t xml:space="preserve">bligaciones </w:t>
      </w:r>
      <w:r>
        <w:rPr>
          <w:rFonts w:eastAsia="Calibri"/>
          <w:b/>
          <w:bCs/>
        </w:rPr>
        <w:t>n</w:t>
      </w:r>
      <w:r w:rsidRPr="00CA564F">
        <w:rPr>
          <w:rFonts w:eastAsia="Calibri"/>
          <w:b/>
          <w:bCs/>
        </w:rPr>
        <w:t xml:space="preserve">egociables </w:t>
      </w:r>
      <w:r>
        <w:rPr>
          <w:rFonts w:eastAsia="Calibri"/>
          <w:b/>
          <w:bCs/>
        </w:rPr>
        <w:t xml:space="preserve">simples (no convertibles en acciones) </w:t>
      </w:r>
      <w:r w:rsidRPr="00CA564F">
        <w:rPr>
          <w:rFonts w:eastAsia="Calibri"/>
          <w:b/>
          <w:bCs/>
        </w:rPr>
        <w:t>por un val</w:t>
      </w:r>
      <w:r w:rsidR="005C0089">
        <w:rPr>
          <w:rFonts w:eastAsia="Calibri"/>
          <w:b/>
          <w:bCs/>
        </w:rPr>
        <w:t>or nominal de hasta USD</w:t>
      </w:r>
      <w:r w:rsidR="0003581E">
        <w:rPr>
          <w:rFonts w:eastAsia="Calibri"/>
          <w:b/>
          <w:bCs/>
        </w:rPr>
        <w:t xml:space="preserve"> </w:t>
      </w:r>
      <w:r w:rsidRPr="00CA564F">
        <w:rPr>
          <w:rFonts w:eastAsia="Calibri"/>
          <w:b/>
          <w:bCs/>
        </w:rPr>
        <w:t>600.000.000 (Dólares Estadounidenses seiscientos millones) (o su equivalente en otras monedas</w:t>
      </w:r>
      <w:r w:rsidRPr="00CA564F">
        <w:rPr>
          <w:rFonts w:eastAsia="Calibri"/>
          <w:sz w:val="22"/>
          <w:szCs w:val="22"/>
          <w:lang w:eastAsia="en-US"/>
        </w:rPr>
        <w:t xml:space="preserve"> </w:t>
      </w:r>
      <w:r w:rsidRPr="00CA564F">
        <w:rPr>
          <w:rFonts w:eastAsia="Calibri"/>
          <w:b/>
          <w:bCs/>
        </w:rPr>
        <w:t>o unidades de valor) (el “</w:t>
      </w:r>
      <w:r w:rsidRPr="00CA564F">
        <w:rPr>
          <w:rFonts w:eastAsia="Calibri"/>
          <w:b/>
          <w:bCs/>
          <w:u w:val="single"/>
        </w:rPr>
        <w:t>Programa</w:t>
      </w:r>
      <w:r w:rsidRPr="00CA564F">
        <w:rPr>
          <w:rFonts w:eastAsia="Calibri"/>
          <w:b/>
          <w:bCs/>
        </w:rPr>
        <w:t>”), por un valor nominal total en conjunto de hasta el equivalente a US</w:t>
      </w:r>
      <w:r w:rsidR="00E2189E">
        <w:rPr>
          <w:rFonts w:eastAsia="Calibri"/>
          <w:b/>
          <w:bCs/>
        </w:rPr>
        <w:t>D</w:t>
      </w:r>
      <w:r w:rsidR="0003581E">
        <w:rPr>
          <w:rFonts w:eastAsia="Calibri"/>
          <w:b/>
          <w:bCs/>
        </w:rPr>
        <w:t xml:space="preserve"> </w:t>
      </w:r>
      <w:r w:rsidRPr="00CA564F">
        <w:rPr>
          <w:rFonts w:eastAsia="Calibri"/>
          <w:b/>
          <w:bCs/>
        </w:rPr>
        <w:t>15.000.000 (Dólares Estadounidenses quince millones) (el “</w:t>
      </w:r>
      <w:r w:rsidRPr="00CA564F">
        <w:rPr>
          <w:rFonts w:eastAsia="Calibri"/>
          <w:b/>
          <w:bCs/>
          <w:u w:val="single"/>
        </w:rPr>
        <w:t>Monto Total</w:t>
      </w:r>
      <w:r w:rsidRPr="00CA564F">
        <w:rPr>
          <w:rFonts w:eastAsia="Calibri"/>
          <w:b/>
          <w:bCs/>
        </w:rPr>
        <w:t xml:space="preserve">”), ampliable en conjunto por hasta </w:t>
      </w:r>
      <w:r>
        <w:rPr>
          <w:rFonts w:eastAsia="Calibri"/>
          <w:b/>
          <w:bCs/>
        </w:rPr>
        <w:t>el</w:t>
      </w:r>
      <w:r w:rsidRPr="00CA564F">
        <w:rPr>
          <w:rFonts w:eastAsia="Calibri"/>
          <w:b/>
          <w:bCs/>
        </w:rPr>
        <w:t xml:space="preserve"> </w:t>
      </w:r>
      <w:r w:rsidR="00E2189E">
        <w:rPr>
          <w:rFonts w:eastAsia="Calibri"/>
          <w:b/>
          <w:bCs/>
        </w:rPr>
        <w:t>monto disponible del Programa</w:t>
      </w:r>
      <w:r w:rsidRPr="00CA564F">
        <w:rPr>
          <w:rFonts w:eastAsia="Calibri"/>
          <w:b/>
          <w:bCs/>
        </w:rPr>
        <w:t xml:space="preserve"> (el “</w:t>
      </w:r>
      <w:r w:rsidRPr="00CA564F">
        <w:rPr>
          <w:rFonts w:eastAsia="Calibri"/>
          <w:b/>
          <w:bCs/>
          <w:u w:val="single"/>
        </w:rPr>
        <w:t>Monto Total Máximo</w:t>
      </w:r>
      <w:r w:rsidRPr="00CA564F">
        <w:rPr>
          <w:rFonts w:eastAsia="Calibri"/>
          <w:b/>
          <w:bCs/>
        </w:rPr>
        <w:t>”).</w:t>
      </w:r>
    </w:p>
    <w:p w:rsidR="00FC6E00" w:rsidRPr="00CA564F" w:rsidRDefault="00FC6E00" w:rsidP="00FC6E00">
      <w:pPr>
        <w:autoSpaceDE w:val="0"/>
        <w:autoSpaceDN w:val="0"/>
        <w:adjustRightInd w:val="0"/>
        <w:spacing w:before="240" w:after="240"/>
        <w:jc w:val="center"/>
        <w:rPr>
          <w:rFonts w:eastAsia="Calibri"/>
          <w:b/>
          <w:bCs/>
        </w:rPr>
      </w:pPr>
      <w:r w:rsidRPr="00CA564F">
        <w:rPr>
          <w:rFonts w:eastAsia="Calibri"/>
          <w:b/>
          <w:bCs/>
        </w:rPr>
        <w:t xml:space="preserve">Obligaciones Negociables Clase </w:t>
      </w:r>
      <w:r w:rsidR="00E2189E">
        <w:rPr>
          <w:rFonts w:eastAsia="Calibri"/>
          <w:b/>
          <w:bCs/>
        </w:rPr>
        <w:t>X</w:t>
      </w:r>
      <w:r w:rsidRPr="00CA564F">
        <w:rPr>
          <w:rFonts w:eastAsia="Calibri"/>
          <w:b/>
          <w:bCs/>
        </w:rPr>
        <w:t xml:space="preserve"> denominadas y pagaderas en Pesos, a tasa de interés variable con margen de corte a licitar, con vencimiento a los 12 (doce) meses contados desde la Fecha de Emisión y Liquidación, por </w:t>
      </w:r>
      <w:r>
        <w:rPr>
          <w:rFonts w:eastAsia="Calibri"/>
          <w:b/>
          <w:bCs/>
        </w:rPr>
        <w:t xml:space="preserve">hasta </w:t>
      </w:r>
      <w:r w:rsidRPr="00CA564F">
        <w:rPr>
          <w:rFonts w:eastAsia="Calibri"/>
          <w:b/>
          <w:bCs/>
        </w:rPr>
        <w:t xml:space="preserve">un valor nominal </w:t>
      </w:r>
      <w:r>
        <w:rPr>
          <w:rFonts w:eastAsia="Calibri"/>
          <w:b/>
          <w:bCs/>
        </w:rPr>
        <w:t xml:space="preserve">equivalente en </w:t>
      </w:r>
      <w:r w:rsidRPr="00CA564F">
        <w:rPr>
          <w:rFonts w:eastAsia="Calibri"/>
          <w:b/>
          <w:bCs/>
        </w:rPr>
        <w:t xml:space="preserve">Pesos </w:t>
      </w:r>
      <w:r>
        <w:rPr>
          <w:rFonts w:eastAsia="Calibri"/>
          <w:b/>
          <w:bCs/>
        </w:rPr>
        <w:t>de</w:t>
      </w:r>
      <w:r w:rsidRPr="00CA564F">
        <w:rPr>
          <w:rFonts w:eastAsia="Calibri"/>
          <w:b/>
          <w:bCs/>
        </w:rPr>
        <w:t xml:space="preserve"> US</w:t>
      </w:r>
      <w:r w:rsidR="00E2189E">
        <w:rPr>
          <w:rFonts w:eastAsia="Calibri"/>
          <w:b/>
          <w:bCs/>
        </w:rPr>
        <w:t>D</w:t>
      </w:r>
      <w:r w:rsidR="0003581E">
        <w:rPr>
          <w:rFonts w:eastAsia="Calibri"/>
          <w:b/>
          <w:bCs/>
        </w:rPr>
        <w:t xml:space="preserve"> </w:t>
      </w:r>
      <w:r w:rsidRPr="00CA564F">
        <w:rPr>
          <w:rFonts w:eastAsia="Calibri"/>
          <w:b/>
          <w:bCs/>
        </w:rPr>
        <w:t>5.000.000 (Dólares Estadounidenses cinco millones),</w:t>
      </w:r>
      <w:r w:rsidRPr="00CA564F">
        <w:rPr>
          <w:rFonts w:ascii="Calibri" w:eastAsia="Calibri" w:hAnsi="Calibri"/>
          <w:sz w:val="22"/>
          <w:szCs w:val="22"/>
          <w:lang w:eastAsia="en-US"/>
        </w:rPr>
        <w:t xml:space="preserve"> </w:t>
      </w:r>
      <w:r w:rsidRPr="00CA564F">
        <w:rPr>
          <w:rFonts w:eastAsia="Calibri"/>
          <w:b/>
          <w:bCs/>
        </w:rPr>
        <w:t xml:space="preserve">ampliable </w:t>
      </w:r>
      <w:r w:rsidR="00E2189E">
        <w:rPr>
          <w:rFonts w:eastAsia="Calibri"/>
          <w:b/>
          <w:bCs/>
        </w:rPr>
        <w:t xml:space="preserve">por </w:t>
      </w:r>
      <w:r w:rsidRPr="00CA564F">
        <w:rPr>
          <w:rFonts w:eastAsia="Calibri"/>
          <w:b/>
          <w:bCs/>
        </w:rPr>
        <w:t>hasta</w:t>
      </w:r>
      <w:r w:rsidR="00E2189E">
        <w:rPr>
          <w:rFonts w:eastAsia="Calibri"/>
          <w:b/>
          <w:bCs/>
        </w:rPr>
        <w:t xml:space="preserve"> un valor nominal en Pesos equivalente</w:t>
      </w:r>
      <w:r w:rsidRPr="00CA564F">
        <w:rPr>
          <w:rFonts w:eastAsia="Calibri"/>
          <w:b/>
          <w:bCs/>
        </w:rPr>
        <w:t xml:space="preserve"> </w:t>
      </w:r>
      <w:r w:rsidR="00E2189E">
        <w:rPr>
          <w:rFonts w:eastAsia="Calibri"/>
          <w:b/>
          <w:bCs/>
        </w:rPr>
        <w:t>a</w:t>
      </w:r>
      <w:r w:rsidRPr="00CA564F">
        <w:rPr>
          <w:rFonts w:eastAsia="Calibri"/>
          <w:b/>
          <w:bCs/>
        </w:rPr>
        <w:t>l Monto Total Máximo</w:t>
      </w:r>
      <w:r w:rsidR="00E2189E">
        <w:rPr>
          <w:rFonts w:eastAsia="Calibri"/>
          <w:b/>
          <w:bCs/>
        </w:rPr>
        <w:t>. A los fines del cálculo para la conversión del Monto Total o el Monto Total Máximo en Pesos</w:t>
      </w:r>
      <w:r w:rsidRPr="00CA564F">
        <w:rPr>
          <w:rFonts w:eastAsia="Calibri"/>
          <w:b/>
          <w:bCs/>
        </w:rPr>
        <w:t xml:space="preserve">, </w:t>
      </w:r>
      <w:r w:rsidR="00E2189E">
        <w:rPr>
          <w:rFonts w:eastAsia="Calibri"/>
          <w:b/>
          <w:bCs/>
        </w:rPr>
        <w:t>se tendrá en cuenta</w:t>
      </w:r>
      <w:r w:rsidR="005C0089">
        <w:rPr>
          <w:rFonts w:eastAsia="Calibri"/>
          <w:b/>
          <w:bCs/>
        </w:rPr>
        <w:t xml:space="preserve"> </w:t>
      </w:r>
      <w:r w:rsidR="00E2189E">
        <w:rPr>
          <w:rFonts w:eastAsia="Calibri"/>
          <w:b/>
          <w:bCs/>
        </w:rPr>
        <w:t>e</w:t>
      </w:r>
      <w:r w:rsidRPr="00CA564F">
        <w:rPr>
          <w:rFonts w:eastAsia="Calibri"/>
          <w:b/>
          <w:bCs/>
        </w:rPr>
        <w:t>l tipo de cambio publicado por el Banco Central de la República Argentina mediante la Comunicación “A” 3500 el Día Hábil previo al Período de Licitación Pública (indistintamente, las “</w:t>
      </w:r>
      <w:r w:rsidRPr="00CA564F">
        <w:rPr>
          <w:rFonts w:eastAsia="Calibri"/>
          <w:b/>
          <w:bCs/>
          <w:u w:val="single"/>
        </w:rPr>
        <w:t xml:space="preserve">Obligaciones Negociables Clase </w:t>
      </w:r>
      <w:r w:rsidR="00E2189E">
        <w:rPr>
          <w:rFonts w:eastAsia="Calibri"/>
          <w:b/>
          <w:bCs/>
          <w:u w:val="single"/>
        </w:rPr>
        <w:t>X</w:t>
      </w:r>
      <w:r w:rsidRPr="00CA564F">
        <w:rPr>
          <w:rFonts w:eastAsia="Calibri"/>
          <w:b/>
          <w:bCs/>
        </w:rPr>
        <w:t>” o la “</w:t>
      </w:r>
      <w:r w:rsidRPr="00CA564F">
        <w:rPr>
          <w:rFonts w:eastAsia="Calibri"/>
          <w:b/>
          <w:bCs/>
          <w:u w:val="single"/>
        </w:rPr>
        <w:t xml:space="preserve">Clase </w:t>
      </w:r>
      <w:r w:rsidR="00E2189E">
        <w:rPr>
          <w:rFonts w:eastAsia="Calibri"/>
          <w:b/>
          <w:bCs/>
          <w:u w:val="single"/>
        </w:rPr>
        <w:t>X</w:t>
      </w:r>
      <w:r>
        <w:rPr>
          <w:rFonts w:eastAsia="Calibri"/>
          <w:b/>
          <w:bCs/>
        </w:rPr>
        <w:t>”)</w:t>
      </w:r>
      <w:r w:rsidRPr="00CA564F">
        <w:rPr>
          <w:rFonts w:eastAsia="Calibri"/>
          <w:b/>
          <w:bCs/>
        </w:rPr>
        <w:t>.</w:t>
      </w:r>
    </w:p>
    <w:p w:rsidR="00FC6E00" w:rsidRDefault="00FC6E00" w:rsidP="00FC6E00">
      <w:pPr>
        <w:autoSpaceDE w:val="0"/>
        <w:autoSpaceDN w:val="0"/>
        <w:adjustRightInd w:val="0"/>
        <w:spacing w:after="240"/>
        <w:jc w:val="center"/>
        <w:rPr>
          <w:rFonts w:eastAsia="Calibri"/>
          <w:b/>
          <w:lang w:eastAsia="es-AR"/>
        </w:rPr>
      </w:pPr>
      <w:r w:rsidRPr="00CA564F">
        <w:rPr>
          <w:rFonts w:eastAsia="Calibri"/>
          <w:b/>
          <w:bCs/>
          <w:lang w:eastAsia="es-AR"/>
        </w:rPr>
        <w:t xml:space="preserve">Obligaciones Negociables Clase </w:t>
      </w:r>
      <w:r w:rsidR="00E2189E">
        <w:rPr>
          <w:rFonts w:eastAsia="Calibri"/>
          <w:b/>
          <w:bCs/>
          <w:lang w:eastAsia="es-AR"/>
        </w:rPr>
        <w:t>X</w:t>
      </w:r>
      <w:r w:rsidRPr="00CA564F">
        <w:rPr>
          <w:rFonts w:eastAsia="Calibri"/>
          <w:b/>
          <w:bCs/>
          <w:lang w:eastAsia="es-AR"/>
        </w:rPr>
        <w:t>I denominadas en Dólares Estadounidenses</w:t>
      </w:r>
      <w:r w:rsidR="00E2189E">
        <w:rPr>
          <w:rFonts w:eastAsia="Calibri"/>
          <w:b/>
          <w:bCs/>
          <w:lang w:eastAsia="es-AR"/>
        </w:rPr>
        <w:t>, a ser suscriptas en Pesos convertidos al Tipo de Cambio Inicial o en especie mediante la entrega de Obligaciones Negociables Clase IV,</w:t>
      </w:r>
      <w:r w:rsidRPr="00CA564F">
        <w:rPr>
          <w:rFonts w:eastAsia="Calibri"/>
          <w:b/>
          <w:bCs/>
          <w:lang w:eastAsia="es-AR"/>
        </w:rPr>
        <w:t xml:space="preserve"> y pagaderas en Pesos al Tipo de Cambio Aplicable, a tasa de interés fija nominal anual</w:t>
      </w:r>
      <w:r w:rsidR="00E2189E">
        <w:rPr>
          <w:rFonts w:eastAsia="Calibri"/>
          <w:b/>
          <w:bCs/>
          <w:lang w:eastAsia="es-AR"/>
        </w:rPr>
        <w:t xml:space="preserve"> del 5,00% más un Factor Premio (según corresponda)</w:t>
      </w:r>
      <w:r w:rsidRPr="00CA564F">
        <w:rPr>
          <w:rFonts w:eastAsia="Calibri"/>
          <w:b/>
          <w:bCs/>
          <w:lang w:eastAsia="es-AR"/>
        </w:rPr>
        <w:t xml:space="preserve">, con vencimiento a los </w:t>
      </w:r>
      <w:r w:rsidR="00E2189E">
        <w:rPr>
          <w:rFonts w:eastAsia="Calibri"/>
          <w:b/>
          <w:bCs/>
          <w:lang w:eastAsia="es-AR"/>
        </w:rPr>
        <w:t>36</w:t>
      </w:r>
      <w:r w:rsidRPr="00CA564F">
        <w:rPr>
          <w:rFonts w:eastAsia="Calibri"/>
          <w:b/>
          <w:bCs/>
          <w:lang w:eastAsia="es-AR"/>
        </w:rPr>
        <w:t xml:space="preserve"> (</w:t>
      </w:r>
      <w:r w:rsidR="00E2189E">
        <w:rPr>
          <w:rFonts w:eastAsia="Calibri"/>
          <w:b/>
          <w:bCs/>
          <w:lang w:eastAsia="es-AR"/>
        </w:rPr>
        <w:t>treinta y seis</w:t>
      </w:r>
      <w:r w:rsidRPr="00CA564F">
        <w:rPr>
          <w:rFonts w:eastAsia="Calibri"/>
          <w:b/>
          <w:bCs/>
          <w:lang w:eastAsia="es-AR"/>
        </w:rPr>
        <w:t>) meses contados desde la Fecha de Emisión y Liquidación</w:t>
      </w:r>
      <w:r w:rsidR="00E2189E">
        <w:rPr>
          <w:rFonts w:eastAsia="Calibri"/>
          <w:b/>
          <w:bCs/>
          <w:lang w:eastAsia="es-AR"/>
        </w:rPr>
        <w:t xml:space="preserve"> a un precio a licitar</w:t>
      </w:r>
      <w:r w:rsidRPr="00CA564F">
        <w:rPr>
          <w:rFonts w:eastAsia="Calibri"/>
          <w:b/>
          <w:bCs/>
          <w:lang w:eastAsia="es-AR"/>
        </w:rPr>
        <w:t xml:space="preserve">, por </w:t>
      </w:r>
      <w:r>
        <w:rPr>
          <w:rFonts w:eastAsia="Calibri"/>
          <w:b/>
          <w:bCs/>
          <w:lang w:eastAsia="es-AR"/>
        </w:rPr>
        <w:t xml:space="preserve">hasta </w:t>
      </w:r>
      <w:r w:rsidRPr="00CA564F">
        <w:rPr>
          <w:rFonts w:eastAsia="Calibri"/>
          <w:b/>
          <w:bCs/>
          <w:lang w:eastAsia="es-AR"/>
        </w:rPr>
        <w:t>un valor nominal de US</w:t>
      </w:r>
      <w:r w:rsidR="00E2189E">
        <w:rPr>
          <w:rFonts w:eastAsia="Calibri"/>
          <w:b/>
          <w:bCs/>
          <w:lang w:eastAsia="es-AR"/>
        </w:rPr>
        <w:t>D</w:t>
      </w:r>
      <w:r w:rsidR="0003581E">
        <w:rPr>
          <w:rFonts w:eastAsia="Calibri"/>
          <w:b/>
          <w:bCs/>
          <w:lang w:eastAsia="es-AR"/>
        </w:rPr>
        <w:t xml:space="preserve"> </w:t>
      </w:r>
      <w:r w:rsidR="00E2189E">
        <w:rPr>
          <w:rFonts w:eastAsia="Calibri"/>
          <w:b/>
          <w:bCs/>
          <w:lang w:eastAsia="es-AR"/>
        </w:rPr>
        <w:t>5</w:t>
      </w:r>
      <w:r w:rsidRPr="00CA564F">
        <w:rPr>
          <w:rFonts w:eastAsia="Calibri"/>
          <w:b/>
          <w:bCs/>
          <w:lang w:eastAsia="es-AR"/>
        </w:rPr>
        <w:t xml:space="preserve">.000.000 (Dólares Estadounidenses </w:t>
      </w:r>
      <w:r w:rsidR="00E2189E">
        <w:rPr>
          <w:rFonts w:eastAsia="Calibri"/>
          <w:b/>
          <w:bCs/>
          <w:lang w:eastAsia="es-AR"/>
        </w:rPr>
        <w:t>cinco</w:t>
      </w:r>
      <w:r w:rsidR="00E2189E" w:rsidRPr="00CA564F">
        <w:rPr>
          <w:rFonts w:eastAsia="Calibri"/>
          <w:b/>
          <w:bCs/>
          <w:lang w:eastAsia="es-AR"/>
        </w:rPr>
        <w:t xml:space="preserve"> </w:t>
      </w:r>
      <w:r w:rsidRPr="00CA564F">
        <w:rPr>
          <w:rFonts w:eastAsia="Calibri"/>
          <w:b/>
          <w:bCs/>
          <w:lang w:eastAsia="es-AR"/>
        </w:rPr>
        <w:t>millones),</w:t>
      </w:r>
      <w:r w:rsidRPr="00CA564F">
        <w:rPr>
          <w:rFonts w:ascii="Calibri" w:eastAsia="Calibri" w:hAnsi="Calibri"/>
          <w:sz w:val="22"/>
          <w:szCs w:val="22"/>
          <w:lang w:eastAsia="en-US"/>
        </w:rPr>
        <w:t xml:space="preserve"> </w:t>
      </w:r>
      <w:r w:rsidRPr="00CA564F">
        <w:rPr>
          <w:rFonts w:eastAsia="Calibri"/>
          <w:b/>
          <w:bCs/>
          <w:lang w:eastAsia="es-AR"/>
        </w:rPr>
        <w:t>ampliable hasta el Monto Total Máximo (indistintamente, las “</w:t>
      </w:r>
      <w:r w:rsidRPr="00CA564F">
        <w:rPr>
          <w:rFonts w:eastAsia="Calibri"/>
          <w:b/>
          <w:bCs/>
          <w:u w:val="single"/>
          <w:lang w:eastAsia="es-AR"/>
        </w:rPr>
        <w:t xml:space="preserve">Obligaciones Negociables Clase </w:t>
      </w:r>
      <w:r w:rsidR="00E2189E">
        <w:rPr>
          <w:rFonts w:eastAsia="Calibri"/>
          <w:b/>
          <w:bCs/>
          <w:u w:val="single"/>
          <w:lang w:eastAsia="es-AR"/>
        </w:rPr>
        <w:t>X</w:t>
      </w:r>
      <w:r w:rsidRPr="00CA564F">
        <w:rPr>
          <w:rFonts w:eastAsia="Calibri"/>
          <w:b/>
          <w:bCs/>
          <w:u w:val="single"/>
          <w:lang w:eastAsia="es-AR"/>
        </w:rPr>
        <w:t>I</w:t>
      </w:r>
      <w:r w:rsidRPr="00CA564F">
        <w:rPr>
          <w:rFonts w:eastAsia="Calibri"/>
          <w:b/>
          <w:bCs/>
          <w:lang w:eastAsia="es-AR"/>
        </w:rPr>
        <w:t>” o la “</w:t>
      </w:r>
      <w:r w:rsidRPr="00CA564F">
        <w:rPr>
          <w:rFonts w:eastAsia="Calibri"/>
          <w:b/>
          <w:bCs/>
          <w:u w:val="single"/>
          <w:lang w:eastAsia="es-AR"/>
        </w:rPr>
        <w:t xml:space="preserve">Clase </w:t>
      </w:r>
      <w:r w:rsidR="00E2189E">
        <w:rPr>
          <w:rFonts w:eastAsia="Calibri"/>
          <w:b/>
          <w:bCs/>
          <w:u w:val="single"/>
          <w:lang w:eastAsia="es-AR"/>
        </w:rPr>
        <w:t>X</w:t>
      </w:r>
      <w:r w:rsidRPr="00CA564F">
        <w:rPr>
          <w:rFonts w:eastAsia="Calibri"/>
          <w:b/>
          <w:bCs/>
          <w:u w:val="single"/>
          <w:lang w:eastAsia="es-AR"/>
        </w:rPr>
        <w:t>I</w:t>
      </w:r>
      <w:r w:rsidRPr="00CA564F">
        <w:rPr>
          <w:rFonts w:eastAsia="Calibri"/>
          <w:b/>
          <w:bCs/>
          <w:lang w:eastAsia="es-AR"/>
        </w:rPr>
        <w:t>”</w:t>
      </w:r>
      <w:r w:rsidR="00E2189E">
        <w:rPr>
          <w:rFonts w:eastAsia="Calibri"/>
          <w:b/>
          <w:bCs/>
          <w:lang w:eastAsia="es-AR"/>
        </w:rPr>
        <w:t>)</w:t>
      </w:r>
    </w:p>
    <w:p w:rsidR="00E2189E" w:rsidRPr="00E2189E" w:rsidRDefault="00E2189E" w:rsidP="00E2189E">
      <w:pPr>
        <w:autoSpaceDE w:val="0"/>
        <w:autoSpaceDN w:val="0"/>
        <w:adjustRightInd w:val="0"/>
        <w:spacing w:after="240"/>
        <w:jc w:val="center"/>
        <w:rPr>
          <w:rFonts w:eastAsia="Calibri"/>
          <w:b/>
          <w:lang w:eastAsia="es-AR"/>
        </w:rPr>
      </w:pPr>
      <w:r w:rsidRPr="00E2189E">
        <w:rPr>
          <w:rFonts w:eastAsia="Calibri"/>
          <w:b/>
          <w:lang w:eastAsia="es-AR"/>
        </w:rPr>
        <w:t>Obligaciones Negociables Clase XII denominadas en UVAs (según est</w:t>
      </w:r>
      <w:r>
        <w:rPr>
          <w:rFonts w:eastAsia="Calibri"/>
          <w:b/>
          <w:lang w:eastAsia="es-AR"/>
        </w:rPr>
        <w:t>e término se encuentra definido en el Suplemento de Prospecto y en el Aviso de Suscripción</w:t>
      </w:r>
      <w:r w:rsidRPr="00E2189E">
        <w:rPr>
          <w:rFonts w:eastAsia="Calibri"/>
          <w:b/>
          <w:lang w:eastAsia="es-AR"/>
        </w:rPr>
        <w:t>), a ser suscriptas en Pesos al Valor UVA Inicial y pagaderas en Pesos al Valor UVA Aplicable (según éste término fue definido en el Suplemento de Prospecto), a tasa de interés fija nominal anual a licitar, con vencimiento a los 36 (treinta y seis) meses contados desde la Fecha de Emisión y Liquidación, por hasta un valor nominal en Pesos equivalente a USD</w:t>
      </w:r>
      <w:r w:rsidR="0003581E">
        <w:rPr>
          <w:rFonts w:eastAsia="Calibri"/>
          <w:b/>
          <w:lang w:eastAsia="es-AR"/>
        </w:rPr>
        <w:t xml:space="preserve"> </w:t>
      </w:r>
      <w:r w:rsidRPr="00E2189E">
        <w:rPr>
          <w:rFonts w:eastAsia="Calibri"/>
          <w:b/>
          <w:lang w:eastAsia="es-AR"/>
        </w:rPr>
        <w:t>5.000.000 (Dólares Estadounidenses cinco millones), ampliable por hasta un valor nominal en Pesos equivalente al Monto Total Máximo. A los fines del cálculo para la conversión del Monto Total o el Monto Total Máximo en Pesos, se tendrá en cuenta el tipo de cambio publicado por el Banco Central de la República Argentina mediante la Comunicación “A” 3500 el Día Hábil previo al Período de Licitación Pública al cierre de las operaciones comerciales (conforme se define más adelante) (indistintamente, las “Obligaciones Negociables Clase XII” o la “Clase XII” y en forma conjunta con la Clase X y XI, las “Obligaciones Negociables”).</w:t>
      </w:r>
    </w:p>
    <w:p w:rsidR="00AD5373" w:rsidRPr="00736781" w:rsidRDefault="00AD5373" w:rsidP="00AD5373">
      <w:pPr>
        <w:spacing w:before="120" w:after="120"/>
        <w:jc w:val="both"/>
        <w:rPr>
          <w:rFonts w:eastAsia="Calibri"/>
          <w:lang w:eastAsia="en-US"/>
        </w:rPr>
      </w:pPr>
      <w:r w:rsidRPr="00736781">
        <w:rPr>
          <w:rFonts w:eastAsia="Calibri"/>
          <w:lang w:val="es-AR" w:eastAsia="en-US"/>
        </w:rPr>
        <w:t xml:space="preserve">El presente </w:t>
      </w:r>
      <w:r w:rsidR="00AA0AD0">
        <w:rPr>
          <w:rFonts w:eastAsia="Calibri"/>
          <w:lang w:val="es-AR" w:eastAsia="en-US"/>
        </w:rPr>
        <w:t xml:space="preserve">aviso de resultados </w:t>
      </w:r>
      <w:r w:rsidR="008D4F4C">
        <w:rPr>
          <w:rFonts w:eastAsia="Calibri"/>
          <w:lang w:val="es-AR" w:eastAsia="en-US"/>
        </w:rPr>
        <w:t>(el “</w:t>
      </w:r>
      <w:r w:rsidR="008D4F4C" w:rsidRPr="00211210">
        <w:rPr>
          <w:rFonts w:eastAsia="Calibri"/>
          <w:u w:val="single"/>
          <w:lang w:val="es-AR" w:eastAsia="en-US"/>
        </w:rPr>
        <w:t>Aviso de Resultados</w:t>
      </w:r>
      <w:r w:rsidR="008D4F4C">
        <w:rPr>
          <w:rFonts w:eastAsia="Calibri"/>
          <w:lang w:val="es-AR" w:eastAsia="en-US"/>
        </w:rPr>
        <w:t xml:space="preserve">”) </w:t>
      </w:r>
      <w:r w:rsidRPr="00736781">
        <w:rPr>
          <w:rFonts w:eastAsia="Calibri"/>
          <w:lang w:val="es-AR" w:eastAsia="en-US"/>
        </w:rPr>
        <w:t>es un aviso complementario al</w:t>
      </w:r>
      <w:r w:rsidR="00D932A7">
        <w:rPr>
          <w:rFonts w:eastAsia="Calibri"/>
          <w:lang w:val="es-AR" w:eastAsia="en-US"/>
        </w:rPr>
        <w:t xml:space="preserve"> (i) prospecto del Programa de fecha 22 de octubre de 2020 (el “Prospecto”); (ii) al</w:t>
      </w:r>
      <w:r w:rsidRPr="00736781">
        <w:rPr>
          <w:rFonts w:eastAsia="Calibri"/>
          <w:lang w:val="es-AR" w:eastAsia="en-US"/>
        </w:rPr>
        <w:t xml:space="preserve"> </w:t>
      </w:r>
      <w:r w:rsidR="00AA0AD0">
        <w:rPr>
          <w:rFonts w:eastAsia="Calibri"/>
          <w:lang w:val="es-AR" w:eastAsia="en-US"/>
        </w:rPr>
        <w:t>s</w:t>
      </w:r>
      <w:r w:rsidRPr="00736781">
        <w:rPr>
          <w:rFonts w:eastAsia="Calibri"/>
          <w:lang w:val="es-AR" w:eastAsia="en-US"/>
        </w:rPr>
        <w:t xml:space="preserve">uplemento de </w:t>
      </w:r>
      <w:r w:rsidR="00AA0AD0">
        <w:rPr>
          <w:rFonts w:eastAsia="Calibri"/>
          <w:lang w:val="es-AR" w:eastAsia="en-US"/>
        </w:rPr>
        <w:t>p</w:t>
      </w:r>
      <w:r w:rsidRPr="00736781">
        <w:rPr>
          <w:rFonts w:eastAsia="Calibri"/>
          <w:lang w:val="es-AR" w:eastAsia="en-US"/>
        </w:rPr>
        <w:t xml:space="preserve">rospecto de fecha </w:t>
      </w:r>
      <w:r w:rsidR="00E2189E">
        <w:rPr>
          <w:rFonts w:eastAsia="Calibri"/>
          <w:lang w:val="es-AR" w:eastAsia="en-US"/>
        </w:rPr>
        <w:t>26</w:t>
      </w:r>
      <w:r w:rsidRPr="00736781">
        <w:rPr>
          <w:rFonts w:eastAsia="Calibri"/>
          <w:lang w:eastAsia="en-US"/>
        </w:rPr>
        <w:t xml:space="preserve"> de </w:t>
      </w:r>
      <w:r w:rsidR="00E2189E">
        <w:rPr>
          <w:rFonts w:eastAsia="Calibri"/>
          <w:lang w:eastAsia="en-US"/>
        </w:rPr>
        <w:t>marzo</w:t>
      </w:r>
      <w:r w:rsidRPr="00736781">
        <w:rPr>
          <w:rFonts w:eastAsia="Calibri"/>
          <w:lang w:eastAsia="en-US"/>
        </w:rPr>
        <w:t xml:space="preserve"> de 20</w:t>
      </w:r>
      <w:r w:rsidR="00B133A0">
        <w:rPr>
          <w:rFonts w:eastAsia="Calibri"/>
          <w:lang w:eastAsia="en-US"/>
        </w:rPr>
        <w:t>2</w:t>
      </w:r>
      <w:r w:rsidR="00E2189E">
        <w:rPr>
          <w:rFonts w:eastAsia="Calibri"/>
          <w:lang w:eastAsia="en-US"/>
        </w:rPr>
        <w:t>1</w:t>
      </w:r>
      <w:r w:rsidRPr="00736781">
        <w:rPr>
          <w:rFonts w:eastAsia="Calibri"/>
          <w:lang w:eastAsia="en-US"/>
        </w:rPr>
        <w:t xml:space="preserve"> (el “</w:t>
      </w:r>
      <w:r w:rsidRPr="00736781">
        <w:rPr>
          <w:rFonts w:eastAsia="Calibri"/>
          <w:u w:val="single"/>
          <w:lang w:eastAsia="en-US"/>
        </w:rPr>
        <w:t>Suplemento de Prospecto</w:t>
      </w:r>
      <w:r w:rsidRPr="00736781">
        <w:rPr>
          <w:rFonts w:eastAsia="Calibri"/>
          <w:lang w:eastAsia="en-US"/>
        </w:rPr>
        <w:t>”)</w:t>
      </w:r>
      <w:r w:rsidR="00D932A7">
        <w:rPr>
          <w:rFonts w:eastAsia="Calibri"/>
          <w:lang w:eastAsia="en-US"/>
        </w:rPr>
        <w:t xml:space="preserve">; (iii) </w:t>
      </w:r>
      <w:r w:rsidRPr="00736781">
        <w:rPr>
          <w:rFonts w:eastAsia="Calibri"/>
          <w:lang w:val="es-AR" w:eastAsia="en-US"/>
        </w:rPr>
        <w:t xml:space="preserve">al aviso de suscripción de fecha </w:t>
      </w:r>
      <w:r w:rsidR="00E2189E">
        <w:rPr>
          <w:rFonts w:eastAsia="Calibri"/>
          <w:lang w:val="es-AR" w:eastAsia="en-US"/>
        </w:rPr>
        <w:t>26</w:t>
      </w:r>
      <w:r w:rsidR="00B133A0">
        <w:rPr>
          <w:rFonts w:eastAsia="Calibri"/>
          <w:lang w:val="es-AR" w:eastAsia="en-US"/>
        </w:rPr>
        <w:t xml:space="preserve"> </w:t>
      </w:r>
      <w:r w:rsidRPr="00736781">
        <w:rPr>
          <w:rFonts w:eastAsia="Calibri"/>
          <w:lang w:eastAsia="en-US"/>
        </w:rPr>
        <w:t xml:space="preserve">de </w:t>
      </w:r>
      <w:r w:rsidR="00E2189E">
        <w:rPr>
          <w:rFonts w:eastAsia="Calibri"/>
          <w:lang w:eastAsia="en-US"/>
        </w:rPr>
        <w:t>marzo</w:t>
      </w:r>
      <w:r w:rsidR="00E2189E" w:rsidRPr="00736781">
        <w:rPr>
          <w:rFonts w:eastAsia="Calibri"/>
          <w:lang w:eastAsia="en-US"/>
        </w:rPr>
        <w:t xml:space="preserve"> </w:t>
      </w:r>
      <w:r w:rsidRPr="00736781">
        <w:rPr>
          <w:rFonts w:eastAsia="Calibri"/>
          <w:lang w:eastAsia="en-US"/>
        </w:rPr>
        <w:t>de 20</w:t>
      </w:r>
      <w:r w:rsidR="00B133A0">
        <w:rPr>
          <w:rFonts w:eastAsia="Calibri"/>
          <w:lang w:eastAsia="en-US"/>
        </w:rPr>
        <w:t>2</w:t>
      </w:r>
      <w:r w:rsidR="00E2189E">
        <w:rPr>
          <w:rFonts w:eastAsia="Calibri"/>
          <w:lang w:eastAsia="en-US"/>
        </w:rPr>
        <w:t>1</w:t>
      </w:r>
      <w:r w:rsidRPr="00736781">
        <w:rPr>
          <w:rFonts w:eastAsia="Calibri"/>
          <w:lang w:eastAsia="en-US"/>
        </w:rPr>
        <w:t xml:space="preserve"> </w:t>
      </w:r>
      <w:r w:rsidRPr="00736781">
        <w:rPr>
          <w:rFonts w:eastAsia="Calibri"/>
          <w:lang w:val="es-AR" w:eastAsia="en-US"/>
        </w:rPr>
        <w:t>(el “</w:t>
      </w:r>
      <w:r w:rsidRPr="00736781">
        <w:rPr>
          <w:rFonts w:eastAsia="Calibri"/>
          <w:u w:val="single"/>
          <w:lang w:eastAsia="en-US"/>
        </w:rPr>
        <w:t>Aviso de Suscripción</w:t>
      </w:r>
      <w:r w:rsidRPr="00736781">
        <w:rPr>
          <w:rFonts w:eastAsia="Calibri"/>
          <w:lang w:val="es-AR" w:eastAsia="en-US"/>
        </w:rPr>
        <w:t>”)</w:t>
      </w:r>
      <w:r w:rsidR="00D932A7">
        <w:rPr>
          <w:rFonts w:eastAsia="Calibri"/>
          <w:lang w:val="es-AR" w:eastAsia="en-US"/>
        </w:rPr>
        <w:t>;</w:t>
      </w:r>
      <w:r w:rsidR="0078022B">
        <w:rPr>
          <w:rFonts w:eastAsia="Calibri"/>
          <w:lang w:val="es-AR" w:eastAsia="en-US"/>
        </w:rPr>
        <w:t xml:space="preserve">  y</w:t>
      </w:r>
      <w:r w:rsidR="00D932A7">
        <w:rPr>
          <w:rFonts w:eastAsia="Calibri"/>
          <w:lang w:val="es-AR" w:eastAsia="en-US"/>
        </w:rPr>
        <w:t xml:space="preserve"> (iv) al</w:t>
      </w:r>
      <w:r w:rsidR="0078022B">
        <w:rPr>
          <w:rFonts w:eastAsia="Calibri"/>
          <w:lang w:val="es-AR" w:eastAsia="en-US"/>
        </w:rPr>
        <w:t xml:space="preserve"> aviso complementario </w:t>
      </w:r>
      <w:r w:rsidR="00D932A7">
        <w:rPr>
          <w:rFonts w:eastAsia="Calibri"/>
          <w:lang w:val="es-AR" w:eastAsia="en-US"/>
        </w:rPr>
        <w:t>al Aviso de Suscripción de fecha 29 de marzo de 2021 (el “</w:t>
      </w:r>
      <w:r w:rsidR="00D932A7" w:rsidRPr="00E041A8">
        <w:rPr>
          <w:rFonts w:eastAsia="Calibri"/>
          <w:u w:val="single"/>
          <w:lang w:val="es-AR" w:eastAsia="en-US"/>
        </w:rPr>
        <w:t>Aviso Complementario</w:t>
      </w:r>
      <w:r w:rsidR="00D932A7">
        <w:rPr>
          <w:rFonts w:eastAsia="Calibri"/>
          <w:lang w:val="es-AR" w:eastAsia="en-US"/>
        </w:rPr>
        <w:t>”)</w:t>
      </w:r>
      <w:r>
        <w:rPr>
          <w:rFonts w:eastAsia="Calibri"/>
          <w:lang w:val="es-AR" w:eastAsia="en-US"/>
        </w:rPr>
        <w:t xml:space="preserve">, </w:t>
      </w:r>
      <w:r w:rsidRPr="00736781">
        <w:rPr>
          <w:rFonts w:eastAsia="Calibri"/>
          <w:lang w:eastAsia="en-US"/>
        </w:rPr>
        <w:t xml:space="preserve">publicados en la Autopista de Información Financiera de la Comisión Nacional de Valores </w:t>
      </w:r>
      <w:r w:rsidR="0078022B" w:rsidRPr="0078022B">
        <w:t>https://www.argentina.gob.ar/cnv</w:t>
      </w:r>
      <w:r w:rsidRPr="00736781">
        <w:rPr>
          <w:rFonts w:eastAsia="Calibri"/>
          <w:lang w:eastAsia="en-US"/>
        </w:rPr>
        <w:t xml:space="preserve"> (la “</w:t>
      </w:r>
      <w:r w:rsidRPr="00736781">
        <w:rPr>
          <w:rFonts w:eastAsia="Calibri"/>
          <w:u w:val="single"/>
          <w:lang w:eastAsia="en-US"/>
        </w:rPr>
        <w:t>Página Web de la CNV</w:t>
      </w:r>
      <w:r w:rsidRPr="00736781">
        <w:rPr>
          <w:rFonts w:eastAsia="Calibri"/>
          <w:lang w:eastAsia="en-US"/>
        </w:rPr>
        <w:t>” y la “</w:t>
      </w:r>
      <w:r w:rsidRPr="00736781">
        <w:rPr>
          <w:rFonts w:eastAsia="Calibri"/>
          <w:u w:val="single"/>
          <w:lang w:eastAsia="en-US"/>
        </w:rPr>
        <w:t>CNV</w:t>
      </w:r>
      <w:r w:rsidRPr="00736781">
        <w:rPr>
          <w:rFonts w:eastAsia="Calibri"/>
          <w:lang w:eastAsia="en-US"/>
        </w:rPr>
        <w:t>”),</w:t>
      </w:r>
      <w:r w:rsidR="00071019">
        <w:rPr>
          <w:rFonts w:eastAsia="Calibri"/>
          <w:lang w:eastAsia="en-US"/>
        </w:rPr>
        <w:t xml:space="preserve"> </w:t>
      </w:r>
      <w:r w:rsidRPr="00736781">
        <w:rPr>
          <w:rFonts w:eastAsia="Calibri"/>
          <w:lang w:eastAsia="en-US"/>
        </w:rPr>
        <w:t>en el Micrositio de Colocaciones Primarias de la página Web del MAE (</w:t>
      </w:r>
      <w:hyperlink r:id="rId9" w:history="1">
        <w:r w:rsidRPr="00736781">
          <w:rPr>
            <w:rFonts w:eastAsia="Calibri"/>
            <w:color w:val="0000FF"/>
            <w:u w:val="single"/>
            <w:lang w:eastAsia="en-US"/>
          </w:rPr>
          <w:t>www.mae.com.ar</w:t>
        </w:r>
      </w:hyperlink>
      <w:r w:rsidRPr="00736781">
        <w:rPr>
          <w:rFonts w:eastAsia="Calibri"/>
          <w:lang w:eastAsia="en-US"/>
        </w:rPr>
        <w:t>) (la “</w:t>
      </w:r>
      <w:r w:rsidRPr="00736781">
        <w:rPr>
          <w:rFonts w:eastAsia="Calibri"/>
          <w:u w:val="single"/>
          <w:lang w:eastAsia="en-US"/>
        </w:rPr>
        <w:t>Página Web del MAE</w:t>
      </w:r>
      <w:r w:rsidRPr="00736781">
        <w:rPr>
          <w:rFonts w:eastAsia="Calibri"/>
          <w:lang w:eastAsia="en-US"/>
        </w:rPr>
        <w:t>”)</w:t>
      </w:r>
      <w:r w:rsidR="00191A23">
        <w:rPr>
          <w:rFonts w:eastAsia="Calibri"/>
          <w:lang w:eastAsia="en-US"/>
        </w:rPr>
        <w:t xml:space="preserve"> y </w:t>
      </w:r>
      <w:r w:rsidR="004C2768" w:rsidRPr="00736781">
        <w:rPr>
          <w:rFonts w:eastAsia="Calibri"/>
          <w:lang w:eastAsia="en-US"/>
        </w:rPr>
        <w:t>en el Boletín Diario de la Bolsa de Comercio de Buenos Aires (la “</w:t>
      </w:r>
      <w:r w:rsidR="004C2768" w:rsidRPr="00736781">
        <w:rPr>
          <w:rFonts w:eastAsia="Calibri"/>
          <w:u w:val="single"/>
          <w:lang w:eastAsia="en-US"/>
        </w:rPr>
        <w:t>BCBA</w:t>
      </w:r>
      <w:r w:rsidR="004C2768" w:rsidRPr="00736781">
        <w:rPr>
          <w:rFonts w:eastAsia="Calibri"/>
          <w:lang w:eastAsia="en-US"/>
        </w:rPr>
        <w:t>”) por cuenta y orden de Bolsas y Mercados Argentinos S.A. (“</w:t>
      </w:r>
      <w:r w:rsidR="004C2768" w:rsidRPr="00736781">
        <w:rPr>
          <w:rFonts w:eastAsia="Calibri"/>
          <w:u w:val="single"/>
          <w:lang w:eastAsia="en-US"/>
        </w:rPr>
        <w:t>B</w:t>
      </w:r>
      <w:r w:rsidR="004C2768">
        <w:rPr>
          <w:rFonts w:eastAsia="Calibri"/>
          <w:u w:val="single"/>
          <w:lang w:eastAsia="en-US"/>
        </w:rPr>
        <w:t>Y</w:t>
      </w:r>
      <w:r w:rsidR="004C2768" w:rsidRPr="00736781">
        <w:rPr>
          <w:rFonts w:eastAsia="Calibri"/>
          <w:u w:val="single"/>
          <w:lang w:eastAsia="en-US"/>
        </w:rPr>
        <w:t>MA</w:t>
      </w:r>
      <w:r w:rsidR="004C2768" w:rsidRPr="00736781">
        <w:rPr>
          <w:rFonts w:eastAsia="Calibri"/>
          <w:lang w:eastAsia="en-US"/>
        </w:rPr>
        <w:t>”) de acuerdo con la delegación de facultades establecida en la Resolución Nº18.629 de la CNV (el “</w:t>
      </w:r>
      <w:r w:rsidR="004C2768" w:rsidRPr="00736781">
        <w:rPr>
          <w:rFonts w:eastAsia="Calibri"/>
          <w:u w:val="single"/>
          <w:lang w:eastAsia="en-US"/>
        </w:rPr>
        <w:t>Boletín Diario de la BCBA</w:t>
      </w:r>
      <w:r w:rsidR="004C2768">
        <w:rPr>
          <w:rFonts w:eastAsia="Calibri"/>
          <w:lang w:eastAsia="en-US"/>
        </w:rPr>
        <w:t xml:space="preserve">”) </w:t>
      </w:r>
      <w:r w:rsidRPr="00736781">
        <w:rPr>
          <w:rFonts w:eastAsia="Calibri"/>
          <w:lang w:eastAsia="en-US"/>
        </w:rPr>
        <w:t>y en l</w:t>
      </w:r>
      <w:r w:rsidR="004C2768">
        <w:rPr>
          <w:rFonts w:eastAsia="Calibri"/>
          <w:lang w:eastAsia="en-US"/>
        </w:rPr>
        <w:t>a</w:t>
      </w:r>
      <w:r w:rsidRPr="00736781">
        <w:rPr>
          <w:rFonts w:eastAsia="Calibri"/>
          <w:lang w:eastAsia="en-US"/>
        </w:rPr>
        <w:t xml:space="preserve"> Página Web de la Compañía </w:t>
      </w:r>
      <w:r w:rsidRPr="00AD5373">
        <w:rPr>
          <w:rFonts w:eastAsia="Calibri"/>
          <w:lang w:eastAsia="en-US"/>
        </w:rPr>
        <w:t>(</w:t>
      </w:r>
      <w:hyperlink r:id="rId10" w:history="1">
        <w:r w:rsidRPr="00AD5373">
          <w:rPr>
            <w:rFonts w:eastAsia="Calibri"/>
            <w:color w:val="0000FF"/>
            <w:u w:val="single"/>
            <w:lang w:eastAsia="en-US"/>
          </w:rPr>
          <w:t>www.irsa.com.ar</w:t>
        </w:r>
      </w:hyperlink>
      <w:r w:rsidRPr="00AD5373">
        <w:rPr>
          <w:rFonts w:eastAsia="Calibri"/>
          <w:lang w:eastAsia="en-US"/>
        </w:rPr>
        <w:t>)</w:t>
      </w:r>
      <w:r w:rsidRPr="00736781">
        <w:rPr>
          <w:rFonts w:eastAsia="Calibri"/>
          <w:lang w:eastAsia="en-US"/>
        </w:rPr>
        <w:t>.</w:t>
      </w:r>
    </w:p>
    <w:p w:rsidR="00AD5373" w:rsidRDefault="00AD5373" w:rsidP="00AD5373">
      <w:pPr>
        <w:spacing w:before="120" w:after="120"/>
        <w:jc w:val="both"/>
        <w:rPr>
          <w:rFonts w:eastAsia="Calibri"/>
          <w:lang w:eastAsia="en-US"/>
        </w:rPr>
      </w:pPr>
      <w:r w:rsidRPr="00AD5373">
        <w:rPr>
          <w:rFonts w:eastAsia="Calibri"/>
          <w:lang w:eastAsia="en-US"/>
        </w:rPr>
        <w:t xml:space="preserve">Los términos en mayúsculas utilizados que no están definidos en el presente </w:t>
      </w:r>
      <w:r w:rsidR="00B27F34">
        <w:rPr>
          <w:rFonts w:eastAsia="Calibri"/>
          <w:lang w:eastAsia="en-US"/>
        </w:rPr>
        <w:t>A</w:t>
      </w:r>
      <w:r w:rsidRPr="00AD5373">
        <w:rPr>
          <w:rFonts w:eastAsia="Calibri"/>
          <w:lang w:eastAsia="en-US"/>
        </w:rPr>
        <w:t xml:space="preserve">viso de </w:t>
      </w:r>
      <w:r w:rsidR="00B27F34">
        <w:rPr>
          <w:rFonts w:eastAsia="Calibri"/>
          <w:lang w:eastAsia="en-US"/>
        </w:rPr>
        <w:t>R</w:t>
      </w:r>
      <w:r w:rsidRPr="00AD5373">
        <w:rPr>
          <w:rFonts w:eastAsia="Calibri"/>
          <w:lang w:eastAsia="en-US"/>
        </w:rPr>
        <w:t xml:space="preserve">esultados tienen el significado que se les asigna en el Prospecto de fecha </w:t>
      </w:r>
      <w:r w:rsidR="00E2189E">
        <w:rPr>
          <w:rFonts w:eastAsia="Calibri"/>
          <w:lang w:eastAsia="en-US"/>
        </w:rPr>
        <w:t>22</w:t>
      </w:r>
      <w:r w:rsidRPr="00AD5373">
        <w:rPr>
          <w:rFonts w:eastAsia="Calibri"/>
          <w:lang w:eastAsia="en-US"/>
        </w:rPr>
        <w:t xml:space="preserve"> de </w:t>
      </w:r>
      <w:r w:rsidR="00E2189E">
        <w:rPr>
          <w:rFonts w:eastAsia="Calibri"/>
          <w:lang w:eastAsia="en-US"/>
        </w:rPr>
        <w:t>octubre</w:t>
      </w:r>
      <w:r w:rsidRPr="00AD5373">
        <w:rPr>
          <w:rFonts w:eastAsia="Calibri"/>
          <w:lang w:eastAsia="en-US"/>
        </w:rPr>
        <w:t xml:space="preserve"> de 20</w:t>
      </w:r>
      <w:r w:rsidR="004C2768">
        <w:rPr>
          <w:rFonts w:eastAsia="Calibri"/>
          <w:lang w:eastAsia="en-US"/>
        </w:rPr>
        <w:t>20</w:t>
      </w:r>
      <w:r w:rsidRPr="00AD5373">
        <w:rPr>
          <w:rFonts w:eastAsia="Calibri"/>
          <w:lang w:eastAsia="en-US"/>
        </w:rPr>
        <w:t xml:space="preserve"> (el “</w:t>
      </w:r>
      <w:r w:rsidRPr="00AD5373">
        <w:rPr>
          <w:rFonts w:eastAsia="Calibri"/>
          <w:u w:val="single"/>
          <w:lang w:eastAsia="en-US"/>
        </w:rPr>
        <w:t>Prospecto</w:t>
      </w:r>
      <w:r w:rsidRPr="00AD5373">
        <w:rPr>
          <w:rFonts w:eastAsia="Calibri"/>
          <w:lang w:eastAsia="en-US"/>
        </w:rPr>
        <w:t>”), y/o en el Suplemento de Prospecto y/o en el Aviso de Suscripción</w:t>
      </w:r>
      <w:r w:rsidR="00F705C9">
        <w:rPr>
          <w:rFonts w:eastAsia="Calibri"/>
          <w:lang w:eastAsia="en-US"/>
        </w:rPr>
        <w:t xml:space="preserve"> y/o en el Aviso Complementario</w:t>
      </w:r>
      <w:r>
        <w:rPr>
          <w:rFonts w:eastAsia="Calibri"/>
          <w:lang w:eastAsia="en-US"/>
        </w:rPr>
        <w:t>, según corresponda</w:t>
      </w:r>
      <w:r w:rsidRPr="00AD5373">
        <w:rPr>
          <w:rFonts w:eastAsia="Calibri"/>
          <w:lang w:eastAsia="en-US"/>
        </w:rPr>
        <w:t>.</w:t>
      </w:r>
    </w:p>
    <w:p w:rsidR="00AD5373" w:rsidRDefault="00AD5373" w:rsidP="00AD5373">
      <w:pPr>
        <w:spacing w:before="120" w:after="120"/>
        <w:jc w:val="both"/>
        <w:rPr>
          <w:rFonts w:eastAsia="Calibri"/>
          <w:lang w:val="es-AR" w:eastAsia="en-US"/>
        </w:rPr>
      </w:pPr>
      <w:r w:rsidRPr="00C509E5">
        <w:rPr>
          <w:rFonts w:eastAsia="Calibri"/>
          <w:lang w:val="es-AR" w:eastAsia="en-US"/>
        </w:rPr>
        <w:t>Al respecto, habiendo finalizado el Período de Licitación Pública</w:t>
      </w:r>
      <w:r w:rsidR="00AA0AD0">
        <w:rPr>
          <w:rFonts w:eastAsia="Calibri"/>
          <w:lang w:val="es-AR" w:eastAsia="en-US"/>
        </w:rPr>
        <w:t xml:space="preserve"> en el día de la fecha</w:t>
      </w:r>
      <w:r w:rsidRPr="00C509E5">
        <w:rPr>
          <w:rFonts w:eastAsia="Calibri"/>
          <w:lang w:val="es-AR" w:eastAsia="en-US"/>
        </w:rPr>
        <w:t>, se informan los resultados de la colocación de las Obligaciones Negociables:</w:t>
      </w:r>
    </w:p>
    <w:p w:rsidR="004C0C36" w:rsidRDefault="004C0C36" w:rsidP="00E211F5">
      <w:pPr>
        <w:spacing w:before="120" w:after="120"/>
        <w:jc w:val="both"/>
        <w:rPr>
          <w:rFonts w:eastAsia="Calibri"/>
          <w:b/>
          <w:u w:val="single"/>
          <w:lang w:val="es-AR" w:eastAsia="en-US"/>
        </w:rPr>
      </w:pPr>
    </w:p>
    <w:p w:rsidR="00AD5373" w:rsidRDefault="00AD5373" w:rsidP="00E211F5">
      <w:pPr>
        <w:spacing w:before="120" w:after="120"/>
        <w:jc w:val="both"/>
        <w:rPr>
          <w:rFonts w:eastAsia="Calibri"/>
          <w:b/>
          <w:u w:val="single"/>
          <w:lang w:val="es-AR" w:eastAsia="en-US"/>
        </w:rPr>
      </w:pPr>
      <w:r w:rsidRPr="00AD5373">
        <w:rPr>
          <w:rFonts w:eastAsia="Calibri"/>
          <w:b/>
          <w:u w:val="single"/>
          <w:lang w:val="es-AR" w:eastAsia="en-US"/>
        </w:rPr>
        <w:lastRenderedPageBreak/>
        <w:t xml:space="preserve">CLASE </w:t>
      </w:r>
      <w:r w:rsidR="00E2189E">
        <w:rPr>
          <w:rFonts w:eastAsia="Calibri"/>
          <w:b/>
          <w:u w:val="single"/>
          <w:lang w:val="es-AR" w:eastAsia="en-US"/>
        </w:rPr>
        <w:t>X</w:t>
      </w:r>
      <w:r w:rsidRPr="00AD5373">
        <w:rPr>
          <w:rFonts w:eastAsia="Calibri"/>
          <w:b/>
          <w:u w:val="single"/>
          <w:lang w:val="es-AR" w:eastAsia="en-US"/>
        </w:rPr>
        <w:t>:</w:t>
      </w:r>
    </w:p>
    <w:p w:rsidR="00E41390" w:rsidRPr="00C509E5" w:rsidRDefault="00E41390" w:rsidP="0086046C">
      <w:pPr>
        <w:numPr>
          <w:ilvl w:val="0"/>
          <w:numId w:val="16"/>
        </w:numPr>
        <w:tabs>
          <w:tab w:val="left" w:pos="993"/>
        </w:tabs>
        <w:spacing w:before="120" w:after="120"/>
        <w:ind w:left="993" w:hanging="473"/>
        <w:jc w:val="both"/>
        <w:rPr>
          <w:rFonts w:eastAsia="Calibri"/>
          <w:lang w:eastAsia="x-none"/>
        </w:rPr>
      </w:pPr>
      <w:r>
        <w:rPr>
          <w:rFonts w:eastAsia="Calibri"/>
          <w:b/>
          <w:lang w:eastAsia="x-none"/>
        </w:rPr>
        <w:t>Valor Nominal</w:t>
      </w:r>
      <w:r w:rsidRPr="00C509E5">
        <w:rPr>
          <w:rFonts w:eastAsia="Calibri"/>
          <w:b/>
          <w:lang w:eastAsia="x-none"/>
        </w:rPr>
        <w:t xml:space="preserve"> </w:t>
      </w:r>
      <w:r w:rsidR="00AA0AD0">
        <w:rPr>
          <w:rFonts w:eastAsia="Calibri"/>
          <w:b/>
          <w:lang w:eastAsia="x-none"/>
        </w:rPr>
        <w:t>O</w:t>
      </w:r>
      <w:r w:rsidRPr="00C509E5">
        <w:rPr>
          <w:rFonts w:eastAsia="Calibri"/>
          <w:b/>
          <w:lang w:eastAsia="x-none"/>
        </w:rPr>
        <w:t xml:space="preserve">fertado: </w:t>
      </w:r>
      <w:r w:rsidR="00E2189E">
        <w:rPr>
          <w:rFonts w:eastAsia="Calibri"/>
          <w:lang w:eastAsia="x-none"/>
        </w:rPr>
        <w:t>ARS</w:t>
      </w:r>
      <w:r w:rsidR="00B876F0">
        <w:rPr>
          <w:rFonts w:eastAsia="Calibri"/>
          <w:lang w:eastAsia="x-none"/>
        </w:rPr>
        <w:t xml:space="preserve"> </w:t>
      </w:r>
      <w:r w:rsidR="0086046C">
        <w:rPr>
          <w:rFonts w:eastAsia="Calibri"/>
          <w:lang w:eastAsia="x-none"/>
        </w:rPr>
        <w:t>826.180.</w:t>
      </w:r>
      <w:r w:rsidR="0086046C" w:rsidRPr="0086046C">
        <w:rPr>
          <w:rFonts w:eastAsia="Calibri"/>
          <w:lang w:eastAsia="x-none"/>
        </w:rPr>
        <w:t xml:space="preserve">000 </w:t>
      </w:r>
      <w:r w:rsidRPr="0086046C">
        <w:rPr>
          <w:rFonts w:eastAsia="Calibri"/>
          <w:lang w:eastAsia="x-none"/>
        </w:rPr>
        <w:t xml:space="preserve">(Pesos </w:t>
      </w:r>
      <w:r w:rsidR="00007063" w:rsidRPr="0086046C">
        <w:rPr>
          <w:rFonts w:eastAsia="Calibri"/>
          <w:lang w:eastAsia="x-none"/>
        </w:rPr>
        <w:t xml:space="preserve">ochocientos </w:t>
      </w:r>
      <w:r w:rsidR="0086046C" w:rsidRPr="0086046C">
        <w:rPr>
          <w:rFonts w:eastAsia="Calibri"/>
          <w:lang w:eastAsia="x-none"/>
        </w:rPr>
        <w:t>veintiséis</w:t>
      </w:r>
      <w:r w:rsidR="00007063" w:rsidRPr="0086046C">
        <w:rPr>
          <w:rFonts w:eastAsia="Calibri"/>
          <w:lang w:eastAsia="x-none"/>
        </w:rPr>
        <w:t xml:space="preserve"> millones </w:t>
      </w:r>
      <w:r w:rsidR="0086046C" w:rsidRPr="0086046C">
        <w:rPr>
          <w:rFonts w:eastAsia="Calibri"/>
          <w:lang w:eastAsia="x-none"/>
        </w:rPr>
        <w:t>ciento ochenta</w:t>
      </w:r>
      <w:r w:rsidR="00007063" w:rsidRPr="0086046C">
        <w:rPr>
          <w:rFonts w:eastAsia="Calibri"/>
          <w:lang w:eastAsia="x-none"/>
        </w:rPr>
        <w:t xml:space="preserve"> mil).</w:t>
      </w:r>
    </w:p>
    <w:p w:rsidR="00E41390" w:rsidRPr="0086046C" w:rsidRDefault="00E41390" w:rsidP="00E41390">
      <w:pPr>
        <w:numPr>
          <w:ilvl w:val="0"/>
          <w:numId w:val="16"/>
        </w:numPr>
        <w:tabs>
          <w:tab w:val="left" w:pos="993"/>
        </w:tabs>
        <w:spacing w:before="120" w:after="120"/>
        <w:ind w:left="993" w:hanging="473"/>
        <w:jc w:val="both"/>
        <w:rPr>
          <w:rFonts w:eastAsia="Calibri"/>
        </w:rPr>
      </w:pPr>
      <w:r w:rsidRPr="00C509E5">
        <w:rPr>
          <w:rFonts w:eastAsia="Calibri"/>
          <w:b/>
          <w:lang w:eastAsia="x-none"/>
        </w:rPr>
        <w:t xml:space="preserve">Cantidad de </w:t>
      </w:r>
      <w:r w:rsidR="00AA0AD0">
        <w:rPr>
          <w:rFonts w:eastAsia="Calibri"/>
          <w:b/>
          <w:lang w:eastAsia="x-none"/>
        </w:rPr>
        <w:t>O</w:t>
      </w:r>
      <w:r w:rsidRPr="00C509E5">
        <w:rPr>
          <w:rFonts w:eastAsia="Calibri"/>
          <w:b/>
          <w:lang w:eastAsia="x-none"/>
        </w:rPr>
        <w:t xml:space="preserve">fertas </w:t>
      </w:r>
      <w:r w:rsidR="00AA0AD0">
        <w:rPr>
          <w:rFonts w:eastAsia="Calibri"/>
          <w:b/>
          <w:lang w:eastAsia="x-none"/>
        </w:rPr>
        <w:t>R</w:t>
      </w:r>
      <w:r w:rsidRPr="00C509E5">
        <w:rPr>
          <w:rFonts w:eastAsia="Calibri"/>
          <w:b/>
          <w:lang w:eastAsia="x-none"/>
        </w:rPr>
        <w:t>ecibidas:</w:t>
      </w:r>
      <w:r>
        <w:rPr>
          <w:rFonts w:eastAsia="Calibri"/>
          <w:b/>
          <w:lang w:eastAsia="x-none"/>
        </w:rPr>
        <w:t xml:space="preserve"> </w:t>
      </w:r>
      <w:r w:rsidR="00B876F0" w:rsidRPr="0086046C">
        <w:rPr>
          <w:rFonts w:eastAsia="Calibri"/>
        </w:rPr>
        <w:t>28</w:t>
      </w:r>
      <w:r w:rsidR="00AC2344" w:rsidRPr="0086046C">
        <w:rPr>
          <w:rFonts w:eastAsia="Calibri"/>
        </w:rPr>
        <w:t xml:space="preserve"> </w:t>
      </w:r>
    </w:p>
    <w:p w:rsidR="00E41390" w:rsidRPr="00C509E5" w:rsidRDefault="00E41390" w:rsidP="00417F77">
      <w:pPr>
        <w:numPr>
          <w:ilvl w:val="0"/>
          <w:numId w:val="16"/>
        </w:numPr>
        <w:tabs>
          <w:tab w:val="left" w:pos="993"/>
        </w:tabs>
        <w:spacing w:before="120" w:after="120"/>
        <w:jc w:val="both"/>
        <w:rPr>
          <w:rFonts w:eastAsia="Calibri"/>
          <w:lang w:eastAsia="x-none"/>
        </w:rPr>
      </w:pPr>
      <w:r>
        <w:rPr>
          <w:rFonts w:eastAsia="Calibri"/>
          <w:b/>
          <w:lang w:eastAsia="x-none"/>
        </w:rPr>
        <w:t>V</w:t>
      </w:r>
      <w:r w:rsidRPr="00C509E5">
        <w:rPr>
          <w:rFonts w:eastAsia="Calibri"/>
          <w:b/>
          <w:lang w:eastAsia="x-none"/>
        </w:rPr>
        <w:t xml:space="preserve">alor </w:t>
      </w:r>
      <w:r>
        <w:rPr>
          <w:rFonts w:eastAsia="Calibri"/>
          <w:b/>
          <w:lang w:eastAsia="x-none"/>
        </w:rPr>
        <w:t>N</w:t>
      </w:r>
      <w:r w:rsidRPr="00C509E5">
        <w:rPr>
          <w:rFonts w:eastAsia="Calibri"/>
          <w:b/>
          <w:lang w:eastAsia="x-none"/>
        </w:rPr>
        <w:t xml:space="preserve">ominal </w:t>
      </w:r>
      <w:r>
        <w:rPr>
          <w:rFonts w:eastAsia="Calibri"/>
          <w:b/>
          <w:lang w:eastAsia="x-none"/>
        </w:rPr>
        <w:t xml:space="preserve">a </w:t>
      </w:r>
      <w:r w:rsidR="00AA0AD0">
        <w:rPr>
          <w:rFonts w:eastAsia="Calibri"/>
          <w:b/>
          <w:lang w:eastAsia="x-none"/>
        </w:rPr>
        <w:t>E</w:t>
      </w:r>
      <w:r>
        <w:rPr>
          <w:rFonts w:eastAsia="Calibri"/>
          <w:b/>
          <w:lang w:eastAsia="x-none"/>
        </w:rPr>
        <w:t>mitirse</w:t>
      </w:r>
      <w:r w:rsidRPr="00C509E5">
        <w:rPr>
          <w:rFonts w:eastAsia="Calibri"/>
          <w:b/>
          <w:lang w:eastAsia="x-none"/>
        </w:rPr>
        <w:t xml:space="preserve">: </w:t>
      </w:r>
      <w:r w:rsidR="00E2189E">
        <w:rPr>
          <w:rFonts w:eastAsia="Calibri"/>
          <w:lang w:eastAsia="x-none"/>
        </w:rPr>
        <w:t>ARS</w:t>
      </w:r>
      <w:r w:rsidR="00B876F0">
        <w:rPr>
          <w:rFonts w:eastAsia="Calibri"/>
          <w:lang w:eastAsia="x-none"/>
        </w:rPr>
        <w:t xml:space="preserve"> 701.573.333</w:t>
      </w:r>
      <w:r w:rsidR="00AC2344" w:rsidRPr="00465163">
        <w:rPr>
          <w:rFonts w:eastAsia="Calibri"/>
          <w:lang w:val="es-AR" w:eastAsia="x-none"/>
        </w:rPr>
        <w:t xml:space="preserve"> </w:t>
      </w:r>
      <w:r w:rsidRPr="00161F8F">
        <w:rPr>
          <w:rFonts w:eastAsia="Calibri"/>
          <w:lang w:val="es-AR" w:eastAsia="x-none"/>
        </w:rPr>
        <w:t>(</w:t>
      </w:r>
      <w:r w:rsidRPr="001D5BD7">
        <w:rPr>
          <w:rFonts w:eastAsia="Calibri"/>
          <w:lang w:val="es-AR" w:eastAsia="x-none"/>
        </w:rPr>
        <w:t>Pesos</w:t>
      </w:r>
      <w:r w:rsidR="00AC2344">
        <w:rPr>
          <w:rFonts w:eastAsia="Calibri"/>
          <w:lang w:val="es-AR" w:eastAsia="x-none"/>
        </w:rPr>
        <w:t xml:space="preserve"> </w:t>
      </w:r>
      <w:r w:rsidR="00007063">
        <w:rPr>
          <w:rFonts w:eastAsia="Calibri"/>
          <w:lang w:eastAsia="x-none"/>
        </w:rPr>
        <w:t>setecientos un millones quinientos setenta y tres mil trescientos treinta y tres</w:t>
      </w:r>
      <w:r w:rsidRPr="00465163">
        <w:rPr>
          <w:rFonts w:eastAsia="Calibri"/>
          <w:lang w:val="es-AR" w:eastAsia="x-none"/>
        </w:rPr>
        <w:t>)</w:t>
      </w:r>
      <w:r w:rsidRPr="00161F8F">
        <w:rPr>
          <w:rFonts w:eastAsia="Calibri"/>
          <w:lang w:val="es-AR" w:eastAsia="x-none"/>
        </w:rPr>
        <w:t xml:space="preserve">, </w:t>
      </w:r>
      <w:r w:rsidRPr="001D5BD7">
        <w:rPr>
          <w:rFonts w:eastAsia="Calibri"/>
          <w:lang w:val="es-AR" w:eastAsia="x-none"/>
        </w:rPr>
        <w:t>equiv</w:t>
      </w:r>
      <w:r>
        <w:rPr>
          <w:rFonts w:eastAsia="Calibri"/>
          <w:lang w:val="es-AR" w:eastAsia="x-none"/>
        </w:rPr>
        <w:t>alentes a US</w:t>
      </w:r>
      <w:r w:rsidR="00E2189E">
        <w:rPr>
          <w:rFonts w:eastAsia="Calibri"/>
          <w:lang w:val="es-AR" w:eastAsia="x-none"/>
        </w:rPr>
        <w:t>D</w:t>
      </w:r>
      <w:r w:rsidR="00B876F0">
        <w:rPr>
          <w:rFonts w:eastAsia="Calibri"/>
          <w:lang w:val="es-AR" w:eastAsia="x-none"/>
        </w:rPr>
        <w:t xml:space="preserve"> 7.632.292,84</w:t>
      </w:r>
      <w:r w:rsidR="00AC2344">
        <w:rPr>
          <w:rFonts w:eastAsia="Calibri"/>
          <w:lang w:val="es-AR" w:eastAsia="x-none"/>
        </w:rPr>
        <w:t xml:space="preserve"> </w:t>
      </w:r>
      <w:r>
        <w:rPr>
          <w:rFonts w:eastAsia="Calibri"/>
          <w:lang w:val="es-AR" w:eastAsia="x-none"/>
        </w:rPr>
        <w:t xml:space="preserve">(Dólares Estadounidenses </w:t>
      </w:r>
      <w:r w:rsidR="00007063">
        <w:rPr>
          <w:rFonts w:eastAsia="Calibri"/>
          <w:lang w:val="es-AR" w:eastAsia="x-none"/>
        </w:rPr>
        <w:t xml:space="preserve">siete millones seiscientos treinta dos mil doscientos noventa y </w:t>
      </w:r>
      <w:r w:rsidR="0086046C">
        <w:rPr>
          <w:rFonts w:eastAsia="Calibri"/>
          <w:lang w:val="es-AR" w:eastAsia="x-none"/>
        </w:rPr>
        <w:t>dos con 84/100</w:t>
      </w:r>
      <w:r w:rsidR="00AC2344">
        <w:rPr>
          <w:rFonts w:eastAsia="Calibri"/>
          <w:lang w:val="es-AR" w:eastAsia="x-none"/>
        </w:rPr>
        <w:t xml:space="preserve">) </w:t>
      </w:r>
      <w:r>
        <w:rPr>
          <w:rFonts w:eastAsia="Calibri"/>
          <w:lang w:val="es-AR" w:eastAsia="x-none"/>
        </w:rPr>
        <w:t xml:space="preserve">calculados a un tipo de cambio de </w:t>
      </w:r>
      <w:r w:rsidR="00E2189E">
        <w:rPr>
          <w:rFonts w:eastAsia="Calibri"/>
          <w:lang w:val="es-AR" w:eastAsia="x-none"/>
        </w:rPr>
        <w:t>ARS</w:t>
      </w:r>
      <w:r w:rsidR="00417F77" w:rsidRPr="00417F77">
        <w:t xml:space="preserve"> </w:t>
      </w:r>
      <w:r w:rsidR="00417F77" w:rsidRPr="00417F77">
        <w:rPr>
          <w:rFonts w:eastAsia="Calibri"/>
          <w:lang w:val="es-AR" w:eastAsia="x-none"/>
        </w:rPr>
        <w:t>91,9217</w:t>
      </w:r>
      <w:r w:rsidR="005C0089">
        <w:rPr>
          <w:rFonts w:eastAsia="Calibri"/>
          <w:lang w:val="es-AR" w:eastAsia="x-none"/>
        </w:rPr>
        <w:t>/USD</w:t>
      </w:r>
      <w:r>
        <w:rPr>
          <w:rFonts w:eastAsia="Calibri"/>
          <w:lang w:val="es-AR" w:eastAsia="x-none"/>
        </w:rPr>
        <w:t>1,00</w:t>
      </w:r>
      <w:r w:rsidRPr="00C509E5">
        <w:rPr>
          <w:rFonts w:eastAsia="Calibri"/>
          <w:lang w:eastAsia="x-none"/>
        </w:rPr>
        <w:t>.</w:t>
      </w:r>
    </w:p>
    <w:p w:rsidR="00E41390" w:rsidRPr="00C509E5" w:rsidRDefault="00E41390" w:rsidP="00E41390">
      <w:pPr>
        <w:numPr>
          <w:ilvl w:val="0"/>
          <w:numId w:val="16"/>
        </w:numPr>
        <w:tabs>
          <w:tab w:val="left" w:pos="0"/>
          <w:tab w:val="left" w:pos="993"/>
        </w:tabs>
        <w:spacing w:before="120" w:after="120"/>
        <w:ind w:left="993" w:hanging="473"/>
        <w:jc w:val="both"/>
        <w:rPr>
          <w:rFonts w:eastAsia="Calibri"/>
          <w:lang w:val="es-ES_tradnl" w:eastAsia="x-none"/>
        </w:rPr>
      </w:pPr>
      <w:r w:rsidRPr="00C509E5">
        <w:rPr>
          <w:rFonts w:eastAsia="Calibri"/>
          <w:b/>
          <w:lang w:val="es-AR" w:eastAsia="x-none"/>
        </w:rPr>
        <w:t>Factor de Prorrateo:</w:t>
      </w:r>
      <w:r w:rsidRPr="0086046C">
        <w:rPr>
          <w:rFonts w:eastAsia="Calibri"/>
          <w:lang w:val="es-ES_tradnl"/>
        </w:rPr>
        <w:t xml:space="preserve"> </w:t>
      </w:r>
      <w:r w:rsidR="00007063">
        <w:rPr>
          <w:rFonts w:eastAsia="Calibri"/>
          <w:lang w:val="es-ES_tradnl" w:eastAsia="x-none"/>
        </w:rPr>
        <w:t>N/A</w:t>
      </w:r>
      <w:r w:rsidR="0086046C">
        <w:rPr>
          <w:rFonts w:eastAsia="Calibri"/>
          <w:lang w:val="es-ES_tradnl" w:eastAsia="x-none"/>
        </w:rPr>
        <w:t>.</w:t>
      </w:r>
    </w:p>
    <w:p w:rsidR="00E41390" w:rsidRPr="00C509E5" w:rsidRDefault="00E41390" w:rsidP="00E41390">
      <w:pPr>
        <w:numPr>
          <w:ilvl w:val="0"/>
          <w:numId w:val="16"/>
        </w:numPr>
        <w:tabs>
          <w:tab w:val="left" w:pos="0"/>
          <w:tab w:val="left" w:pos="993"/>
        </w:tabs>
        <w:spacing w:before="120" w:after="120"/>
        <w:ind w:left="993" w:hanging="473"/>
        <w:jc w:val="both"/>
        <w:rPr>
          <w:rFonts w:eastAsia="Calibri"/>
          <w:lang w:val="es-ES_tradnl" w:eastAsia="x-none"/>
        </w:rPr>
      </w:pPr>
      <w:r w:rsidRPr="00C509E5">
        <w:rPr>
          <w:rFonts w:eastAsia="Calibri"/>
          <w:b/>
          <w:lang w:val="es-AR" w:eastAsia="x-none"/>
        </w:rPr>
        <w:t>Fecha de Emisión y Liquidación:</w:t>
      </w:r>
      <w:r w:rsidRPr="00C509E5">
        <w:rPr>
          <w:rFonts w:eastAsia="Calibri"/>
          <w:lang w:val="es-ES_tradnl" w:eastAsia="x-none"/>
        </w:rPr>
        <w:t xml:space="preserve"> el </w:t>
      </w:r>
      <w:r w:rsidR="00E2189E">
        <w:rPr>
          <w:rFonts w:eastAsia="Calibri"/>
          <w:lang w:val="es-ES_tradnl" w:eastAsia="x-none"/>
        </w:rPr>
        <w:t>31</w:t>
      </w:r>
      <w:r w:rsidR="00E2189E" w:rsidRPr="00C509E5">
        <w:rPr>
          <w:rFonts w:eastAsia="Calibri"/>
          <w:lang w:val="es-ES_tradnl" w:eastAsia="x-none"/>
        </w:rPr>
        <w:t xml:space="preserve"> </w:t>
      </w:r>
      <w:r w:rsidRPr="00C509E5">
        <w:rPr>
          <w:rFonts w:eastAsia="Calibri"/>
          <w:lang w:val="es-ES_tradnl" w:eastAsia="x-none"/>
        </w:rPr>
        <w:t xml:space="preserve">de </w:t>
      </w:r>
      <w:r w:rsidR="00E2189E">
        <w:rPr>
          <w:rFonts w:eastAsia="Calibri"/>
          <w:lang w:val="es-ES_tradnl" w:eastAsia="x-none"/>
        </w:rPr>
        <w:t>marzo</w:t>
      </w:r>
      <w:r w:rsidRPr="00C509E5">
        <w:rPr>
          <w:rFonts w:eastAsia="Calibri"/>
          <w:lang w:val="es-ES_tradnl" w:eastAsia="x-none"/>
        </w:rPr>
        <w:t xml:space="preserve"> de 20</w:t>
      </w:r>
      <w:r>
        <w:rPr>
          <w:rFonts w:eastAsia="Calibri"/>
          <w:lang w:val="es-ES_tradnl" w:eastAsia="x-none"/>
        </w:rPr>
        <w:t>2</w:t>
      </w:r>
      <w:r w:rsidR="00E2189E">
        <w:rPr>
          <w:rFonts w:eastAsia="Calibri"/>
          <w:lang w:val="es-ES_tradnl" w:eastAsia="x-none"/>
        </w:rPr>
        <w:t>1</w:t>
      </w:r>
      <w:r w:rsidRPr="00C509E5">
        <w:rPr>
          <w:rFonts w:eastAsia="Calibri"/>
          <w:lang w:val="es-AR" w:eastAsia="x-none"/>
        </w:rPr>
        <w:t>.</w:t>
      </w:r>
    </w:p>
    <w:p w:rsidR="00E41390" w:rsidRPr="00C509E5" w:rsidRDefault="00E41390" w:rsidP="00E41390">
      <w:pPr>
        <w:numPr>
          <w:ilvl w:val="0"/>
          <w:numId w:val="16"/>
        </w:numPr>
        <w:tabs>
          <w:tab w:val="left" w:pos="0"/>
          <w:tab w:val="left" w:pos="993"/>
        </w:tabs>
        <w:spacing w:before="120" w:after="120"/>
        <w:ind w:left="993" w:hanging="473"/>
        <w:jc w:val="both"/>
        <w:rPr>
          <w:rFonts w:eastAsia="Calibri"/>
          <w:lang w:val="es-ES_tradnl" w:eastAsia="x-none"/>
        </w:rPr>
      </w:pPr>
      <w:r w:rsidRPr="00C509E5">
        <w:rPr>
          <w:rFonts w:eastAsia="Calibri"/>
          <w:b/>
          <w:lang w:val="es-ES_tradnl" w:eastAsia="x-none"/>
        </w:rPr>
        <w:t xml:space="preserve">Fecha de Vencimiento: </w:t>
      </w:r>
      <w:r w:rsidRPr="00C509E5">
        <w:rPr>
          <w:rFonts w:eastAsia="Calibri"/>
          <w:lang w:val="es-AR" w:eastAsia="x-none"/>
        </w:rPr>
        <w:t xml:space="preserve">el </w:t>
      </w:r>
      <w:r w:rsidR="00E2189E">
        <w:rPr>
          <w:rFonts w:eastAsia="Calibri"/>
          <w:lang w:val="es-AR" w:eastAsia="x-none"/>
        </w:rPr>
        <w:t>31</w:t>
      </w:r>
      <w:r w:rsidRPr="00C509E5">
        <w:rPr>
          <w:rFonts w:eastAsia="Calibri"/>
          <w:lang w:val="es-AR" w:eastAsia="x-none"/>
        </w:rPr>
        <w:t xml:space="preserve"> de </w:t>
      </w:r>
      <w:r w:rsidR="00E2189E">
        <w:rPr>
          <w:rFonts w:eastAsia="Calibri"/>
          <w:lang w:val="es-AR" w:eastAsia="x-none"/>
        </w:rPr>
        <w:t>marzo</w:t>
      </w:r>
      <w:r w:rsidRPr="00C509E5">
        <w:rPr>
          <w:rFonts w:eastAsia="Calibri"/>
          <w:lang w:val="es-AR" w:eastAsia="x-none"/>
        </w:rPr>
        <w:t xml:space="preserve"> de 202</w:t>
      </w:r>
      <w:r w:rsidR="00E2189E">
        <w:rPr>
          <w:rFonts w:eastAsia="Calibri"/>
          <w:lang w:val="es-AR" w:eastAsia="x-none"/>
        </w:rPr>
        <w:t>2</w:t>
      </w:r>
      <w:r w:rsidRPr="00C509E5">
        <w:rPr>
          <w:rFonts w:eastAsia="Calibri"/>
          <w:lang w:val="es-AR" w:eastAsia="x-none"/>
        </w:rPr>
        <w:t>.</w:t>
      </w:r>
      <w:r>
        <w:rPr>
          <w:rFonts w:eastAsia="Calibri"/>
          <w:lang w:val="es-AR" w:eastAsia="x-none"/>
        </w:rPr>
        <w:t xml:space="preserve"> </w:t>
      </w:r>
      <w:r w:rsidRPr="00967D86">
        <w:rPr>
          <w:rFonts w:eastAsia="Calibri"/>
          <w:lang w:val="es-AR" w:eastAsia="x-none"/>
        </w:rPr>
        <w:t>Si la Fecha de Vencimiento no fuera un Día Hábil, el pago se realizará en el Día Hábil inmediatamente posterior</w:t>
      </w:r>
      <w:r>
        <w:rPr>
          <w:rFonts w:eastAsia="Calibri"/>
          <w:lang w:val="es-AR" w:eastAsia="x-none"/>
        </w:rPr>
        <w:t>.</w:t>
      </w:r>
    </w:p>
    <w:p w:rsidR="00E41390" w:rsidRPr="00C509E5" w:rsidRDefault="00E41390" w:rsidP="00E41390">
      <w:pPr>
        <w:numPr>
          <w:ilvl w:val="0"/>
          <w:numId w:val="16"/>
        </w:numPr>
        <w:tabs>
          <w:tab w:val="left" w:pos="0"/>
          <w:tab w:val="left" w:pos="993"/>
        </w:tabs>
        <w:spacing w:before="120" w:after="120"/>
        <w:ind w:left="993" w:hanging="473"/>
        <w:jc w:val="both"/>
        <w:rPr>
          <w:rFonts w:eastAsia="Calibri"/>
          <w:b/>
          <w:lang w:eastAsia="x-none"/>
        </w:rPr>
      </w:pPr>
      <w:r w:rsidRPr="00C509E5">
        <w:rPr>
          <w:rFonts w:eastAsia="Calibri"/>
          <w:b/>
          <w:lang w:eastAsia="x-none"/>
        </w:rPr>
        <w:t xml:space="preserve">Precio de Emisión: </w:t>
      </w:r>
      <w:r w:rsidRPr="00C509E5">
        <w:rPr>
          <w:rFonts w:eastAsia="Calibri"/>
          <w:lang w:eastAsia="x-none"/>
        </w:rPr>
        <w:t>100% del valor nominal.</w:t>
      </w:r>
    </w:p>
    <w:p w:rsidR="00E41390" w:rsidRPr="009241F0" w:rsidRDefault="00E41390" w:rsidP="00E41390">
      <w:pPr>
        <w:numPr>
          <w:ilvl w:val="0"/>
          <w:numId w:val="16"/>
        </w:numPr>
        <w:tabs>
          <w:tab w:val="left" w:pos="993"/>
        </w:tabs>
        <w:autoSpaceDE w:val="0"/>
        <w:autoSpaceDN w:val="0"/>
        <w:adjustRightInd w:val="0"/>
        <w:spacing w:before="120" w:after="120"/>
        <w:ind w:left="993" w:hanging="473"/>
        <w:jc w:val="both"/>
      </w:pPr>
      <w:r w:rsidRPr="009241F0">
        <w:rPr>
          <w:b/>
        </w:rPr>
        <w:t xml:space="preserve">Tasa de </w:t>
      </w:r>
      <w:r w:rsidRPr="00C26D75">
        <w:rPr>
          <w:rFonts w:eastAsia="Calibri"/>
          <w:b/>
          <w:lang w:val="es-ES_tradnl" w:eastAsia="x-none"/>
        </w:rPr>
        <w:t>Interés</w:t>
      </w:r>
      <w:r>
        <w:rPr>
          <w:rFonts w:eastAsia="Calibri"/>
          <w:b/>
          <w:lang w:val="es-ES_tradnl" w:eastAsia="x-none"/>
        </w:rPr>
        <w:t xml:space="preserve"> de la Clase </w:t>
      </w:r>
      <w:r w:rsidR="000A1437">
        <w:rPr>
          <w:rFonts w:eastAsia="Calibri"/>
          <w:b/>
          <w:lang w:val="es-ES_tradnl" w:eastAsia="x-none"/>
        </w:rPr>
        <w:t>X</w:t>
      </w:r>
      <w:r w:rsidRPr="009241F0">
        <w:rPr>
          <w:b/>
        </w:rPr>
        <w:t>:</w:t>
      </w:r>
      <w:r w:rsidRPr="00114F56">
        <w:t xml:space="preserve"> </w:t>
      </w:r>
      <w:r w:rsidRPr="00F6274D">
        <w:t>Tasa</w:t>
      </w:r>
      <w:r w:rsidRPr="00C26D75">
        <w:t xml:space="preserve"> </w:t>
      </w:r>
      <w:r>
        <w:t>Badlar Privada</w:t>
      </w:r>
      <w:r w:rsidRPr="00C26D75">
        <w:t xml:space="preserve"> </w:t>
      </w:r>
      <w:r w:rsidRPr="009241F0">
        <w:t>+ Margen de Corte</w:t>
      </w:r>
      <w:r>
        <w:t xml:space="preserve"> de la Clase </w:t>
      </w:r>
      <w:r w:rsidR="000A1437">
        <w:t>X</w:t>
      </w:r>
      <w:r w:rsidRPr="009241F0">
        <w:t>.</w:t>
      </w:r>
    </w:p>
    <w:p w:rsidR="00E41390" w:rsidRPr="00C26D75" w:rsidRDefault="00E41390" w:rsidP="00E41390">
      <w:pPr>
        <w:numPr>
          <w:ilvl w:val="0"/>
          <w:numId w:val="16"/>
        </w:numPr>
        <w:tabs>
          <w:tab w:val="left" w:pos="993"/>
        </w:tabs>
        <w:autoSpaceDE w:val="0"/>
        <w:autoSpaceDN w:val="0"/>
        <w:adjustRightInd w:val="0"/>
        <w:spacing w:before="120" w:after="120"/>
        <w:ind w:left="993" w:hanging="473"/>
        <w:jc w:val="both"/>
        <w:rPr>
          <w:rFonts w:eastAsia="Calibri"/>
          <w:lang w:val="es-ES_tradnl" w:eastAsia="x-none"/>
        </w:rPr>
      </w:pPr>
      <w:r w:rsidRPr="009241F0">
        <w:rPr>
          <w:b/>
        </w:rPr>
        <w:t>Margen de Corte</w:t>
      </w:r>
      <w:r w:rsidRPr="009241F0">
        <w:t xml:space="preserve"> </w:t>
      </w:r>
      <w:r w:rsidRPr="009241F0">
        <w:rPr>
          <w:b/>
        </w:rPr>
        <w:t xml:space="preserve">de la Clase </w:t>
      </w:r>
      <w:r w:rsidR="000A1437">
        <w:rPr>
          <w:b/>
        </w:rPr>
        <w:t>X</w:t>
      </w:r>
      <w:r w:rsidRPr="009241F0">
        <w:rPr>
          <w:b/>
        </w:rPr>
        <w:t>:</w:t>
      </w:r>
      <w:r w:rsidRPr="0086046C">
        <w:t xml:space="preserve"> </w:t>
      </w:r>
      <w:r w:rsidR="00B876F0" w:rsidRPr="0086046C">
        <w:t>5</w:t>
      </w:r>
      <w:r w:rsidR="00007063" w:rsidRPr="00401443">
        <w:rPr>
          <w:bCs/>
        </w:rPr>
        <w:t>,00%</w:t>
      </w:r>
      <w:r w:rsidR="00007063">
        <w:t xml:space="preserve"> (cinco</w:t>
      </w:r>
      <w:r w:rsidR="00EC516B">
        <w:t xml:space="preserve"> por ciento)</w:t>
      </w:r>
      <w:r w:rsidRPr="003470AB">
        <w:t>.</w:t>
      </w:r>
    </w:p>
    <w:p w:rsidR="00E41390" w:rsidRPr="00C509E5" w:rsidRDefault="00E41390" w:rsidP="00E41390">
      <w:pPr>
        <w:numPr>
          <w:ilvl w:val="0"/>
          <w:numId w:val="16"/>
        </w:numPr>
        <w:tabs>
          <w:tab w:val="left" w:pos="0"/>
          <w:tab w:val="left" w:pos="993"/>
        </w:tabs>
        <w:spacing w:before="120" w:after="120"/>
        <w:ind w:left="993" w:hanging="473"/>
        <w:jc w:val="both"/>
        <w:rPr>
          <w:rFonts w:eastAsia="Calibri"/>
          <w:lang w:eastAsia="x-none"/>
        </w:rPr>
      </w:pPr>
      <w:r w:rsidRPr="00C509E5">
        <w:rPr>
          <w:rFonts w:eastAsia="Calibri"/>
          <w:b/>
          <w:lang w:eastAsia="x-none"/>
        </w:rPr>
        <w:t>Duration:</w:t>
      </w:r>
      <w:r w:rsidRPr="00C509E5">
        <w:rPr>
          <w:rFonts w:eastAsia="Calibri"/>
          <w:lang w:eastAsia="x-none"/>
        </w:rPr>
        <w:t xml:space="preserve"> </w:t>
      </w:r>
      <w:r w:rsidR="00B876F0">
        <w:rPr>
          <w:rFonts w:eastAsia="Calibri"/>
          <w:lang w:eastAsia="x-none"/>
        </w:rPr>
        <w:t>0,87</w:t>
      </w:r>
      <w:r w:rsidR="00AC2344">
        <w:rPr>
          <w:rFonts w:eastAsia="Calibri"/>
          <w:lang w:eastAsia="x-none"/>
        </w:rPr>
        <w:t xml:space="preserve"> </w:t>
      </w:r>
      <w:r>
        <w:rPr>
          <w:rFonts w:eastAsia="Calibri"/>
          <w:lang w:eastAsia="x-none"/>
        </w:rPr>
        <w:t>años</w:t>
      </w:r>
      <w:r w:rsidRPr="00C509E5">
        <w:rPr>
          <w:rFonts w:eastAsia="Calibri"/>
          <w:lang w:eastAsia="x-none"/>
        </w:rPr>
        <w:t>.</w:t>
      </w:r>
    </w:p>
    <w:p w:rsidR="00E41390" w:rsidRPr="001A6AA8" w:rsidRDefault="00E41390" w:rsidP="00071019">
      <w:pPr>
        <w:numPr>
          <w:ilvl w:val="0"/>
          <w:numId w:val="16"/>
        </w:numPr>
        <w:tabs>
          <w:tab w:val="left" w:pos="0"/>
          <w:tab w:val="left" w:pos="993"/>
        </w:tabs>
        <w:spacing w:before="120" w:after="120"/>
        <w:ind w:left="993" w:hanging="473"/>
        <w:jc w:val="both"/>
        <w:rPr>
          <w:rFonts w:eastAsia="Calibri"/>
          <w:b/>
          <w:lang w:eastAsia="x-none"/>
        </w:rPr>
      </w:pPr>
      <w:r w:rsidRPr="001A6AA8">
        <w:rPr>
          <w:rFonts w:eastAsia="Calibri"/>
          <w:b/>
          <w:lang w:eastAsia="x-none"/>
        </w:rPr>
        <w:t>Amortización:</w:t>
      </w:r>
      <w:r w:rsidRPr="001A6AA8">
        <w:rPr>
          <w:rFonts w:eastAsia="Calibri"/>
          <w:lang w:eastAsia="x-none"/>
        </w:rPr>
        <w:t xml:space="preserve"> </w:t>
      </w:r>
      <w:r w:rsidR="00AD4A4C" w:rsidRPr="001A6AA8">
        <w:rPr>
          <w:rFonts w:eastAsia="Calibri"/>
          <w:lang w:eastAsia="x-none"/>
        </w:rPr>
        <w:t xml:space="preserve">El capital de las Obligaciones Negociables Clase </w:t>
      </w:r>
      <w:r w:rsidR="000A1437">
        <w:rPr>
          <w:rFonts w:eastAsia="Calibri"/>
          <w:lang w:eastAsia="x-none"/>
        </w:rPr>
        <w:t>X</w:t>
      </w:r>
      <w:r w:rsidR="00AD4A4C" w:rsidRPr="001A6AA8">
        <w:rPr>
          <w:rFonts w:eastAsia="Calibri"/>
          <w:lang w:eastAsia="x-none"/>
        </w:rPr>
        <w:t xml:space="preserve"> será amortizado </w:t>
      </w:r>
      <w:r w:rsidR="000A1437" w:rsidRPr="000A1437">
        <w:rPr>
          <w:rFonts w:eastAsia="Calibri"/>
          <w:lang w:eastAsia="x-none"/>
        </w:rPr>
        <w:t>en 1 (una) cuota, pagadera en la Fecha de Vencimiento</w:t>
      </w:r>
      <w:r w:rsidR="000A1437">
        <w:rPr>
          <w:rFonts w:eastAsia="Calibri"/>
          <w:lang w:eastAsia="x-none"/>
        </w:rPr>
        <w:t>.</w:t>
      </w:r>
      <w:r w:rsidRPr="001A6AA8">
        <w:rPr>
          <w:rFonts w:eastAsia="Calibri"/>
          <w:lang w:eastAsia="x-none"/>
        </w:rPr>
        <w:t xml:space="preserve"> Si la Fecha de Vencimiento no fuera un Día Hábil, el pago se realizará en el Día Hábil inmediatamente posterior.</w:t>
      </w:r>
    </w:p>
    <w:p w:rsidR="00E41390" w:rsidRPr="00C509E5" w:rsidRDefault="00E41390" w:rsidP="00E41390">
      <w:pPr>
        <w:numPr>
          <w:ilvl w:val="0"/>
          <w:numId w:val="16"/>
        </w:numPr>
        <w:tabs>
          <w:tab w:val="left" w:pos="993"/>
        </w:tabs>
        <w:autoSpaceDE w:val="0"/>
        <w:autoSpaceDN w:val="0"/>
        <w:adjustRightInd w:val="0"/>
        <w:spacing w:before="120" w:after="120"/>
        <w:ind w:left="993" w:hanging="473"/>
        <w:jc w:val="both"/>
        <w:rPr>
          <w:rFonts w:eastAsia="Calibri"/>
          <w:lang w:val="es-AR" w:eastAsia="x-none"/>
        </w:rPr>
      </w:pPr>
      <w:r w:rsidRPr="00C509E5">
        <w:rPr>
          <w:rFonts w:eastAsia="Calibri"/>
          <w:b/>
          <w:lang w:val="es-ES_tradnl" w:eastAsia="x-none"/>
        </w:rPr>
        <w:t>Fechas de Pago de Intereses:</w:t>
      </w:r>
      <w:r w:rsidRPr="00C509E5">
        <w:rPr>
          <w:rFonts w:eastAsia="Calibri"/>
          <w:lang w:val="es-AR" w:eastAsia="x-none"/>
        </w:rPr>
        <w:t xml:space="preserve"> </w:t>
      </w:r>
      <w:r w:rsidRPr="00C509E5">
        <w:rPr>
          <w:rFonts w:eastAsia="Calibri"/>
          <w:lang w:eastAsia="x-none"/>
        </w:rPr>
        <w:t xml:space="preserve">Los intereses se pagarán </w:t>
      </w:r>
      <w:r>
        <w:rPr>
          <w:rFonts w:eastAsia="Calibri"/>
          <w:lang w:eastAsia="x-none"/>
        </w:rPr>
        <w:t>trimestralmente</w:t>
      </w:r>
      <w:r w:rsidRPr="00C509E5">
        <w:rPr>
          <w:rFonts w:eastAsia="Calibri"/>
          <w:lang w:eastAsia="x-none"/>
        </w:rPr>
        <w:t xml:space="preserve"> por período vencido a partir de la Fecha de Emisión y Liquidación,</w:t>
      </w:r>
      <w:r w:rsidRPr="00C509E5">
        <w:rPr>
          <w:rFonts w:eastAsia="Calibri"/>
          <w:lang w:val="es-AR" w:eastAsia="x-none"/>
        </w:rPr>
        <w:t xml:space="preserve"> en las siguientes fechas: </w:t>
      </w:r>
      <w:r w:rsidR="001822DB">
        <w:rPr>
          <w:rFonts w:eastAsia="Calibri"/>
          <w:lang w:val="es-AR" w:eastAsia="x-none"/>
        </w:rPr>
        <w:t>30</w:t>
      </w:r>
      <w:r w:rsidR="00AD4A4C">
        <w:rPr>
          <w:rFonts w:eastAsia="Calibri"/>
          <w:lang w:val="es-AR" w:eastAsia="x-none"/>
        </w:rPr>
        <w:t xml:space="preserve"> de </w:t>
      </w:r>
      <w:r w:rsidR="001822DB">
        <w:rPr>
          <w:rFonts w:eastAsia="Calibri"/>
          <w:lang w:val="es-AR" w:eastAsia="x-none"/>
        </w:rPr>
        <w:t>jun</w:t>
      </w:r>
      <w:r w:rsidR="000A1437">
        <w:rPr>
          <w:rFonts w:eastAsia="Calibri"/>
          <w:lang w:val="es-AR" w:eastAsia="x-none"/>
        </w:rPr>
        <w:t>io</w:t>
      </w:r>
      <w:r w:rsidR="00AD4A4C">
        <w:rPr>
          <w:rFonts w:eastAsia="Calibri"/>
          <w:lang w:val="es-AR" w:eastAsia="x-none"/>
        </w:rPr>
        <w:t xml:space="preserve"> de</w:t>
      </w:r>
      <w:r w:rsidRPr="00B0095E">
        <w:t xml:space="preserve"> 20</w:t>
      </w:r>
      <w:r>
        <w:t>2</w:t>
      </w:r>
      <w:r w:rsidR="000A1437">
        <w:t>1</w:t>
      </w:r>
      <w:r w:rsidRPr="00B0095E">
        <w:t xml:space="preserve">, </w:t>
      </w:r>
      <w:r w:rsidR="001822DB">
        <w:t>30</w:t>
      </w:r>
      <w:r w:rsidR="00AD4A4C">
        <w:t xml:space="preserve"> de </w:t>
      </w:r>
      <w:r w:rsidR="001822DB">
        <w:t>septiembre</w:t>
      </w:r>
      <w:r w:rsidR="000A1437">
        <w:t xml:space="preserve"> </w:t>
      </w:r>
      <w:r w:rsidR="00AD4A4C">
        <w:t>de 202</w:t>
      </w:r>
      <w:r w:rsidR="004C2768">
        <w:t xml:space="preserve">1, </w:t>
      </w:r>
      <w:r w:rsidR="000A1437">
        <w:t>31</w:t>
      </w:r>
      <w:r w:rsidR="004C2768">
        <w:t xml:space="preserve"> de </w:t>
      </w:r>
      <w:r w:rsidR="000A1437">
        <w:t>diciembre</w:t>
      </w:r>
      <w:r w:rsidR="004C2768">
        <w:t xml:space="preserve"> de 2021</w:t>
      </w:r>
      <w:r w:rsidR="00AD4A4C">
        <w:t xml:space="preserve"> y</w:t>
      </w:r>
      <w:r w:rsidRPr="00B0095E">
        <w:t xml:space="preserve"> en la Fecha de Vencimiento</w:t>
      </w:r>
      <w:r>
        <w:rPr>
          <w:rFonts w:eastAsia="Calibri"/>
          <w:spacing w:val="-3"/>
          <w:lang w:val="es-ES_tradnl" w:eastAsia="x-none"/>
        </w:rPr>
        <w:t>.</w:t>
      </w:r>
      <w:r w:rsidRPr="00C509E5">
        <w:rPr>
          <w:rFonts w:eastAsia="Calibri"/>
          <w:lang w:val="es-AR" w:eastAsia="x-none"/>
        </w:rPr>
        <w:t xml:space="preserve"> Si cualquier Fecha de Pago de Intereses no fuera un Día Hábil, dicho pago será efectuado el</w:t>
      </w:r>
      <w:r w:rsidRPr="00C509E5">
        <w:rPr>
          <w:rFonts w:eastAsia="Calibri"/>
          <w:lang w:eastAsia="x-none"/>
        </w:rPr>
        <w:t xml:space="preserve"> 1º (primer)</w:t>
      </w:r>
      <w:r w:rsidRPr="00C509E5">
        <w:rPr>
          <w:rFonts w:eastAsia="Calibri"/>
          <w:lang w:val="es-AR" w:eastAsia="x-none"/>
        </w:rPr>
        <w:t xml:space="preserve"> </w:t>
      </w:r>
      <w:r w:rsidRPr="00C509E5">
        <w:rPr>
          <w:rFonts w:eastAsia="Calibri"/>
          <w:lang w:eastAsia="x-none"/>
        </w:rPr>
        <w:t>Día Hábil posterior, sin que se devengue ni acumule ningún interés durante dicho período.</w:t>
      </w:r>
    </w:p>
    <w:p w:rsidR="00AD5373" w:rsidRDefault="00F16588" w:rsidP="003913FF">
      <w:pPr>
        <w:spacing w:before="120" w:after="120"/>
        <w:jc w:val="both"/>
        <w:rPr>
          <w:rFonts w:eastAsia="Calibri"/>
          <w:b/>
          <w:u w:val="single"/>
          <w:lang w:val="es-AR" w:eastAsia="en-US"/>
        </w:rPr>
      </w:pPr>
      <w:r w:rsidRPr="00F16588">
        <w:rPr>
          <w:rFonts w:eastAsia="Calibri"/>
          <w:b/>
          <w:u w:val="single"/>
          <w:lang w:val="es-AR" w:eastAsia="en-US"/>
        </w:rPr>
        <w:t xml:space="preserve">CLASE </w:t>
      </w:r>
      <w:r w:rsidR="000A1437">
        <w:rPr>
          <w:rFonts w:eastAsia="Calibri"/>
          <w:b/>
          <w:u w:val="single"/>
          <w:lang w:val="es-AR" w:eastAsia="en-US"/>
        </w:rPr>
        <w:t>X</w:t>
      </w:r>
      <w:r w:rsidR="004C2768">
        <w:rPr>
          <w:rFonts w:eastAsia="Calibri"/>
          <w:b/>
          <w:u w:val="single"/>
          <w:lang w:val="es-AR" w:eastAsia="en-US"/>
        </w:rPr>
        <w:t>I</w:t>
      </w:r>
      <w:r w:rsidR="00C221DE">
        <w:rPr>
          <w:rFonts w:eastAsia="Calibri"/>
          <w:b/>
          <w:u w:val="single"/>
          <w:lang w:val="es-AR" w:eastAsia="en-US"/>
        </w:rPr>
        <w:t>:</w:t>
      </w:r>
    </w:p>
    <w:p w:rsidR="00AD4A4C" w:rsidRPr="00C509E5" w:rsidRDefault="00AD4A4C" w:rsidP="0086046C">
      <w:pPr>
        <w:numPr>
          <w:ilvl w:val="0"/>
          <w:numId w:val="22"/>
        </w:numPr>
        <w:tabs>
          <w:tab w:val="left" w:pos="0"/>
          <w:tab w:val="left" w:pos="993"/>
        </w:tabs>
        <w:spacing w:before="120" w:after="120"/>
        <w:ind w:left="993" w:hanging="426"/>
        <w:jc w:val="both"/>
        <w:rPr>
          <w:rFonts w:eastAsia="Calibri"/>
          <w:lang w:eastAsia="x-none"/>
        </w:rPr>
      </w:pPr>
      <w:r>
        <w:rPr>
          <w:rFonts w:eastAsia="Calibri"/>
          <w:b/>
          <w:lang w:eastAsia="x-none"/>
        </w:rPr>
        <w:t>Valor Nominal</w:t>
      </w:r>
      <w:r w:rsidRPr="00C509E5">
        <w:rPr>
          <w:rFonts w:eastAsia="Calibri"/>
          <w:b/>
          <w:lang w:eastAsia="x-none"/>
        </w:rPr>
        <w:t xml:space="preserve"> </w:t>
      </w:r>
      <w:r w:rsidR="00AA0AD0">
        <w:rPr>
          <w:rFonts w:eastAsia="Calibri"/>
          <w:b/>
          <w:lang w:eastAsia="x-none"/>
        </w:rPr>
        <w:t>O</w:t>
      </w:r>
      <w:r w:rsidRPr="00C509E5">
        <w:rPr>
          <w:rFonts w:eastAsia="Calibri"/>
          <w:b/>
          <w:lang w:eastAsia="x-none"/>
        </w:rPr>
        <w:t xml:space="preserve">fertado: </w:t>
      </w:r>
      <w:r>
        <w:rPr>
          <w:rFonts w:eastAsia="Calibri"/>
          <w:lang w:eastAsia="x-none"/>
        </w:rPr>
        <w:t>US</w:t>
      </w:r>
      <w:r w:rsidR="000A1437">
        <w:rPr>
          <w:rFonts w:eastAsia="Calibri"/>
          <w:lang w:eastAsia="x-none"/>
        </w:rPr>
        <w:t>D</w:t>
      </w:r>
      <w:r w:rsidR="00B876F0">
        <w:rPr>
          <w:rFonts w:eastAsia="Calibri"/>
          <w:lang w:eastAsia="x-none"/>
        </w:rPr>
        <w:t xml:space="preserve"> 17.872.209</w:t>
      </w:r>
      <w:r w:rsidR="00AC2344">
        <w:rPr>
          <w:rFonts w:eastAsia="Calibri"/>
          <w:lang w:eastAsia="x-none"/>
        </w:rPr>
        <w:t xml:space="preserve"> </w:t>
      </w:r>
      <w:r w:rsidRPr="00C509E5">
        <w:rPr>
          <w:rFonts w:eastAsia="Calibri"/>
          <w:lang w:eastAsia="x-none"/>
        </w:rPr>
        <w:t>(</w:t>
      </w:r>
      <w:r w:rsidRPr="009523CC">
        <w:rPr>
          <w:rFonts w:eastAsia="Calibri"/>
          <w:lang w:val="es-AR" w:eastAsia="x-none"/>
        </w:rPr>
        <w:t>Dólares</w:t>
      </w:r>
      <w:r>
        <w:rPr>
          <w:rFonts w:eastAsia="Calibri"/>
          <w:lang w:eastAsia="x-none"/>
        </w:rPr>
        <w:t xml:space="preserve"> Estadounidenses </w:t>
      </w:r>
      <w:r w:rsidR="00584281">
        <w:rPr>
          <w:rFonts w:eastAsia="Calibri"/>
          <w:lang w:eastAsia="x-none"/>
        </w:rPr>
        <w:t>diecisiete millones ochocientos setenta y dos mil doscientos nueve</w:t>
      </w:r>
      <w:r w:rsidR="00AC2344" w:rsidRPr="00C509E5">
        <w:rPr>
          <w:rFonts w:eastAsia="Calibri"/>
          <w:lang w:eastAsia="x-none"/>
        </w:rPr>
        <w:t>).</w:t>
      </w:r>
    </w:p>
    <w:p w:rsidR="00AD4A4C" w:rsidRPr="00C509E5" w:rsidRDefault="00AD4A4C" w:rsidP="00AD4A4C">
      <w:pPr>
        <w:numPr>
          <w:ilvl w:val="0"/>
          <w:numId w:val="22"/>
        </w:numPr>
        <w:tabs>
          <w:tab w:val="left" w:pos="0"/>
          <w:tab w:val="left" w:pos="993"/>
        </w:tabs>
        <w:spacing w:before="120" w:after="120"/>
        <w:ind w:left="993" w:hanging="426"/>
        <w:jc w:val="both"/>
        <w:rPr>
          <w:rFonts w:eastAsia="Calibri"/>
          <w:b/>
          <w:lang w:eastAsia="x-none"/>
        </w:rPr>
      </w:pPr>
      <w:r w:rsidRPr="00C509E5">
        <w:rPr>
          <w:rFonts w:eastAsia="Calibri"/>
          <w:b/>
          <w:lang w:eastAsia="x-none"/>
        </w:rPr>
        <w:t xml:space="preserve">Cantidad de </w:t>
      </w:r>
      <w:r w:rsidR="00AA0AD0">
        <w:rPr>
          <w:rFonts w:eastAsia="Calibri"/>
          <w:b/>
          <w:lang w:eastAsia="x-none"/>
        </w:rPr>
        <w:t>O</w:t>
      </w:r>
      <w:r w:rsidRPr="00C509E5">
        <w:rPr>
          <w:rFonts w:eastAsia="Calibri"/>
          <w:b/>
          <w:lang w:eastAsia="x-none"/>
        </w:rPr>
        <w:t xml:space="preserve">fertas </w:t>
      </w:r>
      <w:r w:rsidR="00AA0AD0">
        <w:rPr>
          <w:rFonts w:eastAsia="Calibri"/>
          <w:b/>
          <w:lang w:eastAsia="x-none"/>
        </w:rPr>
        <w:t>R</w:t>
      </w:r>
      <w:r w:rsidRPr="00C509E5">
        <w:rPr>
          <w:rFonts w:eastAsia="Calibri"/>
          <w:b/>
          <w:lang w:eastAsia="x-none"/>
        </w:rPr>
        <w:t>ecibidas:</w:t>
      </w:r>
      <w:r>
        <w:rPr>
          <w:rFonts w:eastAsia="Calibri"/>
          <w:b/>
          <w:lang w:eastAsia="x-none"/>
        </w:rPr>
        <w:t xml:space="preserve"> </w:t>
      </w:r>
      <w:r w:rsidR="00B876F0" w:rsidRPr="0086046C">
        <w:rPr>
          <w:rFonts w:eastAsia="Calibri"/>
        </w:rPr>
        <w:t>51</w:t>
      </w:r>
      <w:r w:rsidR="0086046C">
        <w:rPr>
          <w:rFonts w:eastAsia="Calibri"/>
        </w:rPr>
        <w:t>.</w:t>
      </w:r>
    </w:p>
    <w:p w:rsidR="00AD4A4C" w:rsidRPr="00C509E5" w:rsidRDefault="00AD4A4C" w:rsidP="0086046C">
      <w:pPr>
        <w:numPr>
          <w:ilvl w:val="0"/>
          <w:numId w:val="22"/>
        </w:numPr>
        <w:tabs>
          <w:tab w:val="left" w:pos="0"/>
          <w:tab w:val="left" w:pos="993"/>
        </w:tabs>
        <w:spacing w:before="120" w:after="120"/>
        <w:ind w:left="993" w:hanging="426"/>
        <w:jc w:val="both"/>
        <w:rPr>
          <w:rFonts w:eastAsia="Calibri"/>
          <w:lang w:eastAsia="x-none"/>
        </w:rPr>
      </w:pPr>
      <w:r>
        <w:rPr>
          <w:rFonts w:eastAsia="Calibri"/>
          <w:b/>
          <w:lang w:eastAsia="x-none"/>
        </w:rPr>
        <w:t>V</w:t>
      </w:r>
      <w:r w:rsidRPr="00C509E5">
        <w:rPr>
          <w:rFonts w:eastAsia="Calibri"/>
          <w:b/>
          <w:lang w:eastAsia="x-none"/>
        </w:rPr>
        <w:t xml:space="preserve">alor </w:t>
      </w:r>
      <w:r>
        <w:rPr>
          <w:rFonts w:eastAsia="Calibri"/>
          <w:b/>
          <w:lang w:eastAsia="x-none"/>
        </w:rPr>
        <w:t>N</w:t>
      </w:r>
      <w:r w:rsidRPr="00C509E5">
        <w:rPr>
          <w:rFonts w:eastAsia="Calibri"/>
          <w:b/>
          <w:lang w:eastAsia="x-none"/>
        </w:rPr>
        <w:t xml:space="preserve">ominal </w:t>
      </w:r>
      <w:r>
        <w:rPr>
          <w:rFonts w:eastAsia="Calibri"/>
          <w:b/>
          <w:lang w:eastAsia="x-none"/>
        </w:rPr>
        <w:t xml:space="preserve">a </w:t>
      </w:r>
      <w:r w:rsidR="00AA0AD0">
        <w:rPr>
          <w:rFonts w:eastAsia="Calibri"/>
          <w:b/>
          <w:lang w:eastAsia="x-none"/>
        </w:rPr>
        <w:t>E</w:t>
      </w:r>
      <w:r>
        <w:rPr>
          <w:rFonts w:eastAsia="Calibri"/>
          <w:b/>
          <w:lang w:eastAsia="x-none"/>
        </w:rPr>
        <w:t>mitirse</w:t>
      </w:r>
      <w:r w:rsidRPr="00C509E5">
        <w:rPr>
          <w:rFonts w:eastAsia="Calibri"/>
          <w:b/>
          <w:lang w:eastAsia="x-none"/>
        </w:rPr>
        <w:t xml:space="preserve">: </w:t>
      </w:r>
      <w:r>
        <w:rPr>
          <w:rFonts w:eastAsia="Calibri"/>
          <w:lang w:eastAsia="x-none"/>
        </w:rPr>
        <w:t>US</w:t>
      </w:r>
      <w:r w:rsidR="000A1437">
        <w:rPr>
          <w:rFonts w:eastAsia="Calibri"/>
          <w:lang w:eastAsia="x-none"/>
        </w:rPr>
        <w:t>D</w:t>
      </w:r>
      <w:r w:rsidR="00B876F0">
        <w:rPr>
          <w:rFonts w:eastAsia="Calibri"/>
          <w:lang w:eastAsia="x-none"/>
        </w:rPr>
        <w:t xml:space="preserve"> 15.812.209</w:t>
      </w:r>
      <w:r w:rsidR="00B876F0" w:rsidRPr="0086046C">
        <w:rPr>
          <w:rFonts w:eastAsia="Calibri"/>
        </w:rPr>
        <w:t xml:space="preserve"> </w:t>
      </w:r>
      <w:r w:rsidRPr="00465163">
        <w:rPr>
          <w:rFonts w:eastAsia="Calibri"/>
          <w:lang w:val="es-AR" w:eastAsia="x-none"/>
        </w:rPr>
        <w:t>(</w:t>
      </w:r>
      <w:r w:rsidRPr="001D5BD7">
        <w:rPr>
          <w:rFonts w:eastAsia="Calibri"/>
          <w:lang w:val="es-AR" w:eastAsia="x-none"/>
        </w:rPr>
        <w:t>Dólares</w:t>
      </w:r>
      <w:r w:rsidRPr="001D5BD7">
        <w:rPr>
          <w:rFonts w:eastAsia="Calibri"/>
          <w:lang w:eastAsia="x-none"/>
        </w:rPr>
        <w:t xml:space="preserve"> Estadounidenses</w:t>
      </w:r>
      <w:r w:rsidRPr="001D5BD7">
        <w:rPr>
          <w:rFonts w:eastAsia="Calibri"/>
          <w:lang w:val="es-AR" w:eastAsia="x-none"/>
        </w:rPr>
        <w:t xml:space="preserve"> </w:t>
      </w:r>
      <w:r w:rsidR="00584281">
        <w:rPr>
          <w:rFonts w:eastAsia="Calibri"/>
          <w:lang w:val="es-AR" w:eastAsia="x-none"/>
        </w:rPr>
        <w:t>quince millones ochocientos doce mil doscientos nueve</w:t>
      </w:r>
      <w:r w:rsidR="00832523" w:rsidRPr="00465163">
        <w:rPr>
          <w:rFonts w:eastAsia="Calibri"/>
          <w:lang w:val="es-AR" w:eastAsia="x-none"/>
        </w:rPr>
        <w:t>)</w:t>
      </w:r>
      <w:r w:rsidR="00832523" w:rsidRPr="00465163">
        <w:rPr>
          <w:rFonts w:eastAsia="Calibri"/>
          <w:lang w:eastAsia="x-none"/>
        </w:rPr>
        <w:t>.</w:t>
      </w:r>
    </w:p>
    <w:p w:rsidR="00AD4A4C" w:rsidRPr="00C509E5" w:rsidRDefault="00AD4A4C" w:rsidP="00AD4A4C">
      <w:pPr>
        <w:numPr>
          <w:ilvl w:val="0"/>
          <w:numId w:val="22"/>
        </w:numPr>
        <w:tabs>
          <w:tab w:val="left" w:pos="0"/>
          <w:tab w:val="left" w:pos="993"/>
        </w:tabs>
        <w:spacing w:before="120" w:after="120"/>
        <w:ind w:left="993" w:hanging="426"/>
        <w:jc w:val="both"/>
        <w:rPr>
          <w:rFonts w:eastAsia="Calibri"/>
          <w:lang w:val="es-ES_tradnl" w:eastAsia="x-none"/>
        </w:rPr>
      </w:pPr>
      <w:r w:rsidRPr="00C509E5">
        <w:rPr>
          <w:rFonts w:eastAsia="Calibri"/>
          <w:b/>
          <w:lang w:val="es-AR" w:eastAsia="x-none"/>
        </w:rPr>
        <w:t>Factor de Prorrateo:</w:t>
      </w:r>
      <w:r w:rsidRPr="00C509E5">
        <w:rPr>
          <w:rFonts w:eastAsia="Calibri"/>
          <w:lang w:val="es-ES_tradnl" w:eastAsia="x-none"/>
        </w:rPr>
        <w:t xml:space="preserve"> </w:t>
      </w:r>
      <w:r w:rsidR="00584281">
        <w:rPr>
          <w:rFonts w:eastAsia="Calibri"/>
          <w:lang w:val="es-ES_tradnl" w:eastAsia="x-none"/>
        </w:rPr>
        <w:t>N/A</w:t>
      </w:r>
      <w:r w:rsidR="0086046C">
        <w:rPr>
          <w:rFonts w:eastAsia="Calibri"/>
          <w:lang w:val="es-ES_tradnl" w:eastAsia="x-none"/>
        </w:rPr>
        <w:t>.</w:t>
      </w:r>
    </w:p>
    <w:p w:rsidR="00AD4A4C" w:rsidRPr="00C509E5" w:rsidRDefault="00AD4A4C" w:rsidP="00AD4A4C">
      <w:pPr>
        <w:numPr>
          <w:ilvl w:val="0"/>
          <w:numId w:val="22"/>
        </w:numPr>
        <w:tabs>
          <w:tab w:val="left" w:pos="0"/>
          <w:tab w:val="left" w:pos="993"/>
        </w:tabs>
        <w:spacing w:before="120" w:after="120"/>
        <w:ind w:left="993" w:hanging="426"/>
        <w:jc w:val="both"/>
        <w:rPr>
          <w:rFonts w:eastAsia="Calibri"/>
          <w:lang w:val="es-ES_tradnl" w:eastAsia="x-none"/>
        </w:rPr>
      </w:pPr>
      <w:r w:rsidRPr="00C509E5">
        <w:rPr>
          <w:rFonts w:eastAsia="Calibri"/>
          <w:b/>
          <w:lang w:val="es-AR" w:eastAsia="x-none"/>
        </w:rPr>
        <w:t>Fecha de Emisión y Liquidación:</w:t>
      </w:r>
      <w:r w:rsidRPr="00C509E5">
        <w:rPr>
          <w:rFonts w:eastAsia="Calibri"/>
          <w:lang w:val="es-ES_tradnl" w:eastAsia="x-none"/>
        </w:rPr>
        <w:t xml:space="preserve"> el </w:t>
      </w:r>
      <w:r w:rsidR="000A1437">
        <w:rPr>
          <w:rFonts w:eastAsia="Calibri"/>
          <w:lang w:val="es-ES_tradnl" w:eastAsia="x-none"/>
        </w:rPr>
        <w:t>31</w:t>
      </w:r>
      <w:r w:rsidRPr="00C509E5">
        <w:rPr>
          <w:rFonts w:eastAsia="Calibri"/>
          <w:lang w:val="es-ES_tradnl" w:eastAsia="x-none"/>
        </w:rPr>
        <w:t xml:space="preserve"> de</w:t>
      </w:r>
      <w:r>
        <w:rPr>
          <w:rFonts w:eastAsia="Calibri"/>
          <w:lang w:val="es-ES_tradnl" w:eastAsia="x-none"/>
        </w:rPr>
        <w:t xml:space="preserve"> </w:t>
      </w:r>
      <w:r w:rsidR="000A1437">
        <w:rPr>
          <w:rFonts w:eastAsia="Calibri"/>
          <w:lang w:val="es-ES_tradnl" w:eastAsia="x-none"/>
        </w:rPr>
        <w:t>marzo</w:t>
      </w:r>
      <w:r w:rsidRPr="00C509E5">
        <w:rPr>
          <w:rFonts w:eastAsia="Calibri"/>
          <w:lang w:val="es-ES_tradnl" w:eastAsia="x-none"/>
        </w:rPr>
        <w:t xml:space="preserve"> de 20</w:t>
      </w:r>
      <w:r>
        <w:rPr>
          <w:rFonts w:eastAsia="Calibri"/>
          <w:lang w:val="es-ES_tradnl" w:eastAsia="x-none"/>
        </w:rPr>
        <w:t>2</w:t>
      </w:r>
      <w:r w:rsidR="000A1437">
        <w:rPr>
          <w:rFonts w:eastAsia="Calibri"/>
          <w:lang w:val="es-ES_tradnl" w:eastAsia="x-none"/>
        </w:rPr>
        <w:t>1</w:t>
      </w:r>
      <w:r w:rsidRPr="00C509E5">
        <w:rPr>
          <w:rFonts w:eastAsia="Calibri"/>
          <w:lang w:val="es-AR" w:eastAsia="x-none"/>
        </w:rPr>
        <w:t>.</w:t>
      </w:r>
    </w:p>
    <w:p w:rsidR="00AD4A4C" w:rsidRPr="00C509E5" w:rsidRDefault="00AD4A4C" w:rsidP="00AD4A4C">
      <w:pPr>
        <w:numPr>
          <w:ilvl w:val="0"/>
          <w:numId w:val="22"/>
        </w:numPr>
        <w:tabs>
          <w:tab w:val="left" w:pos="0"/>
          <w:tab w:val="left" w:pos="993"/>
        </w:tabs>
        <w:spacing w:before="120" w:after="120"/>
        <w:ind w:left="993" w:hanging="426"/>
        <w:jc w:val="both"/>
        <w:rPr>
          <w:rFonts w:eastAsia="Calibri"/>
          <w:lang w:val="es-ES_tradnl" w:eastAsia="x-none"/>
        </w:rPr>
      </w:pPr>
      <w:r w:rsidRPr="00C509E5">
        <w:rPr>
          <w:rFonts w:eastAsia="Calibri"/>
          <w:b/>
          <w:lang w:val="es-ES_tradnl" w:eastAsia="x-none"/>
        </w:rPr>
        <w:t xml:space="preserve">Fecha de Vencimiento: </w:t>
      </w:r>
      <w:r w:rsidRPr="00C509E5">
        <w:rPr>
          <w:rFonts w:eastAsia="Calibri"/>
          <w:lang w:val="es-AR" w:eastAsia="x-none"/>
        </w:rPr>
        <w:t xml:space="preserve">el </w:t>
      </w:r>
      <w:r w:rsidR="000A1437">
        <w:rPr>
          <w:rFonts w:eastAsia="Calibri"/>
          <w:lang w:val="es-AR" w:eastAsia="x-none"/>
        </w:rPr>
        <w:t>31</w:t>
      </w:r>
      <w:r w:rsidRPr="00C509E5">
        <w:rPr>
          <w:rFonts w:eastAsia="Calibri"/>
          <w:lang w:val="es-AR" w:eastAsia="x-none"/>
        </w:rPr>
        <w:t xml:space="preserve"> de </w:t>
      </w:r>
      <w:r w:rsidR="000A1437">
        <w:rPr>
          <w:rFonts w:eastAsia="Calibri"/>
          <w:lang w:val="es-AR" w:eastAsia="x-none"/>
        </w:rPr>
        <w:t>marzo</w:t>
      </w:r>
      <w:r w:rsidRPr="00C509E5">
        <w:rPr>
          <w:rFonts w:eastAsia="Calibri"/>
          <w:lang w:val="es-AR" w:eastAsia="x-none"/>
        </w:rPr>
        <w:t xml:space="preserve"> de 202</w:t>
      </w:r>
      <w:r w:rsidR="000A1437">
        <w:rPr>
          <w:rFonts w:eastAsia="Calibri"/>
          <w:lang w:val="es-AR" w:eastAsia="x-none"/>
        </w:rPr>
        <w:t>4</w:t>
      </w:r>
      <w:r w:rsidRPr="00C509E5">
        <w:rPr>
          <w:rFonts w:eastAsia="Calibri"/>
          <w:lang w:val="es-AR" w:eastAsia="x-none"/>
        </w:rPr>
        <w:t>.</w:t>
      </w:r>
      <w:r>
        <w:rPr>
          <w:rFonts w:eastAsia="Calibri"/>
          <w:lang w:val="es-AR" w:eastAsia="x-none"/>
        </w:rPr>
        <w:t xml:space="preserve"> </w:t>
      </w:r>
      <w:r w:rsidRPr="00967D86">
        <w:rPr>
          <w:rFonts w:eastAsia="Calibri"/>
          <w:lang w:val="es-AR" w:eastAsia="x-none"/>
        </w:rPr>
        <w:t>Si la Fecha de Vencimiento no fuera un Día Hábil, el pago se realizará en el Día Hábil inmediatamente posterior.</w:t>
      </w:r>
    </w:p>
    <w:p w:rsidR="00A5570E" w:rsidRPr="00A5570E" w:rsidRDefault="00A5570E" w:rsidP="0086046C">
      <w:pPr>
        <w:numPr>
          <w:ilvl w:val="0"/>
          <w:numId w:val="22"/>
        </w:numPr>
        <w:tabs>
          <w:tab w:val="left" w:pos="0"/>
          <w:tab w:val="left" w:pos="993"/>
        </w:tabs>
        <w:spacing w:before="120" w:after="120"/>
        <w:ind w:left="993" w:hanging="426"/>
        <w:jc w:val="both"/>
        <w:rPr>
          <w:rFonts w:eastAsia="Calibri"/>
          <w:b/>
          <w:lang w:val="es-AR" w:eastAsia="x-none"/>
        </w:rPr>
      </w:pPr>
      <w:r w:rsidRPr="00A5570E">
        <w:rPr>
          <w:rFonts w:eastAsia="Calibri"/>
          <w:b/>
          <w:lang w:val="es-AR" w:eastAsia="x-none"/>
        </w:rPr>
        <w:t>Precio de Emisión:</w:t>
      </w:r>
      <w:r w:rsidR="000A1437" w:rsidRPr="0086046C">
        <w:rPr>
          <w:rFonts w:eastAsia="Calibri"/>
          <w:b/>
          <w:lang w:val="es-AR"/>
        </w:rPr>
        <w:t xml:space="preserve"> </w:t>
      </w:r>
      <w:r w:rsidR="00B876F0" w:rsidRPr="00B876F0">
        <w:rPr>
          <w:rFonts w:eastAsia="Calibri"/>
          <w:lang w:val="es-AR" w:eastAsia="x-none"/>
        </w:rPr>
        <w:t>98,39%</w:t>
      </w:r>
      <w:r w:rsidR="00417F77" w:rsidRPr="00795CE2">
        <w:rPr>
          <w:rFonts w:eastAsia="Calibri"/>
          <w:lang w:val="es-AR" w:eastAsia="x-none"/>
        </w:rPr>
        <w:t xml:space="preserve"> del valor nominal</w:t>
      </w:r>
      <w:r w:rsidRPr="00A5570E">
        <w:rPr>
          <w:rFonts w:eastAsia="Calibri"/>
          <w:lang w:val="es-AR" w:eastAsia="x-none"/>
        </w:rPr>
        <w:t>.</w:t>
      </w:r>
    </w:p>
    <w:p w:rsidR="00A5570E" w:rsidRPr="00A5570E" w:rsidRDefault="00A5570E" w:rsidP="00A5570E">
      <w:pPr>
        <w:numPr>
          <w:ilvl w:val="0"/>
          <w:numId w:val="22"/>
        </w:numPr>
        <w:tabs>
          <w:tab w:val="left" w:pos="0"/>
          <w:tab w:val="left" w:pos="993"/>
        </w:tabs>
        <w:spacing w:before="120" w:after="120"/>
        <w:ind w:left="993" w:hanging="426"/>
        <w:jc w:val="both"/>
        <w:rPr>
          <w:rFonts w:eastAsia="Calibri"/>
          <w:b/>
          <w:lang w:val="es-AR" w:eastAsia="x-none"/>
        </w:rPr>
      </w:pPr>
      <w:r w:rsidRPr="00A5570E">
        <w:rPr>
          <w:rFonts w:eastAsia="Calibri"/>
          <w:b/>
          <w:lang w:val="es-AR" w:eastAsia="x-none"/>
        </w:rPr>
        <w:t xml:space="preserve">Tasa </w:t>
      </w:r>
      <w:r w:rsidR="0068554A">
        <w:rPr>
          <w:rFonts w:eastAsia="Calibri"/>
          <w:b/>
          <w:lang w:val="es-AR" w:eastAsia="x-none"/>
        </w:rPr>
        <w:t xml:space="preserve">Fija de la Clase </w:t>
      </w:r>
      <w:r w:rsidR="000A1437">
        <w:rPr>
          <w:rFonts w:eastAsia="Calibri"/>
          <w:b/>
          <w:lang w:val="es-AR" w:eastAsia="x-none"/>
        </w:rPr>
        <w:t>X</w:t>
      </w:r>
      <w:r w:rsidR="0068554A">
        <w:rPr>
          <w:rFonts w:eastAsia="Calibri"/>
          <w:b/>
          <w:lang w:val="es-AR" w:eastAsia="x-none"/>
        </w:rPr>
        <w:t>I</w:t>
      </w:r>
      <w:r w:rsidRPr="00A5570E">
        <w:rPr>
          <w:rFonts w:eastAsia="Calibri"/>
          <w:b/>
          <w:lang w:val="es-AR" w:eastAsia="x-none"/>
        </w:rPr>
        <w:t>:</w:t>
      </w:r>
      <w:r w:rsidRPr="00A5570E">
        <w:rPr>
          <w:rFonts w:eastAsia="Calibri"/>
          <w:lang w:val="es-AR" w:eastAsia="x-none"/>
        </w:rPr>
        <w:t xml:space="preserve"> </w:t>
      </w:r>
      <w:r w:rsidR="000A1437">
        <w:rPr>
          <w:rFonts w:eastAsia="Calibri"/>
          <w:lang w:val="es-AR" w:eastAsia="x-none"/>
        </w:rPr>
        <w:t>5,00</w:t>
      </w:r>
      <w:r w:rsidRPr="00A5570E">
        <w:rPr>
          <w:rFonts w:eastAsia="Calibri"/>
          <w:lang w:val="es-AR" w:eastAsia="x-none"/>
        </w:rPr>
        <w:t xml:space="preserve">% </w:t>
      </w:r>
      <w:r w:rsidR="0068554A">
        <w:rPr>
          <w:rFonts w:eastAsia="Calibri"/>
          <w:lang w:val="es-AR" w:eastAsia="x-none"/>
        </w:rPr>
        <w:t>(</w:t>
      </w:r>
      <w:r w:rsidR="000A1437">
        <w:rPr>
          <w:rFonts w:eastAsia="Calibri"/>
          <w:lang w:val="es-AR" w:eastAsia="x-none"/>
        </w:rPr>
        <w:t>cinco</w:t>
      </w:r>
      <w:r w:rsidR="0068554A">
        <w:rPr>
          <w:rFonts w:eastAsia="Calibri"/>
          <w:lang w:val="es-AR" w:eastAsia="x-none"/>
        </w:rPr>
        <w:t xml:space="preserve"> por ciento) </w:t>
      </w:r>
      <w:r w:rsidRPr="00A5570E">
        <w:rPr>
          <w:rFonts w:eastAsia="Calibri"/>
          <w:lang w:val="es-AR" w:eastAsia="x-none"/>
        </w:rPr>
        <w:t>nominal anual.</w:t>
      </w:r>
    </w:p>
    <w:p w:rsidR="00AD4A4C" w:rsidRPr="00C26D75" w:rsidRDefault="00AD4A4C" w:rsidP="004479FE">
      <w:pPr>
        <w:numPr>
          <w:ilvl w:val="0"/>
          <w:numId w:val="22"/>
        </w:numPr>
        <w:tabs>
          <w:tab w:val="left" w:pos="0"/>
          <w:tab w:val="left" w:pos="993"/>
        </w:tabs>
        <w:spacing w:before="120" w:after="120"/>
        <w:ind w:left="993" w:hanging="426"/>
        <w:jc w:val="both"/>
        <w:rPr>
          <w:rFonts w:eastAsia="Calibri"/>
          <w:lang w:val="es-ES_tradnl" w:eastAsia="x-none"/>
        </w:rPr>
      </w:pPr>
      <w:r>
        <w:rPr>
          <w:rFonts w:eastAsia="Calibri"/>
          <w:b/>
          <w:lang w:val="es-AR" w:eastAsia="x-none"/>
        </w:rPr>
        <w:t>Tipo de Cambio Inicial</w:t>
      </w:r>
      <w:r w:rsidRPr="00412877">
        <w:rPr>
          <w:rFonts w:eastAsia="Calibri"/>
          <w:b/>
          <w:lang w:val="es-ES_tradnl" w:eastAsia="x-none"/>
        </w:rPr>
        <w:t>:</w:t>
      </w:r>
      <w:r w:rsidRPr="00412877">
        <w:rPr>
          <w:rFonts w:eastAsia="Calibri"/>
          <w:lang w:val="es-ES_tradnl" w:eastAsia="x-none"/>
        </w:rPr>
        <w:t xml:space="preserve"> </w:t>
      </w:r>
      <w:r w:rsidR="000A1437" w:rsidRPr="004479FE">
        <w:rPr>
          <w:rFonts w:eastAsia="Calibri"/>
          <w:lang w:val="es-AR" w:eastAsia="x-none"/>
        </w:rPr>
        <w:t>ARS</w:t>
      </w:r>
      <w:r>
        <w:rPr>
          <w:rFonts w:eastAsia="Calibri"/>
          <w:lang w:val="es-ES_tradnl" w:eastAsia="x-none"/>
        </w:rPr>
        <w:t>.</w:t>
      </w:r>
      <w:r w:rsidR="00211210" w:rsidRPr="00211210">
        <w:t xml:space="preserve"> </w:t>
      </w:r>
      <w:r w:rsidR="000A1437" w:rsidRPr="000A1437">
        <w:rPr>
          <w:rFonts w:eastAsia="Calibri"/>
          <w:lang w:val="es-ES_tradnl" w:eastAsia="x-none"/>
        </w:rPr>
        <w:t>91,9217</w:t>
      </w:r>
      <w:r w:rsidRPr="009523CC">
        <w:rPr>
          <w:rFonts w:eastAsia="Calibri"/>
          <w:lang w:val="es-ES_tradnl" w:eastAsia="x-none"/>
        </w:rPr>
        <w:t>/US</w:t>
      </w:r>
      <w:r w:rsidR="000A1437">
        <w:rPr>
          <w:rFonts w:eastAsia="Calibri"/>
          <w:lang w:val="es-ES_tradnl" w:eastAsia="x-none"/>
        </w:rPr>
        <w:t>D</w:t>
      </w:r>
      <w:r w:rsidRPr="009523CC">
        <w:rPr>
          <w:rFonts w:eastAsia="Calibri"/>
          <w:lang w:val="es-ES_tradnl" w:eastAsia="x-none"/>
        </w:rPr>
        <w:t>1,00</w:t>
      </w:r>
    </w:p>
    <w:p w:rsidR="00AD4A4C" w:rsidRDefault="00AD4A4C" w:rsidP="00AD4A4C">
      <w:pPr>
        <w:numPr>
          <w:ilvl w:val="0"/>
          <w:numId w:val="22"/>
        </w:numPr>
        <w:tabs>
          <w:tab w:val="left" w:pos="0"/>
          <w:tab w:val="left" w:pos="993"/>
        </w:tabs>
        <w:spacing w:before="120" w:after="120"/>
        <w:ind w:left="993" w:hanging="426"/>
        <w:jc w:val="both"/>
        <w:rPr>
          <w:rFonts w:eastAsia="Calibri"/>
          <w:lang w:eastAsia="x-none"/>
        </w:rPr>
      </w:pPr>
      <w:r w:rsidRPr="00C509E5">
        <w:rPr>
          <w:rFonts w:eastAsia="Calibri"/>
          <w:b/>
          <w:lang w:eastAsia="x-none"/>
        </w:rPr>
        <w:t>Duration:</w:t>
      </w:r>
      <w:r w:rsidRPr="00C509E5">
        <w:rPr>
          <w:rFonts w:eastAsia="Calibri"/>
          <w:lang w:eastAsia="x-none"/>
        </w:rPr>
        <w:t xml:space="preserve"> </w:t>
      </w:r>
      <w:r w:rsidR="00B876F0">
        <w:rPr>
          <w:rFonts w:eastAsia="Calibri"/>
          <w:lang w:eastAsia="x-none"/>
        </w:rPr>
        <w:t>2,</w:t>
      </w:r>
      <w:r w:rsidR="00584281">
        <w:rPr>
          <w:rFonts w:eastAsia="Calibri"/>
          <w:lang w:eastAsia="x-none"/>
        </w:rPr>
        <w:t>83</w:t>
      </w:r>
      <w:r w:rsidR="00AC2344">
        <w:rPr>
          <w:rFonts w:eastAsia="Calibri"/>
          <w:lang w:eastAsia="x-none"/>
        </w:rPr>
        <w:t xml:space="preserve"> </w:t>
      </w:r>
      <w:r w:rsidRPr="009523CC">
        <w:rPr>
          <w:rFonts w:eastAsia="Calibri"/>
          <w:lang w:val="es-ES_tradnl" w:eastAsia="x-none"/>
        </w:rPr>
        <w:t>años</w:t>
      </w:r>
      <w:r w:rsidRPr="00C509E5">
        <w:rPr>
          <w:rFonts w:eastAsia="Calibri"/>
          <w:lang w:eastAsia="x-none"/>
        </w:rPr>
        <w:t>.</w:t>
      </w:r>
    </w:p>
    <w:p w:rsidR="004479FE" w:rsidRPr="004479FE" w:rsidRDefault="004479FE" w:rsidP="004479FE">
      <w:pPr>
        <w:numPr>
          <w:ilvl w:val="0"/>
          <w:numId w:val="22"/>
        </w:numPr>
        <w:tabs>
          <w:tab w:val="left" w:pos="0"/>
          <w:tab w:val="left" w:pos="993"/>
        </w:tabs>
        <w:spacing w:before="120" w:after="120"/>
        <w:ind w:left="993" w:hanging="426"/>
        <w:jc w:val="both"/>
        <w:rPr>
          <w:rFonts w:eastAsia="Calibri"/>
          <w:lang w:eastAsia="x-none"/>
        </w:rPr>
      </w:pPr>
      <w:r>
        <w:rPr>
          <w:rFonts w:eastAsia="Calibri"/>
          <w:b/>
          <w:lang w:eastAsia="x-none"/>
        </w:rPr>
        <w:t>TIR:</w:t>
      </w:r>
      <w:r>
        <w:rPr>
          <w:rFonts w:eastAsia="Calibri"/>
          <w:lang w:eastAsia="x-none"/>
        </w:rPr>
        <w:t xml:space="preserve"> 5,67% (cinco coma sesenta y siete por ciento). </w:t>
      </w:r>
    </w:p>
    <w:p w:rsidR="00AD4A4C" w:rsidRPr="00C509E5" w:rsidRDefault="00AD4A4C" w:rsidP="00AD4A4C">
      <w:pPr>
        <w:numPr>
          <w:ilvl w:val="0"/>
          <w:numId w:val="22"/>
        </w:numPr>
        <w:tabs>
          <w:tab w:val="left" w:pos="0"/>
          <w:tab w:val="left" w:pos="993"/>
        </w:tabs>
        <w:spacing w:before="120" w:after="120"/>
        <w:ind w:left="993" w:hanging="426"/>
        <w:jc w:val="both"/>
        <w:rPr>
          <w:rFonts w:eastAsia="Calibri"/>
          <w:lang w:val="es-ES_tradnl" w:eastAsia="x-none"/>
        </w:rPr>
      </w:pPr>
      <w:r w:rsidRPr="00C509E5">
        <w:rPr>
          <w:rFonts w:eastAsia="Calibri"/>
          <w:b/>
          <w:lang w:val="es-AR" w:eastAsia="x-none"/>
        </w:rPr>
        <w:t>Amortización:</w:t>
      </w:r>
      <w:r w:rsidRPr="00C509E5">
        <w:rPr>
          <w:rFonts w:eastAsia="Calibri"/>
          <w:lang w:val="es-AR" w:eastAsia="x-none"/>
        </w:rPr>
        <w:t xml:space="preserve"> El capital de las Obligaciones Negociables Clase </w:t>
      </w:r>
      <w:r w:rsidR="000A1437">
        <w:rPr>
          <w:rFonts w:eastAsia="Calibri"/>
          <w:lang w:val="es-AR" w:eastAsia="x-none"/>
        </w:rPr>
        <w:t>X</w:t>
      </w:r>
      <w:r w:rsidR="0068554A">
        <w:rPr>
          <w:rFonts w:eastAsia="Calibri"/>
          <w:lang w:val="es-AR" w:eastAsia="x-none"/>
        </w:rPr>
        <w:t>I</w:t>
      </w:r>
      <w:r w:rsidRPr="00C509E5">
        <w:rPr>
          <w:rFonts w:eastAsia="Calibri"/>
          <w:lang w:val="es-AR" w:eastAsia="x-none"/>
        </w:rPr>
        <w:t xml:space="preserve"> será amortizado en 1 (una) cuota en la Fecha de Vencimiento. Si la Fecha de Vencimiento no fuera un Día Hábil, el pago se realizará en el Día Hábil inmediatamente posterior.</w:t>
      </w:r>
    </w:p>
    <w:p w:rsidR="00AD4A4C" w:rsidRDefault="00AD4A4C" w:rsidP="00AD4A4C">
      <w:pPr>
        <w:numPr>
          <w:ilvl w:val="0"/>
          <w:numId w:val="22"/>
        </w:numPr>
        <w:tabs>
          <w:tab w:val="left" w:pos="0"/>
          <w:tab w:val="left" w:pos="993"/>
        </w:tabs>
        <w:spacing w:before="120" w:after="120"/>
        <w:ind w:left="993" w:hanging="426"/>
        <w:jc w:val="both"/>
        <w:rPr>
          <w:rFonts w:eastAsia="Calibri"/>
          <w:b/>
          <w:lang w:eastAsia="x-none"/>
        </w:rPr>
      </w:pPr>
      <w:r w:rsidRPr="00C509E5">
        <w:rPr>
          <w:rFonts w:eastAsia="Calibri"/>
          <w:b/>
          <w:lang w:val="es-ES_tradnl" w:eastAsia="x-none"/>
        </w:rPr>
        <w:t>Fechas de Pago de Intereses:</w:t>
      </w:r>
      <w:r w:rsidRPr="00C509E5">
        <w:rPr>
          <w:rFonts w:eastAsia="Calibri"/>
          <w:lang w:val="es-AR" w:eastAsia="x-none"/>
        </w:rPr>
        <w:t xml:space="preserve"> </w:t>
      </w:r>
      <w:r w:rsidRPr="00C509E5">
        <w:rPr>
          <w:rFonts w:eastAsia="Calibri"/>
          <w:lang w:eastAsia="x-none"/>
        </w:rPr>
        <w:t xml:space="preserve">Los intereses se pagarán </w:t>
      </w:r>
      <w:r w:rsidR="000A1437">
        <w:rPr>
          <w:rFonts w:eastAsia="Calibri"/>
          <w:lang w:eastAsia="x-none"/>
        </w:rPr>
        <w:t>semestralmente</w:t>
      </w:r>
      <w:r w:rsidR="000A1437" w:rsidRPr="00C509E5">
        <w:rPr>
          <w:rFonts w:eastAsia="Calibri"/>
          <w:lang w:eastAsia="x-none"/>
        </w:rPr>
        <w:t xml:space="preserve"> </w:t>
      </w:r>
      <w:r w:rsidRPr="00C509E5">
        <w:rPr>
          <w:rFonts w:eastAsia="Calibri"/>
          <w:lang w:eastAsia="x-none"/>
        </w:rPr>
        <w:t>por período vencido a partir de la Fecha de Emisión y Liquidación,</w:t>
      </w:r>
      <w:r w:rsidRPr="00C509E5">
        <w:rPr>
          <w:rFonts w:eastAsia="Calibri"/>
          <w:lang w:val="es-AR" w:eastAsia="x-none"/>
        </w:rPr>
        <w:t xml:space="preserve"> en las siguientes fechas: </w:t>
      </w:r>
      <w:r w:rsidR="001822DB">
        <w:rPr>
          <w:rFonts w:eastAsia="Calibri"/>
          <w:lang w:val="es-AR" w:eastAsia="x-none"/>
        </w:rPr>
        <w:t>30</w:t>
      </w:r>
      <w:r w:rsidR="00A5570E">
        <w:rPr>
          <w:rFonts w:eastAsia="Calibri"/>
          <w:lang w:val="es-AR" w:eastAsia="x-none"/>
        </w:rPr>
        <w:t xml:space="preserve"> de </w:t>
      </w:r>
      <w:r w:rsidR="001822DB">
        <w:rPr>
          <w:rFonts w:eastAsia="Calibri"/>
          <w:lang w:val="es-AR" w:eastAsia="x-none"/>
        </w:rPr>
        <w:t>septiembre</w:t>
      </w:r>
      <w:r w:rsidR="00A5570E">
        <w:rPr>
          <w:rFonts w:eastAsia="Calibri"/>
          <w:lang w:val="es-AR" w:eastAsia="x-none"/>
        </w:rPr>
        <w:t xml:space="preserve"> de 202</w:t>
      </w:r>
      <w:r w:rsidR="00553490">
        <w:rPr>
          <w:rFonts w:eastAsia="Calibri"/>
          <w:lang w:val="es-AR" w:eastAsia="x-none"/>
        </w:rPr>
        <w:t>1</w:t>
      </w:r>
      <w:r w:rsidR="00A5570E">
        <w:rPr>
          <w:rFonts w:eastAsia="Calibri"/>
          <w:lang w:val="es-AR" w:eastAsia="x-none"/>
        </w:rPr>
        <w:t xml:space="preserve">, </w:t>
      </w:r>
      <w:r w:rsidR="00553490">
        <w:rPr>
          <w:rFonts w:eastAsia="Calibri"/>
          <w:lang w:val="es-AR" w:eastAsia="x-none"/>
        </w:rPr>
        <w:t>31</w:t>
      </w:r>
      <w:r w:rsidR="00A5570E">
        <w:rPr>
          <w:rFonts w:eastAsia="Calibri"/>
          <w:lang w:val="es-AR" w:eastAsia="x-none"/>
        </w:rPr>
        <w:t xml:space="preserve"> de </w:t>
      </w:r>
      <w:r w:rsidR="00553490">
        <w:rPr>
          <w:rFonts w:eastAsia="Calibri"/>
          <w:lang w:val="es-AR" w:eastAsia="x-none"/>
        </w:rPr>
        <w:t>marzo</w:t>
      </w:r>
      <w:r w:rsidR="00A5570E">
        <w:rPr>
          <w:rFonts w:eastAsia="Calibri"/>
          <w:lang w:val="es-AR" w:eastAsia="x-none"/>
        </w:rPr>
        <w:t xml:space="preserve"> de 202</w:t>
      </w:r>
      <w:r w:rsidR="00553490">
        <w:rPr>
          <w:rFonts w:eastAsia="Calibri"/>
          <w:lang w:val="es-AR" w:eastAsia="x-none"/>
        </w:rPr>
        <w:t>2</w:t>
      </w:r>
      <w:r w:rsidR="00A5570E">
        <w:rPr>
          <w:rFonts w:eastAsia="Calibri"/>
          <w:lang w:val="es-AR" w:eastAsia="x-none"/>
        </w:rPr>
        <w:t xml:space="preserve">, </w:t>
      </w:r>
      <w:r w:rsidR="001822DB">
        <w:rPr>
          <w:rFonts w:eastAsia="Calibri"/>
          <w:lang w:val="es-AR" w:eastAsia="x-none"/>
        </w:rPr>
        <w:t>30</w:t>
      </w:r>
      <w:r w:rsidR="00A5570E">
        <w:rPr>
          <w:rFonts w:eastAsia="Calibri"/>
          <w:lang w:val="es-AR" w:eastAsia="x-none"/>
        </w:rPr>
        <w:t xml:space="preserve"> de </w:t>
      </w:r>
      <w:r w:rsidR="001822DB">
        <w:rPr>
          <w:rFonts w:eastAsia="Calibri"/>
          <w:lang w:val="es-AR" w:eastAsia="x-none"/>
        </w:rPr>
        <w:t>septiembre</w:t>
      </w:r>
      <w:r w:rsidR="00A5570E">
        <w:rPr>
          <w:rFonts w:eastAsia="Calibri"/>
          <w:lang w:val="es-AR" w:eastAsia="x-none"/>
        </w:rPr>
        <w:t xml:space="preserve"> de 202</w:t>
      </w:r>
      <w:r w:rsidR="00553490">
        <w:rPr>
          <w:rFonts w:eastAsia="Calibri"/>
          <w:lang w:val="es-AR" w:eastAsia="x-none"/>
        </w:rPr>
        <w:t>2</w:t>
      </w:r>
      <w:r w:rsidR="0068554A">
        <w:rPr>
          <w:rFonts w:eastAsia="Calibri"/>
          <w:lang w:val="es-AR" w:eastAsia="x-none"/>
        </w:rPr>
        <w:t xml:space="preserve">, </w:t>
      </w:r>
      <w:r w:rsidR="00553490">
        <w:rPr>
          <w:rFonts w:eastAsia="Calibri"/>
          <w:lang w:val="es-AR" w:eastAsia="x-none"/>
        </w:rPr>
        <w:t>31</w:t>
      </w:r>
      <w:r w:rsidR="0068554A">
        <w:rPr>
          <w:rFonts w:eastAsia="Calibri"/>
          <w:lang w:val="es-AR" w:eastAsia="x-none"/>
        </w:rPr>
        <w:t xml:space="preserve"> de </w:t>
      </w:r>
      <w:r w:rsidR="00553490">
        <w:rPr>
          <w:rFonts w:eastAsia="Calibri"/>
          <w:lang w:val="es-AR" w:eastAsia="x-none"/>
        </w:rPr>
        <w:t>marzo</w:t>
      </w:r>
      <w:r w:rsidR="0068554A">
        <w:rPr>
          <w:rFonts w:eastAsia="Calibri"/>
          <w:lang w:val="es-AR" w:eastAsia="x-none"/>
        </w:rPr>
        <w:t xml:space="preserve"> de 202</w:t>
      </w:r>
      <w:r w:rsidR="00553490">
        <w:rPr>
          <w:rFonts w:eastAsia="Calibri"/>
          <w:lang w:val="es-AR" w:eastAsia="x-none"/>
        </w:rPr>
        <w:t>3</w:t>
      </w:r>
      <w:r w:rsidR="0068554A">
        <w:rPr>
          <w:rFonts w:eastAsia="Calibri"/>
          <w:lang w:val="es-AR" w:eastAsia="x-none"/>
        </w:rPr>
        <w:t xml:space="preserve">, </w:t>
      </w:r>
      <w:r w:rsidR="001822DB">
        <w:rPr>
          <w:rFonts w:eastAsia="Calibri"/>
          <w:lang w:val="es-AR" w:eastAsia="x-none"/>
        </w:rPr>
        <w:t>30</w:t>
      </w:r>
      <w:r w:rsidR="0068554A">
        <w:rPr>
          <w:rFonts w:eastAsia="Calibri"/>
          <w:lang w:val="es-AR" w:eastAsia="x-none"/>
        </w:rPr>
        <w:t xml:space="preserve"> de </w:t>
      </w:r>
      <w:r w:rsidR="001822DB">
        <w:rPr>
          <w:rFonts w:eastAsia="Calibri"/>
          <w:lang w:val="es-AR" w:eastAsia="x-none"/>
        </w:rPr>
        <w:t>septiembre</w:t>
      </w:r>
      <w:r w:rsidR="0068554A">
        <w:rPr>
          <w:rFonts w:eastAsia="Calibri"/>
          <w:lang w:val="es-AR" w:eastAsia="x-none"/>
        </w:rPr>
        <w:t xml:space="preserve"> de 202</w:t>
      </w:r>
      <w:r w:rsidR="00826E33">
        <w:rPr>
          <w:rFonts w:eastAsia="Calibri"/>
          <w:lang w:val="es-AR" w:eastAsia="x-none"/>
        </w:rPr>
        <w:t>3</w:t>
      </w:r>
      <w:r>
        <w:t xml:space="preserve"> </w:t>
      </w:r>
      <w:r w:rsidRPr="00B0095E">
        <w:t>y en la Fecha de Vencimiento</w:t>
      </w:r>
      <w:r>
        <w:rPr>
          <w:rFonts w:eastAsia="Calibri"/>
          <w:spacing w:val="-3"/>
          <w:lang w:val="es-ES_tradnl" w:eastAsia="x-none"/>
        </w:rPr>
        <w:t>.</w:t>
      </w:r>
      <w:r w:rsidRPr="00C509E5">
        <w:rPr>
          <w:rFonts w:eastAsia="Calibri"/>
          <w:lang w:val="es-AR" w:eastAsia="x-none"/>
        </w:rPr>
        <w:t xml:space="preserve"> Si cualquier Fecha de Pago de Intereses no fuera un Día Hábil, dicho pago será efectuado el</w:t>
      </w:r>
      <w:r w:rsidRPr="00C509E5">
        <w:rPr>
          <w:rFonts w:eastAsia="Calibri"/>
          <w:lang w:eastAsia="x-none"/>
        </w:rPr>
        <w:t xml:space="preserve"> 1º (primer)</w:t>
      </w:r>
      <w:r w:rsidRPr="00C509E5">
        <w:rPr>
          <w:rFonts w:eastAsia="Calibri"/>
          <w:lang w:val="es-AR" w:eastAsia="x-none"/>
        </w:rPr>
        <w:t xml:space="preserve"> </w:t>
      </w:r>
      <w:r w:rsidRPr="00C509E5">
        <w:rPr>
          <w:rFonts w:eastAsia="Calibri"/>
          <w:lang w:eastAsia="x-none"/>
        </w:rPr>
        <w:t xml:space="preserve">Día Hábil posterior, sin que se devengue ni acumule </w:t>
      </w:r>
      <w:r w:rsidRPr="00ED0385">
        <w:rPr>
          <w:rFonts w:eastAsia="Calibri"/>
          <w:lang w:eastAsia="x-none"/>
        </w:rPr>
        <w:t>ningún interés durante dicho período.</w:t>
      </w:r>
    </w:p>
    <w:p w:rsidR="00417F77" w:rsidRDefault="00417F77" w:rsidP="003D0440">
      <w:pPr>
        <w:keepNext/>
        <w:spacing w:before="120" w:after="120"/>
        <w:jc w:val="both"/>
        <w:rPr>
          <w:rFonts w:eastAsia="Calibri"/>
          <w:b/>
          <w:u w:val="single"/>
          <w:lang w:val="es-AR" w:eastAsia="en-US"/>
        </w:rPr>
      </w:pPr>
      <w:r w:rsidRPr="00F16588">
        <w:rPr>
          <w:rFonts w:eastAsia="Calibri"/>
          <w:b/>
          <w:u w:val="single"/>
          <w:lang w:val="es-AR" w:eastAsia="en-US"/>
        </w:rPr>
        <w:lastRenderedPageBreak/>
        <w:t xml:space="preserve">CLASE </w:t>
      </w:r>
      <w:bookmarkStart w:id="1" w:name="_GoBack"/>
      <w:r>
        <w:rPr>
          <w:rFonts w:eastAsia="Calibri"/>
          <w:b/>
          <w:u w:val="single"/>
          <w:lang w:val="es-AR" w:eastAsia="en-US"/>
        </w:rPr>
        <w:t>XI</w:t>
      </w:r>
      <w:r w:rsidR="00826E33">
        <w:rPr>
          <w:rFonts w:eastAsia="Calibri"/>
          <w:b/>
          <w:u w:val="single"/>
          <w:lang w:val="es-AR" w:eastAsia="en-US"/>
        </w:rPr>
        <w:t>I</w:t>
      </w:r>
      <w:r w:rsidR="00C221DE">
        <w:rPr>
          <w:rFonts w:eastAsia="Calibri"/>
          <w:b/>
          <w:u w:val="single"/>
          <w:lang w:val="es-AR" w:eastAsia="en-US"/>
        </w:rPr>
        <w:t>:</w:t>
      </w:r>
    </w:p>
    <w:p w:rsidR="00417F77" w:rsidRPr="00C509E5" w:rsidRDefault="00417F77" w:rsidP="003D0440">
      <w:pPr>
        <w:keepNext/>
        <w:numPr>
          <w:ilvl w:val="0"/>
          <w:numId w:val="25"/>
        </w:numPr>
        <w:tabs>
          <w:tab w:val="left" w:pos="0"/>
          <w:tab w:val="left" w:pos="993"/>
        </w:tabs>
        <w:spacing w:before="120" w:after="120"/>
        <w:ind w:left="993" w:hanging="426"/>
        <w:jc w:val="both"/>
        <w:rPr>
          <w:rFonts w:eastAsia="Calibri"/>
          <w:lang w:eastAsia="x-none"/>
        </w:rPr>
      </w:pPr>
      <w:r>
        <w:rPr>
          <w:rFonts w:eastAsia="Calibri"/>
          <w:b/>
          <w:lang w:eastAsia="x-none"/>
        </w:rPr>
        <w:t>Valor Nominal</w:t>
      </w:r>
      <w:r w:rsidRPr="00C509E5">
        <w:rPr>
          <w:rFonts w:eastAsia="Calibri"/>
          <w:b/>
          <w:lang w:eastAsia="x-none"/>
        </w:rPr>
        <w:t xml:space="preserve"> </w:t>
      </w:r>
      <w:r>
        <w:rPr>
          <w:rFonts w:eastAsia="Calibri"/>
          <w:b/>
          <w:lang w:eastAsia="x-none"/>
        </w:rPr>
        <w:t>O</w:t>
      </w:r>
      <w:r w:rsidRPr="00C509E5">
        <w:rPr>
          <w:rFonts w:eastAsia="Calibri"/>
          <w:b/>
          <w:lang w:eastAsia="x-none"/>
        </w:rPr>
        <w:t>ferta</w:t>
      </w:r>
      <w:bookmarkEnd w:id="1"/>
      <w:r w:rsidRPr="00C509E5">
        <w:rPr>
          <w:rFonts w:eastAsia="Calibri"/>
          <w:b/>
          <w:lang w:eastAsia="x-none"/>
        </w:rPr>
        <w:t xml:space="preserve">do: </w:t>
      </w:r>
      <w:r>
        <w:rPr>
          <w:rFonts w:eastAsia="Calibri"/>
          <w:lang w:eastAsia="x-none"/>
        </w:rPr>
        <w:t>UVA</w:t>
      </w:r>
      <w:r w:rsidR="00B876F0">
        <w:rPr>
          <w:rFonts w:eastAsia="Calibri"/>
          <w:lang w:eastAsia="x-none"/>
        </w:rPr>
        <w:t xml:space="preserve"> 56</w:t>
      </w:r>
      <w:r w:rsidR="0086046C">
        <w:rPr>
          <w:rFonts w:eastAsia="Calibri"/>
          <w:lang w:eastAsia="x-none"/>
        </w:rPr>
        <w:t>.</w:t>
      </w:r>
      <w:r w:rsidR="00B876F0">
        <w:rPr>
          <w:rFonts w:eastAsia="Calibri"/>
          <w:lang w:eastAsia="x-none"/>
        </w:rPr>
        <w:t>783.674</w:t>
      </w:r>
      <w:r>
        <w:rPr>
          <w:rFonts w:eastAsia="Calibri"/>
          <w:lang w:eastAsia="x-none"/>
        </w:rPr>
        <w:t xml:space="preserve"> </w:t>
      </w:r>
      <w:r w:rsidRPr="00C509E5">
        <w:rPr>
          <w:rFonts w:eastAsia="Calibri"/>
          <w:lang w:eastAsia="x-none"/>
        </w:rPr>
        <w:t>(</w:t>
      </w:r>
      <w:r>
        <w:rPr>
          <w:rFonts w:eastAsia="Calibri"/>
          <w:lang w:val="es-AR" w:eastAsia="x-none"/>
        </w:rPr>
        <w:t>UVA</w:t>
      </w:r>
      <w:r>
        <w:rPr>
          <w:rFonts w:eastAsia="Calibri"/>
          <w:lang w:eastAsia="x-none"/>
        </w:rPr>
        <w:t xml:space="preserve"> </w:t>
      </w:r>
      <w:r w:rsidR="00584281">
        <w:rPr>
          <w:rFonts w:eastAsia="Calibri"/>
          <w:lang w:eastAsia="x-none"/>
        </w:rPr>
        <w:t>cincuenta y seis millones setecientos ochenta y tres m</w:t>
      </w:r>
      <w:r w:rsidR="0086046C">
        <w:rPr>
          <w:rFonts w:eastAsia="Calibri"/>
          <w:lang w:eastAsia="x-none"/>
        </w:rPr>
        <w:t xml:space="preserve">il seiscientos setenta y </w:t>
      </w:r>
      <w:r w:rsidR="0086046C" w:rsidRPr="0086046C">
        <w:rPr>
          <w:rFonts w:eastAsia="Calibri"/>
          <w:lang w:eastAsia="x-none"/>
        </w:rPr>
        <w:t>cuatro</w:t>
      </w:r>
      <w:r w:rsidRPr="0086046C">
        <w:rPr>
          <w:rFonts w:eastAsia="Calibri"/>
          <w:lang w:eastAsia="x-none"/>
        </w:rPr>
        <w:t>) equivalente</w:t>
      </w:r>
      <w:r>
        <w:rPr>
          <w:rFonts w:eastAsia="Calibri"/>
          <w:lang w:eastAsia="x-none"/>
        </w:rPr>
        <w:t xml:space="preserve"> a ARS</w:t>
      </w:r>
      <w:r w:rsidR="00B876F0">
        <w:rPr>
          <w:rFonts w:eastAsia="Calibri"/>
          <w:lang w:eastAsia="x-none"/>
        </w:rPr>
        <w:t xml:space="preserve"> 4.083.881.834,08 (Pesos </w:t>
      </w:r>
      <w:r w:rsidR="00584281">
        <w:rPr>
          <w:rFonts w:eastAsia="Calibri"/>
          <w:lang w:eastAsia="x-none"/>
        </w:rPr>
        <w:t>cuatro mil ochenta y tres millones ochocientos ochenta y un mil ochocientos treinta y cuatro</w:t>
      </w:r>
      <w:r w:rsidR="00E211F5">
        <w:rPr>
          <w:rFonts w:eastAsia="Calibri"/>
          <w:lang w:eastAsia="x-none"/>
        </w:rPr>
        <w:t xml:space="preserve"> con 08/100</w:t>
      </w:r>
      <w:r w:rsidRPr="00417F77">
        <w:rPr>
          <w:rFonts w:eastAsia="Calibri"/>
          <w:lang w:eastAsia="x-none"/>
        </w:rPr>
        <w:t>)</w:t>
      </w:r>
      <w:r w:rsidRPr="00C509E5">
        <w:rPr>
          <w:rFonts w:eastAsia="Calibri"/>
          <w:lang w:eastAsia="x-none"/>
        </w:rPr>
        <w:t>.</w:t>
      </w:r>
    </w:p>
    <w:p w:rsidR="00417F77" w:rsidRPr="00C509E5" w:rsidRDefault="00417F77" w:rsidP="00417F77">
      <w:pPr>
        <w:numPr>
          <w:ilvl w:val="0"/>
          <w:numId w:val="25"/>
        </w:numPr>
        <w:tabs>
          <w:tab w:val="left" w:pos="0"/>
          <w:tab w:val="left" w:pos="993"/>
        </w:tabs>
        <w:spacing w:before="120" w:after="120"/>
        <w:ind w:left="993" w:hanging="426"/>
        <w:jc w:val="both"/>
        <w:rPr>
          <w:rFonts w:eastAsia="Calibri"/>
          <w:b/>
          <w:lang w:eastAsia="x-none"/>
        </w:rPr>
      </w:pPr>
      <w:r w:rsidRPr="00C509E5">
        <w:rPr>
          <w:rFonts w:eastAsia="Calibri"/>
          <w:b/>
          <w:lang w:eastAsia="x-none"/>
        </w:rPr>
        <w:t xml:space="preserve">Cantidad de </w:t>
      </w:r>
      <w:r>
        <w:rPr>
          <w:rFonts w:eastAsia="Calibri"/>
          <w:b/>
          <w:lang w:eastAsia="x-none"/>
        </w:rPr>
        <w:t>O</w:t>
      </w:r>
      <w:r w:rsidRPr="00C509E5">
        <w:rPr>
          <w:rFonts w:eastAsia="Calibri"/>
          <w:b/>
          <w:lang w:eastAsia="x-none"/>
        </w:rPr>
        <w:t xml:space="preserve">fertas </w:t>
      </w:r>
      <w:r>
        <w:rPr>
          <w:rFonts w:eastAsia="Calibri"/>
          <w:b/>
          <w:lang w:eastAsia="x-none"/>
        </w:rPr>
        <w:t>R</w:t>
      </w:r>
      <w:r w:rsidRPr="00C509E5">
        <w:rPr>
          <w:rFonts w:eastAsia="Calibri"/>
          <w:b/>
          <w:lang w:eastAsia="x-none"/>
        </w:rPr>
        <w:t>ecibidas:</w:t>
      </w:r>
      <w:r>
        <w:rPr>
          <w:rFonts w:eastAsia="Calibri"/>
          <w:b/>
          <w:lang w:eastAsia="x-none"/>
        </w:rPr>
        <w:t xml:space="preserve"> </w:t>
      </w:r>
      <w:r w:rsidR="00316B8E" w:rsidRPr="00E211F5">
        <w:rPr>
          <w:rFonts w:eastAsia="Calibri"/>
        </w:rPr>
        <w:t>49</w:t>
      </w:r>
      <w:r w:rsidR="00E211F5">
        <w:rPr>
          <w:rFonts w:eastAsia="Calibri"/>
        </w:rPr>
        <w:t>.</w:t>
      </w:r>
    </w:p>
    <w:p w:rsidR="00417F77" w:rsidRPr="00C509E5" w:rsidRDefault="00417F77" w:rsidP="00E211F5">
      <w:pPr>
        <w:numPr>
          <w:ilvl w:val="0"/>
          <w:numId w:val="25"/>
        </w:numPr>
        <w:tabs>
          <w:tab w:val="left" w:pos="0"/>
          <w:tab w:val="left" w:pos="993"/>
        </w:tabs>
        <w:spacing w:before="120" w:after="120"/>
        <w:ind w:left="993" w:hanging="426"/>
        <w:jc w:val="both"/>
        <w:rPr>
          <w:rFonts w:eastAsia="Calibri"/>
          <w:lang w:eastAsia="x-none"/>
        </w:rPr>
      </w:pPr>
      <w:r>
        <w:rPr>
          <w:rFonts w:eastAsia="Calibri"/>
          <w:b/>
          <w:lang w:eastAsia="x-none"/>
        </w:rPr>
        <w:t>V</w:t>
      </w:r>
      <w:r w:rsidRPr="00C509E5">
        <w:rPr>
          <w:rFonts w:eastAsia="Calibri"/>
          <w:b/>
          <w:lang w:eastAsia="x-none"/>
        </w:rPr>
        <w:t xml:space="preserve">alor </w:t>
      </w:r>
      <w:r>
        <w:rPr>
          <w:rFonts w:eastAsia="Calibri"/>
          <w:b/>
          <w:lang w:eastAsia="x-none"/>
        </w:rPr>
        <w:t>N</w:t>
      </w:r>
      <w:r w:rsidRPr="00C509E5">
        <w:rPr>
          <w:rFonts w:eastAsia="Calibri"/>
          <w:b/>
          <w:lang w:eastAsia="x-none"/>
        </w:rPr>
        <w:t xml:space="preserve">ominal </w:t>
      </w:r>
      <w:r>
        <w:rPr>
          <w:rFonts w:eastAsia="Calibri"/>
          <w:b/>
          <w:lang w:eastAsia="x-none"/>
        </w:rPr>
        <w:t>a Emitirse</w:t>
      </w:r>
      <w:r w:rsidRPr="00C509E5">
        <w:rPr>
          <w:rFonts w:eastAsia="Calibri"/>
          <w:b/>
          <w:lang w:eastAsia="x-none"/>
        </w:rPr>
        <w:t xml:space="preserve">: </w:t>
      </w:r>
      <w:r>
        <w:rPr>
          <w:rFonts w:eastAsia="Calibri"/>
          <w:lang w:eastAsia="x-none"/>
        </w:rPr>
        <w:t>UVA</w:t>
      </w:r>
      <w:r w:rsidR="001822DB">
        <w:rPr>
          <w:rFonts w:eastAsia="Calibri"/>
          <w:lang w:eastAsia="x-none"/>
        </w:rPr>
        <w:t xml:space="preserve"> </w:t>
      </w:r>
      <w:r w:rsidR="00B876F0">
        <w:rPr>
          <w:rFonts w:eastAsia="Calibri"/>
          <w:lang w:eastAsia="x-none"/>
        </w:rPr>
        <w:t>53.784.674</w:t>
      </w:r>
      <w:r w:rsidRPr="00465163">
        <w:rPr>
          <w:rFonts w:eastAsia="Calibri"/>
          <w:lang w:val="es-AR" w:eastAsia="x-none"/>
        </w:rPr>
        <w:t xml:space="preserve"> (</w:t>
      </w:r>
      <w:r>
        <w:rPr>
          <w:rFonts w:eastAsia="Calibri"/>
          <w:lang w:val="es-AR" w:eastAsia="x-none"/>
        </w:rPr>
        <w:t>UVA</w:t>
      </w:r>
      <w:r w:rsidRPr="001D5BD7">
        <w:rPr>
          <w:rFonts w:eastAsia="Calibri"/>
          <w:lang w:val="es-AR" w:eastAsia="x-none"/>
        </w:rPr>
        <w:t xml:space="preserve"> </w:t>
      </w:r>
      <w:r w:rsidR="00584281">
        <w:rPr>
          <w:rFonts w:eastAsia="Calibri"/>
          <w:lang w:val="es-AR" w:eastAsia="x-none"/>
        </w:rPr>
        <w:t>cincuenta y tres millones setecientos ochenta y cuatro mil seiscientos setenta y cuatro</w:t>
      </w:r>
      <w:r w:rsidRPr="00465163">
        <w:rPr>
          <w:rFonts w:eastAsia="Calibri"/>
          <w:lang w:val="es-AR" w:eastAsia="x-none"/>
        </w:rPr>
        <w:t>)</w:t>
      </w:r>
      <w:r>
        <w:rPr>
          <w:rFonts w:eastAsia="Calibri"/>
          <w:lang w:val="es-AR" w:eastAsia="x-none"/>
        </w:rPr>
        <w:t>,</w:t>
      </w:r>
      <w:r w:rsidR="001822DB">
        <w:rPr>
          <w:rFonts w:eastAsia="Calibri"/>
          <w:lang w:val="es-AR" w:eastAsia="x-none"/>
        </w:rPr>
        <w:t xml:space="preserve"> </w:t>
      </w:r>
      <w:r>
        <w:rPr>
          <w:rFonts w:eastAsia="Calibri"/>
          <w:lang w:eastAsia="x-none"/>
        </w:rPr>
        <w:t>equivalente a ARS</w:t>
      </w:r>
      <w:r w:rsidR="001822DB">
        <w:rPr>
          <w:rFonts w:eastAsia="Calibri"/>
          <w:lang w:eastAsia="x-none"/>
        </w:rPr>
        <w:t xml:space="preserve"> </w:t>
      </w:r>
      <w:r w:rsidR="00B876F0">
        <w:rPr>
          <w:rFonts w:eastAsia="Calibri"/>
          <w:lang w:eastAsia="x-none"/>
        </w:rPr>
        <w:t>3.868.193.754,08</w:t>
      </w:r>
      <w:r w:rsidRPr="00417F77">
        <w:rPr>
          <w:rFonts w:eastAsia="Calibri"/>
          <w:lang w:eastAsia="x-none"/>
        </w:rPr>
        <w:t xml:space="preserve"> (Pesos </w:t>
      </w:r>
      <w:r w:rsidR="00584281">
        <w:rPr>
          <w:rFonts w:eastAsia="Calibri"/>
          <w:lang w:eastAsia="x-none"/>
        </w:rPr>
        <w:t xml:space="preserve">tres mil ochocientos sesenta y ocho millones ciento noventa y tres mil setecientos cincuenta y cuatro con </w:t>
      </w:r>
      <w:r w:rsidR="00316B8E">
        <w:rPr>
          <w:rFonts w:eastAsia="Calibri"/>
          <w:lang w:eastAsia="x-none"/>
        </w:rPr>
        <w:t>08</w:t>
      </w:r>
      <w:r w:rsidR="00584281">
        <w:rPr>
          <w:rFonts w:eastAsia="Calibri"/>
          <w:lang w:eastAsia="x-none"/>
        </w:rPr>
        <w:t>/100</w:t>
      </w:r>
      <w:r w:rsidRPr="00417F77">
        <w:rPr>
          <w:rFonts w:eastAsia="Calibri"/>
          <w:lang w:eastAsia="x-none"/>
        </w:rPr>
        <w:t>)</w:t>
      </w:r>
      <w:r w:rsidR="00826E33">
        <w:rPr>
          <w:rFonts w:eastAsia="Calibri"/>
          <w:lang w:eastAsia="x-none"/>
        </w:rPr>
        <w:t>,</w:t>
      </w:r>
      <w:r w:rsidR="001822DB">
        <w:rPr>
          <w:rFonts w:eastAsia="Calibri"/>
          <w:lang w:eastAsia="x-none"/>
        </w:rPr>
        <w:t xml:space="preserve"> </w:t>
      </w:r>
      <w:r w:rsidR="00826E33">
        <w:rPr>
          <w:rFonts w:eastAsia="Calibri"/>
          <w:lang w:eastAsia="x-none"/>
        </w:rPr>
        <w:t>c</w:t>
      </w:r>
      <w:r w:rsidR="001822DB">
        <w:rPr>
          <w:rFonts w:eastAsia="Calibri"/>
          <w:lang w:eastAsia="x-none"/>
        </w:rPr>
        <w:t xml:space="preserve">alculados a un valor UVA de ARS </w:t>
      </w:r>
      <w:r w:rsidR="00826E33" w:rsidRPr="00826E33">
        <w:rPr>
          <w:rFonts w:eastAsia="Calibri"/>
          <w:lang w:eastAsia="x-none"/>
        </w:rPr>
        <w:t>71,92</w:t>
      </w:r>
      <w:r w:rsidR="00826E33">
        <w:rPr>
          <w:rFonts w:eastAsia="Calibri"/>
          <w:lang w:eastAsia="x-none"/>
        </w:rPr>
        <w:t>/1 UVA</w:t>
      </w:r>
      <w:r w:rsidR="00826E33" w:rsidRPr="00826E33">
        <w:rPr>
          <w:rFonts w:eastAsia="Calibri"/>
          <w:lang w:eastAsia="x-none"/>
        </w:rPr>
        <w:t xml:space="preserve"> </w:t>
      </w:r>
      <w:r>
        <w:rPr>
          <w:rFonts w:eastAsia="Calibri"/>
          <w:lang w:eastAsia="x-none"/>
        </w:rPr>
        <w:t xml:space="preserve">y </w:t>
      </w:r>
      <w:r w:rsidRPr="001822DB">
        <w:rPr>
          <w:rFonts w:eastAsia="Calibri"/>
          <w:lang w:eastAsia="x-none"/>
        </w:rPr>
        <w:t>a USD</w:t>
      </w:r>
      <w:r w:rsidR="001822DB">
        <w:rPr>
          <w:rFonts w:eastAsia="Calibri"/>
          <w:lang w:eastAsia="x-none"/>
        </w:rPr>
        <w:t xml:space="preserve"> </w:t>
      </w:r>
      <w:r w:rsidR="00316B8E">
        <w:rPr>
          <w:rFonts w:eastAsia="Calibri"/>
          <w:lang w:eastAsia="x-none"/>
        </w:rPr>
        <w:t>42.081.399,21</w:t>
      </w:r>
      <w:r w:rsidRPr="00417F77">
        <w:rPr>
          <w:rFonts w:eastAsia="Calibri"/>
          <w:lang w:eastAsia="x-none"/>
        </w:rPr>
        <w:t xml:space="preserve"> (Dólares Estadounidenses </w:t>
      </w:r>
      <w:r w:rsidR="008F6737">
        <w:rPr>
          <w:rFonts w:eastAsia="Calibri"/>
          <w:lang w:eastAsia="x-none"/>
        </w:rPr>
        <w:t xml:space="preserve">cuarenta y dos millones ochenta y un mil trescientos noventa y nueve con </w:t>
      </w:r>
      <w:r w:rsidR="00316B8E">
        <w:rPr>
          <w:rFonts w:eastAsia="Calibri"/>
          <w:lang w:eastAsia="x-none"/>
        </w:rPr>
        <w:t>21</w:t>
      </w:r>
      <w:r w:rsidR="008F6737">
        <w:rPr>
          <w:rFonts w:eastAsia="Calibri"/>
          <w:lang w:eastAsia="x-none"/>
        </w:rPr>
        <w:t>/100</w:t>
      </w:r>
      <w:r w:rsidRPr="00417F77">
        <w:rPr>
          <w:rFonts w:eastAsia="Calibri"/>
          <w:lang w:eastAsia="x-none"/>
        </w:rPr>
        <w:t>) calcula</w:t>
      </w:r>
      <w:r w:rsidR="001822DB">
        <w:rPr>
          <w:rFonts w:eastAsia="Calibri"/>
          <w:lang w:eastAsia="x-none"/>
        </w:rPr>
        <w:t>dos a un tipo de cambio de ARS</w:t>
      </w:r>
      <w:r>
        <w:rPr>
          <w:rFonts w:eastAsia="Calibri"/>
          <w:lang w:eastAsia="x-none"/>
        </w:rPr>
        <w:t xml:space="preserve"> 91,9217</w:t>
      </w:r>
      <w:r w:rsidR="00826E33">
        <w:rPr>
          <w:rFonts w:eastAsia="Calibri"/>
          <w:lang w:eastAsia="x-none"/>
        </w:rPr>
        <w:t>/USD</w:t>
      </w:r>
      <w:r w:rsidR="001822DB">
        <w:rPr>
          <w:rFonts w:eastAsia="Calibri"/>
          <w:lang w:eastAsia="x-none"/>
        </w:rPr>
        <w:t xml:space="preserve"> </w:t>
      </w:r>
      <w:r w:rsidRPr="00417F77">
        <w:rPr>
          <w:rFonts w:eastAsia="Calibri"/>
          <w:lang w:eastAsia="x-none"/>
        </w:rPr>
        <w:t>1,00</w:t>
      </w:r>
      <w:r w:rsidRPr="00465163">
        <w:rPr>
          <w:rFonts w:eastAsia="Calibri"/>
          <w:lang w:eastAsia="x-none"/>
        </w:rPr>
        <w:t>.</w:t>
      </w:r>
    </w:p>
    <w:p w:rsidR="00417F77" w:rsidRPr="00C509E5" w:rsidRDefault="00417F77" w:rsidP="00417F77">
      <w:pPr>
        <w:numPr>
          <w:ilvl w:val="0"/>
          <w:numId w:val="25"/>
        </w:numPr>
        <w:tabs>
          <w:tab w:val="left" w:pos="0"/>
          <w:tab w:val="left" w:pos="993"/>
        </w:tabs>
        <w:spacing w:before="120" w:after="120"/>
        <w:ind w:left="993" w:hanging="426"/>
        <w:jc w:val="both"/>
        <w:rPr>
          <w:rFonts w:eastAsia="Calibri"/>
          <w:lang w:val="es-ES_tradnl" w:eastAsia="x-none"/>
        </w:rPr>
      </w:pPr>
      <w:r w:rsidRPr="00C509E5">
        <w:rPr>
          <w:rFonts w:eastAsia="Calibri"/>
          <w:b/>
          <w:lang w:val="es-AR" w:eastAsia="x-none"/>
        </w:rPr>
        <w:t>Factor de Prorrateo:</w:t>
      </w:r>
      <w:r w:rsidRPr="00C509E5">
        <w:rPr>
          <w:rFonts w:eastAsia="Calibri"/>
          <w:lang w:val="es-ES_tradnl" w:eastAsia="x-none"/>
        </w:rPr>
        <w:t xml:space="preserve"> </w:t>
      </w:r>
      <w:r w:rsidR="008F6737">
        <w:rPr>
          <w:rFonts w:eastAsia="Calibri"/>
          <w:lang w:val="es-ES_tradnl" w:eastAsia="x-none"/>
        </w:rPr>
        <w:t>N/A</w:t>
      </w:r>
      <w:r w:rsidR="00E211F5">
        <w:rPr>
          <w:rFonts w:eastAsia="Calibri"/>
          <w:lang w:val="es-ES_tradnl" w:eastAsia="x-none"/>
        </w:rPr>
        <w:t>.</w:t>
      </w:r>
    </w:p>
    <w:p w:rsidR="00417F77" w:rsidRPr="00C509E5" w:rsidRDefault="00417F77" w:rsidP="00417F77">
      <w:pPr>
        <w:numPr>
          <w:ilvl w:val="0"/>
          <w:numId w:val="25"/>
        </w:numPr>
        <w:tabs>
          <w:tab w:val="left" w:pos="0"/>
          <w:tab w:val="left" w:pos="993"/>
        </w:tabs>
        <w:spacing w:before="120" w:after="120"/>
        <w:ind w:left="993" w:hanging="426"/>
        <w:jc w:val="both"/>
        <w:rPr>
          <w:rFonts w:eastAsia="Calibri"/>
          <w:lang w:val="es-ES_tradnl" w:eastAsia="x-none"/>
        </w:rPr>
      </w:pPr>
      <w:r w:rsidRPr="00C509E5">
        <w:rPr>
          <w:rFonts w:eastAsia="Calibri"/>
          <w:b/>
          <w:lang w:val="es-AR" w:eastAsia="x-none"/>
        </w:rPr>
        <w:t>Fecha de Emisión y Liquidación:</w:t>
      </w:r>
      <w:r w:rsidRPr="00C509E5">
        <w:rPr>
          <w:rFonts w:eastAsia="Calibri"/>
          <w:lang w:val="es-ES_tradnl" w:eastAsia="x-none"/>
        </w:rPr>
        <w:t xml:space="preserve"> el </w:t>
      </w:r>
      <w:r>
        <w:rPr>
          <w:rFonts w:eastAsia="Calibri"/>
          <w:lang w:val="es-ES_tradnl" w:eastAsia="x-none"/>
        </w:rPr>
        <w:t>31</w:t>
      </w:r>
      <w:r w:rsidRPr="00C509E5">
        <w:rPr>
          <w:rFonts w:eastAsia="Calibri"/>
          <w:lang w:val="es-ES_tradnl" w:eastAsia="x-none"/>
        </w:rPr>
        <w:t xml:space="preserve"> de</w:t>
      </w:r>
      <w:r>
        <w:rPr>
          <w:rFonts w:eastAsia="Calibri"/>
          <w:lang w:val="es-ES_tradnl" w:eastAsia="x-none"/>
        </w:rPr>
        <w:t xml:space="preserve"> marzo</w:t>
      </w:r>
      <w:r w:rsidRPr="00C509E5">
        <w:rPr>
          <w:rFonts w:eastAsia="Calibri"/>
          <w:lang w:val="es-ES_tradnl" w:eastAsia="x-none"/>
        </w:rPr>
        <w:t xml:space="preserve"> de 20</w:t>
      </w:r>
      <w:r>
        <w:rPr>
          <w:rFonts w:eastAsia="Calibri"/>
          <w:lang w:val="es-ES_tradnl" w:eastAsia="x-none"/>
        </w:rPr>
        <w:t>21</w:t>
      </w:r>
      <w:r w:rsidRPr="00C509E5">
        <w:rPr>
          <w:rFonts w:eastAsia="Calibri"/>
          <w:lang w:val="es-AR" w:eastAsia="x-none"/>
        </w:rPr>
        <w:t>.</w:t>
      </w:r>
    </w:p>
    <w:p w:rsidR="00417F77" w:rsidRPr="00C509E5" w:rsidRDefault="00417F77" w:rsidP="00417F77">
      <w:pPr>
        <w:numPr>
          <w:ilvl w:val="0"/>
          <w:numId w:val="25"/>
        </w:numPr>
        <w:tabs>
          <w:tab w:val="left" w:pos="0"/>
          <w:tab w:val="left" w:pos="993"/>
        </w:tabs>
        <w:spacing w:before="120" w:after="120"/>
        <w:ind w:left="993" w:hanging="426"/>
        <w:jc w:val="both"/>
        <w:rPr>
          <w:rFonts w:eastAsia="Calibri"/>
          <w:lang w:val="es-ES_tradnl" w:eastAsia="x-none"/>
        </w:rPr>
      </w:pPr>
      <w:r w:rsidRPr="00C509E5">
        <w:rPr>
          <w:rFonts w:eastAsia="Calibri"/>
          <w:b/>
          <w:lang w:val="es-ES_tradnl" w:eastAsia="x-none"/>
        </w:rPr>
        <w:t xml:space="preserve">Fecha de Vencimiento: </w:t>
      </w:r>
      <w:r w:rsidRPr="00C509E5">
        <w:rPr>
          <w:rFonts w:eastAsia="Calibri"/>
          <w:lang w:val="es-AR" w:eastAsia="x-none"/>
        </w:rPr>
        <w:t xml:space="preserve">el </w:t>
      </w:r>
      <w:r>
        <w:rPr>
          <w:rFonts w:eastAsia="Calibri"/>
          <w:lang w:val="es-AR" w:eastAsia="x-none"/>
        </w:rPr>
        <w:t>31</w:t>
      </w:r>
      <w:r w:rsidRPr="00C509E5">
        <w:rPr>
          <w:rFonts w:eastAsia="Calibri"/>
          <w:lang w:val="es-AR" w:eastAsia="x-none"/>
        </w:rPr>
        <w:t xml:space="preserve"> de </w:t>
      </w:r>
      <w:r>
        <w:rPr>
          <w:rFonts w:eastAsia="Calibri"/>
          <w:lang w:val="es-AR" w:eastAsia="x-none"/>
        </w:rPr>
        <w:t>marzo</w:t>
      </w:r>
      <w:r w:rsidRPr="00C509E5">
        <w:rPr>
          <w:rFonts w:eastAsia="Calibri"/>
          <w:lang w:val="es-AR" w:eastAsia="x-none"/>
        </w:rPr>
        <w:t xml:space="preserve"> de 202</w:t>
      </w:r>
      <w:r>
        <w:rPr>
          <w:rFonts w:eastAsia="Calibri"/>
          <w:lang w:val="es-AR" w:eastAsia="x-none"/>
        </w:rPr>
        <w:t>4</w:t>
      </w:r>
      <w:r w:rsidRPr="00C509E5">
        <w:rPr>
          <w:rFonts w:eastAsia="Calibri"/>
          <w:lang w:val="es-AR" w:eastAsia="x-none"/>
        </w:rPr>
        <w:t>.</w:t>
      </w:r>
      <w:r>
        <w:rPr>
          <w:rFonts w:eastAsia="Calibri"/>
          <w:lang w:val="es-AR" w:eastAsia="x-none"/>
        </w:rPr>
        <w:t xml:space="preserve"> </w:t>
      </w:r>
      <w:r w:rsidRPr="00967D86">
        <w:rPr>
          <w:rFonts w:eastAsia="Calibri"/>
          <w:lang w:val="es-AR" w:eastAsia="x-none"/>
        </w:rPr>
        <w:t>Si la Fecha de Vencimiento no fuera un Día Hábil, el pago se realizará en el Día Hábil inmediatamente posterior.</w:t>
      </w:r>
    </w:p>
    <w:p w:rsidR="00417F77" w:rsidRPr="00A5570E" w:rsidRDefault="00417F77" w:rsidP="00417F77">
      <w:pPr>
        <w:numPr>
          <w:ilvl w:val="0"/>
          <w:numId w:val="25"/>
        </w:numPr>
        <w:tabs>
          <w:tab w:val="left" w:pos="0"/>
          <w:tab w:val="left" w:pos="993"/>
        </w:tabs>
        <w:spacing w:before="120" w:after="120"/>
        <w:ind w:left="993" w:hanging="426"/>
        <w:jc w:val="both"/>
        <w:rPr>
          <w:rFonts w:eastAsia="Calibri"/>
          <w:b/>
          <w:lang w:val="es-AR" w:eastAsia="x-none"/>
        </w:rPr>
      </w:pPr>
      <w:r w:rsidRPr="00A5570E">
        <w:rPr>
          <w:rFonts w:eastAsia="Calibri"/>
          <w:b/>
          <w:lang w:val="es-AR" w:eastAsia="x-none"/>
        </w:rPr>
        <w:t>Precio de Emisión:</w:t>
      </w:r>
      <w:r w:rsidR="00E211F5">
        <w:rPr>
          <w:rFonts w:eastAsia="Calibri"/>
          <w:b/>
          <w:lang w:val="es-AR" w:eastAsia="x-none"/>
        </w:rPr>
        <w:t xml:space="preserve"> </w:t>
      </w:r>
      <w:r w:rsidR="00316B8E">
        <w:rPr>
          <w:rFonts w:eastAsia="Calibri"/>
          <w:lang w:val="es-AR" w:eastAsia="x-none"/>
        </w:rPr>
        <w:t>100%</w:t>
      </w:r>
      <w:r w:rsidRPr="00A5570E">
        <w:rPr>
          <w:rFonts w:eastAsia="Calibri"/>
          <w:lang w:val="es-AR" w:eastAsia="x-none"/>
        </w:rPr>
        <w:t>.</w:t>
      </w:r>
    </w:p>
    <w:p w:rsidR="00417F77" w:rsidRPr="00795CE2" w:rsidRDefault="00417F77" w:rsidP="00417F77">
      <w:pPr>
        <w:numPr>
          <w:ilvl w:val="0"/>
          <w:numId w:val="25"/>
        </w:numPr>
        <w:tabs>
          <w:tab w:val="left" w:pos="0"/>
          <w:tab w:val="left" w:pos="993"/>
        </w:tabs>
        <w:spacing w:before="120" w:after="120"/>
        <w:ind w:left="993" w:hanging="426"/>
        <w:jc w:val="both"/>
        <w:rPr>
          <w:rFonts w:eastAsia="Calibri"/>
          <w:b/>
          <w:lang w:val="es-AR" w:eastAsia="x-none"/>
        </w:rPr>
      </w:pPr>
      <w:r w:rsidRPr="00A5570E">
        <w:rPr>
          <w:rFonts w:eastAsia="Calibri"/>
          <w:b/>
          <w:lang w:val="es-AR" w:eastAsia="x-none"/>
        </w:rPr>
        <w:t xml:space="preserve">Tasa </w:t>
      </w:r>
      <w:r>
        <w:rPr>
          <w:rFonts w:eastAsia="Calibri"/>
          <w:b/>
          <w:lang w:val="es-AR" w:eastAsia="x-none"/>
        </w:rPr>
        <w:t>Fija de la Clase XI</w:t>
      </w:r>
      <w:r w:rsidR="00826E33">
        <w:rPr>
          <w:rFonts w:eastAsia="Calibri"/>
          <w:b/>
          <w:lang w:val="es-AR" w:eastAsia="x-none"/>
        </w:rPr>
        <w:t>I</w:t>
      </w:r>
      <w:r w:rsidRPr="00A5570E">
        <w:rPr>
          <w:rFonts w:eastAsia="Calibri"/>
          <w:b/>
          <w:lang w:val="es-AR" w:eastAsia="x-none"/>
        </w:rPr>
        <w:t>:</w:t>
      </w:r>
      <w:r w:rsidRPr="00A5570E">
        <w:rPr>
          <w:rFonts w:eastAsia="Calibri"/>
          <w:lang w:val="es-AR" w:eastAsia="x-none"/>
        </w:rPr>
        <w:t xml:space="preserve"> </w:t>
      </w:r>
      <w:r w:rsidR="00316B8E">
        <w:rPr>
          <w:rFonts w:eastAsia="Calibri"/>
          <w:lang w:val="es-AR" w:eastAsia="x-none"/>
        </w:rPr>
        <w:t>4</w:t>
      </w:r>
      <w:r w:rsidR="008F6737">
        <w:rPr>
          <w:rFonts w:eastAsia="Calibri"/>
          <w:lang w:val="es-AR" w:eastAsia="x-none"/>
        </w:rPr>
        <w:t>,00</w:t>
      </w:r>
      <w:r w:rsidRPr="00A5570E">
        <w:rPr>
          <w:rFonts w:eastAsia="Calibri"/>
          <w:lang w:val="es-AR" w:eastAsia="x-none"/>
        </w:rPr>
        <w:t xml:space="preserve">% </w:t>
      </w:r>
      <w:r>
        <w:rPr>
          <w:rFonts w:eastAsia="Calibri"/>
          <w:lang w:val="es-AR" w:eastAsia="x-none"/>
        </w:rPr>
        <w:t>(</w:t>
      </w:r>
      <w:r w:rsidR="008F6737">
        <w:rPr>
          <w:rFonts w:eastAsia="Calibri"/>
          <w:lang w:val="es-AR" w:eastAsia="x-none"/>
        </w:rPr>
        <w:t>cuatro</w:t>
      </w:r>
      <w:r>
        <w:rPr>
          <w:rFonts w:eastAsia="Calibri"/>
          <w:lang w:val="es-AR" w:eastAsia="x-none"/>
        </w:rPr>
        <w:t xml:space="preserve"> por ciento) </w:t>
      </w:r>
      <w:r w:rsidRPr="00A5570E">
        <w:rPr>
          <w:rFonts w:eastAsia="Calibri"/>
          <w:lang w:val="es-AR" w:eastAsia="x-none"/>
        </w:rPr>
        <w:t>nominal anual.</w:t>
      </w:r>
    </w:p>
    <w:p w:rsidR="00826E33" w:rsidRPr="00A5570E" w:rsidRDefault="00826E33" w:rsidP="00417F77">
      <w:pPr>
        <w:numPr>
          <w:ilvl w:val="0"/>
          <w:numId w:val="25"/>
        </w:numPr>
        <w:tabs>
          <w:tab w:val="left" w:pos="0"/>
          <w:tab w:val="left" w:pos="993"/>
        </w:tabs>
        <w:spacing w:before="120" w:after="120"/>
        <w:ind w:left="993" w:hanging="426"/>
        <w:jc w:val="both"/>
        <w:rPr>
          <w:rFonts w:eastAsia="Calibri"/>
          <w:b/>
          <w:lang w:val="es-AR" w:eastAsia="x-none"/>
        </w:rPr>
      </w:pPr>
      <w:r>
        <w:rPr>
          <w:rFonts w:eastAsia="Calibri"/>
          <w:b/>
          <w:lang w:val="es-AR" w:eastAsia="x-none"/>
        </w:rPr>
        <w:t xml:space="preserve">Valor UVA Inicial: </w:t>
      </w:r>
      <w:r w:rsidR="00E211F5">
        <w:rPr>
          <w:rFonts w:eastAsia="Calibri"/>
          <w:lang w:eastAsia="x-none"/>
        </w:rPr>
        <w:t xml:space="preserve">ARS </w:t>
      </w:r>
      <w:r w:rsidRPr="00826E33">
        <w:rPr>
          <w:rFonts w:eastAsia="Calibri"/>
          <w:lang w:eastAsia="x-none"/>
        </w:rPr>
        <w:t>71,92</w:t>
      </w:r>
      <w:r>
        <w:rPr>
          <w:rFonts w:eastAsia="Calibri"/>
          <w:lang w:eastAsia="x-none"/>
        </w:rPr>
        <w:t>/1 UVA</w:t>
      </w:r>
      <w:r w:rsidR="00E211F5">
        <w:rPr>
          <w:rFonts w:eastAsia="Calibri"/>
          <w:lang w:eastAsia="x-none"/>
        </w:rPr>
        <w:t>.</w:t>
      </w:r>
    </w:p>
    <w:p w:rsidR="00417F77" w:rsidRPr="00C26D75" w:rsidRDefault="00417F77" w:rsidP="00417F77">
      <w:pPr>
        <w:numPr>
          <w:ilvl w:val="0"/>
          <w:numId w:val="25"/>
        </w:numPr>
        <w:tabs>
          <w:tab w:val="left" w:pos="0"/>
          <w:tab w:val="left" w:pos="993"/>
        </w:tabs>
        <w:spacing w:before="120" w:after="120"/>
        <w:jc w:val="both"/>
        <w:rPr>
          <w:rFonts w:eastAsia="Calibri"/>
          <w:lang w:val="es-ES_tradnl" w:eastAsia="x-none"/>
        </w:rPr>
      </w:pPr>
      <w:r>
        <w:rPr>
          <w:rFonts w:eastAsia="Calibri"/>
          <w:b/>
          <w:lang w:val="es-AR" w:eastAsia="x-none"/>
        </w:rPr>
        <w:t>Tipo de Cambio Inicial</w:t>
      </w:r>
      <w:r w:rsidRPr="00412877">
        <w:rPr>
          <w:rFonts w:eastAsia="Calibri"/>
          <w:b/>
          <w:lang w:val="es-ES_tradnl" w:eastAsia="x-none"/>
        </w:rPr>
        <w:t>:</w:t>
      </w:r>
      <w:r w:rsidRPr="00412877">
        <w:rPr>
          <w:rFonts w:eastAsia="Calibri"/>
          <w:lang w:val="es-ES_tradnl" w:eastAsia="x-none"/>
        </w:rPr>
        <w:t xml:space="preserve"> </w:t>
      </w:r>
      <w:r w:rsidR="00E211F5">
        <w:rPr>
          <w:rFonts w:eastAsia="Calibri"/>
          <w:lang w:val="es-ES_tradnl" w:eastAsia="x-none"/>
        </w:rPr>
        <w:t xml:space="preserve">ARS </w:t>
      </w:r>
      <w:r w:rsidRPr="000A1437">
        <w:rPr>
          <w:rFonts w:eastAsia="Calibri"/>
          <w:lang w:val="es-ES_tradnl" w:eastAsia="x-none"/>
        </w:rPr>
        <w:t>91,9217</w:t>
      </w:r>
      <w:r w:rsidRPr="009523CC">
        <w:rPr>
          <w:rFonts w:eastAsia="Calibri"/>
          <w:lang w:val="es-ES_tradnl" w:eastAsia="x-none"/>
        </w:rPr>
        <w:t>/US</w:t>
      </w:r>
      <w:r>
        <w:rPr>
          <w:rFonts w:eastAsia="Calibri"/>
          <w:lang w:val="es-ES_tradnl" w:eastAsia="x-none"/>
        </w:rPr>
        <w:t>D</w:t>
      </w:r>
      <w:r w:rsidRPr="009523CC">
        <w:rPr>
          <w:rFonts w:eastAsia="Calibri"/>
          <w:lang w:val="es-ES_tradnl" w:eastAsia="x-none"/>
        </w:rPr>
        <w:t>1,00</w:t>
      </w:r>
    </w:p>
    <w:p w:rsidR="00417F77" w:rsidRPr="00C509E5" w:rsidRDefault="00417F77" w:rsidP="00417F77">
      <w:pPr>
        <w:numPr>
          <w:ilvl w:val="0"/>
          <w:numId w:val="25"/>
        </w:numPr>
        <w:tabs>
          <w:tab w:val="left" w:pos="0"/>
          <w:tab w:val="left" w:pos="993"/>
        </w:tabs>
        <w:spacing w:before="120" w:after="120"/>
        <w:ind w:left="993" w:hanging="426"/>
        <w:jc w:val="both"/>
        <w:rPr>
          <w:rFonts w:eastAsia="Calibri"/>
          <w:lang w:eastAsia="x-none"/>
        </w:rPr>
      </w:pPr>
      <w:r w:rsidRPr="00C509E5">
        <w:rPr>
          <w:rFonts w:eastAsia="Calibri"/>
          <w:b/>
          <w:lang w:eastAsia="x-none"/>
        </w:rPr>
        <w:t>Duration:</w:t>
      </w:r>
      <w:r w:rsidRPr="00C509E5">
        <w:rPr>
          <w:rFonts w:eastAsia="Calibri"/>
          <w:lang w:eastAsia="x-none"/>
        </w:rPr>
        <w:t xml:space="preserve"> </w:t>
      </w:r>
      <w:r w:rsidR="00316B8E">
        <w:rPr>
          <w:rFonts w:eastAsia="Calibri"/>
          <w:lang w:eastAsia="x-none"/>
        </w:rPr>
        <w:t>2,86</w:t>
      </w:r>
      <w:r>
        <w:rPr>
          <w:rFonts w:eastAsia="Calibri"/>
          <w:lang w:eastAsia="x-none"/>
        </w:rPr>
        <w:t xml:space="preserve"> </w:t>
      </w:r>
      <w:r w:rsidRPr="009523CC">
        <w:rPr>
          <w:rFonts w:eastAsia="Calibri"/>
          <w:lang w:val="es-ES_tradnl" w:eastAsia="x-none"/>
        </w:rPr>
        <w:t>años</w:t>
      </w:r>
      <w:r w:rsidRPr="00C509E5">
        <w:rPr>
          <w:rFonts w:eastAsia="Calibri"/>
          <w:lang w:eastAsia="x-none"/>
        </w:rPr>
        <w:t>.</w:t>
      </w:r>
    </w:p>
    <w:p w:rsidR="00417F77" w:rsidRPr="00E041A8" w:rsidRDefault="00417F77" w:rsidP="00417F77">
      <w:pPr>
        <w:numPr>
          <w:ilvl w:val="0"/>
          <w:numId w:val="25"/>
        </w:numPr>
        <w:tabs>
          <w:tab w:val="left" w:pos="0"/>
          <w:tab w:val="left" w:pos="993"/>
        </w:tabs>
        <w:spacing w:before="120" w:after="120"/>
        <w:ind w:left="993" w:hanging="426"/>
        <w:jc w:val="both"/>
        <w:rPr>
          <w:rFonts w:eastAsia="Calibri"/>
          <w:lang w:val="es-ES_tradnl" w:eastAsia="x-none"/>
        </w:rPr>
      </w:pPr>
      <w:r w:rsidRPr="00C509E5">
        <w:rPr>
          <w:rFonts w:eastAsia="Calibri"/>
          <w:b/>
          <w:lang w:val="es-AR" w:eastAsia="x-none"/>
        </w:rPr>
        <w:t>Amortización:</w:t>
      </w:r>
      <w:r w:rsidRPr="00C509E5">
        <w:rPr>
          <w:rFonts w:eastAsia="Calibri"/>
          <w:lang w:val="es-AR" w:eastAsia="x-none"/>
        </w:rPr>
        <w:t xml:space="preserve"> El capital de las Obligaciones Negociables Clase </w:t>
      </w:r>
      <w:r>
        <w:rPr>
          <w:rFonts w:eastAsia="Calibri"/>
          <w:lang w:val="es-AR" w:eastAsia="x-none"/>
        </w:rPr>
        <w:t>XI</w:t>
      </w:r>
      <w:r w:rsidR="00826E33">
        <w:rPr>
          <w:rFonts w:eastAsia="Calibri"/>
          <w:lang w:val="es-AR" w:eastAsia="x-none"/>
        </w:rPr>
        <w:t>I</w:t>
      </w:r>
      <w:r w:rsidRPr="00C509E5">
        <w:rPr>
          <w:rFonts w:eastAsia="Calibri"/>
          <w:lang w:val="es-AR" w:eastAsia="x-none"/>
        </w:rPr>
        <w:t xml:space="preserve"> será amortizado en 1 (una) cuota en la Fecha de Vencimiento. Si la Fecha de Vencimiento no fuera un Día Hábil, el pago se realizará en el Día Hábil inmediatamente posterior.</w:t>
      </w:r>
    </w:p>
    <w:p w:rsidR="00E041A8" w:rsidRPr="00E041A8" w:rsidRDefault="00E041A8" w:rsidP="00E041A8">
      <w:pPr>
        <w:tabs>
          <w:tab w:val="left" w:pos="0"/>
          <w:tab w:val="left" w:pos="993"/>
        </w:tabs>
        <w:spacing w:before="120" w:after="120"/>
        <w:ind w:left="992"/>
        <w:jc w:val="both"/>
        <w:rPr>
          <w:rFonts w:eastAsia="Calibri"/>
          <w:lang w:val="es-ES_tradnl" w:eastAsia="x-none"/>
        </w:rPr>
      </w:pPr>
      <w:r w:rsidRPr="00EF5384">
        <w:rPr>
          <w:rFonts w:eastAsia="Calibri"/>
          <w:lang w:val="es-AR" w:eastAsia="x-none"/>
        </w:rPr>
        <w:t>A los fines del cálculo y pago del capital de las Obligaciones Negociables Clase XII, el Valor UVA Aplicable será el valor de la UVA expresado en Pesos que informe el BCRA en su página web http://www.bcra.gob.ar, de acuerdo a la Comunicación “A” 6080, y sus complementarias y modificatorias, en la Fecha de Vencimiento.</w:t>
      </w:r>
    </w:p>
    <w:p w:rsidR="00417F77" w:rsidRPr="00E041A8" w:rsidRDefault="00417F77" w:rsidP="00417F77">
      <w:pPr>
        <w:numPr>
          <w:ilvl w:val="0"/>
          <w:numId w:val="25"/>
        </w:numPr>
        <w:tabs>
          <w:tab w:val="left" w:pos="0"/>
          <w:tab w:val="left" w:pos="993"/>
        </w:tabs>
        <w:spacing w:before="120" w:after="120"/>
        <w:ind w:left="993" w:hanging="426"/>
        <w:jc w:val="both"/>
        <w:rPr>
          <w:rFonts w:eastAsia="Calibri"/>
          <w:b/>
          <w:lang w:eastAsia="x-none"/>
        </w:rPr>
      </w:pPr>
      <w:r w:rsidRPr="00C509E5">
        <w:rPr>
          <w:rFonts w:eastAsia="Calibri"/>
          <w:b/>
          <w:lang w:val="es-ES_tradnl" w:eastAsia="x-none"/>
        </w:rPr>
        <w:t>Fechas de Pago de Intereses:</w:t>
      </w:r>
      <w:r w:rsidRPr="00C509E5">
        <w:rPr>
          <w:rFonts w:eastAsia="Calibri"/>
          <w:lang w:val="es-AR" w:eastAsia="x-none"/>
        </w:rPr>
        <w:t xml:space="preserve"> </w:t>
      </w:r>
      <w:r w:rsidRPr="00C509E5">
        <w:rPr>
          <w:rFonts w:eastAsia="Calibri"/>
          <w:lang w:eastAsia="x-none"/>
        </w:rPr>
        <w:t xml:space="preserve">Los intereses se pagarán </w:t>
      </w:r>
      <w:r>
        <w:rPr>
          <w:rFonts w:eastAsia="Calibri"/>
          <w:lang w:eastAsia="x-none"/>
        </w:rPr>
        <w:t>semestralmente</w:t>
      </w:r>
      <w:r w:rsidRPr="00C509E5">
        <w:rPr>
          <w:rFonts w:eastAsia="Calibri"/>
          <w:lang w:eastAsia="x-none"/>
        </w:rPr>
        <w:t xml:space="preserve"> por período vencido a partir de la Fecha de Emisión y Liquidación,</w:t>
      </w:r>
      <w:r w:rsidRPr="00C509E5">
        <w:rPr>
          <w:rFonts w:eastAsia="Calibri"/>
          <w:lang w:val="es-AR" w:eastAsia="x-none"/>
        </w:rPr>
        <w:t xml:space="preserve"> en las siguientes fechas: </w:t>
      </w:r>
      <w:r w:rsidR="001822DB">
        <w:rPr>
          <w:rFonts w:eastAsia="Calibri"/>
          <w:lang w:val="es-AR" w:eastAsia="x-none"/>
        </w:rPr>
        <w:t>30 de septiembre</w:t>
      </w:r>
      <w:r>
        <w:rPr>
          <w:rFonts w:eastAsia="Calibri"/>
          <w:lang w:val="es-AR" w:eastAsia="x-none"/>
        </w:rPr>
        <w:t xml:space="preserve"> de 2021, 31 de marzo de 2022, </w:t>
      </w:r>
      <w:r w:rsidR="001822DB">
        <w:rPr>
          <w:rFonts w:eastAsia="Calibri"/>
          <w:lang w:val="es-AR" w:eastAsia="x-none"/>
        </w:rPr>
        <w:t>30 de septiembre</w:t>
      </w:r>
      <w:r>
        <w:rPr>
          <w:rFonts w:eastAsia="Calibri"/>
          <w:lang w:val="es-AR" w:eastAsia="x-none"/>
        </w:rPr>
        <w:t xml:space="preserve"> de 2022, 31 de marzo de 2023, </w:t>
      </w:r>
      <w:r w:rsidR="001822DB">
        <w:rPr>
          <w:rFonts w:eastAsia="Calibri"/>
          <w:lang w:val="es-AR" w:eastAsia="x-none"/>
        </w:rPr>
        <w:t>30 de septiembre</w:t>
      </w:r>
      <w:r w:rsidR="00826E33">
        <w:rPr>
          <w:rFonts w:eastAsia="Calibri"/>
          <w:lang w:val="es-AR" w:eastAsia="x-none"/>
        </w:rPr>
        <w:t xml:space="preserve"> de 2023</w:t>
      </w:r>
      <w:r>
        <w:t xml:space="preserve"> </w:t>
      </w:r>
      <w:r w:rsidRPr="00B0095E">
        <w:t>y en la Fecha de Vencimiento</w:t>
      </w:r>
      <w:r>
        <w:rPr>
          <w:rFonts w:eastAsia="Calibri"/>
          <w:spacing w:val="-3"/>
          <w:lang w:val="es-ES_tradnl" w:eastAsia="x-none"/>
        </w:rPr>
        <w:t>.</w:t>
      </w:r>
      <w:r w:rsidRPr="00C509E5">
        <w:rPr>
          <w:rFonts w:eastAsia="Calibri"/>
          <w:lang w:val="es-AR" w:eastAsia="x-none"/>
        </w:rPr>
        <w:t xml:space="preserve"> Si cualquier Fecha de Pago de Intereses no fuera un Día Hábil, dicho pago será efectuado el</w:t>
      </w:r>
      <w:r w:rsidRPr="00C509E5">
        <w:rPr>
          <w:rFonts w:eastAsia="Calibri"/>
          <w:lang w:eastAsia="x-none"/>
        </w:rPr>
        <w:t xml:space="preserve"> 1º (primer)</w:t>
      </w:r>
      <w:r w:rsidRPr="00C509E5">
        <w:rPr>
          <w:rFonts w:eastAsia="Calibri"/>
          <w:lang w:val="es-AR" w:eastAsia="x-none"/>
        </w:rPr>
        <w:t xml:space="preserve"> </w:t>
      </w:r>
      <w:r w:rsidRPr="00C509E5">
        <w:rPr>
          <w:rFonts w:eastAsia="Calibri"/>
          <w:lang w:eastAsia="x-none"/>
        </w:rPr>
        <w:t xml:space="preserve">Día Hábil posterior, sin que se devengue ni acumule </w:t>
      </w:r>
      <w:r w:rsidRPr="00ED0385">
        <w:rPr>
          <w:rFonts w:eastAsia="Calibri"/>
          <w:lang w:eastAsia="x-none"/>
        </w:rPr>
        <w:t>ningún interés durante dicho período.</w:t>
      </w:r>
    </w:p>
    <w:p w:rsidR="00E041A8" w:rsidRPr="00E041A8" w:rsidRDefault="00E041A8" w:rsidP="00E041A8">
      <w:pPr>
        <w:tabs>
          <w:tab w:val="left" w:pos="0"/>
          <w:tab w:val="left" w:pos="993"/>
        </w:tabs>
        <w:spacing w:before="120" w:after="120"/>
        <w:ind w:left="992"/>
        <w:jc w:val="both"/>
        <w:rPr>
          <w:rFonts w:eastAsia="Calibri"/>
          <w:lang w:val="es-ES_tradnl" w:eastAsia="x-none"/>
        </w:rPr>
      </w:pPr>
      <w:r w:rsidRPr="00EF5384">
        <w:rPr>
          <w:rFonts w:eastAsia="Calibri"/>
          <w:lang w:val="es-AR" w:eastAsia="x-none"/>
        </w:rPr>
        <w:t>A los fines del cálculo y pago de los intereses de las Obligaciones Negociables Clase XII, el Valor UVA Aplicable será el valor de la UVA expresado en Pesos que informe el BCRA en su página web http://www.bcra.gob.ar, de acuerdo a la Comunicación “A” 6080, y sus complementarias y modificatorias, en cada una de las Fechas de Pago de Intereses.</w:t>
      </w:r>
    </w:p>
    <w:bookmarkEnd w:id="0"/>
    <w:p w:rsidR="00C54F57" w:rsidRDefault="00C54F57" w:rsidP="00C54F57">
      <w:pPr>
        <w:spacing w:before="120" w:after="120"/>
        <w:jc w:val="both"/>
      </w:pPr>
      <w:r>
        <w:t xml:space="preserve">El monto total adjudicado por las </w:t>
      </w:r>
      <w:r w:rsidR="00553490">
        <w:t>tre</w:t>
      </w:r>
      <w:r w:rsidR="0068554A">
        <w:t>s</w:t>
      </w:r>
      <w:r>
        <w:t xml:space="preserve"> clases de Obligaciones Negociables ascendió a la suma de US</w:t>
      </w:r>
      <w:r w:rsidR="00553490">
        <w:t>D</w:t>
      </w:r>
      <w:r w:rsidR="00316B8E">
        <w:t xml:space="preserve"> 65.525.901,06</w:t>
      </w:r>
      <w:r>
        <w:t xml:space="preserve"> (Dólares </w:t>
      </w:r>
      <w:r w:rsidRPr="00882079">
        <w:rPr>
          <w:rFonts w:eastAsia="Calibri"/>
          <w:lang w:val="es-AR" w:eastAsia="en-US"/>
        </w:rPr>
        <w:t>Estadounidenses</w:t>
      </w:r>
      <w:r>
        <w:t xml:space="preserve"> </w:t>
      </w:r>
      <w:r w:rsidR="008F6737">
        <w:t>sesenta y cinco millones quinientos veinticinco mil novecientos uno</w:t>
      </w:r>
      <w:r w:rsidR="00E211F5">
        <w:t xml:space="preserve"> con 06/100</w:t>
      </w:r>
      <w:r w:rsidR="008F6737">
        <w:t>),</w:t>
      </w:r>
      <w:r w:rsidR="00C43304">
        <w:t xml:space="preserve"> calculado al Tipo de Cambio Inicial,</w:t>
      </w:r>
      <w:r>
        <w:t xml:space="preserve"> lo que implica una sobresuscripción de </w:t>
      </w:r>
      <w:r w:rsidR="00316B8E">
        <w:t>4,37</w:t>
      </w:r>
      <w:r>
        <w:t xml:space="preserve"> veces el </w:t>
      </w:r>
      <w:r w:rsidR="00C43304">
        <w:t>m</w:t>
      </w:r>
      <w:r>
        <w:t xml:space="preserve">onto </w:t>
      </w:r>
      <w:r w:rsidR="00C43304">
        <w:t>t</w:t>
      </w:r>
      <w:r>
        <w:t>otal inicialmente ofrecido.</w:t>
      </w:r>
    </w:p>
    <w:p w:rsidR="0068554A" w:rsidRDefault="0068554A" w:rsidP="0068554A">
      <w:pPr>
        <w:spacing w:after="120"/>
        <w:jc w:val="both"/>
        <w:rPr>
          <w:b/>
          <w:bCs/>
          <w:lang w:val="es-AR"/>
        </w:rPr>
      </w:pPr>
      <w:r w:rsidRPr="00AA2D30">
        <w:rPr>
          <w:b/>
          <w:bCs/>
          <w:lang w:val="es-AR"/>
        </w:rPr>
        <w:t xml:space="preserve">LA INFORMACIÓN CONTENIDA EN EL SUPLEMENTO DE PROSPECTO Y EN EL PROSPECTO NO HA SIDO OBJETO DE REVISIÓN </w:t>
      </w:r>
      <w:r>
        <w:rPr>
          <w:b/>
          <w:bCs/>
          <w:lang w:val="es-AR"/>
        </w:rPr>
        <w:t xml:space="preserve">NI </w:t>
      </w:r>
      <w:r w:rsidRPr="00AA2D30">
        <w:rPr>
          <w:b/>
          <w:bCs/>
          <w:lang w:val="es-AR"/>
        </w:rPr>
        <w:t xml:space="preserve">POR PARTE </w:t>
      </w:r>
      <w:r>
        <w:rPr>
          <w:b/>
          <w:bCs/>
        </w:rPr>
        <w:t xml:space="preserve">DE LA CNV NI </w:t>
      </w:r>
      <w:r>
        <w:rPr>
          <w:b/>
          <w:bCs/>
          <w:lang w:val="es-AR"/>
        </w:rPr>
        <w:t xml:space="preserve">POR PARTE DEL </w:t>
      </w:r>
      <w:r w:rsidRPr="00AA2D30">
        <w:rPr>
          <w:b/>
          <w:bCs/>
          <w:lang w:val="es-AR"/>
        </w:rPr>
        <w:t>MERCADO ABIERTO ELECTRÓNICO S.A., SIENDO LA MISMA EXCLUSIVA RESPONSABILIDAD DE LOS MIEMBROS DEL ÓRGANO DE ADMINISTRACIÓN Y FISCALIZACIÓN, EN LO QUE RESULTA DE SU COMPETENCIA, Y DE LOS AGENTES QUE PARTICIPEN COMO ORGANIZADOR Y COLOCADORES EN LA OFERTA PÚBLICA CONFORME CON LO PREVISTO POR LOS ARTÍCULOS 119 Y 120 DE LA LEY 26.831.</w:t>
      </w:r>
      <w:r>
        <w:rPr>
          <w:b/>
          <w:bCs/>
          <w:lang w:val="es-AR"/>
        </w:rPr>
        <w:t xml:space="preserve"> </w:t>
      </w:r>
      <w:r>
        <w:rPr>
          <w:b/>
          <w:bCs/>
        </w:rPr>
        <w:t>DE ACUERDO CON EL PROCEDIMIENTO ESTABLECIDO EN EL ARTÍCULO 51 DEL TÍTULO II DEL CAPÍTULO V DE LAS NORMAS DE LA CNV, DENTRO DE LOS CINCO DÍAS HÁBILES DE SUSCRIPTAS LAS OBLIGACIONES NEGOCIABLES, LA COMPAÑÍA PRESENTARÁ LA DOCUMENTACIÓN DEFINITIVA RELATIVA A LAS MISMAS.</w:t>
      </w:r>
    </w:p>
    <w:p w:rsidR="0068554A" w:rsidRPr="00E041A8" w:rsidRDefault="0068554A" w:rsidP="0068554A">
      <w:pPr>
        <w:spacing w:after="120"/>
        <w:jc w:val="both"/>
        <w:rPr>
          <w:b/>
          <w:bCs/>
          <w:lang w:val="es-ES_tradnl"/>
        </w:rPr>
      </w:pPr>
      <w:r w:rsidRPr="0068554A">
        <w:rPr>
          <w:b/>
          <w:bCs/>
          <w:lang w:val="es-AR"/>
        </w:rPr>
        <w:t>Por cualquier consulta, dirigirse a los Colocadores, (i) BACS Banco de Crédito y Securitización S.A., Tucumán 1, piso 19 “A”, Ciudad Autónoma de Buenos Aires, República Argentina; (ii) Banco Hipotecario S.A., Reconquista 151,</w:t>
      </w:r>
      <w:r w:rsidR="00D7111C">
        <w:rPr>
          <w:b/>
          <w:bCs/>
          <w:lang w:val="es-AR"/>
        </w:rPr>
        <w:t xml:space="preserve"> </w:t>
      </w:r>
      <w:r w:rsidRPr="0068554A">
        <w:rPr>
          <w:b/>
          <w:bCs/>
          <w:lang w:val="es-AR"/>
        </w:rPr>
        <w:t xml:space="preserve">Ciudad Autónoma de Buenos Aires, República Argentina, (iii) Banco de Galicia y Buenos Aires S.A.U., Tte. Gral. Juan Domingo Perón 430, Ciudad Autónoma de Buenos Aires, República Argentina; (iv) Banco Santander Río S.A., Av. Juan de Garay 151, Ciudad Autónoma de Buenos Aires, República Argentina; (v) </w:t>
      </w:r>
      <w:r w:rsidRPr="0068554A">
        <w:rPr>
          <w:b/>
          <w:bCs/>
          <w:lang w:val="es-AR"/>
        </w:rPr>
        <w:lastRenderedPageBreak/>
        <w:t xml:space="preserve">Banco de la Provincia de Buenos Aires, San Martín 108, piso 15, Ciudad Autónoma de Buenos Aires, República Argentina; (vi) </w:t>
      </w:r>
      <w:r w:rsidR="00D7111C" w:rsidRPr="00D7111C">
        <w:rPr>
          <w:b/>
          <w:bCs/>
          <w:lang w:val="es-AR"/>
        </w:rPr>
        <w:t>AR Partners S.A., Arenales 707, piso 6, Ciudad Autónoma de Buenos Aires, República Argentina</w:t>
      </w:r>
      <w:r w:rsidRPr="0068554A">
        <w:rPr>
          <w:b/>
          <w:bCs/>
          <w:lang w:val="es-AR"/>
        </w:rPr>
        <w:t>, (vii) Balanz Capital Valores S.A.U., Av. Corrientes 316, piso 3, oficina 362, Ciudad Autónoma de Buenos Aires, República Argentina;</w:t>
      </w:r>
      <w:r w:rsidR="00D7111C">
        <w:rPr>
          <w:b/>
          <w:bCs/>
          <w:lang w:val="es-AR"/>
        </w:rPr>
        <w:t xml:space="preserve"> </w:t>
      </w:r>
      <w:r w:rsidR="00D7111C" w:rsidRPr="00087A3D">
        <w:rPr>
          <w:b/>
          <w:bCs/>
        </w:rPr>
        <w:t>(</w:t>
      </w:r>
      <w:r w:rsidR="00D7111C">
        <w:rPr>
          <w:b/>
          <w:bCs/>
        </w:rPr>
        <w:t>viii</w:t>
      </w:r>
      <w:r w:rsidR="00D7111C" w:rsidRPr="00087A3D">
        <w:rPr>
          <w:b/>
          <w:bCs/>
        </w:rPr>
        <w:t>) SBS Trading S.A., Av. Eduardo Madero 900, Piso 19, Ciudad Autónoma de Buenos Aires, República Argentina)</w:t>
      </w:r>
      <w:r w:rsidRPr="0068554A">
        <w:rPr>
          <w:b/>
          <w:bCs/>
          <w:lang w:val="es-AR"/>
        </w:rPr>
        <w:t xml:space="preserve"> (ix) </w:t>
      </w:r>
      <w:r w:rsidR="00D7111C" w:rsidRPr="0064395C">
        <w:rPr>
          <w:b/>
        </w:rPr>
        <w:t>Facimex Valores S.A., Olga Cossettini 831, Piso 1, Ciudad Autónoma de Buenos Aires, República Argentina;</w:t>
      </w:r>
      <w:r w:rsidR="00D7111C">
        <w:rPr>
          <w:b/>
        </w:rPr>
        <w:t xml:space="preserve"> y (x) </w:t>
      </w:r>
      <w:r w:rsidRPr="0068554A">
        <w:rPr>
          <w:b/>
          <w:bCs/>
          <w:lang w:val="es-AR"/>
        </w:rPr>
        <w:t xml:space="preserve">Puente Hnos. S.A., </w:t>
      </w:r>
      <w:r w:rsidR="007B49D6" w:rsidRPr="007B49D6">
        <w:rPr>
          <w:b/>
          <w:bCs/>
          <w:lang w:val="es-ES_tradnl"/>
        </w:rPr>
        <w:t>Av. Del Libertador 498, piso 4</w:t>
      </w:r>
      <w:r w:rsidR="007B49D6">
        <w:rPr>
          <w:b/>
          <w:bCs/>
          <w:lang w:val="es-ES_tradnl"/>
        </w:rPr>
        <w:t>º</w:t>
      </w:r>
      <w:r w:rsidRPr="0068554A">
        <w:rPr>
          <w:b/>
          <w:bCs/>
          <w:lang w:val="es-AR"/>
        </w:rPr>
        <w:t>, Ciudad Autónoma de Buenos Aires, República Argentina.</w:t>
      </w:r>
      <w:r w:rsidRPr="0068554A">
        <w:rPr>
          <w:b/>
          <w:bCs/>
        </w:rPr>
        <w:t xml:space="preserve"> Durante la vigencia de las medidas sanitarias de aislamiento obligatorio en la Ciudad Autónoma de Buenos Aires, las consultas deberán dirigirse a los correos electrónicos de los respectivos Colocadores.</w:t>
      </w:r>
    </w:p>
    <w:p w:rsidR="00ED0385" w:rsidRDefault="00ED0385" w:rsidP="00ED0385">
      <w:pPr>
        <w:spacing w:before="120" w:after="120"/>
        <w:jc w:val="both"/>
        <w:rPr>
          <w:rFonts w:eastAsia="Calibri"/>
          <w:lang w:val="es-AR" w:eastAsia="en-US"/>
        </w:rPr>
      </w:pPr>
      <w:r w:rsidRPr="00C509E5">
        <w:rPr>
          <w:rFonts w:eastAsia="Calibri"/>
          <w:lang w:val="es-AR" w:eastAsia="en-US"/>
        </w:rPr>
        <w:t>Los restantes términos y condiciones de las Obligaciones Negociables</w:t>
      </w:r>
      <w:r>
        <w:rPr>
          <w:rFonts w:eastAsia="Calibri"/>
          <w:lang w:val="es-AR" w:eastAsia="en-US"/>
        </w:rPr>
        <w:t xml:space="preserve"> </w:t>
      </w:r>
      <w:r w:rsidRPr="00C509E5">
        <w:rPr>
          <w:rFonts w:eastAsia="Calibri"/>
          <w:lang w:val="es-AR" w:eastAsia="en-US"/>
        </w:rPr>
        <w:t xml:space="preserve">se detallan en el Prospecto publicado con fecha </w:t>
      </w:r>
      <w:r w:rsidR="00D7111C">
        <w:rPr>
          <w:rFonts w:eastAsia="Calibri"/>
          <w:lang w:val="es-AR" w:eastAsia="en-US"/>
        </w:rPr>
        <w:t>22</w:t>
      </w:r>
      <w:r w:rsidRPr="00C509E5">
        <w:rPr>
          <w:rFonts w:eastAsia="Calibri"/>
          <w:lang w:val="es-AR" w:eastAsia="en-US"/>
        </w:rPr>
        <w:t xml:space="preserve"> de </w:t>
      </w:r>
      <w:r w:rsidR="00D7111C">
        <w:rPr>
          <w:rFonts w:eastAsia="Calibri"/>
          <w:lang w:val="es-AR" w:eastAsia="en-US"/>
        </w:rPr>
        <w:t>octubre</w:t>
      </w:r>
      <w:r w:rsidRPr="00C509E5">
        <w:rPr>
          <w:rFonts w:eastAsia="Calibri"/>
          <w:lang w:val="es-AR" w:eastAsia="en-US"/>
        </w:rPr>
        <w:t xml:space="preserve"> de 20</w:t>
      </w:r>
      <w:r>
        <w:rPr>
          <w:rFonts w:eastAsia="Calibri"/>
          <w:lang w:val="es-AR" w:eastAsia="en-US"/>
        </w:rPr>
        <w:t>20</w:t>
      </w:r>
      <w:r w:rsidRPr="00C509E5">
        <w:rPr>
          <w:rFonts w:eastAsia="Calibri"/>
          <w:lang w:val="es-AR" w:eastAsia="en-US"/>
        </w:rPr>
        <w:t xml:space="preserve"> en la Página Web de la CNV; bajo el ítem “</w:t>
      </w:r>
      <w:r w:rsidRPr="00C509E5">
        <w:rPr>
          <w:rFonts w:eastAsia="Calibri"/>
          <w:i/>
          <w:lang w:val="es-AR" w:eastAsia="en-US"/>
        </w:rPr>
        <w:t>Empresas</w:t>
      </w:r>
      <w:r w:rsidRPr="00C509E5">
        <w:rPr>
          <w:rFonts w:eastAsia="Calibri"/>
          <w:lang w:val="es-AR" w:eastAsia="en-US"/>
        </w:rPr>
        <w:t>” mediante el acceso “</w:t>
      </w:r>
      <w:r w:rsidRPr="00C509E5">
        <w:rPr>
          <w:rFonts w:eastAsia="Calibri"/>
          <w:i/>
          <w:lang w:val="es-AR" w:eastAsia="en-US"/>
        </w:rPr>
        <w:t>Emisiones—Obligaciones Negociables—Prospectos—Programas Globales</w:t>
      </w:r>
      <w:r w:rsidRPr="00C509E5">
        <w:rPr>
          <w:rFonts w:eastAsia="Calibri"/>
          <w:lang w:val="es-AR" w:eastAsia="en-US"/>
        </w:rPr>
        <w:t xml:space="preserve">” bajo el </w:t>
      </w:r>
      <w:r>
        <w:t>Documento</w:t>
      </w:r>
      <w:r w:rsidRPr="00807D58">
        <w:t xml:space="preserve"> N</w:t>
      </w:r>
      <w:r>
        <w:t>°</w:t>
      </w:r>
      <w:r w:rsidRPr="00807D58">
        <w:t xml:space="preserve"> </w:t>
      </w:r>
      <w:r w:rsidR="00D7111C" w:rsidRPr="00D7111C">
        <w:t>2673266</w:t>
      </w:r>
      <w:r w:rsidRPr="00C509E5">
        <w:rPr>
          <w:rFonts w:eastAsia="Calibri"/>
          <w:lang w:val="es-AR" w:eastAsia="en-US"/>
        </w:rPr>
        <w:t xml:space="preserve">, en el Suplemento de Prospecto publicado con fecha </w:t>
      </w:r>
      <w:r w:rsidR="00D7111C">
        <w:rPr>
          <w:rFonts w:eastAsia="Calibri"/>
          <w:lang w:val="es-AR" w:eastAsia="en-US"/>
        </w:rPr>
        <w:t>26</w:t>
      </w:r>
      <w:r w:rsidRPr="00C509E5">
        <w:rPr>
          <w:rFonts w:eastAsia="Calibri"/>
          <w:lang w:val="es-AR" w:eastAsia="en-US"/>
        </w:rPr>
        <w:t xml:space="preserve"> de </w:t>
      </w:r>
      <w:r w:rsidR="00D7111C">
        <w:rPr>
          <w:rFonts w:eastAsia="Calibri"/>
          <w:lang w:val="es-AR" w:eastAsia="en-US"/>
        </w:rPr>
        <w:t>marzo</w:t>
      </w:r>
      <w:r w:rsidRPr="00C509E5">
        <w:rPr>
          <w:rFonts w:eastAsia="Calibri"/>
          <w:lang w:val="es-AR" w:eastAsia="en-US"/>
        </w:rPr>
        <w:t xml:space="preserve"> de 20</w:t>
      </w:r>
      <w:r>
        <w:rPr>
          <w:rFonts w:eastAsia="Calibri"/>
          <w:lang w:val="es-AR" w:eastAsia="en-US"/>
        </w:rPr>
        <w:t>2</w:t>
      </w:r>
      <w:r w:rsidR="00D7111C">
        <w:rPr>
          <w:rFonts w:eastAsia="Calibri"/>
          <w:lang w:val="es-AR" w:eastAsia="en-US"/>
        </w:rPr>
        <w:t>1</w:t>
      </w:r>
      <w:r w:rsidRPr="00C509E5">
        <w:rPr>
          <w:rFonts w:eastAsia="Calibri"/>
          <w:lang w:val="es-AR" w:eastAsia="en-US"/>
        </w:rPr>
        <w:t xml:space="preserve"> en la Página Web de la CNV; bajo el ítem “</w:t>
      </w:r>
      <w:r w:rsidRPr="00C509E5">
        <w:rPr>
          <w:rFonts w:eastAsia="Calibri"/>
          <w:i/>
          <w:lang w:val="es-AR" w:eastAsia="en-US"/>
        </w:rPr>
        <w:t>Empresas</w:t>
      </w:r>
      <w:r w:rsidRPr="00C509E5">
        <w:rPr>
          <w:rFonts w:eastAsia="Calibri"/>
          <w:lang w:val="es-AR" w:eastAsia="en-US"/>
        </w:rPr>
        <w:t>” mediante el acceso “</w:t>
      </w:r>
      <w:r w:rsidRPr="00C509E5">
        <w:rPr>
          <w:rFonts w:eastAsia="Calibri"/>
          <w:i/>
          <w:lang w:val="es-AR" w:eastAsia="en-US"/>
        </w:rPr>
        <w:t>Emisiones—Obligaciones Negociables—Suplementos</w:t>
      </w:r>
      <w:r w:rsidRPr="00C509E5">
        <w:rPr>
          <w:rFonts w:eastAsia="Calibri"/>
          <w:lang w:val="es-AR" w:eastAsia="en-US"/>
        </w:rPr>
        <w:t xml:space="preserve">” </w:t>
      </w:r>
      <w:r w:rsidRPr="00C509E5">
        <w:rPr>
          <w:rFonts w:eastAsia="Calibri"/>
          <w:lang w:eastAsia="en-US"/>
        </w:rPr>
        <w:t xml:space="preserve">bajo el </w:t>
      </w:r>
      <w:r>
        <w:rPr>
          <w:rFonts w:eastAsia="Calibri"/>
          <w:lang w:eastAsia="en-US"/>
        </w:rPr>
        <w:t>Documento</w:t>
      </w:r>
      <w:r w:rsidRPr="00C509E5">
        <w:rPr>
          <w:rFonts w:eastAsia="Calibri"/>
          <w:lang w:eastAsia="en-US"/>
        </w:rPr>
        <w:t xml:space="preserve"> </w:t>
      </w:r>
      <w:r>
        <w:rPr>
          <w:rFonts w:eastAsia="Calibri"/>
          <w:lang w:eastAsia="en-US"/>
        </w:rPr>
        <w:t xml:space="preserve">N° </w:t>
      </w:r>
      <w:r w:rsidR="00D7111C" w:rsidRPr="00D7111C">
        <w:rPr>
          <w:rFonts w:eastAsia="Calibri"/>
          <w:lang w:eastAsia="en-US"/>
        </w:rPr>
        <w:t>2727184</w:t>
      </w:r>
      <w:r w:rsidRPr="00C509E5">
        <w:rPr>
          <w:rFonts w:eastAsia="Calibri"/>
          <w:lang w:val="es-AR" w:eastAsia="en-US"/>
        </w:rPr>
        <w:t>;</w:t>
      </w:r>
      <w:r>
        <w:rPr>
          <w:rFonts w:eastAsia="Calibri"/>
          <w:lang w:val="es-AR" w:eastAsia="en-US"/>
        </w:rPr>
        <w:t xml:space="preserve"> </w:t>
      </w:r>
      <w:r w:rsidRPr="00C509E5">
        <w:rPr>
          <w:rFonts w:eastAsia="Calibri"/>
          <w:lang w:val="es-AR" w:eastAsia="en-US"/>
        </w:rPr>
        <w:t xml:space="preserve"> </w:t>
      </w:r>
      <w:r w:rsidRPr="00C509E5">
        <w:rPr>
          <w:rFonts w:eastAsia="Calibri"/>
          <w:lang w:eastAsia="en-US"/>
        </w:rPr>
        <w:t xml:space="preserve">en el Aviso de Suscripción publicado con fecha </w:t>
      </w:r>
      <w:r w:rsidR="00D7111C">
        <w:rPr>
          <w:rFonts w:eastAsia="Calibri"/>
          <w:lang w:eastAsia="en-US"/>
        </w:rPr>
        <w:t>26</w:t>
      </w:r>
      <w:r w:rsidRPr="00C509E5">
        <w:rPr>
          <w:rFonts w:eastAsia="Calibri"/>
          <w:lang w:eastAsia="en-US"/>
        </w:rPr>
        <w:t xml:space="preserve"> de </w:t>
      </w:r>
      <w:r w:rsidR="00D7111C">
        <w:rPr>
          <w:rFonts w:eastAsia="Calibri"/>
          <w:lang w:eastAsia="en-US"/>
        </w:rPr>
        <w:t>marzo</w:t>
      </w:r>
      <w:r w:rsidRPr="00C509E5">
        <w:rPr>
          <w:rFonts w:eastAsia="Calibri"/>
          <w:lang w:eastAsia="en-US"/>
        </w:rPr>
        <w:t xml:space="preserve"> de 20</w:t>
      </w:r>
      <w:r>
        <w:rPr>
          <w:rFonts w:eastAsia="Calibri"/>
          <w:lang w:eastAsia="en-US"/>
        </w:rPr>
        <w:t>2</w:t>
      </w:r>
      <w:r w:rsidR="00D7111C">
        <w:rPr>
          <w:rFonts w:eastAsia="Calibri"/>
          <w:lang w:eastAsia="en-US"/>
        </w:rPr>
        <w:t>1</w:t>
      </w:r>
      <w:r w:rsidRPr="00C509E5">
        <w:rPr>
          <w:rFonts w:eastAsia="Calibri"/>
          <w:lang w:eastAsia="en-US"/>
        </w:rPr>
        <w:t xml:space="preserve"> en la Página Web de la CNV; bajo el ítem “</w:t>
      </w:r>
      <w:r w:rsidRPr="00C509E5">
        <w:rPr>
          <w:rFonts w:eastAsia="Calibri"/>
          <w:i/>
          <w:lang w:eastAsia="en-US"/>
        </w:rPr>
        <w:t>Empresas</w:t>
      </w:r>
      <w:r w:rsidRPr="00C509E5">
        <w:rPr>
          <w:rFonts w:eastAsia="Calibri"/>
          <w:lang w:eastAsia="en-US"/>
        </w:rPr>
        <w:t>” mediante el acceso “</w:t>
      </w:r>
      <w:r w:rsidRPr="00C509E5">
        <w:rPr>
          <w:rFonts w:eastAsia="Calibri"/>
          <w:i/>
          <w:lang w:val="es-AR" w:eastAsia="en-US"/>
        </w:rPr>
        <w:t>Emisiones—Obligaciones Negociables—</w:t>
      </w:r>
      <w:r>
        <w:rPr>
          <w:rFonts w:eastAsia="Calibri"/>
          <w:i/>
          <w:lang w:val="es-AR" w:eastAsia="en-US"/>
        </w:rPr>
        <w:t>Aviso de Suscripción</w:t>
      </w:r>
      <w:r w:rsidRPr="00C509E5">
        <w:rPr>
          <w:rFonts w:eastAsia="Calibri"/>
          <w:lang w:eastAsia="en-US"/>
        </w:rPr>
        <w:t xml:space="preserve">” bajo el </w:t>
      </w:r>
      <w:r>
        <w:rPr>
          <w:rFonts w:eastAsia="Calibri"/>
          <w:lang w:eastAsia="en-US"/>
        </w:rPr>
        <w:t>Documento</w:t>
      </w:r>
      <w:r w:rsidRPr="00C509E5">
        <w:rPr>
          <w:rFonts w:eastAsia="Calibri"/>
          <w:lang w:eastAsia="en-US"/>
        </w:rPr>
        <w:t xml:space="preserve"> </w:t>
      </w:r>
      <w:r>
        <w:rPr>
          <w:rFonts w:eastAsia="Calibri"/>
          <w:lang w:eastAsia="en-US"/>
        </w:rPr>
        <w:t>N°</w:t>
      </w:r>
      <w:r w:rsidR="00D7111C" w:rsidRPr="00D7111C">
        <w:rPr>
          <w:rFonts w:eastAsia="Calibri"/>
          <w:lang w:eastAsia="en-US"/>
        </w:rPr>
        <w:t>2727186</w:t>
      </w:r>
      <w:r w:rsidR="00D7111C">
        <w:rPr>
          <w:rFonts w:eastAsia="Calibri"/>
          <w:lang w:eastAsia="en-US"/>
        </w:rPr>
        <w:t xml:space="preserve">; y en el Aviso Complementario al Aviso de Suscripción publicado con fecha 29 de marzo de 2021 </w:t>
      </w:r>
      <w:r w:rsidR="00D7111C" w:rsidRPr="00C509E5">
        <w:rPr>
          <w:rFonts w:eastAsia="Calibri"/>
          <w:lang w:eastAsia="en-US"/>
        </w:rPr>
        <w:t>en la Página Web de la CNV; bajo el ítem “</w:t>
      </w:r>
      <w:r w:rsidR="00D7111C" w:rsidRPr="00C509E5">
        <w:rPr>
          <w:rFonts w:eastAsia="Calibri"/>
          <w:i/>
          <w:lang w:eastAsia="en-US"/>
        </w:rPr>
        <w:t>Empresas</w:t>
      </w:r>
      <w:r w:rsidR="00D7111C" w:rsidRPr="00C509E5">
        <w:rPr>
          <w:rFonts w:eastAsia="Calibri"/>
          <w:lang w:eastAsia="en-US"/>
        </w:rPr>
        <w:t>” mediante el acceso “</w:t>
      </w:r>
      <w:r w:rsidR="00D7111C" w:rsidRPr="00C509E5">
        <w:rPr>
          <w:rFonts w:eastAsia="Calibri"/>
          <w:i/>
          <w:lang w:val="es-AR" w:eastAsia="en-US"/>
        </w:rPr>
        <w:t>Emisiones—Obligaciones Negociables—</w:t>
      </w:r>
      <w:r w:rsidR="00D7111C">
        <w:rPr>
          <w:rFonts w:eastAsia="Calibri"/>
          <w:i/>
          <w:lang w:val="es-AR" w:eastAsia="en-US"/>
        </w:rPr>
        <w:t>Aviso de Suscripción</w:t>
      </w:r>
      <w:r w:rsidR="00D7111C" w:rsidRPr="00C509E5">
        <w:rPr>
          <w:rFonts w:eastAsia="Calibri"/>
          <w:lang w:eastAsia="en-US"/>
        </w:rPr>
        <w:t xml:space="preserve">” bajo el </w:t>
      </w:r>
      <w:r w:rsidR="00D7111C">
        <w:rPr>
          <w:rFonts w:eastAsia="Calibri"/>
          <w:lang w:eastAsia="en-US"/>
        </w:rPr>
        <w:t>Documento</w:t>
      </w:r>
      <w:r w:rsidR="00D7111C" w:rsidRPr="00C509E5">
        <w:rPr>
          <w:rFonts w:eastAsia="Calibri"/>
          <w:lang w:eastAsia="en-US"/>
        </w:rPr>
        <w:t xml:space="preserve"> </w:t>
      </w:r>
      <w:r w:rsidR="00D7111C">
        <w:rPr>
          <w:rFonts w:eastAsia="Calibri"/>
          <w:lang w:eastAsia="en-US"/>
        </w:rPr>
        <w:t xml:space="preserve">N° </w:t>
      </w:r>
      <w:r w:rsidR="00D7111C" w:rsidRPr="00D7111C">
        <w:rPr>
          <w:rFonts w:eastAsia="Calibri"/>
          <w:lang w:eastAsia="en-US"/>
        </w:rPr>
        <w:t>2727919</w:t>
      </w:r>
      <w:r w:rsidR="00D7111C">
        <w:rPr>
          <w:rFonts w:eastAsia="Calibri"/>
          <w:lang w:eastAsia="en-US"/>
        </w:rPr>
        <w:t>.</w:t>
      </w:r>
    </w:p>
    <w:p w:rsidR="007F6C99" w:rsidRDefault="007F6C99" w:rsidP="007F6C99">
      <w:pPr>
        <w:spacing w:before="120" w:after="120" w:line="8" w:lineRule="atLeast"/>
        <w:ind w:right="-1"/>
        <w:jc w:val="both"/>
      </w:pPr>
      <w:r w:rsidRPr="00694C3D">
        <w:t xml:space="preserve">La oferta pública de las obligaciones negociables en el marco del Programa ha sido autorizada por </w:t>
      </w:r>
      <w:r w:rsidR="00341907" w:rsidRPr="00341907">
        <w:t xml:space="preserve">Resolución N° RESFC-2019-20153-APN-DIR#CNV de fecha 20 de marzo de 2019 y ampliación de monto autorizado por Disposición N° DI-2020-32-APN-GE#CNV de fecha 29 de junio de 2020, ambas de la CNV. </w:t>
      </w:r>
      <w:r w:rsidRPr="00694C3D">
        <w:t>Esta autorización sólo significa que se ha cumplido con los requisitos establecidos en materia de información. La CNV</w:t>
      </w:r>
      <w:r w:rsidR="00AC7C0B">
        <w:t>, BYMA</w:t>
      </w:r>
      <w:r w:rsidRPr="00694C3D">
        <w:t xml:space="preserve"> </w:t>
      </w:r>
      <w:r>
        <w:t xml:space="preserve">y el MAE </w:t>
      </w:r>
      <w:r w:rsidRPr="00694C3D">
        <w:t>no ha</w:t>
      </w:r>
      <w:r>
        <w:t>n</w:t>
      </w:r>
      <w:r w:rsidRPr="00694C3D">
        <w:t xml:space="preserve"> emitido juicio sobre los datos contenidos en el Suplemento de Prospecto</w:t>
      </w:r>
      <w:r w:rsidR="000B7952">
        <w:t xml:space="preserve"> y</w:t>
      </w:r>
      <w:r w:rsidR="00D7111C">
        <w:t>/</w:t>
      </w:r>
      <w:r w:rsidR="000B7952">
        <w:t>o en el Aviso de Suscripción</w:t>
      </w:r>
      <w:r w:rsidR="00D7111C">
        <w:t xml:space="preserve"> y/o en el Aviso Complementario al Aviso de Suscripción</w:t>
      </w:r>
      <w:r w:rsidRPr="00694C3D">
        <w:t>. La información incluida en el presente es información parcial que deberá ser complementada con la información contenida en el Prospecto</w:t>
      </w:r>
      <w:r w:rsidR="000B7952">
        <w:t>,</w:t>
      </w:r>
      <w:r w:rsidRPr="00694C3D">
        <w:t xml:space="preserve"> en el Suplemento de Prospecto</w:t>
      </w:r>
      <w:r w:rsidR="00D7111C">
        <w:t>,</w:t>
      </w:r>
      <w:r w:rsidR="000B7952">
        <w:t xml:space="preserve"> en el Aviso de Suscripción</w:t>
      </w:r>
      <w:r w:rsidR="00D7111C">
        <w:t xml:space="preserve"> y en el Aviso Complementario al Aviso de Suscripción</w:t>
      </w:r>
      <w:r w:rsidRPr="00694C3D">
        <w:t>. El Suplemento de Prospecto</w:t>
      </w:r>
      <w:r w:rsidR="000B7952">
        <w:t>, el Aviso de Suscripción</w:t>
      </w:r>
      <w:r w:rsidR="00D7111C">
        <w:t>, el Aviso Complementario al Aviso de Suscripción</w:t>
      </w:r>
      <w:r w:rsidRPr="00694C3D">
        <w:t xml:space="preserve"> y el Prospecto (incluyendo los estados contables que se mencionan en este último) se encuentran a disposición del público inversor en nuestras oficinas en </w:t>
      </w:r>
      <w:r w:rsidR="00D7111C" w:rsidRPr="00D7111C">
        <w:t>Carlos Della Paolera 261, 9° piso (C1001ADA)</w:t>
      </w:r>
      <w:r>
        <w:t>,</w:t>
      </w:r>
      <w:r w:rsidRPr="00694C3D">
        <w:t xml:space="preserve"> Ciudad Autónoma de Buenos Aires, </w:t>
      </w:r>
      <w:r>
        <w:t xml:space="preserve">República </w:t>
      </w:r>
      <w:r w:rsidRPr="00694C3D">
        <w:t xml:space="preserve">Argentina, los días hábiles de 10:00 a 17:00 horas y en nuestro sitio web </w:t>
      </w:r>
      <w:hyperlink r:id="rId11" w:history="1">
        <w:r w:rsidRPr="0033783A">
          <w:rPr>
            <w:color w:val="0000FF"/>
            <w:u w:val="single"/>
          </w:rPr>
          <w:t>www.irsa.com.ar</w:t>
        </w:r>
      </w:hyperlink>
      <w:r w:rsidRPr="00694C3D">
        <w:t>. También están disponibles en las oficinas de los</w:t>
      </w:r>
      <w:r w:rsidR="00AA749C">
        <w:t xml:space="preserve"> siguientes</w:t>
      </w:r>
      <w:r w:rsidRPr="00694C3D">
        <w:t xml:space="preserve"> Colocadores </w:t>
      </w:r>
      <w:r w:rsidR="00AA749C" w:rsidRPr="00AA749C">
        <w:t xml:space="preserve">(una vez levantadas las medidas sanitarias de aislamiento obligatorio, dentro de la jurisdicción </w:t>
      </w:r>
      <w:r w:rsidR="00AA749C">
        <w:t>de la Ciudad Autónoma de Buenos Aires</w:t>
      </w:r>
      <w:r w:rsidR="00AA749C" w:rsidRPr="00AA749C">
        <w:t xml:space="preserve">): </w:t>
      </w:r>
      <w:r w:rsidR="000B7952" w:rsidRPr="000B7952">
        <w:t xml:space="preserve">BACS Banco de Crédito y Securitización S.A., Banco Hipotecario S.A., Banco de Galicia y Buenos Aires S.A.U., Banco Santander Río S.A., Banco de la Provincia de Buenos Aires, Balanz Capital Valores S.A.U., Puente Hnos. S.A., SBS Trading S.A., AR Partners S.A., </w:t>
      </w:r>
      <w:r w:rsidR="00D7111C">
        <w:t>Facimex Valores S.A.</w:t>
      </w:r>
      <w:r w:rsidR="000B7952" w:rsidRPr="000B7952">
        <w:t xml:space="preserve">, </w:t>
      </w:r>
      <w:r w:rsidRPr="00694C3D">
        <w:t>en el sitio web de los mercados donde estén listadas o se negocien las Obligaciones Negociables</w:t>
      </w:r>
      <w:r>
        <w:t xml:space="preserve"> </w:t>
      </w:r>
      <w:r w:rsidRPr="00694C3D">
        <w:t xml:space="preserve">(entre ellos, sin limitación, </w:t>
      </w:r>
      <w:hyperlink r:id="rId12" w:history="1">
        <w:r w:rsidR="005C0089" w:rsidRPr="001B4912">
          <w:rPr>
            <w:rStyle w:val="Hipervnculo"/>
          </w:rPr>
          <w:t>www.bolsar.info</w:t>
        </w:r>
      </w:hyperlink>
      <w:r w:rsidR="005C0089">
        <w:t xml:space="preserve"> </w:t>
      </w:r>
      <w:r w:rsidRPr="00694C3D">
        <w:t>en el caso del B</w:t>
      </w:r>
      <w:r>
        <w:t>Y</w:t>
      </w:r>
      <w:r w:rsidRPr="00694C3D">
        <w:t>MA y la Página Web del MAE) y en la Página Web de la CNV, bajo el ítem “</w:t>
      </w:r>
      <w:r w:rsidRPr="00622DB6">
        <w:rPr>
          <w:i/>
        </w:rPr>
        <w:t>Empresas</w:t>
      </w:r>
      <w:r w:rsidRPr="00694C3D">
        <w:t>”. Asimismo, cualquier consulta sobre el presente podrá ser dirigida a Relación con Inversores vía telefónica al (+5411) 4323-74</w:t>
      </w:r>
      <w:r>
        <w:t>00</w:t>
      </w:r>
      <w:r w:rsidRPr="00694C3D">
        <w:t xml:space="preserve"> o por correo electrónico a </w:t>
      </w:r>
      <w:hyperlink r:id="rId13" w:history="1">
        <w:r w:rsidRPr="00A40279">
          <w:rPr>
            <w:rStyle w:val="Hipervnculo"/>
          </w:rPr>
          <w:t>ir@irsa.com.ar</w:t>
        </w:r>
      </w:hyperlink>
      <w:r w:rsidRPr="00694C3D">
        <w:t>. Los interesados deben considerar cuidadosamente la información contenida en dichos documentos antes de tomar una decisión de invertir en las Obligaciones Negociables</w:t>
      </w:r>
      <w:r>
        <w:t>.</w:t>
      </w:r>
    </w:p>
    <w:p w:rsidR="000B7952" w:rsidRDefault="001252D4" w:rsidP="000B7952">
      <w:pPr>
        <w:keepNext/>
        <w:keepLines/>
        <w:autoSpaceDE w:val="0"/>
        <w:autoSpaceDN w:val="0"/>
        <w:adjustRightInd w:val="0"/>
        <w:spacing w:before="120" w:after="120"/>
        <w:jc w:val="center"/>
        <w:rPr>
          <w:rFonts w:eastAsia="Calibri"/>
          <w:b/>
          <w:lang w:eastAsia="es-AR"/>
        </w:rPr>
      </w:pPr>
      <w:r>
        <w:rPr>
          <w:b/>
          <w:lang w:eastAsia="es-AR"/>
        </w:rPr>
        <w:br w:type="page"/>
      </w:r>
      <w:r w:rsidR="000B7952" w:rsidRPr="00377204">
        <w:rPr>
          <w:rFonts w:eastAsia="Calibri"/>
          <w:b/>
          <w:lang w:eastAsia="es-AR"/>
        </w:rPr>
        <w:lastRenderedPageBreak/>
        <w:t xml:space="preserve">Colocadores </w:t>
      </w:r>
    </w:p>
    <w:tbl>
      <w:tblPr>
        <w:tblW w:w="5000" w:type="pct"/>
        <w:tblLook w:val="04A0" w:firstRow="1" w:lastRow="0" w:firstColumn="1" w:lastColumn="0" w:noHBand="0" w:noVBand="1"/>
      </w:tblPr>
      <w:tblGrid>
        <w:gridCol w:w="1898"/>
        <w:gridCol w:w="8"/>
        <w:gridCol w:w="1890"/>
        <w:gridCol w:w="16"/>
        <w:gridCol w:w="1772"/>
        <w:gridCol w:w="51"/>
        <w:gridCol w:w="1965"/>
        <w:gridCol w:w="47"/>
        <w:gridCol w:w="1986"/>
        <w:gridCol w:w="141"/>
        <w:gridCol w:w="81"/>
      </w:tblGrid>
      <w:tr w:rsidR="008A4AE0" w:rsidRPr="00BC1014" w:rsidTr="007E3602">
        <w:trPr>
          <w:trHeight w:val="639"/>
        </w:trPr>
        <w:tc>
          <w:tcPr>
            <w:tcW w:w="979" w:type="pct"/>
            <w:vAlign w:val="center"/>
          </w:tcPr>
          <w:p w:rsidR="008A4AE0" w:rsidRPr="003822D1" w:rsidRDefault="003D0440" w:rsidP="007E3602">
            <w:pPr>
              <w:keepNext/>
              <w:keepLines/>
              <w:autoSpaceDE w:val="0"/>
              <w:autoSpaceDN w:val="0"/>
              <w:adjustRightInd w:val="0"/>
              <w:spacing w:before="120" w:after="120"/>
              <w:jc w:val="center"/>
              <w:rPr>
                <w:b/>
                <w:sz w:val="17"/>
              </w:rPr>
            </w:pPr>
            <w:r>
              <w:rPr>
                <w:noProof/>
                <w:sz w:val="17"/>
                <w:lang w:val="es-AR" w:eastAsia="es-AR"/>
              </w:rPr>
              <w:pict>
                <v:shape id="Imagen 1" o:spid="_x0000_i1026" type="#_x0000_t75" style="width:73.65pt;height:22.45pt;visibility:visible">
                  <v:imagedata r:id="rId14" o:title=""/>
                </v:shape>
              </w:pict>
            </w:r>
          </w:p>
        </w:tc>
        <w:tc>
          <w:tcPr>
            <w:tcW w:w="979" w:type="pct"/>
            <w:gridSpan w:val="2"/>
            <w:vAlign w:val="center"/>
          </w:tcPr>
          <w:p w:rsidR="008A4AE0" w:rsidRPr="003822D1" w:rsidRDefault="003D0440" w:rsidP="007E3602">
            <w:pPr>
              <w:keepNext/>
              <w:keepLines/>
              <w:autoSpaceDE w:val="0"/>
              <w:autoSpaceDN w:val="0"/>
              <w:adjustRightInd w:val="0"/>
              <w:spacing w:before="120" w:after="120"/>
              <w:jc w:val="center"/>
              <w:rPr>
                <w:sz w:val="17"/>
                <w:lang w:val="es-AR"/>
              </w:rPr>
            </w:pPr>
            <w:r>
              <w:rPr>
                <w:noProof/>
                <w:sz w:val="16"/>
                <w:lang w:val="es-AR" w:eastAsia="es-AR"/>
              </w:rPr>
              <w:pict>
                <v:shape id="Picture 301" o:spid="_x0000_i1027" type="#_x0000_t75" alt="4063_BH_11-05-11" style="width:75.75pt;height:28.3pt;visibility:visible">
                  <v:imagedata r:id="rId15" o:title="4063_BH_11-05-11"/>
                </v:shape>
              </w:pict>
            </w:r>
          </w:p>
        </w:tc>
        <w:tc>
          <w:tcPr>
            <w:tcW w:w="940" w:type="pct"/>
            <w:gridSpan w:val="3"/>
            <w:vAlign w:val="center"/>
          </w:tcPr>
          <w:p w:rsidR="008A4AE0" w:rsidRPr="003822D1" w:rsidRDefault="008A4AE0" w:rsidP="007E3602">
            <w:pPr>
              <w:keepNext/>
              <w:keepLines/>
              <w:autoSpaceDE w:val="0"/>
              <w:autoSpaceDN w:val="0"/>
              <w:adjustRightInd w:val="0"/>
              <w:spacing w:before="120" w:after="120"/>
              <w:jc w:val="center"/>
              <w:rPr>
                <w:sz w:val="17"/>
              </w:rPr>
            </w:pPr>
            <w:r>
              <w:fldChar w:fldCharType="begin"/>
            </w:r>
            <w:r>
              <w:instrText xml:space="preserve"> </w:instrText>
            </w:r>
            <w:r w:rsidR="001E3225">
              <w:instrText>INCLUDEPICTURE</w:instrText>
            </w:r>
            <w:r>
              <w:instrText xml:space="preserve"> "cid:image001.png@01D500EB.D079B790" \* MERGEFORMAT </w:instrText>
            </w:r>
            <w:r>
              <w:fldChar w:fldCharType="separate"/>
            </w:r>
            <w:r w:rsidR="006A3C61">
              <w:rPr>
                <w:noProof/>
                <w:sz w:val="17"/>
                <w:lang w:val="es-AR" w:eastAsia="es-AR"/>
              </w:rPr>
              <w:fldChar w:fldCharType="begin"/>
            </w:r>
            <w:r w:rsidR="006A3C61">
              <w:rPr>
                <w:noProof/>
                <w:sz w:val="17"/>
                <w:lang w:val="es-AR" w:eastAsia="es-AR"/>
              </w:rPr>
              <w:instrText xml:space="preserve"> INCLUDEPICTURE  "cid:image001.png@01D500EB.D079B790" \* MERGEFORMATINET </w:instrText>
            </w:r>
            <w:r w:rsidR="006A3C61">
              <w:rPr>
                <w:noProof/>
                <w:sz w:val="17"/>
                <w:lang w:val="es-AR" w:eastAsia="es-AR"/>
              </w:rPr>
              <w:fldChar w:fldCharType="separate"/>
            </w:r>
            <w:r w:rsidR="008D4FFB">
              <w:rPr>
                <w:noProof/>
                <w:sz w:val="17"/>
                <w:lang w:val="es-AR" w:eastAsia="es-AR"/>
              </w:rPr>
              <w:fldChar w:fldCharType="begin"/>
            </w:r>
            <w:r w:rsidR="008D4FFB">
              <w:rPr>
                <w:noProof/>
                <w:sz w:val="17"/>
                <w:lang w:val="es-AR" w:eastAsia="es-AR"/>
              </w:rPr>
              <w:instrText xml:space="preserve"> </w:instrText>
            </w:r>
            <w:r w:rsidR="008D4FFB">
              <w:rPr>
                <w:noProof/>
                <w:sz w:val="17"/>
                <w:lang w:val="es-AR" w:eastAsia="es-AR"/>
              </w:rPr>
              <w:instrText>INCLUDEPICTURE  "cid:image001.png@01D500EB.D079B790" \* MERGEFORMATINET</w:instrText>
            </w:r>
            <w:r w:rsidR="008D4FFB">
              <w:rPr>
                <w:noProof/>
                <w:sz w:val="17"/>
                <w:lang w:val="es-AR" w:eastAsia="es-AR"/>
              </w:rPr>
              <w:instrText xml:space="preserve"> </w:instrText>
            </w:r>
            <w:r w:rsidR="008D4FFB">
              <w:rPr>
                <w:noProof/>
                <w:sz w:val="17"/>
                <w:lang w:val="es-AR" w:eastAsia="es-AR"/>
              </w:rPr>
              <w:fldChar w:fldCharType="separate"/>
            </w:r>
            <w:r w:rsidR="003D0440">
              <w:rPr>
                <w:noProof/>
                <w:sz w:val="17"/>
                <w:lang w:val="es-AR" w:eastAsia="es-AR"/>
              </w:rPr>
              <w:pict>
                <v:shape id="_x0000_i1028" type="#_x0000_t75" style="width:81.15pt;height:18.75pt;visibility:visible">
                  <v:imagedata r:id="rId16" r:href="rId17"/>
                </v:shape>
              </w:pict>
            </w:r>
            <w:r w:rsidR="008D4FFB">
              <w:rPr>
                <w:noProof/>
                <w:sz w:val="17"/>
                <w:lang w:val="es-AR" w:eastAsia="es-AR"/>
              </w:rPr>
              <w:fldChar w:fldCharType="end"/>
            </w:r>
            <w:r w:rsidR="006A3C61">
              <w:rPr>
                <w:noProof/>
                <w:sz w:val="17"/>
                <w:lang w:val="es-AR" w:eastAsia="es-AR"/>
              </w:rPr>
              <w:fldChar w:fldCharType="end"/>
            </w:r>
            <w:r>
              <w:fldChar w:fldCharType="end"/>
            </w:r>
          </w:p>
        </w:tc>
        <w:tc>
          <w:tcPr>
            <w:tcW w:w="979" w:type="pct"/>
            <w:gridSpan w:val="2"/>
            <w:vAlign w:val="center"/>
          </w:tcPr>
          <w:p w:rsidR="008A4AE0" w:rsidRPr="003822D1" w:rsidRDefault="008D4FFB" w:rsidP="007E3602">
            <w:pPr>
              <w:keepNext/>
              <w:keepLines/>
              <w:autoSpaceDE w:val="0"/>
              <w:autoSpaceDN w:val="0"/>
              <w:adjustRightInd w:val="0"/>
              <w:spacing w:before="120" w:after="120"/>
              <w:jc w:val="center"/>
              <w:rPr>
                <w:b/>
                <w:sz w:val="17"/>
              </w:rPr>
            </w:pPr>
            <w:r>
              <w:rPr>
                <w:b/>
                <w:noProof/>
                <w:sz w:val="17"/>
                <w:lang w:val="es-AR" w:eastAsia="es-AR"/>
              </w:rPr>
              <w:pict>
                <v:shape id="Imagen 2" o:spid="_x0000_i1029" type="#_x0000_t75" style="width:81.15pt;height:32.05pt;visibility:visible">
                  <v:imagedata r:id="rId18" o:title=""/>
                </v:shape>
              </w:pict>
            </w:r>
          </w:p>
        </w:tc>
        <w:tc>
          <w:tcPr>
            <w:tcW w:w="979" w:type="pct"/>
            <w:vAlign w:val="center"/>
          </w:tcPr>
          <w:p w:rsidR="008A4AE0" w:rsidRPr="003822D1" w:rsidRDefault="008D4FFB" w:rsidP="007E3602">
            <w:pPr>
              <w:keepNext/>
              <w:keepLines/>
              <w:autoSpaceDE w:val="0"/>
              <w:autoSpaceDN w:val="0"/>
              <w:adjustRightInd w:val="0"/>
              <w:spacing w:before="120" w:after="120"/>
              <w:jc w:val="center"/>
              <w:rPr>
                <w:sz w:val="17"/>
                <w:lang w:val="es-AR"/>
              </w:rPr>
            </w:pPr>
            <w:r>
              <w:rPr>
                <w:noProof/>
                <w:sz w:val="17"/>
                <w:lang w:val="es-AR" w:eastAsia="es-AR"/>
              </w:rPr>
              <w:pict>
                <v:shape id="Imagen 12" o:spid="_x0000_i1030" type="#_x0000_t75" style="width:88.65pt;height:26.2pt;visibility:visible">
                  <v:imagedata r:id="rId19" o:title=""/>
                </v:shape>
              </w:pict>
            </w:r>
          </w:p>
        </w:tc>
        <w:tc>
          <w:tcPr>
            <w:tcW w:w="144" w:type="pct"/>
            <w:gridSpan w:val="2"/>
            <w:vAlign w:val="center"/>
          </w:tcPr>
          <w:p w:rsidR="008A4AE0" w:rsidRPr="003822D1" w:rsidRDefault="008A4AE0" w:rsidP="007E3602">
            <w:pPr>
              <w:keepNext/>
              <w:keepLines/>
              <w:autoSpaceDE w:val="0"/>
              <w:autoSpaceDN w:val="0"/>
              <w:adjustRightInd w:val="0"/>
              <w:spacing w:before="120" w:after="120"/>
              <w:jc w:val="center"/>
              <w:rPr>
                <w:sz w:val="17"/>
                <w:highlight w:val="yellow"/>
                <w:lang w:val="es-AR"/>
              </w:rPr>
            </w:pPr>
          </w:p>
        </w:tc>
      </w:tr>
      <w:tr w:rsidR="008A4AE0" w:rsidRPr="00952F66" w:rsidTr="007E3602">
        <w:trPr>
          <w:trHeight w:val="821"/>
        </w:trPr>
        <w:tc>
          <w:tcPr>
            <w:tcW w:w="979" w:type="pct"/>
          </w:tcPr>
          <w:p w:rsidR="008A4AE0" w:rsidRPr="003822D1" w:rsidRDefault="008A4AE0" w:rsidP="007E3602">
            <w:pPr>
              <w:keepNext/>
              <w:keepLines/>
              <w:autoSpaceDE w:val="0"/>
              <w:autoSpaceDN w:val="0"/>
              <w:adjustRightInd w:val="0"/>
              <w:spacing w:before="120"/>
              <w:jc w:val="center"/>
              <w:rPr>
                <w:b/>
                <w:sz w:val="17"/>
              </w:rPr>
            </w:pPr>
            <w:r w:rsidRPr="003822D1">
              <w:rPr>
                <w:b/>
                <w:sz w:val="17"/>
              </w:rPr>
              <w:t>BACS Banco de Crédito y Securitización S.A.</w:t>
            </w:r>
          </w:p>
        </w:tc>
        <w:tc>
          <w:tcPr>
            <w:tcW w:w="979" w:type="pct"/>
            <w:gridSpan w:val="2"/>
          </w:tcPr>
          <w:p w:rsidR="008A4AE0" w:rsidRPr="003822D1" w:rsidRDefault="008A4AE0" w:rsidP="007E3602">
            <w:pPr>
              <w:keepNext/>
              <w:keepLines/>
              <w:autoSpaceDE w:val="0"/>
              <w:autoSpaceDN w:val="0"/>
              <w:adjustRightInd w:val="0"/>
              <w:spacing w:before="120"/>
              <w:jc w:val="center"/>
              <w:rPr>
                <w:b/>
                <w:sz w:val="17"/>
              </w:rPr>
            </w:pPr>
            <w:r w:rsidRPr="003822D1">
              <w:rPr>
                <w:b/>
                <w:sz w:val="17"/>
              </w:rPr>
              <w:t>Banco Hipotecario S.A.</w:t>
            </w:r>
          </w:p>
        </w:tc>
        <w:tc>
          <w:tcPr>
            <w:tcW w:w="940" w:type="pct"/>
            <w:gridSpan w:val="3"/>
          </w:tcPr>
          <w:p w:rsidR="008A4AE0" w:rsidRPr="003822D1" w:rsidRDefault="008A4AE0" w:rsidP="007E3602">
            <w:pPr>
              <w:keepNext/>
              <w:keepLines/>
              <w:autoSpaceDE w:val="0"/>
              <w:autoSpaceDN w:val="0"/>
              <w:adjustRightInd w:val="0"/>
              <w:spacing w:before="120"/>
              <w:jc w:val="center"/>
              <w:rPr>
                <w:b/>
                <w:sz w:val="17"/>
              </w:rPr>
            </w:pPr>
            <w:r w:rsidRPr="003822D1">
              <w:rPr>
                <w:b/>
                <w:sz w:val="17"/>
              </w:rPr>
              <w:t>Banco de Galicia y Buenos Aires S.A.U.,</w:t>
            </w:r>
          </w:p>
        </w:tc>
        <w:tc>
          <w:tcPr>
            <w:tcW w:w="979" w:type="pct"/>
            <w:gridSpan w:val="2"/>
          </w:tcPr>
          <w:p w:rsidR="008A4AE0" w:rsidRPr="003822D1" w:rsidRDefault="008A4AE0" w:rsidP="007E3602">
            <w:pPr>
              <w:keepNext/>
              <w:keepLines/>
              <w:autoSpaceDE w:val="0"/>
              <w:autoSpaceDN w:val="0"/>
              <w:adjustRightInd w:val="0"/>
              <w:spacing w:before="120"/>
              <w:jc w:val="center"/>
              <w:rPr>
                <w:b/>
                <w:sz w:val="17"/>
              </w:rPr>
            </w:pPr>
            <w:r w:rsidRPr="003822D1">
              <w:rPr>
                <w:b/>
                <w:sz w:val="17"/>
              </w:rPr>
              <w:t>Banco Santander Río S.A.</w:t>
            </w:r>
          </w:p>
        </w:tc>
        <w:tc>
          <w:tcPr>
            <w:tcW w:w="979" w:type="pct"/>
          </w:tcPr>
          <w:p w:rsidR="008A4AE0" w:rsidRPr="003822D1" w:rsidRDefault="008A4AE0" w:rsidP="007E3602">
            <w:pPr>
              <w:keepNext/>
              <w:keepLines/>
              <w:autoSpaceDE w:val="0"/>
              <w:autoSpaceDN w:val="0"/>
              <w:adjustRightInd w:val="0"/>
              <w:spacing w:before="120"/>
              <w:jc w:val="center"/>
              <w:rPr>
                <w:b/>
                <w:sz w:val="17"/>
              </w:rPr>
            </w:pPr>
            <w:r w:rsidRPr="003822D1">
              <w:rPr>
                <w:b/>
                <w:sz w:val="17"/>
              </w:rPr>
              <w:t>AR Partners S.A</w:t>
            </w:r>
          </w:p>
        </w:tc>
        <w:tc>
          <w:tcPr>
            <w:tcW w:w="144" w:type="pct"/>
            <w:gridSpan w:val="2"/>
          </w:tcPr>
          <w:p w:rsidR="008A4AE0" w:rsidRPr="003822D1" w:rsidRDefault="008A4AE0" w:rsidP="007E3602">
            <w:pPr>
              <w:keepNext/>
              <w:keepLines/>
              <w:autoSpaceDE w:val="0"/>
              <w:autoSpaceDN w:val="0"/>
              <w:adjustRightInd w:val="0"/>
              <w:spacing w:before="120"/>
              <w:jc w:val="center"/>
              <w:rPr>
                <w:b/>
                <w:sz w:val="17"/>
                <w:highlight w:val="yellow"/>
                <w:lang w:val="en-US"/>
              </w:rPr>
            </w:pPr>
          </w:p>
        </w:tc>
      </w:tr>
      <w:tr w:rsidR="008A4AE0" w:rsidRPr="00BC1014" w:rsidTr="007E3602">
        <w:trPr>
          <w:trHeight w:val="2336"/>
        </w:trPr>
        <w:tc>
          <w:tcPr>
            <w:tcW w:w="979" w:type="pct"/>
          </w:tcPr>
          <w:p w:rsidR="008A4AE0" w:rsidRPr="003822D1" w:rsidRDefault="008A4AE0" w:rsidP="007E3602">
            <w:pPr>
              <w:keepNext/>
              <w:keepLines/>
              <w:autoSpaceDE w:val="0"/>
              <w:autoSpaceDN w:val="0"/>
              <w:adjustRightInd w:val="0"/>
              <w:spacing w:before="120" w:after="120"/>
              <w:jc w:val="center"/>
              <w:rPr>
                <w:b/>
                <w:sz w:val="17"/>
              </w:rPr>
            </w:pPr>
            <w:r w:rsidRPr="003822D1">
              <w:rPr>
                <w:sz w:val="17"/>
              </w:rPr>
              <w:t>Agente de Liquidación y Compensación y Agente de Negociación Integral, Matrícula Nº 25 de la CNV, Tucumán 1, piso 19º “A”, Ciudad Autónoma de Buenos Aires, Argentina</w:t>
            </w:r>
          </w:p>
        </w:tc>
        <w:tc>
          <w:tcPr>
            <w:tcW w:w="979" w:type="pct"/>
            <w:gridSpan w:val="2"/>
          </w:tcPr>
          <w:p w:rsidR="008A4AE0" w:rsidRPr="003822D1" w:rsidRDefault="008A4AE0" w:rsidP="007E3602">
            <w:pPr>
              <w:keepNext/>
              <w:keepLines/>
              <w:autoSpaceDE w:val="0"/>
              <w:autoSpaceDN w:val="0"/>
              <w:adjustRightInd w:val="0"/>
              <w:spacing w:before="120" w:after="120"/>
              <w:jc w:val="center"/>
              <w:rPr>
                <w:sz w:val="17"/>
              </w:rPr>
            </w:pPr>
            <w:r w:rsidRPr="003822D1">
              <w:rPr>
                <w:sz w:val="17"/>
              </w:rPr>
              <w:t>Agente de Liquidación y Compensación y Agente de Negociación Integral, Matrícula Nº 40 de la CNV, Reconquista 151, Ciudad Autónoma de Buenos Aires, Argentina</w:t>
            </w:r>
          </w:p>
        </w:tc>
        <w:tc>
          <w:tcPr>
            <w:tcW w:w="940" w:type="pct"/>
            <w:gridSpan w:val="3"/>
          </w:tcPr>
          <w:p w:rsidR="008A4AE0" w:rsidRPr="003822D1" w:rsidRDefault="008A4AE0" w:rsidP="007E3602">
            <w:pPr>
              <w:keepNext/>
              <w:keepLines/>
              <w:autoSpaceDE w:val="0"/>
              <w:autoSpaceDN w:val="0"/>
              <w:adjustRightInd w:val="0"/>
              <w:spacing w:before="120" w:after="120"/>
              <w:jc w:val="center"/>
              <w:rPr>
                <w:b/>
                <w:sz w:val="17"/>
              </w:rPr>
            </w:pPr>
            <w:r w:rsidRPr="003822D1">
              <w:rPr>
                <w:sz w:val="17"/>
              </w:rPr>
              <w:t>Agente de Liquidación y Compensación y Agente de Negociación Integral, Matrícula Nº</w:t>
            </w:r>
            <w:r w:rsidRPr="003822D1">
              <w:rPr>
                <w:b/>
                <w:sz w:val="17"/>
              </w:rPr>
              <w:t xml:space="preserve"> </w:t>
            </w:r>
            <w:r w:rsidRPr="003822D1">
              <w:rPr>
                <w:sz w:val="17"/>
              </w:rPr>
              <w:t>22 de la CNV, Tte. Gral. Juan Domingo Perón 407, Ciudad Autónoma de Buenos Aires, Argentina</w:t>
            </w:r>
          </w:p>
        </w:tc>
        <w:tc>
          <w:tcPr>
            <w:tcW w:w="979" w:type="pct"/>
            <w:gridSpan w:val="2"/>
          </w:tcPr>
          <w:p w:rsidR="008A4AE0" w:rsidRPr="003822D1" w:rsidRDefault="008A4AE0" w:rsidP="007E3602">
            <w:pPr>
              <w:keepNext/>
              <w:keepLines/>
              <w:autoSpaceDE w:val="0"/>
              <w:autoSpaceDN w:val="0"/>
              <w:adjustRightInd w:val="0"/>
              <w:spacing w:before="120" w:after="120"/>
              <w:jc w:val="center"/>
              <w:rPr>
                <w:b/>
                <w:sz w:val="17"/>
              </w:rPr>
            </w:pPr>
            <w:r w:rsidRPr="003822D1">
              <w:rPr>
                <w:sz w:val="17"/>
              </w:rPr>
              <w:t>Agente de Liquidación y Compensación y Agente de Negociación Integral, Matrícula Nº</w:t>
            </w:r>
            <w:r w:rsidRPr="003822D1">
              <w:rPr>
                <w:b/>
                <w:sz w:val="17"/>
              </w:rPr>
              <w:t xml:space="preserve"> </w:t>
            </w:r>
            <w:r w:rsidRPr="003822D1">
              <w:rPr>
                <w:sz w:val="17"/>
              </w:rPr>
              <w:t xml:space="preserve">72 de la CNV, </w:t>
            </w:r>
            <w:r w:rsidRPr="00AD54D0">
              <w:rPr>
                <w:bCs/>
                <w:iCs/>
              </w:rPr>
              <w:t>Av</w:t>
            </w:r>
            <w:r w:rsidRPr="00007ED7">
              <w:t xml:space="preserve">. </w:t>
            </w:r>
            <w:r w:rsidRPr="003822D1">
              <w:rPr>
                <w:sz w:val="17"/>
              </w:rPr>
              <w:t>Juan de Garay 151, Ciudad Autónoma de Buenos Aires, Argentina</w:t>
            </w:r>
            <w:r w:rsidRPr="00014079" w:rsidDel="00C12DE3">
              <w:rPr>
                <w:sz w:val="17"/>
              </w:rPr>
              <w:t xml:space="preserve"> </w:t>
            </w:r>
          </w:p>
        </w:tc>
        <w:tc>
          <w:tcPr>
            <w:tcW w:w="979" w:type="pct"/>
          </w:tcPr>
          <w:p w:rsidR="008A4AE0" w:rsidRPr="003822D1" w:rsidRDefault="008A4AE0" w:rsidP="007E3602">
            <w:pPr>
              <w:keepNext/>
              <w:keepLines/>
              <w:autoSpaceDE w:val="0"/>
              <w:autoSpaceDN w:val="0"/>
              <w:adjustRightInd w:val="0"/>
              <w:spacing w:before="120" w:after="120"/>
              <w:jc w:val="center"/>
              <w:rPr>
                <w:sz w:val="17"/>
              </w:rPr>
            </w:pPr>
            <w:r w:rsidRPr="003822D1">
              <w:rPr>
                <w:sz w:val="17"/>
              </w:rPr>
              <w:t>Agente de Liquidación y Compensación y Agente de Negociación Integral, Matrícula Nº 31 de la CNV, Arenales 707, piso 6, Ciudad Autónoma de Buenos Aires, Argentina</w:t>
            </w:r>
          </w:p>
        </w:tc>
        <w:tc>
          <w:tcPr>
            <w:tcW w:w="144" w:type="pct"/>
            <w:gridSpan w:val="2"/>
          </w:tcPr>
          <w:p w:rsidR="008A4AE0" w:rsidRPr="003822D1" w:rsidRDefault="008A4AE0" w:rsidP="007E3602">
            <w:pPr>
              <w:keepNext/>
              <w:keepLines/>
              <w:autoSpaceDE w:val="0"/>
              <w:autoSpaceDN w:val="0"/>
              <w:adjustRightInd w:val="0"/>
              <w:spacing w:before="120" w:after="120"/>
              <w:jc w:val="center"/>
              <w:rPr>
                <w:sz w:val="17"/>
              </w:rPr>
            </w:pPr>
          </w:p>
        </w:tc>
      </w:tr>
      <w:tr w:rsidR="008A4AE0" w:rsidRPr="00BC1014" w:rsidTr="007E3602">
        <w:trPr>
          <w:gridAfter w:val="1"/>
          <w:wAfter w:w="53" w:type="pct"/>
          <w:trHeight w:val="695"/>
        </w:trPr>
        <w:tc>
          <w:tcPr>
            <w:tcW w:w="983" w:type="pct"/>
            <w:gridSpan w:val="2"/>
            <w:vAlign w:val="center"/>
          </w:tcPr>
          <w:p w:rsidR="008A4AE0" w:rsidRPr="003822D1" w:rsidRDefault="008A4AE0" w:rsidP="007E3602">
            <w:pPr>
              <w:keepNext/>
              <w:keepLines/>
              <w:autoSpaceDE w:val="0"/>
              <w:autoSpaceDN w:val="0"/>
              <w:adjustRightInd w:val="0"/>
              <w:spacing w:before="120" w:after="120"/>
              <w:jc w:val="center"/>
              <w:rPr>
                <w:b/>
                <w:sz w:val="17"/>
              </w:rPr>
            </w:pPr>
            <w:r>
              <w:fldChar w:fldCharType="begin"/>
            </w:r>
            <w:r>
              <w:instrText xml:space="preserve"> </w:instrText>
            </w:r>
            <w:r w:rsidR="001E3225">
              <w:instrText>INCLUDEPICTURE</w:instrText>
            </w:r>
            <w:r>
              <w:instrText xml:space="preserve"> "cid:image011.jpg@01D50106.03356480" \* MERGEFORMAT </w:instrText>
            </w:r>
            <w:r>
              <w:fldChar w:fldCharType="separate"/>
            </w:r>
            <w:r w:rsidR="006A3C61">
              <w:rPr>
                <w:noProof/>
                <w:lang w:val="es-AR" w:eastAsia="es-AR"/>
              </w:rPr>
              <w:fldChar w:fldCharType="begin"/>
            </w:r>
            <w:r w:rsidR="006A3C61">
              <w:rPr>
                <w:noProof/>
                <w:lang w:val="es-AR" w:eastAsia="es-AR"/>
              </w:rPr>
              <w:instrText xml:space="preserve"> INCLUDEPICTURE  "cid:image011.jpg@01D50106.03356480" \* MERGEFORMATINET </w:instrText>
            </w:r>
            <w:r w:rsidR="006A3C61">
              <w:rPr>
                <w:noProof/>
                <w:lang w:val="es-AR" w:eastAsia="es-AR"/>
              </w:rPr>
              <w:fldChar w:fldCharType="separate"/>
            </w:r>
            <w:r w:rsidR="008D4FFB">
              <w:rPr>
                <w:noProof/>
                <w:lang w:val="es-AR" w:eastAsia="es-AR"/>
              </w:rPr>
              <w:fldChar w:fldCharType="begin"/>
            </w:r>
            <w:r w:rsidR="008D4FFB">
              <w:rPr>
                <w:noProof/>
                <w:lang w:val="es-AR" w:eastAsia="es-AR"/>
              </w:rPr>
              <w:instrText xml:space="preserve"> </w:instrText>
            </w:r>
            <w:r w:rsidR="008D4FFB">
              <w:rPr>
                <w:noProof/>
                <w:lang w:val="es-AR" w:eastAsia="es-AR"/>
              </w:rPr>
              <w:instrText>INCLUDEPICTURE  "cid:image011.jpg@01D50106.03356480" \* MERGEFORMATINET</w:instrText>
            </w:r>
            <w:r w:rsidR="008D4FFB">
              <w:rPr>
                <w:noProof/>
                <w:lang w:val="es-AR" w:eastAsia="es-AR"/>
              </w:rPr>
              <w:instrText xml:space="preserve"> </w:instrText>
            </w:r>
            <w:r w:rsidR="008D4FFB">
              <w:rPr>
                <w:noProof/>
                <w:lang w:val="es-AR" w:eastAsia="es-AR"/>
              </w:rPr>
              <w:fldChar w:fldCharType="separate"/>
            </w:r>
            <w:r w:rsidR="008D4FFB">
              <w:rPr>
                <w:noProof/>
                <w:lang w:val="es-AR" w:eastAsia="es-AR"/>
              </w:rPr>
              <w:pict>
                <v:shape id="_x0000_i1031" type="#_x0000_t75" style="width:81.55pt;height:17.9pt;visibility:visible">
                  <v:imagedata r:id="rId20" r:href="rId21"/>
                </v:shape>
              </w:pict>
            </w:r>
            <w:r w:rsidR="008D4FFB">
              <w:rPr>
                <w:noProof/>
                <w:lang w:val="es-AR" w:eastAsia="es-AR"/>
              </w:rPr>
              <w:fldChar w:fldCharType="end"/>
            </w:r>
            <w:r w:rsidR="006A3C61">
              <w:rPr>
                <w:noProof/>
                <w:lang w:val="es-AR" w:eastAsia="es-AR"/>
              </w:rPr>
              <w:fldChar w:fldCharType="end"/>
            </w:r>
            <w:r>
              <w:fldChar w:fldCharType="end"/>
            </w:r>
          </w:p>
        </w:tc>
        <w:tc>
          <w:tcPr>
            <w:tcW w:w="983" w:type="pct"/>
            <w:gridSpan w:val="2"/>
            <w:vAlign w:val="center"/>
          </w:tcPr>
          <w:p w:rsidR="008A4AE0" w:rsidRPr="003822D1" w:rsidRDefault="008D4FFB" w:rsidP="007E3602">
            <w:pPr>
              <w:keepNext/>
              <w:keepLines/>
              <w:autoSpaceDE w:val="0"/>
              <w:autoSpaceDN w:val="0"/>
              <w:adjustRightInd w:val="0"/>
              <w:spacing w:before="120" w:after="120"/>
              <w:jc w:val="center"/>
              <w:rPr>
                <w:sz w:val="17"/>
              </w:rPr>
            </w:pPr>
            <w:r>
              <w:rPr>
                <w:noProof/>
                <w:sz w:val="17"/>
                <w:lang w:val="es-AR" w:eastAsia="es-AR"/>
              </w:rPr>
              <w:pict>
                <v:shape id="Imagen 5" o:spid="_x0000_i1032" type="#_x0000_t75" alt="Logo Balanz" style="width:77.4pt;height:18.75pt;visibility:visible">
                  <v:imagedata r:id="rId22" o:title="Logo Balanz"/>
                </v:shape>
              </w:pict>
            </w:r>
          </w:p>
        </w:tc>
        <w:tc>
          <w:tcPr>
            <w:tcW w:w="907" w:type="pct"/>
            <w:vAlign w:val="center"/>
          </w:tcPr>
          <w:p w:rsidR="008A4AE0" w:rsidRPr="003822D1" w:rsidRDefault="008D4FFB" w:rsidP="007E3602">
            <w:pPr>
              <w:keepNext/>
              <w:keepLines/>
              <w:autoSpaceDE w:val="0"/>
              <w:autoSpaceDN w:val="0"/>
              <w:adjustRightInd w:val="0"/>
              <w:spacing w:before="120" w:after="120"/>
              <w:jc w:val="center"/>
              <w:rPr>
                <w:sz w:val="17"/>
              </w:rPr>
            </w:pPr>
            <w:r>
              <w:rPr>
                <w:noProof/>
                <w:sz w:val="17"/>
                <w:lang w:val="es-AR" w:eastAsia="es-AR"/>
              </w:rPr>
              <w:pict>
                <v:shape id="Imagen 4" o:spid="_x0000_i1033" type="#_x0000_t75" style="width:74.1pt;height:24.15pt;visibility:visible">
                  <v:imagedata r:id="rId23" o:title="PUENTE ARG Negro (2)"/>
                </v:shape>
              </w:pict>
            </w:r>
          </w:p>
        </w:tc>
        <w:tc>
          <w:tcPr>
            <w:tcW w:w="979" w:type="pct"/>
            <w:gridSpan w:val="2"/>
          </w:tcPr>
          <w:p w:rsidR="008A4AE0" w:rsidRPr="003822D1" w:rsidRDefault="008D4FFB" w:rsidP="007E3602">
            <w:pPr>
              <w:keepNext/>
              <w:keepLines/>
              <w:autoSpaceDE w:val="0"/>
              <w:autoSpaceDN w:val="0"/>
              <w:adjustRightInd w:val="0"/>
              <w:spacing w:before="120" w:after="120"/>
              <w:jc w:val="center"/>
              <w:rPr>
                <w:lang w:val="es-AR"/>
              </w:rPr>
            </w:pPr>
            <w:r>
              <w:rPr>
                <w:noProof/>
                <w:sz w:val="18"/>
                <w:szCs w:val="18"/>
                <w:lang w:val="es-AR" w:eastAsia="es-AR"/>
              </w:rPr>
              <w:pict>
                <v:shape id="Picture 303" o:spid="_x0000_i1034" type="#_x0000_t75" style="width:89.9pt;height:33.7pt;visibility:visible">
                  <v:imagedata r:id="rId24" o:title=""/>
                </v:shape>
              </w:pict>
            </w:r>
          </w:p>
        </w:tc>
        <w:tc>
          <w:tcPr>
            <w:tcW w:w="1096" w:type="pct"/>
            <w:gridSpan w:val="3"/>
          </w:tcPr>
          <w:p w:rsidR="008A4AE0" w:rsidRPr="003822D1" w:rsidRDefault="008A4AE0" w:rsidP="007E3602">
            <w:pPr>
              <w:keepNext/>
              <w:keepLines/>
              <w:autoSpaceDE w:val="0"/>
              <w:autoSpaceDN w:val="0"/>
              <w:adjustRightInd w:val="0"/>
              <w:spacing w:before="120" w:after="120"/>
              <w:jc w:val="center"/>
              <w:rPr>
                <w:b/>
                <w:sz w:val="17"/>
              </w:rPr>
            </w:pPr>
            <w:r>
              <w:fldChar w:fldCharType="begin"/>
            </w:r>
            <w:r>
              <w:instrText xml:space="preserve"> </w:instrText>
            </w:r>
            <w:r w:rsidR="001E3225">
              <w:instrText>INCLUDEPICTURE</w:instrText>
            </w:r>
            <w:r>
              <w:instrText xml:space="preserve"> "cid:image001.png@01D5010B.D73991C0" \* MERGEFORMAT </w:instrText>
            </w:r>
            <w:r>
              <w:fldChar w:fldCharType="separate"/>
            </w:r>
            <w:r w:rsidR="006A3C61">
              <w:rPr>
                <w:noProof/>
                <w:lang w:val="es-AR" w:eastAsia="es-AR"/>
              </w:rPr>
              <w:fldChar w:fldCharType="begin"/>
            </w:r>
            <w:r w:rsidR="006A3C61">
              <w:rPr>
                <w:noProof/>
                <w:lang w:val="es-AR" w:eastAsia="es-AR"/>
              </w:rPr>
              <w:instrText xml:space="preserve"> INCLUDEPICTURE  "cid:image001.png@01D5010B.D73991C0" \* MERGEFORMATINET </w:instrText>
            </w:r>
            <w:r w:rsidR="006A3C61">
              <w:rPr>
                <w:noProof/>
                <w:lang w:val="es-AR" w:eastAsia="es-AR"/>
              </w:rPr>
              <w:fldChar w:fldCharType="separate"/>
            </w:r>
            <w:r w:rsidR="008D4FFB">
              <w:rPr>
                <w:noProof/>
                <w:lang w:val="es-AR" w:eastAsia="es-AR"/>
              </w:rPr>
              <w:fldChar w:fldCharType="begin"/>
            </w:r>
            <w:r w:rsidR="008D4FFB">
              <w:rPr>
                <w:noProof/>
                <w:lang w:val="es-AR" w:eastAsia="es-AR"/>
              </w:rPr>
              <w:instrText xml:space="preserve"> </w:instrText>
            </w:r>
            <w:r w:rsidR="008D4FFB">
              <w:rPr>
                <w:noProof/>
                <w:lang w:val="es-AR" w:eastAsia="es-AR"/>
              </w:rPr>
              <w:instrText>INCLUDEPICTURE  "cid:image001.png@01D5010B.D73991C0" \* MERGEFORMATINET</w:instrText>
            </w:r>
            <w:r w:rsidR="008D4FFB">
              <w:rPr>
                <w:noProof/>
                <w:lang w:val="es-AR" w:eastAsia="es-AR"/>
              </w:rPr>
              <w:instrText xml:space="preserve"> </w:instrText>
            </w:r>
            <w:r w:rsidR="008D4FFB">
              <w:rPr>
                <w:noProof/>
                <w:lang w:val="es-AR" w:eastAsia="es-AR"/>
              </w:rPr>
              <w:fldChar w:fldCharType="separate"/>
            </w:r>
            <w:r w:rsidR="008D4FFB">
              <w:rPr>
                <w:noProof/>
                <w:lang w:val="es-AR" w:eastAsia="es-AR"/>
              </w:rPr>
              <w:pict>
                <v:shape id="_x0000_i1035" type="#_x0000_t75" style="width:88.65pt;height:33.7pt;visibility:visible">
                  <v:imagedata r:id="rId25" r:href="rId26"/>
                </v:shape>
              </w:pict>
            </w:r>
            <w:r w:rsidR="008D4FFB">
              <w:rPr>
                <w:noProof/>
                <w:lang w:val="es-AR" w:eastAsia="es-AR"/>
              </w:rPr>
              <w:fldChar w:fldCharType="end"/>
            </w:r>
            <w:r w:rsidR="006A3C61">
              <w:rPr>
                <w:noProof/>
                <w:lang w:val="es-AR" w:eastAsia="es-AR"/>
              </w:rPr>
              <w:fldChar w:fldCharType="end"/>
            </w:r>
            <w:r>
              <w:fldChar w:fldCharType="end"/>
            </w:r>
          </w:p>
        </w:tc>
      </w:tr>
      <w:tr w:rsidR="008A4AE0" w:rsidRPr="00BC1014" w:rsidTr="007E3602">
        <w:trPr>
          <w:gridAfter w:val="1"/>
          <w:wAfter w:w="53" w:type="pct"/>
          <w:trHeight w:val="536"/>
        </w:trPr>
        <w:tc>
          <w:tcPr>
            <w:tcW w:w="983" w:type="pct"/>
            <w:gridSpan w:val="2"/>
          </w:tcPr>
          <w:p w:rsidR="008A4AE0" w:rsidRPr="003822D1" w:rsidRDefault="008A4AE0" w:rsidP="007E3602">
            <w:pPr>
              <w:keepNext/>
              <w:keepLines/>
              <w:autoSpaceDE w:val="0"/>
              <w:autoSpaceDN w:val="0"/>
              <w:adjustRightInd w:val="0"/>
              <w:spacing w:before="120"/>
              <w:jc w:val="center"/>
              <w:rPr>
                <w:b/>
                <w:sz w:val="17"/>
              </w:rPr>
            </w:pPr>
            <w:r w:rsidRPr="003822D1">
              <w:rPr>
                <w:b/>
                <w:sz w:val="17"/>
              </w:rPr>
              <w:t>Banco de la Provincia de Buenos Aires</w:t>
            </w:r>
          </w:p>
        </w:tc>
        <w:tc>
          <w:tcPr>
            <w:tcW w:w="983" w:type="pct"/>
            <w:gridSpan w:val="2"/>
          </w:tcPr>
          <w:p w:rsidR="008A4AE0" w:rsidRPr="003822D1" w:rsidRDefault="008A4AE0" w:rsidP="007E3602">
            <w:pPr>
              <w:keepNext/>
              <w:keepLines/>
              <w:autoSpaceDE w:val="0"/>
              <w:autoSpaceDN w:val="0"/>
              <w:adjustRightInd w:val="0"/>
              <w:spacing w:before="120"/>
              <w:jc w:val="center"/>
              <w:rPr>
                <w:b/>
                <w:sz w:val="17"/>
              </w:rPr>
            </w:pPr>
            <w:r w:rsidRPr="003822D1">
              <w:rPr>
                <w:b/>
                <w:sz w:val="17"/>
              </w:rPr>
              <w:t>Balanz Capital Valores S.A.U.</w:t>
            </w:r>
          </w:p>
        </w:tc>
        <w:tc>
          <w:tcPr>
            <w:tcW w:w="907" w:type="pct"/>
          </w:tcPr>
          <w:p w:rsidR="008A4AE0" w:rsidRPr="003822D1" w:rsidRDefault="008A4AE0" w:rsidP="007E3602">
            <w:pPr>
              <w:keepNext/>
              <w:keepLines/>
              <w:autoSpaceDE w:val="0"/>
              <w:autoSpaceDN w:val="0"/>
              <w:adjustRightInd w:val="0"/>
              <w:spacing w:before="120"/>
              <w:jc w:val="center"/>
              <w:rPr>
                <w:b/>
                <w:sz w:val="17"/>
              </w:rPr>
            </w:pPr>
            <w:r w:rsidRPr="003822D1">
              <w:rPr>
                <w:b/>
                <w:sz w:val="17"/>
              </w:rPr>
              <w:t>Puente Hnos. S.A.</w:t>
            </w:r>
          </w:p>
        </w:tc>
        <w:tc>
          <w:tcPr>
            <w:tcW w:w="979" w:type="pct"/>
            <w:gridSpan w:val="2"/>
          </w:tcPr>
          <w:p w:rsidR="008A4AE0" w:rsidRPr="003822D1" w:rsidRDefault="008A4AE0" w:rsidP="007E3602">
            <w:pPr>
              <w:keepNext/>
              <w:keepLines/>
              <w:autoSpaceDE w:val="0"/>
              <w:autoSpaceDN w:val="0"/>
              <w:adjustRightInd w:val="0"/>
              <w:spacing w:before="120"/>
              <w:jc w:val="center"/>
              <w:rPr>
                <w:b/>
                <w:sz w:val="17"/>
                <w:lang w:val="en-US"/>
              </w:rPr>
            </w:pPr>
            <w:r w:rsidRPr="00000B11">
              <w:rPr>
                <w:b/>
                <w:sz w:val="18"/>
                <w:lang w:val="es-AR"/>
              </w:rPr>
              <w:t>FacimexValores S.A.</w:t>
            </w:r>
          </w:p>
        </w:tc>
        <w:tc>
          <w:tcPr>
            <w:tcW w:w="1096" w:type="pct"/>
            <w:gridSpan w:val="3"/>
          </w:tcPr>
          <w:p w:rsidR="008A4AE0" w:rsidRPr="003822D1" w:rsidRDefault="008A4AE0" w:rsidP="007E3602">
            <w:pPr>
              <w:keepNext/>
              <w:keepLines/>
              <w:autoSpaceDE w:val="0"/>
              <w:autoSpaceDN w:val="0"/>
              <w:adjustRightInd w:val="0"/>
              <w:spacing w:before="120"/>
              <w:jc w:val="center"/>
              <w:rPr>
                <w:b/>
                <w:sz w:val="17"/>
              </w:rPr>
            </w:pPr>
            <w:r w:rsidRPr="003822D1">
              <w:rPr>
                <w:b/>
                <w:sz w:val="17"/>
              </w:rPr>
              <w:t>SBS Trading S.A.</w:t>
            </w:r>
          </w:p>
        </w:tc>
      </w:tr>
      <w:tr w:rsidR="008A4AE0" w:rsidRPr="00F20D30" w:rsidTr="007E3602">
        <w:trPr>
          <w:gridAfter w:val="1"/>
          <w:wAfter w:w="53" w:type="pct"/>
          <w:trHeight w:val="1608"/>
        </w:trPr>
        <w:tc>
          <w:tcPr>
            <w:tcW w:w="983" w:type="pct"/>
            <w:gridSpan w:val="2"/>
          </w:tcPr>
          <w:p w:rsidR="008A4AE0" w:rsidRPr="003822D1" w:rsidRDefault="008A4AE0" w:rsidP="007E3602">
            <w:pPr>
              <w:keepNext/>
              <w:keepLines/>
              <w:autoSpaceDE w:val="0"/>
              <w:autoSpaceDN w:val="0"/>
              <w:adjustRightInd w:val="0"/>
              <w:spacing w:before="120" w:after="120"/>
              <w:jc w:val="center"/>
              <w:rPr>
                <w:b/>
                <w:sz w:val="17"/>
              </w:rPr>
            </w:pPr>
            <w:r w:rsidRPr="003822D1">
              <w:rPr>
                <w:sz w:val="17"/>
              </w:rPr>
              <w:t>Agente de Liquidación y Compensación y Agente de Negociación Integral, Matrícula Nº 43 de la CNV, San Martin 108, Ciudad Autónoma de Buenos Aires, Argentina</w:t>
            </w:r>
          </w:p>
        </w:tc>
        <w:tc>
          <w:tcPr>
            <w:tcW w:w="983" w:type="pct"/>
            <w:gridSpan w:val="2"/>
          </w:tcPr>
          <w:p w:rsidR="008A4AE0" w:rsidRPr="003822D1" w:rsidRDefault="008A4AE0" w:rsidP="007E3602">
            <w:pPr>
              <w:keepNext/>
              <w:keepLines/>
              <w:autoSpaceDE w:val="0"/>
              <w:autoSpaceDN w:val="0"/>
              <w:adjustRightInd w:val="0"/>
              <w:spacing w:before="120" w:after="120"/>
              <w:jc w:val="center"/>
              <w:rPr>
                <w:sz w:val="17"/>
              </w:rPr>
            </w:pPr>
            <w:r w:rsidRPr="003822D1">
              <w:rPr>
                <w:sz w:val="17"/>
              </w:rPr>
              <w:t>Agente de Liquidación y Compensación y Agente de Negociación Integral, Matrícula Nº</w:t>
            </w:r>
            <w:r w:rsidRPr="003822D1">
              <w:rPr>
                <w:b/>
                <w:sz w:val="17"/>
              </w:rPr>
              <w:t xml:space="preserve"> </w:t>
            </w:r>
            <w:r w:rsidRPr="003822D1">
              <w:rPr>
                <w:sz w:val="17"/>
              </w:rPr>
              <w:t>210 de la CNV, Av. Corrientes 316, piso 3°, Ciudad Autónoma de Buenos Aires, Argentina</w:t>
            </w:r>
          </w:p>
        </w:tc>
        <w:tc>
          <w:tcPr>
            <w:tcW w:w="907" w:type="pct"/>
          </w:tcPr>
          <w:p w:rsidR="008A4AE0" w:rsidRPr="003822D1" w:rsidRDefault="008A4AE0" w:rsidP="007E3602">
            <w:pPr>
              <w:keepNext/>
              <w:keepLines/>
              <w:autoSpaceDE w:val="0"/>
              <w:autoSpaceDN w:val="0"/>
              <w:adjustRightInd w:val="0"/>
              <w:spacing w:before="120" w:after="120"/>
              <w:jc w:val="center"/>
              <w:rPr>
                <w:sz w:val="17"/>
              </w:rPr>
            </w:pPr>
            <w:r w:rsidRPr="003822D1">
              <w:rPr>
                <w:sz w:val="17"/>
              </w:rPr>
              <w:t>Agente de Liquidación y Compensación y Agente de Negociación Integral, Matrícula Nº 28 de la CNV</w:t>
            </w:r>
            <w:r w:rsidR="001C4231" w:rsidRPr="001C4231">
              <w:rPr>
                <w:b/>
                <w:bCs/>
                <w:lang w:val="es-ES_tradnl"/>
              </w:rPr>
              <w:t xml:space="preserve"> </w:t>
            </w:r>
            <w:r w:rsidR="001C4231" w:rsidRPr="00E041A8">
              <w:rPr>
                <w:bCs/>
                <w:sz w:val="17"/>
                <w:lang w:val="es-ES_tradnl"/>
              </w:rPr>
              <w:t>Av. Del Libertador 498, piso 4º</w:t>
            </w:r>
            <w:r w:rsidRPr="00E041A8">
              <w:rPr>
                <w:sz w:val="17"/>
              </w:rPr>
              <w:t xml:space="preserve">, Ciudad Autónoma </w:t>
            </w:r>
            <w:r w:rsidRPr="003822D1">
              <w:rPr>
                <w:sz w:val="17"/>
              </w:rPr>
              <w:t>de Buenos Aires, Argentina</w:t>
            </w:r>
            <w:r w:rsidRPr="003822D1" w:rsidDel="00C12DE3">
              <w:rPr>
                <w:b/>
                <w:sz w:val="17"/>
              </w:rPr>
              <w:t xml:space="preserve"> </w:t>
            </w:r>
          </w:p>
        </w:tc>
        <w:tc>
          <w:tcPr>
            <w:tcW w:w="979" w:type="pct"/>
            <w:gridSpan w:val="2"/>
          </w:tcPr>
          <w:p w:rsidR="008A4AE0" w:rsidRPr="003822D1" w:rsidRDefault="008A4AE0" w:rsidP="007E3602">
            <w:pPr>
              <w:keepNext/>
              <w:keepLines/>
              <w:autoSpaceDE w:val="0"/>
              <w:autoSpaceDN w:val="0"/>
              <w:adjustRightInd w:val="0"/>
              <w:spacing w:before="120" w:after="120"/>
              <w:jc w:val="center"/>
              <w:rPr>
                <w:sz w:val="17"/>
                <w:lang w:val="es-AR"/>
              </w:rPr>
            </w:pPr>
            <w:r w:rsidRPr="0017772F">
              <w:rPr>
                <w:sz w:val="18"/>
                <w:szCs w:val="18"/>
              </w:rPr>
              <w:t>Agente de Liquidación y Compensación y Agente de Negoc</w:t>
            </w:r>
            <w:r>
              <w:rPr>
                <w:sz w:val="18"/>
                <w:szCs w:val="18"/>
              </w:rPr>
              <w:t>iación Integral, Matrícula Nº 99</w:t>
            </w:r>
            <w:r w:rsidRPr="0017772F">
              <w:rPr>
                <w:sz w:val="18"/>
                <w:szCs w:val="18"/>
              </w:rPr>
              <w:t xml:space="preserve"> de la CNV, </w:t>
            </w:r>
            <w:r>
              <w:rPr>
                <w:sz w:val="18"/>
                <w:szCs w:val="18"/>
              </w:rPr>
              <w:t>Olga Cossettini 831, Piso 1</w:t>
            </w:r>
            <w:r w:rsidRPr="0017772F">
              <w:rPr>
                <w:sz w:val="18"/>
                <w:szCs w:val="18"/>
              </w:rPr>
              <w:t>, Ciudad Autónoma de Buenos Aires, Argentina</w:t>
            </w:r>
          </w:p>
        </w:tc>
        <w:tc>
          <w:tcPr>
            <w:tcW w:w="1096" w:type="pct"/>
            <w:gridSpan w:val="3"/>
          </w:tcPr>
          <w:p w:rsidR="008A4AE0" w:rsidRPr="003822D1" w:rsidRDefault="008A4AE0" w:rsidP="007E3602">
            <w:pPr>
              <w:keepNext/>
              <w:keepLines/>
              <w:autoSpaceDE w:val="0"/>
              <w:autoSpaceDN w:val="0"/>
              <w:adjustRightInd w:val="0"/>
              <w:spacing w:before="120" w:after="120"/>
              <w:jc w:val="center"/>
              <w:rPr>
                <w:b/>
                <w:sz w:val="17"/>
              </w:rPr>
            </w:pPr>
            <w:r w:rsidRPr="003822D1">
              <w:rPr>
                <w:sz w:val="17"/>
              </w:rPr>
              <w:t>Agente de Liquidación y Compensación y Agente de Negociación Integral, Matrícula Nº 53 de la CNV, Av. Eduardo Madero 900, Piso 19, Ciudad Autónoma de Buenos Aires, Argentina</w:t>
            </w:r>
          </w:p>
        </w:tc>
      </w:tr>
    </w:tbl>
    <w:p w:rsidR="008A4AE0" w:rsidRDefault="008A4AE0" w:rsidP="000B7952">
      <w:pPr>
        <w:keepNext/>
        <w:keepLines/>
        <w:autoSpaceDE w:val="0"/>
        <w:autoSpaceDN w:val="0"/>
        <w:adjustRightInd w:val="0"/>
        <w:spacing w:before="120" w:after="120"/>
        <w:jc w:val="center"/>
        <w:rPr>
          <w:rFonts w:eastAsia="Calibri"/>
          <w:b/>
          <w:lang w:eastAsia="es-AR"/>
        </w:rPr>
      </w:pPr>
    </w:p>
    <w:p w:rsidR="006B27D9" w:rsidRDefault="006B27D9" w:rsidP="00B10547">
      <w:pPr>
        <w:ind w:right="-2"/>
        <w:jc w:val="center"/>
      </w:pPr>
    </w:p>
    <w:p w:rsidR="00B10547" w:rsidRPr="006E7D8B" w:rsidRDefault="00B10547" w:rsidP="00B10547">
      <w:pPr>
        <w:ind w:right="-2"/>
        <w:jc w:val="center"/>
        <w:rPr>
          <w:b/>
          <w:color w:val="000000"/>
          <w:sz w:val="18"/>
          <w:szCs w:val="18"/>
        </w:rPr>
      </w:pPr>
      <w:r w:rsidRPr="006E7D8B">
        <w:t xml:space="preserve">La fecha del presente </w:t>
      </w:r>
      <w:r w:rsidR="00B27F34">
        <w:t>A</w:t>
      </w:r>
      <w:r w:rsidRPr="006E7D8B">
        <w:t xml:space="preserve">viso de </w:t>
      </w:r>
      <w:r w:rsidR="00B27F34">
        <w:t>R</w:t>
      </w:r>
      <w:r w:rsidR="00ED61D3">
        <w:t>esultados</w:t>
      </w:r>
      <w:r w:rsidRPr="006E7D8B">
        <w:t xml:space="preserve"> es </w:t>
      </w:r>
      <w:r w:rsidR="008A4AE0">
        <w:t>30</w:t>
      </w:r>
      <w:r w:rsidR="006B27D9">
        <w:t xml:space="preserve"> </w:t>
      </w:r>
      <w:r w:rsidRPr="006E7D8B">
        <w:t xml:space="preserve">de </w:t>
      </w:r>
      <w:r w:rsidR="008A4AE0">
        <w:t>marzo</w:t>
      </w:r>
      <w:r w:rsidRPr="006E7D8B">
        <w:t xml:space="preserve"> de 20</w:t>
      </w:r>
      <w:r w:rsidR="007F6C99">
        <w:t>2</w:t>
      </w:r>
      <w:r w:rsidR="008A4AE0">
        <w:t>1</w:t>
      </w:r>
      <w:r w:rsidRPr="006E7D8B">
        <w:t>.</w:t>
      </w:r>
    </w:p>
    <w:p w:rsidR="00092788" w:rsidRDefault="00092788" w:rsidP="00092788">
      <w:pPr>
        <w:ind w:right="-2"/>
        <w:rPr>
          <w:b/>
          <w:color w:val="000000"/>
          <w:sz w:val="18"/>
          <w:szCs w:val="18"/>
        </w:rPr>
      </w:pPr>
    </w:p>
    <w:p w:rsidR="00B50A60" w:rsidRDefault="00B50A60" w:rsidP="00092788">
      <w:pPr>
        <w:ind w:right="-2"/>
        <w:rPr>
          <w:b/>
          <w:color w:val="000000"/>
          <w:sz w:val="18"/>
          <w:szCs w:val="18"/>
        </w:rPr>
      </w:pPr>
    </w:p>
    <w:p w:rsidR="00B50A60" w:rsidRPr="006E7D8B" w:rsidRDefault="00B50A60" w:rsidP="00092788">
      <w:pPr>
        <w:ind w:right="-2"/>
        <w:rPr>
          <w:b/>
          <w:color w:val="000000"/>
          <w:sz w:val="18"/>
          <w:szCs w:val="18"/>
        </w:rPr>
      </w:pPr>
    </w:p>
    <w:p w:rsidR="00735CCA" w:rsidRPr="006E7D8B" w:rsidRDefault="00735CCA" w:rsidP="00092788">
      <w:pPr>
        <w:ind w:right="-2"/>
        <w:rPr>
          <w:b/>
          <w:color w:val="000000"/>
          <w:sz w:val="18"/>
          <w:szCs w:val="18"/>
        </w:rPr>
      </w:pPr>
    </w:p>
    <w:p w:rsidR="00B10547" w:rsidRPr="006E7D8B" w:rsidRDefault="00B10547" w:rsidP="00B10547">
      <w:pPr>
        <w:ind w:right="-2"/>
        <w:jc w:val="center"/>
        <w:rPr>
          <w:b/>
          <w:color w:val="000000"/>
          <w:sz w:val="18"/>
          <w:szCs w:val="18"/>
        </w:rPr>
      </w:pPr>
      <w:r w:rsidRPr="006E7D8B">
        <w:rPr>
          <w:b/>
          <w:color w:val="000000"/>
          <w:sz w:val="18"/>
          <w:szCs w:val="18"/>
        </w:rPr>
        <w:t>_____</w:t>
      </w:r>
      <w:r w:rsidR="00092788" w:rsidRPr="006E7D8B">
        <w:rPr>
          <w:b/>
          <w:color w:val="000000"/>
          <w:sz w:val="18"/>
          <w:szCs w:val="18"/>
        </w:rPr>
        <w:t>_____________</w:t>
      </w:r>
      <w:r w:rsidRPr="006E7D8B">
        <w:rPr>
          <w:b/>
          <w:color w:val="000000"/>
          <w:sz w:val="18"/>
          <w:szCs w:val="18"/>
        </w:rPr>
        <w:t>_______________</w:t>
      </w:r>
      <w:r w:rsidR="00092788" w:rsidRPr="006E7D8B">
        <w:rPr>
          <w:b/>
          <w:color w:val="000000"/>
          <w:sz w:val="18"/>
          <w:szCs w:val="18"/>
        </w:rPr>
        <w:t>______</w:t>
      </w:r>
      <w:r w:rsidRPr="006E7D8B">
        <w:rPr>
          <w:b/>
          <w:color w:val="000000"/>
          <w:sz w:val="18"/>
          <w:szCs w:val="18"/>
        </w:rPr>
        <w:t>_</w:t>
      </w:r>
    </w:p>
    <w:p w:rsidR="008A4AE0" w:rsidRDefault="008A4AE0" w:rsidP="008A4AE0">
      <w:pPr>
        <w:ind w:right="-2"/>
        <w:jc w:val="center"/>
        <w:rPr>
          <w:b/>
          <w:color w:val="000000"/>
        </w:rPr>
      </w:pPr>
      <w:r>
        <w:rPr>
          <w:b/>
          <w:color w:val="000000"/>
        </w:rPr>
        <w:t>Ignacio Milito Bianchi</w:t>
      </w:r>
    </w:p>
    <w:p w:rsidR="00B20683" w:rsidRPr="00B20683" w:rsidRDefault="00B20683" w:rsidP="00B20683">
      <w:pPr>
        <w:ind w:right="-2"/>
        <w:jc w:val="center"/>
        <w:rPr>
          <w:rFonts w:eastAsia="Calibri"/>
          <w:color w:val="000000"/>
          <w:lang w:val="es-AR" w:eastAsia="en-US"/>
        </w:rPr>
      </w:pPr>
      <w:r w:rsidRPr="00B20683">
        <w:rPr>
          <w:rFonts w:eastAsia="Calibri"/>
          <w:color w:val="000000"/>
          <w:lang w:val="es-AR" w:eastAsia="en-US"/>
        </w:rPr>
        <w:t>Autorizado</w:t>
      </w:r>
    </w:p>
    <w:sectPr w:rsidR="00B20683" w:rsidRPr="00B20683" w:rsidSect="00F50216">
      <w:footerReference w:type="even" r:id="rId27"/>
      <w:footerReference w:type="first" r:id="rId28"/>
      <w:type w:val="continuous"/>
      <w:pgSz w:w="11906" w:h="16838" w:code="9"/>
      <w:pgMar w:top="1417" w:right="1133" w:bottom="709" w:left="1134" w:header="720" w:footer="447"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FFB" w:rsidRDefault="008D4FFB">
      <w:r>
        <w:separator/>
      </w:r>
    </w:p>
  </w:endnote>
  <w:endnote w:type="continuationSeparator" w:id="0">
    <w:p w:rsidR="008D4FFB" w:rsidRDefault="008D4FFB">
      <w:r>
        <w:continuationSeparator/>
      </w:r>
    </w:p>
  </w:endnote>
  <w:endnote w:type="continuationNotice" w:id="1">
    <w:p w:rsidR="008D4FFB" w:rsidRDefault="008D4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Negrita">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B96" w:rsidRPr="001A3665" w:rsidRDefault="00BE3B96">
    <w:pPr>
      <w:pStyle w:val="Piedepgina"/>
      <w:framePr w:wrap="around" w:vAnchor="text" w:hAnchor="margin" w:xAlign="center" w:y="1"/>
      <w:rPr>
        <w:rStyle w:val="Nmerodepgina"/>
        <w:sz w:val="16"/>
      </w:rPr>
    </w:pPr>
    <w:bookmarkStart w:id="2" w:name="dm_foot_text3"/>
  </w:p>
  <w:p w:rsidR="00BE3B96" w:rsidRPr="001A3665" w:rsidRDefault="00BE3B96">
    <w:pPr>
      <w:pStyle w:val="Piedepgina"/>
      <w:framePr w:wrap="around" w:vAnchor="text" w:hAnchor="margin" w:xAlign="center" w:y="1"/>
      <w:rPr>
        <w:rStyle w:val="Nmerodepgina"/>
        <w:sz w:val="16"/>
      </w:rPr>
    </w:pPr>
    <w:r w:rsidRPr="001A3665">
      <w:rPr>
        <w:rStyle w:val="Nmerodepgina"/>
        <w:sz w:val="16"/>
      </w:rPr>
      <w:t>#163576 v1 - JLF</w:t>
    </w:r>
  </w:p>
  <w:p w:rsidR="00BE3B96" w:rsidRPr="001A3665" w:rsidRDefault="00BE3B96">
    <w:pPr>
      <w:pStyle w:val="Piedepgina"/>
      <w:framePr w:wrap="around" w:vAnchor="text" w:hAnchor="margin" w:xAlign="center" w:y="1"/>
      <w:rPr>
        <w:rStyle w:val="Nmerodepgina"/>
        <w:sz w:val="16"/>
      </w:rPr>
    </w:pPr>
    <w:r w:rsidRPr="001A3665">
      <w:rPr>
        <w:rStyle w:val="Nmerodepgina"/>
        <w:sz w:val="16"/>
      </w:rPr>
      <w:t>20/08/2009</w:t>
    </w:r>
  </w:p>
  <w:p w:rsidR="00BE3B96" w:rsidRPr="001A3665" w:rsidRDefault="00BE3B96">
    <w:pPr>
      <w:pStyle w:val="Piedepgina"/>
      <w:framePr w:wrap="around" w:vAnchor="text" w:hAnchor="margin" w:xAlign="center" w:y="1"/>
      <w:rPr>
        <w:rStyle w:val="Nmerodepgina"/>
        <w:sz w:val="16"/>
      </w:rPr>
    </w:pPr>
  </w:p>
  <w:bookmarkEnd w:id="2"/>
  <w:p w:rsidR="00BE3B96" w:rsidRDefault="00BE3B96">
    <w:pPr>
      <w:pStyle w:val="Piedepgina"/>
      <w:framePr w:wrap="around" w:vAnchor="text" w:hAnchor="margin" w:xAlign="center" w:y="1"/>
      <w:rPr>
        <w:rStyle w:val="Nmerodepgina"/>
      </w:rPr>
    </w:pPr>
    <w:r>
      <w:rPr>
        <w:rStyle w:val="Nmerodepgina"/>
      </w:rPr>
      <w:fldChar w:fldCharType="begin"/>
    </w:r>
    <w:r w:rsidR="001E3225">
      <w:rPr>
        <w:rStyle w:val="Nmerodepgina"/>
      </w:rPr>
      <w:instrText>PAGE</w:instrText>
    </w:r>
    <w:r>
      <w:rPr>
        <w:rStyle w:val="Nmerodepgina"/>
      </w:rPr>
      <w:instrText xml:space="preserve">  </w:instrText>
    </w:r>
    <w:r>
      <w:rPr>
        <w:rStyle w:val="Nmerodepgina"/>
      </w:rPr>
      <w:fldChar w:fldCharType="separate"/>
    </w:r>
    <w:r>
      <w:rPr>
        <w:rStyle w:val="Nmerodepgina"/>
        <w:noProof/>
      </w:rPr>
      <w:t>1</w:t>
    </w:r>
    <w:r>
      <w:rPr>
        <w:rStyle w:val="Nmerodepgina"/>
      </w:rPr>
      <w:fldChar w:fldCharType="end"/>
    </w:r>
  </w:p>
  <w:p w:rsidR="00BE3B96" w:rsidRDefault="00BE3B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B96" w:rsidRPr="001A3665" w:rsidRDefault="00BE3B96">
    <w:pPr>
      <w:pStyle w:val="Piedepgina"/>
      <w:rPr>
        <w:sz w:val="16"/>
      </w:rPr>
    </w:pPr>
    <w:bookmarkStart w:id="3" w:name="dm_foot_text2"/>
  </w:p>
  <w:p w:rsidR="00BE3B96" w:rsidRPr="001A3665" w:rsidRDefault="00BE3B96">
    <w:pPr>
      <w:pStyle w:val="Piedepgina"/>
      <w:rPr>
        <w:sz w:val="16"/>
      </w:rPr>
    </w:pPr>
    <w:r w:rsidRPr="001A3665">
      <w:rPr>
        <w:sz w:val="16"/>
      </w:rPr>
      <w:t>#163576 v1 - JLF</w:t>
    </w:r>
  </w:p>
  <w:p w:rsidR="00BE3B96" w:rsidRPr="001A3665" w:rsidRDefault="00BE3B96">
    <w:pPr>
      <w:pStyle w:val="Piedepgina"/>
      <w:rPr>
        <w:sz w:val="16"/>
      </w:rPr>
    </w:pPr>
    <w:r w:rsidRPr="001A3665">
      <w:rPr>
        <w:sz w:val="16"/>
      </w:rPr>
      <w:t>20/08/2009</w:t>
    </w:r>
  </w:p>
  <w:p w:rsidR="00BE3B96" w:rsidRPr="001A3665" w:rsidRDefault="00BE3B96">
    <w:pPr>
      <w:pStyle w:val="Piedepgina"/>
      <w:rPr>
        <w:sz w:val="16"/>
      </w:rPr>
    </w:pPr>
  </w:p>
  <w:bookmarkEnd w:id="3"/>
  <w:p w:rsidR="00BE3B96" w:rsidRDefault="00BE3B9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FFB" w:rsidRDefault="008D4FFB">
      <w:r>
        <w:separator/>
      </w:r>
    </w:p>
  </w:footnote>
  <w:footnote w:type="continuationSeparator" w:id="0">
    <w:p w:rsidR="008D4FFB" w:rsidRDefault="008D4FFB">
      <w:r>
        <w:continuationSeparator/>
      </w:r>
    </w:p>
  </w:footnote>
  <w:footnote w:type="continuationNotice" w:id="1">
    <w:p w:rsidR="008D4FFB" w:rsidRDefault="008D4FF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9E0BF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5B6FDC"/>
    <w:multiLevelType w:val="hybridMultilevel"/>
    <w:tmpl w:val="2FECBB48"/>
    <w:lvl w:ilvl="0" w:tplc="F822EB82">
      <w:start w:val="1"/>
      <w:numFmt w:val="decimal"/>
      <w:lvlText w:val="%1."/>
      <w:lvlJc w:val="left"/>
      <w:pPr>
        <w:ind w:left="502" w:hanging="360"/>
      </w:pPr>
      <w:rPr>
        <w:rFonts w:hint="default"/>
        <w:b w:val="0"/>
        <w:sz w:val="1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7045E7F"/>
    <w:multiLevelType w:val="hybridMultilevel"/>
    <w:tmpl w:val="DEA4CDAE"/>
    <w:lvl w:ilvl="0" w:tplc="245665A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B60410"/>
    <w:multiLevelType w:val="hybridMultilevel"/>
    <w:tmpl w:val="153AC91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15:restartNumberingAfterBreak="0">
    <w:nsid w:val="0DE779E9"/>
    <w:multiLevelType w:val="hybridMultilevel"/>
    <w:tmpl w:val="9DBE0A2C"/>
    <w:lvl w:ilvl="0" w:tplc="8EB8A61A">
      <w:start w:val="1"/>
      <w:numFmt w:val="decimal"/>
      <w:lvlText w:val="%1."/>
      <w:lvlJc w:val="left"/>
      <w:pPr>
        <w:ind w:left="880" w:hanging="360"/>
      </w:pPr>
      <w:rPr>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5" w15:restartNumberingAfterBreak="0">
    <w:nsid w:val="1C743D1D"/>
    <w:multiLevelType w:val="hybridMultilevel"/>
    <w:tmpl w:val="6270E43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2DE5F3D"/>
    <w:multiLevelType w:val="hybridMultilevel"/>
    <w:tmpl w:val="9DBE0A2C"/>
    <w:lvl w:ilvl="0" w:tplc="8EB8A61A">
      <w:start w:val="1"/>
      <w:numFmt w:val="decimal"/>
      <w:lvlText w:val="%1."/>
      <w:lvlJc w:val="left"/>
      <w:pPr>
        <w:ind w:left="880" w:hanging="360"/>
      </w:pPr>
      <w:rPr>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7" w15:restartNumberingAfterBreak="0">
    <w:nsid w:val="241E3FC9"/>
    <w:multiLevelType w:val="hybridMultilevel"/>
    <w:tmpl w:val="42029DA2"/>
    <w:lvl w:ilvl="0" w:tplc="DBBECC52">
      <w:start w:val="1"/>
      <w:numFmt w:val="lowerLetter"/>
      <w:pStyle w:val="ZBVBullet2"/>
      <w:lvlText w:val="%1."/>
      <w:lvlJc w:val="left"/>
      <w:pPr>
        <w:tabs>
          <w:tab w:val="num" w:pos="3141"/>
        </w:tabs>
        <w:ind w:left="3141" w:hanging="360"/>
      </w:pPr>
      <w:rPr>
        <w:rFonts w:hint="default"/>
      </w:rPr>
    </w:lvl>
    <w:lvl w:ilvl="1" w:tplc="0C0A0003">
      <w:start w:val="1"/>
      <w:numFmt w:val="bullet"/>
      <w:lvlText w:val="o"/>
      <w:lvlJc w:val="left"/>
      <w:pPr>
        <w:tabs>
          <w:tab w:val="num" w:pos="3861"/>
        </w:tabs>
        <w:ind w:left="3861" w:hanging="360"/>
      </w:pPr>
      <w:rPr>
        <w:rFonts w:ascii="Courier New" w:hAnsi="Courier New" w:hint="default"/>
      </w:rPr>
    </w:lvl>
    <w:lvl w:ilvl="2" w:tplc="0C0A0005">
      <w:start w:val="1"/>
      <w:numFmt w:val="bullet"/>
      <w:lvlText w:val=""/>
      <w:lvlJc w:val="left"/>
      <w:pPr>
        <w:tabs>
          <w:tab w:val="num" w:pos="4581"/>
        </w:tabs>
        <w:ind w:left="4581" w:hanging="360"/>
      </w:pPr>
      <w:rPr>
        <w:rFonts w:ascii="Wingdings" w:hAnsi="Wingdings" w:hint="default"/>
      </w:rPr>
    </w:lvl>
    <w:lvl w:ilvl="3" w:tplc="0C0A0001">
      <w:start w:val="1"/>
      <w:numFmt w:val="bullet"/>
      <w:lvlText w:val=""/>
      <w:lvlJc w:val="left"/>
      <w:pPr>
        <w:tabs>
          <w:tab w:val="num" w:pos="5301"/>
        </w:tabs>
        <w:ind w:left="5301" w:hanging="360"/>
      </w:pPr>
      <w:rPr>
        <w:rFonts w:ascii="Symbol" w:hAnsi="Symbol" w:hint="default"/>
      </w:rPr>
    </w:lvl>
    <w:lvl w:ilvl="4" w:tplc="0C0A0003">
      <w:start w:val="1"/>
      <w:numFmt w:val="bullet"/>
      <w:lvlText w:val="o"/>
      <w:lvlJc w:val="left"/>
      <w:pPr>
        <w:tabs>
          <w:tab w:val="num" w:pos="6021"/>
        </w:tabs>
        <w:ind w:left="6021" w:hanging="360"/>
      </w:pPr>
      <w:rPr>
        <w:rFonts w:ascii="Courier New" w:hAnsi="Courier New" w:hint="default"/>
      </w:rPr>
    </w:lvl>
    <w:lvl w:ilvl="5" w:tplc="0C0A0005">
      <w:start w:val="1"/>
      <w:numFmt w:val="bullet"/>
      <w:lvlText w:val=""/>
      <w:lvlJc w:val="left"/>
      <w:pPr>
        <w:tabs>
          <w:tab w:val="num" w:pos="6741"/>
        </w:tabs>
        <w:ind w:left="6741" w:hanging="360"/>
      </w:pPr>
      <w:rPr>
        <w:rFonts w:ascii="Wingdings" w:hAnsi="Wingdings" w:hint="default"/>
      </w:rPr>
    </w:lvl>
    <w:lvl w:ilvl="6" w:tplc="0C0A0001">
      <w:start w:val="1"/>
      <w:numFmt w:val="bullet"/>
      <w:lvlText w:val=""/>
      <w:lvlJc w:val="left"/>
      <w:pPr>
        <w:tabs>
          <w:tab w:val="num" w:pos="7461"/>
        </w:tabs>
        <w:ind w:left="7461" w:hanging="360"/>
      </w:pPr>
      <w:rPr>
        <w:rFonts w:ascii="Symbol" w:hAnsi="Symbol" w:hint="default"/>
      </w:rPr>
    </w:lvl>
    <w:lvl w:ilvl="7" w:tplc="0C0A0003">
      <w:start w:val="1"/>
      <w:numFmt w:val="bullet"/>
      <w:lvlText w:val="o"/>
      <w:lvlJc w:val="left"/>
      <w:pPr>
        <w:tabs>
          <w:tab w:val="num" w:pos="8181"/>
        </w:tabs>
        <w:ind w:left="8181" w:hanging="360"/>
      </w:pPr>
      <w:rPr>
        <w:rFonts w:ascii="Courier New" w:hAnsi="Courier New" w:hint="default"/>
      </w:rPr>
    </w:lvl>
    <w:lvl w:ilvl="8" w:tplc="0C0A0005">
      <w:start w:val="1"/>
      <w:numFmt w:val="bullet"/>
      <w:lvlText w:val=""/>
      <w:lvlJc w:val="left"/>
      <w:pPr>
        <w:tabs>
          <w:tab w:val="num" w:pos="8901"/>
        </w:tabs>
        <w:ind w:left="8901" w:hanging="360"/>
      </w:pPr>
      <w:rPr>
        <w:rFonts w:ascii="Wingdings" w:hAnsi="Wingdings" w:hint="default"/>
      </w:rPr>
    </w:lvl>
  </w:abstractNum>
  <w:abstractNum w:abstractNumId="8" w15:restartNumberingAfterBreak="0">
    <w:nsid w:val="2FB32C18"/>
    <w:multiLevelType w:val="hybridMultilevel"/>
    <w:tmpl w:val="9C8C27C2"/>
    <w:lvl w:ilvl="0" w:tplc="D894438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67722A5"/>
    <w:multiLevelType w:val="hybridMultilevel"/>
    <w:tmpl w:val="9AF8B24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 w15:restartNumberingAfterBreak="0">
    <w:nsid w:val="3DFA6FE9"/>
    <w:multiLevelType w:val="hybridMultilevel"/>
    <w:tmpl w:val="9DBE0A2C"/>
    <w:lvl w:ilvl="0" w:tplc="8EB8A61A">
      <w:start w:val="1"/>
      <w:numFmt w:val="decimal"/>
      <w:lvlText w:val="%1."/>
      <w:lvlJc w:val="left"/>
      <w:pPr>
        <w:ind w:left="880" w:hanging="360"/>
      </w:pPr>
      <w:rPr>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11" w15:restartNumberingAfterBreak="0">
    <w:nsid w:val="42CD6FA3"/>
    <w:multiLevelType w:val="hybridMultilevel"/>
    <w:tmpl w:val="9DBE0A2C"/>
    <w:lvl w:ilvl="0" w:tplc="8EB8A61A">
      <w:start w:val="1"/>
      <w:numFmt w:val="decimal"/>
      <w:lvlText w:val="%1."/>
      <w:lvlJc w:val="left"/>
      <w:pPr>
        <w:ind w:left="928" w:hanging="360"/>
      </w:pPr>
      <w:rPr>
        <w:b/>
        <w:lang w:val="es-ES"/>
      </w:rPr>
    </w:lvl>
    <w:lvl w:ilvl="1" w:tplc="2C0A0019" w:tentative="1">
      <w:start w:val="1"/>
      <w:numFmt w:val="lowerLetter"/>
      <w:lvlText w:val="%2."/>
      <w:lvlJc w:val="left"/>
      <w:pPr>
        <w:ind w:left="1648" w:hanging="360"/>
      </w:pPr>
    </w:lvl>
    <w:lvl w:ilvl="2" w:tplc="2C0A001B" w:tentative="1">
      <w:start w:val="1"/>
      <w:numFmt w:val="lowerRoman"/>
      <w:lvlText w:val="%3."/>
      <w:lvlJc w:val="right"/>
      <w:pPr>
        <w:ind w:left="2368" w:hanging="180"/>
      </w:pPr>
    </w:lvl>
    <w:lvl w:ilvl="3" w:tplc="2C0A000F" w:tentative="1">
      <w:start w:val="1"/>
      <w:numFmt w:val="decimal"/>
      <w:lvlText w:val="%4."/>
      <w:lvlJc w:val="left"/>
      <w:pPr>
        <w:ind w:left="3088" w:hanging="360"/>
      </w:pPr>
    </w:lvl>
    <w:lvl w:ilvl="4" w:tplc="2C0A0019" w:tentative="1">
      <w:start w:val="1"/>
      <w:numFmt w:val="lowerLetter"/>
      <w:lvlText w:val="%5."/>
      <w:lvlJc w:val="left"/>
      <w:pPr>
        <w:ind w:left="3808" w:hanging="360"/>
      </w:pPr>
    </w:lvl>
    <w:lvl w:ilvl="5" w:tplc="2C0A001B" w:tentative="1">
      <w:start w:val="1"/>
      <w:numFmt w:val="lowerRoman"/>
      <w:lvlText w:val="%6."/>
      <w:lvlJc w:val="right"/>
      <w:pPr>
        <w:ind w:left="4528" w:hanging="180"/>
      </w:pPr>
    </w:lvl>
    <w:lvl w:ilvl="6" w:tplc="2C0A000F" w:tentative="1">
      <w:start w:val="1"/>
      <w:numFmt w:val="decimal"/>
      <w:lvlText w:val="%7."/>
      <w:lvlJc w:val="left"/>
      <w:pPr>
        <w:ind w:left="5248" w:hanging="360"/>
      </w:pPr>
    </w:lvl>
    <w:lvl w:ilvl="7" w:tplc="2C0A0019" w:tentative="1">
      <w:start w:val="1"/>
      <w:numFmt w:val="lowerLetter"/>
      <w:lvlText w:val="%8."/>
      <w:lvlJc w:val="left"/>
      <w:pPr>
        <w:ind w:left="5968" w:hanging="360"/>
      </w:pPr>
    </w:lvl>
    <w:lvl w:ilvl="8" w:tplc="2C0A001B" w:tentative="1">
      <w:start w:val="1"/>
      <w:numFmt w:val="lowerRoman"/>
      <w:lvlText w:val="%9."/>
      <w:lvlJc w:val="right"/>
      <w:pPr>
        <w:ind w:left="6688" w:hanging="180"/>
      </w:pPr>
    </w:lvl>
  </w:abstractNum>
  <w:abstractNum w:abstractNumId="12" w15:restartNumberingAfterBreak="0">
    <w:nsid w:val="475E1A50"/>
    <w:multiLevelType w:val="hybridMultilevel"/>
    <w:tmpl w:val="42D077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88F68EF"/>
    <w:multiLevelType w:val="hybridMultilevel"/>
    <w:tmpl w:val="59C4389C"/>
    <w:lvl w:ilvl="0" w:tplc="531CB5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DC2193"/>
    <w:multiLevelType w:val="hybridMultilevel"/>
    <w:tmpl w:val="D9FC4C64"/>
    <w:lvl w:ilvl="0" w:tplc="ED520DC6">
      <w:start w:val="1"/>
      <w:numFmt w:val="decimal"/>
      <w:lvlText w:val="%1."/>
      <w:lvlJc w:val="left"/>
      <w:pPr>
        <w:ind w:left="720" w:hanging="360"/>
      </w:pPr>
      <w:rPr>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0E06D26"/>
    <w:multiLevelType w:val="hybridMultilevel"/>
    <w:tmpl w:val="4A82D9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B2322F0"/>
    <w:multiLevelType w:val="hybridMultilevel"/>
    <w:tmpl w:val="0C3E06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BAC1856"/>
    <w:multiLevelType w:val="hybridMultilevel"/>
    <w:tmpl w:val="078E2930"/>
    <w:lvl w:ilvl="0" w:tplc="74F66C3E">
      <w:start w:val="1"/>
      <w:numFmt w:val="decimal"/>
      <w:lvlText w:val="%1."/>
      <w:lvlJc w:val="left"/>
      <w:pPr>
        <w:ind w:left="720" w:hanging="360"/>
      </w:pPr>
      <w:rPr>
        <w:b w:val="0"/>
        <w:lang w:val="es-ES_tradn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FEA6E11"/>
    <w:multiLevelType w:val="hybridMultilevel"/>
    <w:tmpl w:val="9DBE0A2C"/>
    <w:lvl w:ilvl="0" w:tplc="8EB8A61A">
      <w:start w:val="1"/>
      <w:numFmt w:val="decimal"/>
      <w:lvlText w:val="%1."/>
      <w:lvlJc w:val="left"/>
      <w:pPr>
        <w:ind w:left="880" w:hanging="360"/>
      </w:pPr>
      <w:rPr>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19" w15:restartNumberingAfterBreak="0">
    <w:nsid w:val="65E424E0"/>
    <w:multiLevelType w:val="hybridMultilevel"/>
    <w:tmpl w:val="9DBE0A2C"/>
    <w:lvl w:ilvl="0" w:tplc="8EB8A61A">
      <w:start w:val="1"/>
      <w:numFmt w:val="decimal"/>
      <w:lvlText w:val="%1."/>
      <w:lvlJc w:val="left"/>
      <w:pPr>
        <w:ind w:left="880" w:hanging="360"/>
      </w:pPr>
      <w:rPr>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20" w15:restartNumberingAfterBreak="0">
    <w:nsid w:val="67D806CE"/>
    <w:multiLevelType w:val="hybridMultilevel"/>
    <w:tmpl w:val="9C8C27C2"/>
    <w:lvl w:ilvl="0" w:tplc="D894438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85B2B8B"/>
    <w:multiLevelType w:val="hybridMultilevel"/>
    <w:tmpl w:val="3BD839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A2718CF"/>
    <w:multiLevelType w:val="hybridMultilevel"/>
    <w:tmpl w:val="9DBE0A2C"/>
    <w:lvl w:ilvl="0" w:tplc="8EB8A61A">
      <w:start w:val="1"/>
      <w:numFmt w:val="decimal"/>
      <w:lvlText w:val="%1."/>
      <w:lvlJc w:val="left"/>
      <w:pPr>
        <w:ind w:left="880" w:hanging="360"/>
      </w:pPr>
      <w:rPr>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23" w15:restartNumberingAfterBreak="0">
    <w:nsid w:val="6A574C8B"/>
    <w:multiLevelType w:val="hybridMultilevel"/>
    <w:tmpl w:val="6BD09926"/>
    <w:lvl w:ilvl="0" w:tplc="0C0A0001">
      <w:start w:val="1"/>
      <w:numFmt w:val="bullet"/>
      <w:lvlText w:val=""/>
      <w:lvlJc w:val="left"/>
      <w:pPr>
        <w:ind w:left="1920" w:hanging="360"/>
      </w:pPr>
      <w:rPr>
        <w:rFonts w:ascii="Symbol" w:hAnsi="Symbol" w:hint="default"/>
      </w:rPr>
    </w:lvl>
    <w:lvl w:ilvl="1" w:tplc="0C0A0003" w:tentative="1">
      <w:start w:val="1"/>
      <w:numFmt w:val="bullet"/>
      <w:lvlText w:val="o"/>
      <w:lvlJc w:val="left"/>
      <w:pPr>
        <w:ind w:left="2640" w:hanging="360"/>
      </w:pPr>
      <w:rPr>
        <w:rFonts w:ascii="Courier New" w:hAnsi="Courier New" w:cs="Courier New" w:hint="default"/>
      </w:rPr>
    </w:lvl>
    <w:lvl w:ilvl="2" w:tplc="0C0A0005" w:tentative="1">
      <w:start w:val="1"/>
      <w:numFmt w:val="bullet"/>
      <w:lvlText w:val=""/>
      <w:lvlJc w:val="left"/>
      <w:pPr>
        <w:ind w:left="3360" w:hanging="360"/>
      </w:pPr>
      <w:rPr>
        <w:rFonts w:ascii="Wingdings" w:hAnsi="Wingdings" w:hint="default"/>
      </w:rPr>
    </w:lvl>
    <w:lvl w:ilvl="3" w:tplc="0C0A0001" w:tentative="1">
      <w:start w:val="1"/>
      <w:numFmt w:val="bullet"/>
      <w:lvlText w:val=""/>
      <w:lvlJc w:val="left"/>
      <w:pPr>
        <w:ind w:left="4080" w:hanging="360"/>
      </w:pPr>
      <w:rPr>
        <w:rFonts w:ascii="Symbol" w:hAnsi="Symbol" w:hint="default"/>
      </w:rPr>
    </w:lvl>
    <w:lvl w:ilvl="4" w:tplc="0C0A0003" w:tentative="1">
      <w:start w:val="1"/>
      <w:numFmt w:val="bullet"/>
      <w:lvlText w:val="o"/>
      <w:lvlJc w:val="left"/>
      <w:pPr>
        <w:ind w:left="4800" w:hanging="360"/>
      </w:pPr>
      <w:rPr>
        <w:rFonts w:ascii="Courier New" w:hAnsi="Courier New" w:cs="Courier New" w:hint="default"/>
      </w:rPr>
    </w:lvl>
    <w:lvl w:ilvl="5" w:tplc="0C0A0005" w:tentative="1">
      <w:start w:val="1"/>
      <w:numFmt w:val="bullet"/>
      <w:lvlText w:val=""/>
      <w:lvlJc w:val="left"/>
      <w:pPr>
        <w:ind w:left="5520" w:hanging="360"/>
      </w:pPr>
      <w:rPr>
        <w:rFonts w:ascii="Wingdings" w:hAnsi="Wingdings" w:hint="default"/>
      </w:rPr>
    </w:lvl>
    <w:lvl w:ilvl="6" w:tplc="0C0A0001" w:tentative="1">
      <w:start w:val="1"/>
      <w:numFmt w:val="bullet"/>
      <w:lvlText w:val=""/>
      <w:lvlJc w:val="left"/>
      <w:pPr>
        <w:ind w:left="6240" w:hanging="360"/>
      </w:pPr>
      <w:rPr>
        <w:rFonts w:ascii="Symbol" w:hAnsi="Symbol" w:hint="default"/>
      </w:rPr>
    </w:lvl>
    <w:lvl w:ilvl="7" w:tplc="0C0A0003" w:tentative="1">
      <w:start w:val="1"/>
      <w:numFmt w:val="bullet"/>
      <w:lvlText w:val="o"/>
      <w:lvlJc w:val="left"/>
      <w:pPr>
        <w:ind w:left="6960" w:hanging="360"/>
      </w:pPr>
      <w:rPr>
        <w:rFonts w:ascii="Courier New" w:hAnsi="Courier New" w:cs="Courier New" w:hint="default"/>
      </w:rPr>
    </w:lvl>
    <w:lvl w:ilvl="8" w:tplc="0C0A0005" w:tentative="1">
      <w:start w:val="1"/>
      <w:numFmt w:val="bullet"/>
      <w:lvlText w:val=""/>
      <w:lvlJc w:val="left"/>
      <w:pPr>
        <w:ind w:left="7680" w:hanging="360"/>
      </w:pPr>
      <w:rPr>
        <w:rFonts w:ascii="Wingdings" w:hAnsi="Wingdings" w:hint="default"/>
      </w:rPr>
    </w:lvl>
  </w:abstractNum>
  <w:abstractNum w:abstractNumId="24" w15:restartNumberingAfterBreak="0">
    <w:nsid w:val="78E12291"/>
    <w:multiLevelType w:val="hybridMultilevel"/>
    <w:tmpl w:val="76B81300"/>
    <w:lvl w:ilvl="0" w:tplc="33A0F992">
      <w:start w:val="1"/>
      <w:numFmt w:val="decimal"/>
      <w:lvlText w:val="%1)"/>
      <w:lvlJc w:val="left"/>
      <w:pPr>
        <w:ind w:left="720" w:hanging="360"/>
      </w:pPr>
      <w:rPr>
        <w:rFonts w:ascii="Times New Roman" w:hAnsi="Times New Roman" w:cs="Times New Roman" w:hint="default"/>
        <w:b/>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3"/>
  </w:num>
  <w:num w:numId="3">
    <w:abstractNumId w:val="21"/>
  </w:num>
  <w:num w:numId="4">
    <w:abstractNumId w:val="23"/>
  </w:num>
  <w:num w:numId="5">
    <w:abstractNumId w:val="16"/>
  </w:num>
  <w:num w:numId="6">
    <w:abstractNumId w:val="15"/>
  </w:num>
  <w:num w:numId="7">
    <w:abstractNumId w:val="7"/>
  </w:num>
  <w:num w:numId="8">
    <w:abstractNumId w:val="12"/>
  </w:num>
  <w:num w:numId="9">
    <w:abstractNumId w:val="5"/>
  </w:num>
  <w:num w:numId="10">
    <w:abstractNumId w:val="9"/>
  </w:num>
  <w:num w:numId="11">
    <w:abstractNumId w:val="1"/>
  </w:num>
  <w:num w:numId="12">
    <w:abstractNumId w:val="20"/>
  </w:num>
  <w:num w:numId="13">
    <w:abstractNumId w:val="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1"/>
  </w:num>
  <w:num w:numId="17">
    <w:abstractNumId w:val="8"/>
  </w:num>
  <w:num w:numId="18">
    <w:abstractNumId w:val="10"/>
  </w:num>
  <w:num w:numId="19">
    <w:abstractNumId w:val="6"/>
  </w:num>
  <w:num w:numId="20">
    <w:abstractNumId w:val="17"/>
  </w:num>
  <w:num w:numId="21">
    <w:abstractNumId w:val="14"/>
  </w:num>
  <w:num w:numId="22">
    <w:abstractNumId w:val="4"/>
  </w:num>
  <w:num w:numId="23">
    <w:abstractNumId w:val="19"/>
  </w:num>
  <w:num w:numId="24">
    <w:abstractNumId w:val="22"/>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34C68"/>
    <w:rsid w:val="000004B7"/>
    <w:rsid w:val="000007B5"/>
    <w:rsid w:val="00001744"/>
    <w:rsid w:val="00002E45"/>
    <w:rsid w:val="00003301"/>
    <w:rsid w:val="00003DA1"/>
    <w:rsid w:val="00006874"/>
    <w:rsid w:val="00007063"/>
    <w:rsid w:val="00007960"/>
    <w:rsid w:val="000101AD"/>
    <w:rsid w:val="000109B0"/>
    <w:rsid w:val="00011069"/>
    <w:rsid w:val="000111D3"/>
    <w:rsid w:val="00011BEA"/>
    <w:rsid w:val="000125F6"/>
    <w:rsid w:val="0001266A"/>
    <w:rsid w:val="000155A4"/>
    <w:rsid w:val="00015F0B"/>
    <w:rsid w:val="000162BE"/>
    <w:rsid w:val="00017222"/>
    <w:rsid w:val="0002036A"/>
    <w:rsid w:val="00020D83"/>
    <w:rsid w:val="000210B2"/>
    <w:rsid w:val="0002143B"/>
    <w:rsid w:val="0002193C"/>
    <w:rsid w:val="00022309"/>
    <w:rsid w:val="0002380F"/>
    <w:rsid w:val="0002430D"/>
    <w:rsid w:val="000251F3"/>
    <w:rsid w:val="0002579A"/>
    <w:rsid w:val="00025B76"/>
    <w:rsid w:val="00026081"/>
    <w:rsid w:val="00026193"/>
    <w:rsid w:val="00026458"/>
    <w:rsid w:val="00027AE6"/>
    <w:rsid w:val="00027C3E"/>
    <w:rsid w:val="0003066C"/>
    <w:rsid w:val="00030B13"/>
    <w:rsid w:val="000310CD"/>
    <w:rsid w:val="0003156E"/>
    <w:rsid w:val="00031DE6"/>
    <w:rsid w:val="00031FEA"/>
    <w:rsid w:val="00032152"/>
    <w:rsid w:val="000325CD"/>
    <w:rsid w:val="00032799"/>
    <w:rsid w:val="00033F6E"/>
    <w:rsid w:val="00034C68"/>
    <w:rsid w:val="00034FF6"/>
    <w:rsid w:val="000356D7"/>
    <w:rsid w:val="0003581E"/>
    <w:rsid w:val="00035902"/>
    <w:rsid w:val="000360EB"/>
    <w:rsid w:val="00040396"/>
    <w:rsid w:val="00040C46"/>
    <w:rsid w:val="00040F70"/>
    <w:rsid w:val="00041163"/>
    <w:rsid w:val="00041E67"/>
    <w:rsid w:val="000421CF"/>
    <w:rsid w:val="00042493"/>
    <w:rsid w:val="00042E68"/>
    <w:rsid w:val="000439BD"/>
    <w:rsid w:val="0004534D"/>
    <w:rsid w:val="0004547F"/>
    <w:rsid w:val="0004651E"/>
    <w:rsid w:val="00046D0A"/>
    <w:rsid w:val="00051166"/>
    <w:rsid w:val="0005140D"/>
    <w:rsid w:val="0005285F"/>
    <w:rsid w:val="00052CB6"/>
    <w:rsid w:val="00052FF9"/>
    <w:rsid w:val="00053C09"/>
    <w:rsid w:val="00054CE9"/>
    <w:rsid w:val="00056408"/>
    <w:rsid w:val="0005706D"/>
    <w:rsid w:val="00060CCA"/>
    <w:rsid w:val="00061270"/>
    <w:rsid w:val="00062746"/>
    <w:rsid w:val="00063173"/>
    <w:rsid w:val="000641F4"/>
    <w:rsid w:val="000653FF"/>
    <w:rsid w:val="000666C6"/>
    <w:rsid w:val="00066D8F"/>
    <w:rsid w:val="00071009"/>
    <w:rsid w:val="00071019"/>
    <w:rsid w:val="00071BB1"/>
    <w:rsid w:val="0007248C"/>
    <w:rsid w:val="00073402"/>
    <w:rsid w:val="00073941"/>
    <w:rsid w:val="00073CAC"/>
    <w:rsid w:val="00073F2E"/>
    <w:rsid w:val="0007543B"/>
    <w:rsid w:val="00075FD7"/>
    <w:rsid w:val="0007676C"/>
    <w:rsid w:val="000767EE"/>
    <w:rsid w:val="00077B9A"/>
    <w:rsid w:val="00080F0D"/>
    <w:rsid w:val="0008154D"/>
    <w:rsid w:val="00082AC9"/>
    <w:rsid w:val="00082FBE"/>
    <w:rsid w:val="00083A9C"/>
    <w:rsid w:val="0008428C"/>
    <w:rsid w:val="00084D43"/>
    <w:rsid w:val="0008510C"/>
    <w:rsid w:val="00085B02"/>
    <w:rsid w:val="00086F4E"/>
    <w:rsid w:val="00087426"/>
    <w:rsid w:val="00087846"/>
    <w:rsid w:val="000911B9"/>
    <w:rsid w:val="0009139C"/>
    <w:rsid w:val="00091905"/>
    <w:rsid w:val="000921E5"/>
    <w:rsid w:val="00092788"/>
    <w:rsid w:val="00092FF6"/>
    <w:rsid w:val="00093BAF"/>
    <w:rsid w:val="00094459"/>
    <w:rsid w:val="00096160"/>
    <w:rsid w:val="00096659"/>
    <w:rsid w:val="00096A8A"/>
    <w:rsid w:val="00097127"/>
    <w:rsid w:val="00097E62"/>
    <w:rsid w:val="00097EE8"/>
    <w:rsid w:val="000A0536"/>
    <w:rsid w:val="000A1437"/>
    <w:rsid w:val="000A2124"/>
    <w:rsid w:val="000A33F2"/>
    <w:rsid w:val="000A48D6"/>
    <w:rsid w:val="000A4C4A"/>
    <w:rsid w:val="000A51C7"/>
    <w:rsid w:val="000A5ADA"/>
    <w:rsid w:val="000A5BEA"/>
    <w:rsid w:val="000A5F73"/>
    <w:rsid w:val="000A6294"/>
    <w:rsid w:val="000B1019"/>
    <w:rsid w:val="000B2576"/>
    <w:rsid w:val="000B2BA0"/>
    <w:rsid w:val="000B2C22"/>
    <w:rsid w:val="000B38AA"/>
    <w:rsid w:val="000B3AE8"/>
    <w:rsid w:val="000B3BA4"/>
    <w:rsid w:val="000B3E5D"/>
    <w:rsid w:val="000B515C"/>
    <w:rsid w:val="000B56FB"/>
    <w:rsid w:val="000B668A"/>
    <w:rsid w:val="000B6C79"/>
    <w:rsid w:val="000B7802"/>
    <w:rsid w:val="000B7952"/>
    <w:rsid w:val="000C0497"/>
    <w:rsid w:val="000C1306"/>
    <w:rsid w:val="000C17DF"/>
    <w:rsid w:val="000C17E0"/>
    <w:rsid w:val="000C2620"/>
    <w:rsid w:val="000C2850"/>
    <w:rsid w:val="000C2D11"/>
    <w:rsid w:val="000C478C"/>
    <w:rsid w:val="000C58DD"/>
    <w:rsid w:val="000C5E51"/>
    <w:rsid w:val="000C6484"/>
    <w:rsid w:val="000C6689"/>
    <w:rsid w:val="000C671F"/>
    <w:rsid w:val="000D04AC"/>
    <w:rsid w:val="000D242C"/>
    <w:rsid w:val="000D5726"/>
    <w:rsid w:val="000D6A5E"/>
    <w:rsid w:val="000D7B2E"/>
    <w:rsid w:val="000E26FE"/>
    <w:rsid w:val="000E2759"/>
    <w:rsid w:val="000E2EF8"/>
    <w:rsid w:val="000E3015"/>
    <w:rsid w:val="000E4235"/>
    <w:rsid w:val="000E4F99"/>
    <w:rsid w:val="000E5037"/>
    <w:rsid w:val="000E58E9"/>
    <w:rsid w:val="000E622E"/>
    <w:rsid w:val="000E67B3"/>
    <w:rsid w:val="000F0D8F"/>
    <w:rsid w:val="000F0DBD"/>
    <w:rsid w:val="000F17E6"/>
    <w:rsid w:val="000F1B00"/>
    <w:rsid w:val="000F1B8A"/>
    <w:rsid w:val="000F239B"/>
    <w:rsid w:val="000F2596"/>
    <w:rsid w:val="000F3AC9"/>
    <w:rsid w:val="000F4410"/>
    <w:rsid w:val="000F49C9"/>
    <w:rsid w:val="000F53AC"/>
    <w:rsid w:val="000F540D"/>
    <w:rsid w:val="000F5BE6"/>
    <w:rsid w:val="000F6549"/>
    <w:rsid w:val="000F69B0"/>
    <w:rsid w:val="000F6C8B"/>
    <w:rsid w:val="000F7013"/>
    <w:rsid w:val="000F727F"/>
    <w:rsid w:val="000F7719"/>
    <w:rsid w:val="0010039E"/>
    <w:rsid w:val="00100430"/>
    <w:rsid w:val="00102140"/>
    <w:rsid w:val="0010271D"/>
    <w:rsid w:val="00102C3E"/>
    <w:rsid w:val="00104134"/>
    <w:rsid w:val="00104CED"/>
    <w:rsid w:val="00105421"/>
    <w:rsid w:val="0010550E"/>
    <w:rsid w:val="00106335"/>
    <w:rsid w:val="00107369"/>
    <w:rsid w:val="0010739D"/>
    <w:rsid w:val="00107431"/>
    <w:rsid w:val="00110A6C"/>
    <w:rsid w:val="001113B2"/>
    <w:rsid w:val="00111B74"/>
    <w:rsid w:val="00112B40"/>
    <w:rsid w:val="00117928"/>
    <w:rsid w:val="001225E1"/>
    <w:rsid w:val="001252D4"/>
    <w:rsid w:val="00125C0B"/>
    <w:rsid w:val="00126419"/>
    <w:rsid w:val="00126D61"/>
    <w:rsid w:val="00127F58"/>
    <w:rsid w:val="00133234"/>
    <w:rsid w:val="00134437"/>
    <w:rsid w:val="00134572"/>
    <w:rsid w:val="00134D30"/>
    <w:rsid w:val="00136AF7"/>
    <w:rsid w:val="00136C64"/>
    <w:rsid w:val="00137D34"/>
    <w:rsid w:val="00140046"/>
    <w:rsid w:val="00140908"/>
    <w:rsid w:val="001411F7"/>
    <w:rsid w:val="00141F8C"/>
    <w:rsid w:val="001422B5"/>
    <w:rsid w:val="001424E1"/>
    <w:rsid w:val="00142683"/>
    <w:rsid w:val="001430AB"/>
    <w:rsid w:val="001435D3"/>
    <w:rsid w:val="00143CB4"/>
    <w:rsid w:val="00144444"/>
    <w:rsid w:val="00144C1D"/>
    <w:rsid w:val="00145B0F"/>
    <w:rsid w:val="00146404"/>
    <w:rsid w:val="00146B49"/>
    <w:rsid w:val="00147256"/>
    <w:rsid w:val="00150699"/>
    <w:rsid w:val="001511FB"/>
    <w:rsid w:val="001525D0"/>
    <w:rsid w:val="00154189"/>
    <w:rsid w:val="00154307"/>
    <w:rsid w:val="00155A6D"/>
    <w:rsid w:val="00156BAB"/>
    <w:rsid w:val="00156D58"/>
    <w:rsid w:val="00157008"/>
    <w:rsid w:val="001577DF"/>
    <w:rsid w:val="00157E43"/>
    <w:rsid w:val="001601C4"/>
    <w:rsid w:val="00161831"/>
    <w:rsid w:val="00161A07"/>
    <w:rsid w:val="00161E7C"/>
    <w:rsid w:val="00162B9C"/>
    <w:rsid w:val="001651E7"/>
    <w:rsid w:val="0016672E"/>
    <w:rsid w:val="00166768"/>
    <w:rsid w:val="00167ACD"/>
    <w:rsid w:val="00170899"/>
    <w:rsid w:val="00172537"/>
    <w:rsid w:val="00172624"/>
    <w:rsid w:val="0017351B"/>
    <w:rsid w:val="00174273"/>
    <w:rsid w:val="001774C9"/>
    <w:rsid w:val="00177770"/>
    <w:rsid w:val="00177D5F"/>
    <w:rsid w:val="001822DB"/>
    <w:rsid w:val="00182506"/>
    <w:rsid w:val="00183CA7"/>
    <w:rsid w:val="00184BE9"/>
    <w:rsid w:val="00184CD6"/>
    <w:rsid w:val="00184FA4"/>
    <w:rsid w:val="00185245"/>
    <w:rsid w:val="001855E2"/>
    <w:rsid w:val="00187397"/>
    <w:rsid w:val="00187BEB"/>
    <w:rsid w:val="001903B6"/>
    <w:rsid w:val="00190943"/>
    <w:rsid w:val="00190B6A"/>
    <w:rsid w:val="00191286"/>
    <w:rsid w:val="00191A23"/>
    <w:rsid w:val="001928CF"/>
    <w:rsid w:val="00192B66"/>
    <w:rsid w:val="00194909"/>
    <w:rsid w:val="00194DDA"/>
    <w:rsid w:val="00195F29"/>
    <w:rsid w:val="001979EA"/>
    <w:rsid w:val="00197BE7"/>
    <w:rsid w:val="00197CD7"/>
    <w:rsid w:val="001A0058"/>
    <w:rsid w:val="001A0300"/>
    <w:rsid w:val="001A03A0"/>
    <w:rsid w:val="001A155C"/>
    <w:rsid w:val="001A1925"/>
    <w:rsid w:val="001A21A5"/>
    <w:rsid w:val="001A2472"/>
    <w:rsid w:val="001A27C5"/>
    <w:rsid w:val="001A2C71"/>
    <w:rsid w:val="001A34D7"/>
    <w:rsid w:val="001A3574"/>
    <w:rsid w:val="001A3BEE"/>
    <w:rsid w:val="001A3F05"/>
    <w:rsid w:val="001A434F"/>
    <w:rsid w:val="001A4874"/>
    <w:rsid w:val="001A5133"/>
    <w:rsid w:val="001A5299"/>
    <w:rsid w:val="001A5AFC"/>
    <w:rsid w:val="001A6AA8"/>
    <w:rsid w:val="001A7B7A"/>
    <w:rsid w:val="001B03CB"/>
    <w:rsid w:val="001B06D0"/>
    <w:rsid w:val="001B0EAC"/>
    <w:rsid w:val="001B1A35"/>
    <w:rsid w:val="001B3392"/>
    <w:rsid w:val="001B36BC"/>
    <w:rsid w:val="001B393A"/>
    <w:rsid w:val="001B45F9"/>
    <w:rsid w:val="001B6B3B"/>
    <w:rsid w:val="001B7DC2"/>
    <w:rsid w:val="001C1549"/>
    <w:rsid w:val="001C184A"/>
    <w:rsid w:val="001C1EAA"/>
    <w:rsid w:val="001C1F03"/>
    <w:rsid w:val="001C30FD"/>
    <w:rsid w:val="001C32C6"/>
    <w:rsid w:val="001C34A7"/>
    <w:rsid w:val="001C3827"/>
    <w:rsid w:val="001C3933"/>
    <w:rsid w:val="001C3CC0"/>
    <w:rsid w:val="001C3F80"/>
    <w:rsid w:val="001C4231"/>
    <w:rsid w:val="001C4269"/>
    <w:rsid w:val="001C4992"/>
    <w:rsid w:val="001C5307"/>
    <w:rsid w:val="001C530F"/>
    <w:rsid w:val="001C6A4F"/>
    <w:rsid w:val="001C6FE7"/>
    <w:rsid w:val="001C735F"/>
    <w:rsid w:val="001D03AF"/>
    <w:rsid w:val="001D0D7B"/>
    <w:rsid w:val="001D2C07"/>
    <w:rsid w:val="001D5A5D"/>
    <w:rsid w:val="001D60CD"/>
    <w:rsid w:val="001D7180"/>
    <w:rsid w:val="001D76DB"/>
    <w:rsid w:val="001E106B"/>
    <w:rsid w:val="001E11AD"/>
    <w:rsid w:val="001E124F"/>
    <w:rsid w:val="001E1DC5"/>
    <w:rsid w:val="001E26B1"/>
    <w:rsid w:val="001E3033"/>
    <w:rsid w:val="001E3225"/>
    <w:rsid w:val="001E38C6"/>
    <w:rsid w:val="001E3DD9"/>
    <w:rsid w:val="001E6218"/>
    <w:rsid w:val="001E645A"/>
    <w:rsid w:val="001E6D0F"/>
    <w:rsid w:val="001E717D"/>
    <w:rsid w:val="001E75FB"/>
    <w:rsid w:val="001F018E"/>
    <w:rsid w:val="001F0550"/>
    <w:rsid w:val="001F25C8"/>
    <w:rsid w:val="001F44EC"/>
    <w:rsid w:val="001F5FA4"/>
    <w:rsid w:val="001F613A"/>
    <w:rsid w:val="001F621E"/>
    <w:rsid w:val="001F62B5"/>
    <w:rsid w:val="001F62DB"/>
    <w:rsid w:val="00200239"/>
    <w:rsid w:val="002003A4"/>
    <w:rsid w:val="00200D7F"/>
    <w:rsid w:val="00201064"/>
    <w:rsid w:val="00201D68"/>
    <w:rsid w:val="0020204A"/>
    <w:rsid w:val="0020236F"/>
    <w:rsid w:val="002025E8"/>
    <w:rsid w:val="002041AF"/>
    <w:rsid w:val="0020456E"/>
    <w:rsid w:val="00205156"/>
    <w:rsid w:val="00205FDD"/>
    <w:rsid w:val="00206219"/>
    <w:rsid w:val="00206849"/>
    <w:rsid w:val="00207146"/>
    <w:rsid w:val="00207638"/>
    <w:rsid w:val="0021056B"/>
    <w:rsid w:val="002108DD"/>
    <w:rsid w:val="00210A50"/>
    <w:rsid w:val="00211210"/>
    <w:rsid w:val="00211DEB"/>
    <w:rsid w:val="0021208A"/>
    <w:rsid w:val="002120F0"/>
    <w:rsid w:val="0021240A"/>
    <w:rsid w:val="002139E2"/>
    <w:rsid w:val="00213F96"/>
    <w:rsid w:val="00214A7F"/>
    <w:rsid w:val="00214D22"/>
    <w:rsid w:val="00215527"/>
    <w:rsid w:val="002158ED"/>
    <w:rsid w:val="00215BA1"/>
    <w:rsid w:val="00216A2D"/>
    <w:rsid w:val="00216ADF"/>
    <w:rsid w:val="00217096"/>
    <w:rsid w:val="00220DAB"/>
    <w:rsid w:val="0022142A"/>
    <w:rsid w:val="00221659"/>
    <w:rsid w:val="00222728"/>
    <w:rsid w:val="00222932"/>
    <w:rsid w:val="00222E41"/>
    <w:rsid w:val="00224425"/>
    <w:rsid w:val="002253A4"/>
    <w:rsid w:val="002268DA"/>
    <w:rsid w:val="002270D9"/>
    <w:rsid w:val="0023028C"/>
    <w:rsid w:val="00230DAC"/>
    <w:rsid w:val="002326AB"/>
    <w:rsid w:val="002341C3"/>
    <w:rsid w:val="002345CB"/>
    <w:rsid w:val="002354C5"/>
    <w:rsid w:val="00235609"/>
    <w:rsid w:val="00235712"/>
    <w:rsid w:val="00236B81"/>
    <w:rsid w:val="002408DC"/>
    <w:rsid w:val="00240E49"/>
    <w:rsid w:val="002412E9"/>
    <w:rsid w:val="00242717"/>
    <w:rsid w:val="002431D3"/>
    <w:rsid w:val="00245005"/>
    <w:rsid w:val="002454D7"/>
    <w:rsid w:val="00245685"/>
    <w:rsid w:val="00245D20"/>
    <w:rsid w:val="00246E11"/>
    <w:rsid w:val="002470F7"/>
    <w:rsid w:val="002507A8"/>
    <w:rsid w:val="002515B7"/>
    <w:rsid w:val="00253AFD"/>
    <w:rsid w:val="00254281"/>
    <w:rsid w:val="00254707"/>
    <w:rsid w:val="0025499E"/>
    <w:rsid w:val="00257A2E"/>
    <w:rsid w:val="00257D83"/>
    <w:rsid w:val="00261643"/>
    <w:rsid w:val="0026241B"/>
    <w:rsid w:val="002628EC"/>
    <w:rsid w:val="00262C35"/>
    <w:rsid w:val="00265B34"/>
    <w:rsid w:val="00266631"/>
    <w:rsid w:val="00266899"/>
    <w:rsid w:val="00266CBE"/>
    <w:rsid w:val="00267FAB"/>
    <w:rsid w:val="002701DA"/>
    <w:rsid w:val="002715CF"/>
    <w:rsid w:val="0027227F"/>
    <w:rsid w:val="00273CB7"/>
    <w:rsid w:val="0027430F"/>
    <w:rsid w:val="0027433B"/>
    <w:rsid w:val="002750FB"/>
    <w:rsid w:val="00275D84"/>
    <w:rsid w:val="00275F40"/>
    <w:rsid w:val="0027608E"/>
    <w:rsid w:val="00276A6B"/>
    <w:rsid w:val="002802B3"/>
    <w:rsid w:val="00280B48"/>
    <w:rsid w:val="00281563"/>
    <w:rsid w:val="00281760"/>
    <w:rsid w:val="00282A69"/>
    <w:rsid w:val="00283533"/>
    <w:rsid w:val="002845FE"/>
    <w:rsid w:val="00285206"/>
    <w:rsid w:val="00285FD6"/>
    <w:rsid w:val="002869FA"/>
    <w:rsid w:val="00286CB6"/>
    <w:rsid w:val="0028791A"/>
    <w:rsid w:val="002900E4"/>
    <w:rsid w:val="002926B7"/>
    <w:rsid w:val="00292F86"/>
    <w:rsid w:val="002939E7"/>
    <w:rsid w:val="00293C83"/>
    <w:rsid w:val="00293CC8"/>
    <w:rsid w:val="00294129"/>
    <w:rsid w:val="00294499"/>
    <w:rsid w:val="00295611"/>
    <w:rsid w:val="00295E83"/>
    <w:rsid w:val="002963A8"/>
    <w:rsid w:val="0029666F"/>
    <w:rsid w:val="0029689B"/>
    <w:rsid w:val="00296D8D"/>
    <w:rsid w:val="00297641"/>
    <w:rsid w:val="00297C3E"/>
    <w:rsid w:val="00297DE1"/>
    <w:rsid w:val="002A14F9"/>
    <w:rsid w:val="002A24AA"/>
    <w:rsid w:val="002A2BC6"/>
    <w:rsid w:val="002A3255"/>
    <w:rsid w:val="002A3417"/>
    <w:rsid w:val="002A637D"/>
    <w:rsid w:val="002A7855"/>
    <w:rsid w:val="002A7D4F"/>
    <w:rsid w:val="002B264C"/>
    <w:rsid w:val="002B3316"/>
    <w:rsid w:val="002B53CE"/>
    <w:rsid w:val="002B64F8"/>
    <w:rsid w:val="002B6A1A"/>
    <w:rsid w:val="002C0560"/>
    <w:rsid w:val="002C095B"/>
    <w:rsid w:val="002C18B5"/>
    <w:rsid w:val="002C1E5B"/>
    <w:rsid w:val="002C1FDF"/>
    <w:rsid w:val="002C401C"/>
    <w:rsid w:val="002C42FB"/>
    <w:rsid w:val="002C5140"/>
    <w:rsid w:val="002C5CA4"/>
    <w:rsid w:val="002C5E44"/>
    <w:rsid w:val="002C5F3D"/>
    <w:rsid w:val="002C614C"/>
    <w:rsid w:val="002C6924"/>
    <w:rsid w:val="002C73DD"/>
    <w:rsid w:val="002C76FC"/>
    <w:rsid w:val="002C7713"/>
    <w:rsid w:val="002D254D"/>
    <w:rsid w:val="002D2F37"/>
    <w:rsid w:val="002D3B73"/>
    <w:rsid w:val="002D3C70"/>
    <w:rsid w:val="002D4441"/>
    <w:rsid w:val="002D46A4"/>
    <w:rsid w:val="002D4DDB"/>
    <w:rsid w:val="002D5AC0"/>
    <w:rsid w:val="002D6AF5"/>
    <w:rsid w:val="002D783D"/>
    <w:rsid w:val="002E0894"/>
    <w:rsid w:val="002E1E66"/>
    <w:rsid w:val="002E2641"/>
    <w:rsid w:val="002E2A9B"/>
    <w:rsid w:val="002E39DD"/>
    <w:rsid w:val="002E3AE1"/>
    <w:rsid w:val="002E44F8"/>
    <w:rsid w:val="002E533D"/>
    <w:rsid w:val="002E656D"/>
    <w:rsid w:val="002E67F6"/>
    <w:rsid w:val="002F04FF"/>
    <w:rsid w:val="002F0650"/>
    <w:rsid w:val="002F22A0"/>
    <w:rsid w:val="002F3072"/>
    <w:rsid w:val="002F60C6"/>
    <w:rsid w:val="002F7DD7"/>
    <w:rsid w:val="002F7F04"/>
    <w:rsid w:val="003009D3"/>
    <w:rsid w:val="00300EE0"/>
    <w:rsid w:val="00301AB0"/>
    <w:rsid w:val="0030376F"/>
    <w:rsid w:val="0030468D"/>
    <w:rsid w:val="00305089"/>
    <w:rsid w:val="00305315"/>
    <w:rsid w:val="00305D2E"/>
    <w:rsid w:val="003108DE"/>
    <w:rsid w:val="003114A4"/>
    <w:rsid w:val="00311581"/>
    <w:rsid w:val="00311AFA"/>
    <w:rsid w:val="00312A01"/>
    <w:rsid w:val="0031384A"/>
    <w:rsid w:val="003147C1"/>
    <w:rsid w:val="00315B38"/>
    <w:rsid w:val="00315EF7"/>
    <w:rsid w:val="00316B8E"/>
    <w:rsid w:val="00316B93"/>
    <w:rsid w:val="0032085C"/>
    <w:rsid w:val="00322B62"/>
    <w:rsid w:val="00322D38"/>
    <w:rsid w:val="00322F02"/>
    <w:rsid w:val="0032307A"/>
    <w:rsid w:val="00323100"/>
    <w:rsid w:val="00323FCE"/>
    <w:rsid w:val="0032476E"/>
    <w:rsid w:val="00324992"/>
    <w:rsid w:val="00324ED0"/>
    <w:rsid w:val="00324ED8"/>
    <w:rsid w:val="00326C95"/>
    <w:rsid w:val="00326CEF"/>
    <w:rsid w:val="0032722B"/>
    <w:rsid w:val="00327A13"/>
    <w:rsid w:val="00330F00"/>
    <w:rsid w:val="0033288C"/>
    <w:rsid w:val="00332C42"/>
    <w:rsid w:val="003340AF"/>
    <w:rsid w:val="00335300"/>
    <w:rsid w:val="003367F3"/>
    <w:rsid w:val="00336BD2"/>
    <w:rsid w:val="00336D0F"/>
    <w:rsid w:val="00336FF6"/>
    <w:rsid w:val="0033764C"/>
    <w:rsid w:val="0033783A"/>
    <w:rsid w:val="00337A50"/>
    <w:rsid w:val="003401D2"/>
    <w:rsid w:val="00340296"/>
    <w:rsid w:val="003402EA"/>
    <w:rsid w:val="00341907"/>
    <w:rsid w:val="00341BF8"/>
    <w:rsid w:val="00341F61"/>
    <w:rsid w:val="00343FAD"/>
    <w:rsid w:val="0034443C"/>
    <w:rsid w:val="003449A3"/>
    <w:rsid w:val="0034502B"/>
    <w:rsid w:val="003458E1"/>
    <w:rsid w:val="00346073"/>
    <w:rsid w:val="003460D6"/>
    <w:rsid w:val="0034657B"/>
    <w:rsid w:val="003474F2"/>
    <w:rsid w:val="003478FB"/>
    <w:rsid w:val="003501EC"/>
    <w:rsid w:val="00351F32"/>
    <w:rsid w:val="00352AA2"/>
    <w:rsid w:val="00353062"/>
    <w:rsid w:val="003540E2"/>
    <w:rsid w:val="00354466"/>
    <w:rsid w:val="00354861"/>
    <w:rsid w:val="003557EC"/>
    <w:rsid w:val="003564EA"/>
    <w:rsid w:val="003569DA"/>
    <w:rsid w:val="0035767C"/>
    <w:rsid w:val="00357F30"/>
    <w:rsid w:val="0036019A"/>
    <w:rsid w:val="003607A0"/>
    <w:rsid w:val="00361E3E"/>
    <w:rsid w:val="0036295A"/>
    <w:rsid w:val="00362BA6"/>
    <w:rsid w:val="003630FB"/>
    <w:rsid w:val="003631A9"/>
    <w:rsid w:val="0036327D"/>
    <w:rsid w:val="003634FC"/>
    <w:rsid w:val="0036487B"/>
    <w:rsid w:val="00365280"/>
    <w:rsid w:val="00365545"/>
    <w:rsid w:val="00366623"/>
    <w:rsid w:val="0036764E"/>
    <w:rsid w:val="00367A2F"/>
    <w:rsid w:val="00367DCE"/>
    <w:rsid w:val="00370453"/>
    <w:rsid w:val="00370BBA"/>
    <w:rsid w:val="00370E51"/>
    <w:rsid w:val="00371202"/>
    <w:rsid w:val="00371D72"/>
    <w:rsid w:val="00371EAE"/>
    <w:rsid w:val="003733B7"/>
    <w:rsid w:val="0037350B"/>
    <w:rsid w:val="00373934"/>
    <w:rsid w:val="00373FD8"/>
    <w:rsid w:val="003745CE"/>
    <w:rsid w:val="003756C7"/>
    <w:rsid w:val="00376DD9"/>
    <w:rsid w:val="003776AA"/>
    <w:rsid w:val="003809BF"/>
    <w:rsid w:val="00380ACD"/>
    <w:rsid w:val="00380DDF"/>
    <w:rsid w:val="00381140"/>
    <w:rsid w:val="00381209"/>
    <w:rsid w:val="003820BE"/>
    <w:rsid w:val="0038259C"/>
    <w:rsid w:val="00382746"/>
    <w:rsid w:val="003828A4"/>
    <w:rsid w:val="00382FB6"/>
    <w:rsid w:val="00383C01"/>
    <w:rsid w:val="0038493E"/>
    <w:rsid w:val="003857CD"/>
    <w:rsid w:val="00385ED9"/>
    <w:rsid w:val="003862E6"/>
    <w:rsid w:val="0038631F"/>
    <w:rsid w:val="00386A45"/>
    <w:rsid w:val="003872FE"/>
    <w:rsid w:val="0038759D"/>
    <w:rsid w:val="00387C21"/>
    <w:rsid w:val="003913FF"/>
    <w:rsid w:val="0039199E"/>
    <w:rsid w:val="00391B4D"/>
    <w:rsid w:val="00391BBE"/>
    <w:rsid w:val="0039251A"/>
    <w:rsid w:val="00393653"/>
    <w:rsid w:val="00394840"/>
    <w:rsid w:val="00394E7B"/>
    <w:rsid w:val="00396343"/>
    <w:rsid w:val="003A08E6"/>
    <w:rsid w:val="003A12AF"/>
    <w:rsid w:val="003A1E3E"/>
    <w:rsid w:val="003A21D6"/>
    <w:rsid w:val="003A31F0"/>
    <w:rsid w:val="003A37E7"/>
    <w:rsid w:val="003A380E"/>
    <w:rsid w:val="003A3DF5"/>
    <w:rsid w:val="003A42A6"/>
    <w:rsid w:val="003A4D5D"/>
    <w:rsid w:val="003B1167"/>
    <w:rsid w:val="003B1A93"/>
    <w:rsid w:val="003B1B90"/>
    <w:rsid w:val="003B224E"/>
    <w:rsid w:val="003B2490"/>
    <w:rsid w:val="003B2FBC"/>
    <w:rsid w:val="003B37FB"/>
    <w:rsid w:val="003B3A12"/>
    <w:rsid w:val="003B4222"/>
    <w:rsid w:val="003B4B24"/>
    <w:rsid w:val="003B4E58"/>
    <w:rsid w:val="003B5805"/>
    <w:rsid w:val="003B61BC"/>
    <w:rsid w:val="003B653A"/>
    <w:rsid w:val="003B67C0"/>
    <w:rsid w:val="003B6853"/>
    <w:rsid w:val="003B69BC"/>
    <w:rsid w:val="003B6DA5"/>
    <w:rsid w:val="003B7FD5"/>
    <w:rsid w:val="003C0B13"/>
    <w:rsid w:val="003C2083"/>
    <w:rsid w:val="003C22E0"/>
    <w:rsid w:val="003C5361"/>
    <w:rsid w:val="003C5E45"/>
    <w:rsid w:val="003C626F"/>
    <w:rsid w:val="003C69B1"/>
    <w:rsid w:val="003C7C22"/>
    <w:rsid w:val="003D0091"/>
    <w:rsid w:val="003D0440"/>
    <w:rsid w:val="003D0992"/>
    <w:rsid w:val="003D341A"/>
    <w:rsid w:val="003D3E51"/>
    <w:rsid w:val="003D65C1"/>
    <w:rsid w:val="003D69C8"/>
    <w:rsid w:val="003D6DB1"/>
    <w:rsid w:val="003D6F55"/>
    <w:rsid w:val="003D708A"/>
    <w:rsid w:val="003E01F9"/>
    <w:rsid w:val="003E0644"/>
    <w:rsid w:val="003E0CC6"/>
    <w:rsid w:val="003E158A"/>
    <w:rsid w:val="003E32CA"/>
    <w:rsid w:val="003E37BE"/>
    <w:rsid w:val="003E399A"/>
    <w:rsid w:val="003E40AE"/>
    <w:rsid w:val="003E49C5"/>
    <w:rsid w:val="003E5774"/>
    <w:rsid w:val="003E7DA9"/>
    <w:rsid w:val="003F0DBD"/>
    <w:rsid w:val="003F1988"/>
    <w:rsid w:val="003F21E5"/>
    <w:rsid w:val="003F27B7"/>
    <w:rsid w:val="003F31B4"/>
    <w:rsid w:val="003F3A1B"/>
    <w:rsid w:val="003F3BC5"/>
    <w:rsid w:val="003F3C23"/>
    <w:rsid w:val="003F3C8B"/>
    <w:rsid w:val="003F4BE8"/>
    <w:rsid w:val="003F5692"/>
    <w:rsid w:val="003F5694"/>
    <w:rsid w:val="003F662C"/>
    <w:rsid w:val="003F7640"/>
    <w:rsid w:val="003F7924"/>
    <w:rsid w:val="00400B4A"/>
    <w:rsid w:val="00400B56"/>
    <w:rsid w:val="00400BAA"/>
    <w:rsid w:val="00401443"/>
    <w:rsid w:val="00401DC1"/>
    <w:rsid w:val="00403C0A"/>
    <w:rsid w:val="00404309"/>
    <w:rsid w:val="00406C46"/>
    <w:rsid w:val="00407547"/>
    <w:rsid w:val="0041020F"/>
    <w:rsid w:val="00410F22"/>
    <w:rsid w:val="0041165B"/>
    <w:rsid w:val="00411C53"/>
    <w:rsid w:val="00412405"/>
    <w:rsid w:val="00413662"/>
    <w:rsid w:val="00413BAD"/>
    <w:rsid w:val="004146F1"/>
    <w:rsid w:val="00414880"/>
    <w:rsid w:val="00414B05"/>
    <w:rsid w:val="00415F4E"/>
    <w:rsid w:val="004168B5"/>
    <w:rsid w:val="00416F03"/>
    <w:rsid w:val="004170CC"/>
    <w:rsid w:val="0041738C"/>
    <w:rsid w:val="00417DA7"/>
    <w:rsid w:val="00417F77"/>
    <w:rsid w:val="00422005"/>
    <w:rsid w:val="00424B99"/>
    <w:rsid w:val="00424FBA"/>
    <w:rsid w:val="004252C7"/>
    <w:rsid w:val="0042554D"/>
    <w:rsid w:val="004256D0"/>
    <w:rsid w:val="00425974"/>
    <w:rsid w:val="00425CEE"/>
    <w:rsid w:val="00426024"/>
    <w:rsid w:val="00433296"/>
    <w:rsid w:val="00434B6C"/>
    <w:rsid w:val="00435B17"/>
    <w:rsid w:val="0043616A"/>
    <w:rsid w:val="00436DBE"/>
    <w:rsid w:val="00437967"/>
    <w:rsid w:val="00437B83"/>
    <w:rsid w:val="004404B6"/>
    <w:rsid w:val="004413B2"/>
    <w:rsid w:val="00441F7B"/>
    <w:rsid w:val="00442256"/>
    <w:rsid w:val="00442989"/>
    <w:rsid w:val="004432A1"/>
    <w:rsid w:val="004437EF"/>
    <w:rsid w:val="0044436C"/>
    <w:rsid w:val="004445A9"/>
    <w:rsid w:val="0044481F"/>
    <w:rsid w:val="00444FC8"/>
    <w:rsid w:val="00445D3F"/>
    <w:rsid w:val="00446296"/>
    <w:rsid w:val="0044683D"/>
    <w:rsid w:val="0044718F"/>
    <w:rsid w:val="004475A1"/>
    <w:rsid w:val="004479FE"/>
    <w:rsid w:val="004505B5"/>
    <w:rsid w:val="00450791"/>
    <w:rsid w:val="00451E08"/>
    <w:rsid w:val="00451F76"/>
    <w:rsid w:val="0045266E"/>
    <w:rsid w:val="004534CB"/>
    <w:rsid w:val="00453504"/>
    <w:rsid w:val="00453B73"/>
    <w:rsid w:val="00453C5A"/>
    <w:rsid w:val="0045458F"/>
    <w:rsid w:val="004558C0"/>
    <w:rsid w:val="00456466"/>
    <w:rsid w:val="00456721"/>
    <w:rsid w:val="004573AD"/>
    <w:rsid w:val="00457B57"/>
    <w:rsid w:val="00460425"/>
    <w:rsid w:val="00460A5F"/>
    <w:rsid w:val="00460DB0"/>
    <w:rsid w:val="00461D81"/>
    <w:rsid w:val="00461E31"/>
    <w:rsid w:val="0046357F"/>
    <w:rsid w:val="00464084"/>
    <w:rsid w:val="00464C3B"/>
    <w:rsid w:val="00465229"/>
    <w:rsid w:val="00465D97"/>
    <w:rsid w:val="004663D5"/>
    <w:rsid w:val="004664BA"/>
    <w:rsid w:val="004668D1"/>
    <w:rsid w:val="00466986"/>
    <w:rsid w:val="00470E87"/>
    <w:rsid w:val="004721EC"/>
    <w:rsid w:val="00473A29"/>
    <w:rsid w:val="00473D25"/>
    <w:rsid w:val="00475AC1"/>
    <w:rsid w:val="00475C98"/>
    <w:rsid w:val="00476C69"/>
    <w:rsid w:val="00476D6E"/>
    <w:rsid w:val="00480684"/>
    <w:rsid w:val="00480A41"/>
    <w:rsid w:val="00480C75"/>
    <w:rsid w:val="00481FE2"/>
    <w:rsid w:val="00482130"/>
    <w:rsid w:val="004822E8"/>
    <w:rsid w:val="0048468F"/>
    <w:rsid w:val="0048482B"/>
    <w:rsid w:val="00487158"/>
    <w:rsid w:val="004874AF"/>
    <w:rsid w:val="004906EB"/>
    <w:rsid w:val="00490AD9"/>
    <w:rsid w:val="00491171"/>
    <w:rsid w:val="004915FF"/>
    <w:rsid w:val="00491B04"/>
    <w:rsid w:val="00491DC9"/>
    <w:rsid w:val="00492E2C"/>
    <w:rsid w:val="00493244"/>
    <w:rsid w:val="004934DA"/>
    <w:rsid w:val="00493D34"/>
    <w:rsid w:val="00493DF4"/>
    <w:rsid w:val="00494DFB"/>
    <w:rsid w:val="00495095"/>
    <w:rsid w:val="004952AF"/>
    <w:rsid w:val="00495648"/>
    <w:rsid w:val="004A06E1"/>
    <w:rsid w:val="004A0C97"/>
    <w:rsid w:val="004A0FCB"/>
    <w:rsid w:val="004A2104"/>
    <w:rsid w:val="004A2920"/>
    <w:rsid w:val="004A2DF0"/>
    <w:rsid w:val="004A4A2A"/>
    <w:rsid w:val="004A55A6"/>
    <w:rsid w:val="004A6D12"/>
    <w:rsid w:val="004A6F25"/>
    <w:rsid w:val="004A70B9"/>
    <w:rsid w:val="004A75A9"/>
    <w:rsid w:val="004A7ABC"/>
    <w:rsid w:val="004B06B4"/>
    <w:rsid w:val="004B16E0"/>
    <w:rsid w:val="004B1E01"/>
    <w:rsid w:val="004B2763"/>
    <w:rsid w:val="004B2FD9"/>
    <w:rsid w:val="004B3075"/>
    <w:rsid w:val="004B3C69"/>
    <w:rsid w:val="004B4216"/>
    <w:rsid w:val="004B427D"/>
    <w:rsid w:val="004B58A8"/>
    <w:rsid w:val="004B5AB9"/>
    <w:rsid w:val="004B5D0C"/>
    <w:rsid w:val="004B78FD"/>
    <w:rsid w:val="004C01ED"/>
    <w:rsid w:val="004C0C36"/>
    <w:rsid w:val="004C14EE"/>
    <w:rsid w:val="004C1803"/>
    <w:rsid w:val="004C1DC5"/>
    <w:rsid w:val="004C2285"/>
    <w:rsid w:val="004C2768"/>
    <w:rsid w:val="004C47E7"/>
    <w:rsid w:val="004C55C6"/>
    <w:rsid w:val="004C602F"/>
    <w:rsid w:val="004C699E"/>
    <w:rsid w:val="004C6A80"/>
    <w:rsid w:val="004C72EF"/>
    <w:rsid w:val="004C7748"/>
    <w:rsid w:val="004D1187"/>
    <w:rsid w:val="004D182C"/>
    <w:rsid w:val="004D20E4"/>
    <w:rsid w:val="004D2392"/>
    <w:rsid w:val="004D3293"/>
    <w:rsid w:val="004D3442"/>
    <w:rsid w:val="004D3D8C"/>
    <w:rsid w:val="004D4B91"/>
    <w:rsid w:val="004D4EBC"/>
    <w:rsid w:val="004D52CE"/>
    <w:rsid w:val="004D5DE5"/>
    <w:rsid w:val="004D679C"/>
    <w:rsid w:val="004D7C00"/>
    <w:rsid w:val="004E0A19"/>
    <w:rsid w:val="004E1084"/>
    <w:rsid w:val="004E2172"/>
    <w:rsid w:val="004E2F8B"/>
    <w:rsid w:val="004E35CE"/>
    <w:rsid w:val="004E5DC5"/>
    <w:rsid w:val="004E7799"/>
    <w:rsid w:val="004F0C21"/>
    <w:rsid w:val="004F113B"/>
    <w:rsid w:val="004F250B"/>
    <w:rsid w:val="004F2561"/>
    <w:rsid w:val="004F30C5"/>
    <w:rsid w:val="004F3552"/>
    <w:rsid w:val="004F3E1D"/>
    <w:rsid w:val="004F4A74"/>
    <w:rsid w:val="004F56A3"/>
    <w:rsid w:val="004F5F95"/>
    <w:rsid w:val="004F600C"/>
    <w:rsid w:val="004F659C"/>
    <w:rsid w:val="004F6EFB"/>
    <w:rsid w:val="004F73F2"/>
    <w:rsid w:val="00500367"/>
    <w:rsid w:val="00500510"/>
    <w:rsid w:val="0050082F"/>
    <w:rsid w:val="00501A1A"/>
    <w:rsid w:val="00501D3E"/>
    <w:rsid w:val="00502191"/>
    <w:rsid w:val="00502E69"/>
    <w:rsid w:val="005033A6"/>
    <w:rsid w:val="00503A81"/>
    <w:rsid w:val="00504031"/>
    <w:rsid w:val="00504B93"/>
    <w:rsid w:val="00505A8F"/>
    <w:rsid w:val="00505D62"/>
    <w:rsid w:val="00506B98"/>
    <w:rsid w:val="00507A9F"/>
    <w:rsid w:val="005100AA"/>
    <w:rsid w:val="005109FD"/>
    <w:rsid w:val="00510FE8"/>
    <w:rsid w:val="0051289D"/>
    <w:rsid w:val="00512F4E"/>
    <w:rsid w:val="005131C8"/>
    <w:rsid w:val="0051352F"/>
    <w:rsid w:val="00514CA7"/>
    <w:rsid w:val="00515128"/>
    <w:rsid w:val="005158D1"/>
    <w:rsid w:val="005161A1"/>
    <w:rsid w:val="00516BAD"/>
    <w:rsid w:val="005206E2"/>
    <w:rsid w:val="00522E32"/>
    <w:rsid w:val="005236C4"/>
    <w:rsid w:val="00527996"/>
    <w:rsid w:val="00527B1A"/>
    <w:rsid w:val="00530345"/>
    <w:rsid w:val="0053035C"/>
    <w:rsid w:val="0053067C"/>
    <w:rsid w:val="0053092F"/>
    <w:rsid w:val="005311DF"/>
    <w:rsid w:val="005317E4"/>
    <w:rsid w:val="00531BF0"/>
    <w:rsid w:val="005335DB"/>
    <w:rsid w:val="00533ABE"/>
    <w:rsid w:val="00534A35"/>
    <w:rsid w:val="00534ACE"/>
    <w:rsid w:val="00535749"/>
    <w:rsid w:val="00536373"/>
    <w:rsid w:val="00536648"/>
    <w:rsid w:val="005376F2"/>
    <w:rsid w:val="00540101"/>
    <w:rsid w:val="0054019F"/>
    <w:rsid w:val="00540722"/>
    <w:rsid w:val="00541117"/>
    <w:rsid w:val="005425FD"/>
    <w:rsid w:val="00542842"/>
    <w:rsid w:val="00542FA5"/>
    <w:rsid w:val="005450D4"/>
    <w:rsid w:val="005470BA"/>
    <w:rsid w:val="005476CB"/>
    <w:rsid w:val="005503D8"/>
    <w:rsid w:val="00550C8D"/>
    <w:rsid w:val="00551436"/>
    <w:rsid w:val="00552182"/>
    <w:rsid w:val="00553032"/>
    <w:rsid w:val="00553490"/>
    <w:rsid w:val="00553718"/>
    <w:rsid w:val="00553B3D"/>
    <w:rsid w:val="00553F8D"/>
    <w:rsid w:val="00554FF3"/>
    <w:rsid w:val="00556A47"/>
    <w:rsid w:val="00560D84"/>
    <w:rsid w:val="00561D0C"/>
    <w:rsid w:val="005634EE"/>
    <w:rsid w:val="00563F27"/>
    <w:rsid w:val="005640BA"/>
    <w:rsid w:val="005651BD"/>
    <w:rsid w:val="0056560B"/>
    <w:rsid w:val="0056641C"/>
    <w:rsid w:val="00566B02"/>
    <w:rsid w:val="00567587"/>
    <w:rsid w:val="00567C8C"/>
    <w:rsid w:val="00571FD1"/>
    <w:rsid w:val="0057346B"/>
    <w:rsid w:val="00574564"/>
    <w:rsid w:val="00575FBC"/>
    <w:rsid w:val="005769DA"/>
    <w:rsid w:val="00576E96"/>
    <w:rsid w:val="00581539"/>
    <w:rsid w:val="00583203"/>
    <w:rsid w:val="00583591"/>
    <w:rsid w:val="00583BC1"/>
    <w:rsid w:val="00584281"/>
    <w:rsid w:val="00584B36"/>
    <w:rsid w:val="00584E90"/>
    <w:rsid w:val="00585809"/>
    <w:rsid w:val="00585AF6"/>
    <w:rsid w:val="00585E77"/>
    <w:rsid w:val="00586338"/>
    <w:rsid w:val="00587EBB"/>
    <w:rsid w:val="005902F2"/>
    <w:rsid w:val="0059082E"/>
    <w:rsid w:val="00594AC4"/>
    <w:rsid w:val="0059638B"/>
    <w:rsid w:val="0059640B"/>
    <w:rsid w:val="0059675B"/>
    <w:rsid w:val="005967F4"/>
    <w:rsid w:val="00596E7A"/>
    <w:rsid w:val="005971EC"/>
    <w:rsid w:val="005A043C"/>
    <w:rsid w:val="005A07F1"/>
    <w:rsid w:val="005A24F2"/>
    <w:rsid w:val="005A3016"/>
    <w:rsid w:val="005A315E"/>
    <w:rsid w:val="005A426A"/>
    <w:rsid w:val="005A5D21"/>
    <w:rsid w:val="005A6547"/>
    <w:rsid w:val="005A7100"/>
    <w:rsid w:val="005A7A8E"/>
    <w:rsid w:val="005A7AEB"/>
    <w:rsid w:val="005B0D27"/>
    <w:rsid w:val="005B12B1"/>
    <w:rsid w:val="005B1925"/>
    <w:rsid w:val="005B1E04"/>
    <w:rsid w:val="005B2B4B"/>
    <w:rsid w:val="005B3764"/>
    <w:rsid w:val="005B41A1"/>
    <w:rsid w:val="005B4504"/>
    <w:rsid w:val="005B4523"/>
    <w:rsid w:val="005B4D74"/>
    <w:rsid w:val="005B4E18"/>
    <w:rsid w:val="005B5149"/>
    <w:rsid w:val="005B57C6"/>
    <w:rsid w:val="005B6B08"/>
    <w:rsid w:val="005B7716"/>
    <w:rsid w:val="005B7D7E"/>
    <w:rsid w:val="005C0089"/>
    <w:rsid w:val="005C026C"/>
    <w:rsid w:val="005C06F6"/>
    <w:rsid w:val="005C2F89"/>
    <w:rsid w:val="005C30E4"/>
    <w:rsid w:val="005C3A6D"/>
    <w:rsid w:val="005C3F85"/>
    <w:rsid w:val="005C466C"/>
    <w:rsid w:val="005C584D"/>
    <w:rsid w:val="005C609D"/>
    <w:rsid w:val="005C78F9"/>
    <w:rsid w:val="005D04C8"/>
    <w:rsid w:val="005D07DC"/>
    <w:rsid w:val="005D0A79"/>
    <w:rsid w:val="005D0F3F"/>
    <w:rsid w:val="005D2C1E"/>
    <w:rsid w:val="005D2FB1"/>
    <w:rsid w:val="005D2FCF"/>
    <w:rsid w:val="005D41B9"/>
    <w:rsid w:val="005D44FB"/>
    <w:rsid w:val="005D4C79"/>
    <w:rsid w:val="005D509B"/>
    <w:rsid w:val="005D5C45"/>
    <w:rsid w:val="005D5D28"/>
    <w:rsid w:val="005D76A7"/>
    <w:rsid w:val="005E1CC1"/>
    <w:rsid w:val="005E1F23"/>
    <w:rsid w:val="005E204D"/>
    <w:rsid w:val="005E297B"/>
    <w:rsid w:val="005E31D8"/>
    <w:rsid w:val="005E3B04"/>
    <w:rsid w:val="005E3EF1"/>
    <w:rsid w:val="005E41E1"/>
    <w:rsid w:val="005E441E"/>
    <w:rsid w:val="005E627E"/>
    <w:rsid w:val="005E6317"/>
    <w:rsid w:val="005E6AAF"/>
    <w:rsid w:val="005E7A94"/>
    <w:rsid w:val="005F37ED"/>
    <w:rsid w:val="005F3858"/>
    <w:rsid w:val="005F47D2"/>
    <w:rsid w:val="005F4A21"/>
    <w:rsid w:val="005F4CC5"/>
    <w:rsid w:val="005F5061"/>
    <w:rsid w:val="005F57AC"/>
    <w:rsid w:val="005F5809"/>
    <w:rsid w:val="005F5DD3"/>
    <w:rsid w:val="005F69B3"/>
    <w:rsid w:val="005F6B21"/>
    <w:rsid w:val="00600D85"/>
    <w:rsid w:val="00600FC2"/>
    <w:rsid w:val="006016D2"/>
    <w:rsid w:val="00601991"/>
    <w:rsid w:val="00602BC3"/>
    <w:rsid w:val="0060347A"/>
    <w:rsid w:val="006037ED"/>
    <w:rsid w:val="00603F43"/>
    <w:rsid w:val="00604BA4"/>
    <w:rsid w:val="00605660"/>
    <w:rsid w:val="006056F2"/>
    <w:rsid w:val="0060613A"/>
    <w:rsid w:val="00607216"/>
    <w:rsid w:val="00607254"/>
    <w:rsid w:val="006072B0"/>
    <w:rsid w:val="00610177"/>
    <w:rsid w:val="00612363"/>
    <w:rsid w:val="006125ED"/>
    <w:rsid w:val="00613348"/>
    <w:rsid w:val="00613989"/>
    <w:rsid w:val="006154BB"/>
    <w:rsid w:val="00616CCA"/>
    <w:rsid w:val="00617410"/>
    <w:rsid w:val="00617D90"/>
    <w:rsid w:val="0062006D"/>
    <w:rsid w:val="0062081A"/>
    <w:rsid w:val="00620D86"/>
    <w:rsid w:val="006211B8"/>
    <w:rsid w:val="0062121E"/>
    <w:rsid w:val="00622888"/>
    <w:rsid w:val="00622DB6"/>
    <w:rsid w:val="00623984"/>
    <w:rsid w:val="00623D09"/>
    <w:rsid w:val="00626BF5"/>
    <w:rsid w:val="00626C60"/>
    <w:rsid w:val="00630162"/>
    <w:rsid w:val="006301C6"/>
    <w:rsid w:val="00630810"/>
    <w:rsid w:val="006309DF"/>
    <w:rsid w:val="00630B4B"/>
    <w:rsid w:val="006319D6"/>
    <w:rsid w:val="00631EF4"/>
    <w:rsid w:val="0063219D"/>
    <w:rsid w:val="0063319D"/>
    <w:rsid w:val="00634B48"/>
    <w:rsid w:val="00635E14"/>
    <w:rsid w:val="0063765E"/>
    <w:rsid w:val="00640524"/>
    <w:rsid w:val="0064161D"/>
    <w:rsid w:val="00642424"/>
    <w:rsid w:val="00643499"/>
    <w:rsid w:val="00643EE0"/>
    <w:rsid w:val="00644130"/>
    <w:rsid w:val="00646821"/>
    <w:rsid w:val="00646A83"/>
    <w:rsid w:val="00647822"/>
    <w:rsid w:val="00651F67"/>
    <w:rsid w:val="006530C2"/>
    <w:rsid w:val="00653474"/>
    <w:rsid w:val="00654DAF"/>
    <w:rsid w:val="00657B2E"/>
    <w:rsid w:val="00661A1D"/>
    <w:rsid w:val="00661AF4"/>
    <w:rsid w:val="00665F57"/>
    <w:rsid w:val="00666122"/>
    <w:rsid w:val="0067074E"/>
    <w:rsid w:val="00670886"/>
    <w:rsid w:val="00670BAD"/>
    <w:rsid w:val="00671D13"/>
    <w:rsid w:val="00672560"/>
    <w:rsid w:val="00672C8E"/>
    <w:rsid w:val="0067423B"/>
    <w:rsid w:val="006751F3"/>
    <w:rsid w:val="006758F7"/>
    <w:rsid w:val="006768F8"/>
    <w:rsid w:val="006771D9"/>
    <w:rsid w:val="00677F96"/>
    <w:rsid w:val="0068174B"/>
    <w:rsid w:val="0068217B"/>
    <w:rsid w:val="006824B5"/>
    <w:rsid w:val="006838AC"/>
    <w:rsid w:val="00684CD4"/>
    <w:rsid w:val="0068554A"/>
    <w:rsid w:val="00685796"/>
    <w:rsid w:val="00685D30"/>
    <w:rsid w:val="0068600C"/>
    <w:rsid w:val="006873A1"/>
    <w:rsid w:val="00687811"/>
    <w:rsid w:val="00687A96"/>
    <w:rsid w:val="006907B2"/>
    <w:rsid w:val="00690D70"/>
    <w:rsid w:val="00690E3C"/>
    <w:rsid w:val="00690EBF"/>
    <w:rsid w:val="00692091"/>
    <w:rsid w:val="00692A3A"/>
    <w:rsid w:val="006936E6"/>
    <w:rsid w:val="00693F54"/>
    <w:rsid w:val="00694C3D"/>
    <w:rsid w:val="00695D56"/>
    <w:rsid w:val="006961CD"/>
    <w:rsid w:val="00696484"/>
    <w:rsid w:val="00696723"/>
    <w:rsid w:val="006A20D3"/>
    <w:rsid w:val="006A22B6"/>
    <w:rsid w:val="006A2617"/>
    <w:rsid w:val="006A2D7D"/>
    <w:rsid w:val="006A2FF3"/>
    <w:rsid w:val="006A30CC"/>
    <w:rsid w:val="006A3AAC"/>
    <w:rsid w:val="006A3C61"/>
    <w:rsid w:val="006A4009"/>
    <w:rsid w:val="006A539F"/>
    <w:rsid w:val="006A5501"/>
    <w:rsid w:val="006A5D18"/>
    <w:rsid w:val="006A7973"/>
    <w:rsid w:val="006A7AE7"/>
    <w:rsid w:val="006B16B2"/>
    <w:rsid w:val="006B1F87"/>
    <w:rsid w:val="006B27D9"/>
    <w:rsid w:val="006B2FC2"/>
    <w:rsid w:val="006B3B0D"/>
    <w:rsid w:val="006B4311"/>
    <w:rsid w:val="006B498D"/>
    <w:rsid w:val="006B4D8E"/>
    <w:rsid w:val="006B503F"/>
    <w:rsid w:val="006B5A5C"/>
    <w:rsid w:val="006B5CA1"/>
    <w:rsid w:val="006B6449"/>
    <w:rsid w:val="006B6C74"/>
    <w:rsid w:val="006B78C2"/>
    <w:rsid w:val="006B7CEA"/>
    <w:rsid w:val="006C11B6"/>
    <w:rsid w:val="006C1A2C"/>
    <w:rsid w:val="006C210D"/>
    <w:rsid w:val="006C2717"/>
    <w:rsid w:val="006C3E6E"/>
    <w:rsid w:val="006C48A2"/>
    <w:rsid w:val="006C5A72"/>
    <w:rsid w:val="006C6221"/>
    <w:rsid w:val="006D0B99"/>
    <w:rsid w:val="006D11CC"/>
    <w:rsid w:val="006D20C4"/>
    <w:rsid w:val="006D2A46"/>
    <w:rsid w:val="006D2F99"/>
    <w:rsid w:val="006D3C6D"/>
    <w:rsid w:val="006D41DB"/>
    <w:rsid w:val="006D4BF7"/>
    <w:rsid w:val="006D57FC"/>
    <w:rsid w:val="006D5C33"/>
    <w:rsid w:val="006D608A"/>
    <w:rsid w:val="006D6A3F"/>
    <w:rsid w:val="006D79F4"/>
    <w:rsid w:val="006D7D00"/>
    <w:rsid w:val="006D7EE8"/>
    <w:rsid w:val="006E2668"/>
    <w:rsid w:val="006E2800"/>
    <w:rsid w:val="006E314B"/>
    <w:rsid w:val="006E34AF"/>
    <w:rsid w:val="006E3812"/>
    <w:rsid w:val="006E3E96"/>
    <w:rsid w:val="006E445D"/>
    <w:rsid w:val="006E485F"/>
    <w:rsid w:val="006E55FB"/>
    <w:rsid w:val="006E592A"/>
    <w:rsid w:val="006E5E57"/>
    <w:rsid w:val="006E66C1"/>
    <w:rsid w:val="006E679C"/>
    <w:rsid w:val="006E6B66"/>
    <w:rsid w:val="006E71E9"/>
    <w:rsid w:val="006E73EF"/>
    <w:rsid w:val="006E7D8B"/>
    <w:rsid w:val="006F1550"/>
    <w:rsid w:val="006F16A4"/>
    <w:rsid w:val="006F21ED"/>
    <w:rsid w:val="006F3138"/>
    <w:rsid w:val="006F37AF"/>
    <w:rsid w:val="006F3F19"/>
    <w:rsid w:val="006F4149"/>
    <w:rsid w:val="006F5630"/>
    <w:rsid w:val="006F5D9A"/>
    <w:rsid w:val="006F7A28"/>
    <w:rsid w:val="00700A81"/>
    <w:rsid w:val="00700B7B"/>
    <w:rsid w:val="007010B3"/>
    <w:rsid w:val="00701B34"/>
    <w:rsid w:val="00701F51"/>
    <w:rsid w:val="0070282D"/>
    <w:rsid w:val="00702874"/>
    <w:rsid w:val="00702D81"/>
    <w:rsid w:val="00703AC6"/>
    <w:rsid w:val="00703CF4"/>
    <w:rsid w:val="007043D6"/>
    <w:rsid w:val="00704C8F"/>
    <w:rsid w:val="00705701"/>
    <w:rsid w:val="0071271B"/>
    <w:rsid w:val="00712FCE"/>
    <w:rsid w:val="007131C8"/>
    <w:rsid w:val="007152BA"/>
    <w:rsid w:val="00715C19"/>
    <w:rsid w:val="00716443"/>
    <w:rsid w:val="00716CB3"/>
    <w:rsid w:val="0072061C"/>
    <w:rsid w:val="0072068A"/>
    <w:rsid w:val="00722F17"/>
    <w:rsid w:val="00723501"/>
    <w:rsid w:val="00724B12"/>
    <w:rsid w:val="00724DB3"/>
    <w:rsid w:val="00726A79"/>
    <w:rsid w:val="007304C8"/>
    <w:rsid w:val="00730501"/>
    <w:rsid w:val="00731932"/>
    <w:rsid w:val="00732887"/>
    <w:rsid w:val="0073405A"/>
    <w:rsid w:val="0073447D"/>
    <w:rsid w:val="00734E86"/>
    <w:rsid w:val="0073513B"/>
    <w:rsid w:val="007356D4"/>
    <w:rsid w:val="00735CCA"/>
    <w:rsid w:val="00737161"/>
    <w:rsid w:val="007377DD"/>
    <w:rsid w:val="00737F4C"/>
    <w:rsid w:val="00740234"/>
    <w:rsid w:val="00740D5A"/>
    <w:rsid w:val="00740E0E"/>
    <w:rsid w:val="00741E84"/>
    <w:rsid w:val="0074230F"/>
    <w:rsid w:val="00744020"/>
    <w:rsid w:val="00744440"/>
    <w:rsid w:val="007446B5"/>
    <w:rsid w:val="0074490C"/>
    <w:rsid w:val="0074517B"/>
    <w:rsid w:val="00746010"/>
    <w:rsid w:val="0074642B"/>
    <w:rsid w:val="00746AFB"/>
    <w:rsid w:val="00750EFD"/>
    <w:rsid w:val="0075105B"/>
    <w:rsid w:val="007511EA"/>
    <w:rsid w:val="007512A7"/>
    <w:rsid w:val="00751820"/>
    <w:rsid w:val="00751A04"/>
    <w:rsid w:val="0075325E"/>
    <w:rsid w:val="007539C1"/>
    <w:rsid w:val="00753C65"/>
    <w:rsid w:val="00754573"/>
    <w:rsid w:val="00756714"/>
    <w:rsid w:val="0076118C"/>
    <w:rsid w:val="007615E6"/>
    <w:rsid w:val="00761B11"/>
    <w:rsid w:val="007621B5"/>
    <w:rsid w:val="0076306F"/>
    <w:rsid w:val="00763110"/>
    <w:rsid w:val="0076446C"/>
    <w:rsid w:val="0076449B"/>
    <w:rsid w:val="00764C30"/>
    <w:rsid w:val="00765A1F"/>
    <w:rsid w:val="00765B3B"/>
    <w:rsid w:val="00766AD3"/>
    <w:rsid w:val="00766C13"/>
    <w:rsid w:val="00767609"/>
    <w:rsid w:val="00767E08"/>
    <w:rsid w:val="00767EA6"/>
    <w:rsid w:val="00770275"/>
    <w:rsid w:val="007708F2"/>
    <w:rsid w:val="007712FB"/>
    <w:rsid w:val="007717D5"/>
    <w:rsid w:val="00771878"/>
    <w:rsid w:val="00772033"/>
    <w:rsid w:val="007726B1"/>
    <w:rsid w:val="00774385"/>
    <w:rsid w:val="0077723E"/>
    <w:rsid w:val="00777377"/>
    <w:rsid w:val="0078022B"/>
    <w:rsid w:val="0078044C"/>
    <w:rsid w:val="007806C4"/>
    <w:rsid w:val="00780DE1"/>
    <w:rsid w:val="00781C38"/>
    <w:rsid w:val="00782170"/>
    <w:rsid w:val="00782171"/>
    <w:rsid w:val="00782E0F"/>
    <w:rsid w:val="0078327C"/>
    <w:rsid w:val="00784129"/>
    <w:rsid w:val="007841DE"/>
    <w:rsid w:val="007852D9"/>
    <w:rsid w:val="007857EF"/>
    <w:rsid w:val="00786D45"/>
    <w:rsid w:val="007878B6"/>
    <w:rsid w:val="00787B4E"/>
    <w:rsid w:val="00791361"/>
    <w:rsid w:val="00791CB5"/>
    <w:rsid w:val="00791DAF"/>
    <w:rsid w:val="00791E16"/>
    <w:rsid w:val="007922BC"/>
    <w:rsid w:val="00792D0E"/>
    <w:rsid w:val="00793430"/>
    <w:rsid w:val="00793EAE"/>
    <w:rsid w:val="00794410"/>
    <w:rsid w:val="007958B1"/>
    <w:rsid w:val="00795CE2"/>
    <w:rsid w:val="00795F5B"/>
    <w:rsid w:val="00797421"/>
    <w:rsid w:val="007A033B"/>
    <w:rsid w:val="007A0F48"/>
    <w:rsid w:val="007A167E"/>
    <w:rsid w:val="007A1734"/>
    <w:rsid w:val="007A2343"/>
    <w:rsid w:val="007A2BC6"/>
    <w:rsid w:val="007A41E5"/>
    <w:rsid w:val="007A4610"/>
    <w:rsid w:val="007A4B1D"/>
    <w:rsid w:val="007A4F2C"/>
    <w:rsid w:val="007A5479"/>
    <w:rsid w:val="007A5CFC"/>
    <w:rsid w:val="007A5E1B"/>
    <w:rsid w:val="007A6447"/>
    <w:rsid w:val="007A6B02"/>
    <w:rsid w:val="007A7DB6"/>
    <w:rsid w:val="007B0D05"/>
    <w:rsid w:val="007B0D27"/>
    <w:rsid w:val="007B1CF1"/>
    <w:rsid w:val="007B1D95"/>
    <w:rsid w:val="007B4187"/>
    <w:rsid w:val="007B49D6"/>
    <w:rsid w:val="007B4B3B"/>
    <w:rsid w:val="007B5E63"/>
    <w:rsid w:val="007B6EFF"/>
    <w:rsid w:val="007B77F9"/>
    <w:rsid w:val="007C0DD5"/>
    <w:rsid w:val="007C1B7A"/>
    <w:rsid w:val="007C2491"/>
    <w:rsid w:val="007C3BD0"/>
    <w:rsid w:val="007C4F1E"/>
    <w:rsid w:val="007C5578"/>
    <w:rsid w:val="007C6C40"/>
    <w:rsid w:val="007D0B85"/>
    <w:rsid w:val="007D131D"/>
    <w:rsid w:val="007D197F"/>
    <w:rsid w:val="007D2177"/>
    <w:rsid w:val="007D239B"/>
    <w:rsid w:val="007D3C33"/>
    <w:rsid w:val="007D3CA1"/>
    <w:rsid w:val="007D49CC"/>
    <w:rsid w:val="007D5488"/>
    <w:rsid w:val="007D5ED4"/>
    <w:rsid w:val="007D70FA"/>
    <w:rsid w:val="007D72D4"/>
    <w:rsid w:val="007D7407"/>
    <w:rsid w:val="007D765D"/>
    <w:rsid w:val="007E211F"/>
    <w:rsid w:val="007E2B19"/>
    <w:rsid w:val="007E335D"/>
    <w:rsid w:val="007E3602"/>
    <w:rsid w:val="007E3C26"/>
    <w:rsid w:val="007E45B1"/>
    <w:rsid w:val="007E4B8E"/>
    <w:rsid w:val="007F103B"/>
    <w:rsid w:val="007F1B7F"/>
    <w:rsid w:val="007F254B"/>
    <w:rsid w:val="007F32E3"/>
    <w:rsid w:val="007F33D5"/>
    <w:rsid w:val="007F34AC"/>
    <w:rsid w:val="007F4150"/>
    <w:rsid w:val="007F439C"/>
    <w:rsid w:val="007F4EFF"/>
    <w:rsid w:val="007F58D5"/>
    <w:rsid w:val="007F5AAC"/>
    <w:rsid w:val="007F6C99"/>
    <w:rsid w:val="007F75B9"/>
    <w:rsid w:val="007F7B41"/>
    <w:rsid w:val="00800FE5"/>
    <w:rsid w:val="008010E8"/>
    <w:rsid w:val="008036F5"/>
    <w:rsid w:val="00803706"/>
    <w:rsid w:val="00803D98"/>
    <w:rsid w:val="00804E5C"/>
    <w:rsid w:val="008051C4"/>
    <w:rsid w:val="0080590E"/>
    <w:rsid w:val="00806D5A"/>
    <w:rsid w:val="00807768"/>
    <w:rsid w:val="00807832"/>
    <w:rsid w:val="00807A59"/>
    <w:rsid w:val="00807C10"/>
    <w:rsid w:val="008107F8"/>
    <w:rsid w:val="008115A1"/>
    <w:rsid w:val="00812B2E"/>
    <w:rsid w:val="00812FA4"/>
    <w:rsid w:val="00813E46"/>
    <w:rsid w:val="0081590B"/>
    <w:rsid w:val="00815DC1"/>
    <w:rsid w:val="0081653B"/>
    <w:rsid w:val="00816A28"/>
    <w:rsid w:val="00816A79"/>
    <w:rsid w:val="00816C9A"/>
    <w:rsid w:val="00816EA0"/>
    <w:rsid w:val="00817901"/>
    <w:rsid w:val="008200FC"/>
    <w:rsid w:val="008248D3"/>
    <w:rsid w:val="00825E53"/>
    <w:rsid w:val="00826E33"/>
    <w:rsid w:val="00826ECE"/>
    <w:rsid w:val="0082760D"/>
    <w:rsid w:val="00827EA4"/>
    <w:rsid w:val="0083003E"/>
    <w:rsid w:val="00830068"/>
    <w:rsid w:val="00830A69"/>
    <w:rsid w:val="00831109"/>
    <w:rsid w:val="008318B2"/>
    <w:rsid w:val="008323FC"/>
    <w:rsid w:val="00832523"/>
    <w:rsid w:val="008326B8"/>
    <w:rsid w:val="00832855"/>
    <w:rsid w:val="00832D28"/>
    <w:rsid w:val="008337E0"/>
    <w:rsid w:val="0083656E"/>
    <w:rsid w:val="00836D29"/>
    <w:rsid w:val="00840F2E"/>
    <w:rsid w:val="00840F86"/>
    <w:rsid w:val="00841C04"/>
    <w:rsid w:val="008423D9"/>
    <w:rsid w:val="008426BB"/>
    <w:rsid w:val="008442DF"/>
    <w:rsid w:val="0084530A"/>
    <w:rsid w:val="0084569A"/>
    <w:rsid w:val="008456C8"/>
    <w:rsid w:val="00845C6F"/>
    <w:rsid w:val="00845EA5"/>
    <w:rsid w:val="00845ED2"/>
    <w:rsid w:val="0085022B"/>
    <w:rsid w:val="0085175D"/>
    <w:rsid w:val="00851966"/>
    <w:rsid w:val="00856C0B"/>
    <w:rsid w:val="008573C1"/>
    <w:rsid w:val="0085759C"/>
    <w:rsid w:val="0086046C"/>
    <w:rsid w:val="00860BE3"/>
    <w:rsid w:val="008617A2"/>
    <w:rsid w:val="008652EE"/>
    <w:rsid w:val="008654BF"/>
    <w:rsid w:val="00865C00"/>
    <w:rsid w:val="00870F14"/>
    <w:rsid w:val="008719BB"/>
    <w:rsid w:val="00871DEA"/>
    <w:rsid w:val="00872069"/>
    <w:rsid w:val="008720FE"/>
    <w:rsid w:val="00872381"/>
    <w:rsid w:val="00872697"/>
    <w:rsid w:val="00872D66"/>
    <w:rsid w:val="00873151"/>
    <w:rsid w:val="00874075"/>
    <w:rsid w:val="0087536A"/>
    <w:rsid w:val="00876372"/>
    <w:rsid w:val="00876512"/>
    <w:rsid w:val="008819F0"/>
    <w:rsid w:val="00882D3B"/>
    <w:rsid w:val="008834C9"/>
    <w:rsid w:val="00883F0D"/>
    <w:rsid w:val="00884CDE"/>
    <w:rsid w:val="00884EBD"/>
    <w:rsid w:val="00885354"/>
    <w:rsid w:val="00885ABB"/>
    <w:rsid w:val="00885F91"/>
    <w:rsid w:val="00886A3F"/>
    <w:rsid w:val="008877E7"/>
    <w:rsid w:val="008879C4"/>
    <w:rsid w:val="00890661"/>
    <w:rsid w:val="00890A17"/>
    <w:rsid w:val="00891ACF"/>
    <w:rsid w:val="00892765"/>
    <w:rsid w:val="00892A05"/>
    <w:rsid w:val="0089347E"/>
    <w:rsid w:val="00894A31"/>
    <w:rsid w:val="008956DD"/>
    <w:rsid w:val="00895951"/>
    <w:rsid w:val="00895F48"/>
    <w:rsid w:val="00897F23"/>
    <w:rsid w:val="008A05EB"/>
    <w:rsid w:val="008A1718"/>
    <w:rsid w:val="008A194D"/>
    <w:rsid w:val="008A19D8"/>
    <w:rsid w:val="008A2A15"/>
    <w:rsid w:val="008A3B47"/>
    <w:rsid w:val="008A4AE0"/>
    <w:rsid w:val="008A4F67"/>
    <w:rsid w:val="008A5077"/>
    <w:rsid w:val="008B0BF4"/>
    <w:rsid w:val="008B1104"/>
    <w:rsid w:val="008B15F7"/>
    <w:rsid w:val="008B3B7A"/>
    <w:rsid w:val="008B403B"/>
    <w:rsid w:val="008B4CC8"/>
    <w:rsid w:val="008B583E"/>
    <w:rsid w:val="008B7665"/>
    <w:rsid w:val="008B7A5F"/>
    <w:rsid w:val="008C03DF"/>
    <w:rsid w:val="008C0777"/>
    <w:rsid w:val="008C0A70"/>
    <w:rsid w:val="008C0F94"/>
    <w:rsid w:val="008C12A4"/>
    <w:rsid w:val="008C1CDA"/>
    <w:rsid w:val="008C2146"/>
    <w:rsid w:val="008C26C4"/>
    <w:rsid w:val="008C2CE5"/>
    <w:rsid w:val="008C3611"/>
    <w:rsid w:val="008C4502"/>
    <w:rsid w:val="008C4E20"/>
    <w:rsid w:val="008C5F5B"/>
    <w:rsid w:val="008C67E9"/>
    <w:rsid w:val="008C73B4"/>
    <w:rsid w:val="008C7493"/>
    <w:rsid w:val="008D01B3"/>
    <w:rsid w:val="008D062E"/>
    <w:rsid w:val="008D21AE"/>
    <w:rsid w:val="008D291C"/>
    <w:rsid w:val="008D47FA"/>
    <w:rsid w:val="008D4AEA"/>
    <w:rsid w:val="008D4B9A"/>
    <w:rsid w:val="008D4F4C"/>
    <w:rsid w:val="008D4FFB"/>
    <w:rsid w:val="008D55DB"/>
    <w:rsid w:val="008D5D22"/>
    <w:rsid w:val="008D5D43"/>
    <w:rsid w:val="008D6936"/>
    <w:rsid w:val="008E0103"/>
    <w:rsid w:val="008E1826"/>
    <w:rsid w:val="008E343F"/>
    <w:rsid w:val="008E44FB"/>
    <w:rsid w:val="008E451D"/>
    <w:rsid w:val="008E4682"/>
    <w:rsid w:val="008E478F"/>
    <w:rsid w:val="008E6A94"/>
    <w:rsid w:val="008E7896"/>
    <w:rsid w:val="008F1231"/>
    <w:rsid w:val="008F1A8C"/>
    <w:rsid w:val="008F3B4A"/>
    <w:rsid w:val="008F3CB2"/>
    <w:rsid w:val="008F42D3"/>
    <w:rsid w:val="008F47D9"/>
    <w:rsid w:val="008F51B0"/>
    <w:rsid w:val="008F520E"/>
    <w:rsid w:val="008F53A8"/>
    <w:rsid w:val="008F6737"/>
    <w:rsid w:val="00901635"/>
    <w:rsid w:val="00902269"/>
    <w:rsid w:val="009034A5"/>
    <w:rsid w:val="00903FC0"/>
    <w:rsid w:val="009045EA"/>
    <w:rsid w:val="00904EAC"/>
    <w:rsid w:val="00905320"/>
    <w:rsid w:val="0090750C"/>
    <w:rsid w:val="009103AD"/>
    <w:rsid w:val="00911445"/>
    <w:rsid w:val="0091152B"/>
    <w:rsid w:val="00911C63"/>
    <w:rsid w:val="009160A6"/>
    <w:rsid w:val="0091692B"/>
    <w:rsid w:val="0091712C"/>
    <w:rsid w:val="00917772"/>
    <w:rsid w:val="009200F6"/>
    <w:rsid w:val="00920BBE"/>
    <w:rsid w:val="00922E16"/>
    <w:rsid w:val="00923B29"/>
    <w:rsid w:val="0092481F"/>
    <w:rsid w:val="00924D9D"/>
    <w:rsid w:val="009254C7"/>
    <w:rsid w:val="009264AC"/>
    <w:rsid w:val="0092664E"/>
    <w:rsid w:val="009269CA"/>
    <w:rsid w:val="0092770D"/>
    <w:rsid w:val="00930609"/>
    <w:rsid w:val="00931244"/>
    <w:rsid w:val="00932ABF"/>
    <w:rsid w:val="00934279"/>
    <w:rsid w:val="009346A4"/>
    <w:rsid w:val="00934A9A"/>
    <w:rsid w:val="0093532D"/>
    <w:rsid w:val="009365B7"/>
    <w:rsid w:val="00936F1B"/>
    <w:rsid w:val="00937CCC"/>
    <w:rsid w:val="00940097"/>
    <w:rsid w:val="00940BED"/>
    <w:rsid w:val="009440AE"/>
    <w:rsid w:val="009444A7"/>
    <w:rsid w:val="00944C87"/>
    <w:rsid w:val="00946439"/>
    <w:rsid w:val="00946658"/>
    <w:rsid w:val="0095170F"/>
    <w:rsid w:val="009522EE"/>
    <w:rsid w:val="00952595"/>
    <w:rsid w:val="00952D93"/>
    <w:rsid w:val="009532BF"/>
    <w:rsid w:val="00953A50"/>
    <w:rsid w:val="00953F74"/>
    <w:rsid w:val="00954631"/>
    <w:rsid w:val="00954634"/>
    <w:rsid w:val="0095495C"/>
    <w:rsid w:val="009551F4"/>
    <w:rsid w:val="009573ED"/>
    <w:rsid w:val="0095777B"/>
    <w:rsid w:val="00957D54"/>
    <w:rsid w:val="00957EE7"/>
    <w:rsid w:val="00960BF7"/>
    <w:rsid w:val="00961A64"/>
    <w:rsid w:val="00962884"/>
    <w:rsid w:val="00963225"/>
    <w:rsid w:val="009643AA"/>
    <w:rsid w:val="00965CB6"/>
    <w:rsid w:val="009660EB"/>
    <w:rsid w:val="00966E39"/>
    <w:rsid w:val="00967424"/>
    <w:rsid w:val="0096783D"/>
    <w:rsid w:val="0097077F"/>
    <w:rsid w:val="00971365"/>
    <w:rsid w:val="00971EA6"/>
    <w:rsid w:val="00972244"/>
    <w:rsid w:val="00972E4F"/>
    <w:rsid w:val="00972EF0"/>
    <w:rsid w:val="00974302"/>
    <w:rsid w:val="009756A5"/>
    <w:rsid w:val="00975BCB"/>
    <w:rsid w:val="009762D2"/>
    <w:rsid w:val="009766ED"/>
    <w:rsid w:val="0097685B"/>
    <w:rsid w:val="00976FD2"/>
    <w:rsid w:val="00980020"/>
    <w:rsid w:val="00980088"/>
    <w:rsid w:val="00980362"/>
    <w:rsid w:val="00980570"/>
    <w:rsid w:val="0098228C"/>
    <w:rsid w:val="009830F2"/>
    <w:rsid w:val="00983649"/>
    <w:rsid w:val="00985070"/>
    <w:rsid w:val="00986A29"/>
    <w:rsid w:val="00986E9F"/>
    <w:rsid w:val="009871E9"/>
    <w:rsid w:val="00987C85"/>
    <w:rsid w:val="00987CE2"/>
    <w:rsid w:val="00990588"/>
    <w:rsid w:val="00991B87"/>
    <w:rsid w:val="00991C7B"/>
    <w:rsid w:val="00991E8A"/>
    <w:rsid w:val="00993483"/>
    <w:rsid w:val="009937ED"/>
    <w:rsid w:val="00993E13"/>
    <w:rsid w:val="00994105"/>
    <w:rsid w:val="00994468"/>
    <w:rsid w:val="00994EF2"/>
    <w:rsid w:val="009951CE"/>
    <w:rsid w:val="00996093"/>
    <w:rsid w:val="009A0D47"/>
    <w:rsid w:val="009A194A"/>
    <w:rsid w:val="009A3190"/>
    <w:rsid w:val="009A3642"/>
    <w:rsid w:val="009A4818"/>
    <w:rsid w:val="009A7ADC"/>
    <w:rsid w:val="009B0AB6"/>
    <w:rsid w:val="009B2360"/>
    <w:rsid w:val="009B25E9"/>
    <w:rsid w:val="009B26E1"/>
    <w:rsid w:val="009B2A2B"/>
    <w:rsid w:val="009B408F"/>
    <w:rsid w:val="009B4D7F"/>
    <w:rsid w:val="009B5719"/>
    <w:rsid w:val="009B6B60"/>
    <w:rsid w:val="009B733D"/>
    <w:rsid w:val="009C237C"/>
    <w:rsid w:val="009C37B9"/>
    <w:rsid w:val="009C4384"/>
    <w:rsid w:val="009C4452"/>
    <w:rsid w:val="009C4494"/>
    <w:rsid w:val="009C49A9"/>
    <w:rsid w:val="009C4B87"/>
    <w:rsid w:val="009C4D0D"/>
    <w:rsid w:val="009C57FA"/>
    <w:rsid w:val="009C5AC0"/>
    <w:rsid w:val="009C5B13"/>
    <w:rsid w:val="009D128A"/>
    <w:rsid w:val="009D1A42"/>
    <w:rsid w:val="009D3DBD"/>
    <w:rsid w:val="009D45E5"/>
    <w:rsid w:val="009D618F"/>
    <w:rsid w:val="009D77EB"/>
    <w:rsid w:val="009E1142"/>
    <w:rsid w:val="009E3CCF"/>
    <w:rsid w:val="009E4348"/>
    <w:rsid w:val="009E5B85"/>
    <w:rsid w:val="009E6516"/>
    <w:rsid w:val="009E683F"/>
    <w:rsid w:val="009E6898"/>
    <w:rsid w:val="009E7D47"/>
    <w:rsid w:val="009E7D8F"/>
    <w:rsid w:val="009F094D"/>
    <w:rsid w:val="009F10F1"/>
    <w:rsid w:val="009F17AB"/>
    <w:rsid w:val="009F205C"/>
    <w:rsid w:val="009F2356"/>
    <w:rsid w:val="009F2FFF"/>
    <w:rsid w:val="009F3748"/>
    <w:rsid w:val="009F6B5C"/>
    <w:rsid w:val="00A003B5"/>
    <w:rsid w:val="00A00DC9"/>
    <w:rsid w:val="00A02771"/>
    <w:rsid w:val="00A03C6F"/>
    <w:rsid w:val="00A03C7F"/>
    <w:rsid w:val="00A049F5"/>
    <w:rsid w:val="00A04C40"/>
    <w:rsid w:val="00A069C6"/>
    <w:rsid w:val="00A10016"/>
    <w:rsid w:val="00A1038F"/>
    <w:rsid w:val="00A1077C"/>
    <w:rsid w:val="00A109F5"/>
    <w:rsid w:val="00A114A2"/>
    <w:rsid w:val="00A117BA"/>
    <w:rsid w:val="00A11F54"/>
    <w:rsid w:val="00A13929"/>
    <w:rsid w:val="00A14F7E"/>
    <w:rsid w:val="00A152DD"/>
    <w:rsid w:val="00A15EDE"/>
    <w:rsid w:val="00A179C8"/>
    <w:rsid w:val="00A17C04"/>
    <w:rsid w:val="00A2120C"/>
    <w:rsid w:val="00A21D35"/>
    <w:rsid w:val="00A21D66"/>
    <w:rsid w:val="00A21ECE"/>
    <w:rsid w:val="00A222B4"/>
    <w:rsid w:val="00A222F6"/>
    <w:rsid w:val="00A23159"/>
    <w:rsid w:val="00A239D2"/>
    <w:rsid w:val="00A24569"/>
    <w:rsid w:val="00A252EC"/>
    <w:rsid w:val="00A26937"/>
    <w:rsid w:val="00A26C33"/>
    <w:rsid w:val="00A27668"/>
    <w:rsid w:val="00A3119F"/>
    <w:rsid w:val="00A335CC"/>
    <w:rsid w:val="00A3384C"/>
    <w:rsid w:val="00A33CA4"/>
    <w:rsid w:val="00A350C1"/>
    <w:rsid w:val="00A35193"/>
    <w:rsid w:val="00A35517"/>
    <w:rsid w:val="00A35AF3"/>
    <w:rsid w:val="00A360F3"/>
    <w:rsid w:val="00A36172"/>
    <w:rsid w:val="00A3749A"/>
    <w:rsid w:val="00A400B5"/>
    <w:rsid w:val="00A409E2"/>
    <w:rsid w:val="00A40CB1"/>
    <w:rsid w:val="00A42439"/>
    <w:rsid w:val="00A44C8F"/>
    <w:rsid w:val="00A45DBD"/>
    <w:rsid w:val="00A5011A"/>
    <w:rsid w:val="00A50F9B"/>
    <w:rsid w:val="00A53697"/>
    <w:rsid w:val="00A53884"/>
    <w:rsid w:val="00A54A44"/>
    <w:rsid w:val="00A54CEF"/>
    <w:rsid w:val="00A5570E"/>
    <w:rsid w:val="00A5585B"/>
    <w:rsid w:val="00A55FF8"/>
    <w:rsid w:val="00A56372"/>
    <w:rsid w:val="00A56EDF"/>
    <w:rsid w:val="00A5789A"/>
    <w:rsid w:val="00A60300"/>
    <w:rsid w:val="00A6095C"/>
    <w:rsid w:val="00A611FE"/>
    <w:rsid w:val="00A62823"/>
    <w:rsid w:val="00A63329"/>
    <w:rsid w:val="00A64E36"/>
    <w:rsid w:val="00A65E29"/>
    <w:rsid w:val="00A65F49"/>
    <w:rsid w:val="00A66901"/>
    <w:rsid w:val="00A678B0"/>
    <w:rsid w:val="00A702A3"/>
    <w:rsid w:val="00A7130A"/>
    <w:rsid w:val="00A7220E"/>
    <w:rsid w:val="00A72AD0"/>
    <w:rsid w:val="00A73376"/>
    <w:rsid w:val="00A73EEB"/>
    <w:rsid w:val="00A73EF7"/>
    <w:rsid w:val="00A73F67"/>
    <w:rsid w:val="00A7606D"/>
    <w:rsid w:val="00A76449"/>
    <w:rsid w:val="00A77078"/>
    <w:rsid w:val="00A7751B"/>
    <w:rsid w:val="00A806C9"/>
    <w:rsid w:val="00A8183F"/>
    <w:rsid w:val="00A81AAD"/>
    <w:rsid w:val="00A82BA8"/>
    <w:rsid w:val="00A82BBC"/>
    <w:rsid w:val="00A84995"/>
    <w:rsid w:val="00A8524D"/>
    <w:rsid w:val="00A87930"/>
    <w:rsid w:val="00A9123C"/>
    <w:rsid w:val="00A91280"/>
    <w:rsid w:val="00A914AD"/>
    <w:rsid w:val="00A91645"/>
    <w:rsid w:val="00A933FF"/>
    <w:rsid w:val="00A9348B"/>
    <w:rsid w:val="00A9415C"/>
    <w:rsid w:val="00A95C44"/>
    <w:rsid w:val="00A96EB1"/>
    <w:rsid w:val="00AA0AD0"/>
    <w:rsid w:val="00AA1C78"/>
    <w:rsid w:val="00AA241B"/>
    <w:rsid w:val="00AA2C5B"/>
    <w:rsid w:val="00AA2D30"/>
    <w:rsid w:val="00AA3A63"/>
    <w:rsid w:val="00AA3DC0"/>
    <w:rsid w:val="00AA40DB"/>
    <w:rsid w:val="00AA454D"/>
    <w:rsid w:val="00AA4B2F"/>
    <w:rsid w:val="00AA4B4A"/>
    <w:rsid w:val="00AA50B6"/>
    <w:rsid w:val="00AA6658"/>
    <w:rsid w:val="00AA667E"/>
    <w:rsid w:val="00AA749C"/>
    <w:rsid w:val="00AA7D5D"/>
    <w:rsid w:val="00AB09DF"/>
    <w:rsid w:val="00AB0BA7"/>
    <w:rsid w:val="00AB1B4D"/>
    <w:rsid w:val="00AB1CA6"/>
    <w:rsid w:val="00AB3165"/>
    <w:rsid w:val="00AB4309"/>
    <w:rsid w:val="00AB4782"/>
    <w:rsid w:val="00AB4992"/>
    <w:rsid w:val="00AB499E"/>
    <w:rsid w:val="00AB4CCC"/>
    <w:rsid w:val="00AB4FC9"/>
    <w:rsid w:val="00AB77CF"/>
    <w:rsid w:val="00AB7A53"/>
    <w:rsid w:val="00AC035E"/>
    <w:rsid w:val="00AC0F83"/>
    <w:rsid w:val="00AC1C4B"/>
    <w:rsid w:val="00AC1C51"/>
    <w:rsid w:val="00AC1C87"/>
    <w:rsid w:val="00AC2344"/>
    <w:rsid w:val="00AC28FB"/>
    <w:rsid w:val="00AC29D7"/>
    <w:rsid w:val="00AC4CE9"/>
    <w:rsid w:val="00AC527B"/>
    <w:rsid w:val="00AC6CB7"/>
    <w:rsid w:val="00AC7C0B"/>
    <w:rsid w:val="00AD0CA0"/>
    <w:rsid w:val="00AD2FD0"/>
    <w:rsid w:val="00AD3CED"/>
    <w:rsid w:val="00AD455F"/>
    <w:rsid w:val="00AD4A4C"/>
    <w:rsid w:val="00AD4BFA"/>
    <w:rsid w:val="00AD5373"/>
    <w:rsid w:val="00AD684F"/>
    <w:rsid w:val="00AD7254"/>
    <w:rsid w:val="00AD7886"/>
    <w:rsid w:val="00AD7D7D"/>
    <w:rsid w:val="00AE150B"/>
    <w:rsid w:val="00AE1D45"/>
    <w:rsid w:val="00AE21DC"/>
    <w:rsid w:val="00AE3002"/>
    <w:rsid w:val="00AE3966"/>
    <w:rsid w:val="00AE3B72"/>
    <w:rsid w:val="00AE4A88"/>
    <w:rsid w:val="00AE55BD"/>
    <w:rsid w:val="00AE5E6D"/>
    <w:rsid w:val="00AE6E0C"/>
    <w:rsid w:val="00AF0074"/>
    <w:rsid w:val="00AF02F5"/>
    <w:rsid w:val="00AF2C53"/>
    <w:rsid w:val="00AF368F"/>
    <w:rsid w:val="00AF5EBA"/>
    <w:rsid w:val="00AF602E"/>
    <w:rsid w:val="00AF617E"/>
    <w:rsid w:val="00AF6DAC"/>
    <w:rsid w:val="00AF74F1"/>
    <w:rsid w:val="00AF7F4C"/>
    <w:rsid w:val="00B00E08"/>
    <w:rsid w:val="00B0192F"/>
    <w:rsid w:val="00B03046"/>
    <w:rsid w:val="00B03511"/>
    <w:rsid w:val="00B03689"/>
    <w:rsid w:val="00B03831"/>
    <w:rsid w:val="00B047F3"/>
    <w:rsid w:val="00B04C4C"/>
    <w:rsid w:val="00B04F20"/>
    <w:rsid w:val="00B0647C"/>
    <w:rsid w:val="00B07B84"/>
    <w:rsid w:val="00B07F09"/>
    <w:rsid w:val="00B10547"/>
    <w:rsid w:val="00B11091"/>
    <w:rsid w:val="00B11863"/>
    <w:rsid w:val="00B11999"/>
    <w:rsid w:val="00B13045"/>
    <w:rsid w:val="00B133A0"/>
    <w:rsid w:val="00B17988"/>
    <w:rsid w:val="00B2016D"/>
    <w:rsid w:val="00B2016F"/>
    <w:rsid w:val="00B20683"/>
    <w:rsid w:val="00B21462"/>
    <w:rsid w:val="00B21F4A"/>
    <w:rsid w:val="00B221A7"/>
    <w:rsid w:val="00B2321F"/>
    <w:rsid w:val="00B24017"/>
    <w:rsid w:val="00B2423D"/>
    <w:rsid w:val="00B24A0D"/>
    <w:rsid w:val="00B258AD"/>
    <w:rsid w:val="00B25926"/>
    <w:rsid w:val="00B26E2F"/>
    <w:rsid w:val="00B2777F"/>
    <w:rsid w:val="00B27F34"/>
    <w:rsid w:val="00B3001E"/>
    <w:rsid w:val="00B30306"/>
    <w:rsid w:val="00B311A9"/>
    <w:rsid w:val="00B31367"/>
    <w:rsid w:val="00B31B57"/>
    <w:rsid w:val="00B3360B"/>
    <w:rsid w:val="00B33B81"/>
    <w:rsid w:val="00B3510C"/>
    <w:rsid w:val="00B35DB0"/>
    <w:rsid w:val="00B36CF0"/>
    <w:rsid w:val="00B36E02"/>
    <w:rsid w:val="00B3709F"/>
    <w:rsid w:val="00B4000F"/>
    <w:rsid w:val="00B40AB8"/>
    <w:rsid w:val="00B42192"/>
    <w:rsid w:val="00B44EB7"/>
    <w:rsid w:val="00B502C1"/>
    <w:rsid w:val="00B50511"/>
    <w:rsid w:val="00B5051A"/>
    <w:rsid w:val="00B50A60"/>
    <w:rsid w:val="00B518F6"/>
    <w:rsid w:val="00B519E5"/>
    <w:rsid w:val="00B52251"/>
    <w:rsid w:val="00B531E9"/>
    <w:rsid w:val="00B554A8"/>
    <w:rsid w:val="00B55B39"/>
    <w:rsid w:val="00B55F44"/>
    <w:rsid w:val="00B565E9"/>
    <w:rsid w:val="00B57869"/>
    <w:rsid w:val="00B57AB3"/>
    <w:rsid w:val="00B57CD3"/>
    <w:rsid w:val="00B60DC0"/>
    <w:rsid w:val="00B615B9"/>
    <w:rsid w:val="00B61C04"/>
    <w:rsid w:val="00B61FD7"/>
    <w:rsid w:val="00B620EB"/>
    <w:rsid w:val="00B621A1"/>
    <w:rsid w:val="00B63CC1"/>
    <w:rsid w:val="00B66CE0"/>
    <w:rsid w:val="00B67A72"/>
    <w:rsid w:val="00B7062F"/>
    <w:rsid w:val="00B70E57"/>
    <w:rsid w:val="00B71FFF"/>
    <w:rsid w:val="00B755BB"/>
    <w:rsid w:val="00B75BBD"/>
    <w:rsid w:val="00B75FB6"/>
    <w:rsid w:val="00B76701"/>
    <w:rsid w:val="00B7690B"/>
    <w:rsid w:val="00B771C4"/>
    <w:rsid w:val="00B772FE"/>
    <w:rsid w:val="00B775B4"/>
    <w:rsid w:val="00B80EF3"/>
    <w:rsid w:val="00B8275F"/>
    <w:rsid w:val="00B82EC9"/>
    <w:rsid w:val="00B83531"/>
    <w:rsid w:val="00B876F0"/>
    <w:rsid w:val="00B87F4A"/>
    <w:rsid w:val="00B90411"/>
    <w:rsid w:val="00B92179"/>
    <w:rsid w:val="00B92A8B"/>
    <w:rsid w:val="00B93565"/>
    <w:rsid w:val="00B93E5D"/>
    <w:rsid w:val="00B944C0"/>
    <w:rsid w:val="00B94BA0"/>
    <w:rsid w:val="00B94E63"/>
    <w:rsid w:val="00B967C7"/>
    <w:rsid w:val="00BA081E"/>
    <w:rsid w:val="00BA0925"/>
    <w:rsid w:val="00BA10E0"/>
    <w:rsid w:val="00BA1ED4"/>
    <w:rsid w:val="00BA1FB5"/>
    <w:rsid w:val="00BA29E6"/>
    <w:rsid w:val="00BA308E"/>
    <w:rsid w:val="00BA45B1"/>
    <w:rsid w:val="00BA4882"/>
    <w:rsid w:val="00BA4D6C"/>
    <w:rsid w:val="00BA5E2F"/>
    <w:rsid w:val="00BA71F8"/>
    <w:rsid w:val="00BA73EC"/>
    <w:rsid w:val="00BA7A64"/>
    <w:rsid w:val="00BA7CC0"/>
    <w:rsid w:val="00BB001F"/>
    <w:rsid w:val="00BB025E"/>
    <w:rsid w:val="00BB02C3"/>
    <w:rsid w:val="00BB09C8"/>
    <w:rsid w:val="00BB0B41"/>
    <w:rsid w:val="00BB0C00"/>
    <w:rsid w:val="00BB13C6"/>
    <w:rsid w:val="00BB1934"/>
    <w:rsid w:val="00BB1AE0"/>
    <w:rsid w:val="00BB219A"/>
    <w:rsid w:val="00BB262B"/>
    <w:rsid w:val="00BB2E13"/>
    <w:rsid w:val="00BB2F10"/>
    <w:rsid w:val="00BB336B"/>
    <w:rsid w:val="00BB39A6"/>
    <w:rsid w:val="00BB429D"/>
    <w:rsid w:val="00BB52E6"/>
    <w:rsid w:val="00BB60E4"/>
    <w:rsid w:val="00BB6769"/>
    <w:rsid w:val="00BB75A9"/>
    <w:rsid w:val="00BB7FDB"/>
    <w:rsid w:val="00BC0C51"/>
    <w:rsid w:val="00BC0EC1"/>
    <w:rsid w:val="00BC0FDE"/>
    <w:rsid w:val="00BC2D63"/>
    <w:rsid w:val="00BC362F"/>
    <w:rsid w:val="00BC3A59"/>
    <w:rsid w:val="00BC4C5F"/>
    <w:rsid w:val="00BC6AA6"/>
    <w:rsid w:val="00BC71FF"/>
    <w:rsid w:val="00BC778A"/>
    <w:rsid w:val="00BC7BA5"/>
    <w:rsid w:val="00BD17B2"/>
    <w:rsid w:val="00BD1DC3"/>
    <w:rsid w:val="00BD4B66"/>
    <w:rsid w:val="00BD4B77"/>
    <w:rsid w:val="00BD6D71"/>
    <w:rsid w:val="00BD7151"/>
    <w:rsid w:val="00BD7282"/>
    <w:rsid w:val="00BD746A"/>
    <w:rsid w:val="00BE0CB2"/>
    <w:rsid w:val="00BE1233"/>
    <w:rsid w:val="00BE19D7"/>
    <w:rsid w:val="00BE1E8B"/>
    <w:rsid w:val="00BE2311"/>
    <w:rsid w:val="00BE31A2"/>
    <w:rsid w:val="00BE39C1"/>
    <w:rsid w:val="00BE3B96"/>
    <w:rsid w:val="00BE46B0"/>
    <w:rsid w:val="00BE4D22"/>
    <w:rsid w:val="00BE590C"/>
    <w:rsid w:val="00BE6129"/>
    <w:rsid w:val="00BE6E89"/>
    <w:rsid w:val="00BE770A"/>
    <w:rsid w:val="00BE7935"/>
    <w:rsid w:val="00BE7D37"/>
    <w:rsid w:val="00BE7FAB"/>
    <w:rsid w:val="00BF06A1"/>
    <w:rsid w:val="00BF08CB"/>
    <w:rsid w:val="00BF0DF2"/>
    <w:rsid w:val="00BF148D"/>
    <w:rsid w:val="00BF1D2C"/>
    <w:rsid w:val="00BF1F88"/>
    <w:rsid w:val="00BF217D"/>
    <w:rsid w:val="00BF2EDA"/>
    <w:rsid w:val="00BF30CD"/>
    <w:rsid w:val="00BF3CA0"/>
    <w:rsid w:val="00BF447F"/>
    <w:rsid w:val="00BF460F"/>
    <w:rsid w:val="00BF480A"/>
    <w:rsid w:val="00BF503D"/>
    <w:rsid w:val="00BF70CE"/>
    <w:rsid w:val="00BF72CF"/>
    <w:rsid w:val="00C0009C"/>
    <w:rsid w:val="00C00774"/>
    <w:rsid w:val="00C00EA2"/>
    <w:rsid w:val="00C01C69"/>
    <w:rsid w:val="00C02243"/>
    <w:rsid w:val="00C02AA2"/>
    <w:rsid w:val="00C03691"/>
    <w:rsid w:val="00C0452B"/>
    <w:rsid w:val="00C04E2F"/>
    <w:rsid w:val="00C050FB"/>
    <w:rsid w:val="00C0525A"/>
    <w:rsid w:val="00C063B9"/>
    <w:rsid w:val="00C06400"/>
    <w:rsid w:val="00C07ED3"/>
    <w:rsid w:val="00C109F0"/>
    <w:rsid w:val="00C10E2C"/>
    <w:rsid w:val="00C13048"/>
    <w:rsid w:val="00C1334D"/>
    <w:rsid w:val="00C1363D"/>
    <w:rsid w:val="00C13848"/>
    <w:rsid w:val="00C14A68"/>
    <w:rsid w:val="00C1525F"/>
    <w:rsid w:val="00C20771"/>
    <w:rsid w:val="00C20E75"/>
    <w:rsid w:val="00C21078"/>
    <w:rsid w:val="00C221DE"/>
    <w:rsid w:val="00C238D9"/>
    <w:rsid w:val="00C250A5"/>
    <w:rsid w:val="00C2526C"/>
    <w:rsid w:val="00C255D9"/>
    <w:rsid w:val="00C25BE5"/>
    <w:rsid w:val="00C25E23"/>
    <w:rsid w:val="00C25F7A"/>
    <w:rsid w:val="00C26809"/>
    <w:rsid w:val="00C272A4"/>
    <w:rsid w:val="00C27578"/>
    <w:rsid w:val="00C2772C"/>
    <w:rsid w:val="00C27D24"/>
    <w:rsid w:val="00C30208"/>
    <w:rsid w:val="00C30E0B"/>
    <w:rsid w:val="00C31C54"/>
    <w:rsid w:val="00C31C7C"/>
    <w:rsid w:val="00C344D3"/>
    <w:rsid w:val="00C34E63"/>
    <w:rsid w:val="00C35ED2"/>
    <w:rsid w:val="00C36310"/>
    <w:rsid w:val="00C36862"/>
    <w:rsid w:val="00C411B9"/>
    <w:rsid w:val="00C42DE1"/>
    <w:rsid w:val="00C43304"/>
    <w:rsid w:val="00C459AC"/>
    <w:rsid w:val="00C45E7A"/>
    <w:rsid w:val="00C46821"/>
    <w:rsid w:val="00C47017"/>
    <w:rsid w:val="00C50CB2"/>
    <w:rsid w:val="00C513BC"/>
    <w:rsid w:val="00C51BB4"/>
    <w:rsid w:val="00C52373"/>
    <w:rsid w:val="00C536CA"/>
    <w:rsid w:val="00C54F57"/>
    <w:rsid w:val="00C557C2"/>
    <w:rsid w:val="00C558E1"/>
    <w:rsid w:val="00C56D06"/>
    <w:rsid w:val="00C5783E"/>
    <w:rsid w:val="00C603C5"/>
    <w:rsid w:val="00C62653"/>
    <w:rsid w:val="00C62674"/>
    <w:rsid w:val="00C6366A"/>
    <w:rsid w:val="00C63D28"/>
    <w:rsid w:val="00C65572"/>
    <w:rsid w:val="00C664D4"/>
    <w:rsid w:val="00C725EB"/>
    <w:rsid w:val="00C731DA"/>
    <w:rsid w:val="00C76439"/>
    <w:rsid w:val="00C8019E"/>
    <w:rsid w:val="00C80554"/>
    <w:rsid w:val="00C8126E"/>
    <w:rsid w:val="00C836A1"/>
    <w:rsid w:val="00C83AEA"/>
    <w:rsid w:val="00C848D1"/>
    <w:rsid w:val="00C84940"/>
    <w:rsid w:val="00C84C5A"/>
    <w:rsid w:val="00C8591B"/>
    <w:rsid w:val="00C90DA3"/>
    <w:rsid w:val="00C90DF1"/>
    <w:rsid w:val="00C90F4B"/>
    <w:rsid w:val="00C923E1"/>
    <w:rsid w:val="00C92535"/>
    <w:rsid w:val="00C93097"/>
    <w:rsid w:val="00C934FC"/>
    <w:rsid w:val="00C93A11"/>
    <w:rsid w:val="00C95348"/>
    <w:rsid w:val="00C95844"/>
    <w:rsid w:val="00C95CAC"/>
    <w:rsid w:val="00C95FA0"/>
    <w:rsid w:val="00C960A1"/>
    <w:rsid w:val="00C96890"/>
    <w:rsid w:val="00C96D28"/>
    <w:rsid w:val="00C970D4"/>
    <w:rsid w:val="00C97A16"/>
    <w:rsid w:val="00C97D99"/>
    <w:rsid w:val="00CA0C12"/>
    <w:rsid w:val="00CA1F5E"/>
    <w:rsid w:val="00CA3184"/>
    <w:rsid w:val="00CA3C9A"/>
    <w:rsid w:val="00CA5395"/>
    <w:rsid w:val="00CA6809"/>
    <w:rsid w:val="00CA6A81"/>
    <w:rsid w:val="00CA706B"/>
    <w:rsid w:val="00CA7A2F"/>
    <w:rsid w:val="00CB2ED7"/>
    <w:rsid w:val="00CB4195"/>
    <w:rsid w:val="00CB4833"/>
    <w:rsid w:val="00CB4C7D"/>
    <w:rsid w:val="00CB4D10"/>
    <w:rsid w:val="00CB570F"/>
    <w:rsid w:val="00CB766A"/>
    <w:rsid w:val="00CB7B76"/>
    <w:rsid w:val="00CC040B"/>
    <w:rsid w:val="00CC05FD"/>
    <w:rsid w:val="00CC1F17"/>
    <w:rsid w:val="00CC402F"/>
    <w:rsid w:val="00CC488F"/>
    <w:rsid w:val="00CC4B9C"/>
    <w:rsid w:val="00CC4CB9"/>
    <w:rsid w:val="00CC508F"/>
    <w:rsid w:val="00CC50F7"/>
    <w:rsid w:val="00CC543D"/>
    <w:rsid w:val="00CC5443"/>
    <w:rsid w:val="00CC5A8A"/>
    <w:rsid w:val="00CC5E86"/>
    <w:rsid w:val="00CC71FF"/>
    <w:rsid w:val="00CC7401"/>
    <w:rsid w:val="00CC7504"/>
    <w:rsid w:val="00CD03D9"/>
    <w:rsid w:val="00CD09B8"/>
    <w:rsid w:val="00CD0B10"/>
    <w:rsid w:val="00CD2330"/>
    <w:rsid w:val="00CD33F6"/>
    <w:rsid w:val="00CD3501"/>
    <w:rsid w:val="00CD3E72"/>
    <w:rsid w:val="00CD4A51"/>
    <w:rsid w:val="00CD4AB6"/>
    <w:rsid w:val="00CD4E35"/>
    <w:rsid w:val="00CD5089"/>
    <w:rsid w:val="00CD63FB"/>
    <w:rsid w:val="00CD6637"/>
    <w:rsid w:val="00CD7794"/>
    <w:rsid w:val="00CE089A"/>
    <w:rsid w:val="00CE2084"/>
    <w:rsid w:val="00CE2F64"/>
    <w:rsid w:val="00CE35E0"/>
    <w:rsid w:val="00CE5760"/>
    <w:rsid w:val="00CE5D3A"/>
    <w:rsid w:val="00CE61EA"/>
    <w:rsid w:val="00CE67CB"/>
    <w:rsid w:val="00CE6A11"/>
    <w:rsid w:val="00CE7229"/>
    <w:rsid w:val="00CE7DC6"/>
    <w:rsid w:val="00CF0FBE"/>
    <w:rsid w:val="00CF213C"/>
    <w:rsid w:val="00CF26E9"/>
    <w:rsid w:val="00CF4196"/>
    <w:rsid w:val="00CF5372"/>
    <w:rsid w:val="00CF6ED1"/>
    <w:rsid w:val="00CF71AC"/>
    <w:rsid w:val="00D001B5"/>
    <w:rsid w:val="00D00536"/>
    <w:rsid w:val="00D00889"/>
    <w:rsid w:val="00D02A58"/>
    <w:rsid w:val="00D02A5A"/>
    <w:rsid w:val="00D02E67"/>
    <w:rsid w:val="00D051C3"/>
    <w:rsid w:val="00D067AB"/>
    <w:rsid w:val="00D0697F"/>
    <w:rsid w:val="00D1026C"/>
    <w:rsid w:val="00D104D6"/>
    <w:rsid w:val="00D10F59"/>
    <w:rsid w:val="00D119A9"/>
    <w:rsid w:val="00D11DB1"/>
    <w:rsid w:val="00D11E08"/>
    <w:rsid w:val="00D1332D"/>
    <w:rsid w:val="00D134EE"/>
    <w:rsid w:val="00D1362C"/>
    <w:rsid w:val="00D13B39"/>
    <w:rsid w:val="00D1464C"/>
    <w:rsid w:val="00D15291"/>
    <w:rsid w:val="00D16929"/>
    <w:rsid w:val="00D177E1"/>
    <w:rsid w:val="00D2020B"/>
    <w:rsid w:val="00D20BBE"/>
    <w:rsid w:val="00D2217E"/>
    <w:rsid w:val="00D22F0F"/>
    <w:rsid w:val="00D23D22"/>
    <w:rsid w:val="00D23DCB"/>
    <w:rsid w:val="00D24745"/>
    <w:rsid w:val="00D27AED"/>
    <w:rsid w:val="00D30520"/>
    <w:rsid w:val="00D30D29"/>
    <w:rsid w:val="00D32504"/>
    <w:rsid w:val="00D32D30"/>
    <w:rsid w:val="00D32E9A"/>
    <w:rsid w:val="00D34384"/>
    <w:rsid w:val="00D3557C"/>
    <w:rsid w:val="00D355A3"/>
    <w:rsid w:val="00D357CB"/>
    <w:rsid w:val="00D35EB5"/>
    <w:rsid w:val="00D36A53"/>
    <w:rsid w:val="00D36B7D"/>
    <w:rsid w:val="00D36E67"/>
    <w:rsid w:val="00D3773B"/>
    <w:rsid w:val="00D37CB3"/>
    <w:rsid w:val="00D41FC5"/>
    <w:rsid w:val="00D428E2"/>
    <w:rsid w:val="00D43013"/>
    <w:rsid w:val="00D4325B"/>
    <w:rsid w:val="00D44271"/>
    <w:rsid w:val="00D44713"/>
    <w:rsid w:val="00D44CF7"/>
    <w:rsid w:val="00D45C24"/>
    <w:rsid w:val="00D46324"/>
    <w:rsid w:val="00D46E8D"/>
    <w:rsid w:val="00D500F1"/>
    <w:rsid w:val="00D501FD"/>
    <w:rsid w:val="00D515AC"/>
    <w:rsid w:val="00D5223D"/>
    <w:rsid w:val="00D52714"/>
    <w:rsid w:val="00D52F07"/>
    <w:rsid w:val="00D53100"/>
    <w:rsid w:val="00D53CE1"/>
    <w:rsid w:val="00D546CD"/>
    <w:rsid w:val="00D547A6"/>
    <w:rsid w:val="00D55303"/>
    <w:rsid w:val="00D56868"/>
    <w:rsid w:val="00D5750B"/>
    <w:rsid w:val="00D602CB"/>
    <w:rsid w:val="00D6057E"/>
    <w:rsid w:val="00D60920"/>
    <w:rsid w:val="00D61662"/>
    <w:rsid w:val="00D61739"/>
    <w:rsid w:val="00D63518"/>
    <w:rsid w:val="00D63C07"/>
    <w:rsid w:val="00D640C5"/>
    <w:rsid w:val="00D6441A"/>
    <w:rsid w:val="00D644C8"/>
    <w:rsid w:val="00D650D5"/>
    <w:rsid w:val="00D6531B"/>
    <w:rsid w:val="00D67764"/>
    <w:rsid w:val="00D6781A"/>
    <w:rsid w:val="00D7111C"/>
    <w:rsid w:val="00D714E5"/>
    <w:rsid w:val="00D71F10"/>
    <w:rsid w:val="00D7258A"/>
    <w:rsid w:val="00D7543B"/>
    <w:rsid w:val="00D76417"/>
    <w:rsid w:val="00D7650A"/>
    <w:rsid w:val="00D77801"/>
    <w:rsid w:val="00D8012C"/>
    <w:rsid w:val="00D80491"/>
    <w:rsid w:val="00D80C71"/>
    <w:rsid w:val="00D83347"/>
    <w:rsid w:val="00D845B0"/>
    <w:rsid w:val="00D84D13"/>
    <w:rsid w:val="00D85086"/>
    <w:rsid w:val="00D8594D"/>
    <w:rsid w:val="00D85F5F"/>
    <w:rsid w:val="00D8664C"/>
    <w:rsid w:val="00D90D39"/>
    <w:rsid w:val="00D91931"/>
    <w:rsid w:val="00D92180"/>
    <w:rsid w:val="00D9254D"/>
    <w:rsid w:val="00D932A7"/>
    <w:rsid w:val="00D95631"/>
    <w:rsid w:val="00D95E32"/>
    <w:rsid w:val="00D9720A"/>
    <w:rsid w:val="00DA2315"/>
    <w:rsid w:val="00DA2918"/>
    <w:rsid w:val="00DA31DA"/>
    <w:rsid w:val="00DA41B9"/>
    <w:rsid w:val="00DA4D8F"/>
    <w:rsid w:val="00DA5916"/>
    <w:rsid w:val="00DA61C6"/>
    <w:rsid w:val="00DA6EA5"/>
    <w:rsid w:val="00DA77EB"/>
    <w:rsid w:val="00DB1570"/>
    <w:rsid w:val="00DB1D81"/>
    <w:rsid w:val="00DB20BD"/>
    <w:rsid w:val="00DB285E"/>
    <w:rsid w:val="00DB3A0C"/>
    <w:rsid w:val="00DB5718"/>
    <w:rsid w:val="00DB6186"/>
    <w:rsid w:val="00DB62AE"/>
    <w:rsid w:val="00DB7A5E"/>
    <w:rsid w:val="00DC2DA6"/>
    <w:rsid w:val="00DC2E2A"/>
    <w:rsid w:val="00DC37CE"/>
    <w:rsid w:val="00DC3F85"/>
    <w:rsid w:val="00DC417D"/>
    <w:rsid w:val="00DC63B9"/>
    <w:rsid w:val="00DD0CFD"/>
    <w:rsid w:val="00DD132E"/>
    <w:rsid w:val="00DD202A"/>
    <w:rsid w:val="00DD3E5C"/>
    <w:rsid w:val="00DD4324"/>
    <w:rsid w:val="00DD4662"/>
    <w:rsid w:val="00DD531D"/>
    <w:rsid w:val="00DD5F7D"/>
    <w:rsid w:val="00DD640C"/>
    <w:rsid w:val="00DD6D3B"/>
    <w:rsid w:val="00DD7B45"/>
    <w:rsid w:val="00DE0AED"/>
    <w:rsid w:val="00DE108E"/>
    <w:rsid w:val="00DE17E2"/>
    <w:rsid w:val="00DE25D8"/>
    <w:rsid w:val="00DE2A8D"/>
    <w:rsid w:val="00DE34BA"/>
    <w:rsid w:val="00DE393A"/>
    <w:rsid w:val="00DE417D"/>
    <w:rsid w:val="00DE5386"/>
    <w:rsid w:val="00DE59F2"/>
    <w:rsid w:val="00DE7AB9"/>
    <w:rsid w:val="00DE7EA1"/>
    <w:rsid w:val="00DF0363"/>
    <w:rsid w:val="00DF0B4B"/>
    <w:rsid w:val="00DF144B"/>
    <w:rsid w:val="00DF1813"/>
    <w:rsid w:val="00DF1A7E"/>
    <w:rsid w:val="00DF29BF"/>
    <w:rsid w:val="00DF2D38"/>
    <w:rsid w:val="00DF30FB"/>
    <w:rsid w:val="00DF46DE"/>
    <w:rsid w:val="00DF479D"/>
    <w:rsid w:val="00DF7A7D"/>
    <w:rsid w:val="00E002B2"/>
    <w:rsid w:val="00E00463"/>
    <w:rsid w:val="00E00B44"/>
    <w:rsid w:val="00E00DEC"/>
    <w:rsid w:val="00E00DFF"/>
    <w:rsid w:val="00E00FA8"/>
    <w:rsid w:val="00E017E8"/>
    <w:rsid w:val="00E031B0"/>
    <w:rsid w:val="00E03B5F"/>
    <w:rsid w:val="00E041A8"/>
    <w:rsid w:val="00E04E1B"/>
    <w:rsid w:val="00E07641"/>
    <w:rsid w:val="00E10A16"/>
    <w:rsid w:val="00E12CEC"/>
    <w:rsid w:val="00E12E78"/>
    <w:rsid w:val="00E12EAA"/>
    <w:rsid w:val="00E13242"/>
    <w:rsid w:val="00E1382A"/>
    <w:rsid w:val="00E16122"/>
    <w:rsid w:val="00E16EE1"/>
    <w:rsid w:val="00E17B0B"/>
    <w:rsid w:val="00E20749"/>
    <w:rsid w:val="00E20CF4"/>
    <w:rsid w:val="00E211F5"/>
    <w:rsid w:val="00E2189E"/>
    <w:rsid w:val="00E227F0"/>
    <w:rsid w:val="00E23DAB"/>
    <w:rsid w:val="00E24778"/>
    <w:rsid w:val="00E25187"/>
    <w:rsid w:val="00E266B3"/>
    <w:rsid w:val="00E26F83"/>
    <w:rsid w:val="00E27465"/>
    <w:rsid w:val="00E27B5A"/>
    <w:rsid w:val="00E27D33"/>
    <w:rsid w:val="00E27EE5"/>
    <w:rsid w:val="00E3079A"/>
    <w:rsid w:val="00E323F7"/>
    <w:rsid w:val="00E3251F"/>
    <w:rsid w:val="00E32B0B"/>
    <w:rsid w:val="00E32FF8"/>
    <w:rsid w:val="00E33170"/>
    <w:rsid w:val="00E33895"/>
    <w:rsid w:val="00E3416A"/>
    <w:rsid w:val="00E36E17"/>
    <w:rsid w:val="00E37AF1"/>
    <w:rsid w:val="00E4135C"/>
    <w:rsid w:val="00E41390"/>
    <w:rsid w:val="00E41B47"/>
    <w:rsid w:val="00E41D96"/>
    <w:rsid w:val="00E41EA9"/>
    <w:rsid w:val="00E41F75"/>
    <w:rsid w:val="00E42BE4"/>
    <w:rsid w:val="00E4343E"/>
    <w:rsid w:val="00E451B7"/>
    <w:rsid w:val="00E457D8"/>
    <w:rsid w:val="00E45C66"/>
    <w:rsid w:val="00E4774E"/>
    <w:rsid w:val="00E478EA"/>
    <w:rsid w:val="00E47F76"/>
    <w:rsid w:val="00E50C0F"/>
    <w:rsid w:val="00E51146"/>
    <w:rsid w:val="00E545F4"/>
    <w:rsid w:val="00E55386"/>
    <w:rsid w:val="00E55DD7"/>
    <w:rsid w:val="00E5742F"/>
    <w:rsid w:val="00E604B8"/>
    <w:rsid w:val="00E61827"/>
    <w:rsid w:val="00E61973"/>
    <w:rsid w:val="00E63507"/>
    <w:rsid w:val="00E644B7"/>
    <w:rsid w:val="00E64A9B"/>
    <w:rsid w:val="00E64DFD"/>
    <w:rsid w:val="00E6586E"/>
    <w:rsid w:val="00E66B30"/>
    <w:rsid w:val="00E67579"/>
    <w:rsid w:val="00E6774A"/>
    <w:rsid w:val="00E67D72"/>
    <w:rsid w:val="00E705EF"/>
    <w:rsid w:val="00E71594"/>
    <w:rsid w:val="00E717F5"/>
    <w:rsid w:val="00E7276E"/>
    <w:rsid w:val="00E72D6A"/>
    <w:rsid w:val="00E7353E"/>
    <w:rsid w:val="00E74047"/>
    <w:rsid w:val="00E767FA"/>
    <w:rsid w:val="00E803E3"/>
    <w:rsid w:val="00E81403"/>
    <w:rsid w:val="00E82976"/>
    <w:rsid w:val="00E82E5A"/>
    <w:rsid w:val="00E83C3F"/>
    <w:rsid w:val="00E840E3"/>
    <w:rsid w:val="00E857FC"/>
    <w:rsid w:val="00E86191"/>
    <w:rsid w:val="00E86A48"/>
    <w:rsid w:val="00E8725C"/>
    <w:rsid w:val="00E875EF"/>
    <w:rsid w:val="00E902FF"/>
    <w:rsid w:val="00E922B9"/>
    <w:rsid w:val="00E94264"/>
    <w:rsid w:val="00E94C41"/>
    <w:rsid w:val="00E955DC"/>
    <w:rsid w:val="00E95F71"/>
    <w:rsid w:val="00E969BD"/>
    <w:rsid w:val="00E9786C"/>
    <w:rsid w:val="00E97BAF"/>
    <w:rsid w:val="00EA0221"/>
    <w:rsid w:val="00EA0498"/>
    <w:rsid w:val="00EA050B"/>
    <w:rsid w:val="00EA1F2F"/>
    <w:rsid w:val="00EA2DC5"/>
    <w:rsid w:val="00EA4B6C"/>
    <w:rsid w:val="00EA53E1"/>
    <w:rsid w:val="00EA5E87"/>
    <w:rsid w:val="00EA6718"/>
    <w:rsid w:val="00EA67CF"/>
    <w:rsid w:val="00EA7693"/>
    <w:rsid w:val="00EA7EE6"/>
    <w:rsid w:val="00EB0C14"/>
    <w:rsid w:val="00EB16FA"/>
    <w:rsid w:val="00EB2EF6"/>
    <w:rsid w:val="00EB387D"/>
    <w:rsid w:val="00EB44AF"/>
    <w:rsid w:val="00EB5457"/>
    <w:rsid w:val="00EB74BD"/>
    <w:rsid w:val="00EB76DD"/>
    <w:rsid w:val="00EC00FF"/>
    <w:rsid w:val="00EC0516"/>
    <w:rsid w:val="00EC1AC2"/>
    <w:rsid w:val="00EC2136"/>
    <w:rsid w:val="00EC2A72"/>
    <w:rsid w:val="00EC3473"/>
    <w:rsid w:val="00EC3830"/>
    <w:rsid w:val="00EC3AD1"/>
    <w:rsid w:val="00EC444C"/>
    <w:rsid w:val="00EC50A8"/>
    <w:rsid w:val="00EC516B"/>
    <w:rsid w:val="00EC56CB"/>
    <w:rsid w:val="00EC5BAD"/>
    <w:rsid w:val="00EC5E67"/>
    <w:rsid w:val="00EC5E80"/>
    <w:rsid w:val="00EC60C2"/>
    <w:rsid w:val="00EC66D3"/>
    <w:rsid w:val="00EC7C04"/>
    <w:rsid w:val="00ED0385"/>
    <w:rsid w:val="00ED04BF"/>
    <w:rsid w:val="00ED0F56"/>
    <w:rsid w:val="00ED1DCC"/>
    <w:rsid w:val="00ED1F2D"/>
    <w:rsid w:val="00ED22BE"/>
    <w:rsid w:val="00ED25E3"/>
    <w:rsid w:val="00ED314E"/>
    <w:rsid w:val="00ED4BD7"/>
    <w:rsid w:val="00ED5DF6"/>
    <w:rsid w:val="00ED619E"/>
    <w:rsid w:val="00ED61D3"/>
    <w:rsid w:val="00ED7FAF"/>
    <w:rsid w:val="00EE4299"/>
    <w:rsid w:val="00EE4351"/>
    <w:rsid w:val="00EE4589"/>
    <w:rsid w:val="00EE470D"/>
    <w:rsid w:val="00EE534B"/>
    <w:rsid w:val="00EE5AB6"/>
    <w:rsid w:val="00EE5FCD"/>
    <w:rsid w:val="00EE6D76"/>
    <w:rsid w:val="00EE76E1"/>
    <w:rsid w:val="00EE7B7B"/>
    <w:rsid w:val="00EE7BCF"/>
    <w:rsid w:val="00EF03B0"/>
    <w:rsid w:val="00EF05BA"/>
    <w:rsid w:val="00EF08CF"/>
    <w:rsid w:val="00EF0931"/>
    <w:rsid w:val="00EF14E4"/>
    <w:rsid w:val="00EF1C5B"/>
    <w:rsid w:val="00EF1FF3"/>
    <w:rsid w:val="00EF3168"/>
    <w:rsid w:val="00EF3689"/>
    <w:rsid w:val="00EF40C2"/>
    <w:rsid w:val="00EF66AB"/>
    <w:rsid w:val="00EF66EC"/>
    <w:rsid w:val="00EF679F"/>
    <w:rsid w:val="00EF70EF"/>
    <w:rsid w:val="00EF7200"/>
    <w:rsid w:val="00F01A10"/>
    <w:rsid w:val="00F01A17"/>
    <w:rsid w:val="00F024A1"/>
    <w:rsid w:val="00F024F6"/>
    <w:rsid w:val="00F046E5"/>
    <w:rsid w:val="00F05D9E"/>
    <w:rsid w:val="00F063F8"/>
    <w:rsid w:val="00F1027F"/>
    <w:rsid w:val="00F10945"/>
    <w:rsid w:val="00F10A04"/>
    <w:rsid w:val="00F10A83"/>
    <w:rsid w:val="00F1181D"/>
    <w:rsid w:val="00F1223A"/>
    <w:rsid w:val="00F12A87"/>
    <w:rsid w:val="00F13585"/>
    <w:rsid w:val="00F1365B"/>
    <w:rsid w:val="00F13D5B"/>
    <w:rsid w:val="00F14883"/>
    <w:rsid w:val="00F14F31"/>
    <w:rsid w:val="00F155FD"/>
    <w:rsid w:val="00F15BD6"/>
    <w:rsid w:val="00F16588"/>
    <w:rsid w:val="00F16DF4"/>
    <w:rsid w:val="00F178B8"/>
    <w:rsid w:val="00F17902"/>
    <w:rsid w:val="00F20E78"/>
    <w:rsid w:val="00F2102B"/>
    <w:rsid w:val="00F211FA"/>
    <w:rsid w:val="00F21B11"/>
    <w:rsid w:val="00F22F2A"/>
    <w:rsid w:val="00F24BAA"/>
    <w:rsid w:val="00F24D9A"/>
    <w:rsid w:val="00F258DB"/>
    <w:rsid w:val="00F26B46"/>
    <w:rsid w:val="00F3094D"/>
    <w:rsid w:val="00F30A8F"/>
    <w:rsid w:val="00F30DCF"/>
    <w:rsid w:val="00F31829"/>
    <w:rsid w:val="00F31B22"/>
    <w:rsid w:val="00F31E3F"/>
    <w:rsid w:val="00F3281A"/>
    <w:rsid w:val="00F32A50"/>
    <w:rsid w:val="00F3397C"/>
    <w:rsid w:val="00F33C0C"/>
    <w:rsid w:val="00F364A4"/>
    <w:rsid w:val="00F37190"/>
    <w:rsid w:val="00F40A36"/>
    <w:rsid w:val="00F415DC"/>
    <w:rsid w:val="00F41707"/>
    <w:rsid w:val="00F42125"/>
    <w:rsid w:val="00F42278"/>
    <w:rsid w:val="00F42308"/>
    <w:rsid w:val="00F424CE"/>
    <w:rsid w:val="00F42D80"/>
    <w:rsid w:val="00F43E7B"/>
    <w:rsid w:val="00F446D6"/>
    <w:rsid w:val="00F45258"/>
    <w:rsid w:val="00F45F4D"/>
    <w:rsid w:val="00F4658D"/>
    <w:rsid w:val="00F46F96"/>
    <w:rsid w:val="00F501A0"/>
    <w:rsid w:val="00F50216"/>
    <w:rsid w:val="00F505AC"/>
    <w:rsid w:val="00F50649"/>
    <w:rsid w:val="00F50DE7"/>
    <w:rsid w:val="00F519F6"/>
    <w:rsid w:val="00F53A9F"/>
    <w:rsid w:val="00F54E65"/>
    <w:rsid w:val="00F56155"/>
    <w:rsid w:val="00F56939"/>
    <w:rsid w:val="00F56C5C"/>
    <w:rsid w:val="00F56E16"/>
    <w:rsid w:val="00F56EA8"/>
    <w:rsid w:val="00F608BF"/>
    <w:rsid w:val="00F60A1A"/>
    <w:rsid w:val="00F60BFE"/>
    <w:rsid w:val="00F61008"/>
    <w:rsid w:val="00F62392"/>
    <w:rsid w:val="00F658DD"/>
    <w:rsid w:val="00F6617E"/>
    <w:rsid w:val="00F67300"/>
    <w:rsid w:val="00F67CAA"/>
    <w:rsid w:val="00F705C9"/>
    <w:rsid w:val="00F7078A"/>
    <w:rsid w:val="00F70C1B"/>
    <w:rsid w:val="00F7122F"/>
    <w:rsid w:val="00F71EA2"/>
    <w:rsid w:val="00F72E7D"/>
    <w:rsid w:val="00F73088"/>
    <w:rsid w:val="00F73195"/>
    <w:rsid w:val="00F73835"/>
    <w:rsid w:val="00F74B2E"/>
    <w:rsid w:val="00F74F76"/>
    <w:rsid w:val="00F75767"/>
    <w:rsid w:val="00F7600B"/>
    <w:rsid w:val="00F76525"/>
    <w:rsid w:val="00F767DA"/>
    <w:rsid w:val="00F770A5"/>
    <w:rsid w:val="00F77676"/>
    <w:rsid w:val="00F77711"/>
    <w:rsid w:val="00F77D0A"/>
    <w:rsid w:val="00F80C33"/>
    <w:rsid w:val="00F81AB1"/>
    <w:rsid w:val="00F81F5F"/>
    <w:rsid w:val="00F82F22"/>
    <w:rsid w:val="00F83778"/>
    <w:rsid w:val="00F83EB2"/>
    <w:rsid w:val="00F84B20"/>
    <w:rsid w:val="00F8578B"/>
    <w:rsid w:val="00F85B5B"/>
    <w:rsid w:val="00F85BE1"/>
    <w:rsid w:val="00F85C11"/>
    <w:rsid w:val="00F86603"/>
    <w:rsid w:val="00F870E8"/>
    <w:rsid w:val="00F8717E"/>
    <w:rsid w:val="00F878BF"/>
    <w:rsid w:val="00F87ADE"/>
    <w:rsid w:val="00F87C56"/>
    <w:rsid w:val="00F90A22"/>
    <w:rsid w:val="00F9169B"/>
    <w:rsid w:val="00F91B72"/>
    <w:rsid w:val="00F920D3"/>
    <w:rsid w:val="00F951AA"/>
    <w:rsid w:val="00FA08CA"/>
    <w:rsid w:val="00FA13EC"/>
    <w:rsid w:val="00FA1893"/>
    <w:rsid w:val="00FA2424"/>
    <w:rsid w:val="00FA2587"/>
    <w:rsid w:val="00FA2634"/>
    <w:rsid w:val="00FA3435"/>
    <w:rsid w:val="00FA6664"/>
    <w:rsid w:val="00FA6713"/>
    <w:rsid w:val="00FA67C5"/>
    <w:rsid w:val="00FA6AC3"/>
    <w:rsid w:val="00FA7201"/>
    <w:rsid w:val="00FA73F1"/>
    <w:rsid w:val="00FA74ED"/>
    <w:rsid w:val="00FB20B8"/>
    <w:rsid w:val="00FB21F4"/>
    <w:rsid w:val="00FB2227"/>
    <w:rsid w:val="00FB2BBC"/>
    <w:rsid w:val="00FB2E24"/>
    <w:rsid w:val="00FB314D"/>
    <w:rsid w:val="00FB415C"/>
    <w:rsid w:val="00FB57EB"/>
    <w:rsid w:val="00FB5FC5"/>
    <w:rsid w:val="00FB64C6"/>
    <w:rsid w:val="00FB7A10"/>
    <w:rsid w:val="00FC0B06"/>
    <w:rsid w:val="00FC1086"/>
    <w:rsid w:val="00FC1CBE"/>
    <w:rsid w:val="00FC4242"/>
    <w:rsid w:val="00FC425C"/>
    <w:rsid w:val="00FC4414"/>
    <w:rsid w:val="00FC6E00"/>
    <w:rsid w:val="00FD2298"/>
    <w:rsid w:val="00FD2770"/>
    <w:rsid w:val="00FD33ED"/>
    <w:rsid w:val="00FD365B"/>
    <w:rsid w:val="00FD4CC9"/>
    <w:rsid w:val="00FD59B6"/>
    <w:rsid w:val="00FD5D04"/>
    <w:rsid w:val="00FD65B8"/>
    <w:rsid w:val="00FD6992"/>
    <w:rsid w:val="00FD726C"/>
    <w:rsid w:val="00FD75EB"/>
    <w:rsid w:val="00FE0D2D"/>
    <w:rsid w:val="00FE1AB8"/>
    <w:rsid w:val="00FE1B5F"/>
    <w:rsid w:val="00FE2152"/>
    <w:rsid w:val="00FE2F5C"/>
    <w:rsid w:val="00FE382B"/>
    <w:rsid w:val="00FE3993"/>
    <w:rsid w:val="00FE5C94"/>
    <w:rsid w:val="00FE6FE9"/>
    <w:rsid w:val="00FE7D80"/>
    <w:rsid w:val="00FE7EF7"/>
    <w:rsid w:val="00FF06EC"/>
    <w:rsid w:val="00FF29C9"/>
    <w:rsid w:val="00FF2D8F"/>
    <w:rsid w:val="00FF4A14"/>
    <w:rsid w:val="00FF539D"/>
    <w:rsid w:val="00FF685F"/>
  </w:rsids>
  <m:mathPr>
    <m:mathFont m:val="Cambria Math"/>
    <m:brkBin m:val="before"/>
    <m:brkBinSub m:val="--"/>
    <m:smallFrac m:val="0"/>
    <m:dispDef/>
    <m:lMargin m:val="0"/>
    <m:rMargin m:val="0"/>
    <m:defJc m:val="centerGroup"/>
    <m:wrapIndent m:val="1440"/>
    <m:intLim m:val="subSup"/>
    <m:naryLim m:val="undOvr"/>
  </m:mathPr>
  <w:themeFontLang w:val="es-A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D262DD-C23B-4CF7-911C-BF09DF93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46C"/>
    <w:rPr>
      <w:lang w:val="es-ES" w:eastAsia="es-ES"/>
    </w:rPr>
  </w:style>
  <w:style w:type="paragraph" w:styleId="Ttulo1">
    <w:name w:val="heading 1"/>
    <w:aliases w:val="h1,título 1"/>
    <w:basedOn w:val="Normal"/>
    <w:next w:val="Normal"/>
    <w:link w:val="Ttulo1Car"/>
    <w:qFormat/>
    <w:rsid w:val="00B24017"/>
    <w:pPr>
      <w:keepNext/>
      <w:spacing w:after="60"/>
      <w:jc w:val="both"/>
      <w:outlineLvl w:val="0"/>
    </w:pPr>
    <w:rPr>
      <w:rFonts w:eastAsia="Calibri"/>
      <w:b/>
      <w:sz w:val="18"/>
      <w:szCs w:val="18"/>
      <w:lang w:val="x-non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034C68"/>
    <w:pPr>
      <w:tabs>
        <w:tab w:val="center" w:pos="4252"/>
        <w:tab w:val="right" w:pos="8504"/>
      </w:tabs>
    </w:pPr>
  </w:style>
  <w:style w:type="character" w:styleId="Nmerodepgina">
    <w:name w:val="page number"/>
    <w:basedOn w:val="Fuentedeprrafopredeter"/>
    <w:rsid w:val="00034C68"/>
  </w:style>
  <w:style w:type="paragraph" w:customStyle="1" w:styleId="PBBody">
    <w:name w:val="PB Body"/>
    <w:basedOn w:val="Normal"/>
    <w:rsid w:val="00034C68"/>
    <w:pPr>
      <w:spacing w:before="240" w:line="270" w:lineRule="atLeast"/>
      <w:jc w:val="both"/>
    </w:pPr>
    <w:rPr>
      <w:lang w:val="en-US" w:eastAsia="en-US"/>
    </w:rPr>
  </w:style>
  <w:style w:type="paragraph" w:styleId="Textodeglobo">
    <w:name w:val="Balloon Text"/>
    <w:basedOn w:val="Normal"/>
    <w:link w:val="TextodegloboCar"/>
    <w:rsid w:val="009E6516"/>
    <w:rPr>
      <w:rFonts w:ascii="Tahoma" w:hAnsi="Tahoma"/>
      <w:sz w:val="16"/>
      <w:szCs w:val="16"/>
    </w:rPr>
  </w:style>
  <w:style w:type="character" w:customStyle="1" w:styleId="TextodegloboCar">
    <w:name w:val="Texto de globo Car"/>
    <w:link w:val="Textodeglobo"/>
    <w:rsid w:val="009E6516"/>
    <w:rPr>
      <w:rFonts w:ascii="Tahoma" w:hAnsi="Tahoma" w:cs="Tahoma"/>
      <w:sz w:val="16"/>
      <w:szCs w:val="16"/>
      <w:lang w:val="es-ES" w:eastAsia="es-ES"/>
    </w:rPr>
  </w:style>
  <w:style w:type="paragraph" w:styleId="Ttulo">
    <w:name w:val="Title"/>
    <w:basedOn w:val="Normal"/>
    <w:qFormat/>
    <w:rsid w:val="00B36E02"/>
    <w:pPr>
      <w:jc w:val="center"/>
    </w:pPr>
    <w:rPr>
      <w:b/>
      <w:bCs/>
      <w:sz w:val="24"/>
      <w:lang w:val="es-AR" w:eastAsia="en-US"/>
    </w:rPr>
  </w:style>
  <w:style w:type="character" w:customStyle="1" w:styleId="DeltaViewInsertion">
    <w:name w:val="DeltaView Insertion"/>
    <w:uiPriority w:val="99"/>
    <w:rsid w:val="00FD2770"/>
    <w:rPr>
      <w:color w:val="0000FF"/>
      <w:spacing w:val="0"/>
      <w:u w:val="double"/>
    </w:rPr>
  </w:style>
  <w:style w:type="character" w:styleId="Hipervnculo">
    <w:name w:val="Hyperlink"/>
    <w:uiPriority w:val="99"/>
    <w:unhideWhenUsed/>
    <w:rsid w:val="00162B9C"/>
    <w:rPr>
      <w:color w:val="0000FF"/>
      <w:u w:val="single"/>
    </w:rPr>
  </w:style>
  <w:style w:type="table" w:styleId="Tablaconcuadrcula">
    <w:name w:val="Table Grid"/>
    <w:basedOn w:val="Tablanormal"/>
    <w:rsid w:val="00827E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rsid w:val="006125ED"/>
    <w:pPr>
      <w:tabs>
        <w:tab w:val="center" w:pos="4419"/>
        <w:tab w:val="right" w:pos="8838"/>
      </w:tabs>
    </w:pPr>
  </w:style>
  <w:style w:type="character" w:customStyle="1" w:styleId="EncabezadoCar">
    <w:name w:val="Encabezado Car"/>
    <w:link w:val="Encabezado"/>
    <w:rsid w:val="006125ED"/>
    <w:rPr>
      <w:lang w:val="es-ES" w:eastAsia="es-ES"/>
    </w:rPr>
  </w:style>
  <w:style w:type="paragraph" w:customStyle="1" w:styleId="Default">
    <w:name w:val="Default"/>
    <w:rsid w:val="00194909"/>
    <w:pPr>
      <w:autoSpaceDE w:val="0"/>
      <w:autoSpaceDN w:val="0"/>
      <w:adjustRightInd w:val="0"/>
    </w:pPr>
    <w:rPr>
      <w:color w:val="000000"/>
      <w:sz w:val="24"/>
      <w:szCs w:val="24"/>
      <w:lang w:val="es-ES" w:eastAsia="es-ES"/>
    </w:rPr>
  </w:style>
  <w:style w:type="paragraph" w:customStyle="1" w:styleId="Listavistosa-nfasis11">
    <w:name w:val="Lista vistosa - Énfasis 11"/>
    <w:basedOn w:val="Normal"/>
    <w:uiPriority w:val="34"/>
    <w:qFormat/>
    <w:rsid w:val="00C848D1"/>
    <w:pPr>
      <w:ind w:left="708"/>
    </w:pPr>
  </w:style>
  <w:style w:type="paragraph" w:customStyle="1" w:styleId="ZBVBullet2">
    <w:name w:val="ZBV Bullet 2"/>
    <w:basedOn w:val="Normal"/>
    <w:qFormat/>
    <w:rsid w:val="00DF7A7D"/>
    <w:pPr>
      <w:numPr>
        <w:numId w:val="7"/>
      </w:numPr>
      <w:tabs>
        <w:tab w:val="num" w:pos="1418"/>
      </w:tabs>
      <w:autoSpaceDE w:val="0"/>
      <w:autoSpaceDN w:val="0"/>
      <w:adjustRightInd w:val="0"/>
      <w:spacing w:before="120" w:after="120"/>
      <w:ind w:left="1418" w:hanging="425"/>
      <w:jc w:val="both"/>
    </w:pPr>
    <w:rPr>
      <w:rFonts w:eastAsia="Calibri"/>
      <w:lang w:val="en-US" w:eastAsia="x-none"/>
    </w:rPr>
  </w:style>
  <w:style w:type="character" w:styleId="Refdecomentario">
    <w:name w:val="annotation reference"/>
    <w:rsid w:val="00626C60"/>
    <w:rPr>
      <w:sz w:val="16"/>
      <w:szCs w:val="16"/>
    </w:rPr>
  </w:style>
  <w:style w:type="paragraph" w:styleId="Textocomentario">
    <w:name w:val="annotation text"/>
    <w:basedOn w:val="Normal"/>
    <w:link w:val="TextocomentarioCar"/>
    <w:rsid w:val="00626C60"/>
  </w:style>
  <w:style w:type="character" w:customStyle="1" w:styleId="TextocomentarioCar">
    <w:name w:val="Texto comentario Car"/>
    <w:basedOn w:val="Fuentedeprrafopredeter"/>
    <w:link w:val="Textocomentario"/>
    <w:rsid w:val="00626C60"/>
  </w:style>
  <w:style w:type="paragraph" w:styleId="Asuntodelcomentario">
    <w:name w:val="annotation subject"/>
    <w:basedOn w:val="Textocomentario"/>
    <w:next w:val="Textocomentario"/>
    <w:link w:val="AsuntodelcomentarioCar"/>
    <w:rsid w:val="00626C60"/>
    <w:rPr>
      <w:b/>
      <w:bCs/>
      <w:lang w:val="x-none" w:eastAsia="x-none"/>
    </w:rPr>
  </w:style>
  <w:style w:type="character" w:customStyle="1" w:styleId="AsuntodelcomentarioCar">
    <w:name w:val="Asunto del comentario Car"/>
    <w:link w:val="Asuntodelcomentario"/>
    <w:rsid w:val="00626C60"/>
    <w:rPr>
      <w:b/>
      <w:bCs/>
    </w:rPr>
  </w:style>
  <w:style w:type="character" w:customStyle="1" w:styleId="Ttulo1Car">
    <w:name w:val="Título 1 Car"/>
    <w:aliases w:val="h1 Car,título 1 Car"/>
    <w:link w:val="Ttulo1"/>
    <w:rsid w:val="00B24017"/>
    <w:rPr>
      <w:rFonts w:eastAsia="Calibri"/>
      <w:b/>
      <w:sz w:val="18"/>
      <w:szCs w:val="18"/>
      <w:lang w:val="x-none" w:eastAsia="en-US"/>
    </w:rPr>
  </w:style>
  <w:style w:type="paragraph" w:customStyle="1" w:styleId="BHTexto">
    <w:name w:val="BH Texto"/>
    <w:basedOn w:val="Normal"/>
    <w:link w:val="BHTextoCar"/>
    <w:qFormat/>
    <w:rsid w:val="005D4C79"/>
    <w:pPr>
      <w:autoSpaceDE w:val="0"/>
      <w:autoSpaceDN w:val="0"/>
      <w:adjustRightInd w:val="0"/>
      <w:spacing w:before="120" w:after="120"/>
      <w:jc w:val="both"/>
    </w:pPr>
    <w:rPr>
      <w:rFonts w:eastAsia="Calibri"/>
      <w:lang w:val="en-US" w:eastAsia="es-AR"/>
    </w:rPr>
  </w:style>
  <w:style w:type="character" w:customStyle="1" w:styleId="BHTextoCar">
    <w:name w:val="BH Texto Car"/>
    <w:link w:val="BHTexto"/>
    <w:rsid w:val="00137D34"/>
    <w:rPr>
      <w:rFonts w:eastAsia="Calibri"/>
      <w:lang w:val="en-US" w:eastAsia="es-AR"/>
    </w:rPr>
  </w:style>
  <w:style w:type="character" w:customStyle="1" w:styleId="PiedepginaCar">
    <w:name w:val="Pie de página Car"/>
    <w:link w:val="Piedepgina"/>
    <w:uiPriority w:val="99"/>
    <w:rsid w:val="00404309"/>
    <w:rPr>
      <w:lang w:val="es-ES" w:eastAsia="es-ES"/>
    </w:rPr>
  </w:style>
  <w:style w:type="paragraph" w:styleId="Textonotapie">
    <w:name w:val="footnote text"/>
    <w:basedOn w:val="Normal"/>
    <w:link w:val="TextonotapieCar"/>
    <w:rsid w:val="00085B02"/>
  </w:style>
  <w:style w:type="character" w:customStyle="1" w:styleId="TextonotapieCar">
    <w:name w:val="Texto nota pie Car"/>
    <w:link w:val="Textonotapie"/>
    <w:rsid w:val="00085B02"/>
    <w:rPr>
      <w:lang w:val="es-ES" w:eastAsia="es-ES"/>
    </w:rPr>
  </w:style>
  <w:style w:type="character" w:styleId="Refdenotaalpie">
    <w:name w:val="footnote reference"/>
    <w:rsid w:val="00085B02"/>
    <w:rPr>
      <w:vertAlign w:val="superscript"/>
    </w:rPr>
  </w:style>
  <w:style w:type="paragraph" w:customStyle="1" w:styleId="BH2Izquierda">
    <w:name w:val="BH2 Izquierda"/>
    <w:basedOn w:val="Normal"/>
    <w:link w:val="BH2IzquierdaCar"/>
    <w:qFormat/>
    <w:rsid w:val="00475AC1"/>
    <w:pPr>
      <w:keepNext/>
      <w:autoSpaceDE w:val="0"/>
      <w:autoSpaceDN w:val="0"/>
      <w:adjustRightInd w:val="0"/>
      <w:spacing w:before="240" w:after="240"/>
      <w:outlineLvl w:val="1"/>
    </w:pPr>
    <w:rPr>
      <w:rFonts w:eastAsia="Calibri"/>
      <w:b/>
      <w:lang w:val="en-US"/>
    </w:rPr>
  </w:style>
  <w:style w:type="character" w:customStyle="1" w:styleId="BH2IzquierdaCar">
    <w:name w:val="BH2 Izquierda Car"/>
    <w:link w:val="BH2Izquierda"/>
    <w:rsid w:val="00475AC1"/>
    <w:rPr>
      <w:rFonts w:eastAsia="Calibri"/>
      <w:b/>
      <w:lang w:val="en-US" w:eastAsia="es-ES"/>
    </w:rPr>
  </w:style>
  <w:style w:type="character" w:styleId="Hipervnculovisitado">
    <w:name w:val="FollowedHyperlink"/>
    <w:rsid w:val="0033783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754">
      <w:bodyDiv w:val="1"/>
      <w:marLeft w:val="0"/>
      <w:marRight w:val="0"/>
      <w:marTop w:val="0"/>
      <w:marBottom w:val="0"/>
      <w:divBdr>
        <w:top w:val="none" w:sz="0" w:space="0" w:color="auto"/>
        <w:left w:val="none" w:sz="0" w:space="0" w:color="auto"/>
        <w:bottom w:val="none" w:sz="0" w:space="0" w:color="auto"/>
        <w:right w:val="none" w:sz="0" w:space="0" w:color="auto"/>
      </w:divBdr>
    </w:div>
    <w:div w:id="17707137">
      <w:bodyDiv w:val="1"/>
      <w:marLeft w:val="0"/>
      <w:marRight w:val="0"/>
      <w:marTop w:val="0"/>
      <w:marBottom w:val="0"/>
      <w:divBdr>
        <w:top w:val="none" w:sz="0" w:space="0" w:color="auto"/>
        <w:left w:val="none" w:sz="0" w:space="0" w:color="auto"/>
        <w:bottom w:val="none" w:sz="0" w:space="0" w:color="auto"/>
        <w:right w:val="none" w:sz="0" w:space="0" w:color="auto"/>
      </w:divBdr>
    </w:div>
    <w:div w:id="376398344">
      <w:bodyDiv w:val="1"/>
      <w:marLeft w:val="0"/>
      <w:marRight w:val="0"/>
      <w:marTop w:val="0"/>
      <w:marBottom w:val="0"/>
      <w:divBdr>
        <w:top w:val="none" w:sz="0" w:space="0" w:color="auto"/>
        <w:left w:val="none" w:sz="0" w:space="0" w:color="auto"/>
        <w:bottom w:val="none" w:sz="0" w:space="0" w:color="auto"/>
        <w:right w:val="none" w:sz="0" w:space="0" w:color="auto"/>
      </w:divBdr>
    </w:div>
    <w:div w:id="580991416">
      <w:bodyDiv w:val="1"/>
      <w:marLeft w:val="0"/>
      <w:marRight w:val="0"/>
      <w:marTop w:val="0"/>
      <w:marBottom w:val="0"/>
      <w:divBdr>
        <w:top w:val="none" w:sz="0" w:space="0" w:color="auto"/>
        <w:left w:val="none" w:sz="0" w:space="0" w:color="auto"/>
        <w:bottom w:val="none" w:sz="0" w:space="0" w:color="auto"/>
        <w:right w:val="none" w:sz="0" w:space="0" w:color="auto"/>
      </w:divBdr>
    </w:div>
    <w:div w:id="1041053025">
      <w:bodyDiv w:val="1"/>
      <w:marLeft w:val="0"/>
      <w:marRight w:val="0"/>
      <w:marTop w:val="0"/>
      <w:marBottom w:val="0"/>
      <w:divBdr>
        <w:top w:val="none" w:sz="0" w:space="0" w:color="auto"/>
        <w:left w:val="none" w:sz="0" w:space="0" w:color="auto"/>
        <w:bottom w:val="none" w:sz="0" w:space="0" w:color="auto"/>
        <w:right w:val="none" w:sz="0" w:space="0" w:color="auto"/>
      </w:divBdr>
    </w:div>
    <w:div w:id="1099452181">
      <w:bodyDiv w:val="1"/>
      <w:marLeft w:val="0"/>
      <w:marRight w:val="0"/>
      <w:marTop w:val="0"/>
      <w:marBottom w:val="0"/>
      <w:divBdr>
        <w:top w:val="none" w:sz="0" w:space="0" w:color="auto"/>
        <w:left w:val="none" w:sz="0" w:space="0" w:color="auto"/>
        <w:bottom w:val="none" w:sz="0" w:space="0" w:color="auto"/>
        <w:right w:val="none" w:sz="0" w:space="0" w:color="auto"/>
      </w:divBdr>
    </w:div>
    <w:div w:id="1612973970">
      <w:bodyDiv w:val="1"/>
      <w:marLeft w:val="0"/>
      <w:marRight w:val="0"/>
      <w:marTop w:val="0"/>
      <w:marBottom w:val="0"/>
      <w:divBdr>
        <w:top w:val="none" w:sz="0" w:space="0" w:color="auto"/>
        <w:left w:val="none" w:sz="0" w:space="0" w:color="auto"/>
        <w:bottom w:val="none" w:sz="0" w:space="0" w:color="auto"/>
        <w:right w:val="none" w:sz="0" w:space="0" w:color="auto"/>
      </w:divBdr>
    </w:div>
    <w:div w:id="1660501168">
      <w:bodyDiv w:val="1"/>
      <w:marLeft w:val="0"/>
      <w:marRight w:val="0"/>
      <w:marTop w:val="0"/>
      <w:marBottom w:val="0"/>
      <w:divBdr>
        <w:top w:val="none" w:sz="0" w:space="0" w:color="auto"/>
        <w:left w:val="none" w:sz="0" w:space="0" w:color="auto"/>
        <w:bottom w:val="none" w:sz="0" w:space="0" w:color="auto"/>
        <w:right w:val="none" w:sz="0" w:space="0" w:color="auto"/>
      </w:divBdr>
    </w:div>
    <w:div w:id="193582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r@irsa.com.ar" TargetMode="External"/><Relationship Id="rId18" Type="http://schemas.openxmlformats.org/officeDocument/2006/relationships/image" Target="media/image5.png"/><Relationship Id="rId26" Type="http://schemas.openxmlformats.org/officeDocument/2006/relationships/image" Target="cid:image001.png@01D5010B.D73991C0" TargetMode="External"/><Relationship Id="rId3" Type="http://schemas.openxmlformats.org/officeDocument/2006/relationships/styles" Target="styles.xml"/><Relationship Id="rId21" Type="http://schemas.openxmlformats.org/officeDocument/2006/relationships/image" Target="cid:image011.jpg@01D50106.03356480" TargetMode="External"/><Relationship Id="rId7" Type="http://schemas.openxmlformats.org/officeDocument/2006/relationships/endnotes" Target="endnotes.xml"/><Relationship Id="rId12" Type="http://schemas.openxmlformats.org/officeDocument/2006/relationships/hyperlink" Target="http://www.bolsar.info" TargetMode="External"/><Relationship Id="rId17" Type="http://schemas.openxmlformats.org/officeDocument/2006/relationships/image" Target="cid:image001.png@01D500EB.D079B790"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sa.com.ar"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footer" Target="footer2.xml"/><Relationship Id="rId10" Type="http://schemas.openxmlformats.org/officeDocument/2006/relationships/hyperlink" Target="http://www.irsa.com.ar"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mae.com.ar"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C9369-BB80-46D6-AF2F-95FAC1E91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2987</Words>
  <Characters>16433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AVISO DE SUSCRIPCIÓN</vt:lpstr>
    </vt:vector>
  </TitlesOfParts>
  <Company>ZBV</Company>
  <LinksUpToDate>false</LinksUpToDate>
  <CharactersWithSpaces>19382</CharactersWithSpaces>
  <SharedDoc>false</SharedDoc>
  <HLinks>
    <vt:vector size="30" baseType="variant">
      <vt:variant>
        <vt:i4>3604557</vt:i4>
      </vt:variant>
      <vt:variant>
        <vt:i4>12</vt:i4>
      </vt:variant>
      <vt:variant>
        <vt:i4>0</vt:i4>
      </vt:variant>
      <vt:variant>
        <vt:i4>5</vt:i4>
      </vt:variant>
      <vt:variant>
        <vt:lpwstr>mailto:ir@irsa.com.ar</vt:lpwstr>
      </vt:variant>
      <vt:variant>
        <vt:lpwstr/>
      </vt:variant>
      <vt:variant>
        <vt:i4>7012401</vt:i4>
      </vt:variant>
      <vt:variant>
        <vt:i4>9</vt:i4>
      </vt:variant>
      <vt:variant>
        <vt:i4>0</vt:i4>
      </vt:variant>
      <vt:variant>
        <vt:i4>5</vt:i4>
      </vt:variant>
      <vt:variant>
        <vt:lpwstr>http://www.bolsar.info/</vt:lpwstr>
      </vt:variant>
      <vt:variant>
        <vt:lpwstr/>
      </vt:variant>
      <vt:variant>
        <vt:i4>2883628</vt:i4>
      </vt:variant>
      <vt:variant>
        <vt:i4>6</vt:i4>
      </vt:variant>
      <vt:variant>
        <vt:i4>0</vt:i4>
      </vt:variant>
      <vt:variant>
        <vt:i4>5</vt:i4>
      </vt:variant>
      <vt:variant>
        <vt:lpwstr>http://www.irsa.com.ar/</vt:lpwstr>
      </vt:variant>
      <vt:variant>
        <vt:lpwstr/>
      </vt:variant>
      <vt:variant>
        <vt:i4>2883628</vt:i4>
      </vt:variant>
      <vt:variant>
        <vt:i4>3</vt:i4>
      </vt:variant>
      <vt:variant>
        <vt:i4>0</vt:i4>
      </vt:variant>
      <vt:variant>
        <vt:i4>5</vt:i4>
      </vt:variant>
      <vt:variant>
        <vt:lpwstr>http://www.irsa.com.ar/</vt:lpwstr>
      </vt:variant>
      <vt:variant>
        <vt:lpwstr/>
      </vt:variant>
      <vt:variant>
        <vt:i4>6488108</vt:i4>
      </vt:variant>
      <vt:variant>
        <vt:i4>0</vt:i4>
      </vt:variant>
      <vt:variant>
        <vt:i4>0</vt:i4>
      </vt:variant>
      <vt:variant>
        <vt:i4>5</vt:i4>
      </vt:variant>
      <vt:variant>
        <vt:lpwstr>http://www.mae.com.ar/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SUSCRIPCIÓN</dc:title>
  <dc:creator>Carolina Testa</dc:creator>
  <cp:lastModifiedBy>Daniel Gerlitz</cp:lastModifiedBy>
  <cp:revision>3</cp:revision>
  <cp:lastPrinted>2019-07-31T21:28:00Z</cp:lastPrinted>
  <dcterms:created xsi:type="dcterms:W3CDTF">2021-03-30T23:24:00Z</dcterms:created>
  <dcterms:modified xsi:type="dcterms:W3CDTF">2021-03-30T23:32:00Z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ABAAVOAfoSrQoyzXLiARh5haEIkPWL/tA3FI8ocZ7z5LGyWde3wS98Nlx1bw84t+EEYo</vt:lpwstr>
  </property>
  <property fmtid="{D5CDD505-2E9C-101B-9397-08002B2CF9AE}" pid="3" name="MAIL_MSG_ID2">
    <vt:lpwstr>J9skYLpOjjMNw+0r+UyHQswAe2qt++tOLlwiZpbOUY8xZRnLW38j7U1IV7n_x000d_
puvKEEUJgwIlTY5ads0IKNbQzVo=</vt:lpwstr>
  </property>
  <property fmtid="{D5CDD505-2E9C-101B-9397-08002B2CF9AE}" pid="4" name="RESPONSE_SENDER_NAME">
    <vt:lpwstr>gAAAdya76B99d4hLGUR1rQ+8TxTv0GGEPdix</vt:lpwstr>
  </property>
  <property fmtid="{D5CDD505-2E9C-101B-9397-08002B2CF9AE}" pid="5" name="EMAIL_OWNER_ADDRESS">
    <vt:lpwstr>4AAAMz5NUQ6P8J9nHpherN+XjqcusT69UuVsD4zHU5mRRq48wab9oYnA8w==</vt:lpwstr>
  </property>
</Properties>
</file>