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93AC2" w14:textId="77777777" w:rsidR="00F5078A" w:rsidRPr="0067711C" w:rsidRDefault="00F5078A" w:rsidP="00F5078A">
      <w:pPr>
        <w:autoSpaceDE w:val="0"/>
        <w:autoSpaceDN w:val="0"/>
        <w:adjustRightInd w:val="0"/>
        <w:spacing w:after="0" w:line="240" w:lineRule="auto"/>
        <w:jc w:val="both"/>
        <w:rPr>
          <w:rFonts w:ascii="Times New Roman" w:hAnsi="Times New Roman"/>
          <w:b/>
          <w:sz w:val="20"/>
        </w:rPr>
      </w:pPr>
      <w:r w:rsidRPr="0067711C">
        <w:rPr>
          <w:rFonts w:ascii="Times New Roman" w:hAnsi="Times New Roman"/>
          <w:b/>
          <w:sz w:val="20"/>
        </w:rPr>
        <w:t>SUPLEMENTO DE PROSPECTO</w:t>
      </w:r>
    </w:p>
    <w:p w14:paraId="4A6FD089" w14:textId="77777777" w:rsidR="00F5078A" w:rsidRPr="0067711C" w:rsidRDefault="00F5078A" w:rsidP="00F5078A">
      <w:pPr>
        <w:autoSpaceDE w:val="0"/>
        <w:autoSpaceDN w:val="0"/>
        <w:adjustRightInd w:val="0"/>
        <w:spacing w:after="0" w:line="240" w:lineRule="auto"/>
        <w:jc w:val="both"/>
        <w:rPr>
          <w:rFonts w:ascii="Times New Roman" w:hAnsi="Times New Roman"/>
          <w:sz w:val="18"/>
          <w:szCs w:val="20"/>
          <w:lang w:eastAsia="es-ES"/>
        </w:rPr>
      </w:pPr>
      <w:r w:rsidRPr="0067711C">
        <w:rPr>
          <w:rFonts w:ascii="Times New Roman" w:hAnsi="Times New Roman"/>
          <w:sz w:val="18"/>
          <w:szCs w:val="20"/>
          <w:lang w:eastAsia="es-ES"/>
        </w:rPr>
        <w:t xml:space="preserve">(Correspondiente al Prospecto de fecha </w:t>
      </w:r>
      <w:r>
        <w:rPr>
          <w:rFonts w:ascii="Times New Roman" w:hAnsi="Times New Roman"/>
          <w:sz w:val="18"/>
          <w:szCs w:val="20"/>
          <w:lang w:eastAsia="es-ES"/>
        </w:rPr>
        <w:t>22</w:t>
      </w:r>
      <w:r w:rsidRPr="0067711C">
        <w:rPr>
          <w:rFonts w:ascii="Times New Roman" w:hAnsi="Times New Roman"/>
          <w:sz w:val="18"/>
          <w:szCs w:val="20"/>
          <w:lang w:eastAsia="es-ES"/>
        </w:rPr>
        <w:t xml:space="preserve"> de </w:t>
      </w:r>
      <w:r>
        <w:rPr>
          <w:rFonts w:ascii="Times New Roman" w:hAnsi="Times New Roman"/>
          <w:sz w:val="18"/>
          <w:szCs w:val="20"/>
          <w:lang w:eastAsia="es-ES"/>
        </w:rPr>
        <w:t>octubre</w:t>
      </w:r>
      <w:r w:rsidRPr="0067711C">
        <w:rPr>
          <w:rFonts w:ascii="Times New Roman" w:hAnsi="Times New Roman"/>
          <w:sz w:val="20"/>
          <w:szCs w:val="20"/>
          <w:lang w:eastAsia="es-ES"/>
        </w:rPr>
        <w:t xml:space="preserve"> </w:t>
      </w:r>
      <w:r w:rsidRPr="0067711C">
        <w:rPr>
          <w:rFonts w:ascii="Times New Roman" w:hAnsi="Times New Roman"/>
          <w:sz w:val="18"/>
          <w:szCs w:val="20"/>
          <w:lang w:eastAsia="es-ES"/>
        </w:rPr>
        <w:t>de 2020)</w:t>
      </w:r>
    </w:p>
    <w:p w14:paraId="3E9FEA1E" w14:textId="77777777" w:rsidR="00F5078A" w:rsidRPr="0067711C" w:rsidRDefault="00F5078A" w:rsidP="00F5078A">
      <w:pPr>
        <w:autoSpaceDE w:val="0"/>
        <w:autoSpaceDN w:val="0"/>
        <w:adjustRightInd w:val="0"/>
        <w:spacing w:after="0" w:line="240" w:lineRule="auto"/>
        <w:jc w:val="both"/>
        <w:rPr>
          <w:rFonts w:ascii="Times New Roman" w:hAnsi="Times New Roman"/>
          <w:b/>
          <w:sz w:val="20"/>
        </w:rPr>
      </w:pPr>
    </w:p>
    <w:p w14:paraId="17E54C47" w14:textId="77777777" w:rsidR="00F5078A" w:rsidRPr="0067711C" w:rsidRDefault="00F5078A" w:rsidP="00F5078A">
      <w:pPr>
        <w:spacing w:after="120"/>
        <w:jc w:val="center"/>
        <w:rPr>
          <w:rFonts w:ascii="Times New Roman" w:hAnsi="Times New Roman"/>
          <w:b/>
        </w:rPr>
      </w:pPr>
      <w:r w:rsidRPr="0067711C">
        <w:rPr>
          <w:rFonts w:ascii="Times New Roman" w:hAnsi="Times New Roman"/>
          <w:noProof/>
          <w:lang w:val="en-US"/>
        </w:rPr>
        <w:drawing>
          <wp:inline distT="0" distB="0" distL="0" distR="0" wp14:anchorId="6D0B7DEA" wp14:editId="6CEA683A">
            <wp:extent cx="641350" cy="764540"/>
            <wp:effectExtent l="0" t="0" r="0" b="0"/>
            <wp:docPr id="5789344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pic:nvPicPr>
                  <pic:blipFill>
                    <a:blip r:embed="rId41" cstate="screen">
                      <a:extLst>
                        <a:ext uri="{28A0092B-C50C-407E-A947-70E740481C1C}">
                          <a14:useLocalDpi xmlns:a14="http://schemas.microsoft.com/office/drawing/2010/main"/>
                        </a:ext>
                      </a:extLst>
                    </a:blip>
                    <a:stretch>
                      <a:fillRect/>
                    </a:stretch>
                  </pic:blipFill>
                  <pic:spPr>
                    <a:xfrm>
                      <a:off x="0" y="0"/>
                      <a:ext cx="641350" cy="764540"/>
                    </a:xfrm>
                    <a:prstGeom prst="rect">
                      <a:avLst/>
                    </a:prstGeom>
                  </pic:spPr>
                </pic:pic>
              </a:graphicData>
            </a:graphic>
          </wp:inline>
        </w:drawing>
      </w:r>
    </w:p>
    <w:p w14:paraId="52AC0F4B" w14:textId="77777777" w:rsidR="00F5078A" w:rsidRPr="0067711C" w:rsidRDefault="00F5078A" w:rsidP="00F5078A">
      <w:pPr>
        <w:spacing w:after="120" w:line="240" w:lineRule="exact"/>
        <w:jc w:val="center"/>
        <w:rPr>
          <w:rFonts w:ascii="Times New Roman" w:hAnsi="Times New Roman"/>
          <w:sz w:val="20"/>
        </w:rPr>
      </w:pPr>
      <w:r w:rsidRPr="0067711C">
        <w:rPr>
          <w:rFonts w:ascii="Times New Roman" w:hAnsi="Times New Roman"/>
          <w:b/>
          <w:sz w:val="20"/>
          <w:szCs w:val="20"/>
        </w:rPr>
        <w:t>IRSA INVERSIONES Y REPRESENTACIONES SOCIEDAD ANÓNIMA</w:t>
      </w:r>
    </w:p>
    <w:p w14:paraId="2DD37F5F" w14:textId="77777777" w:rsidR="00F5078A" w:rsidRPr="0067711C" w:rsidRDefault="00F5078A" w:rsidP="00F5078A">
      <w:pPr>
        <w:spacing w:after="120" w:line="240" w:lineRule="exact"/>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IRSA Inversiones y Representaciones Sociedad Anónima (“</w:t>
      </w:r>
      <w:r w:rsidRPr="0067711C">
        <w:rPr>
          <w:rFonts w:ascii="Times New Roman" w:eastAsia="Times New Roman" w:hAnsi="Times New Roman"/>
          <w:sz w:val="20"/>
          <w:szCs w:val="20"/>
          <w:u w:val="single"/>
          <w:lang w:eastAsia="es-ES"/>
        </w:rPr>
        <w:t>IRSA</w:t>
      </w:r>
      <w:r w:rsidRPr="0067711C">
        <w:rPr>
          <w:rFonts w:ascii="Times New Roman" w:eastAsia="Times New Roman" w:hAnsi="Times New Roman"/>
          <w:sz w:val="20"/>
          <w:szCs w:val="20"/>
          <w:lang w:eastAsia="es-ES"/>
        </w:rPr>
        <w:t>” o la “</w:t>
      </w:r>
      <w:r w:rsidRPr="0067711C">
        <w:rPr>
          <w:rFonts w:ascii="Times New Roman" w:eastAsia="Times New Roman" w:hAnsi="Times New Roman"/>
          <w:sz w:val="20"/>
          <w:szCs w:val="20"/>
          <w:u w:val="single"/>
          <w:lang w:eastAsia="es-ES"/>
        </w:rPr>
        <w:t>Compañía</w:t>
      </w:r>
      <w:r w:rsidRPr="0067711C">
        <w:rPr>
          <w:rFonts w:ascii="Times New Roman" w:eastAsia="Times New Roman" w:hAnsi="Times New Roman"/>
          <w:sz w:val="20"/>
          <w:szCs w:val="20"/>
          <w:lang w:eastAsia="es-ES"/>
        </w:rPr>
        <w:t>”</w:t>
      </w:r>
      <w:r>
        <w:rPr>
          <w:rFonts w:ascii="Times New Roman" w:eastAsia="Times New Roman" w:hAnsi="Times New Roman"/>
          <w:sz w:val="20"/>
          <w:szCs w:val="20"/>
          <w:lang w:eastAsia="es-ES"/>
        </w:rPr>
        <w:t xml:space="preserve"> o la “</w:t>
      </w:r>
      <w:r>
        <w:rPr>
          <w:rFonts w:ascii="Times New Roman" w:eastAsia="Times New Roman" w:hAnsi="Times New Roman"/>
          <w:sz w:val="20"/>
          <w:szCs w:val="20"/>
          <w:u w:val="single"/>
          <w:lang w:eastAsia="es-ES"/>
        </w:rPr>
        <w:t>Emisora</w:t>
      </w:r>
      <w:r>
        <w:rPr>
          <w:rFonts w:ascii="Times New Roman" w:eastAsia="Times New Roman" w:hAnsi="Times New Roman"/>
          <w:sz w:val="20"/>
          <w:szCs w:val="20"/>
          <w:lang w:eastAsia="es-ES"/>
        </w:rPr>
        <w:t>”</w:t>
      </w:r>
      <w:r w:rsidRPr="0067711C">
        <w:rPr>
          <w:rFonts w:ascii="Times New Roman" w:eastAsia="Times New Roman" w:hAnsi="Times New Roman"/>
          <w:sz w:val="20"/>
          <w:szCs w:val="20"/>
          <w:lang w:eastAsia="es-ES"/>
        </w:rPr>
        <w:t xml:space="preserve"> </w:t>
      </w:r>
      <w:r>
        <w:rPr>
          <w:rFonts w:ascii="Times New Roman" w:eastAsia="Times New Roman" w:hAnsi="Times New Roman"/>
          <w:sz w:val="20"/>
          <w:szCs w:val="20"/>
          <w:lang w:eastAsia="es-ES"/>
        </w:rPr>
        <w:t>o “</w:t>
      </w:r>
      <w:r w:rsidRPr="00410361">
        <w:rPr>
          <w:rFonts w:ascii="Times New Roman" w:eastAsia="Times New Roman" w:hAnsi="Times New Roman"/>
          <w:sz w:val="20"/>
          <w:szCs w:val="20"/>
          <w:u w:val="single"/>
          <w:lang w:eastAsia="es-ES"/>
        </w:rPr>
        <w:t>Nosotros</w:t>
      </w:r>
      <w:r>
        <w:rPr>
          <w:rFonts w:ascii="Times New Roman" w:eastAsia="Times New Roman" w:hAnsi="Times New Roman"/>
          <w:sz w:val="20"/>
          <w:szCs w:val="20"/>
          <w:lang w:eastAsia="es-ES"/>
        </w:rPr>
        <w:t xml:space="preserve">”, </w:t>
      </w:r>
      <w:r w:rsidRPr="0067711C">
        <w:rPr>
          <w:rFonts w:ascii="Times New Roman" w:eastAsia="Times New Roman" w:hAnsi="Times New Roman"/>
          <w:sz w:val="20"/>
          <w:szCs w:val="20"/>
          <w:lang w:eastAsia="es-ES"/>
        </w:rPr>
        <w:t xml:space="preserve">indistintamente), con sede social en calle </w:t>
      </w:r>
      <w:r w:rsidRPr="001A6B93">
        <w:rPr>
          <w:rFonts w:ascii="Times New Roman" w:eastAsia="Times New Roman" w:hAnsi="Times New Roman"/>
          <w:sz w:val="20"/>
          <w:szCs w:val="20"/>
          <w:lang w:eastAsia="es-ES"/>
        </w:rPr>
        <w:t>Carlos Della Paolera 261, 9° piso (C1001ADA</w:t>
      </w:r>
      <w:r w:rsidRPr="0067711C">
        <w:rPr>
          <w:rFonts w:ascii="Times New Roman" w:eastAsia="Times New Roman" w:hAnsi="Times New Roman"/>
          <w:sz w:val="20"/>
          <w:szCs w:val="20"/>
          <w:lang w:eastAsia="es-ES"/>
        </w:rPr>
        <w:t xml:space="preserve">), Ciudad Autónoma de Buenos Aires, República Argentina, C.U.I.T.: 30-52532274-9, teléfono: +54 (11) 4323-7400, correo electrónico: ir@irsa.com.ar, página web: </w:t>
      </w:r>
      <w:hyperlink r:id="rId42" w:history="1">
        <w:r w:rsidRPr="0067711C">
          <w:rPr>
            <w:rFonts w:ascii="Times New Roman" w:eastAsia="Times New Roman" w:hAnsi="Times New Roman"/>
            <w:color w:val="0000FF"/>
            <w:sz w:val="20"/>
            <w:szCs w:val="20"/>
            <w:u w:val="single"/>
            <w:lang w:eastAsia="es-ES"/>
          </w:rPr>
          <w:t>www.irsa.com.ar</w:t>
        </w:r>
      </w:hyperlink>
      <w:r w:rsidRPr="0067711C">
        <w:rPr>
          <w:rFonts w:ascii="Times New Roman" w:eastAsia="Times New Roman" w:hAnsi="Times New Roman"/>
          <w:sz w:val="20"/>
          <w:szCs w:val="20"/>
          <w:lang w:eastAsia="es-ES"/>
        </w:rPr>
        <w:t>.</w:t>
      </w:r>
    </w:p>
    <w:p w14:paraId="25CA3229" w14:textId="77777777" w:rsidR="00F5078A" w:rsidRPr="0067711C" w:rsidRDefault="00F5078A" w:rsidP="00F5078A">
      <w:pPr>
        <w:autoSpaceDE w:val="0"/>
        <w:autoSpaceDN w:val="0"/>
        <w:adjustRightInd w:val="0"/>
        <w:spacing w:before="240" w:after="240" w:line="240" w:lineRule="auto"/>
        <w:jc w:val="center"/>
        <w:rPr>
          <w:rFonts w:ascii="Times New Roman" w:hAnsi="Times New Roman"/>
          <w:b/>
          <w:bCs/>
          <w:sz w:val="20"/>
          <w:szCs w:val="20"/>
          <w:lang w:eastAsia="es-ES"/>
        </w:rPr>
      </w:pPr>
      <w:r w:rsidRPr="0067711C">
        <w:rPr>
          <w:rFonts w:ascii="Times New Roman" w:hAnsi="Times New Roman"/>
          <w:b/>
          <w:bCs/>
          <w:sz w:val="20"/>
          <w:szCs w:val="20"/>
          <w:lang w:eastAsia="es-ES"/>
        </w:rPr>
        <w:t xml:space="preserve">Obligaciones Negociables a ser emitidas en </w:t>
      </w:r>
      <w:r>
        <w:rPr>
          <w:rFonts w:ascii="Times New Roman" w:hAnsi="Times New Roman"/>
          <w:b/>
          <w:bCs/>
          <w:sz w:val="20"/>
          <w:szCs w:val="20"/>
          <w:lang w:eastAsia="es-ES"/>
        </w:rPr>
        <w:t>una clase</w:t>
      </w:r>
      <w:r w:rsidRPr="0067711C">
        <w:rPr>
          <w:rFonts w:ascii="Times New Roman" w:hAnsi="Times New Roman"/>
          <w:b/>
          <w:bCs/>
          <w:sz w:val="20"/>
          <w:szCs w:val="20"/>
          <w:lang w:eastAsia="es-ES"/>
        </w:rPr>
        <w:t xml:space="preserve"> en el marco de nuestro </w:t>
      </w:r>
      <w:r>
        <w:rPr>
          <w:rFonts w:ascii="Times New Roman" w:hAnsi="Times New Roman"/>
          <w:b/>
          <w:bCs/>
          <w:sz w:val="20"/>
          <w:szCs w:val="20"/>
          <w:lang w:eastAsia="es-ES"/>
        </w:rPr>
        <w:t>p</w:t>
      </w:r>
      <w:r w:rsidRPr="0067711C">
        <w:rPr>
          <w:rFonts w:ascii="Times New Roman" w:hAnsi="Times New Roman"/>
          <w:b/>
          <w:bCs/>
          <w:sz w:val="20"/>
          <w:szCs w:val="20"/>
          <w:lang w:eastAsia="es-ES"/>
        </w:rPr>
        <w:t xml:space="preserve">rograma </w:t>
      </w:r>
      <w:r>
        <w:rPr>
          <w:rFonts w:ascii="Times New Roman" w:hAnsi="Times New Roman"/>
          <w:b/>
          <w:bCs/>
          <w:sz w:val="20"/>
          <w:szCs w:val="20"/>
          <w:lang w:eastAsia="es-ES"/>
        </w:rPr>
        <w:t>g</w:t>
      </w:r>
      <w:r w:rsidRPr="0067711C">
        <w:rPr>
          <w:rFonts w:ascii="Times New Roman" w:hAnsi="Times New Roman"/>
          <w:b/>
          <w:bCs/>
          <w:sz w:val="20"/>
          <w:szCs w:val="20"/>
          <w:lang w:eastAsia="es-ES"/>
        </w:rPr>
        <w:t xml:space="preserve">lobal de </w:t>
      </w:r>
      <w:r>
        <w:rPr>
          <w:rFonts w:ascii="Times New Roman" w:hAnsi="Times New Roman"/>
          <w:b/>
          <w:bCs/>
          <w:sz w:val="20"/>
          <w:szCs w:val="20"/>
          <w:lang w:eastAsia="es-ES"/>
        </w:rPr>
        <w:t>e</w:t>
      </w:r>
      <w:r w:rsidRPr="0067711C">
        <w:rPr>
          <w:rFonts w:ascii="Times New Roman" w:hAnsi="Times New Roman"/>
          <w:b/>
          <w:bCs/>
          <w:sz w:val="20"/>
          <w:szCs w:val="20"/>
          <w:lang w:eastAsia="es-ES"/>
        </w:rPr>
        <w:t xml:space="preserve">misión de </w:t>
      </w:r>
      <w:r>
        <w:rPr>
          <w:rFonts w:ascii="Times New Roman" w:hAnsi="Times New Roman"/>
          <w:b/>
          <w:bCs/>
          <w:sz w:val="20"/>
          <w:szCs w:val="20"/>
          <w:lang w:eastAsia="es-ES"/>
        </w:rPr>
        <w:t>o</w:t>
      </w:r>
      <w:r w:rsidRPr="0067711C">
        <w:rPr>
          <w:rFonts w:ascii="Times New Roman" w:hAnsi="Times New Roman"/>
          <w:b/>
          <w:bCs/>
          <w:sz w:val="20"/>
          <w:szCs w:val="20"/>
          <w:lang w:eastAsia="es-ES"/>
        </w:rPr>
        <w:t xml:space="preserve">bligaciones </w:t>
      </w:r>
      <w:r>
        <w:rPr>
          <w:rFonts w:ascii="Times New Roman" w:hAnsi="Times New Roman"/>
          <w:b/>
          <w:bCs/>
          <w:sz w:val="20"/>
          <w:szCs w:val="20"/>
          <w:lang w:eastAsia="es-ES"/>
        </w:rPr>
        <w:t>n</w:t>
      </w:r>
      <w:r w:rsidRPr="0067711C">
        <w:rPr>
          <w:rFonts w:ascii="Times New Roman" w:hAnsi="Times New Roman"/>
          <w:b/>
          <w:bCs/>
          <w:sz w:val="20"/>
          <w:szCs w:val="20"/>
          <w:lang w:eastAsia="es-ES"/>
        </w:rPr>
        <w:t xml:space="preserve">egociables </w:t>
      </w:r>
      <w:r>
        <w:rPr>
          <w:rFonts w:ascii="Times New Roman" w:hAnsi="Times New Roman"/>
          <w:b/>
          <w:bCs/>
          <w:sz w:val="20"/>
          <w:szCs w:val="20"/>
          <w:lang w:eastAsia="es-ES"/>
        </w:rPr>
        <w:t xml:space="preserve">simples (no convertibles en acciones) </w:t>
      </w:r>
      <w:r w:rsidRPr="0067711C">
        <w:rPr>
          <w:rFonts w:ascii="Times New Roman" w:hAnsi="Times New Roman"/>
          <w:b/>
          <w:bCs/>
          <w:sz w:val="20"/>
          <w:szCs w:val="20"/>
          <w:lang w:eastAsia="es-ES"/>
        </w:rPr>
        <w:t xml:space="preserve">por un valor nominal de hasta </w:t>
      </w:r>
      <w:r>
        <w:rPr>
          <w:rFonts w:ascii="Times New Roman" w:hAnsi="Times New Roman"/>
          <w:b/>
          <w:bCs/>
          <w:sz w:val="20"/>
          <w:szCs w:val="20"/>
          <w:lang w:eastAsia="es-ES"/>
        </w:rPr>
        <w:t>USD600</w:t>
      </w:r>
      <w:r w:rsidRPr="0067711C">
        <w:rPr>
          <w:rFonts w:ascii="Times New Roman" w:hAnsi="Times New Roman"/>
          <w:b/>
          <w:bCs/>
          <w:sz w:val="20"/>
          <w:szCs w:val="20"/>
          <w:lang w:eastAsia="es-ES"/>
        </w:rPr>
        <w:t xml:space="preserve">.000.000 (Dólares Estadounidenses </w:t>
      </w:r>
      <w:r>
        <w:rPr>
          <w:rFonts w:ascii="Times New Roman" w:hAnsi="Times New Roman"/>
          <w:b/>
          <w:bCs/>
          <w:sz w:val="20"/>
          <w:szCs w:val="20"/>
          <w:lang w:eastAsia="es-ES"/>
        </w:rPr>
        <w:t>seiscientos</w:t>
      </w:r>
      <w:r w:rsidRPr="0067711C">
        <w:rPr>
          <w:rFonts w:ascii="Times New Roman" w:hAnsi="Times New Roman"/>
          <w:b/>
          <w:bCs/>
          <w:sz w:val="20"/>
          <w:szCs w:val="20"/>
          <w:lang w:eastAsia="es-ES"/>
        </w:rPr>
        <w:t xml:space="preserve"> millones) (o su equivalente en otras monedas</w:t>
      </w:r>
      <w:r w:rsidRPr="0067711C">
        <w:rPr>
          <w:rFonts w:ascii="Times New Roman" w:hAnsi="Times New Roman"/>
        </w:rPr>
        <w:t xml:space="preserve"> </w:t>
      </w:r>
      <w:r w:rsidRPr="0067711C">
        <w:rPr>
          <w:rFonts w:ascii="Times New Roman" w:hAnsi="Times New Roman"/>
          <w:b/>
          <w:bCs/>
          <w:sz w:val="20"/>
          <w:szCs w:val="20"/>
          <w:lang w:eastAsia="es-ES"/>
        </w:rPr>
        <w:t>o unidades de valor) (el “</w:t>
      </w:r>
      <w:r w:rsidRPr="0067711C">
        <w:rPr>
          <w:rFonts w:ascii="Times New Roman" w:hAnsi="Times New Roman"/>
          <w:b/>
          <w:bCs/>
          <w:sz w:val="20"/>
          <w:szCs w:val="20"/>
          <w:u w:val="single"/>
          <w:lang w:eastAsia="es-ES"/>
        </w:rPr>
        <w:t>Programa</w:t>
      </w:r>
      <w:r w:rsidRPr="0067711C">
        <w:rPr>
          <w:rFonts w:ascii="Times New Roman" w:hAnsi="Times New Roman"/>
          <w:b/>
          <w:bCs/>
          <w:sz w:val="20"/>
          <w:szCs w:val="20"/>
          <w:lang w:eastAsia="es-ES"/>
        </w:rPr>
        <w:t xml:space="preserve">”), por un valor nominal total de hasta </w:t>
      </w:r>
      <w:r w:rsidRPr="00D16D80">
        <w:rPr>
          <w:rFonts w:ascii="Times New Roman" w:hAnsi="Times New Roman"/>
          <w:b/>
          <w:bCs/>
          <w:sz w:val="20"/>
          <w:szCs w:val="20"/>
          <w:lang w:eastAsia="es-ES"/>
        </w:rPr>
        <w:t>USD</w:t>
      </w:r>
      <w:r>
        <w:rPr>
          <w:rFonts w:ascii="Times New Roman" w:hAnsi="Times New Roman"/>
          <w:b/>
          <w:bCs/>
          <w:sz w:val="20"/>
          <w:szCs w:val="20"/>
          <w:lang w:eastAsia="es-ES"/>
        </w:rPr>
        <w:t>15.000.000</w:t>
      </w:r>
      <w:r w:rsidRPr="00D16D80" w:rsidDel="00F96A1A">
        <w:rPr>
          <w:rFonts w:ascii="Times New Roman" w:hAnsi="Times New Roman"/>
          <w:b/>
          <w:bCs/>
          <w:sz w:val="20"/>
          <w:szCs w:val="20"/>
          <w:lang w:eastAsia="es-ES"/>
        </w:rPr>
        <w:t xml:space="preserve"> </w:t>
      </w:r>
      <w:r w:rsidRPr="00D16D80">
        <w:rPr>
          <w:rFonts w:ascii="Times New Roman" w:hAnsi="Times New Roman"/>
          <w:b/>
          <w:bCs/>
          <w:sz w:val="20"/>
          <w:szCs w:val="20"/>
          <w:lang w:eastAsia="es-ES"/>
        </w:rPr>
        <w:t xml:space="preserve">(Dólares Estadounidenses </w:t>
      </w:r>
      <w:r>
        <w:rPr>
          <w:rFonts w:ascii="Times New Roman" w:hAnsi="Times New Roman"/>
          <w:b/>
          <w:bCs/>
          <w:sz w:val="20"/>
          <w:szCs w:val="20"/>
          <w:lang w:eastAsia="es-ES"/>
        </w:rPr>
        <w:t>quince</w:t>
      </w:r>
      <w:r w:rsidRPr="00D16D80" w:rsidDel="00F96A1A">
        <w:rPr>
          <w:rFonts w:ascii="Times New Roman" w:hAnsi="Times New Roman"/>
          <w:b/>
          <w:bCs/>
          <w:sz w:val="20"/>
          <w:szCs w:val="20"/>
          <w:lang w:eastAsia="es-ES"/>
        </w:rPr>
        <w:t xml:space="preserve"> </w:t>
      </w:r>
      <w:r w:rsidRPr="00D16D80">
        <w:rPr>
          <w:rFonts w:ascii="Times New Roman" w:hAnsi="Times New Roman"/>
          <w:b/>
          <w:bCs/>
          <w:sz w:val="20"/>
          <w:szCs w:val="20"/>
          <w:lang w:eastAsia="es-ES"/>
        </w:rPr>
        <w:t xml:space="preserve">millones) </w:t>
      </w:r>
      <w:r w:rsidRPr="0067711C">
        <w:rPr>
          <w:rFonts w:ascii="Times New Roman" w:hAnsi="Times New Roman"/>
          <w:b/>
          <w:bCs/>
          <w:sz w:val="20"/>
          <w:szCs w:val="20"/>
          <w:lang w:eastAsia="es-ES"/>
        </w:rPr>
        <w:t>(el “</w:t>
      </w:r>
      <w:r w:rsidRPr="0067711C">
        <w:rPr>
          <w:rFonts w:ascii="Times New Roman" w:hAnsi="Times New Roman"/>
          <w:b/>
          <w:bCs/>
          <w:sz w:val="20"/>
          <w:szCs w:val="20"/>
          <w:u w:val="single"/>
          <w:lang w:eastAsia="es-ES"/>
        </w:rPr>
        <w:t>Monto Total</w:t>
      </w:r>
      <w:r w:rsidRPr="0067711C">
        <w:rPr>
          <w:rFonts w:ascii="Times New Roman" w:hAnsi="Times New Roman"/>
          <w:b/>
          <w:bCs/>
          <w:sz w:val="20"/>
          <w:szCs w:val="20"/>
          <w:lang w:eastAsia="es-ES"/>
        </w:rPr>
        <w:t xml:space="preserve">”), ampliable por hasta </w:t>
      </w:r>
      <w:r>
        <w:rPr>
          <w:rFonts w:ascii="Times New Roman" w:hAnsi="Times New Roman"/>
          <w:b/>
          <w:bCs/>
          <w:sz w:val="20"/>
          <w:szCs w:val="20"/>
          <w:lang w:eastAsia="es-ES"/>
        </w:rPr>
        <w:t xml:space="preserve">el monto disponible del Programa </w:t>
      </w:r>
      <w:r w:rsidRPr="0067711C">
        <w:rPr>
          <w:rFonts w:ascii="Times New Roman" w:hAnsi="Times New Roman"/>
          <w:b/>
          <w:bCs/>
          <w:sz w:val="20"/>
          <w:szCs w:val="20"/>
          <w:lang w:eastAsia="es-ES"/>
        </w:rPr>
        <w:t>(el “</w:t>
      </w:r>
      <w:r w:rsidRPr="0067711C">
        <w:rPr>
          <w:rFonts w:ascii="Times New Roman" w:hAnsi="Times New Roman"/>
          <w:b/>
          <w:bCs/>
          <w:sz w:val="20"/>
          <w:szCs w:val="20"/>
          <w:u w:val="single"/>
          <w:lang w:eastAsia="es-ES"/>
        </w:rPr>
        <w:t>Monto Total Máximo</w:t>
      </w:r>
      <w:r w:rsidRPr="0067711C">
        <w:rPr>
          <w:rFonts w:ascii="Times New Roman" w:hAnsi="Times New Roman"/>
          <w:b/>
          <w:bCs/>
          <w:sz w:val="20"/>
          <w:szCs w:val="20"/>
          <w:lang w:eastAsia="es-ES"/>
        </w:rPr>
        <w:t>”).</w:t>
      </w:r>
    </w:p>
    <w:p w14:paraId="58F30FC8" w14:textId="77777777" w:rsidR="00F5078A" w:rsidRDefault="00F5078A" w:rsidP="00F5078A">
      <w:pPr>
        <w:autoSpaceDE w:val="0"/>
        <w:autoSpaceDN w:val="0"/>
        <w:adjustRightInd w:val="0"/>
        <w:spacing w:after="240" w:line="240" w:lineRule="auto"/>
        <w:jc w:val="center"/>
        <w:rPr>
          <w:rFonts w:ascii="Times New Roman" w:hAnsi="Times New Roman"/>
          <w:b/>
          <w:sz w:val="20"/>
          <w:szCs w:val="20"/>
          <w:lang w:eastAsia="es-AR"/>
        </w:rPr>
      </w:pPr>
      <w:r w:rsidRPr="009F28A9">
        <w:rPr>
          <w:rFonts w:ascii="Times New Roman" w:hAnsi="Times New Roman"/>
          <w:b/>
          <w:bCs/>
          <w:sz w:val="20"/>
          <w:szCs w:val="20"/>
          <w:lang w:eastAsia="es-AR"/>
        </w:rPr>
        <w:t xml:space="preserve">Obligaciones Negociables Clase </w:t>
      </w:r>
      <w:r>
        <w:rPr>
          <w:rFonts w:ascii="Times New Roman" w:hAnsi="Times New Roman"/>
          <w:b/>
          <w:bCs/>
          <w:sz w:val="20"/>
          <w:szCs w:val="20"/>
          <w:lang w:eastAsia="es-AR"/>
        </w:rPr>
        <w:t>XIII</w:t>
      </w:r>
      <w:r w:rsidRPr="009F28A9">
        <w:rPr>
          <w:rFonts w:ascii="Times New Roman" w:hAnsi="Times New Roman"/>
          <w:b/>
          <w:bCs/>
          <w:sz w:val="20"/>
          <w:szCs w:val="20"/>
          <w:lang w:eastAsia="es-AR"/>
        </w:rPr>
        <w:t xml:space="preserve"> denominadas en Dólares Estadounidenses</w:t>
      </w:r>
      <w:r>
        <w:rPr>
          <w:rFonts w:ascii="Times New Roman" w:hAnsi="Times New Roman"/>
          <w:b/>
          <w:bCs/>
          <w:sz w:val="20"/>
          <w:szCs w:val="20"/>
          <w:lang w:eastAsia="es-AR"/>
        </w:rPr>
        <w:t>, a ser suscriptas en Pesos convertidos al Tipo de Cambio Inicial,</w:t>
      </w:r>
      <w:r w:rsidRPr="009F28A9">
        <w:rPr>
          <w:rFonts w:ascii="Times New Roman" w:hAnsi="Times New Roman"/>
          <w:b/>
          <w:bCs/>
          <w:sz w:val="20"/>
          <w:szCs w:val="20"/>
          <w:lang w:eastAsia="es-AR"/>
        </w:rPr>
        <w:t xml:space="preserve"> y pagaderas en Pesos al Tipo de Cambio Aplicable, a </w:t>
      </w:r>
      <w:r>
        <w:rPr>
          <w:rFonts w:ascii="Times New Roman" w:hAnsi="Times New Roman"/>
          <w:b/>
          <w:bCs/>
          <w:sz w:val="20"/>
          <w:szCs w:val="20"/>
          <w:lang w:eastAsia="es-AR"/>
        </w:rPr>
        <w:t>tasa de interés</w:t>
      </w:r>
      <w:r w:rsidRPr="009F28A9">
        <w:rPr>
          <w:rFonts w:ascii="Times New Roman" w:hAnsi="Times New Roman"/>
          <w:b/>
          <w:bCs/>
          <w:sz w:val="20"/>
          <w:szCs w:val="20"/>
          <w:lang w:eastAsia="es-AR"/>
        </w:rPr>
        <w:t xml:space="preserve"> fija </w:t>
      </w:r>
      <w:r>
        <w:rPr>
          <w:rFonts w:ascii="Times New Roman" w:hAnsi="Times New Roman"/>
          <w:b/>
          <w:bCs/>
          <w:sz w:val="20"/>
          <w:szCs w:val="20"/>
          <w:lang w:eastAsia="es-AR"/>
        </w:rPr>
        <w:t>a licitar,</w:t>
      </w:r>
      <w:r w:rsidRPr="009F28A9">
        <w:rPr>
          <w:rFonts w:ascii="Times New Roman" w:hAnsi="Times New Roman"/>
          <w:b/>
          <w:bCs/>
          <w:sz w:val="20"/>
          <w:szCs w:val="20"/>
          <w:lang w:eastAsia="es-AR"/>
        </w:rPr>
        <w:t xml:space="preserve"> con vencimiento a los </w:t>
      </w:r>
      <w:r>
        <w:rPr>
          <w:rFonts w:ascii="Times New Roman" w:hAnsi="Times New Roman"/>
          <w:b/>
          <w:bCs/>
          <w:sz w:val="20"/>
          <w:szCs w:val="20"/>
          <w:lang w:eastAsia="es-ES"/>
        </w:rPr>
        <w:t>36</w:t>
      </w:r>
      <w:r w:rsidRPr="009F28A9">
        <w:rPr>
          <w:rFonts w:ascii="Times New Roman" w:hAnsi="Times New Roman"/>
          <w:b/>
          <w:bCs/>
          <w:sz w:val="20"/>
          <w:szCs w:val="20"/>
          <w:lang w:eastAsia="es-AR"/>
        </w:rPr>
        <w:t xml:space="preserve"> (</w:t>
      </w:r>
      <w:r>
        <w:rPr>
          <w:rFonts w:ascii="Times New Roman" w:hAnsi="Times New Roman"/>
          <w:b/>
          <w:bCs/>
          <w:sz w:val="20"/>
          <w:szCs w:val="20"/>
          <w:lang w:eastAsia="es-ES"/>
        </w:rPr>
        <w:t>treinta y seis</w:t>
      </w:r>
      <w:r w:rsidRPr="009F28A9">
        <w:rPr>
          <w:rFonts w:ascii="Times New Roman" w:hAnsi="Times New Roman"/>
          <w:b/>
          <w:bCs/>
          <w:sz w:val="20"/>
          <w:szCs w:val="20"/>
          <w:lang w:eastAsia="es-AR"/>
        </w:rPr>
        <w:t>) meses contados desde la Fecha de Emisión y Liquidación, por</w:t>
      </w:r>
      <w:r>
        <w:rPr>
          <w:rFonts w:ascii="Times New Roman" w:hAnsi="Times New Roman"/>
          <w:b/>
          <w:bCs/>
          <w:sz w:val="20"/>
          <w:szCs w:val="20"/>
          <w:lang w:eastAsia="es-AR"/>
        </w:rPr>
        <w:t xml:space="preserve"> hasta</w:t>
      </w:r>
      <w:r w:rsidRPr="009F28A9">
        <w:rPr>
          <w:rFonts w:ascii="Times New Roman" w:hAnsi="Times New Roman"/>
          <w:b/>
          <w:bCs/>
          <w:sz w:val="20"/>
          <w:szCs w:val="20"/>
          <w:lang w:eastAsia="es-AR"/>
        </w:rPr>
        <w:t xml:space="preserve"> un valor nominal de </w:t>
      </w:r>
      <w:r w:rsidRPr="00D16D80">
        <w:rPr>
          <w:rFonts w:ascii="Times New Roman" w:hAnsi="Times New Roman"/>
          <w:b/>
          <w:bCs/>
          <w:sz w:val="20"/>
          <w:szCs w:val="20"/>
          <w:lang w:eastAsia="es-AR"/>
        </w:rPr>
        <w:t>USD</w:t>
      </w:r>
      <w:r>
        <w:rPr>
          <w:rFonts w:ascii="Times New Roman" w:hAnsi="Times New Roman"/>
          <w:b/>
          <w:bCs/>
          <w:sz w:val="20"/>
          <w:szCs w:val="20"/>
          <w:lang w:eastAsia="es-AR"/>
        </w:rPr>
        <w:t xml:space="preserve"> </w:t>
      </w:r>
      <w:r>
        <w:rPr>
          <w:rFonts w:ascii="Times New Roman" w:hAnsi="Times New Roman"/>
          <w:b/>
          <w:bCs/>
          <w:sz w:val="20"/>
          <w:szCs w:val="20"/>
          <w:lang w:eastAsia="es-ES"/>
        </w:rPr>
        <w:t>15.000.000</w:t>
      </w:r>
      <w:r w:rsidRPr="00D16D80">
        <w:rPr>
          <w:rFonts w:ascii="Times New Roman" w:hAnsi="Times New Roman"/>
          <w:b/>
          <w:bCs/>
          <w:sz w:val="20"/>
          <w:szCs w:val="20"/>
          <w:lang w:eastAsia="es-AR"/>
        </w:rPr>
        <w:t xml:space="preserve"> (Dólares Estadounidenses </w:t>
      </w:r>
      <w:r>
        <w:rPr>
          <w:rFonts w:ascii="Times New Roman" w:hAnsi="Times New Roman"/>
          <w:b/>
          <w:bCs/>
          <w:sz w:val="20"/>
          <w:szCs w:val="20"/>
          <w:lang w:eastAsia="es-ES"/>
        </w:rPr>
        <w:t>quince</w:t>
      </w:r>
      <w:r w:rsidRPr="00D16D80">
        <w:rPr>
          <w:rFonts w:ascii="Times New Roman" w:hAnsi="Times New Roman"/>
          <w:b/>
          <w:bCs/>
          <w:sz w:val="20"/>
          <w:szCs w:val="20"/>
          <w:lang w:eastAsia="es-AR"/>
        </w:rPr>
        <w:t xml:space="preserve"> millones)</w:t>
      </w:r>
      <w:r>
        <w:rPr>
          <w:rFonts w:ascii="Times New Roman" w:hAnsi="Times New Roman"/>
          <w:b/>
          <w:bCs/>
          <w:sz w:val="20"/>
          <w:szCs w:val="20"/>
          <w:lang w:eastAsia="es-AR"/>
        </w:rPr>
        <w:t>,</w:t>
      </w:r>
      <w:r w:rsidRPr="00BA2B4F">
        <w:t xml:space="preserve"> </w:t>
      </w:r>
      <w:r w:rsidRPr="00BA2B4F">
        <w:rPr>
          <w:rFonts w:ascii="Times New Roman" w:hAnsi="Times New Roman"/>
          <w:b/>
          <w:bCs/>
          <w:sz w:val="20"/>
          <w:szCs w:val="20"/>
          <w:lang w:eastAsia="es-AR"/>
        </w:rPr>
        <w:t>ampliable hasta el Monto Total Máximo</w:t>
      </w:r>
      <w:r w:rsidRPr="009F28A9">
        <w:rPr>
          <w:rFonts w:ascii="Times New Roman" w:hAnsi="Times New Roman"/>
          <w:b/>
          <w:bCs/>
          <w:sz w:val="20"/>
          <w:szCs w:val="20"/>
          <w:lang w:eastAsia="es-AR"/>
        </w:rPr>
        <w:t xml:space="preserve"> (indistintamente, las “</w:t>
      </w:r>
      <w:r w:rsidRPr="009F28A9">
        <w:rPr>
          <w:rFonts w:ascii="Times New Roman" w:hAnsi="Times New Roman"/>
          <w:b/>
          <w:bCs/>
          <w:sz w:val="20"/>
          <w:szCs w:val="20"/>
          <w:u w:val="single"/>
          <w:lang w:eastAsia="es-AR"/>
        </w:rPr>
        <w:t xml:space="preserve">Obligaciones Negociables Clase </w:t>
      </w:r>
      <w:r>
        <w:rPr>
          <w:rFonts w:ascii="Times New Roman" w:hAnsi="Times New Roman"/>
          <w:b/>
          <w:bCs/>
          <w:sz w:val="20"/>
          <w:szCs w:val="20"/>
          <w:u w:val="single"/>
          <w:lang w:eastAsia="es-AR"/>
        </w:rPr>
        <w:t>XIII</w:t>
      </w:r>
      <w:r w:rsidRPr="009F28A9">
        <w:rPr>
          <w:rFonts w:ascii="Times New Roman" w:hAnsi="Times New Roman"/>
          <w:b/>
          <w:bCs/>
          <w:sz w:val="20"/>
          <w:szCs w:val="20"/>
          <w:lang w:eastAsia="es-AR"/>
        </w:rPr>
        <w:t>”</w:t>
      </w:r>
      <w:r>
        <w:rPr>
          <w:rFonts w:ascii="Times New Roman" w:hAnsi="Times New Roman"/>
          <w:b/>
          <w:bCs/>
          <w:sz w:val="20"/>
          <w:szCs w:val="20"/>
          <w:lang w:eastAsia="es-AR"/>
        </w:rPr>
        <w:t>, las “</w:t>
      </w:r>
      <w:r w:rsidRPr="003E288D">
        <w:rPr>
          <w:rFonts w:ascii="Times New Roman" w:hAnsi="Times New Roman"/>
          <w:b/>
          <w:bCs/>
          <w:sz w:val="20"/>
          <w:szCs w:val="20"/>
          <w:u w:val="single"/>
          <w:lang w:eastAsia="es-AR"/>
        </w:rPr>
        <w:t>Obligaciones Negociables</w:t>
      </w:r>
      <w:r>
        <w:rPr>
          <w:rFonts w:ascii="Times New Roman" w:hAnsi="Times New Roman"/>
          <w:b/>
          <w:bCs/>
          <w:sz w:val="20"/>
          <w:szCs w:val="20"/>
          <w:lang w:eastAsia="es-AR"/>
        </w:rPr>
        <w:t>”</w:t>
      </w:r>
      <w:r w:rsidRPr="009F28A9">
        <w:rPr>
          <w:rFonts w:ascii="Times New Roman" w:hAnsi="Times New Roman"/>
          <w:b/>
          <w:bCs/>
          <w:sz w:val="20"/>
          <w:szCs w:val="20"/>
          <w:lang w:eastAsia="es-AR"/>
        </w:rPr>
        <w:t xml:space="preserve"> o la “</w:t>
      </w:r>
      <w:r w:rsidRPr="009F28A9">
        <w:rPr>
          <w:rFonts w:ascii="Times New Roman" w:hAnsi="Times New Roman"/>
          <w:b/>
          <w:bCs/>
          <w:sz w:val="20"/>
          <w:szCs w:val="20"/>
          <w:u w:val="single"/>
          <w:lang w:eastAsia="es-AR"/>
        </w:rPr>
        <w:t xml:space="preserve">Clase </w:t>
      </w:r>
      <w:r>
        <w:rPr>
          <w:rFonts w:ascii="Times New Roman" w:hAnsi="Times New Roman"/>
          <w:b/>
          <w:bCs/>
          <w:sz w:val="20"/>
          <w:szCs w:val="20"/>
          <w:u w:val="single"/>
          <w:lang w:eastAsia="es-AR"/>
        </w:rPr>
        <w:t>XIII</w:t>
      </w:r>
      <w:r w:rsidRPr="009F28A9">
        <w:rPr>
          <w:rFonts w:ascii="Times New Roman" w:hAnsi="Times New Roman"/>
          <w:b/>
          <w:bCs/>
          <w:sz w:val="20"/>
          <w:szCs w:val="20"/>
          <w:lang w:eastAsia="es-AR"/>
        </w:rPr>
        <w:t>”</w:t>
      </w:r>
      <w:r>
        <w:rPr>
          <w:rFonts w:ascii="Times New Roman" w:hAnsi="Times New Roman"/>
          <w:b/>
          <w:sz w:val="20"/>
          <w:szCs w:val="20"/>
          <w:lang w:eastAsia="es-AR"/>
        </w:rPr>
        <w:t>)</w:t>
      </w:r>
      <w:r w:rsidRPr="009F28A9">
        <w:rPr>
          <w:rFonts w:ascii="Times New Roman" w:hAnsi="Times New Roman"/>
          <w:b/>
          <w:sz w:val="20"/>
          <w:szCs w:val="20"/>
          <w:lang w:eastAsia="es-AR"/>
        </w:rPr>
        <w:t>*.</w:t>
      </w:r>
    </w:p>
    <w:p w14:paraId="7FB15108" w14:textId="77777777" w:rsidR="00F5078A" w:rsidRDefault="00F5078A" w:rsidP="00F5078A">
      <w:pPr>
        <w:autoSpaceDE w:val="0"/>
        <w:autoSpaceDN w:val="0"/>
        <w:adjustRightInd w:val="0"/>
        <w:spacing w:before="240" w:after="240" w:line="240" w:lineRule="auto"/>
        <w:jc w:val="center"/>
        <w:rPr>
          <w:rFonts w:ascii="Times New Roman" w:hAnsi="Times New Roman"/>
          <w:b/>
          <w:i/>
          <w:sz w:val="16"/>
          <w:szCs w:val="20"/>
          <w:lang w:eastAsia="es-AR"/>
        </w:rPr>
      </w:pPr>
      <w:r w:rsidRPr="0067711C">
        <w:rPr>
          <w:rFonts w:ascii="Times New Roman" w:hAnsi="Times New Roman"/>
          <w:b/>
          <w:i/>
          <w:sz w:val="16"/>
          <w:szCs w:val="20"/>
          <w:lang w:eastAsia="es-AR"/>
        </w:rPr>
        <w:t>* Ver “Oferta de los valores negociables</w:t>
      </w:r>
      <w:r w:rsidRPr="0067711C">
        <w:rPr>
          <w:rFonts w:ascii="Times New Roman" w:hAnsi="Times New Roman"/>
        </w:rPr>
        <w:t xml:space="preserve"> </w:t>
      </w:r>
      <w:r w:rsidRPr="0067711C">
        <w:rPr>
          <w:rFonts w:ascii="Times New Roman" w:hAnsi="Times New Roman"/>
          <w:b/>
          <w:i/>
          <w:sz w:val="16"/>
          <w:szCs w:val="20"/>
          <w:lang w:eastAsia="es-AR"/>
        </w:rPr>
        <w:t>—a) Resumen de los términos y condiciones de los valores negociables—</w:t>
      </w:r>
      <w:r>
        <w:rPr>
          <w:rFonts w:ascii="Times New Roman" w:hAnsi="Times New Roman"/>
          <w:b/>
          <w:i/>
          <w:sz w:val="16"/>
          <w:szCs w:val="20"/>
          <w:lang w:eastAsia="es-AR"/>
        </w:rPr>
        <w:t>Clase XIII</w:t>
      </w:r>
      <w:r w:rsidRPr="0067711C">
        <w:rPr>
          <w:rFonts w:ascii="Times New Roman" w:hAnsi="Times New Roman"/>
          <w:b/>
          <w:i/>
          <w:sz w:val="16"/>
          <w:szCs w:val="20"/>
          <w:lang w:eastAsia="es-AR"/>
        </w:rPr>
        <w:t>—Monto de emisión”.</w:t>
      </w:r>
    </w:p>
    <w:p w14:paraId="3625D053" w14:textId="511446FB" w:rsidR="00F5078A" w:rsidRPr="00F5078A" w:rsidRDefault="00F5078A" w:rsidP="00F5078A">
      <w:pPr>
        <w:autoSpaceDE w:val="0"/>
        <w:autoSpaceDN w:val="0"/>
        <w:adjustRightInd w:val="0"/>
        <w:spacing w:before="120" w:after="120" w:line="240" w:lineRule="auto"/>
        <w:jc w:val="both"/>
        <w:rPr>
          <w:rFonts w:ascii="Times New Roman" w:hAnsi="Times New Roman"/>
          <w:b/>
          <w:sz w:val="20"/>
          <w:szCs w:val="20"/>
          <w:lang w:eastAsia="es-ES"/>
        </w:rPr>
      </w:pPr>
      <w:r w:rsidRPr="001E43F9">
        <w:rPr>
          <w:rFonts w:ascii="Times New Roman" w:hAnsi="Times New Roman"/>
          <w:b/>
          <w:sz w:val="20"/>
          <w:szCs w:val="20"/>
          <w:lang w:eastAsia="es-ES"/>
        </w:rPr>
        <w:t>El presente Suplemento de Prospecto resumido es una versión resumida del Sup</w:t>
      </w:r>
      <w:r>
        <w:rPr>
          <w:rFonts w:ascii="Times New Roman" w:hAnsi="Times New Roman"/>
          <w:b/>
          <w:sz w:val="20"/>
          <w:szCs w:val="20"/>
          <w:lang w:eastAsia="es-ES"/>
        </w:rPr>
        <w:t>lemento de Prospecto de fecha 17</w:t>
      </w:r>
      <w:r w:rsidRPr="001E43F9">
        <w:rPr>
          <w:rFonts w:ascii="Times New Roman" w:hAnsi="Times New Roman"/>
          <w:b/>
          <w:sz w:val="20"/>
          <w:szCs w:val="20"/>
          <w:lang w:eastAsia="es-ES"/>
        </w:rPr>
        <w:t xml:space="preserve"> de </w:t>
      </w:r>
      <w:r>
        <w:rPr>
          <w:rFonts w:ascii="Times New Roman" w:hAnsi="Times New Roman"/>
          <w:b/>
          <w:sz w:val="20"/>
          <w:szCs w:val="20"/>
          <w:lang w:eastAsia="es-ES"/>
        </w:rPr>
        <w:t>agosto de 2021</w:t>
      </w:r>
      <w:r w:rsidRPr="001E43F9">
        <w:rPr>
          <w:rFonts w:ascii="Times New Roman" w:hAnsi="Times New Roman"/>
          <w:b/>
          <w:sz w:val="20"/>
          <w:szCs w:val="20"/>
          <w:lang w:eastAsia="es-ES"/>
        </w:rPr>
        <w:t xml:space="preserve"> (el “</w:t>
      </w:r>
      <w:r w:rsidRPr="001E43F9">
        <w:rPr>
          <w:rFonts w:ascii="Times New Roman" w:hAnsi="Times New Roman"/>
          <w:b/>
          <w:sz w:val="20"/>
          <w:szCs w:val="20"/>
          <w:u w:val="single"/>
          <w:lang w:eastAsia="es-ES"/>
        </w:rPr>
        <w:t>Suplemento de Prospecto</w:t>
      </w:r>
      <w:r w:rsidRPr="001E43F9">
        <w:rPr>
          <w:rFonts w:ascii="Times New Roman" w:hAnsi="Times New Roman"/>
          <w:b/>
          <w:sz w:val="20"/>
          <w:szCs w:val="20"/>
          <w:lang w:eastAsia="es-ES"/>
        </w:rPr>
        <w:t>”) y debe ser leído conjuntamente con dicho Suplemento de Prospecto.</w:t>
      </w:r>
    </w:p>
    <w:p w14:paraId="507E96E4" w14:textId="77777777" w:rsidR="00F5078A" w:rsidRPr="0067711C" w:rsidRDefault="00F5078A" w:rsidP="00F5078A">
      <w:pPr>
        <w:autoSpaceDE w:val="0"/>
        <w:autoSpaceDN w:val="0"/>
        <w:adjustRightInd w:val="0"/>
        <w:spacing w:before="120" w:after="120" w:line="240" w:lineRule="auto"/>
        <w:jc w:val="both"/>
        <w:rPr>
          <w:rFonts w:ascii="Times New Roman" w:hAnsi="Times New Roman"/>
          <w:bCs/>
          <w:sz w:val="20"/>
          <w:szCs w:val="20"/>
          <w:lang w:eastAsia="es-ES"/>
        </w:rPr>
      </w:pPr>
      <w:r w:rsidRPr="0067711C">
        <w:rPr>
          <w:rFonts w:ascii="Times New Roman" w:hAnsi="Times New Roman"/>
          <w:sz w:val="20"/>
          <w:szCs w:val="20"/>
          <w:lang w:eastAsia="es-ES"/>
        </w:rPr>
        <w:t>El presente suplemento de prospecto (el “</w:t>
      </w:r>
      <w:r w:rsidRPr="0067711C">
        <w:rPr>
          <w:rFonts w:ascii="Times New Roman" w:hAnsi="Times New Roman"/>
          <w:sz w:val="20"/>
          <w:szCs w:val="20"/>
          <w:u w:val="single"/>
          <w:lang w:eastAsia="es-ES"/>
        </w:rPr>
        <w:t>Suplemento de Prospecto</w:t>
      </w:r>
      <w:r w:rsidRPr="0067711C">
        <w:rPr>
          <w:rFonts w:ascii="Times New Roman" w:hAnsi="Times New Roman"/>
          <w:sz w:val="20"/>
          <w:szCs w:val="20"/>
          <w:lang w:eastAsia="es-ES"/>
        </w:rPr>
        <w:t xml:space="preserve">”) </w:t>
      </w:r>
      <w:r>
        <w:rPr>
          <w:rFonts w:ascii="Times New Roman" w:hAnsi="Times New Roman"/>
          <w:sz w:val="20"/>
          <w:szCs w:val="20"/>
          <w:lang w:eastAsia="es-ES"/>
        </w:rPr>
        <w:t xml:space="preserve">corresponde a </w:t>
      </w:r>
      <w:r w:rsidRPr="0067711C">
        <w:rPr>
          <w:rFonts w:ascii="Times New Roman" w:hAnsi="Times New Roman"/>
          <w:sz w:val="20"/>
          <w:szCs w:val="20"/>
          <w:lang w:eastAsia="es-ES"/>
        </w:rPr>
        <w:t xml:space="preserve">las Obligaciones Negociables a ser emitidas por la Compañía bajo su Programa, según fuera aprobado por el Directorio de la Compañía </w:t>
      </w:r>
      <w:r w:rsidRPr="00E86359">
        <w:rPr>
          <w:rFonts w:ascii="Times New Roman" w:hAnsi="Times New Roman"/>
          <w:sz w:val="20"/>
          <w:szCs w:val="20"/>
          <w:lang w:eastAsia="es-ES"/>
        </w:rPr>
        <w:t xml:space="preserve">con fecha </w:t>
      </w:r>
      <w:r>
        <w:rPr>
          <w:rFonts w:ascii="Times New Roman" w:hAnsi="Times New Roman"/>
          <w:sz w:val="20"/>
          <w:szCs w:val="20"/>
          <w:lang w:eastAsia="es-ES"/>
        </w:rPr>
        <w:t>26</w:t>
      </w:r>
      <w:r w:rsidRPr="00E86359">
        <w:rPr>
          <w:rFonts w:ascii="Times New Roman" w:hAnsi="Times New Roman"/>
          <w:sz w:val="20"/>
          <w:szCs w:val="20"/>
          <w:lang w:eastAsia="es-ES"/>
        </w:rPr>
        <w:t xml:space="preserve"> de </w:t>
      </w:r>
      <w:r>
        <w:rPr>
          <w:rFonts w:ascii="Times New Roman" w:hAnsi="Times New Roman"/>
          <w:sz w:val="20"/>
          <w:szCs w:val="20"/>
          <w:lang w:eastAsia="es-ES"/>
        </w:rPr>
        <w:t>marzo</w:t>
      </w:r>
      <w:r w:rsidRPr="0067711C">
        <w:rPr>
          <w:rFonts w:ascii="Times New Roman" w:hAnsi="Times New Roman"/>
          <w:sz w:val="20"/>
          <w:szCs w:val="20"/>
          <w:lang w:eastAsia="es-ES"/>
        </w:rPr>
        <w:t xml:space="preserve"> de 202</w:t>
      </w:r>
      <w:r>
        <w:rPr>
          <w:rFonts w:ascii="Times New Roman" w:hAnsi="Times New Roman"/>
          <w:sz w:val="20"/>
          <w:szCs w:val="20"/>
          <w:lang w:eastAsia="es-ES"/>
        </w:rPr>
        <w:t>1</w:t>
      </w:r>
      <w:r w:rsidRPr="0067711C">
        <w:rPr>
          <w:rFonts w:ascii="Times New Roman" w:hAnsi="Times New Roman"/>
          <w:bCs/>
          <w:sz w:val="20"/>
          <w:szCs w:val="20"/>
          <w:lang w:eastAsia="es-ES"/>
        </w:rPr>
        <w:t xml:space="preserve">. Este Suplemento de Prospecto complementa y deberá ser leído junto con el Prospecto del Programa de fecha </w:t>
      </w:r>
      <w:r>
        <w:rPr>
          <w:rFonts w:ascii="Times New Roman" w:hAnsi="Times New Roman"/>
          <w:bCs/>
          <w:sz w:val="20"/>
          <w:szCs w:val="20"/>
          <w:lang w:eastAsia="es-ES"/>
        </w:rPr>
        <w:t>22</w:t>
      </w:r>
      <w:r w:rsidRPr="0067711C">
        <w:rPr>
          <w:rFonts w:ascii="Times New Roman" w:hAnsi="Times New Roman"/>
          <w:bCs/>
          <w:sz w:val="20"/>
          <w:szCs w:val="20"/>
          <w:lang w:eastAsia="es-ES"/>
        </w:rPr>
        <w:t xml:space="preserve"> de </w:t>
      </w:r>
      <w:r>
        <w:rPr>
          <w:rFonts w:ascii="Times New Roman" w:hAnsi="Times New Roman"/>
          <w:bCs/>
          <w:sz w:val="20"/>
          <w:szCs w:val="20"/>
          <w:lang w:eastAsia="es-ES"/>
        </w:rPr>
        <w:t>octubre</w:t>
      </w:r>
      <w:r w:rsidRPr="0067711C">
        <w:rPr>
          <w:rFonts w:ascii="Times New Roman" w:hAnsi="Times New Roman"/>
          <w:bCs/>
          <w:sz w:val="20"/>
          <w:szCs w:val="20"/>
          <w:lang w:eastAsia="es-ES"/>
        </w:rPr>
        <w:t xml:space="preserve"> de 2020</w:t>
      </w:r>
      <w:r w:rsidRPr="0067711C">
        <w:rPr>
          <w:rFonts w:ascii="Times New Roman" w:hAnsi="Times New Roman"/>
          <w:sz w:val="20"/>
          <w:szCs w:val="20"/>
          <w:lang w:eastAsia="es-AR"/>
        </w:rPr>
        <w:t>, publicado en la Autopista de la Información Financiera (la “</w:t>
      </w:r>
      <w:r w:rsidRPr="0067711C">
        <w:rPr>
          <w:rFonts w:ascii="Times New Roman" w:hAnsi="Times New Roman"/>
          <w:sz w:val="20"/>
          <w:szCs w:val="20"/>
          <w:u w:val="single"/>
          <w:lang w:eastAsia="es-AR"/>
        </w:rPr>
        <w:t>AIF</w:t>
      </w:r>
      <w:r w:rsidRPr="0067711C">
        <w:rPr>
          <w:rFonts w:ascii="Times New Roman" w:hAnsi="Times New Roman"/>
          <w:sz w:val="20"/>
          <w:szCs w:val="20"/>
          <w:lang w:eastAsia="es-AR"/>
        </w:rPr>
        <w:t xml:space="preserve">”), bajo el Documento N° </w:t>
      </w:r>
      <w:r w:rsidRPr="007D16BD">
        <w:rPr>
          <w:rFonts w:ascii="Times New Roman" w:hAnsi="Times New Roman"/>
          <w:sz w:val="20"/>
          <w:szCs w:val="20"/>
          <w:lang w:eastAsia="es-AR"/>
        </w:rPr>
        <w:t>2673266</w:t>
      </w:r>
      <w:r w:rsidRPr="0067711C">
        <w:rPr>
          <w:rFonts w:ascii="Times New Roman" w:hAnsi="Times New Roman"/>
          <w:sz w:val="20"/>
          <w:szCs w:val="20"/>
          <w:lang w:eastAsia="es-AR"/>
        </w:rPr>
        <w:t xml:space="preserve"> (el “</w:t>
      </w:r>
      <w:r w:rsidRPr="0067711C">
        <w:rPr>
          <w:rFonts w:ascii="Times New Roman" w:hAnsi="Times New Roman"/>
          <w:sz w:val="20"/>
          <w:szCs w:val="20"/>
          <w:u w:val="single"/>
          <w:lang w:eastAsia="es-AR"/>
        </w:rPr>
        <w:t>Prospecto</w:t>
      </w:r>
      <w:r w:rsidRPr="0067711C">
        <w:rPr>
          <w:rFonts w:ascii="Times New Roman" w:hAnsi="Times New Roman"/>
          <w:sz w:val="20"/>
          <w:szCs w:val="20"/>
          <w:lang w:eastAsia="es-AR"/>
        </w:rPr>
        <w:t>”).</w:t>
      </w:r>
      <w:r w:rsidRPr="0067711C">
        <w:rPr>
          <w:rFonts w:ascii="Times New Roman" w:hAnsi="Times New Roman"/>
          <w:bCs/>
          <w:sz w:val="20"/>
          <w:szCs w:val="20"/>
          <w:lang w:eastAsia="es-ES"/>
        </w:rPr>
        <w:t xml:space="preserve"> El Suplemento de Prospecto y el Prospecto se encuentran a disposición de</w:t>
      </w:r>
      <w:r>
        <w:rPr>
          <w:rFonts w:ascii="Times New Roman" w:hAnsi="Times New Roman"/>
          <w:bCs/>
          <w:sz w:val="20"/>
          <w:szCs w:val="20"/>
          <w:lang w:eastAsia="es-ES"/>
        </w:rPr>
        <w:t xml:space="preserve"> </w:t>
      </w:r>
      <w:r w:rsidRPr="0067711C">
        <w:rPr>
          <w:rFonts w:ascii="Times New Roman" w:hAnsi="Times New Roman"/>
          <w:bCs/>
          <w:sz w:val="20"/>
          <w:szCs w:val="20"/>
          <w:lang w:eastAsia="es-ES"/>
        </w:rPr>
        <w:t>l</w:t>
      </w:r>
      <w:r>
        <w:rPr>
          <w:rFonts w:ascii="Times New Roman" w:hAnsi="Times New Roman"/>
          <w:bCs/>
          <w:sz w:val="20"/>
          <w:szCs w:val="20"/>
          <w:lang w:eastAsia="es-ES"/>
        </w:rPr>
        <w:t>os i</w:t>
      </w:r>
      <w:r w:rsidRPr="0067711C">
        <w:rPr>
          <w:rFonts w:ascii="Times New Roman" w:hAnsi="Times New Roman"/>
          <w:bCs/>
          <w:sz w:val="20"/>
          <w:szCs w:val="20"/>
          <w:lang w:eastAsia="es-ES"/>
        </w:rPr>
        <w:t>nversor</w:t>
      </w:r>
      <w:r>
        <w:rPr>
          <w:rFonts w:ascii="Times New Roman" w:hAnsi="Times New Roman"/>
          <w:bCs/>
          <w:sz w:val="20"/>
          <w:szCs w:val="20"/>
          <w:lang w:eastAsia="es-ES"/>
        </w:rPr>
        <w:t>es</w:t>
      </w:r>
      <w:r>
        <w:rPr>
          <w:bCs/>
          <w:lang w:eastAsia="es-ES"/>
        </w:rPr>
        <w:t>,</w:t>
      </w:r>
      <w:r w:rsidRPr="0067711C">
        <w:rPr>
          <w:rFonts w:ascii="Times New Roman" w:hAnsi="Times New Roman"/>
          <w:bCs/>
          <w:sz w:val="20"/>
          <w:szCs w:val="20"/>
          <w:lang w:eastAsia="es-ES"/>
        </w:rPr>
        <w:t xml:space="preserve"> en las oficinas de la Compañía ubicadas en </w:t>
      </w:r>
      <w:r w:rsidRPr="001A6B93">
        <w:rPr>
          <w:rFonts w:ascii="Times New Roman" w:hAnsi="Times New Roman"/>
          <w:bCs/>
          <w:sz w:val="20"/>
          <w:szCs w:val="20"/>
          <w:lang w:eastAsia="es-ES"/>
        </w:rPr>
        <w:t>Carlos Della Paolera 261, 9° piso (C1001ADA)</w:t>
      </w:r>
      <w:r w:rsidRPr="0067711C">
        <w:rPr>
          <w:rFonts w:ascii="Times New Roman" w:hAnsi="Times New Roman"/>
          <w:bCs/>
          <w:sz w:val="20"/>
          <w:szCs w:val="20"/>
          <w:lang w:eastAsia="es-ES"/>
        </w:rPr>
        <w:t>, Ciudad Autónoma de Buenos Aires, República Argentina, los días hábiles de 10:00 a 17:00 horas</w:t>
      </w:r>
      <w:r w:rsidRPr="0067711C">
        <w:rPr>
          <w:rFonts w:ascii="Times New Roman" w:hAnsi="Times New Roman"/>
          <w:sz w:val="20"/>
          <w:szCs w:val="20"/>
          <w:lang w:eastAsia="es-ES"/>
        </w:rPr>
        <w:t>; en la página web de la Comisión Nacional de Valores</w:t>
      </w:r>
      <w:r w:rsidRPr="0067711C" w:rsidDel="00233183">
        <w:rPr>
          <w:rFonts w:ascii="Times New Roman" w:hAnsi="Times New Roman"/>
          <w:sz w:val="20"/>
          <w:szCs w:val="20"/>
          <w:lang w:eastAsia="es-ES"/>
        </w:rPr>
        <w:t xml:space="preserve"> </w:t>
      </w:r>
      <w:hyperlink r:id="rId43" w:history="1">
        <w:r w:rsidRPr="0067711C">
          <w:rPr>
            <w:rFonts w:ascii="Times New Roman" w:hAnsi="Times New Roman"/>
            <w:color w:val="0000FF"/>
            <w:sz w:val="20"/>
            <w:szCs w:val="20"/>
            <w:u w:val="single"/>
          </w:rPr>
          <w:t>www.cnv.gov.ar</w:t>
        </w:r>
      </w:hyperlink>
      <w:r w:rsidRPr="0067711C">
        <w:rPr>
          <w:rFonts w:ascii="Times New Roman" w:hAnsi="Times New Roman"/>
          <w:sz w:val="20"/>
          <w:szCs w:val="20"/>
        </w:rPr>
        <w:t xml:space="preserve"> </w:t>
      </w:r>
      <w:r w:rsidRPr="0067711C">
        <w:rPr>
          <w:rFonts w:ascii="Times New Roman" w:hAnsi="Times New Roman"/>
          <w:sz w:val="20"/>
          <w:szCs w:val="20"/>
          <w:lang w:eastAsia="es-ES"/>
        </w:rPr>
        <w:t>(la “</w:t>
      </w:r>
      <w:r w:rsidRPr="0067711C">
        <w:rPr>
          <w:rFonts w:ascii="Times New Roman" w:hAnsi="Times New Roman"/>
          <w:sz w:val="20"/>
          <w:szCs w:val="20"/>
          <w:u w:val="single"/>
          <w:lang w:eastAsia="es-ES"/>
        </w:rPr>
        <w:t>Página Web de la CNV</w:t>
      </w:r>
      <w:r w:rsidRPr="0067711C">
        <w:rPr>
          <w:rFonts w:ascii="Times New Roman" w:hAnsi="Times New Roman"/>
          <w:sz w:val="20"/>
          <w:szCs w:val="20"/>
          <w:lang w:eastAsia="es-ES"/>
        </w:rPr>
        <w:t xml:space="preserve">”) </w:t>
      </w:r>
      <w:r w:rsidRPr="0067711C">
        <w:rPr>
          <w:rFonts w:ascii="Times New Roman" w:hAnsi="Times New Roman"/>
          <w:sz w:val="20"/>
          <w:szCs w:val="20"/>
        </w:rPr>
        <w:t>bajo el ítem “</w:t>
      </w:r>
      <w:r w:rsidRPr="0067711C">
        <w:rPr>
          <w:rFonts w:ascii="Times New Roman" w:hAnsi="Times New Roman"/>
          <w:i/>
          <w:sz w:val="20"/>
          <w:szCs w:val="20"/>
        </w:rPr>
        <w:t>Empresas</w:t>
      </w:r>
      <w:r w:rsidRPr="0067711C">
        <w:rPr>
          <w:rFonts w:ascii="Times New Roman" w:hAnsi="Times New Roman"/>
          <w:sz w:val="20"/>
          <w:szCs w:val="20"/>
        </w:rPr>
        <w:t xml:space="preserve">”; y </w:t>
      </w:r>
      <w:r w:rsidRPr="0067711C">
        <w:rPr>
          <w:rFonts w:ascii="Times New Roman" w:hAnsi="Times New Roman"/>
          <w:sz w:val="20"/>
          <w:szCs w:val="20"/>
          <w:lang w:eastAsia="es-ES"/>
        </w:rPr>
        <w:t xml:space="preserve">en </w:t>
      </w:r>
      <w:r>
        <w:rPr>
          <w:rFonts w:ascii="Times New Roman" w:hAnsi="Times New Roman"/>
          <w:sz w:val="20"/>
          <w:szCs w:val="20"/>
          <w:lang w:eastAsia="es-ES"/>
        </w:rPr>
        <w:t>la</w:t>
      </w:r>
      <w:r w:rsidRPr="0067711C">
        <w:rPr>
          <w:rFonts w:ascii="Times New Roman" w:hAnsi="Times New Roman"/>
          <w:sz w:val="20"/>
          <w:szCs w:val="20"/>
          <w:lang w:eastAsia="es-ES"/>
        </w:rPr>
        <w:t xml:space="preserve"> página web </w:t>
      </w:r>
      <w:r>
        <w:rPr>
          <w:rFonts w:ascii="Times New Roman" w:hAnsi="Times New Roman"/>
          <w:sz w:val="20"/>
          <w:szCs w:val="20"/>
          <w:lang w:eastAsia="es-ES"/>
        </w:rPr>
        <w:t>de la Compañía</w:t>
      </w:r>
      <w:r w:rsidRPr="00BD74BA">
        <w:rPr>
          <w:rFonts w:ascii="Times New Roman" w:hAnsi="Times New Roman"/>
          <w:sz w:val="20"/>
          <w:szCs w:val="20"/>
          <w:lang w:eastAsia="es-ES"/>
        </w:rPr>
        <w:t xml:space="preserve">, </w:t>
      </w:r>
      <w:hyperlink r:id="rId44" w:history="1">
        <w:r w:rsidRPr="00AA6FBE">
          <w:rPr>
            <w:rFonts w:ascii="Times New Roman" w:hAnsi="Times New Roman"/>
            <w:sz w:val="20"/>
          </w:rPr>
          <w:t>www.irsa.com.ar</w:t>
        </w:r>
      </w:hyperlink>
      <w:r w:rsidRPr="0067711C">
        <w:rPr>
          <w:rFonts w:ascii="Times New Roman" w:hAnsi="Times New Roman"/>
          <w:sz w:val="20"/>
          <w:szCs w:val="20"/>
          <w:lang w:eastAsia="es-ES"/>
        </w:rPr>
        <w:t xml:space="preserve"> (la “</w:t>
      </w:r>
      <w:r w:rsidRPr="0067711C">
        <w:rPr>
          <w:rFonts w:ascii="Times New Roman" w:hAnsi="Times New Roman"/>
          <w:sz w:val="20"/>
          <w:szCs w:val="20"/>
          <w:u w:val="single"/>
          <w:lang w:eastAsia="es-ES"/>
        </w:rPr>
        <w:t>Página Web de la Compañía</w:t>
      </w:r>
      <w:r w:rsidRPr="0067711C">
        <w:rPr>
          <w:rFonts w:ascii="Times New Roman" w:hAnsi="Times New Roman"/>
          <w:sz w:val="20"/>
          <w:szCs w:val="20"/>
          <w:lang w:eastAsia="es-ES"/>
        </w:rPr>
        <w:t xml:space="preserve">”). </w:t>
      </w:r>
      <w:r w:rsidRPr="0067711C">
        <w:rPr>
          <w:rFonts w:ascii="Times New Roman" w:hAnsi="Times New Roman"/>
          <w:bCs/>
          <w:sz w:val="20"/>
          <w:szCs w:val="20"/>
          <w:lang w:eastAsia="es-ES"/>
        </w:rPr>
        <w:t>Los términos y condiciones específicos contenidos en el presente Suplemento de Prospecto rigen para las Obligaciones Negociables, a ser emitidas en el marco del Programa, el cual contiene los términos y condiciones generales de las Obligaciones Negociables, que deberán aplicarse de forma complementaria a los términos y condiciones específicos de este Suplemento de Prospecto.</w:t>
      </w:r>
    </w:p>
    <w:p w14:paraId="236F93C1"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es-ES"/>
        </w:rPr>
      </w:pPr>
      <w:r w:rsidRPr="008A7BB0">
        <w:rPr>
          <w:rFonts w:ascii="Times New Roman" w:hAnsi="Times New Roman"/>
          <w:b/>
          <w:sz w:val="20"/>
          <w:szCs w:val="24"/>
          <w:lang w:eastAsia="es-ES"/>
        </w:rPr>
        <w:t xml:space="preserve">Oferta Pública autorizada por Resolución N° RESFC-2019-20153-APN-DIR#CNV de fecha 20 de marzo de 2019 y ampliación de monto autorizado por Disposición N° DI-2020-32-APN-GE#CNV de fecha 29 de junio de 2020, ambas de la </w:t>
      </w:r>
      <w:r w:rsidRPr="0067711C">
        <w:rPr>
          <w:rFonts w:ascii="Times New Roman" w:hAnsi="Times New Roman"/>
          <w:b/>
          <w:sz w:val="20"/>
          <w:szCs w:val="20"/>
          <w:lang w:eastAsia="es-ES"/>
        </w:rPr>
        <w:t>Comisión Nacional de Valores</w:t>
      </w:r>
      <w:r w:rsidRPr="0067711C">
        <w:rPr>
          <w:rFonts w:ascii="Times New Roman" w:hAnsi="Times New Roman"/>
        </w:rPr>
        <w:t xml:space="preserve"> </w:t>
      </w:r>
      <w:r w:rsidRPr="0067711C">
        <w:rPr>
          <w:rFonts w:ascii="Times New Roman" w:hAnsi="Times New Roman"/>
          <w:b/>
          <w:sz w:val="20"/>
          <w:szCs w:val="20"/>
          <w:lang w:eastAsia="es-ES"/>
        </w:rPr>
        <w:t>(la “</w:t>
      </w:r>
      <w:r w:rsidRPr="0067711C">
        <w:rPr>
          <w:rFonts w:ascii="Times New Roman" w:hAnsi="Times New Roman"/>
          <w:b/>
          <w:sz w:val="20"/>
          <w:szCs w:val="20"/>
          <w:u w:val="single"/>
          <w:lang w:eastAsia="es-ES"/>
        </w:rPr>
        <w:t>CNV</w:t>
      </w:r>
      <w:r w:rsidRPr="0067711C">
        <w:rPr>
          <w:rFonts w:ascii="Times New Roman" w:hAnsi="Times New Roman"/>
          <w:b/>
          <w:sz w:val="20"/>
          <w:szCs w:val="20"/>
          <w:lang w:eastAsia="es-ES"/>
        </w:rPr>
        <w:t>”). Esta autorización sólo significa que se ha cumplido con los requisitos establecidos en materia de información. La CNV no ha emitido juicio sobre los datos contenidos en el Suplemento de Prospecto. La veracidad de la información contable, económica y financiera, así como de toda otra información suministrada en el presente Suplemento de Prospecto es exclusiva responsabilidad del órgano de administración y, en lo que les atañe, del órgano de fiscalización de la emisora y de los auditores en cuanto a sus respectivos informes sobre los estados financieros que se acompañan y demás responsables contemplados en los artículos 119 y 120 de la Ley</w:t>
      </w:r>
      <w:r w:rsidRPr="0067711C">
        <w:rPr>
          <w:rFonts w:ascii="Times New Roman" w:hAnsi="Times New Roman"/>
        </w:rPr>
        <w:t xml:space="preserve"> </w:t>
      </w:r>
      <w:r w:rsidRPr="0067711C">
        <w:rPr>
          <w:rFonts w:ascii="Times New Roman" w:hAnsi="Times New Roman"/>
          <w:b/>
          <w:sz w:val="20"/>
          <w:szCs w:val="20"/>
          <w:lang w:eastAsia="es-ES"/>
        </w:rPr>
        <w:t xml:space="preserve">de </w:t>
      </w:r>
      <w:r w:rsidRPr="0067711C">
        <w:rPr>
          <w:rFonts w:ascii="Times New Roman" w:hAnsi="Times New Roman"/>
          <w:b/>
          <w:sz w:val="20"/>
          <w:szCs w:val="20"/>
          <w:lang w:eastAsia="es-ES"/>
        </w:rPr>
        <w:lastRenderedPageBreak/>
        <w:t>Mercado de Capitales (conforme se define más adelante). El órgano de administración manifiesta, con carácter de declaración jurada, que el presente Suplemento de Prospecto contiene a la fecha de su publicación información veraz y suficiente sobre todo hecho relevante que pueda afectar la situación patrimonial, económica y financiera de la emisora y de toda aquella que deba ser de conocimiento del inversor</w:t>
      </w:r>
      <w:r>
        <w:rPr>
          <w:rFonts w:ascii="Times New Roman" w:hAnsi="Times New Roman"/>
          <w:b/>
          <w:sz w:val="20"/>
          <w:szCs w:val="20"/>
          <w:lang w:eastAsia="es-ES"/>
        </w:rPr>
        <w:t xml:space="preserve"> </w:t>
      </w:r>
      <w:r w:rsidRPr="0067711C">
        <w:rPr>
          <w:rFonts w:ascii="Times New Roman" w:hAnsi="Times New Roman"/>
          <w:b/>
          <w:sz w:val="20"/>
          <w:szCs w:val="20"/>
          <w:lang w:eastAsia="es-ES"/>
        </w:rPr>
        <w:t>con relación a la presente emisión, conforme las normas vigentes.</w:t>
      </w:r>
    </w:p>
    <w:p w14:paraId="0A840E4F" w14:textId="77777777" w:rsidR="00F5078A" w:rsidRDefault="00F5078A" w:rsidP="00F5078A">
      <w:pPr>
        <w:pStyle w:val="BHTexto"/>
        <w:rPr>
          <w:b/>
          <w:iCs/>
          <w:lang w:val="es-AR"/>
        </w:rPr>
      </w:pPr>
      <w:r w:rsidRPr="0067711C">
        <w:rPr>
          <w:b/>
          <w:iCs/>
          <w:lang w:val="es-AR"/>
        </w:rPr>
        <w:t>La oferta pública de las Obligaciones Negociables que se describen en este Suplemento de Prospecto se encuentra comprendida dentro de la autorización de oferta pública otorgada por la CNV al Programa, en el marco de lo establecido por el artículo 41 del Título II del Capítulo V de las Normas de la CNV. Este Suplemento de Prospecto no ha sido previamente revisado ni conformado por la CNV ni por el MAE. De acuerdo con el procedimiento establecido en el artículo 51 del Título II del Capítulo V de las Normas de la CNV, d</w:t>
      </w:r>
      <w:r>
        <w:rPr>
          <w:b/>
          <w:iCs/>
          <w:lang w:val="es-AR"/>
        </w:rPr>
        <w:t>entro de los cinco días hábiles de la fecha de suscripción de</w:t>
      </w:r>
      <w:r w:rsidRPr="0067711C">
        <w:rPr>
          <w:b/>
          <w:iCs/>
          <w:lang w:val="es-AR"/>
        </w:rPr>
        <w:t xml:space="preserve"> las Obligaciones Negociables, la Compañía presentará</w:t>
      </w:r>
      <w:r>
        <w:rPr>
          <w:b/>
          <w:iCs/>
          <w:lang w:val="es-AR"/>
        </w:rPr>
        <w:t xml:space="preserve"> ante la CNV</w:t>
      </w:r>
      <w:r w:rsidRPr="0067711C">
        <w:rPr>
          <w:b/>
          <w:iCs/>
          <w:lang w:val="es-AR"/>
        </w:rPr>
        <w:t xml:space="preserve"> la documentación </w:t>
      </w:r>
      <w:r>
        <w:rPr>
          <w:b/>
          <w:iCs/>
          <w:lang w:val="es-AR"/>
        </w:rPr>
        <w:t>requerida por dicha norma.</w:t>
      </w:r>
    </w:p>
    <w:p w14:paraId="0725B336"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F650B8">
        <w:rPr>
          <w:rFonts w:asciiTheme="majorBidi" w:hAnsiTheme="majorBidi" w:cstheme="majorBidi"/>
          <w:sz w:val="20"/>
          <w:szCs w:val="20"/>
          <w:lang w:eastAsia="x-none"/>
        </w:rPr>
        <w:t>Los responsables del presente docu</w:t>
      </w:r>
      <w:r w:rsidRPr="001B3E1E">
        <w:rPr>
          <w:rFonts w:ascii="Times New Roman" w:hAnsi="Times New Roman"/>
          <w:sz w:val="20"/>
          <w:szCs w:val="20"/>
          <w:lang w:eastAsia="x-none"/>
        </w:rPr>
        <w:t>mento manifiestan, con carácter de declaración jurada, que la totalidad de los términos y condiciones en el Suplemento de Prospecto se encuentran vigentes. Todo eventual</w:t>
      </w:r>
      <w:r w:rsidRPr="0067711C">
        <w:rPr>
          <w:rFonts w:ascii="Times New Roman" w:hAnsi="Times New Roman"/>
          <w:sz w:val="20"/>
          <w:szCs w:val="20"/>
          <w:lang w:eastAsia="x-none"/>
        </w:rPr>
        <w:t xml:space="preserve"> Inversor</w:t>
      </w:r>
      <w:r>
        <w:rPr>
          <w:rFonts w:ascii="Times New Roman" w:hAnsi="Times New Roman"/>
          <w:sz w:val="20"/>
          <w:szCs w:val="20"/>
          <w:lang w:eastAsia="x-none"/>
        </w:rPr>
        <w:t xml:space="preserve"> </w:t>
      </w:r>
      <w:r w:rsidRPr="0067711C">
        <w:rPr>
          <w:rFonts w:ascii="Times New Roman" w:hAnsi="Times New Roman"/>
          <w:sz w:val="20"/>
          <w:szCs w:val="20"/>
          <w:lang w:eastAsia="x-none"/>
        </w:rPr>
        <w:t>deberá leer cuidadosamente los factores de riesgo para la inversión contenidos en el Prospecto y en el presente Suplemento de Prospecto. Invertir en obligaciones negociables de la Compañía implica riesgos. Véase la sección titulada “</w:t>
      </w:r>
      <w:r w:rsidRPr="0067711C">
        <w:rPr>
          <w:rFonts w:ascii="Times New Roman" w:hAnsi="Times New Roman"/>
          <w:i/>
          <w:sz w:val="20"/>
          <w:szCs w:val="20"/>
          <w:lang w:eastAsia="x-none"/>
        </w:rPr>
        <w:t>Factores de Riesgo</w:t>
      </w:r>
      <w:r w:rsidRPr="0067711C">
        <w:rPr>
          <w:rFonts w:ascii="Times New Roman" w:hAnsi="Times New Roman"/>
          <w:sz w:val="20"/>
          <w:szCs w:val="20"/>
          <w:lang w:eastAsia="x-none"/>
        </w:rPr>
        <w:t>” en este Suplemento de Prospecto y en el Prospecto.</w:t>
      </w:r>
    </w:p>
    <w:p w14:paraId="4C58CF2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rPr>
        <w:t>Las Obligaciones Negociables son obligaciones negociables en los términos de la Ley de Obligaciones Negociables Nº23.576 y sus modificatorias y suplementarias (la “</w:t>
      </w:r>
      <w:r w:rsidRPr="0067711C">
        <w:rPr>
          <w:rFonts w:ascii="Times New Roman" w:hAnsi="Times New Roman"/>
          <w:sz w:val="20"/>
          <w:u w:val="single"/>
        </w:rPr>
        <w:t>Ley de Obligaciones Negociables</w:t>
      </w:r>
      <w:r>
        <w:rPr>
          <w:rFonts w:ascii="Times New Roman" w:hAnsi="Times New Roman"/>
          <w:sz w:val="20"/>
        </w:rPr>
        <w:t>”),</w:t>
      </w:r>
      <w:r w:rsidRPr="0067711C">
        <w:rPr>
          <w:rFonts w:ascii="Times New Roman" w:hAnsi="Times New Roman"/>
          <w:sz w:val="20"/>
        </w:rPr>
        <w:t xml:space="preserve"> serán emitidas de conformidad con todos sus términos y serán colocadas públicamente en la República Argentina conforme con los términos de la Ley de Mercado de Capitales Nº</w:t>
      </w:r>
      <w:r>
        <w:rPr>
          <w:rFonts w:ascii="Times New Roman" w:hAnsi="Times New Roman"/>
          <w:sz w:val="20"/>
        </w:rPr>
        <w:t xml:space="preserve"> 26.831 </w:t>
      </w:r>
      <w:r w:rsidRPr="0067711C">
        <w:rPr>
          <w:rFonts w:ascii="Times New Roman" w:hAnsi="Times New Roman"/>
          <w:sz w:val="20"/>
        </w:rPr>
        <w:t>y sus c</w:t>
      </w:r>
      <w:r>
        <w:rPr>
          <w:rFonts w:ascii="Times New Roman" w:hAnsi="Times New Roman"/>
          <w:sz w:val="20"/>
        </w:rPr>
        <w:t>omplementarias y modificatorias,</w:t>
      </w:r>
      <w:r w:rsidRPr="0067711C">
        <w:rPr>
          <w:rFonts w:ascii="Times New Roman" w:hAnsi="Times New Roman"/>
          <w:sz w:val="20"/>
        </w:rPr>
        <w:t xml:space="preserve"> incluyendo</w:t>
      </w:r>
      <w:r>
        <w:rPr>
          <w:rFonts w:ascii="Times New Roman" w:hAnsi="Times New Roman"/>
          <w:sz w:val="20"/>
        </w:rPr>
        <w:t>, sin que implique limitación,</w:t>
      </w:r>
      <w:r w:rsidRPr="0067711C">
        <w:rPr>
          <w:rFonts w:ascii="Times New Roman" w:hAnsi="Times New Roman"/>
          <w:sz w:val="20"/>
        </w:rPr>
        <w:t xml:space="preserve"> la Ley de Financiamiento Productivo Nº27.440 y el Decreto Reglamentario Nº471/2018 (la “</w:t>
      </w:r>
      <w:r w:rsidRPr="0067711C">
        <w:rPr>
          <w:rFonts w:ascii="Times New Roman" w:hAnsi="Times New Roman"/>
          <w:sz w:val="20"/>
          <w:u w:val="single"/>
        </w:rPr>
        <w:t>Ley de Mercado de Capitales</w:t>
      </w:r>
      <w:r w:rsidRPr="0067711C">
        <w:rPr>
          <w:rFonts w:ascii="Times New Roman" w:hAnsi="Times New Roman"/>
          <w:sz w:val="20"/>
        </w:rPr>
        <w:t>”), la Ley Nº</w:t>
      </w:r>
      <w:r>
        <w:rPr>
          <w:rFonts w:ascii="Times New Roman" w:hAnsi="Times New Roman"/>
          <w:sz w:val="20"/>
        </w:rPr>
        <w:t xml:space="preserve"> </w:t>
      </w:r>
      <w:r w:rsidRPr="0067711C">
        <w:rPr>
          <w:rFonts w:ascii="Times New Roman" w:hAnsi="Times New Roman"/>
          <w:sz w:val="20"/>
        </w:rPr>
        <w:t>19.550 y sus modificatorias y complementarias (la “</w:t>
      </w:r>
      <w:r w:rsidRPr="0067711C">
        <w:rPr>
          <w:rFonts w:ascii="Times New Roman" w:hAnsi="Times New Roman"/>
          <w:sz w:val="20"/>
          <w:u w:val="single"/>
        </w:rPr>
        <w:t>Ley General de Sociedades</w:t>
      </w:r>
      <w:r w:rsidRPr="0067711C">
        <w:rPr>
          <w:rFonts w:ascii="Times New Roman" w:hAnsi="Times New Roman"/>
          <w:sz w:val="20"/>
        </w:rPr>
        <w:t>”) y las Normas de la CNV, según texto ordenado por la Resolución Nº</w:t>
      </w:r>
      <w:r>
        <w:rPr>
          <w:rFonts w:ascii="Times New Roman" w:hAnsi="Times New Roman"/>
          <w:sz w:val="20"/>
        </w:rPr>
        <w:t xml:space="preserve"> </w:t>
      </w:r>
      <w:r w:rsidRPr="0067711C">
        <w:rPr>
          <w:rFonts w:ascii="Times New Roman" w:hAnsi="Times New Roman"/>
          <w:sz w:val="20"/>
        </w:rPr>
        <w:t>622/2013 de la CNV y sus complementarias y modificatorias (las “</w:t>
      </w:r>
      <w:r w:rsidRPr="0067711C">
        <w:rPr>
          <w:rFonts w:ascii="Times New Roman" w:hAnsi="Times New Roman"/>
          <w:sz w:val="20"/>
          <w:u w:val="single"/>
        </w:rPr>
        <w:t>Normas de la CNV</w:t>
      </w:r>
      <w:r w:rsidRPr="0067711C">
        <w:rPr>
          <w:rFonts w:ascii="Times New Roman" w:hAnsi="Times New Roman"/>
          <w:sz w:val="20"/>
        </w:rPr>
        <w:t>”) y cualquier otra ley y/o reglamentación aplicable.</w:t>
      </w:r>
      <w:r w:rsidRPr="0067711C">
        <w:rPr>
          <w:rFonts w:ascii="Times New Roman" w:hAnsi="Times New Roman"/>
          <w:sz w:val="20"/>
          <w:szCs w:val="20"/>
          <w:lang w:eastAsia="es-ES"/>
        </w:rPr>
        <w:t xml:space="preserve"> </w:t>
      </w:r>
    </w:p>
    <w:p w14:paraId="0610997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De conformidad con lo dispuesto en el artículo 119 de la Ley de Mercado de Capitales, la Compañía, juntamente con los integrantes de sus órganos de administración y fiscalización, estos últimos en materia de su competencia, y en su caso los oferentes de los valores con relación a la información vinculada a los mismos, y las personas que firman el Prospecto y el Suplemento de Prospecto serán responsables de toda la información incluida en el Prospecto y el Suplemento de Prospecto registrados ante la CNV. Asimismo, de acuerdo con el artículo 120 de la Ley de Mercado de Capitales, las entidades y agentes intermediarios en el mercado que participen como organizadores, agentes colocadores en una oferta pública de venta o compra de valores deberán revisar diligentemente la información contenida en el Prospecto y el Suplemento de Prospecto de la oferta. Los expertos o terceros que opinen sobre ciertas partes del Prospecto y del Suplemento de Prospecto sólo serán responsables por la parte de dicha información sobre la que han emitido opinión.</w:t>
      </w:r>
    </w:p>
    <w:p w14:paraId="45DB17FB"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serán obligaciones negociables simples, no convertibles en acciones, denominadas en Dólares Estadounidenses, por </w:t>
      </w:r>
      <w:r>
        <w:rPr>
          <w:rFonts w:ascii="Times New Roman" w:hAnsi="Times New Roman"/>
          <w:sz w:val="20"/>
          <w:szCs w:val="20"/>
          <w:lang w:eastAsia="x-none"/>
        </w:rPr>
        <w:t xml:space="preserve">hasta </w:t>
      </w:r>
      <w:r w:rsidRPr="0067711C">
        <w:rPr>
          <w:rFonts w:ascii="Times New Roman" w:hAnsi="Times New Roman"/>
          <w:sz w:val="20"/>
          <w:szCs w:val="20"/>
          <w:lang w:eastAsia="x-none"/>
        </w:rPr>
        <w:t>un valor nominal de</w:t>
      </w:r>
      <w:r>
        <w:rPr>
          <w:rFonts w:ascii="Times New Roman" w:hAnsi="Times New Roman"/>
          <w:sz w:val="20"/>
          <w:szCs w:val="20"/>
          <w:lang w:eastAsia="x-none"/>
        </w:rPr>
        <w:t xml:space="preserve"> USD 15.000.000</w:t>
      </w:r>
      <w:r w:rsidRPr="00A251E0">
        <w:rPr>
          <w:rFonts w:ascii="Times New Roman" w:hAnsi="Times New Roman"/>
          <w:sz w:val="20"/>
          <w:szCs w:val="20"/>
          <w:lang w:eastAsia="x-none"/>
        </w:rPr>
        <w:t xml:space="preserve"> (Dólares Estadounidenses</w:t>
      </w:r>
      <w:r>
        <w:rPr>
          <w:rFonts w:ascii="Times New Roman" w:hAnsi="Times New Roman"/>
          <w:sz w:val="20"/>
          <w:szCs w:val="20"/>
          <w:lang w:eastAsia="x-none"/>
        </w:rPr>
        <w:t xml:space="preserve"> quince</w:t>
      </w:r>
      <w:r w:rsidRPr="00A251E0">
        <w:rPr>
          <w:rFonts w:ascii="Times New Roman" w:hAnsi="Times New Roman"/>
          <w:sz w:val="20"/>
          <w:szCs w:val="20"/>
          <w:lang w:eastAsia="x-none"/>
        </w:rPr>
        <w:t xml:space="preserve"> millones), ampliable </w:t>
      </w:r>
      <w:r>
        <w:rPr>
          <w:rFonts w:ascii="Times New Roman" w:hAnsi="Times New Roman"/>
          <w:sz w:val="20"/>
          <w:szCs w:val="20"/>
          <w:lang w:eastAsia="x-none"/>
        </w:rPr>
        <w:t xml:space="preserve">por </w:t>
      </w:r>
      <w:r w:rsidRPr="00A251E0">
        <w:rPr>
          <w:rFonts w:ascii="Times New Roman" w:hAnsi="Times New Roman"/>
          <w:sz w:val="20"/>
          <w:szCs w:val="20"/>
          <w:lang w:eastAsia="x-none"/>
        </w:rPr>
        <w:t>hasta el Monto Total Máximo</w:t>
      </w:r>
      <w:r w:rsidRPr="0067711C">
        <w:rPr>
          <w:rFonts w:ascii="Times New Roman" w:hAnsi="Times New Roman"/>
          <w:sz w:val="20"/>
          <w:szCs w:val="20"/>
          <w:lang w:eastAsia="x-none"/>
        </w:rPr>
        <w:t xml:space="preserve">, con vencimiento a los </w:t>
      </w:r>
      <w:r>
        <w:rPr>
          <w:rFonts w:ascii="Times New Roman" w:hAnsi="Times New Roman"/>
          <w:sz w:val="20"/>
          <w:szCs w:val="20"/>
          <w:lang w:eastAsia="x-none"/>
        </w:rPr>
        <w:t>36</w:t>
      </w:r>
      <w:r w:rsidRPr="00A251E0">
        <w:rPr>
          <w:rFonts w:ascii="Times New Roman" w:hAnsi="Times New Roman"/>
          <w:sz w:val="20"/>
          <w:szCs w:val="20"/>
          <w:lang w:eastAsia="x-none"/>
        </w:rPr>
        <w:t xml:space="preserve"> </w:t>
      </w:r>
      <w:r w:rsidRPr="0067711C">
        <w:rPr>
          <w:rFonts w:ascii="Times New Roman" w:hAnsi="Times New Roman"/>
          <w:sz w:val="20"/>
          <w:szCs w:val="20"/>
          <w:lang w:eastAsia="x-none"/>
        </w:rPr>
        <w:t>(</w:t>
      </w:r>
      <w:r>
        <w:rPr>
          <w:rFonts w:ascii="Times New Roman" w:hAnsi="Times New Roman"/>
          <w:sz w:val="20"/>
          <w:szCs w:val="20"/>
          <w:lang w:eastAsia="x-none"/>
        </w:rPr>
        <w:t>treinta y seis</w:t>
      </w:r>
      <w:r w:rsidRPr="0067711C">
        <w:rPr>
          <w:rFonts w:ascii="Times New Roman" w:hAnsi="Times New Roman"/>
          <w:sz w:val="20"/>
          <w:szCs w:val="20"/>
          <w:lang w:eastAsia="x-none"/>
        </w:rPr>
        <w:t xml:space="preserve">) meses contados desde la Fecha de Emisión y Liquidación y valor nominal unitario de </w:t>
      </w:r>
      <w:r>
        <w:rPr>
          <w:rFonts w:ascii="Times New Roman" w:hAnsi="Times New Roman"/>
          <w:sz w:val="20"/>
          <w:szCs w:val="20"/>
          <w:lang w:eastAsia="x-none"/>
        </w:rPr>
        <w:t>USD</w:t>
      </w:r>
      <w:r w:rsidRPr="0067711C">
        <w:rPr>
          <w:rFonts w:ascii="Times New Roman" w:hAnsi="Times New Roman"/>
          <w:sz w:val="20"/>
          <w:szCs w:val="20"/>
          <w:lang w:eastAsia="x-none"/>
        </w:rPr>
        <w:t xml:space="preserve">1. La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devengará intereses a una </w:t>
      </w:r>
      <w:r w:rsidRPr="00075DEA">
        <w:rPr>
          <w:rFonts w:ascii="Times New Roman" w:hAnsi="Times New Roman"/>
          <w:sz w:val="20"/>
          <w:szCs w:val="20"/>
          <w:lang w:eastAsia="x-none"/>
        </w:rPr>
        <w:t xml:space="preserve">tasa de interés fija </w:t>
      </w:r>
      <w:r>
        <w:rPr>
          <w:rFonts w:ascii="Times New Roman" w:hAnsi="Times New Roman"/>
          <w:sz w:val="20"/>
          <w:szCs w:val="20"/>
          <w:lang w:eastAsia="x-none"/>
        </w:rPr>
        <w:t>a licitar</w:t>
      </w:r>
      <w:r w:rsidRPr="0067711C">
        <w:rPr>
          <w:rFonts w:ascii="Times New Roman" w:hAnsi="Times New Roman"/>
          <w:sz w:val="20"/>
          <w:szCs w:val="20"/>
          <w:lang w:eastAsia="x-none"/>
        </w:rPr>
        <w:t xml:space="preserve">, pagaderos en Pesos </w:t>
      </w:r>
      <w:r>
        <w:rPr>
          <w:rFonts w:ascii="Times New Roman" w:hAnsi="Times New Roman"/>
          <w:sz w:val="20"/>
          <w:szCs w:val="20"/>
          <w:lang w:eastAsia="x-none"/>
        </w:rPr>
        <w:t xml:space="preserve">convertidos </w:t>
      </w:r>
      <w:r w:rsidRPr="0067711C">
        <w:rPr>
          <w:rFonts w:ascii="Times New Roman" w:hAnsi="Times New Roman"/>
          <w:sz w:val="20"/>
          <w:szCs w:val="20"/>
          <w:lang w:eastAsia="x-none"/>
        </w:rPr>
        <w:t xml:space="preserve">al Tipo de Cambio Aplicable, </w:t>
      </w:r>
      <w:r>
        <w:rPr>
          <w:rFonts w:ascii="Times New Roman" w:hAnsi="Times New Roman"/>
          <w:sz w:val="20"/>
          <w:szCs w:val="20"/>
          <w:lang w:eastAsia="x-none"/>
        </w:rPr>
        <w:t>semestralmente</w:t>
      </w:r>
      <w:r w:rsidRPr="0067711C">
        <w:rPr>
          <w:rFonts w:ascii="Times New Roman" w:hAnsi="Times New Roman"/>
          <w:sz w:val="20"/>
          <w:szCs w:val="20"/>
          <w:lang w:eastAsia="x-none"/>
        </w:rPr>
        <w:t xml:space="preserve"> por período vencido desde la Fecha de Emisión y Liquidación</w:t>
      </w:r>
      <w:r>
        <w:t xml:space="preserve">. </w:t>
      </w:r>
      <w:r w:rsidRPr="0067711C">
        <w:rPr>
          <w:rFonts w:ascii="Times New Roman" w:hAnsi="Times New Roman"/>
          <w:sz w:val="20"/>
          <w:szCs w:val="20"/>
          <w:lang w:eastAsia="x-none"/>
        </w:rPr>
        <w:t>Para más información, véase la sección “</w:t>
      </w:r>
      <w:r w:rsidRPr="0067711C">
        <w:rPr>
          <w:rFonts w:ascii="Times New Roman" w:hAnsi="Times New Roman"/>
          <w:i/>
          <w:sz w:val="20"/>
          <w:szCs w:val="20"/>
          <w:lang w:eastAsia="x-none"/>
        </w:rPr>
        <w:t xml:space="preserve">Oferta de los valores negociables—a) Resumen de los términos y condiciones de los valores negociables—Clase </w:t>
      </w:r>
      <w:r>
        <w:rPr>
          <w:rFonts w:ascii="Times New Roman" w:hAnsi="Times New Roman"/>
          <w:i/>
          <w:sz w:val="20"/>
          <w:szCs w:val="20"/>
          <w:lang w:eastAsia="x-none"/>
        </w:rPr>
        <w:t>XIII</w:t>
      </w:r>
      <w:r w:rsidRPr="0067711C">
        <w:rPr>
          <w:rFonts w:ascii="Times New Roman" w:hAnsi="Times New Roman"/>
          <w:i/>
          <w:sz w:val="20"/>
          <w:szCs w:val="20"/>
          <w:lang w:eastAsia="x-none"/>
        </w:rPr>
        <w:t xml:space="preserve">” </w:t>
      </w:r>
      <w:r w:rsidRPr="0067711C">
        <w:rPr>
          <w:rFonts w:ascii="Times New Roman" w:hAnsi="Times New Roman"/>
          <w:sz w:val="20"/>
          <w:szCs w:val="20"/>
          <w:lang w:eastAsia="x-none"/>
        </w:rPr>
        <w:t>del presente Suplemento de Prospecto.</w:t>
      </w:r>
    </w:p>
    <w:p w14:paraId="0133DE2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Pr>
          <w:rFonts w:ascii="Times New Roman" w:hAnsi="Times New Roman"/>
          <w:sz w:val="20"/>
          <w:szCs w:val="20"/>
          <w:lang w:eastAsia="x-none"/>
        </w:rPr>
        <w:t>El valor nominal de las Obligaciones Negociables podrá ser ampliado</w:t>
      </w:r>
      <w:r w:rsidRPr="00FA5024">
        <w:rPr>
          <w:rFonts w:ascii="Times New Roman" w:hAnsi="Times New Roman"/>
          <w:sz w:val="20"/>
          <w:szCs w:val="20"/>
          <w:lang w:eastAsia="x-none"/>
        </w:rPr>
        <w:t xml:space="preserve"> por hasta </w:t>
      </w:r>
      <w:r>
        <w:rPr>
          <w:rFonts w:ascii="Times New Roman" w:hAnsi="Times New Roman"/>
          <w:sz w:val="20"/>
          <w:szCs w:val="20"/>
          <w:lang w:eastAsia="x-none"/>
        </w:rPr>
        <w:t>el Monto Total Máximo</w:t>
      </w:r>
      <w:r w:rsidRPr="00FA5024">
        <w:rPr>
          <w:rFonts w:ascii="Times New Roman" w:hAnsi="Times New Roman"/>
          <w:sz w:val="20"/>
          <w:szCs w:val="20"/>
          <w:lang w:eastAsia="x-none"/>
        </w:rPr>
        <w:t>.</w:t>
      </w:r>
    </w:p>
    <w:p w14:paraId="3DDEACE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El monto final de las Obligaciones Negociables a ser emitido, así como los restantes términos y condiciones definitivos de la emisión, serán informados mediante un aviso </w:t>
      </w:r>
      <w:r>
        <w:rPr>
          <w:rFonts w:ascii="Times New Roman" w:hAnsi="Times New Roman"/>
          <w:sz w:val="20"/>
          <w:szCs w:val="20"/>
          <w:lang w:eastAsia="es-AR"/>
        </w:rPr>
        <w:t xml:space="preserve">de resultados </w:t>
      </w:r>
      <w:r w:rsidRPr="0067711C">
        <w:rPr>
          <w:rFonts w:ascii="Times New Roman" w:hAnsi="Times New Roman"/>
          <w:sz w:val="20"/>
          <w:szCs w:val="20"/>
          <w:lang w:eastAsia="es-AR"/>
        </w:rPr>
        <w:t>complementario al presente Suplemento de Prospecto (el “</w:t>
      </w:r>
      <w:r w:rsidRPr="0067711C">
        <w:rPr>
          <w:rFonts w:ascii="Times New Roman" w:hAnsi="Times New Roman"/>
          <w:sz w:val="20"/>
          <w:szCs w:val="20"/>
          <w:u w:val="single"/>
          <w:lang w:eastAsia="es-AR"/>
        </w:rPr>
        <w:t>Aviso de Resultados</w:t>
      </w:r>
      <w:r w:rsidRPr="0067711C">
        <w:rPr>
          <w:rFonts w:ascii="Times New Roman" w:hAnsi="Times New Roman"/>
          <w:sz w:val="20"/>
          <w:szCs w:val="20"/>
          <w:lang w:eastAsia="es-AR"/>
        </w:rPr>
        <w:t>”), que se publicará el mismo día en que finalice el Período de Licitación Pública (conforme se define más adelante) en la Página Web de la CNV</w:t>
      </w:r>
      <w:r>
        <w:rPr>
          <w:rFonts w:ascii="Times New Roman" w:hAnsi="Times New Roman"/>
          <w:sz w:val="20"/>
          <w:szCs w:val="20"/>
          <w:lang w:eastAsia="es-AR"/>
        </w:rPr>
        <w:t xml:space="preserve">, </w:t>
      </w:r>
      <w:r w:rsidRPr="00F851CA">
        <w:rPr>
          <w:rFonts w:ascii="Times New Roman" w:hAnsi="Times New Roman"/>
          <w:sz w:val="20"/>
          <w:szCs w:val="20"/>
          <w:lang w:eastAsia="es-AR"/>
        </w:rPr>
        <w:t>https://www.argentina.gob.ar/cnv</w:t>
      </w:r>
      <w:r w:rsidRPr="0067711C">
        <w:rPr>
          <w:rFonts w:ascii="Times New Roman" w:hAnsi="Times New Roman"/>
          <w:sz w:val="20"/>
          <w:szCs w:val="20"/>
        </w:rPr>
        <w:t xml:space="preserve"> bajo el ítem “</w:t>
      </w:r>
      <w:r w:rsidRPr="0067711C">
        <w:rPr>
          <w:rFonts w:ascii="Times New Roman" w:hAnsi="Times New Roman"/>
          <w:i/>
          <w:sz w:val="20"/>
          <w:szCs w:val="20"/>
        </w:rPr>
        <w:t>Empresas</w:t>
      </w:r>
      <w:r w:rsidRPr="0067711C">
        <w:rPr>
          <w:rFonts w:ascii="Times New Roman" w:hAnsi="Times New Roman"/>
          <w:sz w:val="20"/>
          <w:szCs w:val="20"/>
        </w:rPr>
        <w:t>”</w:t>
      </w:r>
      <w:r w:rsidRPr="0067711C">
        <w:rPr>
          <w:rFonts w:ascii="Times New Roman" w:hAnsi="Times New Roman"/>
          <w:sz w:val="20"/>
          <w:szCs w:val="20"/>
          <w:lang w:eastAsia="es-AR"/>
        </w:rPr>
        <w:t>, en la Página Web de la Compañía, en la página web del Mercado Abierto Electrónico S.A. (“</w:t>
      </w:r>
      <w:r w:rsidRPr="0067711C">
        <w:rPr>
          <w:rFonts w:ascii="Times New Roman" w:hAnsi="Times New Roman"/>
          <w:sz w:val="20"/>
          <w:szCs w:val="20"/>
          <w:u w:val="single"/>
          <w:lang w:eastAsia="es-AR"/>
        </w:rPr>
        <w:t>MAE</w:t>
      </w:r>
      <w:r w:rsidRPr="0067711C">
        <w:rPr>
          <w:rFonts w:ascii="Times New Roman" w:hAnsi="Times New Roman"/>
          <w:sz w:val="20"/>
          <w:szCs w:val="20"/>
          <w:lang w:eastAsia="es-AR"/>
        </w:rPr>
        <w:t xml:space="preserve">”), </w:t>
      </w:r>
      <w:hyperlink r:id="rId45" w:history="1">
        <w:r w:rsidRPr="0067711C">
          <w:rPr>
            <w:rFonts w:ascii="Times New Roman" w:hAnsi="Times New Roman"/>
            <w:color w:val="0000FF"/>
            <w:sz w:val="20"/>
            <w:szCs w:val="20"/>
            <w:u w:val="single"/>
            <w:lang w:eastAsia="es-AR"/>
          </w:rPr>
          <w:t>www.mae.com.ar</w:t>
        </w:r>
      </w:hyperlink>
      <w:r w:rsidRPr="0067711C">
        <w:rPr>
          <w:rFonts w:ascii="Times New Roman" w:hAnsi="Times New Roman"/>
          <w:sz w:val="20"/>
          <w:szCs w:val="20"/>
          <w:lang w:eastAsia="es-AR"/>
        </w:rPr>
        <w:t xml:space="preserve"> (la “</w:t>
      </w:r>
      <w:r w:rsidRPr="0067711C">
        <w:rPr>
          <w:rFonts w:ascii="Times New Roman" w:hAnsi="Times New Roman"/>
          <w:sz w:val="20"/>
          <w:szCs w:val="20"/>
          <w:u w:val="single"/>
          <w:lang w:eastAsia="es-AR"/>
        </w:rPr>
        <w:t>Página Web del MAE</w:t>
      </w:r>
      <w:r w:rsidRPr="0067711C">
        <w:rPr>
          <w:rFonts w:ascii="Times New Roman" w:hAnsi="Times New Roman"/>
          <w:sz w:val="20"/>
          <w:szCs w:val="20"/>
          <w:lang w:eastAsia="es-AR"/>
        </w:rPr>
        <w:t xml:space="preserve">”), y en el Boletín Diario de la Bolsa de Comercio de Buenos Aires </w:t>
      </w:r>
      <w:r w:rsidRPr="0067711C">
        <w:rPr>
          <w:rFonts w:ascii="Times New Roman" w:hAnsi="Times New Roman"/>
          <w:sz w:val="20"/>
          <w:szCs w:val="20"/>
          <w:lang w:eastAsia="es-AR"/>
        </w:rPr>
        <w:lastRenderedPageBreak/>
        <w:t>(“</w:t>
      </w:r>
      <w:r w:rsidRPr="0067711C">
        <w:rPr>
          <w:rFonts w:ascii="Times New Roman" w:hAnsi="Times New Roman"/>
          <w:sz w:val="20"/>
          <w:szCs w:val="20"/>
          <w:u w:val="single"/>
          <w:lang w:eastAsia="es-AR"/>
        </w:rPr>
        <w:t>BCBA</w:t>
      </w:r>
      <w:r w:rsidRPr="0067711C">
        <w:rPr>
          <w:rFonts w:ascii="Times New Roman" w:hAnsi="Times New Roman"/>
          <w:sz w:val="20"/>
          <w:szCs w:val="20"/>
          <w:lang w:eastAsia="es-AR"/>
        </w:rPr>
        <w:t>”)</w:t>
      </w:r>
      <w:r w:rsidRPr="0067711C">
        <w:rPr>
          <w:rFonts w:ascii="Times New Roman" w:hAnsi="Times New Roman"/>
          <w:sz w:val="20"/>
          <w:szCs w:val="20"/>
          <w:lang w:eastAsia="es-ES"/>
        </w:rPr>
        <w:t xml:space="preserve"> por cuenta y orden de Bolsas y Mercados Argentinos S.A. (“</w:t>
      </w:r>
      <w:r w:rsidRPr="0067711C">
        <w:rPr>
          <w:rFonts w:ascii="Times New Roman" w:hAnsi="Times New Roman"/>
          <w:sz w:val="20"/>
          <w:szCs w:val="20"/>
          <w:u w:val="single"/>
          <w:lang w:eastAsia="es-ES"/>
        </w:rPr>
        <w:t>ByMA</w:t>
      </w:r>
      <w:r w:rsidRPr="0067711C">
        <w:rPr>
          <w:rFonts w:ascii="Times New Roman" w:hAnsi="Times New Roman"/>
          <w:sz w:val="20"/>
          <w:szCs w:val="20"/>
          <w:lang w:eastAsia="es-ES"/>
        </w:rPr>
        <w:t>”) de acuerdo con la delegación de facultades establecida en la Resolución Nº18.629 de la CNV (el “</w:t>
      </w:r>
      <w:r w:rsidRPr="0067711C">
        <w:rPr>
          <w:rFonts w:ascii="Times New Roman" w:hAnsi="Times New Roman"/>
          <w:sz w:val="20"/>
          <w:szCs w:val="20"/>
          <w:u w:val="single"/>
          <w:lang w:eastAsia="es-ES"/>
        </w:rPr>
        <w:t>Boletín Diario de la BCBA</w:t>
      </w:r>
      <w:r w:rsidRPr="0067711C">
        <w:rPr>
          <w:rFonts w:ascii="Times New Roman" w:hAnsi="Times New Roman"/>
          <w:sz w:val="20"/>
          <w:szCs w:val="20"/>
          <w:lang w:eastAsia="es-ES"/>
        </w:rPr>
        <w:t>”)</w:t>
      </w:r>
      <w:r w:rsidRPr="0067711C">
        <w:rPr>
          <w:rFonts w:ascii="Times New Roman" w:hAnsi="Times New Roman"/>
          <w:sz w:val="20"/>
          <w:szCs w:val="20"/>
          <w:lang w:eastAsia="es-AR"/>
        </w:rPr>
        <w:t>.</w:t>
      </w:r>
    </w:p>
    <w:p w14:paraId="229BE3E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 estarán denominadas en Dólares Estadounidenses y</w:t>
      </w:r>
      <w:r w:rsidRPr="0067711C">
        <w:rPr>
          <w:rFonts w:ascii="Times New Roman" w:hAnsi="Times New Roman"/>
          <w:sz w:val="20"/>
          <w:szCs w:val="20"/>
          <w:lang w:eastAsia="es-ES"/>
        </w:rPr>
        <w:t xml:space="preserve"> debe</w:t>
      </w:r>
      <w:r>
        <w:rPr>
          <w:rFonts w:ascii="Times New Roman" w:hAnsi="Times New Roman"/>
          <w:sz w:val="20"/>
          <w:szCs w:val="20"/>
          <w:lang w:eastAsia="es-ES"/>
        </w:rPr>
        <w:t xml:space="preserve">rán ser suscriptas e integradas </w:t>
      </w:r>
      <w:r w:rsidRPr="0067711C">
        <w:rPr>
          <w:rFonts w:ascii="Times New Roman" w:hAnsi="Times New Roman"/>
          <w:sz w:val="20"/>
          <w:szCs w:val="20"/>
          <w:lang w:eastAsia="es-ES"/>
        </w:rPr>
        <w:t>en efectivo</w:t>
      </w:r>
      <w:r>
        <w:rPr>
          <w:rFonts w:ascii="Times New Roman" w:hAnsi="Times New Roman"/>
          <w:sz w:val="20"/>
          <w:szCs w:val="20"/>
          <w:lang w:eastAsia="es-ES"/>
        </w:rPr>
        <w:t>,</w:t>
      </w:r>
      <w:r w:rsidRPr="0067711C">
        <w:rPr>
          <w:rFonts w:ascii="Times New Roman" w:hAnsi="Times New Roman"/>
          <w:sz w:val="20"/>
          <w:szCs w:val="20"/>
          <w:lang w:eastAsia="es-ES"/>
        </w:rPr>
        <w:t xml:space="preserve"> en Pesos convertidos al Tipo de Cambio Inicial</w:t>
      </w:r>
      <w:r>
        <w:rPr>
          <w:rFonts w:ascii="Times New Roman" w:hAnsi="Times New Roman"/>
          <w:sz w:val="20"/>
          <w:szCs w:val="20"/>
          <w:lang w:eastAsia="es-ES"/>
        </w:rPr>
        <w:t xml:space="preserve"> </w:t>
      </w:r>
      <w:r w:rsidRPr="00E56653">
        <w:rPr>
          <w:rFonts w:ascii="Times New Roman" w:hAnsi="Times New Roman"/>
          <w:sz w:val="20"/>
          <w:szCs w:val="20"/>
          <w:lang w:eastAsia="es-ES"/>
        </w:rPr>
        <w:t>(</w:t>
      </w:r>
      <w:r w:rsidRPr="0067711C">
        <w:rPr>
          <w:rFonts w:ascii="Times New Roman" w:hAnsi="Times New Roman"/>
          <w:sz w:val="20"/>
          <w:szCs w:val="20"/>
          <w:lang w:eastAsia="es-ES"/>
        </w:rPr>
        <w:t xml:space="preserve">tal como dicho término se define </w:t>
      </w:r>
      <w:r>
        <w:rPr>
          <w:rFonts w:ascii="Times New Roman" w:hAnsi="Times New Roman"/>
          <w:sz w:val="20"/>
          <w:szCs w:val="20"/>
          <w:lang w:eastAsia="es-ES"/>
        </w:rPr>
        <w:t>más adelante</w:t>
      </w:r>
      <w:r w:rsidRPr="0067711C">
        <w:rPr>
          <w:rFonts w:ascii="Times New Roman" w:hAnsi="Times New Roman"/>
          <w:sz w:val="20"/>
          <w:szCs w:val="20"/>
          <w:lang w:eastAsia="x-none"/>
        </w:rPr>
        <w:t>)</w:t>
      </w:r>
      <w:r>
        <w:rPr>
          <w:rFonts w:ascii="Times New Roman" w:hAnsi="Times New Roman"/>
          <w:sz w:val="20"/>
          <w:szCs w:val="20"/>
          <w:lang w:eastAsia="x-none"/>
        </w:rPr>
        <w:t>.</w:t>
      </w:r>
    </w:p>
    <w:p w14:paraId="5181D207" w14:textId="77777777" w:rsidR="00F5078A" w:rsidRPr="0067711C" w:rsidRDefault="00F5078A" w:rsidP="00F5078A">
      <w:pPr>
        <w:autoSpaceDE w:val="0"/>
        <w:autoSpaceDN w:val="0"/>
        <w:adjustRightInd w:val="0"/>
        <w:spacing w:before="120" w:after="120" w:line="240" w:lineRule="auto"/>
        <w:jc w:val="both"/>
        <w:rPr>
          <w:rFonts w:ascii="Times New Roman" w:eastAsia="Times New Roman" w:hAnsi="Times New Roman"/>
          <w:sz w:val="20"/>
          <w:szCs w:val="20"/>
        </w:rPr>
      </w:pPr>
      <w:r w:rsidRPr="00481ED7">
        <w:rPr>
          <w:rFonts w:ascii="Times New Roman" w:hAnsi="Times New Roman"/>
          <w:sz w:val="20"/>
          <w:szCs w:val="20"/>
        </w:rPr>
        <w:t xml:space="preserve">Podremos rescatar </w:t>
      </w:r>
      <w:r>
        <w:rPr>
          <w:rFonts w:ascii="Times New Roman" w:hAnsi="Times New Roman"/>
          <w:sz w:val="20"/>
          <w:szCs w:val="20"/>
        </w:rPr>
        <w:t xml:space="preserve">a nuestra opción </w:t>
      </w:r>
      <w:r w:rsidRPr="00481ED7">
        <w:rPr>
          <w:rFonts w:ascii="Times New Roman" w:hAnsi="Times New Roman"/>
          <w:sz w:val="20"/>
          <w:szCs w:val="20"/>
        </w:rPr>
        <w:t>las Obligaciones Negociables Clase XI</w:t>
      </w:r>
      <w:r>
        <w:rPr>
          <w:rFonts w:ascii="Times New Roman" w:hAnsi="Times New Roman"/>
          <w:sz w:val="20"/>
          <w:szCs w:val="20"/>
        </w:rPr>
        <w:t>II</w:t>
      </w:r>
      <w:r w:rsidRPr="00481ED7">
        <w:rPr>
          <w:rFonts w:ascii="Times New Roman" w:hAnsi="Times New Roman"/>
          <w:sz w:val="20"/>
          <w:szCs w:val="20"/>
        </w:rPr>
        <w:t xml:space="preserve"> el o a partir de </w:t>
      </w:r>
      <w:r>
        <w:rPr>
          <w:rFonts w:ascii="Times New Roman" w:hAnsi="Times New Roman"/>
          <w:sz w:val="20"/>
          <w:szCs w:val="20"/>
        </w:rPr>
        <w:t>nueve</w:t>
      </w:r>
      <w:r w:rsidRPr="00481ED7">
        <w:rPr>
          <w:rFonts w:ascii="Times New Roman" w:hAnsi="Times New Roman"/>
          <w:sz w:val="20"/>
          <w:szCs w:val="20"/>
        </w:rPr>
        <w:t xml:space="preserve"> meses anteriores a la Fecha de Vencimiento, a un precio igual al 100% del valor nominal</w:t>
      </w:r>
      <w:r w:rsidRPr="00153F33">
        <w:rPr>
          <w:rFonts w:ascii="Times New Roman" w:hAnsi="Times New Roman"/>
          <w:sz w:val="20"/>
          <w:szCs w:val="20"/>
        </w:rPr>
        <w:t>, con más</w:t>
      </w:r>
      <w:r w:rsidRPr="0067711C">
        <w:rPr>
          <w:rFonts w:ascii="Times New Roman" w:hAnsi="Times New Roman"/>
          <w:sz w:val="20"/>
          <w:szCs w:val="20"/>
        </w:rPr>
        <w:t xml:space="preserve"> los intereses devengados e impagos y Montos Adicionales, de corresponder, en forma total o parcial, previa notificación con al menos 5 días de anticipación, conforme a lo requerido por los reglamentos de listado y negociación de los mercados en los que se encuentren listadas las Obligaciones Negociables, e informando tal circunstancia mediante la publicación de un hecho relevante través de la AIF. Asimismo, si ocurriera un Supuesto Desencadenante de un Cambio de Control de acuerdo con lo descripto en el presente, salvo que la Compañía haya ejercido previamente su opción de rescatar las Obligaciones Negociables, la Compañía estará obligada a ofrecer a los tenedores de las Obligaciones Negociables, la compra de las mismas al precio descripto en la Sección “</w:t>
      </w:r>
      <w:r w:rsidRPr="0067711C">
        <w:rPr>
          <w:rFonts w:ascii="Times New Roman" w:hAnsi="Times New Roman"/>
          <w:i/>
          <w:iCs/>
          <w:sz w:val="20"/>
          <w:szCs w:val="20"/>
        </w:rPr>
        <w:t>Oferta de los Valores Negociables</w:t>
      </w:r>
      <w:r>
        <w:rPr>
          <w:rFonts w:ascii="Times New Roman" w:hAnsi="Times New Roman"/>
          <w:i/>
          <w:iCs/>
          <w:sz w:val="20"/>
          <w:szCs w:val="20"/>
        </w:rPr>
        <w:t xml:space="preserve"> </w:t>
      </w:r>
      <w:r w:rsidRPr="0067711C">
        <w:rPr>
          <w:rFonts w:ascii="Times New Roman" w:hAnsi="Times New Roman"/>
          <w:i/>
          <w:iCs/>
          <w:sz w:val="20"/>
          <w:szCs w:val="20"/>
        </w:rPr>
        <w:t>─</w:t>
      </w:r>
      <w:r>
        <w:rPr>
          <w:rFonts w:ascii="Times New Roman" w:hAnsi="Times New Roman"/>
          <w:i/>
          <w:iCs/>
          <w:sz w:val="20"/>
          <w:szCs w:val="20"/>
        </w:rPr>
        <w:t xml:space="preserve"> </w:t>
      </w:r>
      <w:r w:rsidRPr="0067711C">
        <w:rPr>
          <w:rFonts w:ascii="Times New Roman" w:hAnsi="Times New Roman"/>
          <w:i/>
          <w:iCs/>
          <w:sz w:val="20"/>
          <w:szCs w:val="20"/>
        </w:rPr>
        <w:t>Rescate por Cambio de Control</w:t>
      </w:r>
      <w:r w:rsidRPr="0067711C">
        <w:rPr>
          <w:rFonts w:ascii="Times New Roman" w:hAnsi="Times New Roman"/>
          <w:sz w:val="20"/>
          <w:szCs w:val="20"/>
        </w:rPr>
        <w:t xml:space="preserve">” de este Suplemento de Prospecto. En caso de Rescate a Opción de la Compañía por Cuestiones Impositivas, la Compañía podrá rescatar las Obligaciones Negociables, en forma total pero no parcial, en cualquier momento a un precio igual al 100% del valor nominal en circulación con más los intereses devengados e impagos y </w:t>
      </w:r>
      <w:r w:rsidRPr="0067711C">
        <w:rPr>
          <w:rFonts w:ascii="Times New Roman" w:eastAsia="Times New Roman" w:hAnsi="Times New Roman"/>
          <w:sz w:val="20"/>
          <w:szCs w:val="20"/>
        </w:rPr>
        <w:t>Montos Adicionales</w:t>
      </w:r>
      <w:r w:rsidRPr="0067711C">
        <w:rPr>
          <w:rFonts w:ascii="Times New Roman" w:hAnsi="Times New Roman"/>
          <w:sz w:val="20"/>
          <w:szCs w:val="20"/>
        </w:rPr>
        <w:t>, si hubiera. En todos los casos de rescate se garantizará el trato igualitario entre los tenedores de las Obligaciones Negociables.</w:t>
      </w:r>
    </w:p>
    <w:p w14:paraId="7C634595" w14:textId="77777777" w:rsidR="00F5078A" w:rsidRPr="0067711C" w:rsidRDefault="00F5078A" w:rsidP="00F5078A">
      <w:pPr>
        <w:autoSpaceDE w:val="0"/>
        <w:autoSpaceDN w:val="0"/>
        <w:adjustRightInd w:val="0"/>
        <w:spacing w:before="100" w:after="100" w:line="240" w:lineRule="auto"/>
        <w:jc w:val="both"/>
        <w:rPr>
          <w:rFonts w:ascii="Times New Roman" w:hAnsi="Times New Roman"/>
          <w:sz w:val="20"/>
          <w:szCs w:val="20"/>
        </w:rPr>
      </w:pPr>
      <w:r w:rsidRPr="0067711C">
        <w:rPr>
          <w:rFonts w:ascii="Times New Roman" w:hAnsi="Times New Roman"/>
          <w:sz w:val="20"/>
          <w:szCs w:val="20"/>
        </w:rPr>
        <w:t xml:space="preserve">Las Obligaciones Negociables constituirán obligaciones no garantizadas y no subordinadas de la Compañía y calificarán </w:t>
      </w:r>
      <w:r w:rsidRPr="0067711C">
        <w:rPr>
          <w:rFonts w:ascii="Times New Roman" w:hAnsi="Times New Roman"/>
          <w:i/>
          <w:sz w:val="20"/>
          <w:szCs w:val="20"/>
        </w:rPr>
        <w:t>pari passu</w:t>
      </w:r>
      <w:r w:rsidRPr="0067711C">
        <w:rPr>
          <w:rFonts w:ascii="Times New Roman" w:hAnsi="Times New Roman"/>
          <w:sz w:val="20"/>
          <w:szCs w:val="20"/>
        </w:rPr>
        <w:t xml:space="preserve"> en cuanto a su derecho de pago con todas las demás deudas no garantizadas y no subordinadas, presentes y futuras, de la Compañía (salvo por las obligaciones que gocen de preferencia por ley o de pleno derecho).</w:t>
      </w:r>
    </w:p>
    <w:p w14:paraId="07716CA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Con anterioridad a la colocación</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 xml:space="preserve">las Obligaciones Negociables, se distribuirá el Prospecto y el presente Suplemento de Prospecto (incluyendo versiones preliminares de los mismos conforme con las Normas de la CNV, si fuera el caso) por medios físicos y/o electrónicos (pudiendo adjuntarse a dichos documentos una síntesis de la Compañía y/o de los términos y condiciones de las Obligaciones Negociables que incluya solamente, y sea consistente con, la información contenida en el Prospecto y en el presente Suplemento de Prospecto), podrán realizarse </w:t>
      </w:r>
      <w:r>
        <w:rPr>
          <w:rFonts w:ascii="Times New Roman" w:hAnsi="Times New Roman"/>
          <w:sz w:val="20"/>
          <w:szCs w:val="20"/>
          <w:lang w:eastAsia="es-ES"/>
        </w:rPr>
        <w:t>conferencias telefónicas</w:t>
      </w:r>
      <w:r w:rsidRPr="0067711C">
        <w:rPr>
          <w:rFonts w:ascii="Times New Roman" w:hAnsi="Times New Roman"/>
          <w:sz w:val="20"/>
          <w:szCs w:val="20"/>
          <w:lang w:eastAsia="es-ES"/>
        </w:rPr>
        <w:t xml:space="preserve"> informativas</w:t>
      </w:r>
      <w:r>
        <w:rPr>
          <w:rFonts w:ascii="Times New Roman" w:hAnsi="Times New Roman"/>
          <w:sz w:val="20"/>
          <w:szCs w:val="20"/>
          <w:lang w:eastAsia="es-ES"/>
        </w:rPr>
        <w:t xml:space="preserve"> con potenciales inversores</w:t>
      </w:r>
      <w:r w:rsidRPr="0067711C">
        <w:rPr>
          <w:rFonts w:ascii="Times New Roman" w:hAnsi="Times New Roman"/>
          <w:sz w:val="20"/>
          <w:szCs w:val="20"/>
          <w:lang w:eastAsia="es-ES"/>
        </w:rPr>
        <w:t xml:space="preserve">, se publicará el Aviso de Suscripción (según dicho término se define más adelante) por un día en </w:t>
      </w:r>
      <w:r w:rsidRPr="0067711C">
        <w:rPr>
          <w:rFonts w:ascii="Times New Roman" w:hAnsi="Times New Roman"/>
          <w:sz w:val="20"/>
          <w:szCs w:val="20"/>
          <w:lang w:eastAsia="es-AR"/>
        </w:rPr>
        <w:t>la Página Web de la CNV</w:t>
      </w:r>
      <w:r w:rsidRPr="0067711C">
        <w:rPr>
          <w:rFonts w:ascii="Times New Roman" w:hAnsi="Times New Roman"/>
          <w:sz w:val="20"/>
          <w:szCs w:val="20"/>
        </w:rPr>
        <w:t xml:space="preserve"> bajo el ítem “</w:t>
      </w:r>
      <w:r w:rsidRPr="0067711C">
        <w:rPr>
          <w:rFonts w:ascii="Times New Roman" w:hAnsi="Times New Roman"/>
          <w:i/>
          <w:sz w:val="20"/>
          <w:szCs w:val="20"/>
        </w:rPr>
        <w:t>Empresas</w:t>
      </w:r>
      <w:r w:rsidRPr="0067711C">
        <w:rPr>
          <w:rFonts w:ascii="Times New Roman" w:hAnsi="Times New Roman"/>
          <w:sz w:val="20"/>
          <w:szCs w:val="20"/>
        </w:rPr>
        <w:t xml:space="preserve">”, </w:t>
      </w:r>
      <w:r w:rsidRPr="0067711C">
        <w:rPr>
          <w:rFonts w:ascii="Times New Roman" w:hAnsi="Times New Roman"/>
          <w:sz w:val="20"/>
          <w:szCs w:val="20"/>
          <w:lang w:eastAsia="es-ES"/>
        </w:rPr>
        <w:t xml:space="preserve">en el Boletín Diario de la BCBA y en la Página Web del MAE, bajo la sección </w:t>
      </w:r>
      <w:r w:rsidRPr="0067711C">
        <w:rPr>
          <w:rFonts w:ascii="Times New Roman" w:hAnsi="Times New Roman"/>
          <w:i/>
          <w:sz w:val="20"/>
          <w:szCs w:val="20"/>
          <w:lang w:eastAsia="es-ES"/>
        </w:rPr>
        <w:t>“Mercado Primario”</w:t>
      </w:r>
      <w:r w:rsidRPr="0067711C">
        <w:rPr>
          <w:rFonts w:ascii="Times New Roman" w:hAnsi="Times New Roman"/>
          <w:sz w:val="20"/>
          <w:szCs w:val="20"/>
          <w:lang w:eastAsia="es-ES"/>
        </w:rPr>
        <w:t xml:space="preserve"> y podrá publicarse cualquier otro aviso que la Compañía y los Colocadores (según este término se define más adelante) estimen adecuado, se realizarán contactos y/u ofrecimientos personales y/o telefónicos y/u otros procedimientos de difusión que la Compañía y los Colocadores estimen adecuados y en cumplimiento de las Normas de la CNV. </w:t>
      </w:r>
    </w:p>
    <w:p w14:paraId="2562F2F4"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presentado una solicitud de listado y negociación de las Obligaciones Negociables en ByMA y en el MAE, respectivamente. Asimismo, se podrá solicitar el listado y negociación en cualquier otra bolsa o mercado autorizado de la Argentina y/o del exterior. Las Obligaciones Negociables no han sido ni serán registradas conforme con la Securities Act of 1933 de los Estados Unidos de América, con sus modificaciones (la “</w:t>
      </w:r>
      <w:r w:rsidRPr="0067711C">
        <w:rPr>
          <w:rFonts w:ascii="Times New Roman" w:hAnsi="Times New Roman"/>
          <w:sz w:val="20"/>
          <w:szCs w:val="20"/>
          <w:u w:val="single"/>
          <w:lang w:eastAsia="es-ES"/>
        </w:rPr>
        <w:t>Securities Act</w:t>
      </w:r>
      <w:r w:rsidRPr="0067711C">
        <w:rPr>
          <w:rFonts w:ascii="Times New Roman" w:hAnsi="Times New Roman"/>
          <w:sz w:val="20"/>
          <w:szCs w:val="20"/>
          <w:lang w:eastAsia="es-ES"/>
        </w:rPr>
        <w:t>” o “</w:t>
      </w:r>
      <w:r w:rsidRPr="0067711C">
        <w:rPr>
          <w:rFonts w:ascii="Times New Roman" w:hAnsi="Times New Roman"/>
          <w:sz w:val="20"/>
          <w:szCs w:val="20"/>
          <w:u w:val="single"/>
          <w:lang w:eastAsia="es-ES"/>
        </w:rPr>
        <w:t>Ley de Títulos Valores Estadounidense</w:t>
      </w:r>
      <w:r w:rsidRPr="0067711C">
        <w:rPr>
          <w:rFonts w:ascii="Times New Roman" w:hAnsi="Times New Roman"/>
          <w:sz w:val="20"/>
          <w:szCs w:val="20"/>
          <w:lang w:eastAsia="es-ES"/>
        </w:rPr>
        <w:t>”) ni por ninguna ley estadual en materia de títulos valores o de cualquier otra jurisdicción (que no sea Argentina).</w:t>
      </w:r>
      <w:r>
        <w:rPr>
          <w:rFonts w:ascii="Times New Roman" w:hAnsi="Times New Roman"/>
          <w:sz w:val="20"/>
          <w:szCs w:val="20"/>
          <w:lang w:eastAsia="es-ES"/>
        </w:rPr>
        <w:t xml:space="preserve"> </w:t>
      </w:r>
    </w:p>
    <w:p w14:paraId="600F46C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Asimismo, se podrá solicitar la elegibilidad de la especie de las Obligaciones Negociables en Euroclear Bank S.A./N.V</w:t>
      </w:r>
      <w:r w:rsidRPr="0067711C">
        <w:rPr>
          <w:rFonts w:ascii="Times New Roman" w:hAnsi="Times New Roman"/>
          <w:sz w:val="20"/>
          <w:szCs w:val="20"/>
          <w:lang w:eastAsia="es-ES"/>
        </w:rPr>
        <w:t>.</w:t>
      </w:r>
    </w:p>
    <w:p w14:paraId="451ABC06"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optado por calificar las Obligaciones Negociables</w:t>
      </w:r>
      <w:r>
        <w:rPr>
          <w:rFonts w:ascii="Times New Roman" w:hAnsi="Times New Roman"/>
          <w:sz w:val="20"/>
          <w:szCs w:val="20"/>
          <w:lang w:eastAsia="es-ES"/>
        </w:rPr>
        <w:t xml:space="preserve">. </w:t>
      </w:r>
      <w:r w:rsidRPr="0067711C">
        <w:rPr>
          <w:rFonts w:ascii="Times New Roman" w:hAnsi="Times New Roman"/>
          <w:sz w:val="20"/>
          <w:szCs w:val="20"/>
          <w:lang w:eastAsia="es-ES"/>
        </w:rPr>
        <w:t>Tal calificación no representa en ningún caso una recomendación para comprar, mantener o vender las Obligaciones Negociables</w:t>
      </w:r>
      <w:r>
        <w:rPr>
          <w:rFonts w:ascii="Times New Roman" w:hAnsi="Times New Roman"/>
          <w:sz w:val="20"/>
          <w:szCs w:val="20"/>
          <w:lang w:eastAsia="es-ES"/>
        </w:rPr>
        <w:t xml:space="preserve">. </w:t>
      </w:r>
    </w:p>
    <w:p w14:paraId="2DABFE75" w14:textId="77777777" w:rsidR="00F5078A" w:rsidRPr="003D0FA5"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Los mecanismos para asignar calificaciones utilizadas por los agentes de calificaci</w:t>
      </w:r>
      <w:r>
        <w:rPr>
          <w:rFonts w:ascii="Times New Roman" w:hAnsi="Times New Roman"/>
          <w:sz w:val="20"/>
          <w:szCs w:val="20"/>
          <w:lang w:eastAsia="es-ES"/>
        </w:rPr>
        <w:t>ón de riesgo</w:t>
      </w:r>
      <w:r w:rsidRPr="003D0FA5">
        <w:rPr>
          <w:rFonts w:ascii="Times New Roman" w:hAnsi="Times New Roman"/>
          <w:sz w:val="20"/>
          <w:szCs w:val="20"/>
          <w:lang w:eastAsia="es-ES"/>
        </w:rPr>
        <w:t xml:space="preserve"> de Argentina podrán ser diferentes en aspectos importantes de los utilizados por las sociedades calificadoras de riesgo de Estados Unidos de América u otros países. Para más información sobre este tema véase la Sección “</w:t>
      </w:r>
      <w:r w:rsidRPr="003D0FA5">
        <w:rPr>
          <w:rFonts w:ascii="Times New Roman" w:hAnsi="Times New Roman"/>
          <w:i/>
          <w:sz w:val="20"/>
          <w:szCs w:val="20"/>
          <w:lang w:eastAsia="es-ES"/>
        </w:rPr>
        <w:t xml:space="preserve">Oferta de los valores negociables—a) Resumen de los términos y condiciones de los valores negociables—Clase </w:t>
      </w:r>
      <w:r>
        <w:rPr>
          <w:rFonts w:ascii="Times New Roman" w:hAnsi="Times New Roman"/>
          <w:i/>
          <w:sz w:val="20"/>
          <w:szCs w:val="20"/>
          <w:lang w:eastAsia="es-ES"/>
        </w:rPr>
        <w:t>XIII</w:t>
      </w:r>
      <w:r w:rsidRPr="003D0FA5">
        <w:rPr>
          <w:rFonts w:ascii="Times New Roman" w:hAnsi="Times New Roman"/>
          <w:i/>
          <w:sz w:val="20"/>
          <w:szCs w:val="20"/>
          <w:lang w:eastAsia="es-ES"/>
        </w:rPr>
        <w:t>—Calificación de Riesgo</w:t>
      </w:r>
      <w:r w:rsidRPr="003D0FA5">
        <w:rPr>
          <w:rFonts w:ascii="Times New Roman" w:hAnsi="Times New Roman"/>
          <w:sz w:val="20"/>
          <w:szCs w:val="20"/>
          <w:lang w:eastAsia="es-ES"/>
        </w:rPr>
        <w:t>” en el presente Suplemento de Prospecto.</w:t>
      </w:r>
    </w:p>
    <w:p w14:paraId="3A4DA4E6"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x-none"/>
        </w:rPr>
      </w:pPr>
      <w:r w:rsidRPr="0067711C">
        <w:rPr>
          <w:rFonts w:ascii="Times New Roman" w:hAnsi="Times New Roman"/>
          <w:b/>
          <w:sz w:val="20"/>
          <w:szCs w:val="20"/>
          <w:lang w:eastAsia="es-AR"/>
        </w:rPr>
        <w:t xml:space="preserve">LA COMPAÑÍA, CON EL ASESORAMIENTO DE LOS COLOCADORES, PODRÁ </w:t>
      </w:r>
      <w:r>
        <w:rPr>
          <w:rFonts w:ascii="Times New Roman" w:hAnsi="Times New Roman"/>
          <w:b/>
          <w:sz w:val="20"/>
          <w:szCs w:val="20"/>
          <w:lang w:eastAsia="es-AR"/>
        </w:rPr>
        <w:t xml:space="preserve">DECLARAR DESIERTA LA COLOCACIÓN DE LAS </w:t>
      </w:r>
      <w:r w:rsidRPr="0067711C">
        <w:rPr>
          <w:rFonts w:ascii="Times New Roman" w:hAnsi="Times New Roman"/>
          <w:b/>
          <w:sz w:val="20"/>
          <w:szCs w:val="20"/>
          <w:lang w:eastAsia="es-AR"/>
        </w:rPr>
        <w:t xml:space="preserve">OBLIGACIONES NEGOCIABLES, LO </w:t>
      </w:r>
      <w:r w:rsidRPr="0067711C">
        <w:rPr>
          <w:rFonts w:ascii="Times New Roman" w:hAnsi="Times New Roman"/>
          <w:b/>
          <w:sz w:val="20"/>
          <w:szCs w:val="20"/>
          <w:lang w:eastAsia="es-AR"/>
        </w:rPr>
        <w:lastRenderedPageBreak/>
        <w:t>CUAL IMPLICARÁ QUE LAS ÓRDENES DE COMPRA (SEGÚN DICHO TÉRMINO SE DEFINE EN ESTE SUPLEMENTO DE PROSPECTO) INGRESADAS QUEDARÁN AUTOMÁTICAMENTE SIN EFECTO. TAL CIRCUNSTANCIA NO GENERARÁ RESPONSABILIDAD DE NINGÚN TIPO PARA LA COMPAÑÍA, NI PARA LOS COLOCADORES, NI OTORGARÁ A LOS INVERSORES</w:t>
      </w:r>
      <w:r>
        <w:rPr>
          <w:rFonts w:ascii="Times New Roman" w:hAnsi="Times New Roman"/>
          <w:b/>
          <w:sz w:val="20"/>
          <w:szCs w:val="20"/>
          <w:lang w:eastAsia="es-AR"/>
        </w:rPr>
        <w:t xml:space="preserve"> </w:t>
      </w:r>
      <w:r w:rsidRPr="0067711C">
        <w:rPr>
          <w:rFonts w:ascii="Times New Roman" w:hAnsi="Times New Roman"/>
          <w:b/>
          <w:sz w:val="20"/>
          <w:szCs w:val="20"/>
          <w:lang w:eastAsia="es-AR"/>
        </w:rPr>
        <w:t>QUE REMITIERON DICHAS ÓRDENES DE COMPRA DERECHO A COMPENSACIÓN NI INDEMNIZACIÓN ALGUNA. NI LA COMPAÑÍA, NI LOS COLOCADORES ESTARÁN OBLIGADOS A INFORMAR DE MANERA INDIVIDUAL A CADA UNO DE LOS INVERSORES</w:t>
      </w:r>
      <w:r>
        <w:rPr>
          <w:rFonts w:ascii="Times New Roman" w:hAnsi="Times New Roman"/>
          <w:b/>
          <w:sz w:val="20"/>
          <w:szCs w:val="20"/>
          <w:lang w:eastAsia="es-AR"/>
        </w:rPr>
        <w:t xml:space="preserve"> </w:t>
      </w:r>
      <w:r w:rsidRPr="0067711C">
        <w:rPr>
          <w:rFonts w:ascii="Times New Roman" w:hAnsi="Times New Roman"/>
          <w:b/>
          <w:sz w:val="20"/>
          <w:szCs w:val="20"/>
          <w:lang w:eastAsia="es-AR"/>
        </w:rPr>
        <w:t>QUE SE DECLARÓ DESIERTA LA COLOCACIÓN DE LAS OBLIGACIONES NEGOCIABLES. LA COMPAÑÍA A SU EXCLUSIVO CRITERIO PODRÁ DECIDIR LA REAPERTURA EN CUALQUIER MOMENTO SEGÚN LAS CONDICIONES DE MERCADO LO ACONSEJEN, DE ACUERDO A LO DISPUESTO POR EL ARTÍCULO 2 DE LA LEY DE OBLIGACIONES NEGOCIABLES. ASIMISMO, LA COMPAÑÍA PODRÁ HASTA LA FECHA DE EMISIÓN Y LIQUIDACIÓN, DEJAR SIN EFECTO LA COLOCACIÓN Y ADJUDICACIÓN DE LAS OBLIGACIONES NEGOCIABLES,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NEGOCIABLES—A) RESUMEN DE LOS TÉRMINOS Y CONDICIONES DE LOS VALORES NEGOCIABLES—CLASE </w:t>
      </w:r>
      <w:r>
        <w:rPr>
          <w:rFonts w:ascii="Times New Roman" w:hAnsi="Times New Roman"/>
          <w:b/>
          <w:sz w:val="20"/>
          <w:szCs w:val="20"/>
          <w:lang w:eastAsia="x-none"/>
        </w:rPr>
        <w:t>XIII</w:t>
      </w:r>
      <w:r w:rsidRPr="0067711C">
        <w:rPr>
          <w:rFonts w:ascii="Times New Roman" w:hAnsi="Times New Roman"/>
          <w:b/>
          <w:sz w:val="20"/>
          <w:szCs w:val="20"/>
          <w:lang w:eastAsia="x-none"/>
        </w:rPr>
        <w:t>—MONTO DE EMISIÓN” Y “PLAN DE DISTRIBUCIÓN”, EN EL PRESENTE SUPLEMENTO DE PROSPECTO.</w:t>
      </w:r>
    </w:p>
    <w:p w14:paraId="4FBBCF9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Al adoptar la decisión de invertir en las Obligaciones Negociables, los </w:t>
      </w:r>
      <w:r>
        <w:rPr>
          <w:rFonts w:ascii="Times New Roman" w:hAnsi="Times New Roman"/>
          <w:sz w:val="20"/>
          <w:szCs w:val="20"/>
          <w:lang w:eastAsia="es-ES"/>
        </w:rPr>
        <w:t>i</w:t>
      </w:r>
      <w:r w:rsidRPr="0067711C">
        <w:rPr>
          <w:rFonts w:ascii="Times New Roman" w:hAnsi="Times New Roman"/>
          <w:sz w:val="20"/>
          <w:szCs w:val="20"/>
          <w:lang w:eastAsia="es-ES"/>
        </w:rPr>
        <w:t>nversores</w:t>
      </w:r>
      <w:r>
        <w:rPr>
          <w:rFonts w:ascii="Times New Roman" w:hAnsi="Times New Roman"/>
          <w:sz w:val="20"/>
          <w:szCs w:val="20"/>
          <w:lang w:eastAsia="es-ES"/>
        </w:rPr>
        <w:t xml:space="preserve"> </w:t>
      </w:r>
      <w:r w:rsidRPr="0067711C">
        <w:rPr>
          <w:rFonts w:ascii="Times New Roman" w:hAnsi="Times New Roman"/>
          <w:sz w:val="20"/>
          <w:szCs w:val="20"/>
          <w:lang w:eastAsia="es-ES"/>
        </w:rPr>
        <w:t xml:space="preserve">deberán basarse en su propio examen de la Compañía y de los términos de la oferta, incluidos los méritos y riesgos involucrados. No deberán interpretar el contenido de este Suplemento de Prospecto o del Prospecto como un asesoramiento legal, comercial, financiero o impositivo ni de la Compañía ni de parte de los Colocadores </w:t>
      </w:r>
      <w:r w:rsidRPr="0067711C">
        <w:rPr>
          <w:rFonts w:ascii="Times New Roman" w:hAnsi="Times New Roman"/>
          <w:sz w:val="20"/>
          <w:szCs w:val="20"/>
          <w:lang w:eastAsia="es-AR"/>
        </w:rPr>
        <w:t>(</w:t>
      </w:r>
      <w:r w:rsidRPr="003D0FA5">
        <w:rPr>
          <w:rFonts w:ascii="Times New Roman" w:hAnsi="Times New Roman"/>
          <w:sz w:val="20"/>
          <w:szCs w:val="20"/>
          <w:lang w:eastAsia="es-AR"/>
        </w:rPr>
        <w:t>tal como este término se define más adelante</w:t>
      </w:r>
      <w:r w:rsidRPr="0067711C">
        <w:rPr>
          <w:rFonts w:ascii="Times New Roman" w:hAnsi="Times New Roman"/>
          <w:sz w:val="20"/>
          <w:szCs w:val="20"/>
          <w:lang w:eastAsia="es-AR"/>
        </w:rPr>
        <w:t>).</w:t>
      </w:r>
      <w:r w:rsidRPr="0067711C">
        <w:rPr>
          <w:rFonts w:ascii="Times New Roman" w:hAnsi="Times New Roman"/>
          <w:sz w:val="20"/>
          <w:szCs w:val="20"/>
          <w:lang w:eastAsia="es-ES"/>
        </w:rPr>
        <w:t xml:space="preserve"> Los </w:t>
      </w:r>
      <w:r>
        <w:rPr>
          <w:rFonts w:ascii="Times New Roman" w:hAnsi="Times New Roman"/>
          <w:sz w:val="20"/>
          <w:szCs w:val="20"/>
          <w:lang w:eastAsia="es-ES"/>
        </w:rPr>
        <w:t>i</w:t>
      </w:r>
      <w:r w:rsidRPr="0067711C">
        <w:rPr>
          <w:rFonts w:ascii="Times New Roman" w:hAnsi="Times New Roman"/>
          <w:sz w:val="20"/>
          <w:szCs w:val="20"/>
          <w:lang w:eastAsia="es-ES"/>
        </w:rPr>
        <w:t>nversores</w:t>
      </w:r>
      <w:r>
        <w:rPr>
          <w:rFonts w:ascii="Times New Roman" w:hAnsi="Times New Roman"/>
          <w:sz w:val="20"/>
          <w:szCs w:val="20"/>
          <w:lang w:eastAsia="es-ES"/>
        </w:rPr>
        <w:t xml:space="preserve"> </w:t>
      </w:r>
      <w:r w:rsidRPr="0067711C">
        <w:rPr>
          <w:rFonts w:ascii="Times New Roman" w:hAnsi="Times New Roman"/>
          <w:sz w:val="20"/>
          <w:szCs w:val="20"/>
          <w:lang w:eastAsia="es-ES"/>
        </w:rPr>
        <w:t xml:space="preserve">deberán consultar con sus propios asesores legales, contables o impositivos, de ser necesario, para decidir su inversión y para determinar si se encuentran autorizados por ley a invertir en las Obligaciones Negociables bajo las leyes que regulan las inversiones o normativa similar. </w:t>
      </w:r>
    </w:p>
    <w:p w14:paraId="7317AAFF"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inversor deberá basarse únicamente en la información contenida en este Suplemento de Prospecto y en el Prospecto.</w:t>
      </w:r>
      <w:r>
        <w:rPr>
          <w:rFonts w:ascii="Times New Roman" w:hAnsi="Times New Roman"/>
          <w:sz w:val="20"/>
          <w:szCs w:val="20"/>
          <w:lang w:eastAsia="es-ES"/>
        </w:rPr>
        <w:t xml:space="preserve"> </w:t>
      </w:r>
      <w:r w:rsidRPr="00F650B8">
        <w:rPr>
          <w:rFonts w:asciiTheme="majorBidi" w:hAnsiTheme="majorBidi" w:cstheme="majorBidi"/>
          <w:iCs/>
          <w:sz w:val="20"/>
          <w:szCs w:val="20"/>
          <w:lang w:eastAsia="es-ES"/>
        </w:rPr>
        <w:t xml:space="preserve">El presente Suplemento de Prospecto debe ser leído en forma conjunta con el Prospecto autorizado por la CNV para la emisión de obligaciones negociables </w:t>
      </w:r>
      <w:r w:rsidRPr="00F650B8">
        <w:rPr>
          <w:rFonts w:asciiTheme="majorBidi" w:hAnsiTheme="majorBidi" w:cstheme="majorBidi"/>
          <w:sz w:val="20"/>
          <w:szCs w:val="20"/>
          <w:lang w:eastAsia="es-ES"/>
        </w:rPr>
        <w:t>bajo el Programa.</w:t>
      </w:r>
      <w:r w:rsidRPr="0067711C">
        <w:rPr>
          <w:rFonts w:ascii="Times New Roman" w:hAnsi="Times New Roman"/>
          <w:sz w:val="20"/>
          <w:szCs w:val="20"/>
          <w:lang w:eastAsia="es-ES"/>
        </w:rPr>
        <w:t xml:space="preserve"> Ni la Compañía, ni los Colocadores han autorizado a ninguna persona a brindar otra información y ni la Compañía, ni los Colocadores son responsables por la información que otros puedan proveer. </w:t>
      </w:r>
    </w:p>
    <w:p w14:paraId="6E07DBF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designado</w:t>
      </w:r>
      <w:r>
        <w:rPr>
          <w:rFonts w:ascii="Times New Roman" w:hAnsi="Times New Roman"/>
          <w:sz w:val="20"/>
          <w:szCs w:val="20"/>
          <w:lang w:eastAsia="es-ES"/>
        </w:rPr>
        <w:t xml:space="preserve"> como colocadores</w:t>
      </w:r>
      <w:r w:rsidRPr="0067711C">
        <w:rPr>
          <w:rFonts w:ascii="Times New Roman" w:hAnsi="Times New Roman"/>
          <w:sz w:val="20"/>
          <w:szCs w:val="20"/>
          <w:lang w:eastAsia="es-ES"/>
        </w:rPr>
        <w:t xml:space="preserve"> a </w:t>
      </w:r>
      <w:r w:rsidRPr="00AA6FBE">
        <w:rPr>
          <w:rFonts w:ascii="Times New Roman" w:hAnsi="Times New Roman"/>
          <w:sz w:val="20"/>
        </w:rPr>
        <w:t>BACS Banco de Crédito y Securitización S.A., Banco Hipotecario S.A.,</w:t>
      </w:r>
      <w:r w:rsidRPr="00BE242A">
        <w:rPr>
          <w:rFonts w:ascii="Times New Roman" w:hAnsi="Times New Roman"/>
          <w:sz w:val="20"/>
          <w:szCs w:val="20"/>
          <w:lang w:eastAsia="es-ES"/>
        </w:rPr>
        <w:t xml:space="preserve"> Banco de Galicia y Buenos Aires S.A.U., Banco Santander Río S.A., Banco de la Provincia de Buenos Aires,</w:t>
      </w:r>
      <w:r>
        <w:rPr>
          <w:rFonts w:ascii="Times New Roman" w:hAnsi="Times New Roman"/>
          <w:sz w:val="20"/>
          <w:szCs w:val="20"/>
          <w:lang w:eastAsia="es-ES"/>
        </w:rPr>
        <w:t xml:space="preserve"> Balanz Capital Valores S.A.U., </w:t>
      </w:r>
      <w:r w:rsidRPr="00BE242A">
        <w:rPr>
          <w:rFonts w:ascii="Times New Roman" w:hAnsi="Times New Roman"/>
          <w:sz w:val="20"/>
          <w:szCs w:val="20"/>
          <w:lang w:eastAsia="es-ES"/>
        </w:rPr>
        <w:t>Facimex Valores S.A.</w:t>
      </w:r>
      <w:r>
        <w:rPr>
          <w:rFonts w:ascii="Times New Roman" w:hAnsi="Times New Roman"/>
          <w:sz w:val="20"/>
          <w:szCs w:val="20"/>
          <w:lang w:eastAsia="es-ES"/>
        </w:rPr>
        <w:t xml:space="preserve">, </w:t>
      </w:r>
      <w:r>
        <w:rPr>
          <w:rFonts w:ascii="Times New Roman" w:hAnsi="Times New Roman"/>
          <w:sz w:val="20"/>
        </w:rPr>
        <w:t xml:space="preserve">Nación Bursátil S.A., AR Partners S.A., </w:t>
      </w:r>
      <w:r w:rsidRPr="00BE242A">
        <w:rPr>
          <w:rFonts w:ascii="Times New Roman" w:hAnsi="Times New Roman"/>
          <w:sz w:val="20"/>
          <w:szCs w:val="20"/>
          <w:lang w:eastAsia="es-ES"/>
        </w:rPr>
        <w:t xml:space="preserve">SBS Trading S.A. </w:t>
      </w:r>
      <w:r>
        <w:rPr>
          <w:rFonts w:ascii="Times New Roman" w:hAnsi="Times New Roman"/>
          <w:sz w:val="20"/>
          <w:szCs w:val="20"/>
          <w:lang w:eastAsia="es-ES"/>
        </w:rPr>
        <w:t xml:space="preserve">y </w:t>
      </w:r>
      <w:r w:rsidRPr="00650038">
        <w:rPr>
          <w:rFonts w:ascii="Times New Roman" w:hAnsi="Times New Roman"/>
          <w:sz w:val="20"/>
          <w:szCs w:val="20"/>
          <w:lang w:eastAsia="es-ES"/>
        </w:rPr>
        <w:t>Bull Market Brokers S.A</w:t>
      </w:r>
      <w:r w:rsidRPr="0067711C">
        <w:rPr>
          <w:rFonts w:ascii="Times New Roman" w:hAnsi="Times New Roman"/>
          <w:sz w:val="20"/>
          <w:szCs w:val="20"/>
          <w:lang w:eastAsia="es-ES"/>
        </w:rPr>
        <w:t xml:space="preserve"> (en conjunto, los “</w:t>
      </w:r>
      <w:r w:rsidRPr="0067711C">
        <w:rPr>
          <w:rFonts w:ascii="Times New Roman" w:hAnsi="Times New Roman"/>
          <w:sz w:val="20"/>
          <w:szCs w:val="20"/>
          <w:u w:val="single"/>
          <w:lang w:eastAsia="es-ES"/>
        </w:rPr>
        <w:t>Colocadores</w:t>
      </w:r>
      <w:r w:rsidRPr="0067711C">
        <w:rPr>
          <w:rFonts w:ascii="Times New Roman" w:hAnsi="Times New Roman"/>
          <w:sz w:val="20"/>
          <w:szCs w:val="20"/>
          <w:lang w:eastAsia="es-ES"/>
        </w:rPr>
        <w:t xml:space="preserve">”) </w:t>
      </w:r>
      <w:r>
        <w:rPr>
          <w:rFonts w:ascii="Times New Roman" w:hAnsi="Times New Roman"/>
          <w:sz w:val="20"/>
          <w:szCs w:val="20"/>
          <w:lang w:eastAsia="es-ES"/>
        </w:rPr>
        <w:t>para ofrecer públicamente</w:t>
      </w:r>
      <w:r w:rsidRPr="0067711C">
        <w:rPr>
          <w:rFonts w:ascii="Times New Roman" w:hAnsi="Times New Roman"/>
          <w:sz w:val="20"/>
          <w:szCs w:val="20"/>
          <w:lang w:eastAsia="es-ES"/>
        </w:rPr>
        <w:t xml:space="preserve"> las Obligaciones Negociables en la Argentina. </w:t>
      </w:r>
    </w:p>
    <w:p w14:paraId="3E8F73B8"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Colocadores podrán participar de operaciones para estabilizar el precio de las Obligaciones Negociables u otras operaciones similares, de acuerdo con la ley aplicable, pero no estarán obligados a ello. Estas operaciones pueden incluir ofertas o compras con el objeto de estabilizar, fijar o mantener el precio de las Obligaciones Negociables. Si los Colocadores crean una posición en descubierto en las Obligaciones Negociables (es decir, si venden un valor nominal total mayor de Obligaciones Negociables que lo establecido en el Suplemento de Prospecto), los Colocadores podrán reducir dicha posición en descubierto mediante la compra de Obligaciones Negociables en el mercado abierto. En general, la compra de Obligaciones Negociables con fines de estabilización o para reducir una posición en descubierto podría provocar el aumento del precio de las Obligaciones Negociables por sobre el que se fijaría en ausencia de tales compras. Todas las actividades de estabilización deberán ser efectuadas de acuerdo con el Artículo 12, Sección IV, Capítulo IV, Título VI de las Normas de la CNV. </w:t>
      </w:r>
    </w:p>
    <w:p w14:paraId="20572898"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 xml:space="preserve">Las Obligaciones Negociables serán emitidas en forma de </w:t>
      </w:r>
      <w:r>
        <w:rPr>
          <w:rFonts w:ascii="Times New Roman" w:hAnsi="Times New Roman"/>
          <w:sz w:val="20"/>
          <w:szCs w:val="20"/>
          <w:lang w:eastAsia="es-ES"/>
        </w:rPr>
        <w:t>un</w:t>
      </w:r>
      <w:r w:rsidRPr="0067711C">
        <w:rPr>
          <w:rFonts w:ascii="Times New Roman" w:hAnsi="Times New Roman"/>
          <w:sz w:val="20"/>
          <w:szCs w:val="20"/>
          <w:lang w:eastAsia="es-ES"/>
        </w:rPr>
        <w:t xml:space="preserve"> certificado global, a ser depositado en Caja de Valores S.A. (</w:t>
      </w:r>
      <w:r>
        <w:rPr>
          <w:rFonts w:ascii="Times New Roman" w:hAnsi="Times New Roman"/>
          <w:sz w:val="20"/>
          <w:szCs w:val="20"/>
          <w:lang w:eastAsia="es-ES"/>
        </w:rPr>
        <w:t>el</w:t>
      </w:r>
      <w:r w:rsidRPr="0067711C">
        <w:rPr>
          <w:rFonts w:ascii="Times New Roman" w:hAnsi="Times New Roman"/>
          <w:sz w:val="20"/>
          <w:szCs w:val="20"/>
          <w:lang w:eastAsia="es-ES"/>
        </w:rPr>
        <w:t xml:space="preserve"> “</w:t>
      </w:r>
      <w:r w:rsidRPr="0067711C">
        <w:rPr>
          <w:rFonts w:ascii="Times New Roman" w:hAnsi="Times New Roman"/>
          <w:sz w:val="20"/>
          <w:szCs w:val="20"/>
          <w:u w:val="single"/>
          <w:lang w:eastAsia="es-ES"/>
        </w:rPr>
        <w:t>Certificado Global</w:t>
      </w:r>
      <w:r w:rsidRPr="0067711C">
        <w:rPr>
          <w:rFonts w:ascii="Times New Roman" w:hAnsi="Times New Roman"/>
          <w:sz w:val="20"/>
          <w:szCs w:val="20"/>
          <w:lang w:eastAsia="es-ES"/>
        </w:rPr>
        <w:t>” y “</w:t>
      </w:r>
      <w:r w:rsidRPr="0067711C">
        <w:rPr>
          <w:rFonts w:ascii="Times New Roman" w:hAnsi="Times New Roman"/>
          <w:sz w:val="20"/>
          <w:szCs w:val="20"/>
          <w:u w:val="single"/>
          <w:lang w:eastAsia="es-ES"/>
        </w:rPr>
        <w:t>Caja de Valores</w:t>
      </w:r>
      <w:r w:rsidRPr="0067711C">
        <w:rPr>
          <w:rFonts w:ascii="Times New Roman" w:hAnsi="Times New Roman"/>
          <w:sz w:val="20"/>
          <w:szCs w:val="20"/>
          <w:lang w:eastAsia="es-ES"/>
        </w:rPr>
        <w:t xml:space="preserve">”, respectivamente), en su carácter de entidad depositaria y administradora del depósito colectivo, quien emitirá los padrones correspondientes que servirán para la identificación de los beneficiarios </w:t>
      </w:r>
      <w:r>
        <w:rPr>
          <w:rFonts w:ascii="Times New Roman" w:hAnsi="Times New Roman"/>
          <w:sz w:val="20"/>
          <w:szCs w:val="20"/>
          <w:lang w:eastAsia="es-ES"/>
        </w:rPr>
        <w:t>del</w:t>
      </w:r>
      <w:r w:rsidRPr="0067711C">
        <w:rPr>
          <w:rFonts w:ascii="Times New Roman" w:hAnsi="Times New Roman"/>
          <w:sz w:val="20"/>
          <w:szCs w:val="20"/>
          <w:lang w:eastAsia="es-ES"/>
        </w:rPr>
        <w:t xml:space="preserve"> Certificado Global. Para mayor información relativa al mecanismo de liquidación, remitirse a la sección “</w:t>
      </w:r>
      <w:r w:rsidRPr="0067711C">
        <w:rPr>
          <w:rFonts w:ascii="Times New Roman" w:hAnsi="Times New Roman"/>
          <w:i/>
          <w:sz w:val="20"/>
          <w:szCs w:val="20"/>
          <w:lang w:eastAsia="es-ES"/>
        </w:rPr>
        <w:t>Plan de Distribución</w:t>
      </w:r>
      <w:r w:rsidRPr="0067711C">
        <w:rPr>
          <w:rFonts w:ascii="Times New Roman" w:hAnsi="Times New Roman"/>
          <w:sz w:val="20"/>
          <w:szCs w:val="20"/>
          <w:lang w:eastAsia="es-ES"/>
        </w:rPr>
        <w:t>” del presente Suplemento de Prospecto.</w:t>
      </w:r>
    </w:p>
    <w:p w14:paraId="4ABD2563"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Para mayor información relativa a </w:t>
      </w:r>
      <w:r>
        <w:rPr>
          <w:rFonts w:ascii="Times New Roman" w:hAnsi="Times New Roman"/>
          <w:sz w:val="20"/>
          <w:szCs w:val="20"/>
          <w:lang w:eastAsia="es-ES"/>
        </w:rPr>
        <w:t xml:space="preserve">los destinatarios de la oferta </w:t>
      </w:r>
      <w:r w:rsidRPr="0067711C">
        <w:rPr>
          <w:rFonts w:ascii="Times New Roman" w:hAnsi="Times New Roman"/>
          <w:sz w:val="20"/>
          <w:szCs w:val="20"/>
          <w:lang w:eastAsia="es-ES"/>
        </w:rPr>
        <w:t>y a las restricciones aplicables a las transferencias de tales valores negociables, remitirse a la sección “</w:t>
      </w:r>
      <w:r w:rsidRPr="0067711C">
        <w:rPr>
          <w:rFonts w:ascii="Times New Roman" w:hAnsi="Times New Roman"/>
          <w:i/>
          <w:sz w:val="20"/>
          <w:szCs w:val="20"/>
          <w:lang w:eastAsia="es-ES"/>
        </w:rPr>
        <w:t>Plan de Distribución</w:t>
      </w:r>
      <w:r w:rsidRPr="0067711C">
        <w:rPr>
          <w:rFonts w:ascii="Times New Roman" w:hAnsi="Times New Roman"/>
          <w:sz w:val="20"/>
          <w:szCs w:val="20"/>
          <w:lang w:eastAsia="es-ES"/>
        </w:rPr>
        <w:t>” del presente Suplemento de Prospecto.</w:t>
      </w:r>
    </w:p>
    <w:p w14:paraId="55501C75"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El Directorio de la Compañía manifiesta con carácter de declaración jurada que la Compañía, sus beneficiarios finales, y las personas humanas o jurídicas que poseen como mínimo el 20% de su capital o de los derechos de voto, o que por otros medios ejercen el control, no registran condenas por delitos de lavado de activos y/o financiamiento del terrorismo y/o figuran en las listas de personas y organizaciones terroristas que dispone el Consejo de Seguridad de Naciones Unidas.</w:t>
      </w:r>
    </w:p>
    <w:p w14:paraId="7D609801" w14:textId="77777777" w:rsidR="00F5078A" w:rsidRPr="0067711C" w:rsidRDefault="00F5078A" w:rsidP="00F5078A">
      <w:pPr>
        <w:spacing w:after="0" w:line="240" w:lineRule="auto"/>
        <w:rPr>
          <w:rFonts w:ascii="Times New Roman" w:hAnsi="Times New Roman"/>
          <w:sz w:val="20"/>
          <w:szCs w:val="20"/>
          <w:lang w:eastAsia="x-none"/>
        </w:rPr>
      </w:pPr>
      <w:r w:rsidRPr="0067711C">
        <w:rPr>
          <w:rFonts w:ascii="Times New Roman" w:hAnsi="Times New Roman"/>
        </w:rPr>
        <w:br w:type="page"/>
      </w:r>
    </w:p>
    <w:p w14:paraId="7DB466F4" w14:textId="77777777" w:rsidR="00F5078A" w:rsidRDefault="00F5078A" w:rsidP="00F5078A">
      <w:pPr>
        <w:keepNext/>
        <w:keepLines/>
        <w:autoSpaceDE w:val="0"/>
        <w:autoSpaceDN w:val="0"/>
        <w:adjustRightInd w:val="0"/>
        <w:spacing w:before="120" w:after="120" w:line="240" w:lineRule="auto"/>
        <w:jc w:val="center"/>
        <w:rPr>
          <w:rFonts w:ascii="Times New Roman" w:hAnsi="Times New Roman"/>
          <w:b/>
          <w:sz w:val="20"/>
          <w:szCs w:val="20"/>
          <w:lang w:eastAsia="es-AR"/>
        </w:rPr>
      </w:pPr>
      <w:r w:rsidRPr="006F2F38">
        <w:rPr>
          <w:rFonts w:ascii="Times New Roman" w:hAnsi="Times New Roman"/>
          <w:b/>
          <w:sz w:val="20"/>
          <w:szCs w:val="20"/>
          <w:lang w:eastAsia="es-AR"/>
        </w:rPr>
        <w:lastRenderedPageBreak/>
        <w:t>Colocadores</w:t>
      </w:r>
      <w:r w:rsidRPr="0067711C">
        <w:rPr>
          <w:rFonts w:ascii="Times New Roman" w:hAnsi="Times New Roman"/>
          <w:b/>
          <w:sz w:val="20"/>
          <w:szCs w:val="20"/>
          <w:lang w:eastAsia="es-AR"/>
        </w:rPr>
        <w:t xml:space="preserve"> </w:t>
      </w:r>
    </w:p>
    <w:tbl>
      <w:tblPr>
        <w:tblW w:w="0" w:type="auto"/>
        <w:tblLook w:val="04A0" w:firstRow="1" w:lastRow="0" w:firstColumn="1" w:lastColumn="0" w:noHBand="0" w:noVBand="1"/>
      </w:tblPr>
      <w:tblGrid>
        <w:gridCol w:w="1615"/>
        <w:gridCol w:w="1673"/>
        <w:gridCol w:w="1758"/>
        <w:gridCol w:w="1761"/>
        <w:gridCol w:w="1773"/>
      </w:tblGrid>
      <w:tr w:rsidR="00F5078A" w:rsidRPr="0017772F" w14:paraId="54B63FFB" w14:textId="77777777" w:rsidTr="00B17C0E">
        <w:tc>
          <w:tcPr>
            <w:tcW w:w="1859" w:type="dxa"/>
            <w:vAlign w:val="center"/>
          </w:tcPr>
          <w:p w14:paraId="0CDEA3F1" w14:textId="77777777" w:rsidR="00F5078A" w:rsidRPr="00AA6FBE" w:rsidRDefault="00F5078A" w:rsidP="00B17C0E">
            <w:pPr>
              <w:spacing w:after="0" w:line="240" w:lineRule="auto"/>
              <w:jc w:val="center"/>
              <w:rPr>
                <w:rFonts w:ascii="Times New Roman" w:hAnsi="Times New Roman"/>
                <w:sz w:val="18"/>
                <w:lang w:val="es-AR"/>
              </w:rPr>
            </w:pPr>
            <w:r w:rsidRPr="00AA6FBE">
              <w:rPr>
                <w:rFonts w:ascii="Times New Roman" w:hAnsi="Times New Roman"/>
                <w:b/>
                <w:noProof/>
                <w:sz w:val="18"/>
                <w:lang w:val="en-US"/>
              </w:rPr>
              <w:drawing>
                <wp:inline distT="0" distB="0" distL="0" distR="0" wp14:anchorId="77AD5A66" wp14:editId="5071F975">
                  <wp:extent cx="932815" cy="286385"/>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932815" cy="286385"/>
                          </a:xfrm>
                          <a:prstGeom prst="rect">
                            <a:avLst/>
                          </a:prstGeom>
                          <a:noFill/>
                        </pic:spPr>
                      </pic:pic>
                    </a:graphicData>
                  </a:graphic>
                </wp:inline>
              </w:drawing>
            </w:r>
          </w:p>
        </w:tc>
        <w:tc>
          <w:tcPr>
            <w:tcW w:w="1901" w:type="dxa"/>
            <w:vAlign w:val="center"/>
          </w:tcPr>
          <w:p w14:paraId="54440D6C" w14:textId="77777777" w:rsidR="00F5078A" w:rsidRPr="00AA6FBE" w:rsidRDefault="00F5078A" w:rsidP="00B17C0E">
            <w:pPr>
              <w:spacing w:after="0" w:line="240" w:lineRule="auto"/>
              <w:jc w:val="center"/>
              <w:rPr>
                <w:rFonts w:ascii="Times New Roman" w:hAnsi="Times New Roman"/>
                <w:sz w:val="18"/>
                <w:lang w:val="es-AR"/>
              </w:rPr>
            </w:pPr>
            <w:r w:rsidRPr="00AA6FBE">
              <w:rPr>
                <w:rFonts w:ascii="Times New Roman" w:hAnsi="Times New Roman"/>
                <w:b/>
                <w:noProof/>
                <w:sz w:val="18"/>
                <w:lang w:val="en-US"/>
              </w:rPr>
              <w:drawing>
                <wp:inline distT="0" distB="0" distL="0" distR="0" wp14:anchorId="3F7BE7D4" wp14:editId="0F798031">
                  <wp:extent cx="969645" cy="359410"/>
                  <wp:effectExtent l="0" t="0" r="1905"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969645" cy="359410"/>
                          </a:xfrm>
                          <a:prstGeom prst="rect">
                            <a:avLst/>
                          </a:prstGeom>
                          <a:noFill/>
                        </pic:spPr>
                      </pic:pic>
                    </a:graphicData>
                  </a:graphic>
                </wp:inline>
              </w:drawing>
            </w:r>
          </w:p>
        </w:tc>
        <w:tc>
          <w:tcPr>
            <w:tcW w:w="1964" w:type="dxa"/>
            <w:vAlign w:val="center"/>
          </w:tcPr>
          <w:p w14:paraId="51C3BCE7" w14:textId="77777777" w:rsidR="00F5078A" w:rsidRPr="00AA6FBE" w:rsidRDefault="00F5078A" w:rsidP="00B17C0E">
            <w:pPr>
              <w:spacing w:after="0" w:line="240" w:lineRule="auto"/>
              <w:jc w:val="center"/>
              <w:rPr>
                <w:rFonts w:ascii="Times New Roman" w:hAnsi="Times New Roman"/>
                <w:sz w:val="18"/>
                <w:lang w:val="es-AR"/>
              </w:rPr>
            </w:pPr>
            <w:r w:rsidRPr="0017772F">
              <w:rPr>
                <w:rFonts w:ascii="Times New Roman" w:hAnsi="Times New Roman"/>
                <w:noProof/>
                <w:sz w:val="18"/>
                <w:szCs w:val="18"/>
                <w:lang w:val="en-US"/>
              </w:rPr>
              <w:drawing>
                <wp:inline distT="0" distB="0" distL="0" distR="0" wp14:anchorId="433798EA" wp14:editId="46F21CED">
                  <wp:extent cx="1028700" cy="238125"/>
                  <wp:effectExtent l="0" t="0" r="0" b="0"/>
                  <wp:docPr id="12" name="Imagen 7" descr="Banco Gali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Banco Galicia"/>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1028700" cy="238125"/>
                          </a:xfrm>
                          <a:prstGeom prst="rect">
                            <a:avLst/>
                          </a:prstGeom>
                          <a:noFill/>
                          <a:ln>
                            <a:noFill/>
                          </a:ln>
                        </pic:spPr>
                      </pic:pic>
                    </a:graphicData>
                  </a:graphic>
                </wp:inline>
              </w:drawing>
            </w:r>
          </w:p>
        </w:tc>
        <w:tc>
          <w:tcPr>
            <w:tcW w:w="1968" w:type="dxa"/>
            <w:vAlign w:val="center"/>
          </w:tcPr>
          <w:p w14:paraId="5D32CD7F" w14:textId="77777777" w:rsidR="00F5078A" w:rsidRPr="00AA6FBE" w:rsidRDefault="00F5078A" w:rsidP="00B17C0E">
            <w:pPr>
              <w:spacing w:after="0" w:line="240" w:lineRule="auto"/>
              <w:jc w:val="center"/>
              <w:rPr>
                <w:rFonts w:ascii="Times New Roman" w:hAnsi="Times New Roman"/>
                <w:sz w:val="18"/>
                <w:lang w:val="es-AR"/>
              </w:rPr>
            </w:pPr>
            <w:r w:rsidRPr="0017772F">
              <w:rPr>
                <w:rFonts w:ascii="Times New Roman" w:hAnsi="Times New Roman"/>
                <w:b/>
                <w:noProof/>
                <w:sz w:val="18"/>
                <w:szCs w:val="18"/>
                <w:lang w:val="en-US"/>
              </w:rPr>
              <w:drawing>
                <wp:inline distT="0" distB="0" distL="0" distR="0" wp14:anchorId="514C9AB8" wp14:editId="02D870E5">
                  <wp:extent cx="1030605" cy="408305"/>
                  <wp:effectExtent l="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30605" cy="408305"/>
                          </a:xfrm>
                          <a:prstGeom prst="rect">
                            <a:avLst/>
                          </a:prstGeom>
                          <a:noFill/>
                        </pic:spPr>
                      </pic:pic>
                    </a:graphicData>
                  </a:graphic>
                </wp:inline>
              </w:drawing>
            </w:r>
          </w:p>
        </w:tc>
        <w:tc>
          <w:tcPr>
            <w:tcW w:w="1029" w:type="dxa"/>
          </w:tcPr>
          <w:p w14:paraId="01026A57" w14:textId="77777777" w:rsidR="00F5078A" w:rsidRPr="0017772F" w:rsidRDefault="00F5078A" w:rsidP="00B17C0E">
            <w:pPr>
              <w:spacing w:after="0" w:line="240" w:lineRule="auto"/>
              <w:jc w:val="center"/>
              <w:rPr>
                <w:rFonts w:ascii="Times New Roman" w:hAnsi="Times New Roman"/>
                <w:b/>
                <w:noProof/>
                <w:sz w:val="18"/>
                <w:szCs w:val="18"/>
                <w:lang w:val="es-AR" w:eastAsia="es-AR"/>
              </w:rPr>
            </w:pPr>
            <w:r w:rsidRPr="0017772F">
              <w:rPr>
                <w:rFonts w:ascii="Times New Roman" w:hAnsi="Times New Roman"/>
                <w:noProof/>
                <w:sz w:val="18"/>
                <w:szCs w:val="18"/>
                <w:lang w:val="en-US"/>
              </w:rPr>
              <w:drawing>
                <wp:inline distT="0" distB="0" distL="0" distR="0" wp14:anchorId="446FB1D2" wp14:editId="0C059AB7">
                  <wp:extent cx="1038225" cy="228600"/>
                  <wp:effectExtent l="0" t="0" r="0" b="0"/>
                  <wp:docPr id="19" name="Imagen 7" descr="https://www.bancoprovincia.com.ar/images/is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s://www.bancoprovincia.com.ar/images/isologo.jpg"/>
                          <pic:cNvPicPr>
                            <a:picLocks noChangeAspect="1" noChangeArrowheads="1"/>
                          </pic:cNvPicPr>
                        </pic:nvPicPr>
                        <pic:blipFill>
                          <a:blip r:embed="rId51" r:link="rId52" cstate="print">
                            <a:extLst>
                              <a:ext uri="{28A0092B-C50C-407E-A947-70E740481C1C}">
                                <a14:useLocalDpi xmlns:a14="http://schemas.microsoft.com/office/drawing/2010/main" val="0"/>
                              </a:ext>
                            </a:extLst>
                          </a:blip>
                          <a:srcRect/>
                          <a:stretch>
                            <a:fillRect/>
                          </a:stretch>
                        </pic:blipFill>
                        <pic:spPr bwMode="auto">
                          <a:xfrm>
                            <a:off x="0" y="0"/>
                            <a:ext cx="1038225" cy="228600"/>
                          </a:xfrm>
                          <a:prstGeom prst="rect">
                            <a:avLst/>
                          </a:prstGeom>
                          <a:noFill/>
                          <a:ln>
                            <a:noFill/>
                          </a:ln>
                        </pic:spPr>
                      </pic:pic>
                    </a:graphicData>
                  </a:graphic>
                </wp:inline>
              </w:drawing>
            </w:r>
          </w:p>
        </w:tc>
      </w:tr>
      <w:tr w:rsidR="00F5078A" w:rsidRPr="0017772F" w14:paraId="4C6913ED" w14:textId="77777777" w:rsidTr="00B17C0E">
        <w:trPr>
          <w:trHeight w:val="704"/>
        </w:trPr>
        <w:tc>
          <w:tcPr>
            <w:tcW w:w="1859" w:type="dxa"/>
          </w:tcPr>
          <w:p w14:paraId="6EC158BF"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b/>
                <w:sz w:val="18"/>
                <w:lang w:val="es-AR"/>
              </w:rPr>
              <w:t>BACS Banco de Crédito y Securitización S.A.</w:t>
            </w:r>
          </w:p>
        </w:tc>
        <w:tc>
          <w:tcPr>
            <w:tcW w:w="1901" w:type="dxa"/>
          </w:tcPr>
          <w:p w14:paraId="0A769785" w14:textId="77777777" w:rsidR="00F5078A" w:rsidRPr="00AA6FBE" w:rsidRDefault="00F5078A" w:rsidP="00B17C0E">
            <w:pPr>
              <w:spacing w:before="120" w:after="0" w:line="240" w:lineRule="auto"/>
              <w:jc w:val="center"/>
              <w:rPr>
                <w:rFonts w:ascii="Times New Roman" w:hAnsi="Times New Roman"/>
                <w:b/>
                <w:sz w:val="18"/>
                <w:lang w:val="es-AR"/>
              </w:rPr>
            </w:pPr>
            <w:r w:rsidRPr="00AA6FBE">
              <w:rPr>
                <w:rFonts w:ascii="Times New Roman" w:hAnsi="Times New Roman"/>
                <w:b/>
                <w:sz w:val="18"/>
                <w:lang w:val="es-AR"/>
              </w:rPr>
              <w:t xml:space="preserve">Banco Hipotecario </w:t>
            </w:r>
          </w:p>
          <w:p w14:paraId="029F6DD0"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b/>
                <w:sz w:val="18"/>
                <w:lang w:val="es-AR"/>
              </w:rPr>
              <w:t>S.A.</w:t>
            </w:r>
          </w:p>
        </w:tc>
        <w:tc>
          <w:tcPr>
            <w:tcW w:w="1964" w:type="dxa"/>
          </w:tcPr>
          <w:p w14:paraId="39446349"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Banco de Galicia y Buenos Aires S.A.U.</w:t>
            </w:r>
          </w:p>
        </w:tc>
        <w:tc>
          <w:tcPr>
            <w:tcW w:w="1968" w:type="dxa"/>
          </w:tcPr>
          <w:p w14:paraId="0FA1AD22"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Banco Santander Río S.A.</w:t>
            </w:r>
          </w:p>
        </w:tc>
        <w:tc>
          <w:tcPr>
            <w:tcW w:w="1029" w:type="dxa"/>
          </w:tcPr>
          <w:p w14:paraId="487BB204" w14:textId="77777777" w:rsidR="00F5078A" w:rsidRPr="0017772F" w:rsidRDefault="00F5078A" w:rsidP="00B17C0E">
            <w:pPr>
              <w:autoSpaceDE w:val="0"/>
              <w:autoSpaceDN w:val="0"/>
              <w:adjustRightInd w:val="0"/>
              <w:spacing w:before="120" w:after="120" w:line="240" w:lineRule="auto"/>
              <w:jc w:val="center"/>
              <w:rPr>
                <w:rFonts w:ascii="Times New Roman" w:hAnsi="Times New Roman"/>
                <w:b/>
                <w:sz w:val="18"/>
                <w:szCs w:val="18"/>
              </w:rPr>
            </w:pPr>
            <w:r w:rsidRPr="0017772F">
              <w:rPr>
                <w:rFonts w:ascii="Times New Roman" w:hAnsi="Times New Roman"/>
                <w:b/>
                <w:sz w:val="18"/>
                <w:szCs w:val="18"/>
              </w:rPr>
              <w:t>Banco de la Provincia de Buenos Aires</w:t>
            </w:r>
          </w:p>
        </w:tc>
      </w:tr>
      <w:tr w:rsidR="00F5078A" w:rsidRPr="0017772F" w14:paraId="6CBEC100" w14:textId="77777777" w:rsidTr="00B17C0E">
        <w:tc>
          <w:tcPr>
            <w:tcW w:w="1859" w:type="dxa"/>
          </w:tcPr>
          <w:p w14:paraId="762E4815"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sz w:val="18"/>
                <w:lang w:val="es-AR"/>
              </w:rPr>
              <w:t>Agente de Liquidación y Compensación y Agente de Negociación Integral, Matrícula Nº 25 de la CNV.</w:t>
            </w:r>
          </w:p>
        </w:tc>
        <w:tc>
          <w:tcPr>
            <w:tcW w:w="1901" w:type="dxa"/>
          </w:tcPr>
          <w:p w14:paraId="6890376D"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AA6FBE">
              <w:rPr>
                <w:rFonts w:ascii="Times New Roman" w:hAnsi="Times New Roman"/>
                <w:sz w:val="18"/>
                <w:lang w:val="es-AR"/>
              </w:rPr>
              <w:t>Agente de Liquidación y Compensación y Agente de Negociación Integral, Matrícula Nº 40 de la CNV.</w:t>
            </w:r>
          </w:p>
        </w:tc>
        <w:tc>
          <w:tcPr>
            <w:tcW w:w="1964" w:type="dxa"/>
          </w:tcPr>
          <w:p w14:paraId="7FAB3CB7"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22 de la CNV, Tte. Gral. Juan Domingo Perón 407, Ciudad Autónoma de Buenos Aires, Argentina</w:t>
            </w:r>
          </w:p>
        </w:tc>
        <w:tc>
          <w:tcPr>
            <w:tcW w:w="1968" w:type="dxa"/>
          </w:tcPr>
          <w:p w14:paraId="67453CCD"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 xml:space="preserve">72 de la CNV, </w:t>
            </w:r>
            <w:r w:rsidRPr="0017772F">
              <w:rPr>
                <w:rFonts w:ascii="Times New Roman" w:hAnsi="Times New Roman"/>
                <w:bCs/>
                <w:iCs/>
                <w:sz w:val="18"/>
                <w:szCs w:val="18"/>
              </w:rPr>
              <w:t>Av</w:t>
            </w:r>
            <w:r w:rsidRPr="0017772F">
              <w:rPr>
                <w:rFonts w:ascii="Times New Roman" w:hAnsi="Times New Roman"/>
                <w:sz w:val="18"/>
                <w:szCs w:val="18"/>
              </w:rPr>
              <w:t>. Juan de Garay 151, Ciudad Autónoma de Buenos Aires, Argentina</w:t>
            </w:r>
            <w:r w:rsidRPr="0017772F" w:rsidDel="00C12DE3">
              <w:rPr>
                <w:rFonts w:ascii="Times New Roman" w:hAnsi="Times New Roman"/>
                <w:sz w:val="18"/>
                <w:szCs w:val="18"/>
              </w:rPr>
              <w:t xml:space="preserve"> </w:t>
            </w:r>
          </w:p>
        </w:tc>
        <w:tc>
          <w:tcPr>
            <w:tcW w:w="1029" w:type="dxa"/>
          </w:tcPr>
          <w:p w14:paraId="663A7C48" w14:textId="77777777" w:rsidR="00F5078A" w:rsidRPr="0017772F" w:rsidRDefault="00F5078A" w:rsidP="00B17C0E">
            <w:pPr>
              <w:autoSpaceDE w:val="0"/>
              <w:autoSpaceDN w:val="0"/>
              <w:adjustRightInd w:val="0"/>
              <w:spacing w:before="120" w:after="120" w:line="240" w:lineRule="auto"/>
              <w:jc w:val="center"/>
              <w:rPr>
                <w:rFonts w:ascii="Times New Roman" w:hAnsi="Times New Roman"/>
                <w:sz w:val="18"/>
                <w:szCs w:val="18"/>
              </w:rPr>
            </w:pPr>
            <w:r w:rsidRPr="0017772F">
              <w:rPr>
                <w:rFonts w:ascii="Times New Roman" w:hAnsi="Times New Roman"/>
                <w:sz w:val="18"/>
                <w:szCs w:val="18"/>
              </w:rPr>
              <w:t>Agente de Liquidación y Compensación y Agente de Negociación Integral, Matrícula Nº 43 de la CNV, San Martin 108, Ciudad Autónoma de Buenos Aires, Argentina</w:t>
            </w:r>
          </w:p>
        </w:tc>
      </w:tr>
    </w:tbl>
    <w:p w14:paraId="6CFF1DF3" w14:textId="77777777" w:rsidR="00F5078A" w:rsidRDefault="00F5078A" w:rsidP="00F5078A">
      <w:pPr>
        <w:keepNext/>
        <w:keepLines/>
        <w:autoSpaceDE w:val="0"/>
        <w:autoSpaceDN w:val="0"/>
        <w:adjustRightInd w:val="0"/>
        <w:spacing w:after="0" w:line="240" w:lineRule="auto"/>
        <w:jc w:val="center"/>
        <w:rPr>
          <w:rFonts w:ascii="Times New Roman" w:hAnsi="Times New Roman"/>
          <w:b/>
          <w:sz w:val="18"/>
          <w:lang w:val="es-AR"/>
        </w:rPr>
      </w:pPr>
    </w:p>
    <w:tbl>
      <w:tblPr>
        <w:tblW w:w="10490" w:type="dxa"/>
        <w:tblInd w:w="-709" w:type="dxa"/>
        <w:tblLayout w:type="fixed"/>
        <w:tblLook w:val="04A0" w:firstRow="1" w:lastRow="0" w:firstColumn="1" w:lastColumn="0" w:noHBand="0" w:noVBand="1"/>
      </w:tblPr>
      <w:tblGrid>
        <w:gridCol w:w="1658"/>
        <w:gridCol w:w="1596"/>
        <w:gridCol w:w="1849"/>
        <w:gridCol w:w="1836"/>
        <w:gridCol w:w="1850"/>
        <w:gridCol w:w="1701"/>
      </w:tblGrid>
      <w:tr w:rsidR="00F5078A" w:rsidRPr="0017772F" w14:paraId="24F862F7" w14:textId="77777777" w:rsidTr="00B17C0E">
        <w:tc>
          <w:tcPr>
            <w:tcW w:w="1658" w:type="dxa"/>
            <w:vAlign w:val="center"/>
          </w:tcPr>
          <w:p w14:paraId="122CE459" w14:textId="77777777" w:rsidR="00F5078A" w:rsidRPr="00AA6FBE" w:rsidRDefault="00F5078A" w:rsidP="00B17C0E">
            <w:pPr>
              <w:spacing w:after="0" w:line="240" w:lineRule="auto"/>
              <w:jc w:val="center"/>
              <w:rPr>
                <w:rFonts w:ascii="Times New Roman" w:hAnsi="Times New Roman"/>
                <w:sz w:val="18"/>
                <w:lang w:val="es-AR"/>
              </w:rPr>
            </w:pPr>
            <w:r w:rsidRPr="0017772F">
              <w:rPr>
                <w:rFonts w:ascii="Times New Roman" w:hAnsi="Times New Roman"/>
                <w:noProof/>
                <w:sz w:val="18"/>
                <w:szCs w:val="18"/>
                <w:lang w:val="en-US"/>
              </w:rPr>
              <w:drawing>
                <wp:inline distT="0" distB="0" distL="0" distR="0" wp14:anchorId="4E0D054B" wp14:editId="6490EB88">
                  <wp:extent cx="915670" cy="222250"/>
                  <wp:effectExtent l="0" t="0" r="0" b="6350"/>
                  <wp:docPr id="32" name="Imagen 5" descr="Logo Bala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Balan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925328" cy="224594"/>
                          </a:xfrm>
                          <a:prstGeom prst="rect">
                            <a:avLst/>
                          </a:prstGeom>
                          <a:noFill/>
                          <a:ln>
                            <a:noFill/>
                          </a:ln>
                        </pic:spPr>
                      </pic:pic>
                    </a:graphicData>
                  </a:graphic>
                </wp:inline>
              </w:drawing>
            </w:r>
          </w:p>
        </w:tc>
        <w:tc>
          <w:tcPr>
            <w:tcW w:w="1596" w:type="dxa"/>
            <w:vAlign w:val="center"/>
          </w:tcPr>
          <w:p w14:paraId="5F40E18D" w14:textId="77777777" w:rsidR="00F5078A" w:rsidRPr="00AA6FBE" w:rsidRDefault="00F5078A" w:rsidP="00B17C0E">
            <w:pPr>
              <w:spacing w:after="0" w:line="240" w:lineRule="auto"/>
              <w:jc w:val="center"/>
              <w:rPr>
                <w:rFonts w:ascii="Times New Roman" w:hAnsi="Times New Roman"/>
                <w:sz w:val="18"/>
                <w:lang w:val="es-AR"/>
              </w:rPr>
            </w:pPr>
            <w:r>
              <w:rPr>
                <w:rFonts w:ascii="Times New Roman" w:hAnsi="Times New Roman"/>
                <w:noProof/>
                <w:sz w:val="18"/>
                <w:szCs w:val="18"/>
                <w:lang w:val="en-US"/>
              </w:rPr>
              <w:drawing>
                <wp:inline distT="0" distB="0" distL="0" distR="0" wp14:anchorId="26A89FB8" wp14:editId="2E040B1F">
                  <wp:extent cx="876300" cy="328678"/>
                  <wp:effectExtent l="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imex___OK.PNG"/>
                          <pic:cNvPicPr/>
                        </pic:nvPicPr>
                        <pic:blipFill>
                          <a:blip r:embed="rId54">
                            <a:extLst>
                              <a:ext uri="{28A0092B-C50C-407E-A947-70E740481C1C}">
                                <a14:useLocalDpi xmlns:a14="http://schemas.microsoft.com/office/drawing/2010/main" val="0"/>
                              </a:ext>
                            </a:extLst>
                          </a:blip>
                          <a:stretch>
                            <a:fillRect/>
                          </a:stretch>
                        </pic:blipFill>
                        <pic:spPr>
                          <a:xfrm>
                            <a:off x="0" y="0"/>
                            <a:ext cx="886681" cy="332572"/>
                          </a:xfrm>
                          <a:prstGeom prst="rect">
                            <a:avLst/>
                          </a:prstGeom>
                        </pic:spPr>
                      </pic:pic>
                    </a:graphicData>
                  </a:graphic>
                </wp:inline>
              </w:drawing>
            </w:r>
          </w:p>
        </w:tc>
        <w:tc>
          <w:tcPr>
            <w:tcW w:w="1849" w:type="dxa"/>
            <w:vAlign w:val="center"/>
          </w:tcPr>
          <w:p w14:paraId="5719D967" w14:textId="77777777" w:rsidR="00F5078A" w:rsidRPr="00AA6FBE" w:rsidRDefault="00F5078A" w:rsidP="00B17C0E">
            <w:pPr>
              <w:spacing w:after="0" w:line="240" w:lineRule="auto"/>
              <w:jc w:val="center"/>
              <w:rPr>
                <w:rFonts w:ascii="Times New Roman" w:hAnsi="Times New Roman"/>
                <w:sz w:val="18"/>
                <w:lang w:val="es-AR"/>
              </w:rPr>
            </w:pPr>
            <w:r w:rsidRPr="00655CEF">
              <w:rPr>
                <w:noProof/>
                <w:lang w:val="en-US"/>
              </w:rPr>
              <w:drawing>
                <wp:inline distT="0" distB="0" distL="0" distR="0" wp14:anchorId="6C2B5D5B" wp14:editId="56A955A2">
                  <wp:extent cx="1193270" cy="260350"/>
                  <wp:effectExtent l="0" t="0" r="6985" b="6350"/>
                  <wp:docPr id="34" name="Imagen 34" descr="C:\Users\NAB\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B\Downloads\unnamed.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13209" cy="264700"/>
                          </a:xfrm>
                          <a:prstGeom prst="rect">
                            <a:avLst/>
                          </a:prstGeom>
                          <a:noFill/>
                          <a:ln>
                            <a:noFill/>
                          </a:ln>
                        </pic:spPr>
                      </pic:pic>
                    </a:graphicData>
                  </a:graphic>
                </wp:inline>
              </w:drawing>
            </w:r>
          </w:p>
        </w:tc>
        <w:tc>
          <w:tcPr>
            <w:tcW w:w="1836" w:type="dxa"/>
            <w:vAlign w:val="center"/>
          </w:tcPr>
          <w:p w14:paraId="15B635F0" w14:textId="77777777" w:rsidR="00F5078A" w:rsidRPr="00AA6FBE" w:rsidRDefault="00F5078A" w:rsidP="00B17C0E">
            <w:pPr>
              <w:spacing w:after="0" w:line="240" w:lineRule="auto"/>
              <w:jc w:val="center"/>
              <w:rPr>
                <w:rFonts w:ascii="Times New Roman" w:hAnsi="Times New Roman"/>
                <w:sz w:val="18"/>
                <w:lang w:val="es-AR"/>
              </w:rPr>
            </w:pPr>
            <w:r w:rsidRPr="0017772F">
              <w:rPr>
                <w:rFonts w:ascii="Times New Roman" w:hAnsi="Times New Roman"/>
                <w:noProof/>
                <w:sz w:val="18"/>
                <w:szCs w:val="18"/>
                <w:lang w:val="en-US"/>
              </w:rPr>
              <w:drawing>
                <wp:inline distT="0" distB="0" distL="0" distR="0" wp14:anchorId="3946FF25" wp14:editId="73B6F95E">
                  <wp:extent cx="1020445" cy="304921"/>
                  <wp:effectExtent l="0" t="0" r="825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29012" cy="307481"/>
                          </a:xfrm>
                          <a:prstGeom prst="rect">
                            <a:avLst/>
                          </a:prstGeom>
                          <a:noFill/>
                        </pic:spPr>
                      </pic:pic>
                    </a:graphicData>
                  </a:graphic>
                </wp:inline>
              </w:drawing>
            </w:r>
          </w:p>
        </w:tc>
        <w:tc>
          <w:tcPr>
            <w:tcW w:w="1850" w:type="dxa"/>
          </w:tcPr>
          <w:p w14:paraId="0A3FF2C9" w14:textId="77777777" w:rsidR="00F5078A" w:rsidRPr="0017772F" w:rsidRDefault="00F5078A" w:rsidP="00B17C0E">
            <w:pPr>
              <w:spacing w:after="0" w:line="240" w:lineRule="auto"/>
              <w:jc w:val="center"/>
              <w:rPr>
                <w:rFonts w:ascii="Times New Roman" w:hAnsi="Times New Roman"/>
                <w:b/>
                <w:noProof/>
                <w:sz w:val="18"/>
                <w:szCs w:val="18"/>
                <w:lang w:val="es-AR" w:eastAsia="es-AR"/>
              </w:rPr>
            </w:pPr>
            <w:r w:rsidRPr="0017772F">
              <w:rPr>
                <w:rFonts w:ascii="Times New Roman" w:hAnsi="Times New Roman"/>
                <w:noProof/>
                <w:sz w:val="18"/>
                <w:szCs w:val="18"/>
                <w:lang w:val="en-US"/>
              </w:rPr>
              <w:drawing>
                <wp:inline distT="0" distB="0" distL="0" distR="0" wp14:anchorId="4D897D90" wp14:editId="2EA2E53D">
                  <wp:extent cx="1123950" cy="428625"/>
                  <wp:effectExtent l="0" t="0" r="0" b="0"/>
                  <wp:docPr id="36" name="Imagen 4" descr="cid:image001.png@01D5010B.D73991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id:image001.png@01D5010B.D73991C0"/>
                          <pic:cNvPicPr>
                            <a:picLocks noChangeAspect="1" noChangeArrowheads="1"/>
                          </pic:cNvPicPr>
                        </pic:nvPicPr>
                        <pic:blipFill>
                          <a:blip r:embed="rId57" r:link="rId58" cstate="print">
                            <a:extLst>
                              <a:ext uri="{28A0092B-C50C-407E-A947-70E740481C1C}">
                                <a14:useLocalDpi xmlns:a14="http://schemas.microsoft.com/office/drawing/2010/main" val="0"/>
                              </a:ext>
                            </a:extLst>
                          </a:blip>
                          <a:srcRect/>
                          <a:stretch>
                            <a:fillRect/>
                          </a:stretch>
                        </pic:blipFill>
                        <pic:spPr bwMode="auto">
                          <a:xfrm>
                            <a:off x="0" y="0"/>
                            <a:ext cx="1123950" cy="428625"/>
                          </a:xfrm>
                          <a:prstGeom prst="rect">
                            <a:avLst/>
                          </a:prstGeom>
                          <a:noFill/>
                          <a:ln>
                            <a:noFill/>
                          </a:ln>
                        </pic:spPr>
                      </pic:pic>
                    </a:graphicData>
                  </a:graphic>
                </wp:inline>
              </w:drawing>
            </w:r>
          </w:p>
        </w:tc>
        <w:tc>
          <w:tcPr>
            <w:tcW w:w="1701" w:type="dxa"/>
          </w:tcPr>
          <w:p w14:paraId="5251BE25" w14:textId="77777777" w:rsidR="00F5078A" w:rsidRPr="0017772F" w:rsidRDefault="00F5078A" w:rsidP="00B17C0E">
            <w:pPr>
              <w:spacing w:after="0" w:line="240" w:lineRule="auto"/>
              <w:jc w:val="center"/>
              <w:rPr>
                <w:rFonts w:ascii="Times New Roman" w:hAnsi="Times New Roman"/>
                <w:noProof/>
                <w:sz w:val="18"/>
                <w:szCs w:val="18"/>
                <w:lang w:val="es-AR" w:eastAsia="es-AR"/>
              </w:rPr>
            </w:pPr>
            <w:r w:rsidRPr="00650038">
              <w:rPr>
                <w:noProof/>
                <w:sz w:val="16"/>
                <w:szCs w:val="16"/>
                <w:lang w:val="en-US"/>
              </w:rPr>
              <w:drawing>
                <wp:inline distT="0" distB="0" distL="0" distR="0" wp14:anchorId="3A412C87" wp14:editId="715608F0">
                  <wp:extent cx="1027430" cy="493395"/>
                  <wp:effectExtent l="0" t="0" r="127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027430" cy="493395"/>
                          </a:xfrm>
                          <a:prstGeom prst="rect">
                            <a:avLst/>
                          </a:prstGeom>
                          <a:noFill/>
                          <a:ln>
                            <a:noFill/>
                          </a:ln>
                        </pic:spPr>
                      </pic:pic>
                    </a:graphicData>
                  </a:graphic>
                </wp:inline>
              </w:drawing>
            </w:r>
          </w:p>
        </w:tc>
      </w:tr>
      <w:tr w:rsidR="00F5078A" w:rsidRPr="00F5078A" w14:paraId="2D5973F6" w14:textId="77777777" w:rsidTr="00B17C0E">
        <w:trPr>
          <w:trHeight w:val="274"/>
        </w:trPr>
        <w:tc>
          <w:tcPr>
            <w:tcW w:w="1658" w:type="dxa"/>
          </w:tcPr>
          <w:p w14:paraId="67F9692E"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Balanz Capital Valores S.A.U.</w:t>
            </w:r>
          </w:p>
        </w:tc>
        <w:tc>
          <w:tcPr>
            <w:tcW w:w="1596" w:type="dxa"/>
          </w:tcPr>
          <w:p w14:paraId="6645068A"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Pr>
                <w:rFonts w:ascii="Times New Roman" w:hAnsi="Times New Roman"/>
                <w:b/>
                <w:sz w:val="18"/>
                <w:szCs w:val="18"/>
              </w:rPr>
              <w:t>Facimex Valores S.A.</w:t>
            </w:r>
          </w:p>
        </w:tc>
        <w:tc>
          <w:tcPr>
            <w:tcW w:w="1849" w:type="dxa"/>
          </w:tcPr>
          <w:p w14:paraId="0118CD81"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Pr>
                <w:rFonts w:ascii="Times New Roman" w:hAnsi="Times New Roman"/>
                <w:b/>
                <w:sz w:val="18"/>
                <w:szCs w:val="18"/>
              </w:rPr>
              <w:t>Nación Bursátil S.A.</w:t>
            </w:r>
          </w:p>
        </w:tc>
        <w:tc>
          <w:tcPr>
            <w:tcW w:w="1836" w:type="dxa"/>
          </w:tcPr>
          <w:p w14:paraId="2F907A86"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b/>
                <w:sz w:val="18"/>
                <w:szCs w:val="18"/>
              </w:rPr>
              <w:t>AR Partners S.A.</w:t>
            </w:r>
          </w:p>
        </w:tc>
        <w:tc>
          <w:tcPr>
            <w:tcW w:w="1850" w:type="dxa"/>
          </w:tcPr>
          <w:p w14:paraId="54B9240C" w14:textId="77777777" w:rsidR="00F5078A" w:rsidRPr="0017772F" w:rsidRDefault="00F5078A" w:rsidP="00B17C0E">
            <w:pPr>
              <w:autoSpaceDE w:val="0"/>
              <w:autoSpaceDN w:val="0"/>
              <w:adjustRightInd w:val="0"/>
              <w:spacing w:before="120" w:after="120" w:line="240" w:lineRule="auto"/>
              <w:jc w:val="center"/>
              <w:rPr>
                <w:rFonts w:ascii="Times New Roman" w:hAnsi="Times New Roman"/>
                <w:b/>
                <w:sz w:val="18"/>
                <w:szCs w:val="18"/>
              </w:rPr>
            </w:pPr>
            <w:r w:rsidRPr="0017772F">
              <w:rPr>
                <w:rFonts w:ascii="Times New Roman" w:hAnsi="Times New Roman"/>
                <w:b/>
                <w:sz w:val="18"/>
                <w:szCs w:val="18"/>
              </w:rPr>
              <w:t>SBS Trading S.A.</w:t>
            </w:r>
          </w:p>
        </w:tc>
        <w:tc>
          <w:tcPr>
            <w:tcW w:w="1701" w:type="dxa"/>
          </w:tcPr>
          <w:p w14:paraId="5DA8BCA2" w14:textId="77777777" w:rsidR="00F5078A" w:rsidRPr="00650038" w:rsidRDefault="00F5078A" w:rsidP="00B17C0E">
            <w:pPr>
              <w:autoSpaceDE w:val="0"/>
              <w:autoSpaceDN w:val="0"/>
              <w:adjustRightInd w:val="0"/>
              <w:spacing w:before="120" w:after="120" w:line="240" w:lineRule="auto"/>
              <w:jc w:val="center"/>
              <w:rPr>
                <w:rFonts w:ascii="Times New Roman" w:hAnsi="Times New Roman"/>
                <w:b/>
                <w:sz w:val="18"/>
                <w:szCs w:val="18"/>
                <w:lang w:val="en-US"/>
              </w:rPr>
            </w:pPr>
            <w:r w:rsidRPr="00650038">
              <w:rPr>
                <w:rFonts w:ascii="Times New Roman" w:hAnsi="Times New Roman"/>
                <w:b/>
                <w:sz w:val="18"/>
                <w:szCs w:val="18"/>
                <w:lang w:val="en-US"/>
              </w:rPr>
              <w:t>Bull Market Brokers S.A.</w:t>
            </w:r>
          </w:p>
        </w:tc>
      </w:tr>
      <w:tr w:rsidR="00F5078A" w:rsidRPr="0017772F" w14:paraId="4D413C77" w14:textId="77777777" w:rsidTr="00B17C0E">
        <w:tc>
          <w:tcPr>
            <w:tcW w:w="1658" w:type="dxa"/>
          </w:tcPr>
          <w:p w14:paraId="5BC2676D"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w:t>
            </w:r>
            <w:r w:rsidRPr="0017772F">
              <w:rPr>
                <w:rFonts w:ascii="Times New Roman" w:hAnsi="Times New Roman"/>
                <w:b/>
                <w:sz w:val="18"/>
                <w:szCs w:val="18"/>
              </w:rPr>
              <w:t xml:space="preserve"> </w:t>
            </w:r>
            <w:r w:rsidRPr="0017772F">
              <w:rPr>
                <w:rFonts w:ascii="Times New Roman" w:hAnsi="Times New Roman"/>
                <w:sz w:val="18"/>
                <w:szCs w:val="18"/>
              </w:rPr>
              <w:t>210 de la CNV, Av. Corrientes 316, piso 3°, Ciudad Autónoma de Buenos Aires, Argentina</w:t>
            </w:r>
          </w:p>
        </w:tc>
        <w:tc>
          <w:tcPr>
            <w:tcW w:w="1596" w:type="dxa"/>
          </w:tcPr>
          <w:p w14:paraId="4C06B03E"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w:t>
            </w:r>
            <w:r>
              <w:rPr>
                <w:rFonts w:ascii="Times New Roman" w:hAnsi="Times New Roman"/>
                <w:sz w:val="18"/>
                <w:szCs w:val="18"/>
              </w:rPr>
              <w:t>iación Integral, Matrícula Nº 99</w:t>
            </w:r>
            <w:r w:rsidRPr="0017772F">
              <w:rPr>
                <w:rFonts w:ascii="Times New Roman" w:hAnsi="Times New Roman"/>
                <w:sz w:val="18"/>
                <w:szCs w:val="18"/>
              </w:rPr>
              <w:t xml:space="preserve"> de la CNV, </w:t>
            </w:r>
            <w:r>
              <w:rPr>
                <w:rFonts w:ascii="Times New Roman" w:hAnsi="Times New Roman"/>
                <w:sz w:val="18"/>
                <w:szCs w:val="18"/>
              </w:rPr>
              <w:t>Olga Cossettini 831, Piso 1</w:t>
            </w:r>
            <w:r w:rsidRPr="0017772F">
              <w:rPr>
                <w:rFonts w:ascii="Times New Roman" w:hAnsi="Times New Roman"/>
                <w:sz w:val="18"/>
                <w:szCs w:val="18"/>
              </w:rPr>
              <w:t>, Ciudad Autónoma de Buenos Aires, Argentina</w:t>
            </w:r>
          </w:p>
        </w:tc>
        <w:tc>
          <w:tcPr>
            <w:tcW w:w="1849" w:type="dxa"/>
          </w:tcPr>
          <w:p w14:paraId="37A406BA"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w:t>
            </w:r>
            <w:r>
              <w:rPr>
                <w:rFonts w:ascii="Times New Roman" w:hAnsi="Times New Roman"/>
                <w:sz w:val="18"/>
                <w:szCs w:val="18"/>
              </w:rPr>
              <w:t>iación Integral, Matrícula Nº 26</w:t>
            </w:r>
            <w:r w:rsidRPr="0017772F">
              <w:rPr>
                <w:rFonts w:ascii="Times New Roman" w:hAnsi="Times New Roman"/>
                <w:sz w:val="18"/>
                <w:szCs w:val="18"/>
              </w:rPr>
              <w:t xml:space="preserve"> de la CNV, </w:t>
            </w:r>
            <w:r>
              <w:rPr>
                <w:rFonts w:ascii="Times New Roman" w:hAnsi="Times New Roman"/>
                <w:sz w:val="18"/>
                <w:szCs w:val="18"/>
              </w:rPr>
              <w:t>Florida 238</w:t>
            </w:r>
            <w:r w:rsidRPr="0017772F">
              <w:rPr>
                <w:rFonts w:ascii="Times New Roman" w:hAnsi="Times New Roman"/>
                <w:sz w:val="18"/>
                <w:szCs w:val="18"/>
              </w:rPr>
              <w:t>, Ciudad Autónoma de Buenos Aires, Argentina</w:t>
            </w:r>
          </w:p>
        </w:tc>
        <w:tc>
          <w:tcPr>
            <w:tcW w:w="1836" w:type="dxa"/>
          </w:tcPr>
          <w:p w14:paraId="2AA2DCFF" w14:textId="77777777" w:rsidR="00F5078A" w:rsidRPr="00AA6FBE" w:rsidRDefault="00F5078A" w:rsidP="00B17C0E">
            <w:pPr>
              <w:autoSpaceDE w:val="0"/>
              <w:autoSpaceDN w:val="0"/>
              <w:adjustRightInd w:val="0"/>
              <w:spacing w:before="120" w:after="120" w:line="240" w:lineRule="auto"/>
              <w:jc w:val="center"/>
              <w:rPr>
                <w:rFonts w:ascii="Times New Roman" w:hAnsi="Times New Roman"/>
                <w:b/>
                <w:sz w:val="18"/>
              </w:rPr>
            </w:pPr>
            <w:r w:rsidRPr="0017772F">
              <w:rPr>
                <w:rFonts w:ascii="Times New Roman" w:hAnsi="Times New Roman"/>
                <w:sz w:val="18"/>
                <w:szCs w:val="18"/>
              </w:rPr>
              <w:t>Agente de Liquidación y Compensación y Agente de Negociación Integral, Matrícula Nº 31 de la CNV, Arenales 707, piso 6, Ciudad Autónoma de Buenos Aires, Argentina</w:t>
            </w:r>
          </w:p>
        </w:tc>
        <w:tc>
          <w:tcPr>
            <w:tcW w:w="1850" w:type="dxa"/>
          </w:tcPr>
          <w:p w14:paraId="4504EACB" w14:textId="77777777" w:rsidR="00F5078A" w:rsidRPr="0017772F" w:rsidRDefault="00F5078A" w:rsidP="00B17C0E">
            <w:pPr>
              <w:autoSpaceDE w:val="0"/>
              <w:autoSpaceDN w:val="0"/>
              <w:adjustRightInd w:val="0"/>
              <w:spacing w:before="120" w:after="120" w:line="240" w:lineRule="auto"/>
              <w:jc w:val="center"/>
              <w:rPr>
                <w:rFonts w:ascii="Times New Roman" w:hAnsi="Times New Roman"/>
                <w:sz w:val="18"/>
                <w:szCs w:val="18"/>
              </w:rPr>
            </w:pPr>
            <w:r w:rsidRPr="0017772F">
              <w:rPr>
                <w:rFonts w:ascii="Times New Roman" w:hAnsi="Times New Roman"/>
                <w:sz w:val="18"/>
                <w:szCs w:val="18"/>
              </w:rPr>
              <w:t>Agente de Liquidación y Compensación y Agente de Negociación Integral, Matrícula Nº 53 de la CNV, Av. Eduardo Madero 900, Piso 19, Ciudad Autónoma de Buenos Aires, Argentina</w:t>
            </w:r>
          </w:p>
        </w:tc>
        <w:tc>
          <w:tcPr>
            <w:tcW w:w="1701" w:type="dxa"/>
          </w:tcPr>
          <w:p w14:paraId="68B04483" w14:textId="77777777" w:rsidR="00F5078A" w:rsidRPr="00527C49" w:rsidRDefault="00F5078A" w:rsidP="00B17C0E">
            <w:pPr>
              <w:autoSpaceDE w:val="0"/>
              <w:autoSpaceDN w:val="0"/>
              <w:adjustRightInd w:val="0"/>
              <w:spacing w:before="120" w:after="120" w:line="240" w:lineRule="auto"/>
              <w:jc w:val="center"/>
              <w:rPr>
                <w:rFonts w:ascii="Times New Roman" w:hAnsi="Times New Roman"/>
                <w:sz w:val="18"/>
                <w:szCs w:val="18"/>
              </w:rPr>
            </w:pPr>
            <w:r w:rsidRPr="00650038">
              <w:rPr>
                <w:rFonts w:ascii="Times New Roman" w:hAnsi="Times New Roman"/>
                <w:sz w:val="18"/>
                <w:szCs w:val="18"/>
              </w:rPr>
              <w:t>Agente de Liquidación y Compensación y Agente de Negociación Integral Matrícula N° 247 de la CNV, Bouchard 680 piso 8, Ciudad Autónoma de Buenos Aires, Argentina.</w:t>
            </w:r>
          </w:p>
        </w:tc>
      </w:tr>
    </w:tbl>
    <w:p w14:paraId="5AB98A21" w14:textId="77777777" w:rsidR="00F5078A" w:rsidRPr="00B63563" w:rsidRDefault="00F5078A" w:rsidP="00F5078A">
      <w:pPr>
        <w:spacing w:after="0" w:line="240" w:lineRule="auto"/>
        <w:jc w:val="center"/>
        <w:rPr>
          <w:rFonts w:ascii="Times New Roman" w:hAnsi="Times New Roman"/>
          <w:sz w:val="20"/>
        </w:rPr>
      </w:pPr>
    </w:p>
    <w:p w14:paraId="1AF4F938" w14:textId="77777777" w:rsidR="00F5078A" w:rsidRPr="00B63563" w:rsidRDefault="00F5078A" w:rsidP="00F5078A">
      <w:pPr>
        <w:spacing w:before="120" w:after="0" w:line="240" w:lineRule="auto"/>
        <w:jc w:val="center"/>
        <w:rPr>
          <w:rFonts w:ascii="Times New Roman" w:hAnsi="Times New Roman"/>
          <w:sz w:val="20"/>
        </w:rPr>
      </w:pPr>
      <w:r w:rsidRPr="0067711C">
        <w:rPr>
          <w:rFonts w:ascii="Times New Roman" w:hAnsi="Times New Roman"/>
          <w:sz w:val="20"/>
          <w:szCs w:val="20"/>
        </w:rPr>
        <w:t xml:space="preserve">La fecha del presente Suplemento de </w:t>
      </w:r>
      <w:r w:rsidRPr="00E86359">
        <w:rPr>
          <w:rFonts w:ascii="Times New Roman" w:hAnsi="Times New Roman"/>
          <w:sz w:val="20"/>
          <w:szCs w:val="20"/>
        </w:rPr>
        <w:t xml:space="preserve">Prospecto es </w:t>
      </w:r>
      <w:r>
        <w:rPr>
          <w:rFonts w:ascii="Times New Roman" w:hAnsi="Times New Roman"/>
          <w:sz w:val="20"/>
          <w:szCs w:val="20"/>
          <w:lang w:eastAsia="x-none"/>
        </w:rPr>
        <w:t>17</w:t>
      </w:r>
      <w:r w:rsidRPr="00E86359">
        <w:rPr>
          <w:rFonts w:ascii="Times New Roman" w:hAnsi="Times New Roman"/>
          <w:sz w:val="20"/>
          <w:szCs w:val="20"/>
        </w:rPr>
        <w:t xml:space="preserve"> de</w:t>
      </w:r>
      <w:r w:rsidRPr="0067711C">
        <w:rPr>
          <w:rFonts w:ascii="Times New Roman" w:hAnsi="Times New Roman"/>
          <w:sz w:val="20"/>
          <w:szCs w:val="20"/>
        </w:rPr>
        <w:t xml:space="preserve"> </w:t>
      </w:r>
      <w:r>
        <w:rPr>
          <w:rFonts w:ascii="Times New Roman" w:hAnsi="Times New Roman"/>
          <w:sz w:val="20"/>
          <w:szCs w:val="20"/>
        </w:rPr>
        <w:t>agosto</w:t>
      </w:r>
      <w:r w:rsidRPr="0067711C">
        <w:rPr>
          <w:rFonts w:ascii="Times New Roman" w:hAnsi="Times New Roman"/>
          <w:sz w:val="20"/>
          <w:szCs w:val="20"/>
        </w:rPr>
        <w:t xml:space="preserve"> de 202</w:t>
      </w:r>
      <w:r>
        <w:rPr>
          <w:rFonts w:ascii="Times New Roman" w:hAnsi="Times New Roman"/>
          <w:sz w:val="20"/>
          <w:szCs w:val="20"/>
        </w:rPr>
        <w:t>1</w:t>
      </w:r>
      <w:r w:rsidRPr="0067711C">
        <w:rPr>
          <w:rFonts w:ascii="Times New Roman" w:hAnsi="Times New Roman"/>
          <w:sz w:val="20"/>
          <w:szCs w:val="20"/>
        </w:rPr>
        <w:t>.</w:t>
      </w:r>
    </w:p>
    <w:p w14:paraId="43099C08" w14:textId="77777777" w:rsidR="00F5078A" w:rsidRPr="0067711C" w:rsidRDefault="00F5078A" w:rsidP="00F5078A">
      <w:pPr>
        <w:autoSpaceDE w:val="0"/>
        <w:autoSpaceDN w:val="0"/>
        <w:adjustRightInd w:val="0"/>
        <w:spacing w:before="120" w:after="120" w:line="240" w:lineRule="auto"/>
        <w:jc w:val="center"/>
        <w:rPr>
          <w:rFonts w:ascii="Times New Roman" w:hAnsi="Times New Roman"/>
          <w:sz w:val="20"/>
          <w:szCs w:val="20"/>
          <w:lang w:eastAsia="x-none"/>
        </w:rPr>
      </w:pPr>
      <w:r w:rsidRPr="0067711C">
        <w:rPr>
          <w:rFonts w:ascii="Times New Roman" w:hAnsi="Times New Roman"/>
          <w:sz w:val="20"/>
          <w:szCs w:val="20"/>
          <w:lang w:eastAsia="x-none"/>
        </w:rPr>
        <w:t>_________________________________</w:t>
      </w:r>
    </w:p>
    <w:p w14:paraId="62B3ABB5" w14:textId="77777777" w:rsidR="00F5078A" w:rsidRPr="0067711C" w:rsidRDefault="00F5078A" w:rsidP="00F5078A">
      <w:pPr>
        <w:spacing w:before="120" w:after="0" w:line="240" w:lineRule="auto"/>
        <w:jc w:val="center"/>
        <w:rPr>
          <w:rFonts w:ascii="Times New Roman" w:hAnsi="Times New Roman"/>
          <w:b/>
          <w:caps/>
          <w:sz w:val="20"/>
          <w:szCs w:val="20"/>
          <w:lang w:eastAsia="x-none"/>
        </w:rPr>
      </w:pPr>
    </w:p>
    <w:p w14:paraId="21CF1F90" w14:textId="77777777" w:rsidR="00F5078A" w:rsidRDefault="00F5078A" w:rsidP="00F5078A">
      <w:pPr>
        <w:spacing w:after="0" w:line="240" w:lineRule="auto"/>
        <w:rPr>
          <w:rFonts w:ascii="Times New Roman" w:hAnsi="Times New Roman"/>
          <w:b/>
          <w:caps/>
          <w:sz w:val="20"/>
          <w:szCs w:val="20"/>
          <w:lang w:eastAsia="x-none"/>
        </w:rPr>
      </w:pPr>
    </w:p>
    <w:p w14:paraId="21FAA4DE" w14:textId="77777777" w:rsidR="00F5078A" w:rsidRPr="0067711C" w:rsidRDefault="00F5078A" w:rsidP="00F5078A">
      <w:pPr>
        <w:autoSpaceDE w:val="0"/>
        <w:autoSpaceDN w:val="0"/>
        <w:adjustRightInd w:val="0"/>
        <w:spacing w:before="240" w:after="240" w:line="240" w:lineRule="auto"/>
        <w:jc w:val="center"/>
        <w:outlineLvl w:val="0"/>
        <w:rPr>
          <w:rFonts w:ascii="Times New Roman" w:hAnsi="Times New Roman"/>
          <w:b/>
          <w:caps/>
          <w:sz w:val="20"/>
          <w:szCs w:val="20"/>
          <w:lang w:eastAsia="x-none"/>
        </w:rPr>
        <w:sectPr w:rsidR="00F5078A" w:rsidRPr="0067711C" w:rsidSect="00650038">
          <w:headerReference w:type="even" r:id="rId60"/>
          <w:footerReference w:type="even" r:id="rId61"/>
          <w:footerReference w:type="default" r:id="rId62"/>
          <w:pgSz w:w="11907" w:h="16839" w:code="9"/>
          <w:pgMar w:top="1417" w:right="1842" w:bottom="1417" w:left="1701" w:header="709" w:footer="709" w:gutter="0"/>
          <w:cols w:space="708"/>
          <w:titlePg/>
          <w:docGrid w:linePitch="360"/>
        </w:sectPr>
      </w:pPr>
    </w:p>
    <w:p w14:paraId="27938C0D" w14:textId="77777777" w:rsidR="00F5078A" w:rsidRPr="00FD197B" w:rsidRDefault="00F5078A" w:rsidP="00F5078A">
      <w:pPr>
        <w:autoSpaceDE w:val="0"/>
        <w:autoSpaceDN w:val="0"/>
        <w:adjustRightInd w:val="0"/>
        <w:spacing w:before="240" w:after="240" w:line="240" w:lineRule="auto"/>
        <w:jc w:val="center"/>
        <w:outlineLvl w:val="0"/>
        <w:rPr>
          <w:rFonts w:ascii="Times New Roman" w:hAnsi="Times New Roman"/>
          <w:b/>
          <w:caps/>
          <w:sz w:val="20"/>
        </w:rPr>
      </w:pPr>
      <w:bookmarkStart w:id="0" w:name="_Toc35272413"/>
      <w:bookmarkStart w:id="1" w:name="_Toc38671125"/>
      <w:r w:rsidRPr="00FD197B">
        <w:rPr>
          <w:rFonts w:ascii="Times New Roman" w:hAnsi="Times New Roman"/>
          <w:b/>
          <w:caps/>
          <w:sz w:val="20"/>
        </w:rPr>
        <w:lastRenderedPageBreak/>
        <w:t>ÍNDICE</w:t>
      </w:r>
      <w:bookmarkEnd w:id="0"/>
      <w:bookmarkEnd w:id="1"/>
    </w:p>
    <w:p w14:paraId="6270996D" w14:textId="77777777" w:rsidR="00F5078A" w:rsidRPr="00FD197B" w:rsidRDefault="00F5078A" w:rsidP="00F5078A">
      <w:pPr>
        <w:autoSpaceDE w:val="0"/>
        <w:autoSpaceDN w:val="0"/>
        <w:adjustRightInd w:val="0"/>
        <w:spacing w:before="240" w:after="240" w:line="240" w:lineRule="auto"/>
        <w:outlineLvl w:val="0"/>
        <w:rPr>
          <w:rFonts w:ascii="Times New Roman" w:hAnsi="Times New Roman"/>
          <w:b/>
          <w:caps/>
          <w:sz w:val="20"/>
          <w:szCs w:val="20"/>
          <w:lang w:eastAsia="x-none"/>
        </w:rPr>
        <w:sectPr w:rsidR="00F5078A" w:rsidRPr="00FD197B" w:rsidSect="00886E55">
          <w:headerReference w:type="default" r:id="rId63"/>
          <w:headerReference w:type="first" r:id="rId64"/>
          <w:footerReference w:type="first" r:id="rId65"/>
          <w:type w:val="continuous"/>
          <w:pgSz w:w="11907" w:h="16839" w:code="9"/>
          <w:pgMar w:top="1417" w:right="1559" w:bottom="1417" w:left="1701" w:header="709" w:footer="709" w:gutter="0"/>
          <w:cols w:space="708"/>
          <w:titlePg/>
          <w:docGrid w:linePitch="360"/>
        </w:sectPr>
      </w:pPr>
    </w:p>
    <w:p w14:paraId="14BAC81C" w14:textId="77777777" w:rsidR="00F5078A" w:rsidRPr="00FD197B" w:rsidRDefault="00F5078A" w:rsidP="00F5078A">
      <w:pPr>
        <w:pStyle w:val="TDC1"/>
        <w:spacing w:after="60"/>
        <w:rPr>
          <w:b w:val="0"/>
          <w:noProof/>
          <w:color w:val="auto"/>
          <w:lang w:val="es-AR"/>
        </w:rPr>
      </w:pPr>
      <w:r w:rsidRPr="00FD197B">
        <w:rPr>
          <w:b w:val="0"/>
        </w:rPr>
        <w:lastRenderedPageBreak/>
        <w:fldChar w:fldCharType="begin"/>
      </w:r>
      <w:r w:rsidRPr="00FD197B">
        <w:rPr>
          <w:b w:val="0"/>
        </w:rPr>
        <w:instrText xml:space="preserve"> TOC \o "1-1" \h \z \u </w:instrText>
      </w:r>
      <w:r w:rsidRPr="00FD197B">
        <w:rPr>
          <w:b w:val="0"/>
        </w:rPr>
        <w:fldChar w:fldCharType="separate"/>
      </w:r>
      <w:hyperlink w:anchor="_Toc38671126" w:history="1">
        <w:r w:rsidRPr="00FD197B">
          <w:rPr>
            <w:rStyle w:val="Hipervnculo"/>
            <w:b w:val="0"/>
            <w:noProof/>
            <w:kern w:val="28"/>
            <w:sz w:val="18"/>
          </w:rPr>
          <w:t>AVISO A LOS INVERSORES SOBRE NORMATIVA REFERENTE A LA PREVENCIÓN DEL LAVADO DE ACTIVOS Y FINANCIACIÓN DEL TERRORISMO</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_Toc38671126 \h </w:instrText>
        </w:r>
        <w:r w:rsidRPr="00FD197B">
          <w:rPr>
            <w:b w:val="0"/>
            <w:noProof/>
            <w:webHidden/>
            <w:sz w:val="18"/>
          </w:rPr>
        </w:r>
        <w:r w:rsidRPr="00FD197B">
          <w:rPr>
            <w:b w:val="0"/>
            <w:noProof/>
            <w:webHidden/>
            <w:sz w:val="18"/>
          </w:rPr>
          <w:fldChar w:fldCharType="separate"/>
        </w:r>
        <w:r>
          <w:rPr>
            <w:b w:val="0"/>
            <w:noProof/>
            <w:webHidden/>
            <w:sz w:val="18"/>
          </w:rPr>
          <w:t>8</w:t>
        </w:r>
        <w:r w:rsidRPr="00FD197B">
          <w:rPr>
            <w:b w:val="0"/>
            <w:noProof/>
            <w:webHidden/>
            <w:sz w:val="18"/>
          </w:rPr>
          <w:fldChar w:fldCharType="end"/>
        </w:r>
      </w:hyperlink>
    </w:p>
    <w:p w14:paraId="5C9BA805" w14:textId="77777777" w:rsidR="00F5078A" w:rsidRPr="00FD197B" w:rsidRDefault="00F5078A" w:rsidP="00F5078A">
      <w:pPr>
        <w:pStyle w:val="TDC1"/>
        <w:spacing w:after="60"/>
        <w:rPr>
          <w:b w:val="0"/>
          <w:noProof/>
          <w:color w:val="auto"/>
          <w:lang w:val="es-AR"/>
        </w:rPr>
      </w:pPr>
      <w:hyperlink w:anchor="_Toc38671127" w:history="1">
        <w:r w:rsidRPr="00FD197B">
          <w:rPr>
            <w:rStyle w:val="Hipervnculo"/>
            <w:b w:val="0"/>
            <w:noProof/>
            <w:kern w:val="28"/>
            <w:sz w:val="18"/>
          </w:rPr>
          <w:t>AVISO A LOS INVERSORES Y DECLARACIONES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_Toc38671127 \h </w:instrText>
        </w:r>
        <w:r w:rsidRPr="00FD197B">
          <w:rPr>
            <w:b w:val="0"/>
            <w:noProof/>
            <w:webHidden/>
            <w:sz w:val="18"/>
          </w:rPr>
        </w:r>
        <w:r w:rsidRPr="00FD197B">
          <w:rPr>
            <w:b w:val="0"/>
            <w:noProof/>
            <w:webHidden/>
            <w:sz w:val="18"/>
          </w:rPr>
          <w:fldChar w:fldCharType="separate"/>
        </w:r>
        <w:r>
          <w:rPr>
            <w:b w:val="0"/>
            <w:noProof/>
            <w:webHidden/>
            <w:sz w:val="18"/>
          </w:rPr>
          <w:t>10</w:t>
        </w:r>
        <w:r w:rsidRPr="00FD197B">
          <w:rPr>
            <w:b w:val="0"/>
            <w:noProof/>
            <w:webHidden/>
            <w:sz w:val="18"/>
          </w:rPr>
          <w:fldChar w:fldCharType="end"/>
        </w:r>
      </w:hyperlink>
    </w:p>
    <w:p w14:paraId="5A89BD74" w14:textId="77777777" w:rsidR="00F5078A" w:rsidRPr="00FD197B" w:rsidRDefault="00F5078A" w:rsidP="00F5078A">
      <w:pPr>
        <w:pStyle w:val="TDC1"/>
        <w:spacing w:after="60"/>
        <w:rPr>
          <w:b w:val="0"/>
          <w:noProof/>
          <w:color w:val="auto"/>
          <w:lang w:val="es-AR"/>
        </w:rPr>
      </w:pPr>
      <w:hyperlink w:anchor="_Toc38671128" w:history="1">
        <w:r w:rsidRPr="00FD197B">
          <w:rPr>
            <w:rStyle w:val="Hipervnculo"/>
            <w:b w:val="0"/>
            <w:noProof/>
            <w:kern w:val="28"/>
            <w:sz w:val="18"/>
          </w:rPr>
          <w:t>DECLARACIONES Y GARANTÍAS DE LOS ADQUIRENTES DE LAS OBLIGACIONES NEGOCIABLES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_Toc38671128 \h </w:instrText>
        </w:r>
        <w:r w:rsidRPr="00FD197B">
          <w:rPr>
            <w:b w:val="0"/>
            <w:noProof/>
            <w:webHidden/>
            <w:sz w:val="18"/>
          </w:rPr>
        </w:r>
        <w:r w:rsidRPr="00FD197B">
          <w:rPr>
            <w:b w:val="0"/>
            <w:noProof/>
            <w:webHidden/>
            <w:sz w:val="18"/>
          </w:rPr>
          <w:fldChar w:fldCharType="separate"/>
        </w:r>
        <w:r>
          <w:rPr>
            <w:b w:val="0"/>
            <w:noProof/>
            <w:webHidden/>
            <w:sz w:val="18"/>
          </w:rPr>
          <w:t>13</w:t>
        </w:r>
        <w:r w:rsidRPr="00FD197B">
          <w:rPr>
            <w:b w:val="0"/>
            <w:noProof/>
            <w:webHidden/>
            <w:sz w:val="18"/>
          </w:rPr>
          <w:fldChar w:fldCharType="end"/>
        </w:r>
      </w:hyperlink>
    </w:p>
    <w:p w14:paraId="7135EBB8" w14:textId="77777777" w:rsidR="00F5078A" w:rsidRPr="00FD197B" w:rsidRDefault="00F5078A" w:rsidP="00F5078A">
      <w:pPr>
        <w:pStyle w:val="TDC1"/>
        <w:spacing w:after="60"/>
        <w:rPr>
          <w:b w:val="0"/>
          <w:noProof/>
          <w:color w:val="auto"/>
          <w:lang w:val="es-AR"/>
        </w:rPr>
      </w:pPr>
      <w:hyperlink w:anchor="_Toc38671129" w:history="1">
        <w:r w:rsidRPr="00FD197B">
          <w:rPr>
            <w:rStyle w:val="Hipervnculo"/>
            <w:b w:val="0"/>
            <w:caps/>
            <w:noProof/>
            <w:sz w:val="18"/>
          </w:rPr>
          <w:t>MANIFESTACIONES REFERENTES A HECHOS FUTUROS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_Toc38671129 \h </w:instrText>
        </w:r>
        <w:r w:rsidRPr="00FD197B">
          <w:rPr>
            <w:b w:val="0"/>
            <w:noProof/>
            <w:webHidden/>
            <w:sz w:val="18"/>
          </w:rPr>
        </w:r>
        <w:r w:rsidRPr="00FD197B">
          <w:rPr>
            <w:b w:val="0"/>
            <w:noProof/>
            <w:webHidden/>
            <w:sz w:val="18"/>
          </w:rPr>
          <w:fldChar w:fldCharType="separate"/>
        </w:r>
        <w:r>
          <w:rPr>
            <w:b w:val="0"/>
            <w:noProof/>
            <w:webHidden/>
            <w:sz w:val="18"/>
          </w:rPr>
          <w:t>15</w:t>
        </w:r>
        <w:r w:rsidRPr="00FD197B">
          <w:rPr>
            <w:b w:val="0"/>
            <w:noProof/>
            <w:webHidden/>
            <w:sz w:val="18"/>
          </w:rPr>
          <w:fldChar w:fldCharType="end"/>
        </w:r>
      </w:hyperlink>
    </w:p>
    <w:p w14:paraId="3CA0F737" w14:textId="77777777" w:rsidR="00F5078A" w:rsidRPr="00FD197B" w:rsidRDefault="00F5078A" w:rsidP="00F5078A">
      <w:pPr>
        <w:pStyle w:val="TDC1"/>
        <w:spacing w:after="60"/>
        <w:rPr>
          <w:b w:val="0"/>
          <w:noProof/>
          <w:color w:val="auto"/>
          <w:lang w:val="es-AR"/>
        </w:rPr>
      </w:pPr>
      <w:hyperlink w:anchor="_Toc38671130" w:history="1">
        <w:r w:rsidRPr="00FD197B">
          <w:rPr>
            <w:rStyle w:val="Hipervnculo"/>
            <w:b w:val="0"/>
            <w:noProof/>
            <w:sz w:val="18"/>
          </w:rPr>
          <w:t>OFERTA DE LOS VALORES NEGOCIABLES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_Toc38671130 \h </w:instrText>
        </w:r>
        <w:r w:rsidRPr="00FD197B">
          <w:rPr>
            <w:b w:val="0"/>
            <w:noProof/>
            <w:webHidden/>
            <w:sz w:val="18"/>
          </w:rPr>
        </w:r>
        <w:r w:rsidRPr="00FD197B">
          <w:rPr>
            <w:b w:val="0"/>
            <w:noProof/>
            <w:webHidden/>
            <w:sz w:val="18"/>
          </w:rPr>
          <w:fldChar w:fldCharType="separate"/>
        </w:r>
        <w:r>
          <w:rPr>
            <w:b w:val="0"/>
            <w:noProof/>
            <w:webHidden/>
            <w:sz w:val="18"/>
          </w:rPr>
          <w:t>17</w:t>
        </w:r>
        <w:r w:rsidRPr="00FD197B">
          <w:rPr>
            <w:b w:val="0"/>
            <w:noProof/>
            <w:webHidden/>
            <w:sz w:val="18"/>
          </w:rPr>
          <w:fldChar w:fldCharType="end"/>
        </w:r>
      </w:hyperlink>
    </w:p>
    <w:p w14:paraId="0638DF1D" w14:textId="77777777" w:rsidR="00F5078A" w:rsidRPr="00FD197B" w:rsidRDefault="00F5078A" w:rsidP="00F5078A">
      <w:pPr>
        <w:pStyle w:val="TDC1"/>
        <w:spacing w:after="60"/>
        <w:rPr>
          <w:b w:val="0"/>
          <w:noProof/>
          <w:color w:val="auto"/>
          <w:lang w:val="es-AR"/>
        </w:rPr>
      </w:pPr>
      <w:hyperlink w:anchor="_Toc38671142" w:history="1">
        <w:r w:rsidRPr="00FD197B">
          <w:rPr>
            <w:rStyle w:val="Hipervnculo"/>
            <w:b w:val="0"/>
            <w:noProof/>
            <w:sz w:val="18"/>
          </w:rPr>
          <w:t>PLAN DE DISTRIBUCIÓN</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_Toc38671142 \h </w:instrText>
        </w:r>
        <w:r w:rsidRPr="00FD197B">
          <w:rPr>
            <w:b w:val="0"/>
            <w:noProof/>
            <w:webHidden/>
            <w:sz w:val="18"/>
          </w:rPr>
        </w:r>
        <w:r w:rsidRPr="00FD197B">
          <w:rPr>
            <w:b w:val="0"/>
            <w:noProof/>
            <w:webHidden/>
            <w:sz w:val="18"/>
          </w:rPr>
          <w:fldChar w:fldCharType="separate"/>
        </w:r>
        <w:r>
          <w:rPr>
            <w:b w:val="0"/>
            <w:noProof/>
            <w:webHidden/>
            <w:sz w:val="18"/>
          </w:rPr>
          <w:t>50</w:t>
        </w:r>
        <w:r w:rsidRPr="00FD197B">
          <w:rPr>
            <w:b w:val="0"/>
            <w:noProof/>
            <w:webHidden/>
            <w:sz w:val="18"/>
          </w:rPr>
          <w:fldChar w:fldCharType="end"/>
        </w:r>
      </w:hyperlink>
    </w:p>
    <w:p w14:paraId="4ED3FEC0" w14:textId="77777777" w:rsidR="00F5078A" w:rsidRPr="00FD197B" w:rsidRDefault="00F5078A" w:rsidP="00F5078A">
      <w:pPr>
        <w:pStyle w:val="TDC1"/>
        <w:spacing w:after="60"/>
        <w:rPr>
          <w:b w:val="0"/>
          <w:noProof/>
          <w:color w:val="auto"/>
          <w:lang w:val="es-AR"/>
        </w:rPr>
      </w:pPr>
      <w:hyperlink w:anchor="_Toc38671143" w:history="1">
        <w:r w:rsidRPr="00FD197B">
          <w:rPr>
            <w:rStyle w:val="Hipervnculo"/>
            <w:b w:val="0"/>
            <w:noProof/>
            <w:sz w:val="18"/>
          </w:rPr>
          <w:t>FACTORES DE RIESGO</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_Toc38671143 \h </w:instrText>
        </w:r>
        <w:r w:rsidRPr="00FD197B">
          <w:rPr>
            <w:b w:val="0"/>
            <w:noProof/>
            <w:webHidden/>
            <w:sz w:val="18"/>
          </w:rPr>
        </w:r>
        <w:r w:rsidRPr="00FD197B">
          <w:rPr>
            <w:b w:val="0"/>
            <w:noProof/>
            <w:webHidden/>
            <w:sz w:val="18"/>
          </w:rPr>
          <w:fldChar w:fldCharType="separate"/>
        </w:r>
        <w:r>
          <w:rPr>
            <w:b w:val="0"/>
            <w:noProof/>
            <w:webHidden/>
            <w:sz w:val="18"/>
          </w:rPr>
          <w:t>58</w:t>
        </w:r>
        <w:r w:rsidRPr="00FD197B">
          <w:rPr>
            <w:b w:val="0"/>
            <w:noProof/>
            <w:webHidden/>
            <w:sz w:val="18"/>
          </w:rPr>
          <w:fldChar w:fldCharType="end"/>
        </w:r>
      </w:hyperlink>
    </w:p>
    <w:p w14:paraId="35E0F3D4" w14:textId="77777777" w:rsidR="00F5078A" w:rsidRPr="00FD197B" w:rsidRDefault="00F5078A" w:rsidP="00F5078A">
      <w:pPr>
        <w:pStyle w:val="TDC1"/>
        <w:spacing w:after="60"/>
        <w:rPr>
          <w:b w:val="0"/>
          <w:noProof/>
          <w:color w:val="auto"/>
          <w:lang w:val="es-AR"/>
        </w:rPr>
      </w:pPr>
      <w:hyperlink w:anchor="_Toc38671144" w:history="1">
        <w:r w:rsidRPr="00FD197B">
          <w:rPr>
            <w:rStyle w:val="Hipervnculo"/>
            <w:b w:val="0"/>
            <w:noProof/>
            <w:sz w:val="18"/>
          </w:rPr>
          <w:t>DESTINO DE LOS FONDOS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_Toc38671144 \h </w:instrText>
        </w:r>
        <w:r w:rsidRPr="00FD197B">
          <w:rPr>
            <w:b w:val="0"/>
            <w:noProof/>
            <w:webHidden/>
            <w:sz w:val="18"/>
          </w:rPr>
        </w:r>
        <w:r w:rsidRPr="00FD197B">
          <w:rPr>
            <w:b w:val="0"/>
            <w:noProof/>
            <w:webHidden/>
            <w:sz w:val="18"/>
          </w:rPr>
          <w:fldChar w:fldCharType="separate"/>
        </w:r>
        <w:r>
          <w:rPr>
            <w:b w:val="0"/>
            <w:noProof/>
            <w:webHidden/>
            <w:sz w:val="18"/>
          </w:rPr>
          <w:t>68</w:t>
        </w:r>
        <w:r w:rsidRPr="00FD197B">
          <w:rPr>
            <w:b w:val="0"/>
            <w:noProof/>
            <w:webHidden/>
            <w:sz w:val="18"/>
          </w:rPr>
          <w:fldChar w:fldCharType="end"/>
        </w:r>
      </w:hyperlink>
    </w:p>
    <w:p w14:paraId="11F6CAF5" w14:textId="77777777" w:rsidR="00F5078A" w:rsidRPr="00FD197B" w:rsidRDefault="00F5078A" w:rsidP="00F5078A">
      <w:pPr>
        <w:pStyle w:val="TDC1"/>
        <w:spacing w:after="60"/>
        <w:rPr>
          <w:b w:val="0"/>
          <w:noProof/>
          <w:color w:val="auto"/>
          <w:lang w:val="es-AR"/>
        </w:rPr>
      </w:pPr>
      <w:hyperlink w:anchor="_Toc38671145" w:history="1">
        <w:r w:rsidRPr="00FD197B">
          <w:rPr>
            <w:rStyle w:val="Hipervnculo"/>
            <w:b w:val="0"/>
            <w:noProof/>
            <w:sz w:val="18"/>
          </w:rPr>
          <w:t>GASTOS DE EMISIÓN</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_Toc38671145 \h </w:instrText>
        </w:r>
        <w:r w:rsidRPr="00FD197B">
          <w:rPr>
            <w:b w:val="0"/>
            <w:noProof/>
            <w:webHidden/>
            <w:sz w:val="18"/>
          </w:rPr>
        </w:r>
        <w:r w:rsidRPr="00FD197B">
          <w:rPr>
            <w:b w:val="0"/>
            <w:noProof/>
            <w:webHidden/>
            <w:sz w:val="18"/>
          </w:rPr>
          <w:fldChar w:fldCharType="separate"/>
        </w:r>
        <w:r>
          <w:rPr>
            <w:b w:val="0"/>
            <w:noProof/>
            <w:webHidden/>
            <w:sz w:val="18"/>
          </w:rPr>
          <w:t>69</w:t>
        </w:r>
        <w:r w:rsidRPr="00FD197B">
          <w:rPr>
            <w:b w:val="0"/>
            <w:noProof/>
            <w:webHidden/>
            <w:sz w:val="18"/>
          </w:rPr>
          <w:fldChar w:fldCharType="end"/>
        </w:r>
      </w:hyperlink>
    </w:p>
    <w:p w14:paraId="43D4E2A9" w14:textId="77777777" w:rsidR="00F5078A" w:rsidRPr="00FD197B" w:rsidRDefault="00F5078A" w:rsidP="00F5078A">
      <w:pPr>
        <w:pStyle w:val="TDC1"/>
        <w:spacing w:after="60"/>
        <w:rPr>
          <w:b w:val="0"/>
          <w:noProof/>
          <w:color w:val="auto"/>
          <w:lang w:val="es-AR"/>
        </w:rPr>
      </w:pPr>
      <w:hyperlink w:anchor="_Toc38671146" w:history="1">
        <w:r w:rsidRPr="00FD197B">
          <w:rPr>
            <w:rStyle w:val="Hipervnculo"/>
            <w:b w:val="0"/>
            <w:noProof/>
            <w:sz w:val="18"/>
          </w:rPr>
          <w:t>ANTECEDENTES FINANCIEROS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_Toc38671146 \h </w:instrText>
        </w:r>
        <w:r w:rsidRPr="00FD197B">
          <w:rPr>
            <w:b w:val="0"/>
            <w:noProof/>
            <w:webHidden/>
            <w:sz w:val="18"/>
          </w:rPr>
        </w:r>
        <w:r w:rsidRPr="00FD197B">
          <w:rPr>
            <w:b w:val="0"/>
            <w:noProof/>
            <w:webHidden/>
            <w:sz w:val="18"/>
          </w:rPr>
          <w:fldChar w:fldCharType="separate"/>
        </w:r>
        <w:r>
          <w:rPr>
            <w:b w:val="0"/>
            <w:noProof/>
            <w:webHidden/>
            <w:sz w:val="18"/>
          </w:rPr>
          <w:t>70</w:t>
        </w:r>
        <w:r w:rsidRPr="00FD197B">
          <w:rPr>
            <w:b w:val="0"/>
            <w:noProof/>
            <w:webHidden/>
            <w:sz w:val="18"/>
          </w:rPr>
          <w:fldChar w:fldCharType="end"/>
        </w:r>
      </w:hyperlink>
    </w:p>
    <w:p w14:paraId="59083613" w14:textId="77777777" w:rsidR="00F5078A" w:rsidRPr="00FD197B" w:rsidRDefault="00F5078A" w:rsidP="00F5078A">
      <w:pPr>
        <w:pStyle w:val="TDC1"/>
        <w:spacing w:after="60"/>
        <w:rPr>
          <w:b w:val="0"/>
          <w:noProof/>
          <w:color w:val="auto"/>
          <w:lang w:val="es-AR"/>
        </w:rPr>
      </w:pPr>
      <w:hyperlink w:anchor="_Toc38671147" w:history="1">
        <w:r w:rsidRPr="00FD197B">
          <w:rPr>
            <w:rStyle w:val="Hipervnculo"/>
            <w:b w:val="0"/>
            <w:noProof/>
            <w:sz w:val="18"/>
          </w:rPr>
          <w:t>ESTRUCTURA DE LA EMISORA, ACCIONISTAS O SOCIOS Y PARTES RELACIONADAS</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_Toc38671147 \h </w:instrText>
        </w:r>
        <w:r w:rsidRPr="00FD197B">
          <w:rPr>
            <w:b w:val="0"/>
            <w:noProof/>
            <w:webHidden/>
            <w:sz w:val="18"/>
          </w:rPr>
        </w:r>
        <w:r w:rsidRPr="00FD197B">
          <w:rPr>
            <w:b w:val="0"/>
            <w:noProof/>
            <w:webHidden/>
            <w:sz w:val="18"/>
          </w:rPr>
          <w:fldChar w:fldCharType="separate"/>
        </w:r>
        <w:r>
          <w:rPr>
            <w:bCs/>
            <w:noProof/>
            <w:webHidden/>
            <w:sz w:val="18"/>
          </w:rPr>
          <w:t>¡Error! Marcador no definido.</w:t>
        </w:r>
        <w:r w:rsidRPr="00FD197B">
          <w:rPr>
            <w:b w:val="0"/>
            <w:noProof/>
            <w:webHidden/>
            <w:sz w:val="18"/>
          </w:rPr>
          <w:fldChar w:fldCharType="end"/>
        </w:r>
      </w:hyperlink>
    </w:p>
    <w:p w14:paraId="2B0F5816" w14:textId="77777777" w:rsidR="00F5078A" w:rsidRPr="00FD197B" w:rsidRDefault="00F5078A" w:rsidP="00F5078A">
      <w:pPr>
        <w:pStyle w:val="TDC1"/>
        <w:spacing w:after="60"/>
        <w:rPr>
          <w:b w:val="0"/>
          <w:noProof/>
          <w:color w:val="auto"/>
          <w:lang w:val="es-AR"/>
        </w:rPr>
      </w:pPr>
      <w:hyperlink w:anchor="_Toc38671148" w:history="1">
        <w:r w:rsidRPr="00FD197B">
          <w:rPr>
            <w:rStyle w:val="Hipervnculo"/>
            <w:b w:val="0"/>
            <w:smallCaps/>
            <w:noProof/>
            <w:kern w:val="28"/>
            <w:sz w:val="18"/>
          </w:rPr>
          <w:t>CONTRATO DE COLOCACIÓN</w:t>
        </w:r>
        <w:r w:rsidRPr="00FD197B">
          <w:rPr>
            <w:b w:val="0"/>
            <w:noProof/>
            <w:webHidden/>
            <w:sz w:val="18"/>
          </w:rPr>
          <w:tab/>
        </w:r>
        <w:r w:rsidRPr="00FD197B">
          <w:rPr>
            <w:b w:val="0"/>
            <w:noProof/>
            <w:webHidden/>
            <w:sz w:val="18"/>
          </w:rPr>
          <w:fldChar w:fldCharType="begin"/>
        </w:r>
        <w:r w:rsidRPr="00FD197B">
          <w:rPr>
            <w:b w:val="0"/>
            <w:noProof/>
            <w:webHidden/>
            <w:sz w:val="18"/>
          </w:rPr>
          <w:instrText xml:space="preserve"> PAGEREF _Toc38671148 \h </w:instrText>
        </w:r>
        <w:r w:rsidRPr="00FD197B">
          <w:rPr>
            <w:b w:val="0"/>
            <w:noProof/>
            <w:webHidden/>
            <w:sz w:val="18"/>
          </w:rPr>
        </w:r>
        <w:r w:rsidRPr="00FD197B">
          <w:rPr>
            <w:b w:val="0"/>
            <w:noProof/>
            <w:webHidden/>
            <w:sz w:val="18"/>
          </w:rPr>
          <w:fldChar w:fldCharType="separate"/>
        </w:r>
        <w:r>
          <w:rPr>
            <w:b w:val="0"/>
            <w:noProof/>
            <w:webHidden/>
            <w:sz w:val="18"/>
          </w:rPr>
          <w:t>98</w:t>
        </w:r>
        <w:r w:rsidRPr="00FD197B">
          <w:rPr>
            <w:b w:val="0"/>
            <w:noProof/>
            <w:webHidden/>
            <w:sz w:val="18"/>
          </w:rPr>
          <w:fldChar w:fldCharType="end"/>
        </w:r>
      </w:hyperlink>
    </w:p>
    <w:p w14:paraId="06B30E06" w14:textId="77777777" w:rsidR="00F5078A" w:rsidRPr="00FD197B" w:rsidRDefault="00F5078A" w:rsidP="00F5078A">
      <w:pPr>
        <w:pStyle w:val="TDC1"/>
        <w:rPr>
          <w:b w:val="0"/>
          <w:noProof/>
          <w:color w:val="auto"/>
          <w:sz w:val="22"/>
          <w:lang w:val="es-AR"/>
        </w:rPr>
      </w:pPr>
      <w:hyperlink w:anchor="_Toc38671149" w:history="1">
        <w:r w:rsidRPr="00FD197B">
          <w:rPr>
            <w:rStyle w:val="Hipervnculo"/>
            <w:b w:val="0"/>
            <w:noProof/>
          </w:rPr>
          <w:t>HECHOS POSTERIORES AL CIERRE</w:t>
        </w:r>
        <w:r w:rsidRPr="00FD197B">
          <w:rPr>
            <w:b w:val="0"/>
            <w:noProof/>
            <w:webHidden/>
          </w:rPr>
          <w:tab/>
        </w:r>
        <w:r w:rsidRPr="00FD197B">
          <w:rPr>
            <w:b w:val="0"/>
            <w:noProof/>
            <w:webHidden/>
          </w:rPr>
          <w:fldChar w:fldCharType="begin"/>
        </w:r>
        <w:r w:rsidRPr="00FD197B">
          <w:rPr>
            <w:b w:val="0"/>
            <w:noProof/>
            <w:webHidden/>
          </w:rPr>
          <w:instrText xml:space="preserve"> PAGEREF _Toc38671149 \h </w:instrText>
        </w:r>
        <w:r w:rsidRPr="00FD197B">
          <w:rPr>
            <w:b w:val="0"/>
            <w:noProof/>
            <w:webHidden/>
          </w:rPr>
        </w:r>
        <w:r w:rsidRPr="00FD197B">
          <w:rPr>
            <w:b w:val="0"/>
            <w:noProof/>
            <w:webHidden/>
          </w:rPr>
          <w:fldChar w:fldCharType="separate"/>
        </w:r>
        <w:r>
          <w:rPr>
            <w:b w:val="0"/>
            <w:noProof/>
            <w:webHidden/>
          </w:rPr>
          <w:t>99</w:t>
        </w:r>
        <w:r w:rsidRPr="00FD197B">
          <w:rPr>
            <w:b w:val="0"/>
            <w:noProof/>
            <w:webHidden/>
          </w:rPr>
          <w:fldChar w:fldCharType="end"/>
        </w:r>
      </w:hyperlink>
    </w:p>
    <w:p w14:paraId="1E2DC157" w14:textId="77777777" w:rsidR="00F5078A" w:rsidRPr="00FD197B" w:rsidRDefault="00F5078A" w:rsidP="00F5078A">
      <w:pPr>
        <w:pStyle w:val="TDC1"/>
        <w:rPr>
          <w:b w:val="0"/>
          <w:noProof/>
          <w:color w:val="auto"/>
          <w:sz w:val="22"/>
          <w:lang w:val="es-AR"/>
        </w:rPr>
      </w:pPr>
      <w:hyperlink w:anchor="_Toc38671151" w:history="1">
        <w:r w:rsidRPr="00FD197B">
          <w:rPr>
            <w:rStyle w:val="Hipervnculo"/>
            <w:b w:val="0"/>
            <w:noProof/>
          </w:rPr>
          <w:t>INFORMACIÓN ADICIONAL</w:t>
        </w:r>
        <w:r w:rsidRPr="00FD197B">
          <w:rPr>
            <w:b w:val="0"/>
            <w:noProof/>
            <w:webHidden/>
          </w:rPr>
          <w:tab/>
        </w:r>
        <w:r w:rsidRPr="00FD197B">
          <w:rPr>
            <w:b w:val="0"/>
            <w:noProof/>
            <w:webHidden/>
          </w:rPr>
          <w:fldChar w:fldCharType="begin"/>
        </w:r>
        <w:r w:rsidRPr="00FD197B">
          <w:rPr>
            <w:b w:val="0"/>
            <w:noProof/>
            <w:webHidden/>
          </w:rPr>
          <w:instrText xml:space="preserve"> PAGEREF _Toc38671151 \h </w:instrText>
        </w:r>
        <w:r w:rsidRPr="00FD197B">
          <w:rPr>
            <w:b w:val="0"/>
            <w:noProof/>
            <w:webHidden/>
          </w:rPr>
        </w:r>
        <w:r w:rsidRPr="00FD197B">
          <w:rPr>
            <w:b w:val="0"/>
            <w:noProof/>
            <w:webHidden/>
          </w:rPr>
          <w:fldChar w:fldCharType="separate"/>
        </w:r>
        <w:r>
          <w:rPr>
            <w:b w:val="0"/>
            <w:noProof/>
            <w:webHidden/>
          </w:rPr>
          <w:t>100</w:t>
        </w:r>
        <w:r w:rsidRPr="00FD197B">
          <w:rPr>
            <w:b w:val="0"/>
            <w:noProof/>
            <w:webHidden/>
          </w:rPr>
          <w:fldChar w:fldCharType="end"/>
        </w:r>
      </w:hyperlink>
    </w:p>
    <w:p w14:paraId="5C5EF32E" w14:textId="77777777" w:rsidR="00F5078A" w:rsidRPr="0067711C" w:rsidRDefault="00F5078A" w:rsidP="00F5078A">
      <w:pPr>
        <w:autoSpaceDE w:val="0"/>
        <w:autoSpaceDN w:val="0"/>
        <w:adjustRightInd w:val="0"/>
        <w:spacing w:after="120" w:line="240" w:lineRule="auto"/>
        <w:ind w:right="-142"/>
        <w:jc w:val="both"/>
        <w:rPr>
          <w:rFonts w:ascii="Times New Roman" w:hAnsi="Times New Roman"/>
          <w:sz w:val="20"/>
          <w:szCs w:val="20"/>
          <w:highlight w:val="yellow"/>
          <w:lang w:eastAsia="x-none"/>
        </w:rPr>
        <w:sectPr w:rsidR="00F5078A" w:rsidRPr="0067711C" w:rsidSect="007C0794">
          <w:headerReference w:type="default" r:id="rId66"/>
          <w:headerReference w:type="first" r:id="rId67"/>
          <w:footerReference w:type="first" r:id="rId68"/>
          <w:type w:val="continuous"/>
          <w:pgSz w:w="11907" w:h="16839" w:code="9"/>
          <w:pgMar w:top="1418" w:right="1559" w:bottom="1418" w:left="1701" w:header="709" w:footer="709" w:gutter="0"/>
          <w:cols w:num="2" w:space="708"/>
          <w:titlePg/>
          <w:docGrid w:linePitch="360"/>
        </w:sectPr>
      </w:pPr>
      <w:r w:rsidRPr="00FD197B">
        <w:rPr>
          <w:rFonts w:ascii="Times New Roman" w:hAnsi="Times New Roman"/>
          <w:bCs/>
          <w:sz w:val="20"/>
          <w:szCs w:val="20"/>
          <w:lang w:eastAsia="x-none"/>
        </w:rPr>
        <w:fldChar w:fldCharType="end"/>
      </w:r>
    </w:p>
    <w:p w14:paraId="41A41DFA" w14:textId="77777777" w:rsidR="00F5078A" w:rsidRPr="0067711C" w:rsidRDefault="00F5078A" w:rsidP="00F5078A">
      <w:pPr>
        <w:autoSpaceDE w:val="0"/>
        <w:autoSpaceDN w:val="0"/>
        <w:adjustRightInd w:val="0"/>
        <w:spacing w:before="120" w:after="120" w:line="240" w:lineRule="auto"/>
        <w:jc w:val="center"/>
        <w:rPr>
          <w:rFonts w:ascii="Times New Roman" w:hAnsi="Times New Roman"/>
          <w:sz w:val="20"/>
          <w:szCs w:val="20"/>
          <w:lang w:eastAsia="x-none"/>
        </w:rPr>
      </w:pPr>
      <w:r w:rsidRPr="0067711C">
        <w:rPr>
          <w:rFonts w:ascii="Times New Roman" w:hAnsi="Times New Roman"/>
          <w:sz w:val="20"/>
          <w:szCs w:val="20"/>
          <w:lang w:eastAsia="x-none"/>
        </w:rPr>
        <w:lastRenderedPageBreak/>
        <w:t>_________________________________</w:t>
      </w:r>
    </w:p>
    <w:p w14:paraId="501ED9B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p>
    <w:p w14:paraId="4A93D9F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sectPr w:rsidR="00F5078A" w:rsidRPr="0067711C" w:rsidSect="003C1069">
          <w:headerReference w:type="default" r:id="rId69"/>
          <w:headerReference w:type="first" r:id="rId70"/>
          <w:footerReference w:type="first" r:id="rId71"/>
          <w:type w:val="continuous"/>
          <w:pgSz w:w="11907" w:h="16839" w:code="9"/>
          <w:pgMar w:top="1417" w:right="1559" w:bottom="1417" w:left="1701" w:header="709" w:footer="709" w:gutter="0"/>
          <w:cols w:space="708"/>
          <w:titlePg/>
          <w:docGrid w:linePitch="360"/>
        </w:sectPr>
      </w:pPr>
    </w:p>
    <w:p w14:paraId="251CA175" w14:textId="77777777" w:rsidR="00F5078A" w:rsidRPr="0067711C" w:rsidRDefault="00F5078A" w:rsidP="00F5078A">
      <w:pPr>
        <w:spacing w:after="240" w:line="240" w:lineRule="auto"/>
        <w:jc w:val="center"/>
        <w:outlineLvl w:val="0"/>
        <w:rPr>
          <w:rFonts w:ascii="Times New Roman" w:hAnsi="Times New Roman"/>
        </w:rPr>
      </w:pPr>
      <w:bookmarkStart w:id="2" w:name="_Toc35272414"/>
      <w:bookmarkStart w:id="3" w:name="_Toc38671126"/>
      <w:r w:rsidRPr="0067711C">
        <w:rPr>
          <w:rFonts w:ascii="Times New Roman" w:hAnsi="Times New Roman"/>
          <w:b/>
          <w:kern w:val="28"/>
          <w:sz w:val="20"/>
        </w:rPr>
        <w:lastRenderedPageBreak/>
        <w:t>AVISO A LOS INVERSORES SOBRE NORMATIVA REFERENTE A LA PREVENCIÓN DEL LAVADO DE ACTIVOS Y FINANCIACIÓN DEL TERRORISMO</w:t>
      </w:r>
      <w:bookmarkEnd w:id="2"/>
      <w:bookmarkEnd w:id="3"/>
      <w:r w:rsidRPr="0067711C">
        <w:rPr>
          <w:rFonts w:ascii="Times New Roman" w:hAnsi="Times New Roman"/>
          <w:b/>
          <w:kern w:val="28"/>
          <w:sz w:val="20"/>
        </w:rPr>
        <w:t xml:space="preserve"> </w:t>
      </w:r>
    </w:p>
    <w:p w14:paraId="566AD41A"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El lavado de activos busca ocultar o disimular la naturaleza, origen, ubicación, propiedad o control del dinero y/o bienes obtenidos ilegalmente. Implica introducir en la economía activos de procedencia ilícita, dándoles apariencia de legalidad al valerse de actividades lícitas, lo que permite a delincuentes y organizaciones criminales disfrazar el origen ilegal de su producto, sin poner en peligro su fuente.</w:t>
      </w:r>
    </w:p>
    <w:p w14:paraId="5B57D80A"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La Ley Nº25.246, modificada y/o complementada posteriormente por las Leyes N°26.087, N°26.119, Nº26.268, Nº26.683, Nº26.831, Nº26.860 y Nº27.304 (en conjunto, la “</w:t>
      </w:r>
      <w:r w:rsidRPr="0067711C">
        <w:rPr>
          <w:rFonts w:ascii="Times New Roman" w:eastAsia="Times New Roman" w:hAnsi="Times New Roman"/>
          <w:snapToGrid w:val="0"/>
          <w:sz w:val="20"/>
          <w:szCs w:val="20"/>
          <w:u w:val="single"/>
          <w:lang w:eastAsia="es-ES"/>
        </w:rPr>
        <w:t>Ley de Lavado de Activos</w:t>
      </w:r>
      <w:r w:rsidRPr="0067711C">
        <w:rPr>
          <w:rFonts w:ascii="Times New Roman" w:eastAsia="Times New Roman" w:hAnsi="Times New Roman"/>
          <w:snapToGrid w:val="0"/>
          <w:sz w:val="20"/>
          <w:szCs w:val="20"/>
          <w:lang w:eastAsia="es-ES"/>
        </w:rPr>
        <w:t>”), tipifica el lavado de activos como un delito que se comete en ocasión de la conversión, transferencia, administración, venta o cualquier otro uso de dinero u otros activos provenientes de un acto ilícito por una persona que no ha tenido participación en el delito original, con la consecuencia posible de que dichos activos originales (o los nuevos activos resultantes de dichos activos originales) adquieran la apariencia de haber sido obtenidos a través de medios lícitos. A pesar del hecho de que existe un monto específico para la categoría de lavado de activos (</w:t>
      </w:r>
      <w:r>
        <w:rPr>
          <w:rFonts w:ascii="Times New Roman" w:eastAsia="Times New Roman" w:hAnsi="Times New Roman"/>
          <w:snapToGrid w:val="0"/>
          <w:sz w:val="20"/>
          <w:szCs w:val="20"/>
          <w:lang w:eastAsia="es-ES"/>
        </w:rPr>
        <w:t xml:space="preserve">ARS </w:t>
      </w:r>
      <w:r w:rsidRPr="0067711C">
        <w:rPr>
          <w:rFonts w:ascii="Times New Roman" w:eastAsia="Times New Roman" w:hAnsi="Times New Roman"/>
          <w:snapToGrid w:val="0"/>
          <w:sz w:val="20"/>
          <w:szCs w:val="20"/>
          <w:lang w:eastAsia="es-ES"/>
        </w:rPr>
        <w:t xml:space="preserve">300.000), los delitos cometidos por un monto inferior también son punibles, aunque la condena de prisión es reducida. </w:t>
      </w:r>
    </w:p>
    <w:p w14:paraId="5407D55E"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Como consecuencia de la promulgación de la Ley Nº26.683, el lavado de activos fue incorporado al Código Penal como un delito independiente contra el orden económico y financiero y fue separado del capítulo “Encubrimiento” como había sido originalmente previsto. Por ende, el lavado de activos es un delito que podrá ser objeto de acción penal en forma independiente.</w:t>
      </w:r>
    </w:p>
    <w:p w14:paraId="4B9159E7"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La Ley de Lavado de Activos creó la Unidad de Información Financiera (“</w:t>
      </w:r>
      <w:r w:rsidRPr="0067711C">
        <w:rPr>
          <w:rFonts w:ascii="Times New Roman" w:eastAsia="Times New Roman" w:hAnsi="Times New Roman"/>
          <w:snapToGrid w:val="0"/>
          <w:sz w:val="20"/>
          <w:szCs w:val="20"/>
          <w:u w:val="single"/>
          <w:lang w:eastAsia="es-ES"/>
        </w:rPr>
        <w:t>UIF</w:t>
      </w:r>
      <w:r w:rsidRPr="0067711C">
        <w:rPr>
          <w:rFonts w:ascii="Times New Roman" w:eastAsia="Times New Roman" w:hAnsi="Times New Roman"/>
          <w:snapToGrid w:val="0"/>
          <w:sz w:val="20"/>
          <w:szCs w:val="20"/>
          <w:lang w:eastAsia="es-ES"/>
        </w:rPr>
        <w:t xml:space="preserve">”), la cual se encarga del análisis, tratamiento y transmisión de información a los efectos de prevenir e impedir el delito de lavado de activos proveniente de la comisión de, entre otros: </w:t>
      </w:r>
    </w:p>
    <w:p w14:paraId="2232DC32"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relacionados con el tráfico y comercialización ilícita de estupefacientes (Ley Nº23.737);</w:t>
      </w:r>
    </w:p>
    <w:p w14:paraId="14362583"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 de contrabando de armas (Ley Nº22.415);</w:t>
      </w:r>
    </w:p>
    <w:p w14:paraId="7C49C0AB"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relacionados con las actividades de una asociación ilícita o una asociación terrorista;</w:t>
      </w:r>
    </w:p>
    <w:p w14:paraId="34715529"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cometidos por asociaciones ilícitas organizadas para cometer delitos por fines políticos o raciales;</w:t>
      </w:r>
    </w:p>
    <w:p w14:paraId="7ADCD53E"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contra la administración pública;</w:t>
      </w:r>
    </w:p>
    <w:p w14:paraId="04ED9314"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de prostitución de menores y pornografía infantil; y</w:t>
      </w:r>
    </w:p>
    <w:p w14:paraId="29301AF1" w14:textId="77777777" w:rsidR="00F5078A" w:rsidRPr="0067711C" w:rsidRDefault="00F5078A" w:rsidP="00F5078A">
      <w:pPr>
        <w:widowControl w:val="0"/>
        <w:numPr>
          <w:ilvl w:val="0"/>
          <w:numId w:val="7"/>
        </w:numPr>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delitos de financiación del terrorismo.</w:t>
      </w:r>
    </w:p>
    <w:p w14:paraId="35865DA1"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 xml:space="preserve">La UIF analiza la información recibida por las entidades que se encuentran obligadas a dar cuenta de actividades u operaciones sospechosas y, según corresponda, informa al Ministerio Público para que se lleven a cabo las investigaciones que se consideren pertinentes o necesarias. Una vez que recibe la información, la UIF puede solicitar informes, documentos, antecedentes y todo otro elemento que estime útil para el cumplimiento de sus funciones, a cualquier organismo público, nacional, provincial o municipal, y a personas humanas o jurídicas, públicas o privadas, todos los cuales estarán obligados a proporcionarlos dentro del término que se les fije, bajo apercibimiento de ley. En el marco del análisis de un reporte de operación sospechosa los sujetos obligados no podrán oponer a la UIF el secreto bancario, fiscal, bursátil o profesional, ni los compromisos legales o contractuales de confidencialidad. Una vez terminado el análisis, la UIF está facultada para (i) recibir declaraciones voluntarias, que en ningún caso podrán ser anónimas, (ii) requerir la colaboración de todos los servicios de información del Estado, los que están obligados a prestarla en los términos de la normativa procesal vigente, (iii) solicitar al Ministerio Público para que éste requiera al juez competente se resuelva la suspensión, por el plazo que éste determine, de la ejecución de cualquier operación, (iv) solicitar al Ministerio Público para que éste requiera al juez competente el allanamiento de lugares públicos o privados, la requisa personal y el secuestro de documentación o elementos útiles para la investigación, (v) solicitar al Ministerio Público que arbitre todos los medios legales necesarios para la obtención de información de cualquier fuente u origen, (vi) aplicar sanciones, entre otros. </w:t>
      </w:r>
    </w:p>
    <w:p w14:paraId="7EC2A74D"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El marco legal para la prevención del lavado de activos y/o financiación del terrorismo en Argentina también asigna deberes de información y control a determinadas entidades del sector privado, tales como bancos, agentes, organizaciones sin fines de lucro, bolsas de valores, compañías de seguro, de conformidad con las regulaciones de la UIF. Estas regulaciones son de aplicación a muchas empresas argentinas. Principalmente busca que todas las entidades financieras, los agentes y sociedades de bolsa, sociedades gerentes de fondos comunes de inversión</w:t>
      </w:r>
      <w:r w:rsidRPr="004450F0">
        <w:t xml:space="preserve"> </w:t>
      </w:r>
      <w:r w:rsidRPr="004450F0">
        <w:rPr>
          <w:rFonts w:ascii="Times New Roman" w:eastAsia="Times New Roman" w:hAnsi="Times New Roman"/>
          <w:snapToGrid w:val="0"/>
          <w:sz w:val="20"/>
          <w:szCs w:val="20"/>
          <w:lang w:eastAsia="es-ES"/>
        </w:rPr>
        <w:t>que participen activamente en la colocación de los mismos</w:t>
      </w:r>
      <w:r w:rsidRPr="0067711C">
        <w:rPr>
          <w:rFonts w:ascii="Times New Roman" w:eastAsia="Times New Roman" w:hAnsi="Times New Roman"/>
          <w:snapToGrid w:val="0"/>
          <w:sz w:val="20"/>
          <w:szCs w:val="20"/>
          <w:lang w:eastAsia="es-ES"/>
        </w:rPr>
        <w:t xml:space="preserve">, aquellos intermediarios en la compra, alquiler o </w:t>
      </w:r>
      <w:r w:rsidRPr="0067711C">
        <w:rPr>
          <w:rFonts w:ascii="Times New Roman" w:eastAsia="Times New Roman" w:hAnsi="Times New Roman"/>
          <w:snapToGrid w:val="0"/>
          <w:sz w:val="20"/>
          <w:szCs w:val="20"/>
          <w:lang w:eastAsia="es-ES"/>
        </w:rPr>
        <w:lastRenderedPageBreak/>
        <w:t>préstamo de valores negociables que operen bajo la órbita de bolsas de comercio con o sin mercados adheridos, y demás sujetos previstos por el art. 20 de la Ley de Lavado de Activos (los “</w:t>
      </w:r>
      <w:r w:rsidRPr="0067711C">
        <w:rPr>
          <w:rFonts w:ascii="Times New Roman" w:eastAsia="Times New Roman" w:hAnsi="Times New Roman"/>
          <w:snapToGrid w:val="0"/>
          <w:sz w:val="20"/>
          <w:szCs w:val="20"/>
          <w:u w:val="single"/>
          <w:lang w:eastAsia="es-ES"/>
        </w:rPr>
        <w:t>Sujetos Obligados</w:t>
      </w:r>
      <w:r w:rsidRPr="0067711C">
        <w:rPr>
          <w:rFonts w:ascii="Times New Roman" w:eastAsia="Times New Roman" w:hAnsi="Times New Roman"/>
          <w:snapToGrid w:val="0"/>
          <w:sz w:val="20"/>
          <w:szCs w:val="20"/>
          <w:lang w:eastAsia="es-ES"/>
        </w:rPr>
        <w:t xml:space="preserve">”) cuenten con un sistema de prevención del lavado de activos y financiación del terrorismo que abarque la gestión de riesgo y los elementos de cumplimiento. El componente referido a la “gestión de riesgos” se encuentra conformado por las políticas, procedimientos y controles de identificación, evaluación, mitigación y monitoreo de los riesgos a los que se encuentra expuesto el Sujeto Obligado, identificados en el marco de una autoevaluación. Los “elementos de cumplimiento” consisten principalmente en: (i) mantener políticas y procedimientos internos destinados a la prevención del lavado de activos y financiación del terrorismo, en especial por medio de la aplicación de políticas “conozca a su cliente”; (ii) informar acerca de cualquier actividad u operación sospechosa y (iii) actuar de acuerdo con la Ley de Lavado de Activos con respecto a la confidencialidad de la información recabada de los clientes. A tal fin, cada entidad involucrada debe designar a un funcionario con responsabilidades de monitoreo y control en virtud de la Ley de Lavado de Activos. </w:t>
      </w:r>
    </w:p>
    <w:p w14:paraId="0C992F8F"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 conformidad con lo previsto en el Decreto Nº360/2016 de fecha 16 de febrero de 2016, el gobierno argentino creó el “Programa de Coordinación Nacional para el Combate del Lavado de Activos y la Financiación del Terrorismo” en el ámbito del Ministerio de Justicia y Derechos Humanos, cuya misión es reorganizar, coordinar y fortalecer el sistema nacional anti lavado de activos y contra la financiación del terrorismo, en atención a los riesgos concretos que puedan tener impacto en el territorio nacional y las exigencias globales en el cumplimiento de las obligaciones y recomendaciones internacionales establecidas por las Convenciones de las Naciones Unidas y los estándares del Grupo de Acción Financiera Internacional (“</w:t>
      </w:r>
      <w:r w:rsidRPr="0067711C">
        <w:rPr>
          <w:rFonts w:ascii="Times New Roman" w:eastAsia="Times New Roman" w:hAnsi="Times New Roman"/>
          <w:snapToGrid w:val="0"/>
          <w:sz w:val="20"/>
          <w:szCs w:val="20"/>
          <w:u w:val="single"/>
          <w:lang w:eastAsia="es-ES"/>
        </w:rPr>
        <w:t>GAFI</w:t>
      </w:r>
      <w:r w:rsidRPr="0067711C">
        <w:rPr>
          <w:rFonts w:ascii="Times New Roman" w:eastAsia="Times New Roman" w:hAnsi="Times New Roman"/>
          <w:snapToGrid w:val="0"/>
          <w:sz w:val="20"/>
          <w:szCs w:val="20"/>
          <w:lang w:eastAsia="es-ES"/>
        </w:rPr>
        <w:t>”). Con posterioridad, el Decreto Nº331/2019 de fecha 3 de mayo de 2019, modifica el decreto antes mencionado y crea el Comité de Coordinación para la Prevención y Lucha Contra el Lavado de Activos, Financiación del Terrorismo y la Proliferación de Armas de Destrucción Masiva encargado, entre otros puntos, de conformar un mecanismo de coordinación interinstitucional para la elaboración de las Evaluaciones Nacionales de Riesgos de Lavado de Activos y la Financiación del Terrorismo y la Proliferación de Armas de Destrucción Masiva.</w:t>
      </w:r>
    </w:p>
    <w:p w14:paraId="6BC23AB7"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Asimismo, la Ley Nº27.260, que introdujo ciertas modificaciones impositivas y un nuevo régimen para que los residentes efectúen un sinceramiento respecto de bienes no declarados, determinó que la UIF estará dentro de la órbita del Ministerio de Hacienda y Finanzas Públicas. A la fecha de este Suplemento de Prospecto, como consecuencia de la reorganización de dicho Ministerio, la UIF depende del Ministerio de Hacienda. A su vez, la Resolución Nº4/2017 de la UIF exige la adopción de ciertos procedimientos específicos de debida diligencia (comúnmente denominados, “conozca su cliente”) que deberán llevarse a cabo al momento en que un depositante nacional o extranjero abre una cuenta bancaria con fines de inversión.</w:t>
      </w:r>
    </w:p>
    <w:p w14:paraId="15538069"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rPr>
      </w:pPr>
      <w:r w:rsidRPr="0067711C">
        <w:rPr>
          <w:rFonts w:ascii="Times New Roman" w:eastAsia="Times New Roman" w:hAnsi="Times New Roman"/>
          <w:snapToGrid w:val="0"/>
          <w:sz w:val="20"/>
          <w:szCs w:val="20"/>
        </w:rPr>
        <w:t>El 28 de diciembre de 2018, se publicó en el Boletín Oficial la Resolución Nº156/</w:t>
      </w:r>
      <w:bookmarkStart w:id="4" w:name="hit2"/>
      <w:r w:rsidRPr="0067711C">
        <w:rPr>
          <w:rFonts w:ascii="Times New Roman" w:eastAsia="Times New Roman" w:hAnsi="Times New Roman"/>
          <w:snapToGrid w:val="0"/>
          <w:sz w:val="20"/>
          <w:szCs w:val="20"/>
        </w:rPr>
        <w:t>2018</w:t>
      </w:r>
      <w:bookmarkEnd w:id="4"/>
      <w:r w:rsidRPr="0067711C">
        <w:rPr>
          <w:rFonts w:ascii="Times New Roman" w:eastAsia="Times New Roman" w:hAnsi="Times New Roman"/>
          <w:snapToGrid w:val="0"/>
          <w:sz w:val="20"/>
          <w:szCs w:val="20"/>
        </w:rPr>
        <w:t xml:space="preserve"> de la UIF mediante la cual se aprobaron los textos ordenados de las</w:t>
      </w:r>
      <w:hyperlink r:id="rId72" w:history="1">
        <w:r w:rsidRPr="0067711C">
          <w:rPr>
            <w:rFonts w:ascii="Times New Roman" w:eastAsia="Times New Roman" w:hAnsi="Times New Roman"/>
            <w:snapToGrid w:val="0"/>
            <w:sz w:val="20"/>
            <w:szCs w:val="20"/>
          </w:rPr>
          <w:t xml:space="preserve"> Resolución UIF Nº30-E/2017</w:t>
        </w:r>
      </w:hyperlink>
      <w:r w:rsidRPr="0067711C">
        <w:rPr>
          <w:rFonts w:ascii="Times New Roman" w:eastAsia="Times New Roman" w:hAnsi="Times New Roman"/>
          <w:snapToGrid w:val="0"/>
          <w:sz w:val="20"/>
          <w:szCs w:val="20"/>
        </w:rPr>
        <w:t xml:space="preserve"> (Anexo I), la Resolución UIF Nº </w:t>
      </w:r>
      <w:hyperlink r:id="rId73" w:history="1">
        <w:r w:rsidRPr="0067711C">
          <w:rPr>
            <w:rFonts w:ascii="Times New Roman" w:eastAsia="Times New Roman" w:hAnsi="Times New Roman"/>
            <w:snapToGrid w:val="0"/>
            <w:sz w:val="20"/>
            <w:szCs w:val="20"/>
          </w:rPr>
          <w:t>21/2018</w:t>
        </w:r>
      </w:hyperlink>
      <w:r w:rsidRPr="0067711C">
        <w:rPr>
          <w:rFonts w:ascii="Times New Roman" w:eastAsia="Times New Roman" w:hAnsi="Times New Roman"/>
          <w:snapToGrid w:val="0"/>
          <w:sz w:val="20"/>
          <w:szCs w:val="20"/>
        </w:rPr>
        <w:t xml:space="preserve"> (Anexo II) y la Resolución UIF Nº </w:t>
      </w:r>
      <w:hyperlink r:id="rId74" w:history="1">
        <w:r w:rsidRPr="0067711C">
          <w:rPr>
            <w:rFonts w:ascii="Times New Roman" w:eastAsia="Times New Roman" w:hAnsi="Times New Roman"/>
            <w:snapToGrid w:val="0"/>
            <w:sz w:val="20"/>
            <w:szCs w:val="20"/>
          </w:rPr>
          <w:t>28/2018</w:t>
        </w:r>
      </w:hyperlink>
      <w:r w:rsidRPr="0067711C">
        <w:rPr>
          <w:rFonts w:ascii="Times New Roman" w:eastAsia="Times New Roman" w:hAnsi="Times New Roman"/>
          <w:snapToGrid w:val="0"/>
          <w:sz w:val="20"/>
          <w:szCs w:val="20"/>
        </w:rPr>
        <w:t xml:space="preserve"> (Anexo III), en los términos del Decreto Nº891/2017 de Buenas Prácticas en Materia de Simplificación, en </w:t>
      </w:r>
      <w:r w:rsidRPr="0067711C">
        <w:rPr>
          <w:rFonts w:ascii="Times New Roman" w:eastAsia="Times New Roman" w:hAnsi="Times New Roman"/>
          <w:snapToGrid w:val="0"/>
          <w:sz w:val="20"/>
          <w:szCs w:val="20"/>
          <w:lang w:eastAsia="es-ES"/>
        </w:rPr>
        <w:t>línea con la Recomendación N° 1 del GAFI que establece que los países deben aplicar un enfoque basado en riesgo para entender sus riesgos de lavado de activos y financiación del terrorismo, a fin de asegurar que las medidas para prevenir o mitigar dichos delitos sean proporcionales a los riesgos identificados. Estas Resoluciones establecen los lineamientos para la gestión de riesgos de lavado de activos y financiación del terrorismo y de cumplimiento mínimo que deben adoptarse para la prevención del lavado de activos</w:t>
      </w:r>
      <w:r w:rsidRPr="0067711C">
        <w:rPr>
          <w:rFonts w:ascii="Times New Roman" w:eastAsia="Times New Roman" w:hAnsi="Times New Roman"/>
          <w:snapToGrid w:val="0"/>
          <w:sz w:val="20"/>
          <w:szCs w:val="20"/>
        </w:rPr>
        <w:t>, incluyendo lo relacionado al mercado de capitales.</w:t>
      </w:r>
    </w:p>
    <w:p w14:paraId="3F71EE6C"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De este modo, los Sujetos Obligados deben identificar y evaluar sus riesgos y, dependiendo de ello, adoptar las medidas de gestión y mitigación. En este marco, se encuentran autorizados para implementar plataformas tecnológicas acreditadas que permitan llevar a cabo los procedimientos a distancia, sin exhibición personal de la información, sin que ello condicione el cumplimiento de los deberes de debida diligencia.</w:t>
      </w:r>
    </w:p>
    <w:p w14:paraId="10D47A82"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Asimismo, como complemento a dicha sección se informa que, en agosto de 2018, de conformidad con la Resolución Nº97/2018 de la UIF, se aprobó la regulación del deber de cooperación del Banco Central con la UIF para adecuar dicha regulación a la Resolución Nº30-E/2017.</w:t>
      </w:r>
    </w:p>
    <w:p w14:paraId="426C7577" w14:textId="77777777" w:rsidR="00F5078A" w:rsidRPr="0067711C" w:rsidRDefault="00F5078A" w:rsidP="00F5078A">
      <w:pPr>
        <w:widowControl w:val="0"/>
        <w:spacing w:before="120" w:after="120" w:line="240" w:lineRule="auto"/>
        <w:jc w:val="both"/>
        <w:rPr>
          <w:rFonts w:ascii="Times New Roman" w:eastAsia="Times New Roman" w:hAnsi="Times New Roman"/>
          <w:snapToGrid w:val="0"/>
          <w:sz w:val="20"/>
          <w:szCs w:val="20"/>
          <w:lang w:eastAsia="es-ES"/>
        </w:rPr>
      </w:pPr>
      <w:r w:rsidRPr="0067711C">
        <w:rPr>
          <w:rFonts w:ascii="Times New Roman" w:eastAsia="Times New Roman" w:hAnsi="Times New Roman"/>
          <w:snapToGrid w:val="0"/>
          <w:sz w:val="20"/>
          <w:szCs w:val="20"/>
          <w:lang w:eastAsia="es-ES"/>
        </w:rPr>
        <w:t xml:space="preserve">En noviembre de 2018, la UIF publicó la Resolución Nº134/2018, modificada por </w:t>
      </w:r>
      <w:r w:rsidRPr="0067711C">
        <w:rPr>
          <w:rFonts w:ascii="Times New Roman" w:eastAsia="Times New Roman" w:hAnsi="Times New Roman"/>
          <w:snapToGrid w:val="0"/>
          <w:sz w:val="20"/>
          <w:szCs w:val="20"/>
        </w:rPr>
        <w:t>las Resoluciones UIF</w:t>
      </w:r>
      <w:r w:rsidRPr="0067711C">
        <w:rPr>
          <w:rFonts w:ascii="Times New Roman" w:eastAsia="Times New Roman" w:hAnsi="Times New Roman"/>
          <w:snapToGrid w:val="0"/>
          <w:sz w:val="20"/>
          <w:szCs w:val="20"/>
          <w:lang w:eastAsia="es-ES"/>
        </w:rPr>
        <w:t xml:space="preserve"> Nº15</w:t>
      </w:r>
      <w:r w:rsidRPr="0067711C">
        <w:rPr>
          <w:rFonts w:ascii="Times New Roman" w:eastAsia="Times New Roman" w:hAnsi="Times New Roman"/>
          <w:snapToGrid w:val="0"/>
          <w:sz w:val="20"/>
          <w:szCs w:val="20"/>
        </w:rPr>
        <w:t>/2019 y Nº128</w:t>
      </w:r>
      <w:r w:rsidRPr="0067711C">
        <w:rPr>
          <w:rFonts w:ascii="Times New Roman" w:eastAsia="Times New Roman" w:hAnsi="Times New Roman"/>
          <w:snapToGrid w:val="0"/>
          <w:sz w:val="20"/>
          <w:szCs w:val="20"/>
          <w:lang w:eastAsia="es-ES"/>
        </w:rPr>
        <w:t>/2019, que actualiza la lista de personas que deberían considerarse “políticamente expuestas” (PEP) en Argentina, considerando las funciones que desempeñan o han realizado, así como su relación de cercanía o afinidad con terceros que realizan o han desempeñado tales funciones.</w:t>
      </w:r>
    </w:p>
    <w:p w14:paraId="55E31E76"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rPr>
      </w:pPr>
      <w:r w:rsidRPr="0067711C">
        <w:rPr>
          <w:rFonts w:ascii="Times New Roman" w:eastAsia="Times New Roman" w:hAnsi="Times New Roman"/>
          <w:snapToGrid w:val="0"/>
          <w:sz w:val="20"/>
          <w:szCs w:val="20"/>
          <w:lang w:eastAsia="es-ES"/>
        </w:rPr>
        <w:t>El 26 de diciembre de 2018, la UIF publicó la Resolución Nº154/2018, que modificó los procedimientos de supervisión actuales a través de nuevos diseños adaptados y de acuerdo con las normas internacionales promovidas por el GAFI en función de los riesgos. Como consecuencia, la UIF aprobó los “Procedimientos de supervisión basados en los riesgos de la Unidad de Información Financiera”, que deroga las disposiciones de los Anexos II, III y IV de la Resolución Nº104/2010 de la UIF, el artículo 7º y las disposiciones de los Anexos V y VI de la Resolución Nº165/2011 de la UIF y del Anexo III de la Resolución Nº229/2014 de la UIF</w:t>
      </w:r>
      <w:r w:rsidRPr="0067711C">
        <w:rPr>
          <w:rFonts w:ascii="Times New Roman" w:hAnsi="Times New Roman"/>
          <w:sz w:val="20"/>
        </w:rPr>
        <w:t>.</w:t>
      </w:r>
    </w:p>
    <w:p w14:paraId="0514729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rPr>
      </w:pPr>
      <w:r w:rsidRPr="0067711C">
        <w:rPr>
          <w:rFonts w:ascii="Times New Roman" w:hAnsi="Times New Roman"/>
          <w:sz w:val="20"/>
        </w:rPr>
        <w:lastRenderedPageBreak/>
        <w:t xml:space="preserve">Asimismo, a través de la Resolución </w:t>
      </w:r>
      <w:r w:rsidRPr="0067711C">
        <w:rPr>
          <w:rFonts w:ascii="Times New Roman" w:eastAsia="Times New Roman" w:hAnsi="Times New Roman"/>
          <w:snapToGrid w:val="0"/>
          <w:sz w:val="20"/>
          <w:szCs w:val="20"/>
          <w:lang w:eastAsia="es-ES"/>
        </w:rPr>
        <w:t>Nº</w:t>
      </w:r>
      <w:r w:rsidRPr="0067711C">
        <w:rPr>
          <w:rFonts w:ascii="Times New Roman" w:hAnsi="Times New Roman"/>
          <w:sz w:val="20"/>
        </w:rPr>
        <w:t xml:space="preserve"> 117/2019, la UIF aumentó el monto mínimo a partir del cual ciertos Sujetos Obligados deben notificar operaciones que podrían ser investigadas como sospechosas de lavado de dinero, o tomar ciertas medidas. A su vez, la actualización de los umbrales establecidos, repercute para la clasificación de los clientes de los distintos Sujetos y la determinación en su calidad de “habituales” u “ocasionales”.</w:t>
      </w:r>
    </w:p>
    <w:p w14:paraId="7C7D60B3"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highlight w:val="yellow"/>
        </w:rPr>
      </w:pPr>
      <w:r w:rsidRPr="0067711C">
        <w:rPr>
          <w:rFonts w:ascii="Times New Roman" w:hAnsi="Times New Roman"/>
          <w:sz w:val="20"/>
          <w:szCs w:val="20"/>
        </w:rPr>
        <w:t xml:space="preserve">Para mayor información, véase la sección </w:t>
      </w:r>
      <w:r w:rsidRPr="0067711C">
        <w:rPr>
          <w:rFonts w:ascii="Times New Roman" w:hAnsi="Times New Roman"/>
          <w:i/>
          <w:sz w:val="20"/>
          <w:szCs w:val="20"/>
        </w:rPr>
        <w:t xml:space="preserve">“Lavado de activos y Financiación del Terrorismo” </w:t>
      </w:r>
      <w:r w:rsidRPr="0067711C">
        <w:rPr>
          <w:rFonts w:ascii="Times New Roman" w:hAnsi="Times New Roman"/>
          <w:sz w:val="20"/>
          <w:szCs w:val="20"/>
        </w:rPr>
        <w:t xml:space="preserve">del Prospecto. </w:t>
      </w:r>
    </w:p>
    <w:p w14:paraId="70F39C4D" w14:textId="77777777" w:rsidR="00F5078A" w:rsidRPr="0067711C" w:rsidRDefault="00F5078A" w:rsidP="00F5078A">
      <w:pPr>
        <w:autoSpaceDE w:val="0"/>
        <w:autoSpaceDN w:val="0"/>
        <w:adjustRightInd w:val="0"/>
        <w:spacing w:before="240" w:after="360" w:line="240" w:lineRule="auto"/>
        <w:jc w:val="center"/>
        <w:rPr>
          <w:rFonts w:ascii="Times New Roman" w:hAnsi="Times New Roman"/>
          <w:b/>
          <w:caps/>
          <w:color w:val="222222"/>
        </w:rPr>
      </w:pPr>
      <w:r w:rsidRPr="0067711C">
        <w:rPr>
          <w:rFonts w:ascii="Times New Roman" w:hAnsi="Times New Roman"/>
          <w:b/>
          <w:caps/>
          <w:color w:val="222222"/>
          <w:sz w:val="20"/>
          <w:szCs w:val="20"/>
          <w:lang w:eastAsia="x-none"/>
        </w:rPr>
        <w:t>_____________________</w:t>
      </w:r>
    </w:p>
    <w:p w14:paraId="4CC017C1" w14:textId="77777777" w:rsidR="00F5078A" w:rsidRPr="0067711C" w:rsidRDefault="00F5078A" w:rsidP="00F5078A">
      <w:pPr>
        <w:spacing w:after="240" w:line="240" w:lineRule="auto"/>
        <w:jc w:val="center"/>
        <w:outlineLvl w:val="0"/>
        <w:rPr>
          <w:rFonts w:ascii="Times New Roman" w:hAnsi="Times New Roman"/>
        </w:rPr>
      </w:pPr>
      <w:bookmarkStart w:id="5" w:name="_Toc35272415"/>
      <w:bookmarkStart w:id="6" w:name="_Toc38671127"/>
      <w:r w:rsidRPr="0067711C">
        <w:rPr>
          <w:rFonts w:ascii="Times New Roman" w:hAnsi="Times New Roman"/>
          <w:b/>
          <w:kern w:val="28"/>
          <w:sz w:val="20"/>
        </w:rPr>
        <w:t>AVISO A LOS INVERSORES Y DECLARACIONES</w:t>
      </w:r>
      <w:bookmarkEnd w:id="5"/>
      <w:bookmarkEnd w:id="6"/>
    </w:p>
    <w:p w14:paraId="005C229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Antes de tomar decisiones de inversión respecto de las Obligaciones Negociables, el</w:t>
      </w:r>
      <w:r>
        <w:rPr>
          <w:rFonts w:ascii="Times New Roman" w:hAnsi="Times New Roman"/>
          <w:sz w:val="20"/>
          <w:szCs w:val="20"/>
          <w:lang w:eastAsia="x-none"/>
        </w:rPr>
        <w:t xml:space="preserve"> </w:t>
      </w:r>
      <w:r w:rsidRPr="0067711C">
        <w:rPr>
          <w:rFonts w:ascii="Times New Roman" w:hAnsi="Times New Roman"/>
          <w:sz w:val="20"/>
          <w:szCs w:val="20"/>
          <w:lang w:eastAsia="x-none"/>
        </w:rPr>
        <w:t>inversor</w:t>
      </w:r>
      <w:r>
        <w:rPr>
          <w:rFonts w:ascii="Times New Roman" w:hAnsi="Times New Roman"/>
          <w:sz w:val="20"/>
          <w:szCs w:val="20"/>
          <w:lang w:eastAsia="x-none"/>
        </w:rPr>
        <w:t xml:space="preserve"> </w:t>
      </w:r>
      <w:r w:rsidRPr="0067711C">
        <w:rPr>
          <w:rFonts w:ascii="Times New Roman" w:hAnsi="Times New Roman"/>
          <w:sz w:val="20"/>
          <w:szCs w:val="20"/>
          <w:lang w:eastAsia="x-none"/>
        </w:rPr>
        <w:t>deberá considerar la totalidad de la información contenida en el Prospecto y en este Suplemento de Prospecto (complementado, en su caso, por los avisos correspondientes).</w:t>
      </w:r>
    </w:p>
    <w:p w14:paraId="69A83F7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 los efectos del presente, las declaraciones contenidas en éste Suplemento de Prospecto se verán modificadas o reemplazadas por aquéllas incluidas en cualquier documento incorporado con posterioridad, en la medida en que así las modifiquen o reemplacen.</w:t>
      </w:r>
    </w:p>
    <w:p w14:paraId="7697AA0C" w14:textId="77777777" w:rsidR="00F5078A" w:rsidRDefault="00F5078A" w:rsidP="00F5078A">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x-none"/>
        </w:rPr>
        <w:t>A solicitud escrita o verbal de cualquier persona que hubiera recibido un ejemplar del presente Suplemento de Prospecto, se le</w:t>
      </w:r>
      <w:r>
        <w:t xml:space="preserve"> </w:t>
      </w:r>
      <w:r w:rsidRPr="00411BD8">
        <w:rPr>
          <w:rFonts w:ascii="Times New Roman" w:hAnsi="Times New Roman"/>
          <w:sz w:val="20"/>
          <w:szCs w:val="20"/>
          <w:lang w:eastAsia="x-none"/>
        </w:rPr>
        <w:t>pondrán a disposición o</w:t>
      </w:r>
      <w:r w:rsidRPr="0067711C">
        <w:rPr>
          <w:rFonts w:ascii="Times New Roman" w:hAnsi="Times New Roman"/>
          <w:sz w:val="20"/>
          <w:szCs w:val="20"/>
          <w:lang w:eastAsia="x-none"/>
        </w:rPr>
        <w:t xml:space="preserve"> suministrarán copias sin cargo alguno del Prospecto y de los estados contables de Compañía. Las solicitudes podrán dirigirse a la Compañía en el domicilio indicado en el presente Suplemento de Prospecto. A su vez, podrán obtenerse copias del Prospecto, del Suplemento de Prospecto y de los estados contables de la Compañía en las oficinas de la Compañía sitas en calle </w:t>
      </w:r>
      <w:r w:rsidRPr="001A6B93">
        <w:rPr>
          <w:rFonts w:ascii="Times New Roman" w:eastAsia="Times New Roman" w:hAnsi="Times New Roman"/>
          <w:sz w:val="20"/>
          <w:szCs w:val="20"/>
          <w:lang w:eastAsia="es-ES"/>
        </w:rPr>
        <w:t xml:space="preserve">Carlos Della Paolera 261 Piso 9 </w:t>
      </w:r>
      <w:r w:rsidRPr="0067711C">
        <w:rPr>
          <w:rFonts w:ascii="Times New Roman" w:eastAsia="Times New Roman" w:hAnsi="Times New Roman"/>
          <w:sz w:val="20"/>
          <w:szCs w:val="20"/>
          <w:lang w:eastAsia="es-ES"/>
        </w:rPr>
        <w:t>(</w:t>
      </w:r>
      <w:r w:rsidRPr="001A6B93">
        <w:rPr>
          <w:rFonts w:ascii="Times New Roman" w:eastAsia="Times New Roman" w:hAnsi="Times New Roman"/>
          <w:sz w:val="20"/>
          <w:szCs w:val="20"/>
          <w:lang w:eastAsia="es-ES"/>
        </w:rPr>
        <w:t>C1001ADA</w:t>
      </w:r>
      <w:r w:rsidRPr="0067711C">
        <w:rPr>
          <w:rFonts w:ascii="Times New Roman" w:eastAsia="Times New Roman" w:hAnsi="Times New Roman"/>
          <w:sz w:val="20"/>
          <w:szCs w:val="20"/>
          <w:lang w:eastAsia="es-ES"/>
        </w:rPr>
        <w:t>), Ciudad Autónoma de Buenos Aires, República Argentina</w:t>
      </w:r>
      <w:r w:rsidRPr="0067711C">
        <w:rPr>
          <w:rFonts w:ascii="Times New Roman" w:hAnsi="Times New Roman"/>
          <w:sz w:val="20"/>
          <w:szCs w:val="20"/>
          <w:lang w:eastAsia="x-none"/>
        </w:rPr>
        <w:t>, los días hábiles de 10:00 a 17:00 horas y en la Página Web de la Compañía. Asimismo, los documentos antes mencionados, también podrán verse en la Página Web de la CNV, en la página web de la BCBA (</w:t>
      </w:r>
      <w:hyperlink w:history="1">
        <w:r w:rsidRPr="0067711C">
          <w:rPr>
            <w:rFonts w:ascii="Times New Roman" w:hAnsi="Times New Roman"/>
            <w:sz w:val="20"/>
            <w:szCs w:val="20"/>
            <w:lang w:eastAsia="x-none"/>
          </w:rPr>
          <w:t>www.bolsar.</w:t>
        </w:r>
        <w:r>
          <w:rPr>
            <w:rFonts w:ascii="Times New Roman" w:hAnsi="Times New Roman"/>
            <w:sz w:val="20"/>
            <w:szCs w:val="20"/>
            <w:lang w:eastAsia="x-none"/>
          </w:rPr>
          <w:t>info</w:t>
        </w:r>
      </w:hyperlink>
      <w:r w:rsidRPr="0067711C">
        <w:rPr>
          <w:rFonts w:ascii="Times New Roman" w:hAnsi="Times New Roman"/>
          <w:sz w:val="20"/>
          <w:szCs w:val="20"/>
          <w:lang w:eastAsia="x-none"/>
        </w:rPr>
        <w:t>) (la “</w:t>
      </w:r>
      <w:r w:rsidRPr="0067711C">
        <w:rPr>
          <w:rFonts w:ascii="Times New Roman" w:hAnsi="Times New Roman"/>
          <w:sz w:val="20"/>
          <w:szCs w:val="20"/>
          <w:u w:val="single"/>
          <w:lang w:eastAsia="x-none"/>
        </w:rPr>
        <w:t>Página Web de la BCBA</w:t>
      </w:r>
      <w:r w:rsidRPr="0067711C">
        <w:rPr>
          <w:rFonts w:ascii="Times New Roman" w:hAnsi="Times New Roman"/>
          <w:sz w:val="20"/>
          <w:szCs w:val="20"/>
          <w:lang w:eastAsia="x-none"/>
        </w:rPr>
        <w:t>”) en la sección “</w:t>
      </w:r>
      <w:r w:rsidRPr="0067711C">
        <w:rPr>
          <w:rFonts w:ascii="Times New Roman" w:hAnsi="Times New Roman"/>
          <w:i/>
          <w:sz w:val="20"/>
          <w:szCs w:val="20"/>
          <w:lang w:eastAsia="x-none"/>
        </w:rPr>
        <w:t>Estados Contables</w:t>
      </w:r>
      <w:r w:rsidRPr="0067711C">
        <w:rPr>
          <w:rFonts w:ascii="Times New Roman" w:hAnsi="Times New Roman"/>
          <w:sz w:val="20"/>
          <w:szCs w:val="20"/>
          <w:lang w:eastAsia="x-none"/>
        </w:rPr>
        <w:t>” y en la Página Web del MAE. Cualquier consulta podrá ser dirigida a vía telefónica al teléfono</w:t>
      </w:r>
      <w:r w:rsidRPr="0067711C">
        <w:rPr>
          <w:rFonts w:ascii="Times New Roman" w:eastAsia="Times New Roman" w:hAnsi="Times New Roman"/>
          <w:sz w:val="20"/>
          <w:szCs w:val="20"/>
          <w:lang w:eastAsia="es-ES"/>
        </w:rPr>
        <w:t xml:space="preserve"> +54 (11) 4323-7400, al correo electrónico: </w:t>
      </w:r>
      <w:hyperlink r:id="rId75" w:history="1">
        <w:r w:rsidRPr="007B0CF0">
          <w:rPr>
            <w:rStyle w:val="Hipervnculo"/>
            <w:rFonts w:ascii="Times New Roman" w:eastAsia="Times New Roman" w:hAnsi="Times New Roman"/>
            <w:sz w:val="20"/>
            <w:szCs w:val="20"/>
            <w:lang w:eastAsia="es-ES"/>
          </w:rPr>
          <w:t>ir@irsa.com.ar</w:t>
        </w:r>
      </w:hyperlink>
      <w:r w:rsidRPr="0067711C">
        <w:rPr>
          <w:rFonts w:ascii="Times New Roman" w:eastAsia="Times New Roman" w:hAnsi="Times New Roman"/>
          <w:sz w:val="20"/>
          <w:szCs w:val="20"/>
          <w:lang w:eastAsia="es-ES"/>
        </w:rPr>
        <w:t>.</w:t>
      </w:r>
    </w:p>
    <w:p w14:paraId="3363733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Al tomar decisiones de inversión respecto de las Obligaciones Negociables, el</w:t>
      </w:r>
      <w:r>
        <w:rPr>
          <w:rFonts w:ascii="Times New Roman" w:hAnsi="Times New Roman"/>
          <w:sz w:val="20"/>
          <w:szCs w:val="20"/>
          <w:lang w:eastAsia="x-none"/>
        </w:rPr>
        <w:t xml:space="preserve"> </w:t>
      </w:r>
      <w:r w:rsidRPr="0067711C">
        <w:rPr>
          <w:rFonts w:ascii="Times New Roman" w:hAnsi="Times New Roman"/>
          <w:sz w:val="20"/>
          <w:szCs w:val="20"/>
          <w:lang w:eastAsia="x-none"/>
        </w:rPr>
        <w:t>inversor</w:t>
      </w:r>
      <w:r>
        <w:rPr>
          <w:rFonts w:ascii="Times New Roman" w:hAnsi="Times New Roman"/>
          <w:sz w:val="20"/>
          <w:szCs w:val="20"/>
          <w:lang w:eastAsia="x-none"/>
        </w:rPr>
        <w:t xml:space="preserve"> </w:t>
      </w:r>
      <w:r w:rsidRPr="0067711C">
        <w:rPr>
          <w:rFonts w:ascii="Times New Roman" w:hAnsi="Times New Roman"/>
          <w:sz w:val="20"/>
          <w:szCs w:val="20"/>
          <w:lang w:eastAsia="x-none"/>
        </w:rPr>
        <w:t>deberá basarse en su propio análisis de la Compañía, de los términos y condiciones de las Obligaciones Negociables y de los beneficios y riesgos involucrados. El Prospecto y este Suplemento de Prospecto constituyen los documentos a través de los cuales se realiza la oferta pública de las Obligaciones Negociables. El contenido del Prospecto y/o de este Suplemento de Prospecto no debe ser interpretado como asesoramiento legal, comercial, financiero, impositivo y/o de otro tipo. El inversor</w:t>
      </w:r>
      <w:r>
        <w:rPr>
          <w:rFonts w:ascii="Times New Roman" w:hAnsi="Times New Roman"/>
          <w:sz w:val="20"/>
          <w:szCs w:val="20"/>
          <w:lang w:eastAsia="x-none"/>
        </w:rPr>
        <w:t xml:space="preserve"> </w:t>
      </w:r>
      <w:r w:rsidRPr="0067711C">
        <w:rPr>
          <w:rFonts w:ascii="Times New Roman" w:hAnsi="Times New Roman"/>
          <w:sz w:val="20"/>
          <w:szCs w:val="20"/>
          <w:lang w:eastAsia="x-none"/>
        </w:rPr>
        <w:t>deberá consultar con sus propios asesores respecto de los aspectos legales, comerciales, financieros, impositivos y/o de otro tipo relacionados con su inversión en las Obligaciones Negociables. Toda decisión de invertir en las Obligaciones Negociables deberá basarse en la consideración por parte del inversor</w:t>
      </w:r>
      <w:r>
        <w:rPr>
          <w:rFonts w:ascii="Times New Roman" w:hAnsi="Times New Roman"/>
          <w:sz w:val="20"/>
          <w:szCs w:val="20"/>
          <w:lang w:eastAsia="x-none"/>
        </w:rPr>
        <w:t xml:space="preserve"> </w:t>
      </w:r>
      <w:r w:rsidRPr="0067711C">
        <w:rPr>
          <w:rFonts w:ascii="Times New Roman" w:hAnsi="Times New Roman"/>
          <w:sz w:val="20"/>
          <w:szCs w:val="20"/>
          <w:lang w:eastAsia="x-none"/>
        </w:rPr>
        <w:t>de este Suplemento de Prospecto junto con el Prospecto.</w:t>
      </w:r>
    </w:p>
    <w:p w14:paraId="0947CB58"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Este Suplemento de Prospecto, el Prospecto y los estados contables de Compañía contienen importante información sobre la Compañía y ciertos acontecimientos recientes de relevancia ocurridos en la República Argentina. La situación social, política, económica y legal de la República Argentina y el marco regulatorio de las actividades de la Compañía son susceptibles de cambios. No puede preverse de qué modo y hasta qué punto algún cambio futuro en la situación descripta en el presente Suplemento de Prospecto, el Prospecto y en los estados contables de Compañía afectará a la Compañía. Los potenciales inversores</w:t>
      </w:r>
      <w:r>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en, y compradores de, Obligaciones Negociables deberán tener presente la incertidumbre respecto a la futura operatoria y situación financiera de la Compañía y asegurarse de que entienden todos los riesgos involucrados y que evalúan la conveniencia de realizar una inversión en las Obligaciones Negociables teniendo en cuenta sus propias circunstancias y situación financiera. Véase </w:t>
      </w:r>
      <w:r w:rsidRPr="0067711C">
        <w:rPr>
          <w:rFonts w:ascii="Times New Roman" w:hAnsi="Times New Roman"/>
          <w:i/>
          <w:sz w:val="20"/>
          <w:szCs w:val="20"/>
          <w:lang w:eastAsia="x-none"/>
        </w:rPr>
        <w:t>“Factores de riesgo</w:t>
      </w:r>
      <w:r w:rsidRPr="0067711C">
        <w:rPr>
          <w:rFonts w:ascii="Times New Roman" w:hAnsi="Times New Roman"/>
          <w:sz w:val="20"/>
          <w:szCs w:val="20"/>
          <w:lang w:eastAsia="x-none"/>
        </w:rPr>
        <w:t>” en el presente Suplemento de Prospecto y en el Prospecto para obtener mayor información sobre ciertos factores a ser considerados en relación con una inversión en las Obligaciones Negociables.</w:t>
      </w:r>
    </w:p>
    <w:p w14:paraId="22509196"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información contenida en el presente Suplemento de Prospecto, el Prospecto y en los estados contables de Compañía no podrá ser considerada una promesa o garantía respecto al pasado o al futuro. Ni la Compañía ni sus accionistas ni los Colocadores reembolsarán o compensarán a las personas que tengan acceso a este Suplemento de Prospecto, al Prospecto y a los estados contables de la Compañía por ningún costo o gasto incurrido por éstas al evaluar o actuar basándose en este Suplemento de Prospecto, el Prospecto y en los estados contables de Compañía. La Compañía y los Colocadores no asumen responsabilidad alguna por, ni efectúan ninguna declaración con respecto a la conveniencia de realizar una inversión en las Obligaciones Negociables. Copias de dichos documentos serán puestas a disposición de los potenciales inversores</w:t>
      </w:r>
      <w:r>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si así lo solicitaran, para de ese </w:t>
      </w:r>
      <w:r w:rsidRPr="0067711C">
        <w:rPr>
          <w:rFonts w:ascii="Times New Roman" w:hAnsi="Times New Roman"/>
          <w:sz w:val="20"/>
          <w:szCs w:val="20"/>
          <w:lang w:eastAsia="x-none"/>
        </w:rPr>
        <w:lastRenderedPageBreak/>
        <w:t>modo obtener la información completa que se encuentra resumida en el Suplemento de Prospecto, el Prospecto y en los estados contables de la Compañía. Los resúmenes incluidos en este Suplemento de Prospecto, el Prospecto y en los estados contables de la Compañía con respecto a dichos documentos se encuentran condicionados en su totalidad a dichas referencias.</w:t>
      </w:r>
    </w:p>
    <w:p w14:paraId="07EDFE3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No se ha autorizado a ningún colocador ni a otra persona a brindar información y/o efectuar declaraciones respecto de la Compañía y/o de las Obligaciones Negociables que no estén contenidas en el Prospecto y/o en el presente Suplemento de Prospecto y, si se brindara y/o efectuara, dicha información y/o declaraciones no podrán ser consideradas autorizadas y/o consentidas por la Compañía y/o los Colocadores.</w:t>
      </w:r>
    </w:p>
    <w:p w14:paraId="503D30F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 emisión de las Obligaciones Negociables fue aprobada por el Directorio de la Compañía en su reunión de </w:t>
      </w:r>
      <w:r w:rsidRPr="00E86359">
        <w:rPr>
          <w:rFonts w:ascii="Times New Roman" w:hAnsi="Times New Roman"/>
          <w:sz w:val="20"/>
          <w:szCs w:val="20"/>
          <w:lang w:eastAsia="es-ES"/>
        </w:rPr>
        <w:t xml:space="preserve">fecha </w:t>
      </w:r>
      <w:r>
        <w:rPr>
          <w:rFonts w:ascii="Times New Roman" w:hAnsi="Times New Roman"/>
          <w:sz w:val="20"/>
          <w:szCs w:val="20"/>
          <w:lang w:eastAsia="x-none"/>
        </w:rPr>
        <w:t>17</w:t>
      </w:r>
      <w:r w:rsidRPr="00E86359">
        <w:rPr>
          <w:rFonts w:ascii="Times New Roman" w:hAnsi="Times New Roman"/>
          <w:sz w:val="20"/>
          <w:szCs w:val="20"/>
          <w:lang w:eastAsia="es-ES"/>
        </w:rPr>
        <w:t xml:space="preserve"> de </w:t>
      </w:r>
      <w:r>
        <w:rPr>
          <w:rFonts w:ascii="Times New Roman" w:hAnsi="Times New Roman"/>
          <w:sz w:val="20"/>
          <w:szCs w:val="20"/>
          <w:lang w:eastAsia="x-none"/>
        </w:rPr>
        <w:t>agosto</w:t>
      </w:r>
      <w:r w:rsidRPr="00E86359">
        <w:rPr>
          <w:rFonts w:ascii="Times New Roman" w:hAnsi="Times New Roman"/>
          <w:sz w:val="20"/>
          <w:szCs w:val="20"/>
          <w:lang w:eastAsia="es-ES"/>
        </w:rPr>
        <w:t xml:space="preserve"> de 202</w:t>
      </w:r>
      <w:r>
        <w:rPr>
          <w:rFonts w:ascii="Times New Roman" w:hAnsi="Times New Roman"/>
          <w:sz w:val="20"/>
          <w:szCs w:val="20"/>
          <w:lang w:eastAsia="es-ES"/>
        </w:rPr>
        <w:t>1</w:t>
      </w:r>
      <w:r w:rsidRPr="00E86359">
        <w:rPr>
          <w:rFonts w:ascii="Times New Roman" w:hAnsi="Times New Roman"/>
          <w:sz w:val="20"/>
          <w:szCs w:val="20"/>
          <w:lang w:eastAsia="es-ES"/>
        </w:rPr>
        <w:t>. El Prospecto y este Suplemento de Prospecto contienen información veraz y suficiente</w:t>
      </w:r>
      <w:r w:rsidRPr="0067711C">
        <w:rPr>
          <w:rFonts w:ascii="Times New Roman" w:hAnsi="Times New Roman"/>
          <w:sz w:val="20"/>
          <w:szCs w:val="20"/>
          <w:lang w:eastAsia="es-ES"/>
        </w:rPr>
        <w:t xml:space="preserve"> a la fecha de su publicación sobre todo hecho relevante que pueda afectar nuestra situación patrimonial, económica y financiera y de toda aquella que deba ser conocida por el</w:t>
      </w:r>
      <w:r>
        <w:rPr>
          <w:rFonts w:ascii="Times New Roman" w:hAnsi="Times New Roman"/>
          <w:sz w:val="20"/>
          <w:szCs w:val="20"/>
          <w:lang w:eastAsia="es-ES"/>
        </w:rPr>
        <w:t xml:space="preserve"> </w:t>
      </w:r>
      <w:r w:rsidRPr="0067711C">
        <w:rPr>
          <w:rFonts w:ascii="Times New Roman" w:hAnsi="Times New Roman"/>
          <w:sz w:val="20"/>
          <w:szCs w:val="20"/>
          <w:lang w:eastAsia="es-ES"/>
        </w:rPr>
        <w:t>inversor</w:t>
      </w:r>
      <w:r>
        <w:rPr>
          <w:rFonts w:ascii="Times New Roman" w:hAnsi="Times New Roman"/>
          <w:sz w:val="20"/>
          <w:szCs w:val="20"/>
          <w:lang w:eastAsia="es-ES"/>
        </w:rPr>
        <w:t xml:space="preserve"> </w:t>
      </w:r>
      <w:r w:rsidRPr="0067711C">
        <w:rPr>
          <w:rFonts w:ascii="Times New Roman" w:hAnsi="Times New Roman"/>
          <w:sz w:val="20"/>
          <w:szCs w:val="20"/>
          <w:lang w:eastAsia="es-ES"/>
        </w:rPr>
        <w:t xml:space="preserve">en relación con la presente emisión. No podemos garantizar que dicha información será exacta con posterioridad a la fecha de publicación. </w:t>
      </w:r>
    </w:p>
    <w:p w14:paraId="568CFA3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información provista en este Suplemento de Prospecto o en el Prospecto que se relaciona con Argentina y su economía se basa en la información pública disponible, y ni nosotros ni los Colocadores designados en relación con la colocación de las Obligaciones Negociables hacen declaración al respecto ni garantizan tal información. Argentina, y cualquier institución gubernamental o subdivisión política de Argentina, no garantizan de ninguna manera, ni respaldan nuestras obligaciones frente a las Obligaciones Negociables.</w:t>
      </w:r>
    </w:p>
    <w:p w14:paraId="796781B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Colocadores solicitarán a quienes deseen suscribir Obligaciones Negociables información relacionada con el cumplimiento del régimen de </w:t>
      </w:r>
      <w:r w:rsidRPr="0067711C">
        <w:rPr>
          <w:rFonts w:ascii="Times New Roman" w:hAnsi="Times New Roman"/>
          <w:i/>
          <w:sz w:val="20"/>
        </w:rPr>
        <w:t>“Prevención del Lavado de Activos y Financiamiento del Terrorismo”</w:t>
      </w:r>
      <w:r w:rsidRPr="0067711C">
        <w:rPr>
          <w:rFonts w:ascii="Times New Roman" w:hAnsi="Times New Roman"/>
          <w:sz w:val="20"/>
          <w:szCs w:val="20"/>
          <w:lang w:eastAsia="es-ES"/>
        </w:rPr>
        <w:t xml:space="preserve"> conforme lo dispuesto por la Ley Nº25.246, sus modificaciones y reglamentaciones, o por disposiciones o requerimientos de la UIF. Los Colocadores podrán no dar curso a las suscripciones cuando quien desee suscribir las Obligaciones Negociables no proporcione, a su entera satisfacción, la información solicitada. Para mayor información, vea la sección “</w:t>
      </w:r>
      <w:r w:rsidRPr="0067711C">
        <w:rPr>
          <w:rFonts w:ascii="Times New Roman" w:hAnsi="Times New Roman"/>
          <w:i/>
          <w:sz w:val="20"/>
          <w:szCs w:val="20"/>
          <w:lang w:eastAsia="es-ES"/>
        </w:rPr>
        <w:t>Aviso a los inversores sobre normativa referente a la prevención del lavado de activos y financiación del terrorismo</w:t>
      </w:r>
      <w:r w:rsidRPr="0067711C">
        <w:rPr>
          <w:rFonts w:ascii="Times New Roman" w:hAnsi="Times New Roman"/>
          <w:sz w:val="20"/>
          <w:szCs w:val="20"/>
          <w:lang w:eastAsia="es-ES"/>
        </w:rPr>
        <w:t>” incluida en el presente Suplemento de Prospecto y en el Prospecto.</w:t>
      </w:r>
    </w:p>
    <w:p w14:paraId="12E94299"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no cuentan con un mercado secundario asegurado. </w:t>
      </w:r>
    </w:p>
    <w:p w14:paraId="19ACA2B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serán ofrecidas exclusivamente en la República Argentina. La distribución de este Suplemento de Prospecto y del Prospecto, o de cualquier parte del mismo, y la oferta, venta y entrega de las Obligaciones Negociables en ciertas jurisdicciones pueden estar restringidas por la ley. </w:t>
      </w:r>
      <w:r>
        <w:rPr>
          <w:rFonts w:ascii="Times New Roman" w:hAnsi="Times New Roman"/>
          <w:sz w:val="20"/>
          <w:szCs w:val="20"/>
          <w:lang w:eastAsia="x-none"/>
        </w:rPr>
        <w:t xml:space="preserve">Se recomienda a </w:t>
      </w:r>
      <w:r w:rsidRPr="0067711C">
        <w:rPr>
          <w:rFonts w:ascii="Times New Roman" w:hAnsi="Times New Roman"/>
          <w:sz w:val="20"/>
          <w:szCs w:val="20"/>
          <w:lang w:eastAsia="x-none"/>
        </w:rPr>
        <w:t xml:space="preserve">las personas en posesión de este Suplemento de Prospecto o del Prospecto, </w:t>
      </w:r>
      <w:r>
        <w:rPr>
          <w:rFonts w:ascii="Times New Roman" w:hAnsi="Times New Roman"/>
          <w:sz w:val="20"/>
          <w:szCs w:val="20"/>
          <w:lang w:eastAsia="x-none"/>
        </w:rPr>
        <w:t xml:space="preserve">que </w:t>
      </w:r>
      <w:r w:rsidRPr="0067711C">
        <w:rPr>
          <w:rFonts w:ascii="Times New Roman" w:hAnsi="Times New Roman"/>
          <w:sz w:val="20"/>
          <w:szCs w:val="20"/>
          <w:lang w:eastAsia="x-none"/>
        </w:rPr>
        <w:t>se familiaricen con y respeten dichas restricciones. Ni el Prospecto ni este Suplemento de Prospecto constituyen una oferta de venta, y/o una invitación a formular ofertas de compra, de las Obligaciones Negociables: (i) en aquellas jurisdicciones en que la realización de dicha oferta y/o invitación no fuera permitida por las normas vigentes; y/o (ii) para aquellas personas o entidades con domicilio, constituidas y/o residentes de una jurisdicción de baja o nula tributación o en países considerados no cooperantes a los fines de la transparencia fiscal, y/o para aquellas personas o entidades que, a efectos de la suscripción de las Obligaciones Negociables, utilicen cuentas localizadas o abiertas en una jurisdicción de baja o nula tributación o en países considerados no cooperantes a los fines de la transparencia fiscal.</w:t>
      </w:r>
    </w:p>
    <w:p w14:paraId="0EEA92EF"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F650B8">
        <w:rPr>
          <w:rFonts w:ascii="Times New Roman" w:hAnsi="Times New Roman"/>
          <w:sz w:val="20"/>
          <w:szCs w:val="20"/>
          <w:lang w:eastAsia="x-none"/>
        </w:rPr>
        <w:t xml:space="preserve">Las jurisdicciones de baja o nula tributación, de conformidad con </w:t>
      </w:r>
      <w:r w:rsidRPr="007154A5">
        <w:rPr>
          <w:rFonts w:ascii="Times New Roman" w:hAnsi="Times New Roman"/>
          <w:sz w:val="20"/>
          <w:szCs w:val="20"/>
          <w:lang w:eastAsia="x-none"/>
        </w:rPr>
        <w:t>el texto ordenado de la ley de impuesto a</w:t>
      </w:r>
      <w:r w:rsidRPr="00F650B8">
        <w:rPr>
          <w:rFonts w:ascii="Times New Roman" w:hAnsi="Times New Roman"/>
          <w:sz w:val="20"/>
          <w:szCs w:val="20"/>
          <w:lang w:eastAsia="x-none"/>
        </w:rPr>
        <w:t xml:space="preserve"> las </w:t>
      </w:r>
      <w:r w:rsidRPr="007154A5">
        <w:rPr>
          <w:rFonts w:ascii="Times New Roman" w:hAnsi="Times New Roman"/>
          <w:sz w:val="20"/>
          <w:szCs w:val="20"/>
          <w:lang w:eastAsia="x-none"/>
        </w:rPr>
        <w:t>ganancias aprobado</w:t>
      </w:r>
      <w:r w:rsidRPr="00F650B8">
        <w:rPr>
          <w:rFonts w:ascii="Times New Roman" w:hAnsi="Times New Roman"/>
          <w:sz w:val="20"/>
          <w:szCs w:val="20"/>
          <w:lang w:eastAsia="x-none"/>
        </w:rPr>
        <w:t xml:space="preserve"> por </w:t>
      </w:r>
      <w:r w:rsidRPr="007154A5">
        <w:rPr>
          <w:rFonts w:ascii="Times New Roman" w:hAnsi="Times New Roman"/>
          <w:sz w:val="20"/>
          <w:szCs w:val="20"/>
          <w:lang w:eastAsia="x-none"/>
        </w:rPr>
        <w:t>Decreto 824/2019</w:t>
      </w:r>
      <w:r w:rsidRPr="00F650B8">
        <w:rPr>
          <w:rFonts w:ascii="Times New Roman" w:hAnsi="Times New Roman"/>
          <w:sz w:val="20"/>
          <w:szCs w:val="20"/>
          <w:lang w:eastAsia="x-none"/>
        </w:rPr>
        <w:t xml:space="preserve"> (la “</w:t>
      </w:r>
      <w:r w:rsidRPr="00AA6FBE">
        <w:rPr>
          <w:rFonts w:ascii="Times New Roman" w:hAnsi="Times New Roman"/>
          <w:sz w:val="20"/>
          <w:u w:val="single"/>
        </w:rPr>
        <w:t>Ley del Impuesto a las Ganancias</w:t>
      </w:r>
      <w:r w:rsidRPr="00F650B8">
        <w:rPr>
          <w:rFonts w:ascii="Times New Roman" w:hAnsi="Times New Roman"/>
          <w:sz w:val="20"/>
          <w:szCs w:val="20"/>
          <w:lang w:eastAsia="x-none"/>
        </w:rPr>
        <w:t xml:space="preserve">”), son los países, dominios, jurisdicciones, territorios, estados asociados o regímenes tributarios especiales que establezcan una tributación máxima a la renta empresaria inferior al 60% de la alícuota contemplada en el inciso a) del artículo </w:t>
      </w:r>
      <w:r w:rsidRPr="007154A5">
        <w:rPr>
          <w:rFonts w:ascii="Times New Roman" w:hAnsi="Times New Roman"/>
          <w:sz w:val="20"/>
          <w:szCs w:val="20"/>
          <w:lang w:eastAsia="x-none"/>
        </w:rPr>
        <w:t>73</w:t>
      </w:r>
      <w:r w:rsidRPr="00F650B8">
        <w:rPr>
          <w:rFonts w:ascii="Times New Roman" w:hAnsi="Times New Roman"/>
          <w:sz w:val="20"/>
          <w:szCs w:val="20"/>
          <w:lang w:eastAsia="x-none"/>
        </w:rPr>
        <w:t xml:space="preserve"> de </w:t>
      </w:r>
      <w:r w:rsidRPr="007154A5">
        <w:rPr>
          <w:rFonts w:ascii="Times New Roman" w:hAnsi="Times New Roman"/>
          <w:sz w:val="20"/>
          <w:szCs w:val="20"/>
          <w:lang w:eastAsia="x-none"/>
        </w:rPr>
        <w:t>la Ley</w:t>
      </w:r>
      <w:r w:rsidRPr="00F650B8">
        <w:rPr>
          <w:rFonts w:ascii="Times New Roman" w:hAnsi="Times New Roman"/>
          <w:sz w:val="20"/>
          <w:szCs w:val="20"/>
          <w:lang w:eastAsia="x-none"/>
        </w:rPr>
        <w:t xml:space="preserve"> del</w:t>
      </w:r>
      <w:r w:rsidRPr="007154A5">
        <w:rPr>
          <w:rFonts w:ascii="Times New Roman" w:hAnsi="Times New Roman"/>
          <w:sz w:val="20"/>
          <w:szCs w:val="20"/>
          <w:lang w:eastAsia="x-none"/>
        </w:rPr>
        <w:t xml:space="preserve"> Impuesto a las Ganancias (para</w:t>
      </w:r>
      <w:r w:rsidRPr="00F650B8">
        <w:rPr>
          <w:rFonts w:ascii="Times New Roman" w:hAnsi="Times New Roman"/>
          <w:sz w:val="20"/>
          <w:szCs w:val="20"/>
          <w:lang w:eastAsia="x-none"/>
        </w:rPr>
        <w:t xml:space="preserve"> los ejercicios fiscales </w:t>
      </w:r>
      <w:r w:rsidRPr="007154A5">
        <w:rPr>
          <w:rFonts w:ascii="Times New Roman" w:hAnsi="Times New Roman"/>
          <w:sz w:val="20"/>
          <w:szCs w:val="20"/>
          <w:lang w:eastAsia="x-none"/>
        </w:rPr>
        <w:t>iniciados</w:t>
      </w:r>
      <w:r w:rsidRPr="00F650B8">
        <w:rPr>
          <w:rFonts w:ascii="Times New Roman" w:hAnsi="Times New Roman"/>
          <w:sz w:val="20"/>
          <w:szCs w:val="20"/>
          <w:lang w:eastAsia="x-none"/>
        </w:rPr>
        <w:t xml:space="preserve"> a partir del </w:t>
      </w:r>
      <w:r w:rsidRPr="007154A5">
        <w:rPr>
          <w:rFonts w:ascii="Times New Roman" w:hAnsi="Times New Roman"/>
          <w:sz w:val="20"/>
          <w:szCs w:val="20"/>
          <w:lang w:eastAsia="x-none"/>
        </w:rPr>
        <w:t>1º</w:t>
      </w:r>
      <w:r w:rsidRPr="00F650B8">
        <w:rPr>
          <w:rFonts w:ascii="Times New Roman" w:hAnsi="Times New Roman"/>
          <w:sz w:val="20"/>
          <w:szCs w:val="20"/>
          <w:lang w:eastAsia="x-none"/>
        </w:rPr>
        <w:t xml:space="preserve"> de enero de</w:t>
      </w:r>
      <w:r w:rsidRPr="007154A5">
        <w:rPr>
          <w:rFonts w:ascii="Times New Roman" w:hAnsi="Times New Roman"/>
          <w:sz w:val="20"/>
          <w:szCs w:val="20"/>
          <w:lang w:eastAsia="x-none"/>
        </w:rPr>
        <w:t xml:space="preserve"> </w:t>
      </w:r>
      <w:r w:rsidRPr="00F650B8">
        <w:rPr>
          <w:rFonts w:ascii="Times New Roman" w:hAnsi="Times New Roman"/>
          <w:sz w:val="20"/>
          <w:szCs w:val="20"/>
          <w:lang w:eastAsia="x-none"/>
        </w:rPr>
        <w:t>2021</w:t>
      </w:r>
      <w:r w:rsidRPr="007154A5">
        <w:rPr>
          <w:rFonts w:ascii="Times New Roman" w:hAnsi="Times New Roman"/>
          <w:sz w:val="20"/>
          <w:szCs w:val="20"/>
          <w:lang w:eastAsia="x-none"/>
        </w:rPr>
        <w:t>,</w:t>
      </w:r>
      <w:r w:rsidRPr="00F650B8">
        <w:rPr>
          <w:rFonts w:ascii="Times New Roman" w:hAnsi="Times New Roman"/>
          <w:sz w:val="20"/>
          <w:szCs w:val="20"/>
          <w:lang w:eastAsia="x-none"/>
        </w:rPr>
        <w:t xml:space="preserve"> del 25%). A su vez, los países o jurisdicciones considerados no cooperantes a los fines de la transparencia fiscal son aquellos países o jurisdicciones que no tengan vigente con la República Argentina un acuerdo de intercambio de información en materia tributaria o un convenio para evitar la doble imposición internacional con cláusula amplia de intercambio de información, así como también aquellos países o jurisdicciones que, teniendo vigente un acuerdo, no cumplan efectivamente con el intercambio de información (puede consultarse el listado de jurisdicciones “no cooperantes” en el artículo 24 del Anexo al Decreto 862/2019). Los inversores que provengan de jurisdicciones de baja o nula tributación, así como aquellos que se encuentren en jurisdicciones no cooperantes a los fines de la transparencia fiscal, serán considerados inversores restringidos</w:t>
      </w:r>
      <w:r w:rsidRPr="007154A5">
        <w:rPr>
          <w:rFonts w:ascii="Times New Roman" w:hAnsi="Times New Roman"/>
          <w:sz w:val="20"/>
          <w:szCs w:val="20"/>
          <w:lang w:eastAsia="x-none"/>
        </w:rPr>
        <w:t xml:space="preserve"> </w:t>
      </w:r>
      <w:r w:rsidRPr="00F650B8">
        <w:rPr>
          <w:rFonts w:ascii="Times New Roman" w:hAnsi="Times New Roman"/>
          <w:sz w:val="20"/>
          <w:szCs w:val="20"/>
          <w:lang w:eastAsia="x-none"/>
        </w:rPr>
        <w:t>(los “</w:t>
      </w:r>
      <w:r w:rsidRPr="00AA6FBE">
        <w:rPr>
          <w:rFonts w:ascii="Times New Roman" w:hAnsi="Times New Roman"/>
          <w:sz w:val="20"/>
          <w:u w:val="single"/>
        </w:rPr>
        <w:t>Inversores Restringidos</w:t>
      </w:r>
      <w:r w:rsidRPr="00F650B8">
        <w:rPr>
          <w:rFonts w:ascii="Times New Roman" w:hAnsi="Times New Roman"/>
          <w:sz w:val="20"/>
          <w:szCs w:val="20"/>
          <w:lang w:eastAsia="x-none"/>
        </w:rPr>
        <w:t>”).</w:t>
      </w:r>
    </w:p>
    <w:p w14:paraId="58138F7F"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consecuencia, los Inversores Restringidos no podrán suscribir Obligaciones Negociables y tanto los Colocadores como la Compañía podrán rechazar Órdenes de Compra (tal como este término se define más adelante) presentadas por cual</w:t>
      </w:r>
      <w:r>
        <w:rPr>
          <w:rFonts w:ascii="Times New Roman" w:hAnsi="Times New Roman"/>
          <w:sz w:val="20"/>
          <w:szCs w:val="20"/>
          <w:lang w:eastAsia="x-none"/>
        </w:rPr>
        <w:t>quier Inversor Restringido. El i</w:t>
      </w:r>
      <w:r w:rsidRPr="0067711C">
        <w:rPr>
          <w:rFonts w:ascii="Times New Roman" w:hAnsi="Times New Roman"/>
          <w:sz w:val="20"/>
          <w:szCs w:val="20"/>
          <w:lang w:eastAsia="x-none"/>
        </w:rPr>
        <w:t>nversor</w:t>
      </w:r>
      <w:r>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deberá cumplir con todas las normas </w:t>
      </w:r>
      <w:r w:rsidRPr="0067711C">
        <w:rPr>
          <w:rFonts w:ascii="Times New Roman" w:hAnsi="Times New Roman"/>
          <w:sz w:val="20"/>
          <w:szCs w:val="20"/>
          <w:lang w:eastAsia="x-none"/>
        </w:rPr>
        <w:lastRenderedPageBreak/>
        <w:t>vigentes en cualquier jurisdicción en que comprara, ofreciera y/o vendiera las Obligaciones Negociables en la que poseyera y/o distribuyera el Prospecto y/o este Suplemento de Prospecto y deberá obtener los consentimientos, las aprobaciones y/o los permisos para la compra, oferta y/o venta de las Obligaciones Negociables requeridos por las normas vigentes en cualquier jurisdicción a la que se encontraran sujetos y/o en la que realizaran dichas compras, ofertas y/o ventas. Ni la Compañía ni los Colocadores tendrán responsabilidad alguna por incumplimientos a dichas normas vigentes.</w:t>
      </w:r>
    </w:p>
    <w:p w14:paraId="0174EF9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caso que la Compañía se encontrara sujeta a procesos judiciales de quiebra, liquidación, acuerdos preventivos extrajudiciales y/o similares, las normas vigentes que regulan las Obligaciones Negociables (incluyendo, sin limitación, las disposiciones de la Ley de Obligaciones Negociables), así como los términos y condiciones de las Obligaciones Negociables estarán sujetos a las disposiciones previstas por la Ley de Concursos y Quiebras (Ley N°24.522 y sus modificatorias y complementarias).</w:t>
      </w:r>
    </w:p>
    <w:p w14:paraId="7E17BE9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información contenida en el presente Suplemento de Prospecto y en el Prospecto es correcta a la fecha de los mismos. Ni la entrega del Prospecto ni del presente Suplemento de Prospecto ni la venta de Obligaciones Negociables en ninguna circunstancia significará que la información allí contenida es correcta en cualquier fecha posterior a la fecha de los mismos.</w:t>
      </w:r>
    </w:p>
    <w:p w14:paraId="6FF72E59"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Cada inversor reconoce que: (i) se le ha brindado la oportunidad de solicitar a la Compañía el examen de toda la información pública adicional que dicho inversor consideró necesaria para verificar la exactitud de la información contenida en este Suplemento de Prospecto o complementarla; (ii) no se ha basado en la Compañía, </w:t>
      </w:r>
      <w:r>
        <w:rPr>
          <w:rFonts w:ascii="Times New Roman" w:hAnsi="Times New Roman"/>
          <w:sz w:val="20"/>
          <w:szCs w:val="20"/>
          <w:lang w:eastAsia="es-ES"/>
        </w:rPr>
        <w:t xml:space="preserve">ni en los Colocadores, </w:t>
      </w:r>
      <w:r w:rsidRPr="0067711C">
        <w:rPr>
          <w:rFonts w:ascii="Times New Roman" w:hAnsi="Times New Roman"/>
          <w:sz w:val="20"/>
          <w:szCs w:val="20"/>
          <w:lang w:eastAsia="es-ES"/>
        </w:rPr>
        <w:t>ni en ninguna persona vinculada a la Compañía</w:t>
      </w:r>
      <w:r>
        <w:rPr>
          <w:rFonts w:ascii="Times New Roman" w:hAnsi="Times New Roman"/>
          <w:sz w:val="20"/>
          <w:szCs w:val="20"/>
          <w:lang w:eastAsia="es-ES"/>
        </w:rPr>
        <w:t xml:space="preserve"> o con los Colocadores</w:t>
      </w:r>
      <w:r w:rsidRPr="0067711C">
        <w:rPr>
          <w:rFonts w:ascii="Times New Roman" w:hAnsi="Times New Roman"/>
          <w:sz w:val="20"/>
          <w:szCs w:val="20"/>
          <w:lang w:eastAsia="es-ES"/>
        </w:rPr>
        <w:t>, en relación con su investigación de la exactitud de dicha información o su decisión de inversión;</w:t>
      </w:r>
      <w:r>
        <w:rPr>
          <w:rFonts w:ascii="Times New Roman" w:hAnsi="Times New Roman"/>
          <w:sz w:val="20"/>
          <w:szCs w:val="20"/>
          <w:lang w:eastAsia="es-ES"/>
        </w:rPr>
        <w:t xml:space="preserve"> y</w:t>
      </w:r>
      <w:r w:rsidRPr="0067711C">
        <w:rPr>
          <w:rFonts w:ascii="Times New Roman" w:hAnsi="Times New Roman"/>
          <w:sz w:val="20"/>
          <w:szCs w:val="20"/>
          <w:lang w:eastAsia="es-ES"/>
        </w:rPr>
        <w:t xml:space="preserve"> (iii) ninguna persona ha sido autorizada a suministrar ninguna información o a formular ninguna declaración sobre la Compañía o las Obligaciones Negociables, salvo por las contenidas en este Suplemento de Prospecto. En caso de haber sido suministrada o formulada, no deberá tenerse a dicha información o declaración como autorizada ni consentida por la Compañía, </w:t>
      </w:r>
      <w:r>
        <w:rPr>
          <w:rFonts w:ascii="Times New Roman" w:hAnsi="Times New Roman"/>
          <w:sz w:val="20"/>
          <w:szCs w:val="20"/>
          <w:lang w:eastAsia="es-ES"/>
        </w:rPr>
        <w:t xml:space="preserve">ni por los Colocadores, </w:t>
      </w:r>
      <w:r w:rsidRPr="0067711C">
        <w:rPr>
          <w:rFonts w:ascii="Times New Roman" w:hAnsi="Times New Roman"/>
          <w:sz w:val="20"/>
          <w:szCs w:val="20"/>
          <w:lang w:eastAsia="es-ES"/>
        </w:rPr>
        <w:t>ni atribuirse a la Compañía</w:t>
      </w:r>
      <w:r>
        <w:rPr>
          <w:rFonts w:ascii="Times New Roman" w:hAnsi="Times New Roman"/>
          <w:sz w:val="20"/>
          <w:szCs w:val="20"/>
          <w:lang w:eastAsia="es-ES"/>
        </w:rPr>
        <w:t>, ni a los Colocadores.</w:t>
      </w:r>
    </w:p>
    <w:p w14:paraId="78B9F80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Asimismo, las referencias a cualquier norma contenida en el presente Suplemento de Prospecto, en el Prospecto y en los estados contables de la Compañía son referencias a las normas en cuestión incluyendo sus modificatorias y reglamentarias.</w:t>
      </w:r>
    </w:p>
    <w:p w14:paraId="116C18F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Véase “</w:t>
      </w:r>
      <w:r w:rsidRPr="0067711C">
        <w:rPr>
          <w:rFonts w:ascii="Times New Roman" w:hAnsi="Times New Roman"/>
          <w:i/>
          <w:sz w:val="20"/>
          <w:szCs w:val="20"/>
          <w:lang w:eastAsia="es-ES"/>
        </w:rPr>
        <w:t>Factores de Riesgo</w:t>
      </w:r>
      <w:r w:rsidRPr="0067711C">
        <w:rPr>
          <w:rFonts w:ascii="Times New Roman" w:hAnsi="Times New Roman"/>
          <w:sz w:val="20"/>
          <w:szCs w:val="20"/>
          <w:lang w:eastAsia="es-ES"/>
        </w:rPr>
        <w:t xml:space="preserve">” en el Prospecto complementado por el presente Suplemento de Prospecto, donde se incluye una descripción de ciertos factores relacionados con una inversión en las Obligaciones Negociables. Ni la Compañía, ni ninguno de sus representantes formulan ninguna declaración respecto de la legalidad de una inversión realizada bajo las leyes aplicables. </w:t>
      </w:r>
    </w:p>
    <w:p w14:paraId="7B061357" w14:textId="77777777" w:rsidR="00F5078A" w:rsidRPr="0067711C" w:rsidRDefault="00F5078A" w:rsidP="00F5078A">
      <w:pPr>
        <w:spacing w:after="120" w:line="240" w:lineRule="auto"/>
        <w:jc w:val="both"/>
        <w:rPr>
          <w:rFonts w:ascii="Times New Roman" w:hAnsi="Times New Roman"/>
          <w:sz w:val="20"/>
          <w:szCs w:val="20"/>
        </w:rPr>
      </w:pPr>
      <w:r w:rsidRPr="0067711C">
        <w:rPr>
          <w:rFonts w:ascii="Times New Roman" w:hAnsi="Times New Roman"/>
          <w:sz w:val="20"/>
          <w:szCs w:val="20"/>
        </w:rPr>
        <w:t>La inversión en las Obligaciones Negociables a emitirse en el marco del presente Suplemento de Prospecto implica ciertos riesgos que ustedes deberán considerar antes de realizar tal inversión. Este Suplemento de Prospecto podrá contener factores de riesgo adicionales los cuales se deberán analizar conjuntamente con los incluidos en el Prospecto.</w:t>
      </w:r>
    </w:p>
    <w:p w14:paraId="3320F47B"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Salvo que se indique o que el contexto exija lo contrario, las referencias en este Suplemento de Prospecto, ya sea en minúscula o en mayúscula, a “</w:t>
      </w:r>
      <w:r>
        <w:rPr>
          <w:rFonts w:ascii="Times New Roman" w:hAnsi="Times New Roman"/>
          <w:sz w:val="20"/>
          <w:szCs w:val="20"/>
          <w:lang w:eastAsia="x-none"/>
        </w:rPr>
        <w:t>ARS</w:t>
      </w:r>
      <w:r w:rsidRPr="0067711C">
        <w:rPr>
          <w:rFonts w:ascii="Times New Roman" w:hAnsi="Times New Roman"/>
          <w:sz w:val="20"/>
          <w:szCs w:val="20"/>
          <w:lang w:eastAsia="x-none"/>
        </w:rPr>
        <w:t>”, “peso”, “pesos” o “Ps.” aluden al Peso Argent</w:t>
      </w:r>
      <w:r>
        <w:rPr>
          <w:rFonts w:ascii="Times New Roman" w:hAnsi="Times New Roman"/>
          <w:sz w:val="20"/>
          <w:szCs w:val="20"/>
          <w:lang w:eastAsia="x-none"/>
        </w:rPr>
        <w:t>ino, la moneda de curso legal en</w:t>
      </w:r>
      <w:r w:rsidRPr="0067711C">
        <w:rPr>
          <w:rFonts w:ascii="Times New Roman" w:hAnsi="Times New Roman"/>
          <w:sz w:val="20"/>
          <w:szCs w:val="20"/>
          <w:lang w:eastAsia="x-none"/>
        </w:rPr>
        <w:t xml:space="preserve"> Argentina, </w:t>
      </w:r>
      <w:r>
        <w:rPr>
          <w:rFonts w:ascii="Times New Roman" w:hAnsi="Times New Roman"/>
          <w:sz w:val="20"/>
          <w:szCs w:val="20"/>
          <w:lang w:eastAsia="x-none"/>
        </w:rPr>
        <w:t xml:space="preserve">y </w:t>
      </w:r>
      <w:r w:rsidRPr="0067711C">
        <w:rPr>
          <w:rFonts w:ascii="Times New Roman" w:hAnsi="Times New Roman"/>
          <w:sz w:val="20"/>
          <w:szCs w:val="20"/>
          <w:lang w:eastAsia="x-none"/>
        </w:rPr>
        <w:t>las referencias a “dólar”, “dólares”, “dólares estadounidenses” o “</w:t>
      </w:r>
      <w:r>
        <w:rPr>
          <w:rFonts w:ascii="Times New Roman" w:hAnsi="Times New Roman"/>
          <w:sz w:val="20"/>
          <w:szCs w:val="20"/>
          <w:lang w:eastAsia="x-none"/>
        </w:rPr>
        <w:t>USD</w:t>
      </w:r>
      <w:r w:rsidRPr="0067711C">
        <w:rPr>
          <w:rFonts w:ascii="Times New Roman" w:hAnsi="Times New Roman"/>
          <w:sz w:val="20"/>
          <w:szCs w:val="20"/>
          <w:lang w:eastAsia="x-none"/>
        </w:rPr>
        <w:t xml:space="preserve">” aluden al Dólar Estadounidense. Hemos traducido algunos de los montos en Pesos contenidos en este Suplemento de Prospecto a Dólares Estadounidenses solo para fines de mejor conveniencia de los inversores. La información equivalente en Dólares Estadounidenses presentada en este Suplemento de Prospecto se proporciona únicamente para la conveniencia de los inversores y no debe interpretarse en el sentido de que los montos en Pesos representan, o podrían haber sido o podrían convertirse, a Dólares Estadounidenses a dichas tasas. Véase </w:t>
      </w:r>
      <w:r w:rsidRPr="0067711C">
        <w:rPr>
          <w:rFonts w:ascii="Times New Roman" w:hAnsi="Times New Roman"/>
          <w:i/>
          <w:sz w:val="20"/>
          <w:szCs w:val="20"/>
          <w:lang w:eastAsia="x-none"/>
        </w:rPr>
        <w:t>“Información adicional</w:t>
      </w:r>
      <w:r w:rsidRPr="0067711C">
        <w:rPr>
          <w:rFonts w:ascii="Times New Roman" w:eastAsia="Symbol" w:hAnsi="Times New Roman"/>
          <w:i/>
          <w:sz w:val="20"/>
          <w:szCs w:val="20"/>
          <w:lang w:eastAsia="x-none"/>
        </w:rPr>
        <w:t>—</w:t>
      </w:r>
      <w:r w:rsidRPr="0067711C">
        <w:rPr>
          <w:rFonts w:ascii="Times New Roman" w:hAnsi="Times New Roman"/>
          <w:i/>
          <w:sz w:val="20"/>
          <w:szCs w:val="20"/>
          <w:lang w:eastAsia="x-none"/>
        </w:rPr>
        <w:t>Controles de Cambio”</w:t>
      </w:r>
      <w:r w:rsidRPr="0067711C">
        <w:rPr>
          <w:rFonts w:ascii="Times New Roman" w:hAnsi="Times New Roman"/>
          <w:sz w:val="20"/>
          <w:szCs w:val="20"/>
          <w:lang w:eastAsia="x-none"/>
        </w:rPr>
        <w:t xml:space="preserve"> en </w:t>
      </w:r>
      <w:r>
        <w:rPr>
          <w:rFonts w:ascii="Times New Roman" w:hAnsi="Times New Roman"/>
          <w:sz w:val="20"/>
          <w:szCs w:val="20"/>
          <w:lang w:eastAsia="x-none"/>
        </w:rPr>
        <w:t xml:space="preserve">el Prospecto y en </w:t>
      </w:r>
      <w:r w:rsidRPr="0067711C">
        <w:rPr>
          <w:rFonts w:ascii="Times New Roman" w:hAnsi="Times New Roman"/>
          <w:sz w:val="20"/>
          <w:szCs w:val="20"/>
          <w:lang w:eastAsia="x-none"/>
        </w:rPr>
        <w:t>este Suplemento de Prospecto.</w:t>
      </w:r>
    </w:p>
    <w:p w14:paraId="124FE08A"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inversores renuncian expresamente a ejercer su derecho de oposición previsto en los Artículos 83, 88 y concordantes de la Ley General de Sociedades y en el Artículo 4 de la Ley Nº 11.867, para el supuesto de que la fusión propiamente dicha o la fusión por absorción, o la venta, cesión, transferencia, locación, transmisión o enajenación bajo cualquier modalidad, de la totalidad o sustancialmente la totalidad de los bienes y activos de la Compañía (determinados en forma consolidada para la Compañía y sus Subsidiarias), se realice en los términos y condiciones que permiten este compromiso.</w:t>
      </w:r>
    </w:p>
    <w:p w14:paraId="1D65B70C" w14:textId="77777777" w:rsidR="00F5078A" w:rsidRPr="006F2F38" w:rsidRDefault="00F5078A" w:rsidP="00F5078A">
      <w:pPr>
        <w:autoSpaceDE w:val="0"/>
        <w:autoSpaceDN w:val="0"/>
        <w:adjustRightInd w:val="0"/>
        <w:spacing w:before="120" w:after="120" w:line="240" w:lineRule="auto"/>
        <w:jc w:val="both"/>
        <w:rPr>
          <w:rFonts w:ascii="Times New Roman" w:hAnsi="Times New Roman"/>
          <w:sz w:val="20"/>
          <w:szCs w:val="20"/>
          <w:lang w:val="es-AR" w:eastAsia="x-none"/>
        </w:rPr>
      </w:pPr>
      <w:r w:rsidRPr="004C122C">
        <w:rPr>
          <w:rFonts w:ascii="Times New Roman" w:hAnsi="Times New Roman"/>
          <w:sz w:val="20"/>
          <w:szCs w:val="20"/>
          <w:lang w:val="es-AR" w:eastAsia="x-none"/>
        </w:rPr>
        <w:t xml:space="preserve">El Directorio de la Sociedad continuará evaluando herramientas financieras, económicas y/o corporativas que le permitan a la Sociedad mejorar su posición en el mercado en el que actúa y contar con la liquidez necesaria para hacer frente a sus obligaciones. Dentro de este análisis, las herramientas indicadas pueden estar vinculadas con procesos de reorganización societaria (fusión, escisión o una combinación de ambas) en procura de eficientizar procesos, reducir gastos y mejorar la rentabilidad, disposición de activos en forma pública y/o privada que podrán incluir bienes inmuebles como asimismo valores negociables de titularidad de la Sociedad, incorporación </w:t>
      </w:r>
      <w:r w:rsidRPr="004C122C">
        <w:rPr>
          <w:rFonts w:ascii="Times New Roman" w:hAnsi="Times New Roman"/>
          <w:sz w:val="20"/>
          <w:szCs w:val="20"/>
          <w:lang w:val="es-AR" w:eastAsia="x-none"/>
        </w:rPr>
        <w:lastRenderedPageBreak/>
        <w:t>de accionistas a través de aumentos de capital mediante la oferta pública de acciones para captación de nuevos capitales, recompra de acciones e instrumentos similares a los descriptos que sean de utilidad a los objetivos propuestos.</w:t>
      </w:r>
    </w:p>
    <w:p w14:paraId="622C0194" w14:textId="77777777" w:rsidR="00F5078A" w:rsidRPr="0067711C" w:rsidRDefault="00F5078A" w:rsidP="00F5078A">
      <w:pPr>
        <w:autoSpaceDE w:val="0"/>
        <w:autoSpaceDN w:val="0"/>
        <w:adjustRightInd w:val="0"/>
        <w:spacing w:before="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términos en mayúscula utilizados en este Suplemento de Prospecto tendrán los significados que se les asigna en el Prospecto, salvo definición en contrario incluida en el presente. </w:t>
      </w:r>
    </w:p>
    <w:p w14:paraId="4D4569C6" w14:textId="77777777" w:rsidR="00F5078A" w:rsidRPr="0067711C" w:rsidRDefault="00F5078A" w:rsidP="00F5078A">
      <w:pPr>
        <w:autoSpaceDE w:val="0"/>
        <w:autoSpaceDN w:val="0"/>
        <w:adjustRightInd w:val="0"/>
        <w:spacing w:before="240" w:after="360" w:line="240" w:lineRule="auto"/>
        <w:jc w:val="center"/>
        <w:rPr>
          <w:rFonts w:ascii="Times New Roman" w:hAnsi="Times New Roman"/>
          <w:b/>
          <w:caps/>
          <w:color w:val="222222"/>
          <w:sz w:val="20"/>
        </w:rPr>
      </w:pPr>
      <w:r w:rsidRPr="0067711C">
        <w:rPr>
          <w:rFonts w:ascii="Times New Roman" w:hAnsi="Times New Roman"/>
          <w:b/>
          <w:caps/>
          <w:color w:val="222222"/>
          <w:sz w:val="20"/>
          <w:szCs w:val="20"/>
          <w:lang w:eastAsia="x-none"/>
        </w:rPr>
        <w:t>_____________________</w:t>
      </w:r>
    </w:p>
    <w:p w14:paraId="7AF7B70E" w14:textId="77777777" w:rsidR="00F5078A" w:rsidRPr="0067711C" w:rsidRDefault="00F5078A" w:rsidP="00F5078A">
      <w:pPr>
        <w:spacing w:after="240" w:line="240" w:lineRule="auto"/>
        <w:jc w:val="center"/>
        <w:outlineLvl w:val="0"/>
        <w:rPr>
          <w:rFonts w:ascii="Times New Roman" w:hAnsi="Times New Roman"/>
          <w:kern w:val="28"/>
        </w:rPr>
      </w:pPr>
      <w:bookmarkStart w:id="7" w:name="_Toc35272417"/>
      <w:bookmarkStart w:id="8" w:name="_Toc38671128"/>
      <w:r w:rsidRPr="0067711C">
        <w:rPr>
          <w:rFonts w:ascii="Times New Roman" w:hAnsi="Times New Roman"/>
          <w:b/>
          <w:kern w:val="28"/>
          <w:sz w:val="20"/>
        </w:rPr>
        <w:t>DECLARACIONES Y GARANTÍAS DE LOS ADQUIRENTES DE LAS OBLIGACIONES NEGOCIABLES</w:t>
      </w:r>
      <w:bookmarkEnd w:id="7"/>
      <w:bookmarkEnd w:id="8"/>
    </w:p>
    <w:p w14:paraId="0C368408"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La presentación de cualquier Orden de Compra implicará la declaración y garantía por parte del oferente en cuestión a la Compañía y a los Colocadores, de que:</w:t>
      </w:r>
    </w:p>
    <w:p w14:paraId="2273E8C5"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está en posición de asumir los riesgos económicos de la inversión en las Obligaciones Negociables;</w:t>
      </w:r>
    </w:p>
    <w:p w14:paraId="53B59A71"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Pr>
          <w:rFonts w:ascii="Times New Roman" w:hAnsi="Times New Roman"/>
          <w:sz w:val="20"/>
          <w:szCs w:val="20"/>
          <w:lang w:eastAsia="x-none"/>
        </w:rPr>
        <w:t xml:space="preserve">se le ha puesto a disposición y </w:t>
      </w:r>
      <w:r w:rsidRPr="0067711C">
        <w:rPr>
          <w:rFonts w:ascii="Times New Roman" w:hAnsi="Times New Roman"/>
          <w:sz w:val="20"/>
          <w:szCs w:val="20"/>
          <w:lang w:eastAsia="x-none"/>
        </w:rPr>
        <w:t xml:space="preserve">ha recibido copia de, y ha revisado y analizado la totalidad de la información contenida en el Prospecto (incluyendo los estados contables adjuntados al mismo), en el presente Suplemento de Prospecto y todo otro documento disponible relacionado con la emisión de las Obligaciones Negociables y ha analizado las operaciones, la situación y las perspectivas de la Compañía, todo ello en la medida necesaria para tomar por sí mismo y de manera independiente la decisión de </w:t>
      </w:r>
      <w:r>
        <w:rPr>
          <w:rFonts w:ascii="Times New Roman" w:hAnsi="Times New Roman"/>
          <w:sz w:val="20"/>
          <w:szCs w:val="20"/>
          <w:lang w:eastAsia="x-none"/>
        </w:rPr>
        <w:t>suscribir</w:t>
      </w:r>
      <w:r w:rsidRPr="0067711C">
        <w:rPr>
          <w:rFonts w:ascii="Times New Roman" w:hAnsi="Times New Roman"/>
          <w:sz w:val="20"/>
          <w:szCs w:val="20"/>
          <w:lang w:eastAsia="x-none"/>
        </w:rPr>
        <w:t xml:space="preserve"> las Obligaciones Negociables basándose solamente en su propia revisión y análisis; </w:t>
      </w:r>
    </w:p>
    <w:p w14:paraId="78F2C8D3"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ha recibido ningún tipo de asesoramiento legal, comercial, financiero, cambiario, impositivo y/o de otro tipo por parte de la Compañía ni de los Colocadores, y/o de cualquiera de sus respectivos empleados, agentes, directores y/o gerentes, y/o de cualquiera de sus sociedades controlantes, controladas, vinculadas o sujetas al control común (o de sus empleados, agentes, directores y/o gerentes);</w:t>
      </w:r>
    </w:p>
    <w:p w14:paraId="150F3673"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ha recibido de la Compañía ni de los Colocadores, información o declaraciones que sean inconsistentes, o difieran, de la información o de las declaraciones contenidas en el Prospecto (incluyendo los estados contables adjuntados al mismo), en el presente Suplemento de Prospecto y en todo otro documento disponible relacionado con la emisión de las Obligaciones Negociables;</w:t>
      </w:r>
    </w:p>
    <w:p w14:paraId="03A88D8F" w14:textId="77777777" w:rsidR="00F5078A"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conoce y acepta los términos descriptos bajo la sección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detallados más abajo en el presente Suplemento de Prospecto;</w:t>
      </w:r>
    </w:p>
    <w:p w14:paraId="744B47C4" w14:textId="77777777" w:rsidR="00F5078A" w:rsidRPr="0067711C" w:rsidRDefault="00F5078A" w:rsidP="00F5078A">
      <w:pPr>
        <w:numPr>
          <w:ilvl w:val="0"/>
          <w:numId w:val="59"/>
        </w:numPr>
        <w:autoSpaceDE w:val="0"/>
        <w:autoSpaceDN w:val="0"/>
        <w:adjustRightInd w:val="0"/>
        <w:spacing w:before="120" w:after="120" w:line="240" w:lineRule="auto"/>
        <w:ind w:left="810" w:hanging="450"/>
        <w:jc w:val="both"/>
        <w:rPr>
          <w:rFonts w:ascii="Times New Roman" w:hAnsi="Times New Roman"/>
          <w:sz w:val="20"/>
          <w:szCs w:val="20"/>
          <w:lang w:eastAsia="x-none"/>
        </w:rPr>
      </w:pPr>
      <w:r>
        <w:rPr>
          <w:rFonts w:ascii="Times New Roman" w:hAnsi="Times New Roman"/>
          <w:sz w:val="20"/>
          <w:szCs w:val="20"/>
          <w:lang w:eastAsia="x-none"/>
        </w:rPr>
        <w:t xml:space="preserve"> conoce y entiende </w:t>
      </w:r>
      <w:r w:rsidRPr="0099780F">
        <w:rPr>
          <w:rFonts w:ascii="Times New Roman" w:hAnsi="Times New Roman"/>
          <w:sz w:val="20"/>
          <w:szCs w:val="20"/>
          <w:lang w:eastAsia="x-none"/>
        </w:rPr>
        <w:t xml:space="preserve">los factores de riesgo </w:t>
      </w:r>
      <w:r>
        <w:rPr>
          <w:rFonts w:ascii="Times New Roman" w:hAnsi="Times New Roman"/>
          <w:sz w:val="20"/>
          <w:szCs w:val="20"/>
          <w:lang w:eastAsia="x-none"/>
        </w:rPr>
        <w:t>descriptos</w:t>
      </w:r>
      <w:r w:rsidRPr="0099780F">
        <w:rPr>
          <w:rFonts w:ascii="Times New Roman" w:hAnsi="Times New Roman"/>
          <w:sz w:val="20"/>
          <w:szCs w:val="20"/>
          <w:lang w:eastAsia="x-none"/>
        </w:rPr>
        <w:t xml:space="preserve"> en la sección “</w:t>
      </w:r>
      <w:r w:rsidRPr="0099780F">
        <w:rPr>
          <w:rFonts w:ascii="Times New Roman" w:hAnsi="Times New Roman"/>
          <w:i/>
          <w:sz w:val="20"/>
          <w:szCs w:val="20"/>
          <w:lang w:eastAsia="x-none"/>
        </w:rPr>
        <w:t>Factores de Riesgo</w:t>
      </w:r>
      <w:r w:rsidRPr="0099780F">
        <w:rPr>
          <w:rFonts w:ascii="Times New Roman" w:hAnsi="Times New Roman"/>
          <w:sz w:val="20"/>
          <w:szCs w:val="20"/>
          <w:lang w:eastAsia="x-none"/>
        </w:rPr>
        <w:t>” en este Suplemento de Prospecto y en el Prospecto</w:t>
      </w:r>
    </w:p>
    <w:p w14:paraId="070D197A"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entiende que ni la Compañía ni los Colocadores, garantizarán a los oferentes que mediante el mecanismo de adjudicación (i) se les adjudicarán Obligaciones Negociables; ni que (ii) se les adjudicará el mismo valor nominal de Obligaciones Negociables solicitado en la Orden de Compra; ni que (iii) se les adjudicarán las Obligaciones Negociables </w:t>
      </w:r>
      <w:r>
        <w:rPr>
          <w:rFonts w:ascii="Times New Roman" w:hAnsi="Times New Roman"/>
          <w:sz w:val="20"/>
          <w:szCs w:val="20"/>
          <w:lang w:eastAsia="x-none"/>
        </w:rPr>
        <w:t>a la Tasa Fija Solicitada de la Clase XIII</w:t>
      </w:r>
      <w:r w:rsidRPr="0067711C">
        <w:rPr>
          <w:rFonts w:ascii="Times New Roman" w:hAnsi="Times New Roman"/>
          <w:sz w:val="20"/>
          <w:szCs w:val="20"/>
          <w:lang w:eastAsia="x-none"/>
        </w:rPr>
        <w:t>;</w:t>
      </w:r>
    </w:p>
    <w:p w14:paraId="1C9706C2"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conoce y acepta que la Compañía y los Colocadores, tendrán derecho de rechazar cualquier Orden de Compra en los casos y con el alcance detallado más abajo en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del presente Suplemento de Prospecto. </w:t>
      </w:r>
    </w:p>
    <w:p w14:paraId="68EB051C"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acepta que la Compañía, conjuntamente con los Colocadores, podrán declarar desierta la colocación con respecto a las Obligaciones Negociables en los casos detallados en </w:t>
      </w:r>
      <w:r w:rsidRPr="0067711C">
        <w:rPr>
          <w:rFonts w:ascii="Times New Roman" w:hAnsi="Times New Roman"/>
          <w:i/>
          <w:iCs/>
          <w:sz w:val="20"/>
          <w:szCs w:val="20"/>
          <w:lang w:eastAsia="x-none"/>
        </w:rPr>
        <w:t>“Plan de Distribución”</w:t>
      </w:r>
      <w:r w:rsidRPr="0067711C">
        <w:rPr>
          <w:rFonts w:ascii="Times New Roman" w:hAnsi="Times New Roman"/>
          <w:sz w:val="20"/>
          <w:szCs w:val="20"/>
          <w:lang w:eastAsia="x-none"/>
        </w:rPr>
        <w:t xml:space="preserve"> del presente Suplemento de Prospecto;</w:t>
      </w:r>
    </w:p>
    <w:p w14:paraId="1B2FEBB3"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no es una persona o entidad con domicilio, constituida y/o residente de una jurisdicción de baja o nula tributación o de un país considerado no cooperante a los fines de la transparencia fiscal, ni utiliza cuentas pertenecientes a entidades financieras radicadas en dichas jurisdicciones a efectos de realizar la suscripción de las Obligaciones Negociables, ni es bajo ningún criterio un Inversor Restringido y los fondos y valores que corresponden a la suscripción de las Obligaciones Negociables son provenientes de actividades lícitas relacionadas con su actividad; que las informaciones consignadas en la Orden de Compra y para los registros de los Colocadores son exactas y verdaderas, y que tiene conocimiento de la Ley N°25.246 y sus modificatorias.</w:t>
      </w:r>
    </w:p>
    <w:p w14:paraId="1871F46B"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lastRenderedPageBreak/>
        <w:t xml:space="preserve">conoce y acepta que las Obligaciones Negociables no integradas serán canceladas el mismo día de la Fecha de Emisión y Liquidación; </w:t>
      </w:r>
    </w:p>
    <w:p w14:paraId="66BA5DCC"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conoce y acepta los términos descriptos bajo la sección </w:t>
      </w:r>
      <w:r w:rsidRPr="0067711C">
        <w:rPr>
          <w:rFonts w:ascii="Times New Roman" w:hAnsi="Times New Roman"/>
          <w:i/>
          <w:sz w:val="20"/>
          <w:szCs w:val="20"/>
          <w:lang w:eastAsia="x-none"/>
        </w:rPr>
        <w:t>“</w:t>
      </w:r>
      <w:r w:rsidRPr="0067711C">
        <w:rPr>
          <w:rFonts w:ascii="Times New Roman" w:hAnsi="Times New Roman"/>
          <w:i/>
          <w:sz w:val="20"/>
          <w:szCs w:val="20"/>
          <w:lang w:eastAsia="es-ES"/>
        </w:rPr>
        <w:t>Aviso a los inversores sobre normativa referente a la prevención del lavado de activos y financiación del terrorismo</w:t>
      </w:r>
      <w:r w:rsidRPr="0067711C">
        <w:rPr>
          <w:rFonts w:ascii="Times New Roman" w:hAnsi="Times New Roman"/>
          <w:i/>
          <w:sz w:val="20"/>
          <w:szCs w:val="20"/>
          <w:lang w:eastAsia="x-none"/>
        </w:rPr>
        <w:t>”</w:t>
      </w:r>
      <w:r w:rsidRPr="0067711C">
        <w:rPr>
          <w:rFonts w:ascii="Times New Roman" w:hAnsi="Times New Roman"/>
          <w:sz w:val="20"/>
          <w:szCs w:val="20"/>
          <w:lang w:eastAsia="x-none"/>
        </w:rPr>
        <w:t>, detallados en el presente Suplemento de Prospecto y en el Prospecto;</w:t>
      </w:r>
    </w:p>
    <w:p w14:paraId="16AD4C67"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la acreditación de las Obligaciones Negociables será efectuada en la cuenta depositante y comitente indicada por el oferente en la Orden de Compra;</w:t>
      </w:r>
    </w:p>
    <w:p w14:paraId="1158D779"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 xml:space="preserve">cada inversor en las Obligaciones Negociables o tenedor de las mismas, </w:t>
      </w:r>
      <w:r>
        <w:rPr>
          <w:rFonts w:ascii="Times New Roman" w:hAnsi="Times New Roman"/>
          <w:sz w:val="20"/>
          <w:szCs w:val="20"/>
          <w:lang w:eastAsia="x-none"/>
        </w:rPr>
        <w:t>deberá ser y se considerará que:</w:t>
      </w:r>
    </w:p>
    <w:p w14:paraId="184EFE72" w14:textId="77777777" w:rsidR="00F5078A" w:rsidRPr="0067711C" w:rsidRDefault="00F5078A" w:rsidP="00F5078A">
      <w:pPr>
        <w:numPr>
          <w:ilvl w:val="1"/>
          <w:numId w:val="59"/>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 ha declarado que está adquiriendo las Obligaciones Negociables para su propia cuenta o en relación a una cuenta de inversión respecto a la cual tal inversor o tenedor tiene la facultad exclusiva de invertir discrecionalmente y el mismo o tal cuenta de inversión reviste el carácter de inversor ubicado fuera de los Estados Unidos de América y reconoce que las Obligaciones Negociables no han sido ni serán registradas conforme con la Ley de Títulos Valores Estadounidense ni con ninguna ley estadual en materia de títulos valores y que no pueden ser ofrecidas o vendidas dentro de los Estados Unidos de América o a, o por cuenta de o para beneficio de, Personas Estadounidenses, excepto en los términos que se describen abajo; y</w:t>
      </w:r>
    </w:p>
    <w:p w14:paraId="29842BD0" w14:textId="77777777" w:rsidR="00F5078A" w:rsidRPr="0067711C" w:rsidRDefault="00F5078A" w:rsidP="00F5078A">
      <w:pPr>
        <w:numPr>
          <w:ilvl w:val="1"/>
          <w:numId w:val="59"/>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ha prestado su consentimiento respecto a que toda reventa u otra forma de transferencia de las Obligaciones Negociables que realice con anterioridad al vencimiento del período aplicable de restricción a las transferencias (definido como 40 días luego del comienzo de la oferta o de la Fecha de Emisión y Liquidación, lo que ocurra último) será realizada solamente fuera de los Estados Unidos de América y de conformidad con lo establecido en la Regla 904 de la Ley de Títulos Valores Estadounidense;</w:t>
      </w:r>
    </w:p>
    <w:p w14:paraId="4E91A094"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asimismo, cada inversor en las Obligaciones Negociables se considerará que reconoce y acepta que las restricciones mencionadas anteriormente aplican a los tenedores de las Obligaciones Negociables, como asimismo a los titulares directos de las mismas;</w:t>
      </w:r>
    </w:p>
    <w:p w14:paraId="43CA3BAF"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cada inversor en las Obligaciones Negociables deberá cumplir con todas las regulaciones y leyes aplicables en cada jurisdicción en la cual adquiera, ofrezca o venda Obligaciones Negociables o posea o distribuya este Suplemento de Prospecto o cualquier porción del mismo y debe obtener cualquier consentimiento, aprobación o permiso que le sea requerido en virtud de la adquisición, oferta o venta de Obligaciones Negociables que realice dicho inversor de conformidad con lo establecido en las regulaciones y leyes vigentes en cualquier jurisdicción a la que, se encuentren sujetas dichas adquisiciones, ofertas o reventas y ni la Compañía ni los Colocadores tendrán ninguna responsabilidad en relación a tales operaciones; y</w:t>
      </w:r>
    </w:p>
    <w:p w14:paraId="40609452" w14:textId="77777777" w:rsidR="00F5078A" w:rsidRPr="0067711C" w:rsidRDefault="00F5078A" w:rsidP="00F5078A">
      <w:pPr>
        <w:numPr>
          <w:ilvl w:val="0"/>
          <w:numId w:val="59"/>
        </w:numPr>
        <w:autoSpaceDE w:val="0"/>
        <w:autoSpaceDN w:val="0"/>
        <w:adjustRightInd w:val="0"/>
        <w:spacing w:before="120" w:after="120" w:line="240" w:lineRule="auto"/>
        <w:ind w:left="851" w:hanging="491"/>
        <w:jc w:val="both"/>
        <w:rPr>
          <w:rFonts w:ascii="Times New Roman" w:hAnsi="Times New Roman"/>
          <w:sz w:val="20"/>
          <w:szCs w:val="20"/>
          <w:lang w:eastAsia="x-none"/>
        </w:rPr>
      </w:pPr>
      <w:r w:rsidRPr="0067711C">
        <w:rPr>
          <w:rFonts w:ascii="Times New Roman" w:hAnsi="Times New Roman"/>
          <w:sz w:val="20"/>
          <w:szCs w:val="20"/>
          <w:lang w:eastAsia="x-none"/>
        </w:rPr>
        <w:t>tienen pleno conocimiento de que el Prospecto y este Suplemento de Prospecto no constituyen una oferta de venta o una invitación a formular ofertas de compra de las Obligaciones Negociables: (a) en aquellas jurisdicciones en que la realización de dicha oferta o invitación no fuera permitida por las normas vigentes; y (b) para aquellas personas o entidades (i) con domicilio, constituidas o residentes de los denominados “países de baja o nula tributación” o en jurisdicciones no cooperantes a los fines de la transparencia fiscal; o (ii) que, a efectos de la adquisición de las Obligaciones Negociables, utilicen cuentas localizadas o abiertas en los denominados “países de baja o nula tributación” o en jurisdicciones no cooperantes a los fines de la transparencia fiscal.</w:t>
      </w:r>
    </w:p>
    <w:p w14:paraId="5426EF45" w14:textId="77777777" w:rsidR="00F5078A" w:rsidRPr="0067711C" w:rsidRDefault="00F5078A" w:rsidP="00F5078A">
      <w:pPr>
        <w:autoSpaceDE w:val="0"/>
        <w:autoSpaceDN w:val="0"/>
        <w:adjustRightInd w:val="0"/>
        <w:spacing w:before="240" w:after="360" w:line="240" w:lineRule="auto"/>
        <w:jc w:val="center"/>
        <w:rPr>
          <w:rFonts w:ascii="Times New Roman" w:hAnsi="Times New Roman"/>
          <w:b/>
          <w:caps/>
          <w:color w:val="222222"/>
          <w:sz w:val="20"/>
          <w:szCs w:val="20"/>
          <w:lang w:eastAsia="x-none"/>
        </w:rPr>
      </w:pPr>
      <w:r w:rsidRPr="0067711C">
        <w:rPr>
          <w:rFonts w:ascii="Times New Roman" w:hAnsi="Times New Roman"/>
          <w:b/>
          <w:caps/>
          <w:color w:val="222222"/>
          <w:sz w:val="20"/>
          <w:szCs w:val="20"/>
          <w:lang w:eastAsia="x-none"/>
        </w:rPr>
        <w:t>_____________________</w:t>
      </w:r>
    </w:p>
    <w:p w14:paraId="74B60FF7" w14:textId="77777777" w:rsidR="00F5078A" w:rsidRPr="000A2604" w:rsidRDefault="00F5078A" w:rsidP="00F5078A">
      <w:pPr>
        <w:spacing w:after="240" w:line="240" w:lineRule="auto"/>
        <w:jc w:val="center"/>
        <w:outlineLvl w:val="0"/>
        <w:rPr>
          <w:rFonts w:ascii="Times New Roman" w:hAnsi="Times New Roman"/>
          <w:b/>
          <w:kern w:val="28"/>
          <w:sz w:val="20"/>
        </w:rPr>
      </w:pPr>
      <w:bookmarkStart w:id="9" w:name="_Toc35272418"/>
      <w:bookmarkStart w:id="10" w:name="_Toc38671129"/>
      <w:r w:rsidRPr="000A2604">
        <w:rPr>
          <w:rFonts w:ascii="Times New Roman" w:hAnsi="Times New Roman"/>
          <w:b/>
          <w:kern w:val="28"/>
          <w:sz w:val="20"/>
        </w:rPr>
        <w:t>MANIFESTACIONES REFERENTES A HECHOS FUTUROS</w:t>
      </w:r>
      <w:bookmarkEnd w:id="9"/>
      <w:bookmarkEnd w:id="10"/>
    </w:p>
    <w:p w14:paraId="078F7823" w14:textId="77777777" w:rsidR="00F5078A" w:rsidRPr="0067711C" w:rsidRDefault="00F5078A" w:rsidP="00F5078A">
      <w:pPr>
        <w:keepNext/>
        <w:spacing w:after="120" w:line="240" w:lineRule="exact"/>
        <w:ind w:right="-109"/>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lastRenderedPageBreak/>
        <w:t>Este Suplemento de Prospecto y la información incorporada aquí por referencia contiene declaraciones que constituyen “manifestaciones referentes a eventos futuros”. Hemos basado esta manifestación sobre eventos futuros básicamente en nuestras creencias actuales, expectativas y proyecciones sobre los eventos futuros y tendencias financieras que puedan afectar a nuestros negocios. Muchos factores importantes, además de los discutidos en este Suplemento de Prospecto, podrían ocasionar serias diferencias entre los resultados actuales y los anticipados en nuestras manifestaciones referentes a hechos futuros, incluyendo, sin carácter restrictivo, los siguientes:</w:t>
      </w:r>
    </w:p>
    <w:p w14:paraId="26007E81"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en las condiciones económicas, financieras, comerciales, políticas, jurídicas, sociales o de otro tipo en general en la Argentina, América Latina, o Israel, o cambios tanto en mercados desarrollados como emergentes y fronterizos;</w:t>
      </w:r>
    </w:p>
    <w:p w14:paraId="7C01DFA5"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en los mercados de capitales en general que puedan afectar las políticas o actitudes hacia el otorgamiento de créditos o la inversión en la Argentina o sociedades argentinas, incluyendo volatilidad en los mercados financieros locales e internacionales;</w:t>
      </w:r>
    </w:p>
    <w:p w14:paraId="6EEDB367"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deterioro en las condiciones económicas y de negocios nacionales, regionales o internacionales;</w:t>
      </w:r>
    </w:p>
    <w:p w14:paraId="30085700"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inflación o deflación, las fluctuaciones en los tipos de cambio y las fluctuaciones de las tasas de interés imperantes;</w:t>
      </w:r>
    </w:p>
    <w:p w14:paraId="4AFE7A15"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aumentos en los costos de financiamiento o imposibilidad de nuestra parte de obtener financiamiento en términos convenientes, lo que podría limitar nuestra capacidad de financiar operaciones existentes y futuras;</w:t>
      </w:r>
    </w:p>
    <w:p w14:paraId="1F9E64BA"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las leyes existentes y futuras y las regulaciones gubernamentales aplicables a nuestros negocios;</w:t>
      </w:r>
    </w:p>
    <w:p w14:paraId="1A8AF908"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los precios en el mercado inmobiliario y la situación general del mercado inmobiliario;</w:t>
      </w:r>
    </w:p>
    <w:p w14:paraId="608069FE"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controversias o procedimientos judiciales o regulatorios adversos;</w:t>
      </w:r>
    </w:p>
    <w:p w14:paraId="396F170E"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fluctuaciones o reducciones en el valor de la deuda pública argentina;</w:t>
      </w:r>
    </w:p>
    <w:p w14:paraId="75D44F7F"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intervención del gobierno en el sector privado y en la economía, inclusive mediante nacionalización, expropiación, regulación laboral u otros actos;</w:t>
      </w:r>
    </w:p>
    <w:p w14:paraId="6CFAAC0D"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aumento de la competencia en los mercados de real estate y en el segmento de centros comerciales, oficinas u otras propiedades comerciales e industrias relacionadas;</w:t>
      </w:r>
    </w:p>
    <w:p w14:paraId="67A764BC"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la pérdida potencial de locatarios importantes en nuestros centros comerciales y en otras propiedades comerciales;</w:t>
      </w:r>
    </w:p>
    <w:p w14:paraId="1BD05D6F"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nuestra capacidad de aprovechar las oportunidades en el mercado inmobiliario argentino e internacional oportunamente;</w:t>
      </w:r>
    </w:p>
    <w:p w14:paraId="239D3CB3"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restricciones en el abastecimiento de energía o en los precios del mercado argentino;</w:t>
      </w:r>
    </w:p>
    <w:p w14:paraId="622E5C8B"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nuestra capacidad para cumplir con nuestras obligaciones de deuda;</w:t>
      </w:r>
    </w:p>
    <w:p w14:paraId="27A11F35"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 en los hábitos y tendencias de los consumidores;</w:t>
      </w:r>
    </w:p>
    <w:p w14:paraId="6B36FE81"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cambios tecnológicos y nuestra potencial incapacidad de implementar nuevas tecnologías;</w:t>
      </w:r>
    </w:p>
    <w:p w14:paraId="37CE9B4B"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el deterioro de la situación en los negocios nacionales regionales al igual que de las condiciones socio-económicas en la Argentina;</w:t>
      </w:r>
    </w:p>
    <w:p w14:paraId="0C284C9D" w14:textId="77777777" w:rsidR="00F5078A" w:rsidRPr="00FB19FC" w:rsidRDefault="00F5078A" w:rsidP="00F5078A">
      <w:pPr>
        <w:pStyle w:val="Listaconvietas"/>
        <w:numPr>
          <w:ilvl w:val="0"/>
          <w:numId w:val="8"/>
        </w:numPr>
        <w:spacing w:after="120" w:line="240" w:lineRule="exact"/>
        <w:ind w:left="709" w:hanging="425"/>
        <w:jc w:val="both"/>
        <w:rPr>
          <w:lang w:val="es-AR"/>
        </w:rPr>
      </w:pPr>
      <w:r w:rsidRPr="00FB19FC">
        <w:rPr>
          <w:lang w:val="es-AR"/>
        </w:rPr>
        <w:t xml:space="preserve">el impacto tanto a nivel </w:t>
      </w:r>
      <w:r w:rsidRPr="00536D25">
        <w:rPr>
          <w:lang w:val="es-AR"/>
        </w:rPr>
        <w:t>mundial como local</w:t>
      </w:r>
      <w:r w:rsidRPr="00FB19FC">
        <w:rPr>
          <w:lang w:val="es-AR"/>
        </w:rPr>
        <w:t xml:space="preserve"> del Coronavirus que produjo una abrupta caída en los mercados financieros, como así la adopción por parte del gobierno de otras medidas para contener la expansión del virus tales como el cierre de centros comerciales y las relacionadas con alquileres</w:t>
      </w:r>
      <w:r w:rsidRPr="00536D25">
        <w:rPr>
          <w:lang w:val="es-AR"/>
        </w:rPr>
        <w:t>;</w:t>
      </w:r>
    </w:p>
    <w:p w14:paraId="010FD7A4"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 xml:space="preserve">modificaciones a las regulaciones y/o restricciones aplicables al intercambio de divisas o transferencias así como otros controles de cambio; </w:t>
      </w:r>
    </w:p>
    <w:p w14:paraId="57D04F52"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riesgos relacionados con nuestra inversión en Israel;</w:t>
      </w:r>
    </w:p>
    <w:p w14:paraId="6D7FE517"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incidentes de corrupción gubernamental que podrían impactar adversamente en el desarrollo de nuestros proyectos de bienes raíces; y</w:t>
      </w:r>
    </w:p>
    <w:p w14:paraId="5E8482AA" w14:textId="77777777" w:rsidR="00F5078A" w:rsidRPr="0067711C" w:rsidRDefault="00F5078A" w:rsidP="00F5078A">
      <w:pPr>
        <w:numPr>
          <w:ilvl w:val="0"/>
          <w:numId w:val="8"/>
        </w:numPr>
        <w:spacing w:after="120" w:line="240" w:lineRule="exact"/>
        <w:ind w:left="709" w:hanging="425"/>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lastRenderedPageBreak/>
        <w:t>los factores de riesgo analizados en la sección “</w:t>
      </w:r>
      <w:r w:rsidRPr="0067711C">
        <w:rPr>
          <w:rFonts w:ascii="Times New Roman" w:eastAsia="Times New Roman" w:hAnsi="Times New Roman"/>
          <w:i/>
          <w:sz w:val="20"/>
          <w:szCs w:val="20"/>
          <w:lang w:eastAsia="es-ES"/>
        </w:rPr>
        <w:t>Factores de riesgo</w:t>
      </w:r>
      <w:r w:rsidRPr="0067711C">
        <w:rPr>
          <w:rFonts w:ascii="Times New Roman" w:eastAsia="Times New Roman" w:hAnsi="Times New Roman"/>
          <w:sz w:val="20"/>
          <w:szCs w:val="20"/>
          <w:lang w:eastAsia="es-ES"/>
        </w:rPr>
        <w:t>” en es</w:t>
      </w:r>
      <w:r>
        <w:rPr>
          <w:rFonts w:ascii="Times New Roman" w:eastAsia="Times New Roman" w:hAnsi="Times New Roman"/>
          <w:sz w:val="20"/>
          <w:szCs w:val="20"/>
          <w:lang w:eastAsia="es-ES"/>
        </w:rPr>
        <w:t>t</w:t>
      </w:r>
      <w:r w:rsidRPr="0067711C">
        <w:rPr>
          <w:rFonts w:ascii="Times New Roman" w:eastAsia="Times New Roman" w:hAnsi="Times New Roman"/>
          <w:sz w:val="20"/>
          <w:szCs w:val="20"/>
          <w:lang w:eastAsia="es-ES"/>
        </w:rPr>
        <w:t>e Suplemento de Prospecto y en el Prospecto.</w:t>
      </w:r>
    </w:p>
    <w:p w14:paraId="1C958F66" w14:textId="77777777" w:rsidR="00F5078A" w:rsidRPr="0067711C" w:rsidRDefault="00F5078A" w:rsidP="00F5078A">
      <w:pPr>
        <w:spacing w:after="120" w:line="240" w:lineRule="exact"/>
        <w:ind w:right="-109"/>
        <w:jc w:val="both"/>
        <w:rPr>
          <w:rFonts w:ascii="Times New Roman" w:eastAsia="Times New Roman" w:hAnsi="Times New Roman"/>
          <w:sz w:val="20"/>
          <w:szCs w:val="20"/>
          <w:lang w:eastAsia="es-ES"/>
        </w:rPr>
      </w:pPr>
      <w:r w:rsidRPr="0067711C">
        <w:rPr>
          <w:rFonts w:ascii="Times New Roman" w:eastAsia="Times New Roman" w:hAnsi="Times New Roman"/>
          <w:sz w:val="20"/>
          <w:szCs w:val="20"/>
          <w:lang w:eastAsia="es-ES"/>
        </w:rPr>
        <w:t xml:space="preserve">Expresiones tales como “anticipamos”, “esperamos”, “intentamos”, “planeamos”, “consideramos”, “procuramos”, “estimamos”, “proyectamos”, “creemos”, variaciones de dichos términos, y expresiones similares tienen como objeto identificar tales manifestaciones referentes a eventos futuros. Las manifestaciones referentes a eventos futuros incluyen información referente a nuestros posibles futuros resultados operativos, estrategias de negocios, planes de financiamiento, posición competitiva, entorno de negocios, oportunidades potenciales de crecimiento, los efectos de regulaciones futuras y los efectos de la competencia. No asumimos ninguna obligación de difundir públicamente los cambios en las manifestaciones sobre eventos futuros con posterioridad a la presentación de este Suplemento de Prospecto a fin de reflejar eventos o circunstancias posteriores o el acaecimiento de hechos no previstos. A la luz de los riesgos descriptos arriba, las manifestaciones de eventos y circunstancias mencionadas en el Suplemento de Prospecto podrían no ocurrir y no constituyen garantías de rendimientos futuros. </w:t>
      </w:r>
    </w:p>
    <w:p w14:paraId="30AAF527" w14:textId="77777777" w:rsidR="00F5078A" w:rsidRPr="00005A52" w:rsidRDefault="00F5078A" w:rsidP="00F5078A">
      <w:pPr>
        <w:pStyle w:val="Ttulo1"/>
        <w:rPr>
          <w:rFonts w:ascii="Times New Roman" w:hAnsi="Times New Roman"/>
          <w:lang w:val="es-ES"/>
        </w:rPr>
      </w:pPr>
      <w:r w:rsidRPr="0067711C">
        <w:rPr>
          <w:rFonts w:ascii="Times New Roman" w:eastAsia="Calibri" w:hAnsi="Times New Roman"/>
          <w:lang w:val="es-AR"/>
        </w:rPr>
        <w:br w:type="page"/>
      </w:r>
      <w:bookmarkStart w:id="11" w:name="_Toc458423655"/>
      <w:bookmarkStart w:id="12" w:name="_Toc536611665"/>
      <w:bookmarkStart w:id="13" w:name="_Toc4781038"/>
      <w:bookmarkStart w:id="14" w:name="_Toc4781134"/>
      <w:bookmarkStart w:id="15" w:name="_Toc4781285"/>
      <w:bookmarkStart w:id="16" w:name="_Toc4781394"/>
      <w:bookmarkStart w:id="17" w:name="_Toc35272420"/>
      <w:bookmarkStart w:id="18" w:name="_Toc38671130"/>
      <w:r w:rsidRPr="0067711C">
        <w:rPr>
          <w:rFonts w:ascii="Times New Roman" w:eastAsia="Calibri" w:hAnsi="Times New Roman"/>
        </w:rPr>
        <w:lastRenderedPageBreak/>
        <w:t>OFERTA DE LOS VALORES NEGOCIABLES</w:t>
      </w:r>
      <w:bookmarkEnd w:id="11"/>
      <w:bookmarkEnd w:id="12"/>
      <w:bookmarkEnd w:id="13"/>
      <w:bookmarkEnd w:id="14"/>
      <w:bookmarkEnd w:id="15"/>
      <w:bookmarkEnd w:id="16"/>
      <w:bookmarkEnd w:id="17"/>
      <w:bookmarkEnd w:id="18"/>
    </w:p>
    <w:p w14:paraId="298B9C61" w14:textId="77777777" w:rsidR="00F5078A" w:rsidRPr="0067711C" w:rsidRDefault="00F5078A" w:rsidP="00F5078A">
      <w:pPr>
        <w:pStyle w:val="BH1Centro"/>
        <w:jc w:val="both"/>
        <w:outlineLvl w:val="1"/>
        <w:rPr>
          <w:rFonts w:ascii="Times New Roman" w:hAnsi="Times New Roman"/>
          <w:caps w:val="0"/>
          <w:lang w:val="es-AR"/>
        </w:rPr>
      </w:pPr>
      <w:bookmarkStart w:id="19" w:name="_Toc4781039"/>
      <w:bookmarkStart w:id="20" w:name="_Toc4781135"/>
      <w:bookmarkStart w:id="21" w:name="_Toc4781286"/>
      <w:bookmarkStart w:id="22" w:name="_Toc4781395"/>
      <w:bookmarkStart w:id="23" w:name="_Toc5220391"/>
      <w:bookmarkStart w:id="24" w:name="_Toc6942692"/>
      <w:bookmarkStart w:id="25" w:name="_Toc7193095"/>
      <w:bookmarkStart w:id="26" w:name="_Toc14946576"/>
      <w:bookmarkStart w:id="27" w:name="_Toc35272421"/>
      <w:bookmarkStart w:id="28" w:name="_Toc38671131"/>
      <w:r w:rsidRPr="0067711C">
        <w:rPr>
          <w:rFonts w:ascii="Times New Roman" w:hAnsi="Times New Roman"/>
          <w:caps w:val="0"/>
          <w:lang w:val="es-AR"/>
        </w:rPr>
        <w:t>a) Resumen de los términos y condiciones de los valores negociables</w:t>
      </w:r>
      <w:bookmarkEnd w:id="19"/>
      <w:bookmarkEnd w:id="20"/>
      <w:bookmarkEnd w:id="21"/>
      <w:bookmarkEnd w:id="22"/>
      <w:bookmarkEnd w:id="23"/>
      <w:bookmarkEnd w:id="24"/>
      <w:bookmarkEnd w:id="25"/>
      <w:bookmarkEnd w:id="26"/>
      <w:bookmarkEnd w:id="27"/>
      <w:bookmarkEnd w:id="28"/>
    </w:p>
    <w:p w14:paraId="6BFB0C74" w14:textId="77777777" w:rsidR="00F5078A" w:rsidRPr="0067711C" w:rsidRDefault="00F5078A" w:rsidP="00F5078A">
      <w:pPr>
        <w:pStyle w:val="BHTexto"/>
      </w:pPr>
      <w:r w:rsidRPr="0067711C">
        <w:t xml:space="preserve">Los siguientes ítems constituyen los términos y condiciones específicos referentes a las Obligaciones Negociables ofrecidas por el presente, y deben leerse junto con la sección </w:t>
      </w:r>
      <w:r w:rsidRPr="0067711C">
        <w:rPr>
          <w:i/>
        </w:rPr>
        <w:t xml:space="preserve">“De la oferta y la negociación” </w:t>
      </w:r>
      <w:r w:rsidRPr="0067711C">
        <w:t xml:space="preserve">del Prospecto y la sección </w:t>
      </w:r>
      <w:r w:rsidRPr="0067711C">
        <w:rPr>
          <w:i/>
          <w:snapToGrid w:val="0"/>
        </w:rPr>
        <w:t>“</w:t>
      </w:r>
      <w:r w:rsidRPr="0067711C">
        <w:rPr>
          <w:i/>
        </w:rPr>
        <w:t>b)</w:t>
      </w:r>
      <w:r w:rsidRPr="0067711C">
        <w:t xml:space="preserve"> </w:t>
      </w:r>
      <w:r w:rsidRPr="0067711C">
        <w:rPr>
          <w:i/>
        </w:rPr>
        <w:t>Descripción de la oferta y negociación</w:t>
      </w:r>
      <w:r w:rsidRPr="0067711C">
        <w:t xml:space="preserve">”, más adelante en el presente. </w:t>
      </w:r>
      <w:bookmarkStart w:id="29" w:name="_Toc536611666"/>
      <w:r w:rsidRPr="0067711C">
        <w:t>Los términos y condiciones específicos contenidos en el presente Suplemento de Prospecto rigen para las Obligaciones Negociables a ser emitidas en el marco del Programa, el cual contiene los términos y condiciones generales de las obligaciones negociables, los cuales complementan a los presentes términos y condiciones específicos, siempre con el debido resguardo del interés de los inversores.</w:t>
      </w:r>
    </w:p>
    <w:p w14:paraId="1919A877" w14:textId="77777777" w:rsidR="00F5078A" w:rsidRPr="0067711C" w:rsidRDefault="00F5078A" w:rsidP="00F5078A">
      <w:pPr>
        <w:pStyle w:val="BH1Centro"/>
        <w:outlineLvl w:val="2"/>
        <w:rPr>
          <w:rFonts w:ascii="Times New Roman" w:hAnsi="Times New Roman"/>
        </w:rPr>
      </w:pPr>
      <w:bookmarkStart w:id="30" w:name="_Toc4781040"/>
      <w:bookmarkStart w:id="31" w:name="_Toc4781136"/>
      <w:bookmarkStart w:id="32" w:name="_Toc4781287"/>
      <w:bookmarkStart w:id="33" w:name="_Toc4781396"/>
      <w:bookmarkStart w:id="34" w:name="_Toc5220392"/>
      <w:bookmarkStart w:id="35" w:name="_Toc6942693"/>
      <w:bookmarkStart w:id="36" w:name="_Toc7193096"/>
      <w:bookmarkStart w:id="37" w:name="_Toc35272422"/>
      <w:bookmarkStart w:id="38" w:name="_Toc38671132"/>
      <w:bookmarkStart w:id="39" w:name="_Toc14946577"/>
      <w:r w:rsidRPr="0067711C">
        <w:rPr>
          <w:rFonts w:ascii="Times New Roman" w:hAnsi="Times New Roman"/>
          <w:caps w:val="0"/>
        </w:rPr>
        <w:t xml:space="preserve">CLASE </w:t>
      </w:r>
      <w:bookmarkEnd w:id="29"/>
      <w:bookmarkEnd w:id="30"/>
      <w:bookmarkEnd w:id="31"/>
      <w:bookmarkEnd w:id="32"/>
      <w:bookmarkEnd w:id="33"/>
      <w:bookmarkEnd w:id="34"/>
      <w:bookmarkEnd w:id="35"/>
      <w:bookmarkEnd w:id="36"/>
      <w:bookmarkEnd w:id="37"/>
      <w:bookmarkEnd w:id="38"/>
      <w:r>
        <w:rPr>
          <w:rFonts w:ascii="Times New Roman" w:hAnsi="Times New Roman"/>
        </w:rPr>
        <w:t>XIii</w:t>
      </w:r>
    </w:p>
    <w:tbl>
      <w:tblPr>
        <w:tblW w:w="5051" w:type="pct"/>
        <w:tblLayout w:type="fixed"/>
        <w:tblLook w:val="04A0" w:firstRow="1" w:lastRow="0" w:firstColumn="1" w:lastColumn="0" w:noHBand="0" w:noVBand="1"/>
      </w:tblPr>
      <w:tblGrid>
        <w:gridCol w:w="465"/>
        <w:gridCol w:w="3066"/>
        <w:gridCol w:w="5850"/>
      </w:tblGrid>
      <w:tr w:rsidR="00F5078A" w:rsidRPr="0067711C" w14:paraId="24C4C513" w14:textId="77777777" w:rsidTr="00B17C0E">
        <w:tc>
          <w:tcPr>
            <w:tcW w:w="248" w:type="pct"/>
          </w:tcPr>
          <w:p w14:paraId="0860AD7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7FEC0FC3"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Emisora</w:t>
            </w:r>
            <w:r w:rsidRPr="0067711C">
              <w:rPr>
                <w:rFonts w:ascii="Times New Roman" w:hAnsi="Times New Roman"/>
                <w:snapToGrid w:val="0"/>
                <w:sz w:val="20"/>
                <w:szCs w:val="20"/>
                <w:lang w:eastAsia="es-ES"/>
              </w:rPr>
              <w:tab/>
            </w:r>
          </w:p>
        </w:tc>
        <w:tc>
          <w:tcPr>
            <w:tcW w:w="3118" w:type="pct"/>
          </w:tcPr>
          <w:p w14:paraId="1E25A201"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IRSA Inversiones y Representaciones Sociedad Anónima.</w:t>
            </w:r>
          </w:p>
        </w:tc>
      </w:tr>
      <w:tr w:rsidR="00F5078A" w:rsidRPr="0067711C" w14:paraId="4C282118" w14:textId="77777777" w:rsidTr="00B17C0E">
        <w:tc>
          <w:tcPr>
            <w:tcW w:w="248" w:type="pct"/>
          </w:tcPr>
          <w:p w14:paraId="2BC93309"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60B79E89"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Denominación</w:t>
            </w:r>
            <w:r w:rsidRPr="0067711C">
              <w:rPr>
                <w:rFonts w:ascii="Times New Roman" w:hAnsi="Times New Roman"/>
                <w:snapToGrid w:val="0"/>
                <w:sz w:val="20"/>
                <w:szCs w:val="20"/>
                <w:lang w:eastAsia="es-ES"/>
              </w:rPr>
              <w:tab/>
            </w:r>
          </w:p>
        </w:tc>
        <w:tc>
          <w:tcPr>
            <w:tcW w:w="3118" w:type="pct"/>
          </w:tcPr>
          <w:p w14:paraId="7F49C56F"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67711C">
              <w:rPr>
                <w:rFonts w:ascii="Times New Roman" w:hAnsi="Times New Roman"/>
                <w:sz w:val="20"/>
                <w:szCs w:val="20"/>
              </w:rPr>
              <w:t xml:space="preserve">Obligaciones Negociables Clase </w:t>
            </w:r>
            <w:r>
              <w:rPr>
                <w:rFonts w:ascii="Times New Roman" w:hAnsi="Times New Roman"/>
                <w:sz w:val="20"/>
                <w:szCs w:val="20"/>
              </w:rPr>
              <w:t>XIII</w:t>
            </w:r>
            <w:r w:rsidRPr="0067711C">
              <w:rPr>
                <w:rFonts w:ascii="Times New Roman" w:hAnsi="Times New Roman"/>
                <w:sz w:val="20"/>
                <w:szCs w:val="20"/>
              </w:rPr>
              <w:t>.</w:t>
            </w:r>
          </w:p>
        </w:tc>
      </w:tr>
      <w:tr w:rsidR="00F5078A" w:rsidRPr="0067711C" w14:paraId="7AFF0C6A" w14:textId="77777777" w:rsidTr="00B17C0E">
        <w:tc>
          <w:tcPr>
            <w:tcW w:w="248" w:type="pct"/>
          </w:tcPr>
          <w:p w14:paraId="3A8A739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6C81CBA3"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Colocadores</w:t>
            </w:r>
            <w:r w:rsidRPr="0067711C">
              <w:rPr>
                <w:rFonts w:ascii="Times New Roman" w:hAnsi="Times New Roman"/>
                <w:snapToGrid w:val="0"/>
                <w:sz w:val="20"/>
                <w:szCs w:val="20"/>
                <w:lang w:eastAsia="es-ES"/>
              </w:rPr>
              <w:tab/>
            </w:r>
          </w:p>
        </w:tc>
        <w:tc>
          <w:tcPr>
            <w:tcW w:w="3118" w:type="pct"/>
          </w:tcPr>
          <w:p w14:paraId="4A6E0D3F" w14:textId="77777777" w:rsidR="00F5078A" w:rsidRPr="006F2F38" w:rsidRDefault="00F5078A" w:rsidP="00B17C0E">
            <w:pPr>
              <w:autoSpaceDE w:val="0"/>
              <w:autoSpaceDN w:val="0"/>
              <w:adjustRightInd w:val="0"/>
              <w:spacing w:before="120" w:after="120" w:line="240" w:lineRule="auto"/>
              <w:jc w:val="both"/>
              <w:rPr>
                <w:rFonts w:ascii="Times New Roman" w:hAnsi="Times New Roman"/>
                <w:sz w:val="20"/>
              </w:rPr>
            </w:pPr>
            <w:r w:rsidRPr="00EB1F92">
              <w:rPr>
                <w:rFonts w:ascii="Times New Roman" w:hAnsi="Times New Roman"/>
                <w:sz w:val="20"/>
                <w:szCs w:val="20"/>
                <w:lang w:eastAsia="es-ES"/>
              </w:rPr>
              <w:t>BACS Banco de Crédito y Securitización S.A., Banco Hipotecario S.A., Banco de Galicia y Buenos Aires S.A.U., Banco Santander Río S.A., Banco de la Provincia de Buenos Aires, Balanz Capital Valores S.A.U.,</w:t>
            </w:r>
            <w:r>
              <w:rPr>
                <w:rFonts w:ascii="Times New Roman" w:hAnsi="Times New Roman"/>
                <w:sz w:val="20"/>
                <w:szCs w:val="20"/>
                <w:lang w:eastAsia="es-ES"/>
              </w:rPr>
              <w:t xml:space="preserve"> </w:t>
            </w:r>
            <w:r w:rsidRPr="00EB1F92">
              <w:rPr>
                <w:rFonts w:ascii="Times New Roman" w:hAnsi="Times New Roman"/>
                <w:sz w:val="20"/>
                <w:szCs w:val="20"/>
                <w:lang w:eastAsia="es-ES"/>
              </w:rPr>
              <w:t>Facimex Valores S.A</w:t>
            </w:r>
            <w:r>
              <w:rPr>
                <w:rFonts w:ascii="Times New Roman" w:hAnsi="Times New Roman"/>
                <w:sz w:val="20"/>
                <w:szCs w:val="20"/>
                <w:lang w:eastAsia="es-ES"/>
              </w:rPr>
              <w:t>.,</w:t>
            </w:r>
            <w:r>
              <w:rPr>
                <w:rFonts w:ascii="Times New Roman" w:hAnsi="Times New Roman"/>
                <w:sz w:val="20"/>
              </w:rPr>
              <w:t xml:space="preserve"> Nación Bursátil S.A., AR Partners S.A., </w:t>
            </w:r>
            <w:r w:rsidRPr="00BE242A">
              <w:rPr>
                <w:rFonts w:ascii="Times New Roman" w:hAnsi="Times New Roman"/>
                <w:sz w:val="20"/>
                <w:szCs w:val="20"/>
                <w:lang w:eastAsia="es-ES"/>
              </w:rPr>
              <w:t>SBS Trading S.A.</w:t>
            </w:r>
            <w:r>
              <w:rPr>
                <w:rFonts w:ascii="Times New Roman" w:hAnsi="Times New Roman"/>
                <w:sz w:val="20"/>
                <w:szCs w:val="20"/>
                <w:lang w:eastAsia="es-ES"/>
              </w:rPr>
              <w:t xml:space="preserve"> y </w:t>
            </w:r>
            <w:r w:rsidRPr="00650038">
              <w:rPr>
                <w:rFonts w:ascii="Times New Roman" w:hAnsi="Times New Roman"/>
                <w:sz w:val="20"/>
                <w:szCs w:val="20"/>
                <w:lang w:eastAsia="es-ES"/>
              </w:rPr>
              <w:t>Bull Market Brokers S.A</w:t>
            </w:r>
            <w:r>
              <w:rPr>
                <w:rFonts w:ascii="Times New Roman" w:hAnsi="Times New Roman"/>
                <w:sz w:val="20"/>
                <w:szCs w:val="20"/>
                <w:lang w:eastAsia="es-ES"/>
              </w:rPr>
              <w:t>.</w:t>
            </w:r>
          </w:p>
        </w:tc>
      </w:tr>
      <w:tr w:rsidR="00F5078A" w:rsidRPr="0067711C" w14:paraId="46B49A22" w14:textId="77777777" w:rsidTr="00B17C0E">
        <w:tc>
          <w:tcPr>
            <w:tcW w:w="248" w:type="pct"/>
          </w:tcPr>
          <w:p w14:paraId="258C393E"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0F7CC762"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Agente de Liquidación</w:t>
            </w:r>
            <w:r w:rsidRPr="0067711C">
              <w:rPr>
                <w:rFonts w:ascii="Times New Roman" w:hAnsi="Times New Roman"/>
                <w:sz w:val="20"/>
                <w:szCs w:val="20"/>
                <w:lang w:eastAsia="es-ES"/>
              </w:rPr>
              <w:tab/>
            </w:r>
            <w:r w:rsidRPr="0067711C">
              <w:rPr>
                <w:rFonts w:ascii="Times New Roman" w:hAnsi="Times New Roman"/>
                <w:b/>
                <w:sz w:val="20"/>
                <w:szCs w:val="20"/>
                <w:lang w:eastAsia="es-ES"/>
              </w:rPr>
              <w:t xml:space="preserve"> </w:t>
            </w:r>
          </w:p>
        </w:tc>
        <w:tc>
          <w:tcPr>
            <w:tcW w:w="3118" w:type="pct"/>
          </w:tcPr>
          <w:p w14:paraId="40F9B57F"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BACS Banco de Crédito y Securitización S.A. a través de MAE Clear o Caja de Valores.</w:t>
            </w:r>
          </w:p>
        </w:tc>
      </w:tr>
      <w:tr w:rsidR="00F5078A" w:rsidRPr="0067711C" w14:paraId="457CAD42" w14:textId="77777777" w:rsidTr="00B17C0E">
        <w:tc>
          <w:tcPr>
            <w:tcW w:w="248" w:type="pct"/>
          </w:tcPr>
          <w:p w14:paraId="1989F1C1"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C0C4610"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Descripción</w:t>
            </w:r>
            <w:r w:rsidRPr="0067711C">
              <w:rPr>
                <w:rFonts w:ascii="Times New Roman" w:hAnsi="Times New Roman"/>
                <w:snapToGrid w:val="0"/>
                <w:sz w:val="20"/>
                <w:szCs w:val="20"/>
                <w:lang w:eastAsia="es-ES"/>
              </w:rPr>
              <w:tab/>
            </w:r>
          </w:p>
        </w:tc>
        <w:tc>
          <w:tcPr>
            <w:tcW w:w="3118" w:type="pct"/>
          </w:tcPr>
          <w:p w14:paraId="5DE8C28E" w14:textId="77777777" w:rsidR="00F5078A" w:rsidRPr="0067711C" w:rsidDel="00B410D4"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denominadas en Dólares Estadounidenses y pagaderas en Pesos al Tipo de Cambio Aplicable, a </w:t>
            </w:r>
            <w:r>
              <w:rPr>
                <w:rFonts w:ascii="Times New Roman" w:hAnsi="Times New Roman"/>
                <w:sz w:val="20"/>
                <w:szCs w:val="20"/>
                <w:lang w:eastAsia="es-ES"/>
              </w:rPr>
              <w:t xml:space="preserve">una </w:t>
            </w:r>
            <w:r w:rsidRPr="00075DEA">
              <w:rPr>
                <w:rFonts w:ascii="Times New Roman" w:hAnsi="Times New Roman"/>
                <w:sz w:val="20"/>
                <w:szCs w:val="20"/>
                <w:lang w:eastAsia="es-ES"/>
              </w:rPr>
              <w:t>tasa de interés fija</w:t>
            </w:r>
            <w:r>
              <w:rPr>
                <w:rFonts w:ascii="Times New Roman" w:hAnsi="Times New Roman"/>
                <w:sz w:val="20"/>
                <w:szCs w:val="20"/>
                <w:lang w:eastAsia="es-ES"/>
              </w:rPr>
              <w:t xml:space="preserve"> a licitar ,</w:t>
            </w:r>
            <w:r w:rsidRPr="0067711C">
              <w:rPr>
                <w:rFonts w:ascii="Times New Roman" w:hAnsi="Times New Roman"/>
                <w:sz w:val="20"/>
                <w:szCs w:val="20"/>
                <w:lang w:eastAsia="es-ES"/>
              </w:rPr>
              <w:t xml:space="preserve"> con vencimiento a los </w:t>
            </w:r>
            <w:r>
              <w:rPr>
                <w:rFonts w:ascii="Times New Roman" w:hAnsi="Times New Roman"/>
                <w:sz w:val="20"/>
                <w:szCs w:val="20"/>
                <w:lang w:eastAsia="x-none"/>
              </w:rPr>
              <w:t>36</w:t>
            </w:r>
            <w:r w:rsidRPr="00A251E0">
              <w:rPr>
                <w:rFonts w:ascii="Times New Roman" w:hAnsi="Times New Roman"/>
                <w:sz w:val="20"/>
                <w:szCs w:val="20"/>
                <w:lang w:eastAsia="x-none"/>
              </w:rPr>
              <w:t xml:space="preserve"> </w:t>
            </w:r>
            <w:r w:rsidRPr="000A2604">
              <w:rPr>
                <w:rFonts w:ascii="Times New Roman" w:hAnsi="Times New Roman"/>
                <w:sz w:val="20"/>
                <w:szCs w:val="20"/>
                <w:lang w:eastAsia="es-ES"/>
              </w:rPr>
              <w:t>(</w:t>
            </w:r>
            <w:r>
              <w:rPr>
                <w:rFonts w:ascii="Times New Roman" w:hAnsi="Times New Roman"/>
                <w:sz w:val="20"/>
                <w:szCs w:val="20"/>
                <w:lang w:eastAsia="x-none"/>
              </w:rPr>
              <w:t>treinta y seis</w:t>
            </w:r>
            <w:r w:rsidRPr="000A2604">
              <w:rPr>
                <w:rFonts w:ascii="Times New Roman" w:hAnsi="Times New Roman"/>
                <w:sz w:val="20"/>
                <w:szCs w:val="20"/>
                <w:lang w:eastAsia="es-ES"/>
              </w:rPr>
              <w:t>)</w:t>
            </w:r>
            <w:r w:rsidRPr="0067711C">
              <w:rPr>
                <w:rFonts w:ascii="Times New Roman" w:hAnsi="Times New Roman"/>
                <w:sz w:val="20"/>
                <w:szCs w:val="20"/>
                <w:lang w:eastAsia="es-ES"/>
              </w:rPr>
              <w:t xml:space="preserve"> meses contados desde la Fecha de Emisión y Liquidación. </w:t>
            </w:r>
          </w:p>
        </w:tc>
      </w:tr>
      <w:tr w:rsidR="00F5078A" w:rsidRPr="0067711C" w14:paraId="03404783" w14:textId="77777777" w:rsidTr="00B17C0E">
        <w:tc>
          <w:tcPr>
            <w:tcW w:w="248" w:type="pct"/>
          </w:tcPr>
          <w:p w14:paraId="5B0F977D"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0338070"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Características</w:t>
            </w:r>
            <w:r w:rsidRPr="0067711C">
              <w:rPr>
                <w:rFonts w:ascii="Times New Roman" w:hAnsi="Times New Roman"/>
                <w:snapToGrid w:val="0"/>
                <w:sz w:val="20"/>
                <w:szCs w:val="20"/>
                <w:lang w:eastAsia="es-ES"/>
              </w:rPr>
              <w:tab/>
            </w:r>
          </w:p>
        </w:tc>
        <w:tc>
          <w:tcPr>
            <w:tcW w:w="3118" w:type="pct"/>
          </w:tcPr>
          <w:p w14:paraId="52D2FCFD"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constituirán obligaciones directas, incondicionales, no subordinadas de la Compañía, con garantía común sobre su patrimonio. Calificarán </w:t>
            </w:r>
            <w:r w:rsidRPr="0067711C">
              <w:rPr>
                <w:rFonts w:ascii="Times New Roman" w:hAnsi="Times New Roman"/>
                <w:i/>
                <w:sz w:val="20"/>
                <w:szCs w:val="20"/>
                <w:lang w:eastAsia="es-ES"/>
              </w:rPr>
              <w:t xml:space="preserve">pari passu </w:t>
            </w:r>
            <w:r w:rsidRPr="0067711C">
              <w:rPr>
                <w:rFonts w:ascii="Times New Roman" w:hAnsi="Times New Roman"/>
                <w:sz w:val="20"/>
                <w:szCs w:val="20"/>
                <w:lang w:eastAsia="es-ES"/>
              </w:rPr>
              <w:t>sin preferencia entre sí y en todo momento tendrán al menos igual prioridad de pago que todo otro endeudamiento no garantizado y no subordinado, presente y futuro de la Compañía (con la excepción de ciertas obligaciones a las que las leyes argentinas le otorgan tratamiento preferencial).</w:t>
            </w:r>
          </w:p>
        </w:tc>
      </w:tr>
      <w:tr w:rsidR="00F5078A" w:rsidRPr="0067711C" w14:paraId="237DBF17" w14:textId="77777777" w:rsidTr="00B17C0E">
        <w:tc>
          <w:tcPr>
            <w:tcW w:w="248" w:type="pct"/>
          </w:tcPr>
          <w:p w14:paraId="5404270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3E5A51D3"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Moneda de denominación</w:t>
            </w:r>
            <w:r w:rsidRPr="0067711C">
              <w:rPr>
                <w:rFonts w:ascii="Times New Roman" w:hAnsi="Times New Roman"/>
                <w:snapToGrid w:val="0"/>
                <w:sz w:val="20"/>
                <w:szCs w:val="20"/>
                <w:lang w:eastAsia="es-ES"/>
              </w:rPr>
              <w:tab/>
            </w:r>
          </w:p>
        </w:tc>
        <w:tc>
          <w:tcPr>
            <w:tcW w:w="3118" w:type="pct"/>
          </w:tcPr>
          <w:p w14:paraId="2A01D60F"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Dólares Estadounidenses.</w:t>
            </w:r>
          </w:p>
        </w:tc>
      </w:tr>
      <w:tr w:rsidR="00F5078A" w:rsidRPr="0067711C" w14:paraId="2DBF6641" w14:textId="77777777" w:rsidTr="00B17C0E">
        <w:tc>
          <w:tcPr>
            <w:tcW w:w="248" w:type="pct"/>
          </w:tcPr>
          <w:p w14:paraId="2A188D54"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0AF29D4B"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sz w:val="20"/>
                <w:szCs w:val="20"/>
                <w:lang w:eastAsia="es-AR"/>
              </w:rPr>
            </w:pPr>
            <w:r w:rsidRPr="0067711C">
              <w:rPr>
                <w:rFonts w:ascii="Times New Roman" w:hAnsi="Times New Roman"/>
                <w:b/>
                <w:sz w:val="20"/>
                <w:szCs w:val="20"/>
                <w:lang w:eastAsia="x-none"/>
              </w:rPr>
              <w:t>Forma de suscripción</w:t>
            </w:r>
            <w:r w:rsidRPr="0067711C">
              <w:rPr>
                <w:rFonts w:ascii="Times New Roman" w:hAnsi="Times New Roman"/>
                <w:sz w:val="20"/>
                <w:szCs w:val="20"/>
                <w:lang w:eastAsia="es-AR"/>
              </w:rPr>
              <w:tab/>
            </w:r>
          </w:p>
          <w:p w14:paraId="18890E8E"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AR"/>
              </w:rPr>
            </w:pPr>
            <w:r w:rsidRPr="0067711C">
              <w:rPr>
                <w:rFonts w:ascii="Times New Roman" w:hAnsi="Times New Roman"/>
                <w:b/>
                <w:sz w:val="20"/>
                <w:szCs w:val="20"/>
              </w:rPr>
              <w:t>e integración</w:t>
            </w:r>
          </w:p>
        </w:tc>
        <w:tc>
          <w:tcPr>
            <w:tcW w:w="3118" w:type="pct"/>
          </w:tcPr>
          <w:p w14:paraId="5D001BED" w14:textId="77777777" w:rsidR="00F5078A" w:rsidRPr="00361B2F" w:rsidRDefault="00F5078A" w:rsidP="00B17C0E">
            <w:pPr>
              <w:autoSpaceDE w:val="0"/>
              <w:autoSpaceDN w:val="0"/>
              <w:adjustRightInd w:val="0"/>
              <w:spacing w:before="120" w:after="120" w:line="240" w:lineRule="auto"/>
              <w:jc w:val="both"/>
              <w:rPr>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deberán ser suscriptas e </w:t>
            </w:r>
            <w:r w:rsidRPr="0084796C">
              <w:rPr>
                <w:rFonts w:ascii="Times New Roman" w:hAnsi="Times New Roman"/>
                <w:sz w:val="20"/>
                <w:szCs w:val="20"/>
                <w:lang w:eastAsia="es-ES"/>
              </w:rPr>
              <w:t>integradas</w:t>
            </w:r>
            <w:r>
              <w:rPr>
                <w:rFonts w:ascii="Times New Roman" w:hAnsi="Times New Roman"/>
                <w:sz w:val="20"/>
                <w:szCs w:val="20"/>
                <w:lang w:eastAsia="es-ES"/>
              </w:rPr>
              <w:t xml:space="preserve"> </w:t>
            </w:r>
            <w:r w:rsidRPr="00FB7EC4">
              <w:rPr>
                <w:rFonts w:ascii="Times New Roman" w:hAnsi="Times New Roman"/>
                <w:sz w:val="20"/>
                <w:szCs w:val="20"/>
                <w:lang w:eastAsia="x-none"/>
              </w:rPr>
              <w:t>en efectivo en Pesos convertidos al Tipo de Cambio Inicial</w:t>
            </w:r>
            <w:r>
              <w:rPr>
                <w:rFonts w:ascii="Times New Roman" w:hAnsi="Times New Roman"/>
                <w:sz w:val="20"/>
                <w:szCs w:val="20"/>
                <w:lang w:eastAsia="x-none"/>
              </w:rPr>
              <w:t>.</w:t>
            </w:r>
          </w:p>
          <w:p w14:paraId="683C31BB" w14:textId="77777777" w:rsidR="00F5078A" w:rsidRPr="00361B2F" w:rsidRDefault="00F5078A" w:rsidP="00B17C0E">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r w:rsidRPr="003B7D17">
              <w:rPr>
                <w:rFonts w:ascii="Times New Roman" w:hAnsi="Times New Roman"/>
                <w:sz w:val="20"/>
                <w:szCs w:val="20"/>
                <w:lang w:eastAsia="x-none"/>
              </w:rPr>
              <w:t>Los suscriptores de las Órdenes de Compra correspondientes a Obligaciones Negociables Clase</w:t>
            </w:r>
            <w:r>
              <w:rPr>
                <w:rFonts w:ascii="Times New Roman" w:hAnsi="Times New Roman"/>
                <w:sz w:val="20"/>
                <w:szCs w:val="20"/>
                <w:lang w:eastAsia="x-none"/>
              </w:rPr>
              <w:t xml:space="preserve"> XIII</w:t>
            </w:r>
            <w:r w:rsidRPr="003B7D17">
              <w:rPr>
                <w:rFonts w:ascii="Times New Roman" w:hAnsi="Times New Roman"/>
                <w:sz w:val="20"/>
                <w:szCs w:val="20"/>
                <w:lang w:eastAsia="x-none"/>
              </w:rPr>
              <w:t xml:space="preserve"> que hubieran sido adjudicadas</w:t>
            </w:r>
            <w:r w:rsidRPr="00361B2F">
              <w:rPr>
                <w:rFonts w:ascii="Times New Roman" w:eastAsia="Times New Roman" w:hAnsi="Times New Roman"/>
                <w:snapToGrid w:val="0"/>
                <w:sz w:val="20"/>
                <w:szCs w:val="20"/>
                <w:lang w:eastAsia="es-ES"/>
              </w:rPr>
              <w:t>,</w:t>
            </w:r>
            <w:r>
              <w:rPr>
                <w:rFonts w:ascii="Times New Roman" w:eastAsia="Times New Roman" w:hAnsi="Times New Roman"/>
                <w:snapToGrid w:val="0"/>
                <w:sz w:val="20"/>
                <w:szCs w:val="20"/>
                <w:lang w:eastAsia="es-ES"/>
              </w:rPr>
              <w:t xml:space="preserve"> </w:t>
            </w:r>
            <w:r w:rsidRPr="003B7D17">
              <w:rPr>
                <w:rFonts w:ascii="Times New Roman" w:hAnsi="Times New Roman"/>
                <w:sz w:val="20"/>
                <w:szCs w:val="20"/>
                <w:lang w:eastAsia="x-none"/>
              </w:rPr>
              <w:t>deberán integrar el precio de suscripción, mediante (i) transferencia electrónica del correspondiente monto a integrar a la cuenta que se indique en el formulario de las Órdenes de Compra y/o (ii) débito del correspondiente monto a integrar de la cuenta del suscriptor (en la medida que tal cuenta esté abierta en el agente a través del cual presentó la Orden de Compra) que se indique en la correspondiente Orden de Compra.</w:t>
            </w:r>
          </w:p>
          <w:p w14:paraId="684CBC95" w14:textId="77777777" w:rsidR="00F5078A" w:rsidRPr="00361B2F" w:rsidRDefault="00F5078A" w:rsidP="00B17C0E">
            <w:pPr>
              <w:autoSpaceDE w:val="0"/>
              <w:autoSpaceDN w:val="0"/>
              <w:adjustRightInd w:val="0"/>
              <w:spacing w:before="120" w:after="120" w:line="240" w:lineRule="auto"/>
              <w:jc w:val="both"/>
              <w:rPr>
                <w:rFonts w:ascii="Times New Roman" w:eastAsia="Times New Roman" w:hAnsi="Times New Roman"/>
                <w:snapToGrid w:val="0"/>
                <w:sz w:val="20"/>
                <w:szCs w:val="20"/>
                <w:lang w:eastAsia="es-ES"/>
              </w:rPr>
            </w:pPr>
          </w:p>
          <w:p w14:paraId="62EB7E50" w14:textId="77777777" w:rsidR="00F5078A" w:rsidRPr="003B7D17" w:rsidRDefault="00F5078A" w:rsidP="00B17C0E">
            <w:pPr>
              <w:autoSpaceDE w:val="0"/>
              <w:autoSpaceDN w:val="0"/>
              <w:adjustRightInd w:val="0"/>
              <w:spacing w:before="120" w:after="120" w:line="240" w:lineRule="auto"/>
              <w:jc w:val="both"/>
              <w:rPr>
                <w:rFonts w:ascii="Times New Roman" w:hAnsi="Times New Roman"/>
                <w:sz w:val="20"/>
                <w:szCs w:val="20"/>
                <w:lang w:eastAsia="x-none"/>
              </w:rPr>
            </w:pPr>
            <w:r w:rsidRPr="00361B2F">
              <w:rPr>
                <w:rFonts w:ascii="Times New Roman" w:eastAsia="Times New Roman" w:hAnsi="Times New Roman"/>
                <w:b/>
                <w:snapToGrid w:val="0"/>
                <w:sz w:val="20"/>
                <w:szCs w:val="20"/>
                <w:lang w:eastAsia="es-ES"/>
              </w:rPr>
              <w:t xml:space="preserve">TODAS LAS ÓRDENES DE COMPRA RECIBIRÁN EL </w:t>
            </w:r>
            <w:r w:rsidRPr="00361B2F">
              <w:rPr>
                <w:rFonts w:ascii="Times New Roman" w:eastAsia="Times New Roman" w:hAnsi="Times New Roman"/>
                <w:b/>
                <w:snapToGrid w:val="0"/>
                <w:sz w:val="20"/>
                <w:szCs w:val="20"/>
                <w:lang w:eastAsia="es-ES"/>
              </w:rPr>
              <w:lastRenderedPageBreak/>
              <w:t xml:space="preserve">MISMO TRATO IGUALITARIO. </w:t>
            </w:r>
          </w:p>
          <w:p w14:paraId="7F59A943"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3B7D17">
              <w:rPr>
                <w:rFonts w:ascii="Times New Roman" w:hAnsi="Times New Roman"/>
                <w:sz w:val="20"/>
                <w:szCs w:val="20"/>
                <w:lang w:eastAsia="x-none"/>
              </w:rPr>
              <w:t xml:space="preserve">Efectuada la integración, las Obligaciones Negociables Clase </w:t>
            </w:r>
            <w:r>
              <w:rPr>
                <w:rFonts w:ascii="Times New Roman" w:hAnsi="Times New Roman"/>
                <w:sz w:val="20"/>
                <w:szCs w:val="20"/>
                <w:lang w:eastAsia="x-none"/>
              </w:rPr>
              <w:t>XIII</w:t>
            </w:r>
            <w:r w:rsidRPr="003B7D17">
              <w:rPr>
                <w:rFonts w:ascii="Times New Roman" w:hAnsi="Times New Roman"/>
                <w:sz w:val="20"/>
                <w:szCs w:val="20"/>
                <w:lang w:eastAsia="x-none"/>
              </w:rPr>
              <w:t xml:space="preserve"> serán acreditadas por los Colocadores y los Agentes Intermediarios Habilitados a través de Caja de Valores, la entidad depositaria y administradora del depósito colectivo, en las cuentas que los suscriptores hayan previamente indicado a los Colocadores, y a los Agentes Intermediarios Habilitados en la correspondiente Orden de Compra (salvo en aquellos casos en los cuales por cuestiones regulatorias sea necesario transferir las Obligaciones Negociables Clase </w:t>
            </w:r>
            <w:r>
              <w:rPr>
                <w:rFonts w:ascii="Times New Roman" w:hAnsi="Times New Roman"/>
                <w:sz w:val="20"/>
                <w:szCs w:val="20"/>
                <w:lang w:eastAsia="x-none"/>
              </w:rPr>
              <w:t>XIII</w:t>
            </w:r>
            <w:r w:rsidRPr="003B7D17">
              <w:rPr>
                <w:rFonts w:ascii="Times New Roman" w:hAnsi="Times New Roman"/>
                <w:sz w:val="20"/>
                <w:szCs w:val="20"/>
                <w:lang w:eastAsia="x-none"/>
              </w:rPr>
              <w:t xml:space="preserve"> a los suscriptores con anterioridad al pago del </w:t>
            </w:r>
            <w:r>
              <w:rPr>
                <w:rFonts w:ascii="Times New Roman" w:hAnsi="Times New Roman"/>
                <w:sz w:val="20"/>
                <w:szCs w:val="20"/>
                <w:lang w:eastAsia="x-none"/>
              </w:rPr>
              <w:t>monto a integrar</w:t>
            </w:r>
            <w:r w:rsidRPr="003B7D17">
              <w:rPr>
                <w:rFonts w:ascii="Times New Roman" w:hAnsi="Times New Roman"/>
                <w:sz w:val="20"/>
                <w:szCs w:val="20"/>
                <w:lang w:eastAsia="x-none"/>
              </w:rPr>
              <w:t>, en cuyo caso lo descripto en este punto podrá ser realizado con anterioridad a la correspondiente integración). Para mayor información véase la Sección “</w:t>
            </w:r>
            <w:r w:rsidRPr="00752D91">
              <w:rPr>
                <w:rFonts w:ascii="Times New Roman" w:hAnsi="Times New Roman"/>
                <w:i/>
                <w:sz w:val="20"/>
                <w:szCs w:val="20"/>
                <w:lang w:eastAsia="x-none"/>
              </w:rPr>
              <w:t>Plan de Distribución</w:t>
            </w:r>
            <w:r w:rsidRPr="003B7D17">
              <w:rPr>
                <w:rFonts w:ascii="Times New Roman" w:hAnsi="Times New Roman"/>
                <w:sz w:val="20"/>
                <w:szCs w:val="20"/>
                <w:lang w:eastAsia="x-none"/>
              </w:rPr>
              <w:t>” en este Suplemento de Prospecto.</w:t>
            </w:r>
          </w:p>
        </w:tc>
      </w:tr>
      <w:tr w:rsidR="00F5078A" w:rsidRPr="0067711C" w14:paraId="0BC34AA1" w14:textId="77777777" w:rsidTr="00B17C0E">
        <w:tc>
          <w:tcPr>
            <w:tcW w:w="248" w:type="pct"/>
          </w:tcPr>
          <w:p w14:paraId="22C2894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1C195571"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x-none"/>
              </w:rPr>
            </w:pPr>
            <w:r w:rsidRPr="0067711C">
              <w:rPr>
                <w:rFonts w:ascii="Times New Roman" w:hAnsi="Times New Roman"/>
                <w:b/>
                <w:sz w:val="20"/>
                <w:szCs w:val="20"/>
                <w:lang w:eastAsia="es-ES"/>
              </w:rPr>
              <w:t>Tipo de Cambio Inicial</w:t>
            </w:r>
            <w:r w:rsidRPr="0067711C">
              <w:rPr>
                <w:rFonts w:ascii="Times New Roman" w:hAnsi="Times New Roman"/>
                <w:snapToGrid w:val="0"/>
                <w:sz w:val="20"/>
                <w:szCs w:val="20"/>
                <w:lang w:eastAsia="es-ES"/>
              </w:rPr>
              <w:tab/>
            </w:r>
          </w:p>
        </w:tc>
        <w:tc>
          <w:tcPr>
            <w:tcW w:w="3118" w:type="pct"/>
          </w:tcPr>
          <w:p w14:paraId="12EF9211"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Será el tipo de cambio publicado por el Banco Central mediante la Comunicación “A” 3500 (o la regulación que la sucediere o modificare en el tiempo) expresado con cuatro decimales, correspondiente al Día Hábil previo al Período de Licitación Pública (conforme este término se define en el Suplemento de Prospecto). El Tipo de Cambio Inicial será informado una vez finalizado el Período de Licitación Pública en el Aviso de Resultados.</w:t>
            </w:r>
          </w:p>
        </w:tc>
      </w:tr>
      <w:tr w:rsidR="00F5078A" w:rsidRPr="0067711C" w14:paraId="53F090D5" w14:textId="77777777" w:rsidTr="00B17C0E">
        <w:tc>
          <w:tcPr>
            <w:tcW w:w="248" w:type="pct"/>
          </w:tcPr>
          <w:p w14:paraId="5E12BBA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FB60C94"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Precio de emisión</w:t>
            </w:r>
            <w:r w:rsidRPr="0067711C">
              <w:rPr>
                <w:rFonts w:ascii="Times New Roman" w:hAnsi="Times New Roman"/>
                <w:snapToGrid w:val="0"/>
                <w:sz w:val="20"/>
                <w:szCs w:val="20"/>
                <w:lang w:eastAsia="es-ES"/>
              </w:rPr>
              <w:tab/>
            </w:r>
          </w:p>
        </w:tc>
        <w:tc>
          <w:tcPr>
            <w:tcW w:w="3118" w:type="pct"/>
          </w:tcPr>
          <w:p w14:paraId="560D367F"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100% del valor nominal (a la par).</w:t>
            </w:r>
          </w:p>
        </w:tc>
      </w:tr>
      <w:tr w:rsidR="00F5078A" w:rsidRPr="0067711C" w14:paraId="28698A6A" w14:textId="77777777" w:rsidTr="00B17C0E">
        <w:tc>
          <w:tcPr>
            <w:tcW w:w="248" w:type="pct"/>
          </w:tcPr>
          <w:p w14:paraId="4EF12E65"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58DAB91"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Monto de emisión</w:t>
            </w:r>
            <w:r w:rsidRPr="0067711C">
              <w:rPr>
                <w:rFonts w:ascii="Times New Roman" w:hAnsi="Times New Roman"/>
                <w:snapToGrid w:val="0"/>
                <w:sz w:val="20"/>
                <w:szCs w:val="20"/>
                <w:lang w:eastAsia="es-ES"/>
              </w:rPr>
              <w:tab/>
            </w:r>
          </w:p>
        </w:tc>
        <w:tc>
          <w:tcPr>
            <w:tcW w:w="3118" w:type="pct"/>
          </w:tcPr>
          <w:p w14:paraId="76FB891A"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valor nominal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será de </w:t>
            </w:r>
            <w:r w:rsidRPr="005F3204">
              <w:rPr>
                <w:rFonts w:ascii="Times New Roman" w:hAnsi="Times New Roman"/>
                <w:sz w:val="20"/>
                <w:szCs w:val="20"/>
                <w:lang w:eastAsia="es-ES"/>
              </w:rPr>
              <w:t>hasta un valor nominal de USD</w:t>
            </w:r>
            <w:r>
              <w:rPr>
                <w:rFonts w:ascii="Times New Roman" w:hAnsi="Times New Roman"/>
                <w:sz w:val="20"/>
                <w:szCs w:val="20"/>
                <w:lang w:eastAsia="x-none"/>
              </w:rPr>
              <w:t>15.000.000</w:t>
            </w:r>
            <w:r w:rsidRPr="00A251E0">
              <w:rPr>
                <w:rFonts w:ascii="Times New Roman" w:hAnsi="Times New Roman"/>
                <w:sz w:val="20"/>
                <w:szCs w:val="20"/>
                <w:lang w:eastAsia="x-none"/>
              </w:rPr>
              <w:t xml:space="preserve"> </w:t>
            </w:r>
            <w:r w:rsidRPr="005F3204">
              <w:rPr>
                <w:rFonts w:ascii="Times New Roman" w:hAnsi="Times New Roman"/>
                <w:sz w:val="20"/>
                <w:szCs w:val="20"/>
                <w:lang w:eastAsia="es-ES"/>
              </w:rPr>
              <w:t xml:space="preserve">(Dólares Estadounidenses </w:t>
            </w:r>
            <w:r>
              <w:rPr>
                <w:rFonts w:ascii="Times New Roman" w:hAnsi="Times New Roman"/>
                <w:sz w:val="20"/>
                <w:szCs w:val="20"/>
                <w:lang w:eastAsia="x-none"/>
              </w:rPr>
              <w:t>quince</w:t>
            </w:r>
            <w:r w:rsidRPr="005F3204">
              <w:rPr>
                <w:rFonts w:ascii="Times New Roman" w:hAnsi="Times New Roman"/>
                <w:sz w:val="20"/>
                <w:szCs w:val="20"/>
                <w:lang w:eastAsia="es-ES"/>
              </w:rPr>
              <w:t xml:space="preserve"> millones)</w:t>
            </w:r>
            <w:r w:rsidRPr="0067711C">
              <w:rPr>
                <w:rFonts w:ascii="Times New Roman" w:hAnsi="Times New Roman"/>
                <w:sz w:val="20"/>
                <w:szCs w:val="20"/>
                <w:lang w:eastAsia="es-ES"/>
              </w:rPr>
              <w:t>, ampliable</w:t>
            </w:r>
            <w:r>
              <w:rPr>
                <w:rFonts w:ascii="Times New Roman" w:hAnsi="Times New Roman"/>
                <w:sz w:val="20"/>
                <w:szCs w:val="20"/>
                <w:lang w:eastAsia="es-ES"/>
              </w:rPr>
              <w:t xml:space="preserve"> </w:t>
            </w:r>
            <w:r w:rsidRPr="0067711C">
              <w:rPr>
                <w:rFonts w:ascii="Times New Roman" w:hAnsi="Times New Roman"/>
                <w:sz w:val="20"/>
                <w:szCs w:val="20"/>
                <w:lang w:eastAsia="es-ES"/>
              </w:rPr>
              <w:t>por hasta el Monto Total Máximo.</w:t>
            </w:r>
          </w:p>
          <w:p w14:paraId="2AC7A9D3"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monto definitivo de la emisión será determinado con anterioridad a la Fecha de Emisión y Liquidación e informado al finalizar el Período de Licitación Pública </w:t>
            </w:r>
            <w:r w:rsidRPr="0067711C">
              <w:rPr>
                <w:rFonts w:ascii="Times New Roman" w:hAnsi="Times New Roman"/>
                <w:sz w:val="20"/>
                <w:szCs w:val="20"/>
                <w:lang w:eastAsia="es-ES"/>
              </w:rPr>
              <w:t xml:space="preserve">(conforme se define más adelante) </w:t>
            </w:r>
            <w:r w:rsidRPr="0067711C">
              <w:rPr>
                <w:rFonts w:ascii="Times New Roman" w:hAnsi="Times New Roman"/>
                <w:sz w:val="20"/>
                <w:szCs w:val="20"/>
                <w:lang w:eastAsia="x-none"/>
              </w:rPr>
              <w:t>mediante el Aviso de Resultados.</w:t>
            </w:r>
          </w:p>
          <w:p w14:paraId="48CAD566"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b/>
                <w:sz w:val="20"/>
                <w:szCs w:val="20"/>
                <w:lang w:eastAsia="es-AR"/>
              </w:rPr>
              <w:t xml:space="preserve">LA COMPAÑÍA, CON EL ASESORAMIENTO DE LOS COLOCADORES, PODRÁ DECLARAR DESIERTA LA COLOCACIÓN DE LAS OBLIGACIONES NEGOCIABLES, LO CUAL IMPLICARÁ QUE LAS ÓRDENES DE COMPRA (SEGÚN DICHO TÉRMINO SE DEFINE EN ESTE SUPLEMENTO DE PROSPECTO) INGRESADAS QUEDARÁN AUTOMÁTICAMENTE SIN EFECTO. TAL CIRCUNSTANCIA NO GENERARÁ RESPONSABILIDAD DE NINGÚN TIPO PARA LA COMPAÑÍA, NI PARA LOS COLOCADORES, NI OTORGARÁ A LOS INVERSORES QUE REMITIERON DICHAS ÓRDENES DE COMPRA DERECHO A COMPENSACIÓN NI INDEMNIZACIÓN ALGUNA. NI LA COMPAÑÍA, NI LOS COLOCADORES ESTARÁN OBLIGADOS A INFORMAR DE MANERA INDIVIDUAL A CADA UNO DE LOS INVERSORES QUE SE DECLARÓ DESIERTA LA COLOCACIÓN DE LAS OBLIGACIONES NEGOCIABLES. LA COMPAÑÍA A SU EXCLUSIVO CRITERIO PODRÁ DECIDIR LA REAPERTURA DE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EN CASO DE QUE HAYAN SUCEDIDO CAMBIOS EN LA NORMATIVA Y/O DE CUALQUIER OTRA ÍNDOLE QUE </w:t>
            </w:r>
            <w:r w:rsidRPr="0067711C">
              <w:rPr>
                <w:rFonts w:ascii="Times New Roman" w:hAnsi="Times New Roman"/>
                <w:b/>
                <w:sz w:val="20"/>
                <w:szCs w:val="20"/>
                <w:lang w:eastAsia="es-AR"/>
              </w:rPr>
              <w:lastRenderedPageBreak/>
              <w:t>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TOTALIDAD DE LAS ÓRDENES DE COMPRA RECIBIDAS. ESTA CIRCUNSTANCIA NO OTORGARÁ DERECHO ALGUNO DE COMPENSACIÓN O INDEMNIZACIÓN A LOS POTENCIALES INVERSORES.</w:t>
            </w:r>
            <w:r w:rsidRPr="0067711C">
              <w:rPr>
                <w:rFonts w:ascii="Times New Roman" w:hAnsi="Times New Roman"/>
                <w:b/>
                <w:sz w:val="20"/>
                <w:szCs w:val="20"/>
                <w:lang w:eastAsia="x-none"/>
              </w:rPr>
              <w:t xml:space="preserve"> PARA MAYOR INFORMACIÓN SOBRE ESTE TEMA VÉASE “OFERTA DE LOS VALORES NEGOCIABLES—A) RESUMEN DE LOS TÉRMINOS Y CONDICIONES DE LOS VALORES NEGOCIABLES—CLASE </w:t>
            </w:r>
            <w:r>
              <w:rPr>
                <w:rFonts w:ascii="Times New Roman" w:hAnsi="Times New Roman"/>
                <w:b/>
                <w:sz w:val="20"/>
                <w:szCs w:val="20"/>
                <w:lang w:eastAsia="x-none"/>
              </w:rPr>
              <w:t>XIII</w:t>
            </w:r>
            <w:r w:rsidRPr="0067711C">
              <w:rPr>
                <w:rFonts w:ascii="Times New Roman" w:hAnsi="Times New Roman"/>
                <w:b/>
                <w:sz w:val="20"/>
                <w:szCs w:val="20"/>
                <w:lang w:eastAsia="x-none"/>
              </w:rPr>
              <w:t xml:space="preserve"> —MONTO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p>
        </w:tc>
      </w:tr>
      <w:tr w:rsidR="00F5078A" w:rsidRPr="0067711C" w14:paraId="294DF8DF" w14:textId="77777777" w:rsidTr="00B17C0E">
        <w:tc>
          <w:tcPr>
            <w:tcW w:w="248" w:type="pct"/>
          </w:tcPr>
          <w:p w14:paraId="73EFCE9C"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1D62929"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Emisión</w:t>
            </w:r>
            <w:r w:rsidRPr="0067711C">
              <w:rPr>
                <w:rFonts w:ascii="Times New Roman" w:hAnsi="Times New Roman"/>
                <w:snapToGrid w:val="0"/>
                <w:sz w:val="20"/>
                <w:szCs w:val="20"/>
                <w:lang w:eastAsia="es-ES"/>
              </w:rPr>
              <w:tab/>
            </w:r>
          </w:p>
          <w:p w14:paraId="1FF5F8B7"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y Liquidación</w:t>
            </w:r>
          </w:p>
        </w:tc>
        <w:tc>
          <w:tcPr>
            <w:tcW w:w="3118" w:type="pct"/>
          </w:tcPr>
          <w:p w14:paraId="3A5350C2"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la que se informe en el Aviso de Suscripción y tendrá lugar dentro de los 5 (cinco) Días Hábiles inmediatos posteriores al cierre del Período de Licitación Pública (conforme se define más adelante). </w:t>
            </w:r>
          </w:p>
        </w:tc>
      </w:tr>
      <w:tr w:rsidR="00F5078A" w:rsidRPr="0067711C" w14:paraId="533D30DA" w14:textId="77777777" w:rsidTr="00B17C0E">
        <w:tc>
          <w:tcPr>
            <w:tcW w:w="248" w:type="pct"/>
          </w:tcPr>
          <w:p w14:paraId="2F51470C"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C1F6E80"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Fecha de Vencimiento</w:t>
            </w:r>
            <w:r w:rsidRPr="0067711C">
              <w:rPr>
                <w:rFonts w:ascii="Times New Roman" w:hAnsi="Times New Roman"/>
                <w:snapToGrid w:val="0"/>
                <w:sz w:val="20"/>
                <w:szCs w:val="20"/>
                <w:lang w:eastAsia="es-ES"/>
              </w:rPr>
              <w:tab/>
            </w:r>
          </w:p>
        </w:tc>
        <w:tc>
          <w:tcPr>
            <w:tcW w:w="3118" w:type="pct"/>
          </w:tcPr>
          <w:p w14:paraId="3CDF07DB"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Será a los </w:t>
            </w:r>
            <w:r>
              <w:rPr>
                <w:rFonts w:ascii="Times New Roman" w:hAnsi="Times New Roman"/>
                <w:sz w:val="20"/>
                <w:szCs w:val="20"/>
                <w:lang w:eastAsia="x-none"/>
              </w:rPr>
              <w:t>36</w:t>
            </w:r>
            <w:r w:rsidRPr="00A251E0">
              <w:rPr>
                <w:rFonts w:ascii="Times New Roman" w:hAnsi="Times New Roman"/>
                <w:sz w:val="20"/>
                <w:szCs w:val="20"/>
                <w:lang w:eastAsia="x-none"/>
              </w:rPr>
              <w:t xml:space="preserve"> </w:t>
            </w:r>
            <w:r w:rsidRPr="0067711C">
              <w:rPr>
                <w:rFonts w:ascii="Times New Roman" w:hAnsi="Times New Roman"/>
                <w:sz w:val="20"/>
                <w:szCs w:val="20"/>
                <w:lang w:eastAsia="es-ES"/>
              </w:rPr>
              <w:t>(</w:t>
            </w:r>
            <w:r>
              <w:rPr>
                <w:rFonts w:ascii="Times New Roman" w:hAnsi="Times New Roman"/>
                <w:sz w:val="20"/>
                <w:szCs w:val="20"/>
                <w:lang w:eastAsia="x-none"/>
              </w:rPr>
              <w:t>treinta y seis</w:t>
            </w:r>
            <w:r w:rsidRPr="0067711C">
              <w:rPr>
                <w:rFonts w:ascii="Times New Roman" w:hAnsi="Times New Roman"/>
                <w:sz w:val="20"/>
                <w:szCs w:val="20"/>
                <w:lang w:eastAsia="es-ES"/>
              </w:rPr>
              <w:t xml:space="preserve">) meses contados desde la Fecha de Emisión y Liquidación, en la fecha que sea un número de día idéntico a la Fecha de Emisión y Liquidación, </w:t>
            </w:r>
            <w:r>
              <w:rPr>
                <w:rFonts w:ascii="Times New Roman" w:hAnsi="Times New Roman"/>
                <w:sz w:val="20"/>
                <w:szCs w:val="20"/>
                <w:lang w:eastAsia="es-ES"/>
              </w:rPr>
              <w:t xml:space="preserve">pero </w:t>
            </w:r>
            <w:r w:rsidRPr="0067711C">
              <w:rPr>
                <w:rFonts w:ascii="Times New Roman" w:hAnsi="Times New Roman"/>
                <w:sz w:val="20"/>
                <w:szCs w:val="20"/>
                <w:lang w:eastAsia="es-ES"/>
              </w:rPr>
              <w:t>del correspondiente mes y se informará en el Aviso de Resultados, o el Día Hábil inmediato posterior si dicha fecha no fuese un Día Hábil,</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sin que se devengue ni acumule ningún interés durante dicho período. </w:t>
            </w:r>
          </w:p>
        </w:tc>
      </w:tr>
      <w:tr w:rsidR="00F5078A" w:rsidRPr="0067711C" w14:paraId="4B64CC9D" w14:textId="77777777" w:rsidTr="00B17C0E">
        <w:tc>
          <w:tcPr>
            <w:tcW w:w="248" w:type="pct"/>
          </w:tcPr>
          <w:p w14:paraId="6D88024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5CCF50E" w14:textId="77777777" w:rsidR="00F5078A" w:rsidRPr="0067711C" w:rsidRDefault="00F5078A" w:rsidP="00B17C0E">
            <w:pPr>
              <w:tabs>
                <w:tab w:val="left" w:leader="dot" w:pos="2579"/>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Amortización</w:t>
            </w:r>
            <w:r w:rsidRPr="0067711C">
              <w:rPr>
                <w:rFonts w:ascii="Times New Roman" w:hAnsi="Times New Roman"/>
                <w:sz w:val="20"/>
                <w:szCs w:val="20"/>
                <w:lang w:eastAsia="es-ES"/>
              </w:rPr>
              <w:tab/>
            </w:r>
          </w:p>
        </w:tc>
        <w:tc>
          <w:tcPr>
            <w:tcW w:w="3118" w:type="pct"/>
          </w:tcPr>
          <w:p w14:paraId="72E1CCA9" w14:textId="77777777" w:rsidR="00F5078A" w:rsidRPr="00E5512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E5512C">
              <w:rPr>
                <w:rFonts w:ascii="Times New Roman" w:hAnsi="Times New Roman"/>
                <w:sz w:val="20"/>
                <w:szCs w:val="20"/>
                <w:lang w:eastAsia="es-ES"/>
              </w:rPr>
              <w:t>El capital de las Obligaciones Negociables Clase XI</w:t>
            </w:r>
            <w:r>
              <w:rPr>
                <w:rFonts w:ascii="Times New Roman" w:hAnsi="Times New Roman"/>
                <w:sz w:val="20"/>
                <w:szCs w:val="20"/>
                <w:lang w:eastAsia="es-ES"/>
              </w:rPr>
              <w:t>I</w:t>
            </w:r>
            <w:r w:rsidRPr="00E5512C">
              <w:rPr>
                <w:rFonts w:ascii="Times New Roman" w:hAnsi="Times New Roman"/>
                <w:sz w:val="20"/>
                <w:szCs w:val="20"/>
                <w:lang w:eastAsia="es-ES"/>
              </w:rPr>
              <w:t>I será amortizado en 3</w:t>
            </w:r>
            <w:r>
              <w:rPr>
                <w:rFonts w:ascii="Times New Roman" w:hAnsi="Times New Roman"/>
                <w:sz w:val="20"/>
                <w:szCs w:val="20"/>
                <w:lang w:eastAsia="es-ES"/>
              </w:rPr>
              <w:t xml:space="preserve"> (tres)</w:t>
            </w:r>
            <w:r w:rsidRPr="00E5512C">
              <w:rPr>
                <w:rFonts w:ascii="Times New Roman" w:hAnsi="Times New Roman"/>
                <w:sz w:val="20"/>
                <w:szCs w:val="20"/>
                <w:lang w:eastAsia="es-ES"/>
              </w:rPr>
              <w:t xml:space="preserve"> cuotas, come</w:t>
            </w:r>
            <w:r>
              <w:rPr>
                <w:rFonts w:ascii="Times New Roman" w:hAnsi="Times New Roman"/>
                <w:sz w:val="20"/>
                <w:szCs w:val="20"/>
                <w:lang w:eastAsia="es-ES"/>
              </w:rPr>
              <w:t xml:space="preserve">nzando </w:t>
            </w:r>
            <w:r w:rsidRPr="00E5512C">
              <w:rPr>
                <w:rFonts w:ascii="Times New Roman" w:hAnsi="Times New Roman"/>
                <w:sz w:val="20"/>
                <w:szCs w:val="20"/>
                <w:lang w:eastAsia="es-ES"/>
              </w:rPr>
              <w:t xml:space="preserve">el </w:t>
            </w:r>
            <w:r>
              <w:rPr>
                <w:rFonts w:ascii="Times New Roman" w:hAnsi="Times New Roman"/>
                <w:sz w:val="20"/>
                <w:szCs w:val="20"/>
                <w:lang w:eastAsia="es-ES"/>
              </w:rPr>
              <w:t>segundo</w:t>
            </w:r>
            <w:r w:rsidRPr="00E5512C">
              <w:rPr>
                <w:rFonts w:ascii="Times New Roman" w:hAnsi="Times New Roman"/>
                <w:sz w:val="20"/>
                <w:szCs w:val="20"/>
                <w:lang w:eastAsia="es-ES"/>
              </w:rPr>
              <w:t xml:space="preserve"> aniversario de la Fecha de Emisión y Liquidación, conforme se indica a continuación:</w:t>
            </w:r>
          </w:p>
          <w:p w14:paraId="5B756089" w14:textId="77777777" w:rsidR="00F5078A" w:rsidRPr="00E5512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- 25</w:t>
            </w:r>
            <w:r w:rsidRPr="00E5512C">
              <w:rPr>
                <w:rFonts w:ascii="Times New Roman" w:hAnsi="Times New Roman"/>
                <w:sz w:val="20"/>
                <w:szCs w:val="20"/>
                <w:lang w:eastAsia="es-ES"/>
              </w:rPr>
              <w:t xml:space="preserve">% de capital, a los </w:t>
            </w:r>
            <w:r>
              <w:rPr>
                <w:rFonts w:ascii="Times New Roman" w:hAnsi="Times New Roman"/>
                <w:sz w:val="20"/>
                <w:szCs w:val="20"/>
                <w:lang w:eastAsia="es-ES"/>
              </w:rPr>
              <w:t>24</w:t>
            </w:r>
            <w:r w:rsidRPr="00E5512C">
              <w:rPr>
                <w:rFonts w:ascii="Times New Roman" w:hAnsi="Times New Roman"/>
                <w:sz w:val="20"/>
                <w:szCs w:val="20"/>
                <w:lang w:eastAsia="es-ES"/>
              </w:rPr>
              <w:t xml:space="preserve"> meses contados</w:t>
            </w:r>
            <w:r>
              <w:rPr>
                <w:rFonts w:ascii="Times New Roman" w:hAnsi="Times New Roman"/>
                <w:sz w:val="20"/>
                <w:szCs w:val="20"/>
                <w:lang w:eastAsia="es-ES"/>
              </w:rPr>
              <w:t xml:space="preserve"> </w:t>
            </w:r>
            <w:r w:rsidRPr="00E5512C">
              <w:rPr>
                <w:rFonts w:ascii="Times New Roman" w:hAnsi="Times New Roman"/>
                <w:sz w:val="20"/>
                <w:szCs w:val="20"/>
                <w:lang w:eastAsia="es-ES"/>
              </w:rPr>
              <w:t>desde la Fecha de Emisión y Liquidación;</w:t>
            </w:r>
          </w:p>
          <w:p w14:paraId="41054C66" w14:textId="77777777" w:rsidR="00F5078A" w:rsidRPr="00E5512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- 25</w:t>
            </w:r>
            <w:r w:rsidRPr="00E5512C">
              <w:rPr>
                <w:rFonts w:ascii="Times New Roman" w:hAnsi="Times New Roman"/>
                <w:sz w:val="20"/>
                <w:szCs w:val="20"/>
                <w:lang w:eastAsia="es-ES"/>
              </w:rPr>
              <w:t xml:space="preserve">% de capital, a los </w:t>
            </w:r>
            <w:r>
              <w:rPr>
                <w:rFonts w:ascii="Times New Roman" w:hAnsi="Times New Roman"/>
                <w:sz w:val="20"/>
                <w:szCs w:val="20"/>
                <w:lang w:eastAsia="es-ES"/>
              </w:rPr>
              <w:t>30</w:t>
            </w:r>
            <w:r w:rsidRPr="00E5512C">
              <w:rPr>
                <w:rFonts w:ascii="Times New Roman" w:hAnsi="Times New Roman"/>
                <w:sz w:val="20"/>
                <w:szCs w:val="20"/>
                <w:lang w:eastAsia="es-ES"/>
              </w:rPr>
              <w:t xml:space="preserve"> meses contados desde la Fecha de Emisión y Liquidación;</w:t>
            </w:r>
          </w:p>
          <w:p w14:paraId="0350BCBA"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ES"/>
              </w:rPr>
              <w:t>- 50</w:t>
            </w:r>
            <w:r w:rsidRPr="00E5512C">
              <w:rPr>
                <w:rFonts w:ascii="Times New Roman" w:hAnsi="Times New Roman"/>
                <w:sz w:val="20"/>
                <w:szCs w:val="20"/>
                <w:lang w:eastAsia="es-ES"/>
              </w:rPr>
              <w:t>% de capital, en la Fecha de Vencimiento</w:t>
            </w:r>
            <w:r w:rsidRPr="0067711C">
              <w:rPr>
                <w:rFonts w:ascii="Times New Roman" w:hAnsi="Times New Roman"/>
                <w:sz w:val="20"/>
                <w:szCs w:val="20"/>
                <w:lang w:eastAsia="es-ES"/>
              </w:rPr>
              <w:t>.</w:t>
            </w:r>
          </w:p>
        </w:tc>
      </w:tr>
      <w:tr w:rsidR="00F5078A" w:rsidRPr="0067711C" w14:paraId="2AD402E6" w14:textId="77777777" w:rsidTr="00B17C0E">
        <w:tc>
          <w:tcPr>
            <w:tcW w:w="248" w:type="pct"/>
          </w:tcPr>
          <w:p w14:paraId="750A80D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EFDDF32" w14:textId="77777777" w:rsidR="00F5078A" w:rsidRPr="000A2604" w:rsidRDefault="00F5078A" w:rsidP="00B17C0E">
            <w:pPr>
              <w:tabs>
                <w:tab w:val="left" w:leader="dot" w:pos="2579"/>
              </w:tabs>
              <w:autoSpaceDE w:val="0"/>
              <w:autoSpaceDN w:val="0"/>
              <w:adjustRightInd w:val="0"/>
              <w:spacing w:before="120" w:after="0" w:line="240" w:lineRule="auto"/>
              <w:jc w:val="both"/>
              <w:outlineLvl w:val="1"/>
              <w:rPr>
                <w:rFonts w:ascii="Times New Roman" w:hAnsi="Times New Roman"/>
                <w:b/>
                <w:sz w:val="20"/>
                <w:szCs w:val="20"/>
                <w:lang w:eastAsia="es-ES"/>
              </w:rPr>
            </w:pPr>
            <w:r w:rsidRPr="0067711C">
              <w:rPr>
                <w:rFonts w:ascii="Times New Roman" w:hAnsi="Times New Roman"/>
                <w:b/>
                <w:sz w:val="20"/>
                <w:szCs w:val="20"/>
                <w:lang w:eastAsia="es-ES"/>
              </w:rPr>
              <w:t>Tasa de Interés</w:t>
            </w:r>
            <w:r w:rsidRPr="0067711C">
              <w:rPr>
                <w:rFonts w:ascii="Times New Roman" w:hAnsi="Times New Roman"/>
                <w:sz w:val="20"/>
                <w:szCs w:val="20"/>
                <w:lang w:eastAsia="es-ES"/>
              </w:rPr>
              <w:tab/>
            </w:r>
          </w:p>
        </w:tc>
        <w:tc>
          <w:tcPr>
            <w:tcW w:w="3118" w:type="pct"/>
          </w:tcPr>
          <w:p w14:paraId="5C685D66"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rPr>
            </w:pPr>
            <w:r w:rsidRPr="00045F2B">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045F2B">
              <w:rPr>
                <w:rFonts w:ascii="Times New Roman" w:hAnsi="Times New Roman"/>
                <w:sz w:val="20"/>
                <w:szCs w:val="20"/>
                <w:lang w:eastAsia="es-ES"/>
              </w:rPr>
              <w:t xml:space="preserve"> devengarán intereses a una tasa de interés fija </w:t>
            </w:r>
            <w:r>
              <w:rPr>
                <w:rFonts w:ascii="Times New Roman" w:hAnsi="Times New Roman"/>
                <w:sz w:val="20"/>
                <w:szCs w:val="20"/>
                <w:lang w:eastAsia="es-ES"/>
              </w:rPr>
              <w:t>a licitar</w:t>
            </w:r>
            <w:r w:rsidRPr="00045F2B">
              <w:rPr>
                <w:rFonts w:ascii="Times New Roman" w:hAnsi="Times New Roman"/>
                <w:sz w:val="20"/>
                <w:szCs w:val="20"/>
                <w:lang w:eastAsia="es-ES"/>
              </w:rPr>
              <w:t xml:space="preserve"> (la “</w:t>
            </w:r>
            <w:r w:rsidRPr="00045F2B">
              <w:rPr>
                <w:rFonts w:ascii="Times New Roman" w:hAnsi="Times New Roman"/>
                <w:sz w:val="20"/>
                <w:szCs w:val="20"/>
                <w:u w:val="single"/>
                <w:lang w:eastAsia="es-ES"/>
              </w:rPr>
              <w:t xml:space="preserve">Tasa Fija de la Clase </w:t>
            </w:r>
            <w:r>
              <w:rPr>
                <w:rFonts w:ascii="Times New Roman" w:hAnsi="Times New Roman"/>
                <w:sz w:val="20"/>
                <w:szCs w:val="20"/>
                <w:u w:val="single"/>
                <w:lang w:eastAsia="es-ES"/>
              </w:rPr>
              <w:t>XIII</w:t>
            </w:r>
            <w:r w:rsidRPr="00045F2B">
              <w:rPr>
                <w:rFonts w:ascii="Times New Roman" w:hAnsi="Times New Roman"/>
                <w:sz w:val="20"/>
                <w:szCs w:val="20"/>
                <w:lang w:eastAsia="es-ES"/>
              </w:rPr>
              <w:t>”).</w:t>
            </w:r>
            <w:r w:rsidRPr="00045F2B">
              <w:rPr>
                <w:rFonts w:ascii="Times New Roman" w:hAnsi="Times New Roman"/>
                <w:sz w:val="20"/>
                <w:szCs w:val="20"/>
              </w:rPr>
              <w:t xml:space="preserve"> </w:t>
            </w:r>
          </w:p>
        </w:tc>
      </w:tr>
      <w:tr w:rsidR="00F5078A" w:rsidRPr="0067711C" w14:paraId="7211C048" w14:textId="77777777" w:rsidTr="00B17C0E">
        <w:tc>
          <w:tcPr>
            <w:tcW w:w="248" w:type="pct"/>
          </w:tcPr>
          <w:p w14:paraId="227FFA2A"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2ACD11C"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bCs/>
                <w:sz w:val="20"/>
                <w:szCs w:val="20"/>
                <w:lang w:eastAsia="es-AR"/>
              </w:rPr>
              <w:t>Tipo de Cambio Aplicable</w:t>
            </w:r>
            <w:r w:rsidRPr="0067711C">
              <w:rPr>
                <w:rFonts w:ascii="Times New Roman" w:hAnsi="Times New Roman"/>
                <w:sz w:val="20"/>
                <w:szCs w:val="20"/>
                <w:lang w:eastAsia="es-ES"/>
              </w:rPr>
              <w:tab/>
            </w:r>
          </w:p>
        </w:tc>
        <w:tc>
          <w:tcPr>
            <w:tcW w:w="3118" w:type="pct"/>
          </w:tcPr>
          <w:p w14:paraId="5ADEED52" w14:textId="77777777" w:rsidR="00F5078A" w:rsidRDefault="00F5078A" w:rsidP="00B17C0E">
            <w:pPr>
              <w:tabs>
                <w:tab w:val="num" w:pos="0"/>
                <w:tab w:val="num" w:pos="1800"/>
              </w:tabs>
              <w:autoSpaceDE w:val="0"/>
              <w:autoSpaceDN w:val="0"/>
              <w:adjustRightInd w:val="0"/>
              <w:spacing w:before="120" w:after="120" w:line="240" w:lineRule="auto"/>
              <w:jc w:val="both"/>
              <w:outlineLvl w:val="1"/>
              <w:rPr>
                <w:rFonts w:ascii="Times New Roman" w:hAnsi="Times New Roman"/>
                <w:sz w:val="20"/>
              </w:rPr>
            </w:pPr>
            <w:bookmarkStart w:id="40" w:name="_DV_C169"/>
            <w:r w:rsidRPr="004A39F1">
              <w:rPr>
                <w:rFonts w:ascii="Times New Roman" w:hAnsi="Times New Roman"/>
                <w:sz w:val="20"/>
              </w:rPr>
              <w:t xml:space="preserve">Significa el promedio aritmético simple de los 3 (tres) Días Hábiles previos a la Fecha de Cálculo correspondiente del tipo de cambio publicado por el Banco Central mediante la Comunicación “A” 3500 (o la regulación que la sucediere o modificare en el tiempo) en base al procedimiento de encuesta de cambio establecido en la misma, siempre y cuando dicho tipo de cambio reflejare el tipo de cambio </w:t>
            </w:r>
            <w:r>
              <w:rPr>
                <w:rFonts w:ascii="Times New Roman" w:hAnsi="Times New Roman"/>
                <w:sz w:val="20"/>
                <w:szCs w:val="20"/>
                <w:lang w:eastAsia="es-AR"/>
              </w:rPr>
              <w:t>comercial</w:t>
            </w:r>
            <w:r w:rsidRPr="00A0232D">
              <w:rPr>
                <w:rFonts w:ascii="Times New Roman" w:hAnsi="Times New Roman"/>
                <w:sz w:val="20"/>
                <w:szCs w:val="20"/>
                <w:lang w:eastAsia="es-AR"/>
              </w:rPr>
              <w:t xml:space="preserve"> </w:t>
            </w:r>
            <w:r w:rsidRPr="004A39F1">
              <w:rPr>
                <w:rFonts w:ascii="Times New Roman" w:hAnsi="Times New Roman"/>
                <w:sz w:val="20"/>
              </w:rPr>
              <w:t xml:space="preserve">para la liquidación de divisas proveniente de la exportación de los </w:t>
            </w:r>
            <w:r w:rsidRPr="00A0232D">
              <w:rPr>
                <w:rFonts w:ascii="Times New Roman" w:hAnsi="Times New Roman"/>
                <w:sz w:val="20"/>
                <w:szCs w:val="20"/>
                <w:lang w:eastAsia="es-AR"/>
              </w:rPr>
              <w:t>productos</w:t>
            </w:r>
            <w:r w:rsidRPr="004A39F1">
              <w:rPr>
                <w:rFonts w:ascii="Times New Roman" w:hAnsi="Times New Roman"/>
                <w:sz w:val="20"/>
              </w:rPr>
              <w:t xml:space="preserve"> de </w:t>
            </w:r>
            <w:r w:rsidRPr="00A0232D">
              <w:rPr>
                <w:rFonts w:ascii="Times New Roman" w:hAnsi="Times New Roman"/>
                <w:sz w:val="20"/>
                <w:szCs w:val="20"/>
                <w:lang w:eastAsia="es-AR"/>
              </w:rPr>
              <w:t>referencia</w:t>
            </w:r>
            <w:r w:rsidRPr="00815C8F">
              <w:rPr>
                <w:rFonts w:ascii="Times New Roman" w:hAnsi="Times New Roman"/>
                <w:sz w:val="20"/>
                <w:szCs w:val="20"/>
                <w:lang w:eastAsia="es-AR"/>
              </w:rPr>
              <w:t>,</w:t>
            </w:r>
            <w:r w:rsidRPr="004A39F1">
              <w:rPr>
                <w:rFonts w:ascii="Times New Roman" w:hAnsi="Times New Roman"/>
                <w:sz w:val="20"/>
              </w:rPr>
              <w:t xml:space="preserve"> el cual será calculado por la Compañía. En el supuesto que (i) dicho tipo de cambio no reflejare el tipo de cambio </w:t>
            </w:r>
            <w:r>
              <w:rPr>
                <w:rFonts w:ascii="Times New Roman" w:hAnsi="Times New Roman"/>
                <w:sz w:val="20"/>
                <w:szCs w:val="20"/>
                <w:lang w:eastAsia="es-AR"/>
              </w:rPr>
              <w:t>comercial</w:t>
            </w:r>
            <w:r w:rsidRPr="00815C8F">
              <w:rPr>
                <w:rFonts w:ascii="Times New Roman" w:hAnsi="Times New Roman"/>
                <w:sz w:val="20"/>
                <w:szCs w:val="20"/>
                <w:lang w:eastAsia="es-AR"/>
              </w:rPr>
              <w:t xml:space="preserve"> </w:t>
            </w:r>
            <w:r w:rsidRPr="004A39F1">
              <w:rPr>
                <w:rFonts w:ascii="Times New Roman" w:hAnsi="Times New Roman"/>
                <w:sz w:val="20"/>
              </w:rPr>
              <w:t xml:space="preserve">para la liquidación de divisas proveniente de la exportación de los </w:t>
            </w:r>
            <w:r w:rsidRPr="00815C8F">
              <w:rPr>
                <w:rFonts w:ascii="Times New Roman" w:hAnsi="Times New Roman"/>
                <w:sz w:val="20"/>
                <w:szCs w:val="20"/>
                <w:lang w:eastAsia="es-AR"/>
              </w:rPr>
              <w:t>productos</w:t>
            </w:r>
            <w:r w:rsidRPr="004A39F1">
              <w:rPr>
                <w:rFonts w:ascii="Times New Roman" w:hAnsi="Times New Roman"/>
                <w:sz w:val="20"/>
              </w:rPr>
              <w:t xml:space="preserve"> de </w:t>
            </w:r>
            <w:r w:rsidRPr="00815C8F">
              <w:rPr>
                <w:rFonts w:ascii="Times New Roman" w:hAnsi="Times New Roman"/>
                <w:sz w:val="20"/>
                <w:szCs w:val="20"/>
                <w:lang w:eastAsia="es-AR"/>
              </w:rPr>
              <w:t>referencia</w:t>
            </w:r>
            <w:r w:rsidRPr="004A39F1">
              <w:rPr>
                <w:rFonts w:ascii="Times New Roman" w:hAnsi="Times New Roman"/>
                <w:sz w:val="20"/>
              </w:rPr>
              <w:t xml:space="preserve">, circunstancia que deberá ser informada por la Compañía mediante publicación de una nota de hecho relevante a ser publicada en la AIF, Boletín Diario de la BCBA y en la Página Web del MAE, o (ii) el Banco Central dejare de efectuar dicha determinación y publicación, será (x) en primer lugar, el promedio aritmético del tipo de cambio comprador de los Pesos </w:t>
            </w:r>
            <w:r w:rsidRPr="004A39F1">
              <w:rPr>
                <w:rFonts w:ascii="Times New Roman" w:hAnsi="Times New Roman"/>
                <w:sz w:val="20"/>
              </w:rPr>
              <w:lastRenderedPageBreak/>
              <w:t xml:space="preserve">equivalentes a un Dólar Estadounidense divisa por la liquidación de divisas proveniente de la exportación de cada uno de los </w:t>
            </w:r>
            <w:r w:rsidRPr="009C0A04">
              <w:rPr>
                <w:rFonts w:ascii="Times New Roman" w:hAnsi="Times New Roman"/>
                <w:sz w:val="20"/>
                <w:szCs w:val="20"/>
                <w:lang w:eastAsia="es-AR"/>
              </w:rPr>
              <w:t>productos</w:t>
            </w:r>
            <w:r w:rsidRPr="004A39F1">
              <w:rPr>
                <w:rFonts w:ascii="Times New Roman" w:hAnsi="Times New Roman"/>
                <w:sz w:val="20"/>
              </w:rPr>
              <w:t xml:space="preserve"> de </w:t>
            </w:r>
            <w:r w:rsidRPr="009C0A04">
              <w:rPr>
                <w:rFonts w:ascii="Times New Roman" w:hAnsi="Times New Roman"/>
                <w:sz w:val="20"/>
                <w:szCs w:val="20"/>
                <w:lang w:eastAsia="es-AR"/>
              </w:rPr>
              <w:t>referencia</w:t>
            </w:r>
            <w:r w:rsidRPr="004A39F1">
              <w:rPr>
                <w:rFonts w:ascii="Times New Roman" w:hAnsi="Times New Roman"/>
                <w:sz w:val="20"/>
              </w:rPr>
              <w:t xml:space="preserve"> informado por el Banco Central al cierre de operaciones; o (y) si este último no se encontrara disponible por cualquier causa, en segundo lugar, el promedio aritmético de la cotización del Dólar Estadounidense divisa comprador por la liquidación de divisas proveniente de la exportación de </w:t>
            </w:r>
            <w:r w:rsidRPr="009C0A04">
              <w:rPr>
                <w:rFonts w:ascii="Times New Roman" w:hAnsi="Times New Roman"/>
                <w:sz w:val="20"/>
                <w:szCs w:val="20"/>
                <w:lang w:eastAsia="es-AR"/>
              </w:rPr>
              <w:t>productos</w:t>
            </w:r>
            <w:r w:rsidRPr="004A39F1">
              <w:rPr>
                <w:rFonts w:ascii="Times New Roman" w:hAnsi="Times New Roman"/>
                <w:sz w:val="20"/>
              </w:rPr>
              <w:t xml:space="preserve"> de </w:t>
            </w:r>
            <w:r w:rsidRPr="009C0A04">
              <w:rPr>
                <w:rFonts w:ascii="Times New Roman" w:hAnsi="Times New Roman"/>
                <w:sz w:val="20"/>
                <w:szCs w:val="20"/>
                <w:lang w:eastAsia="es-AR"/>
              </w:rPr>
              <w:t>referencia</w:t>
            </w:r>
            <w:r w:rsidRPr="004A39F1">
              <w:rPr>
                <w:rFonts w:ascii="Times New Roman" w:hAnsi="Times New Roman"/>
                <w:sz w:val="20"/>
              </w:rPr>
              <w:t xml:space="preserve"> informada por los siguientes bancos: la Sucursal de Citibank N.A establecida en la República Argentina, Banco Santander Río S.A., Industrial and Commercial Bank of China (Argentina) S.A., Banco de Galicia y Buenos Aires S.A. y Banco Itaú Argentina S.A. en Argentina, al cierre de sus operaciones; en los supuestos (x) e (y) anteriores según sea calculado por la Compañía.</w:t>
            </w:r>
          </w:p>
          <w:p w14:paraId="35434DF0" w14:textId="77777777" w:rsidR="00F5078A" w:rsidRPr="004A39F1" w:rsidRDefault="00F5078A" w:rsidP="00B17C0E">
            <w:pPr>
              <w:tabs>
                <w:tab w:val="num" w:pos="0"/>
                <w:tab w:val="num" w:pos="1800"/>
              </w:tabs>
              <w:autoSpaceDE w:val="0"/>
              <w:autoSpaceDN w:val="0"/>
              <w:adjustRightInd w:val="0"/>
              <w:spacing w:before="120" w:after="120" w:line="240" w:lineRule="auto"/>
              <w:jc w:val="both"/>
              <w:outlineLvl w:val="1"/>
              <w:rPr>
                <w:rFonts w:ascii="Times New Roman" w:hAnsi="Times New Roman"/>
                <w:sz w:val="20"/>
              </w:rPr>
            </w:pPr>
            <w:r w:rsidRPr="004A39F1">
              <w:rPr>
                <w:rFonts w:ascii="Times New Roman" w:hAnsi="Times New Roman"/>
                <w:sz w:val="20"/>
              </w:rPr>
              <w:t>Todos los cálculos del promedio aritmético ser</w:t>
            </w:r>
            <w:r>
              <w:rPr>
                <w:rFonts w:ascii="Times New Roman" w:hAnsi="Times New Roman"/>
                <w:sz w:val="20"/>
              </w:rPr>
              <w:t>án expresados con</w:t>
            </w:r>
            <w:r w:rsidRPr="004A39F1">
              <w:rPr>
                <w:rFonts w:ascii="Times New Roman" w:hAnsi="Times New Roman"/>
                <w:sz w:val="20"/>
              </w:rPr>
              <w:t xml:space="preserve"> cuatro decimales.</w:t>
            </w:r>
            <w:bookmarkEnd w:id="40"/>
          </w:p>
        </w:tc>
      </w:tr>
      <w:tr w:rsidR="00F5078A" w:rsidRPr="0067711C" w14:paraId="77D5B171" w14:textId="77777777" w:rsidTr="00B17C0E">
        <w:tc>
          <w:tcPr>
            <w:tcW w:w="248" w:type="pct"/>
          </w:tcPr>
          <w:p w14:paraId="2E0A9107"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66A9195" w14:textId="77777777" w:rsidR="00F5078A" w:rsidRPr="000A2604" w:rsidRDefault="00F5078A" w:rsidP="00B17C0E">
            <w:pPr>
              <w:tabs>
                <w:tab w:val="left" w:leader="dot" w:pos="2579"/>
              </w:tabs>
              <w:autoSpaceDE w:val="0"/>
              <w:autoSpaceDN w:val="0"/>
              <w:adjustRightInd w:val="0"/>
              <w:spacing w:before="120" w:after="0" w:line="240" w:lineRule="auto"/>
              <w:jc w:val="both"/>
              <w:outlineLvl w:val="1"/>
              <w:rPr>
                <w:rFonts w:ascii="Times New Roman" w:hAnsi="Times New Roman"/>
                <w:b/>
                <w:sz w:val="20"/>
                <w:szCs w:val="20"/>
                <w:lang w:eastAsia="es-AR"/>
              </w:rPr>
            </w:pPr>
            <w:r w:rsidRPr="000A2604">
              <w:rPr>
                <w:rFonts w:ascii="Times New Roman" w:hAnsi="Times New Roman"/>
                <w:b/>
                <w:sz w:val="20"/>
                <w:szCs w:val="20"/>
                <w:lang w:eastAsia="es-AR"/>
              </w:rPr>
              <w:t>Fecha de Cálculo</w:t>
            </w:r>
            <w:r w:rsidRPr="000A2604">
              <w:rPr>
                <w:rFonts w:ascii="Times New Roman" w:hAnsi="Times New Roman"/>
                <w:sz w:val="20"/>
                <w:szCs w:val="20"/>
                <w:lang w:eastAsia="es-ES"/>
              </w:rPr>
              <w:tab/>
            </w:r>
          </w:p>
        </w:tc>
        <w:tc>
          <w:tcPr>
            <w:tcW w:w="3118" w:type="pct"/>
          </w:tcPr>
          <w:p w14:paraId="215FEB61" w14:textId="77777777" w:rsidR="00F5078A" w:rsidRPr="000A2604" w:rsidRDefault="00F5078A" w:rsidP="00B17C0E">
            <w:pPr>
              <w:tabs>
                <w:tab w:val="num" w:pos="1800"/>
              </w:tabs>
              <w:autoSpaceDE w:val="0"/>
              <w:autoSpaceDN w:val="0"/>
              <w:adjustRightInd w:val="0"/>
              <w:spacing w:before="120" w:after="120" w:line="240" w:lineRule="auto"/>
              <w:jc w:val="both"/>
              <w:outlineLvl w:val="1"/>
              <w:rPr>
                <w:rFonts w:ascii="Times New Roman" w:eastAsia="Times New Roman" w:hAnsi="Times New Roman"/>
                <w:sz w:val="20"/>
                <w:szCs w:val="20"/>
                <w:lang w:eastAsia="es-AR"/>
              </w:rPr>
            </w:pPr>
            <w:r w:rsidRPr="0067711C">
              <w:rPr>
                <w:rFonts w:ascii="Times New Roman" w:hAnsi="Times New Roman"/>
                <w:sz w:val="20"/>
                <w:szCs w:val="20"/>
                <w:lang w:eastAsia="es-AR"/>
              </w:rPr>
              <w:t xml:space="preserve">Será el segundo (2º) Día Hábil previo a cada Fecha de Pago de Intereses de la Clase </w:t>
            </w:r>
            <w:r>
              <w:rPr>
                <w:rFonts w:ascii="Times New Roman" w:hAnsi="Times New Roman"/>
                <w:sz w:val="20"/>
                <w:szCs w:val="20"/>
                <w:lang w:eastAsia="es-AR"/>
              </w:rPr>
              <w:t>XIII y a</w:t>
            </w:r>
            <w:r w:rsidRPr="0067711C">
              <w:rPr>
                <w:rFonts w:ascii="Times New Roman" w:hAnsi="Times New Roman"/>
                <w:sz w:val="20"/>
                <w:szCs w:val="20"/>
                <w:lang w:eastAsia="es-AR"/>
              </w:rPr>
              <w:t xml:space="preserve"> la Fecha de Vencimiento</w:t>
            </w:r>
            <w:r>
              <w:rPr>
                <w:rFonts w:ascii="Times New Roman" w:hAnsi="Times New Roman"/>
                <w:sz w:val="20"/>
                <w:szCs w:val="20"/>
                <w:lang w:eastAsia="es-AR"/>
              </w:rPr>
              <w:t>, según corresponda</w:t>
            </w:r>
            <w:r w:rsidRPr="0067711C">
              <w:rPr>
                <w:rFonts w:ascii="Times New Roman" w:hAnsi="Times New Roman"/>
                <w:sz w:val="20"/>
                <w:szCs w:val="20"/>
                <w:lang w:eastAsia="es-AR"/>
              </w:rPr>
              <w:t>.</w:t>
            </w:r>
          </w:p>
        </w:tc>
      </w:tr>
      <w:tr w:rsidR="00F5078A" w:rsidRPr="0067711C" w14:paraId="15C899EA" w14:textId="77777777" w:rsidTr="00B17C0E">
        <w:tc>
          <w:tcPr>
            <w:tcW w:w="248" w:type="pct"/>
          </w:tcPr>
          <w:p w14:paraId="5C0527A5"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CCEDED9" w14:textId="77777777" w:rsidR="00F5078A" w:rsidRPr="0067711C" w:rsidRDefault="00F5078A" w:rsidP="00B17C0E">
            <w:pPr>
              <w:tabs>
                <w:tab w:val="left" w:leader="dot" w:pos="2591"/>
                <w:tab w:val="left" w:leader="dot" w:pos="2662"/>
              </w:tabs>
              <w:autoSpaceDE w:val="0"/>
              <w:autoSpaceDN w:val="0"/>
              <w:adjustRightInd w:val="0"/>
              <w:spacing w:before="120" w:after="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Fecha</w:t>
            </w:r>
            <w:r w:rsidRPr="0067711C">
              <w:rPr>
                <w:rFonts w:ascii="Times New Roman" w:hAnsi="Times New Roman"/>
                <w:b/>
                <w:sz w:val="20"/>
                <w:szCs w:val="20"/>
                <w:lang w:eastAsia="es-AR"/>
              </w:rPr>
              <w:t xml:space="preserve"> de </w:t>
            </w:r>
            <w:r w:rsidRPr="0067711C">
              <w:rPr>
                <w:rFonts w:ascii="Times New Roman" w:hAnsi="Times New Roman"/>
                <w:b/>
                <w:sz w:val="20"/>
                <w:szCs w:val="20"/>
                <w:lang w:eastAsia="es-ES"/>
              </w:rPr>
              <w:t>Pago de</w:t>
            </w:r>
            <w:r w:rsidRPr="0067711C">
              <w:rPr>
                <w:rFonts w:ascii="Times New Roman" w:hAnsi="Times New Roman"/>
                <w:sz w:val="20"/>
                <w:szCs w:val="20"/>
                <w:lang w:eastAsia="es-ES"/>
              </w:rPr>
              <w:tab/>
            </w:r>
          </w:p>
          <w:p w14:paraId="374818FA"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Intereses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ES"/>
              </w:rPr>
              <w:t xml:space="preserve">de la </w:t>
            </w:r>
          </w:p>
          <w:p w14:paraId="63F3091B" w14:textId="77777777" w:rsidR="00F5078A" w:rsidRPr="0067711C" w:rsidRDefault="00F5078A" w:rsidP="00B17C0E">
            <w:pPr>
              <w:tabs>
                <w:tab w:val="left" w:leader="dot" w:pos="2591"/>
              </w:tabs>
              <w:autoSpaceDE w:val="0"/>
              <w:autoSpaceDN w:val="0"/>
              <w:adjustRightInd w:val="0"/>
              <w:spacing w:after="0" w:line="240" w:lineRule="auto"/>
              <w:rPr>
                <w:rFonts w:ascii="Times New Roman" w:eastAsia="Times New Roman" w:hAnsi="Times New Roman"/>
                <w:b/>
                <w:bCs/>
                <w:sz w:val="20"/>
                <w:szCs w:val="20"/>
                <w:lang w:eastAsia="es-AR"/>
              </w:rPr>
            </w:pPr>
            <w:r w:rsidRPr="0067711C">
              <w:rPr>
                <w:rFonts w:ascii="Times New Roman" w:hAnsi="Times New Roman"/>
                <w:b/>
                <w:sz w:val="20"/>
                <w:szCs w:val="20"/>
                <w:lang w:eastAsia="es-ES"/>
              </w:rPr>
              <w:t xml:space="preserve">Clase </w:t>
            </w:r>
            <w:r>
              <w:rPr>
                <w:rFonts w:ascii="Times New Roman" w:hAnsi="Times New Roman"/>
                <w:b/>
                <w:sz w:val="20"/>
                <w:szCs w:val="20"/>
                <w:lang w:eastAsia="es-ES"/>
              </w:rPr>
              <w:t>XIII</w:t>
            </w:r>
          </w:p>
        </w:tc>
        <w:tc>
          <w:tcPr>
            <w:tcW w:w="3118" w:type="pct"/>
          </w:tcPr>
          <w:p w14:paraId="7DB14C49" w14:textId="77777777" w:rsidR="00F5078A" w:rsidRPr="00C21B24"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Los intereses se pagarán </w:t>
            </w:r>
            <w:r>
              <w:rPr>
                <w:rFonts w:ascii="Times New Roman" w:hAnsi="Times New Roman"/>
                <w:sz w:val="20"/>
                <w:szCs w:val="20"/>
                <w:lang w:eastAsia="es-ES"/>
              </w:rPr>
              <w:t>semes</w:t>
            </w:r>
            <w:r w:rsidRPr="0067711C">
              <w:rPr>
                <w:rFonts w:ascii="Times New Roman" w:hAnsi="Times New Roman"/>
                <w:sz w:val="20"/>
                <w:szCs w:val="20"/>
                <w:lang w:eastAsia="es-ES"/>
              </w:rPr>
              <w:t>tralmente por período vencido a partir de la Fecha de Emisión y Liquidación, en las fechas que resulten en un número de día idéntico a la Fecha de Emisión y Liquidación, pero del correspondiente mes, las cuales se informarán en el Aviso de Resultados, o, de no ser un Día Hábil, el 1º (primer) Día Hábil posterior, sin que se devengue ni acumule ningún interés durante dicho período (cada una, una “</w:t>
            </w:r>
            <w:r w:rsidRPr="0067711C">
              <w:rPr>
                <w:rFonts w:ascii="Times New Roman" w:hAnsi="Times New Roman"/>
                <w:sz w:val="20"/>
                <w:szCs w:val="20"/>
                <w:u w:val="single"/>
                <w:lang w:eastAsia="es-ES"/>
              </w:rPr>
              <w:t xml:space="preserve">Fecha de Pago de Intereses de la Clase </w:t>
            </w:r>
            <w:r>
              <w:rPr>
                <w:rFonts w:ascii="Times New Roman" w:hAnsi="Times New Roman"/>
                <w:sz w:val="20"/>
                <w:szCs w:val="20"/>
                <w:u w:val="single"/>
                <w:lang w:eastAsia="es-ES"/>
              </w:rPr>
              <w:t>XIII</w:t>
            </w:r>
            <w:r w:rsidRPr="0067711C">
              <w:rPr>
                <w:rFonts w:ascii="Times New Roman" w:hAnsi="Times New Roman"/>
                <w:sz w:val="20"/>
                <w:szCs w:val="20"/>
                <w:lang w:eastAsia="es-ES"/>
              </w:rPr>
              <w:t>”).</w:t>
            </w:r>
          </w:p>
        </w:tc>
      </w:tr>
      <w:tr w:rsidR="00F5078A" w:rsidRPr="0067711C" w14:paraId="3B0DCF0C" w14:textId="77777777" w:rsidTr="00B17C0E">
        <w:tc>
          <w:tcPr>
            <w:tcW w:w="248" w:type="pct"/>
          </w:tcPr>
          <w:p w14:paraId="4BC55031"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BA24BC1"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Período de Devengamiento</w:t>
            </w:r>
            <w:r w:rsidRPr="0067711C">
              <w:rPr>
                <w:rFonts w:ascii="Times New Roman" w:hAnsi="Times New Roman"/>
                <w:sz w:val="20"/>
                <w:szCs w:val="20"/>
                <w:lang w:eastAsia="es-ES"/>
              </w:rPr>
              <w:tab/>
            </w:r>
          </w:p>
          <w:p w14:paraId="4C4110CA"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de Intereses</w:t>
            </w:r>
          </w:p>
        </w:tc>
        <w:tc>
          <w:tcPr>
            <w:tcW w:w="3118" w:type="pct"/>
          </w:tcPr>
          <w:p w14:paraId="772E01F3"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Es el período comprendido entre una Fecha de Pago de Intereses de la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y la Fecha de Pago de Intereses de la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siguiente, incluyendo el primer día y excluyendo el último. El primer Período de Devengamiento de Intereses es el comprendido entre la Fecha de Emisión y Liquidación y la primera Fecha de Pago de Intereses de la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incluyendo el primer día y excluyendo el último. El último Período de Devengamiento de Intereses es el comprendido entre la Fecha de Pago de Intereses de la Clase </w:t>
            </w:r>
            <w:r>
              <w:rPr>
                <w:rFonts w:ascii="Times New Roman" w:hAnsi="Times New Roman"/>
                <w:sz w:val="20"/>
                <w:szCs w:val="20"/>
                <w:lang w:eastAsia="es-ES"/>
              </w:rPr>
              <w:t>XIII</w:t>
            </w:r>
            <w:r w:rsidRPr="0067711C">
              <w:rPr>
                <w:rFonts w:ascii="Times New Roman" w:hAnsi="Times New Roman"/>
                <w:sz w:val="20"/>
                <w:szCs w:val="20"/>
                <w:lang w:eastAsia="es-ES"/>
              </w:rPr>
              <w:t>, inmediatamente anterior a la Fecha de Vencimiento y la Fecha de Vencimiento, incluyendo el primer día y excluyendo el último.</w:t>
            </w:r>
          </w:p>
        </w:tc>
      </w:tr>
      <w:tr w:rsidR="00F5078A" w:rsidRPr="0067711C" w14:paraId="088E5B6E" w14:textId="77777777" w:rsidTr="00B17C0E">
        <w:tc>
          <w:tcPr>
            <w:tcW w:w="248" w:type="pct"/>
          </w:tcPr>
          <w:p w14:paraId="1BCCDE4C"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D78C268"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rPr>
            </w:pPr>
            <w:r w:rsidRPr="0067711C">
              <w:rPr>
                <w:rFonts w:ascii="Times New Roman" w:hAnsi="Times New Roman"/>
                <w:b/>
                <w:sz w:val="20"/>
                <w:szCs w:val="20"/>
              </w:rPr>
              <w:t xml:space="preserve">Base para el </w:t>
            </w:r>
            <w:r w:rsidRPr="0067711C">
              <w:rPr>
                <w:rFonts w:ascii="Times New Roman" w:hAnsi="Times New Roman"/>
                <w:b/>
                <w:sz w:val="20"/>
                <w:szCs w:val="20"/>
                <w:lang w:eastAsia="es-ES"/>
              </w:rPr>
              <w:t>cálculo</w:t>
            </w:r>
            <w:r w:rsidRPr="0067711C">
              <w:rPr>
                <w:rFonts w:ascii="Times New Roman" w:hAnsi="Times New Roman"/>
                <w:sz w:val="20"/>
                <w:szCs w:val="20"/>
              </w:rPr>
              <w:tab/>
            </w:r>
          </w:p>
          <w:p w14:paraId="3CC6DD7B"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rPr>
            </w:pPr>
            <w:r w:rsidRPr="0067711C">
              <w:rPr>
                <w:rFonts w:ascii="Times New Roman" w:hAnsi="Times New Roman"/>
                <w:b/>
                <w:sz w:val="20"/>
                <w:szCs w:val="20"/>
              </w:rPr>
              <w:t xml:space="preserve">de </w:t>
            </w:r>
            <w:r w:rsidRPr="0067711C">
              <w:rPr>
                <w:rFonts w:ascii="Times New Roman" w:hAnsi="Times New Roman"/>
                <w:b/>
                <w:sz w:val="20"/>
                <w:szCs w:val="20"/>
                <w:lang w:eastAsia="es-ES"/>
              </w:rPr>
              <w:t>intereses</w:t>
            </w:r>
          </w:p>
        </w:tc>
        <w:tc>
          <w:tcPr>
            <w:tcW w:w="3118" w:type="pct"/>
          </w:tcPr>
          <w:p w14:paraId="342B9F63"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Cantidad de días transcurridos sobre la base de un año de 365 días.</w:t>
            </w:r>
          </w:p>
        </w:tc>
      </w:tr>
      <w:tr w:rsidR="00F5078A" w:rsidRPr="0067711C" w14:paraId="698A6FC0" w14:textId="77777777" w:rsidTr="00B17C0E">
        <w:tc>
          <w:tcPr>
            <w:tcW w:w="248" w:type="pct"/>
          </w:tcPr>
          <w:p w14:paraId="585642D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04FB8BC"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intereses</w:t>
            </w:r>
            <w:r w:rsidRPr="0067711C">
              <w:rPr>
                <w:rFonts w:ascii="Times New Roman" w:hAnsi="Times New Roman"/>
                <w:sz w:val="20"/>
                <w:szCs w:val="20"/>
                <w:lang w:eastAsia="es-ES"/>
              </w:rPr>
              <w:tab/>
            </w:r>
          </w:p>
        </w:tc>
        <w:tc>
          <w:tcPr>
            <w:tcW w:w="3118" w:type="pct"/>
          </w:tcPr>
          <w:p w14:paraId="0D6EAA5D"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Cada pago de interés será pagadero en Pesos al Tipo de Cambio Aplicable.</w:t>
            </w:r>
          </w:p>
        </w:tc>
      </w:tr>
      <w:tr w:rsidR="00F5078A" w:rsidRPr="0067711C" w14:paraId="1EE52427" w14:textId="77777777" w:rsidTr="00B17C0E">
        <w:tc>
          <w:tcPr>
            <w:tcW w:w="248" w:type="pct"/>
          </w:tcPr>
          <w:p w14:paraId="7EEE0945"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CE69D65"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Moneda de pago de capital</w:t>
            </w:r>
            <w:r w:rsidRPr="0067711C">
              <w:rPr>
                <w:rFonts w:ascii="Times New Roman" w:hAnsi="Times New Roman"/>
                <w:sz w:val="20"/>
                <w:szCs w:val="20"/>
                <w:lang w:eastAsia="es-ES"/>
              </w:rPr>
              <w:tab/>
            </w:r>
          </w:p>
        </w:tc>
        <w:tc>
          <w:tcPr>
            <w:tcW w:w="3118" w:type="pct"/>
          </w:tcPr>
          <w:p w14:paraId="0630F2F4" w14:textId="77777777" w:rsidR="00F5078A" w:rsidRPr="0067711C" w:rsidDel="00EC0DD2"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El capital será pagadero en Pesos al Tipo de Cambio Aplicable.</w:t>
            </w:r>
          </w:p>
        </w:tc>
      </w:tr>
      <w:tr w:rsidR="00F5078A" w:rsidRPr="0067711C" w14:paraId="1EABCC18" w14:textId="77777777" w:rsidTr="00B17C0E">
        <w:tc>
          <w:tcPr>
            <w:tcW w:w="248" w:type="pct"/>
          </w:tcPr>
          <w:p w14:paraId="57A8B7C5"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7E9EE4F8"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Pagos</w:t>
            </w:r>
            <w:r w:rsidRPr="0067711C">
              <w:rPr>
                <w:rFonts w:ascii="Times New Roman" w:hAnsi="Times New Roman"/>
                <w:sz w:val="20"/>
                <w:szCs w:val="20"/>
                <w:lang w:eastAsia="es-ES"/>
              </w:rPr>
              <w:tab/>
            </w:r>
          </w:p>
        </w:tc>
        <w:tc>
          <w:tcPr>
            <w:tcW w:w="3118" w:type="pct"/>
          </w:tcPr>
          <w:p w14:paraId="30C2E738"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 cualquier día de pago de cualquier monto bajo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no fuera un Día Hábil, dicho pago será efectuado el Día Hábil inmediatamente posterior. Cualquier pago adeudado bajo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efectuado en dicho Día Hábil inmediatamente posterior tendrá la misma validez que si hubiera sido efectuado en la fecha en la cual vencía el mismo y no se devengarán intereses durante el período comprendido entre dicha fecha y el Día Hábil inmediatamente posterior.</w:t>
            </w:r>
          </w:p>
          <w:p w14:paraId="402D233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 Compañía publicará un aviso conforme lo requerido por los reglamentos de listado de los mercados previstos y se informará a la </w:t>
            </w:r>
            <w:r w:rsidRPr="0067711C">
              <w:rPr>
                <w:rFonts w:ascii="Times New Roman" w:hAnsi="Times New Roman"/>
                <w:sz w:val="20"/>
                <w:szCs w:val="20"/>
                <w:lang w:eastAsia="es-ES"/>
              </w:rPr>
              <w:lastRenderedPageBreak/>
              <w:t>CNV a través de la AIF.</w:t>
            </w:r>
          </w:p>
        </w:tc>
      </w:tr>
      <w:tr w:rsidR="00F5078A" w:rsidRPr="0067711C" w14:paraId="3E66B114" w14:textId="77777777" w:rsidTr="00B17C0E">
        <w:tc>
          <w:tcPr>
            <w:tcW w:w="248" w:type="pct"/>
          </w:tcPr>
          <w:p w14:paraId="3FC17E86"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7D1FB14B"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y lugar de pago</w:t>
            </w:r>
            <w:r w:rsidRPr="0067711C">
              <w:rPr>
                <w:rFonts w:ascii="Times New Roman" w:hAnsi="Times New Roman"/>
                <w:sz w:val="20"/>
                <w:szCs w:val="20"/>
                <w:lang w:eastAsia="es-ES"/>
              </w:rPr>
              <w:tab/>
            </w:r>
          </w:p>
        </w:tc>
        <w:tc>
          <w:tcPr>
            <w:tcW w:w="3118" w:type="pct"/>
          </w:tcPr>
          <w:p w14:paraId="43E1898D"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Los pagos de capital, intereses, Montos Adicionales u otros montos adeudados en virtud de las Obligaciones Negociables Clase</w:t>
            </w:r>
            <w:r>
              <w:rPr>
                <w:rFonts w:ascii="Times New Roman" w:hAnsi="Times New Roman"/>
                <w:sz w:val="20"/>
                <w:szCs w:val="20"/>
                <w:lang w:eastAsia="es-ES"/>
              </w:rPr>
              <w:t xml:space="preserve"> XIII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con derecho al cobro al cierre del Día Hábil inmediato anterior a la fecha de pago correspondiente.</w:t>
            </w:r>
          </w:p>
        </w:tc>
      </w:tr>
      <w:tr w:rsidR="00F5078A" w:rsidRPr="0067711C" w14:paraId="45D549F6" w14:textId="77777777" w:rsidTr="00B17C0E">
        <w:tc>
          <w:tcPr>
            <w:tcW w:w="248" w:type="pct"/>
          </w:tcPr>
          <w:p w14:paraId="04A4115A"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53A6F4E"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Montos Adicionales</w:t>
            </w:r>
            <w:r w:rsidRPr="0067711C">
              <w:rPr>
                <w:rFonts w:ascii="Times New Roman" w:hAnsi="Times New Roman"/>
                <w:sz w:val="20"/>
                <w:szCs w:val="20"/>
                <w:lang w:eastAsia="es-ES"/>
              </w:rPr>
              <w:tab/>
            </w:r>
          </w:p>
        </w:tc>
        <w:tc>
          <w:tcPr>
            <w:tcW w:w="3118" w:type="pct"/>
          </w:tcPr>
          <w:p w14:paraId="4DCCD35C"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 corresponder, la Compañía pagará ciertos Montos Adicionales conforme lo detallado en </w:t>
            </w:r>
            <w:r w:rsidRPr="0067711C">
              <w:rPr>
                <w:rFonts w:ascii="Times New Roman" w:hAnsi="Times New Roman"/>
                <w:sz w:val="20"/>
                <w:szCs w:val="20"/>
                <w:lang w:eastAsia="es-AR"/>
              </w:rPr>
              <w:t xml:space="preserve">la sección </w:t>
            </w:r>
            <w:r w:rsidRPr="0067711C">
              <w:rPr>
                <w:rFonts w:ascii="Times New Roman" w:hAnsi="Times New Roman"/>
                <w:i/>
                <w:sz w:val="20"/>
                <w:szCs w:val="20"/>
                <w:lang w:eastAsia="es-AR"/>
              </w:rPr>
              <w:t>“De la oferta y la negociación—Montos Adicionales”</w:t>
            </w:r>
            <w:r w:rsidRPr="0067711C">
              <w:rPr>
                <w:rFonts w:ascii="Times New Roman" w:hAnsi="Times New Roman"/>
                <w:sz w:val="20"/>
                <w:szCs w:val="20"/>
                <w:lang w:eastAsia="es-AR"/>
              </w:rPr>
              <w:t xml:space="preserve"> en el Prospecto</w:t>
            </w:r>
            <w:r w:rsidRPr="0067711C">
              <w:rPr>
                <w:rFonts w:ascii="Times New Roman" w:hAnsi="Times New Roman"/>
                <w:sz w:val="20"/>
                <w:szCs w:val="20"/>
                <w:lang w:eastAsia="es-ES"/>
              </w:rPr>
              <w:t>.</w:t>
            </w:r>
          </w:p>
        </w:tc>
      </w:tr>
      <w:tr w:rsidR="00F5078A" w:rsidRPr="0067711C" w14:paraId="5679B82B" w14:textId="77777777" w:rsidTr="00B17C0E">
        <w:tc>
          <w:tcPr>
            <w:tcW w:w="248" w:type="pct"/>
          </w:tcPr>
          <w:p w14:paraId="22833E8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2002AAEB"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Método de Colocación</w:t>
            </w:r>
            <w:r w:rsidRPr="0067711C">
              <w:rPr>
                <w:rFonts w:ascii="Times New Roman" w:hAnsi="Times New Roman"/>
                <w:sz w:val="20"/>
                <w:szCs w:val="20"/>
                <w:lang w:eastAsia="es-ES"/>
              </w:rPr>
              <w:tab/>
            </w:r>
          </w:p>
        </w:tc>
        <w:tc>
          <w:tcPr>
            <w:tcW w:w="3118" w:type="pct"/>
          </w:tcPr>
          <w:p w14:paraId="2163C61A"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serán ofrecidas y colocadas por oferta pública en los términos de la Ley de Mercado de Capitales, las Normas de la CNV y demás normas vigentes y aplicables, mediante un proceso de</w:t>
            </w:r>
            <w:r>
              <w:rPr>
                <w:rFonts w:ascii="Times New Roman" w:hAnsi="Times New Roman"/>
                <w:sz w:val="20"/>
                <w:szCs w:val="20"/>
                <w:lang w:eastAsia="x-none"/>
              </w:rPr>
              <w:t xml:space="preserve"> subasta o</w:t>
            </w:r>
            <w:r w:rsidRPr="0067711C">
              <w:rPr>
                <w:rFonts w:ascii="Times New Roman" w:hAnsi="Times New Roman"/>
                <w:sz w:val="20"/>
                <w:szCs w:val="20"/>
                <w:lang w:eastAsia="x-none"/>
              </w:rPr>
              <w:t xml:space="preserve"> licitación pública abierta, a través del módulo de licitaciones del SIOPEL, un sistema que garantiza la transparencia y la igualdad de trato entre los inversores, de conformidad con las Normas de la CNV. Las Órdenes de Compra serán firmes y vinculantes de conformidad con las Normas de la CNV.</w:t>
            </w:r>
          </w:p>
          <w:p w14:paraId="0BB386ED"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la Licitación Pública, bajo la modalidad “abierta”, en atención a lo dispuesto por las Normas de la CNV, tendrán la posibilidad de participar todos los interesados</w:t>
            </w:r>
            <w:r>
              <w:rPr>
                <w:rFonts w:ascii="Times New Roman" w:hAnsi="Times New Roman"/>
                <w:sz w:val="20"/>
                <w:szCs w:val="20"/>
                <w:lang w:eastAsia="x-none"/>
              </w:rPr>
              <w:t>.</w:t>
            </w:r>
            <w:r w:rsidRPr="0067711C">
              <w:rPr>
                <w:rFonts w:ascii="Times New Roman" w:hAnsi="Times New Roman"/>
                <w:sz w:val="20"/>
                <w:szCs w:val="20"/>
                <w:lang w:eastAsia="x-none"/>
              </w:rPr>
              <w:t xml:space="preserve"> BACS Banco de Crédito y Securitización S.A. será el encargado de generar en el SIOPEL el pliego de licitación de la colocación primaria de 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w:t>
            </w:r>
          </w:p>
          <w:p w14:paraId="014BDD69"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véase la Sección “</w:t>
            </w:r>
            <w:r w:rsidRPr="0067711C">
              <w:rPr>
                <w:rFonts w:ascii="Times New Roman" w:hAnsi="Times New Roman"/>
                <w:i/>
                <w:sz w:val="20"/>
                <w:szCs w:val="20"/>
              </w:rPr>
              <w:t>Plan de Distribución</w:t>
            </w:r>
            <w:r w:rsidRPr="0067711C">
              <w:rPr>
                <w:rFonts w:ascii="Times New Roman" w:hAnsi="Times New Roman"/>
                <w:sz w:val="20"/>
                <w:szCs w:val="20"/>
              </w:rPr>
              <w:t>” en este Suplemento de Prospecto</w:t>
            </w:r>
            <w:r w:rsidRPr="0067711C">
              <w:rPr>
                <w:rFonts w:ascii="Times New Roman" w:eastAsia="Times New Roman" w:hAnsi="Times New Roman"/>
                <w:snapToGrid w:val="0"/>
                <w:sz w:val="20"/>
                <w:szCs w:val="20"/>
                <w:lang w:eastAsia="es-ES"/>
              </w:rPr>
              <w:t>.</w:t>
            </w:r>
          </w:p>
        </w:tc>
      </w:tr>
      <w:tr w:rsidR="00F5078A" w:rsidRPr="0067711C" w14:paraId="70E901C9" w14:textId="77777777" w:rsidTr="00B17C0E">
        <w:tc>
          <w:tcPr>
            <w:tcW w:w="248" w:type="pct"/>
          </w:tcPr>
          <w:p w14:paraId="169B3E37"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CAE74D5"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sz w:val="20"/>
                <w:szCs w:val="20"/>
                <w:lang w:eastAsia="x-none"/>
              </w:rPr>
            </w:pPr>
            <w:r w:rsidRPr="0067711C">
              <w:rPr>
                <w:rFonts w:ascii="Times New Roman" w:hAnsi="Times New Roman"/>
                <w:b/>
                <w:sz w:val="20"/>
                <w:szCs w:val="20"/>
                <w:lang w:eastAsia="x-none"/>
              </w:rPr>
              <w:t>Agentes Intermediarios</w:t>
            </w:r>
            <w:r w:rsidRPr="0067711C">
              <w:rPr>
                <w:rFonts w:ascii="Times New Roman" w:hAnsi="Times New Roman"/>
                <w:snapToGrid w:val="0"/>
                <w:sz w:val="20"/>
                <w:szCs w:val="20"/>
                <w:lang w:eastAsia="x-none"/>
              </w:rPr>
              <w:tab/>
            </w:r>
          </w:p>
          <w:p w14:paraId="2BC4F9B4"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x-none"/>
              </w:rPr>
            </w:pPr>
            <w:r w:rsidRPr="0067711C">
              <w:rPr>
                <w:rFonts w:ascii="Times New Roman" w:hAnsi="Times New Roman"/>
                <w:b/>
                <w:sz w:val="20"/>
                <w:szCs w:val="20"/>
                <w:lang w:eastAsia="x-none"/>
              </w:rPr>
              <w:t>Habilitados</w:t>
            </w:r>
          </w:p>
        </w:tc>
        <w:tc>
          <w:tcPr>
            <w:tcW w:w="3118" w:type="pct"/>
          </w:tcPr>
          <w:p w14:paraId="3EAC3E90"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x-none"/>
              </w:rPr>
            </w:pPr>
            <w:r w:rsidRPr="0067711C">
              <w:rPr>
                <w:rFonts w:ascii="Times New Roman" w:hAnsi="Times New Roman"/>
                <w:sz w:val="20"/>
                <w:szCs w:val="20"/>
                <w:lang w:eastAsia="x-none"/>
              </w:rPr>
              <w:t>Son el o los agentes habilitados (incluyendo sin limitación, agentes del MAE, adherentes al MAE y otros agentes habilitados a tal efecto) para ingresar Órdenes de Compra en la rueda del módulo de licitaciones primarias del Sistema SIOPEL del MAE (el “</w:t>
            </w:r>
            <w:r w:rsidRPr="0067711C">
              <w:rPr>
                <w:rFonts w:ascii="Times New Roman" w:hAnsi="Times New Roman"/>
                <w:sz w:val="20"/>
                <w:szCs w:val="20"/>
                <w:u w:val="single"/>
                <w:lang w:eastAsia="x-none"/>
              </w:rPr>
              <w:t>SIOPEL</w:t>
            </w:r>
            <w:r w:rsidRPr="0067711C">
              <w:rPr>
                <w:rFonts w:ascii="Times New Roman" w:hAnsi="Times New Roman"/>
                <w:sz w:val="20"/>
                <w:szCs w:val="20"/>
                <w:lang w:eastAsia="x-none"/>
              </w:rPr>
              <w:t xml:space="preserve">”) en que se encuentre habilitada la Licitación Pública de 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w:t>
            </w:r>
            <w:r w:rsidRPr="00DC111B">
              <w:rPr>
                <w:rFonts w:ascii="Times New Roman" w:hAnsi="Times New Roman"/>
                <w:sz w:val="20"/>
                <w:szCs w:val="20"/>
                <w:lang w:eastAsia="x-none"/>
              </w:rPr>
              <w:t xml:space="preserve">Aquellos Agentes Intermediarios Habilitados que cuenten con línea de crédito otorgada por los Colocadores serán, a pedido de dichos agentes, dados de alta en la rueda. Dicho pedido deberá ser realizado dentro de las </w:t>
            </w:r>
            <w:r>
              <w:rPr>
                <w:rFonts w:ascii="Times New Roman" w:hAnsi="Times New Roman"/>
                <w:sz w:val="20"/>
                <w:szCs w:val="20"/>
                <w:lang w:eastAsia="x-none"/>
              </w:rPr>
              <w:t>12</w:t>
            </w:r>
            <w:r w:rsidRPr="00DC111B">
              <w:rPr>
                <w:rFonts w:ascii="Times New Roman" w:hAnsi="Times New Roman"/>
                <w:sz w:val="20"/>
                <w:szCs w:val="20"/>
                <w:lang w:eastAsia="x-none"/>
              </w:rPr>
              <w:t xml:space="preserve"> horas </w:t>
            </w:r>
            <w:r>
              <w:rPr>
                <w:rFonts w:ascii="Times New Roman" w:hAnsi="Times New Roman"/>
                <w:sz w:val="20"/>
                <w:szCs w:val="20"/>
                <w:lang w:eastAsia="x-none"/>
              </w:rPr>
              <w:t>anteriores</w:t>
            </w:r>
            <w:r w:rsidRPr="00DC111B">
              <w:rPr>
                <w:rFonts w:ascii="Times New Roman" w:hAnsi="Times New Roman"/>
                <w:sz w:val="20"/>
                <w:szCs w:val="20"/>
                <w:lang w:eastAsia="x-none"/>
              </w:rPr>
              <w:t xml:space="preserve"> a</w:t>
            </w:r>
            <w:r>
              <w:rPr>
                <w:rFonts w:ascii="Times New Roman" w:hAnsi="Times New Roman"/>
                <w:sz w:val="20"/>
                <w:szCs w:val="20"/>
                <w:lang w:eastAsia="x-none"/>
              </w:rPr>
              <w:t xml:space="preserve"> </w:t>
            </w:r>
            <w:r w:rsidRPr="00DC111B">
              <w:rPr>
                <w:rFonts w:ascii="Times New Roman" w:hAnsi="Times New Roman"/>
                <w:sz w:val="20"/>
                <w:szCs w:val="20"/>
                <w:lang w:eastAsia="x-none"/>
              </w:rPr>
              <w:t>l</w:t>
            </w:r>
            <w:r>
              <w:rPr>
                <w:rFonts w:ascii="Times New Roman" w:hAnsi="Times New Roman"/>
                <w:sz w:val="20"/>
                <w:szCs w:val="20"/>
                <w:lang w:eastAsia="x-none"/>
              </w:rPr>
              <w:t>a finalización</w:t>
            </w:r>
            <w:r w:rsidRPr="00DC111B">
              <w:rPr>
                <w:rFonts w:ascii="Times New Roman" w:hAnsi="Times New Roman"/>
                <w:sz w:val="20"/>
                <w:szCs w:val="20"/>
                <w:lang w:eastAsia="x-none"/>
              </w:rPr>
              <w:t xml:space="preserve"> del Período de Difusión Pública.</w:t>
            </w:r>
            <w:r>
              <w:rPr>
                <w:rFonts w:ascii="Times New Roman" w:hAnsi="Times New Roman"/>
                <w:sz w:val="20"/>
                <w:szCs w:val="20"/>
                <w:lang w:eastAsia="x-none"/>
              </w:rPr>
              <w:t xml:space="preserve"> </w:t>
            </w:r>
          </w:p>
        </w:tc>
      </w:tr>
      <w:tr w:rsidR="00F5078A" w:rsidRPr="0067711C" w14:paraId="7F7870B1" w14:textId="77777777" w:rsidTr="00B17C0E">
        <w:tc>
          <w:tcPr>
            <w:tcW w:w="248" w:type="pct"/>
          </w:tcPr>
          <w:p w14:paraId="35F6764E"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B255298"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Destino de los Fondos</w:t>
            </w:r>
            <w:r w:rsidRPr="0067711C">
              <w:rPr>
                <w:rFonts w:ascii="Times New Roman" w:hAnsi="Times New Roman"/>
                <w:snapToGrid w:val="0"/>
                <w:sz w:val="20"/>
                <w:szCs w:val="20"/>
                <w:lang w:eastAsia="es-ES"/>
              </w:rPr>
              <w:tab/>
            </w:r>
          </w:p>
        </w:tc>
        <w:tc>
          <w:tcPr>
            <w:tcW w:w="3118" w:type="pct"/>
          </w:tcPr>
          <w:p w14:paraId="71DE7D43"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El producido neto de la colocación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será destinado de conformidad con lo dispuesto en el artículo 36</w:t>
            </w:r>
            <w:r>
              <w:rPr>
                <w:rFonts w:ascii="Times New Roman" w:hAnsi="Times New Roman"/>
                <w:sz w:val="20"/>
                <w:szCs w:val="20"/>
                <w:lang w:eastAsia="es-ES"/>
              </w:rPr>
              <w:t xml:space="preserve"> </w:t>
            </w:r>
            <w:r w:rsidRPr="0067711C">
              <w:rPr>
                <w:rFonts w:ascii="Times New Roman" w:hAnsi="Times New Roman"/>
                <w:sz w:val="20"/>
                <w:szCs w:val="20"/>
                <w:lang w:eastAsia="es-ES"/>
              </w:rPr>
              <w:t>de la Ley de Obligaciones Negociables, según lo expuesto en la sección “</w:t>
            </w:r>
            <w:r w:rsidRPr="0067711C">
              <w:rPr>
                <w:rFonts w:ascii="Times New Roman" w:hAnsi="Times New Roman"/>
                <w:i/>
                <w:sz w:val="20"/>
                <w:szCs w:val="20"/>
                <w:lang w:eastAsia="es-ES"/>
              </w:rPr>
              <w:t>Destino de los Fondos</w:t>
            </w:r>
            <w:r w:rsidRPr="0067711C">
              <w:rPr>
                <w:rFonts w:ascii="Times New Roman" w:hAnsi="Times New Roman"/>
                <w:sz w:val="20"/>
                <w:szCs w:val="20"/>
                <w:lang w:eastAsia="es-ES"/>
              </w:rPr>
              <w:t>” de este Suplemento de Prospecto.</w:t>
            </w:r>
          </w:p>
        </w:tc>
      </w:tr>
      <w:tr w:rsidR="00F5078A" w:rsidRPr="0067711C" w14:paraId="5CBA5240" w14:textId="77777777" w:rsidTr="00B17C0E">
        <w:tc>
          <w:tcPr>
            <w:tcW w:w="248" w:type="pct"/>
          </w:tcPr>
          <w:p w14:paraId="4A88322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5F90C1C"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Valor Nominal Unitario</w:t>
            </w:r>
            <w:r w:rsidRPr="0067711C">
              <w:rPr>
                <w:rFonts w:ascii="Times New Roman" w:hAnsi="Times New Roman"/>
                <w:snapToGrid w:val="0"/>
                <w:sz w:val="20"/>
                <w:szCs w:val="20"/>
                <w:lang w:eastAsia="es-ES"/>
              </w:rPr>
              <w:tab/>
            </w:r>
          </w:p>
        </w:tc>
        <w:tc>
          <w:tcPr>
            <w:tcW w:w="3118" w:type="pct"/>
          </w:tcPr>
          <w:p w14:paraId="1E52776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USD </w:t>
            </w:r>
            <w:r w:rsidRPr="0067711C">
              <w:rPr>
                <w:rFonts w:ascii="Times New Roman" w:hAnsi="Times New Roman"/>
                <w:sz w:val="20"/>
                <w:szCs w:val="20"/>
                <w:lang w:eastAsia="es-ES"/>
              </w:rPr>
              <w:t>1 (Dólares Estadounidenses uno).</w:t>
            </w:r>
          </w:p>
        </w:tc>
      </w:tr>
      <w:tr w:rsidR="00F5078A" w:rsidRPr="0067711C" w14:paraId="01D4EA19" w14:textId="77777777" w:rsidTr="00B17C0E">
        <w:tc>
          <w:tcPr>
            <w:tcW w:w="248" w:type="pct"/>
          </w:tcPr>
          <w:p w14:paraId="72F239D0"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1A0D53A"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Monto Mínimo de</w:t>
            </w:r>
            <w:r w:rsidRPr="0067711C">
              <w:rPr>
                <w:rFonts w:ascii="Times New Roman" w:hAnsi="Times New Roman"/>
                <w:snapToGrid w:val="0"/>
                <w:sz w:val="20"/>
                <w:szCs w:val="20"/>
                <w:lang w:eastAsia="es-ES"/>
              </w:rPr>
              <w:tab/>
            </w:r>
          </w:p>
          <w:p w14:paraId="2220E4DE"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Suscripción</w:t>
            </w:r>
          </w:p>
        </w:tc>
        <w:tc>
          <w:tcPr>
            <w:tcW w:w="3118" w:type="pct"/>
          </w:tcPr>
          <w:p w14:paraId="62F8E779"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AR"/>
              </w:rPr>
              <w:t xml:space="preserve">USD </w:t>
            </w:r>
            <w:r w:rsidRPr="0067711C">
              <w:rPr>
                <w:rFonts w:ascii="Times New Roman" w:hAnsi="Times New Roman"/>
                <w:sz w:val="20"/>
                <w:szCs w:val="20"/>
                <w:lang w:eastAsia="es-AR"/>
              </w:rPr>
              <w:t>2</w:t>
            </w:r>
            <w:r>
              <w:rPr>
                <w:rFonts w:ascii="Times New Roman" w:hAnsi="Times New Roman"/>
                <w:sz w:val="20"/>
                <w:szCs w:val="20"/>
                <w:lang w:eastAsia="es-AR"/>
              </w:rPr>
              <w:t>0</w:t>
            </w:r>
            <w:r w:rsidRPr="0067711C">
              <w:rPr>
                <w:rFonts w:ascii="Times New Roman" w:hAnsi="Times New Roman"/>
                <w:sz w:val="20"/>
                <w:szCs w:val="20"/>
                <w:lang w:eastAsia="es-AR"/>
              </w:rPr>
              <w:t xml:space="preserve">0 (Dólares Estadounidenses doscientos) y múltiplos de </w:t>
            </w:r>
            <w:r>
              <w:rPr>
                <w:rFonts w:ascii="Times New Roman" w:hAnsi="Times New Roman"/>
                <w:sz w:val="20"/>
                <w:szCs w:val="20"/>
                <w:lang w:eastAsia="es-AR"/>
              </w:rPr>
              <w:t>USD</w:t>
            </w:r>
            <w:r w:rsidRPr="0067711C">
              <w:rPr>
                <w:rFonts w:ascii="Times New Roman" w:hAnsi="Times New Roman"/>
                <w:sz w:val="20"/>
                <w:szCs w:val="20"/>
                <w:lang w:eastAsia="es-AR"/>
              </w:rPr>
              <w:t>1 (Dólares Estadounidenses uno) por encima de dicho monto</w:t>
            </w:r>
            <w:r w:rsidRPr="0067711C">
              <w:rPr>
                <w:rFonts w:ascii="Times New Roman" w:hAnsi="Times New Roman"/>
                <w:sz w:val="20"/>
                <w:szCs w:val="20"/>
                <w:lang w:eastAsia="es-ES"/>
              </w:rPr>
              <w:t>.</w:t>
            </w:r>
          </w:p>
        </w:tc>
      </w:tr>
      <w:tr w:rsidR="00F5078A" w:rsidRPr="0067711C" w14:paraId="439FEC2E" w14:textId="77777777" w:rsidTr="00B17C0E">
        <w:tc>
          <w:tcPr>
            <w:tcW w:w="248" w:type="pct"/>
          </w:tcPr>
          <w:p w14:paraId="60256C17"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6B0923D"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Unidad Mínima de</w:t>
            </w:r>
            <w:r w:rsidRPr="0067711C">
              <w:rPr>
                <w:rFonts w:ascii="Times New Roman" w:hAnsi="Times New Roman"/>
                <w:snapToGrid w:val="0"/>
                <w:sz w:val="20"/>
                <w:szCs w:val="20"/>
                <w:lang w:eastAsia="es-ES"/>
              </w:rPr>
              <w:tab/>
            </w:r>
          </w:p>
          <w:p w14:paraId="0EE6FD83"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Negociación</w:t>
            </w:r>
          </w:p>
        </w:tc>
        <w:tc>
          <w:tcPr>
            <w:tcW w:w="3118" w:type="pct"/>
          </w:tcPr>
          <w:p w14:paraId="4E984BC7"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Pr>
                <w:rFonts w:ascii="Times New Roman" w:hAnsi="Times New Roman"/>
                <w:sz w:val="20"/>
                <w:szCs w:val="20"/>
                <w:lang w:eastAsia="es-ES"/>
              </w:rPr>
              <w:t xml:space="preserve">USD </w:t>
            </w:r>
            <w:r w:rsidRPr="0067711C">
              <w:rPr>
                <w:rFonts w:ascii="Times New Roman" w:hAnsi="Times New Roman"/>
                <w:sz w:val="20"/>
                <w:szCs w:val="20"/>
                <w:lang w:eastAsia="es-ES"/>
              </w:rPr>
              <w:t>1 (Dólares Estadounidenses uno).</w:t>
            </w:r>
          </w:p>
        </w:tc>
      </w:tr>
      <w:tr w:rsidR="00F5078A" w:rsidRPr="0067711C" w14:paraId="51C9442C" w14:textId="77777777" w:rsidTr="00B17C0E">
        <w:tc>
          <w:tcPr>
            <w:tcW w:w="248" w:type="pct"/>
          </w:tcPr>
          <w:p w14:paraId="69348736"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F340F0A"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Día Hábil</w:t>
            </w:r>
            <w:r w:rsidRPr="0067711C">
              <w:rPr>
                <w:rFonts w:ascii="Times New Roman" w:hAnsi="Times New Roman"/>
                <w:snapToGrid w:val="0"/>
                <w:sz w:val="20"/>
                <w:szCs w:val="20"/>
                <w:lang w:eastAsia="es-ES"/>
              </w:rPr>
              <w:tab/>
            </w:r>
          </w:p>
        </w:tc>
        <w:tc>
          <w:tcPr>
            <w:tcW w:w="3118" w:type="pct"/>
          </w:tcPr>
          <w:p w14:paraId="2B31C61B"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Significa cualquier día que no sea sábado, domingo u otro día en el que los bancos comerciales de la Ciudad Autónoma de Buenos Aires, estuvieran autorizados u obligados a permanecer cerrados o que, de cualquier otra forma, no estuvieren abiertos al público para operar. </w:t>
            </w:r>
          </w:p>
          <w:p w14:paraId="2F89BA9F"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Si el día en el que se debe realizar un pago bajo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no es un Día Hábil, el pago deberá hacerse el Día Hábil inmediato posterior, cualquier pago adeudado bajo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efectuado en el Día Hábil inmediatamente posterior tendrá la misma validez que si hubiera sido efectuado en la fecha en la cual vencía el mismo.</w:t>
            </w:r>
          </w:p>
        </w:tc>
      </w:tr>
      <w:tr w:rsidR="00F5078A" w:rsidRPr="0067711C" w14:paraId="746ADFDD" w14:textId="77777777" w:rsidTr="00B17C0E">
        <w:tc>
          <w:tcPr>
            <w:tcW w:w="248" w:type="pct"/>
          </w:tcPr>
          <w:p w14:paraId="314920B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D796A1E"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Restricciones a la libre</w:t>
            </w:r>
            <w:r w:rsidRPr="0067711C">
              <w:rPr>
                <w:rFonts w:ascii="Times New Roman" w:hAnsi="Times New Roman"/>
                <w:snapToGrid w:val="0"/>
                <w:sz w:val="20"/>
                <w:szCs w:val="20"/>
                <w:lang w:eastAsia="es-ES"/>
              </w:rPr>
              <w:tab/>
            </w:r>
          </w:p>
          <w:p w14:paraId="15E8E5FB"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transferencia</w:t>
            </w:r>
          </w:p>
        </w:tc>
        <w:tc>
          <w:tcPr>
            <w:tcW w:w="3118" w:type="pct"/>
          </w:tcPr>
          <w:p w14:paraId="22CB82EF"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Para mayor información sobre las restricciones a la libre transferencia, véase la Sección “</w:t>
            </w:r>
            <w:r w:rsidRPr="0067711C">
              <w:rPr>
                <w:rFonts w:ascii="Times New Roman" w:hAnsi="Times New Roman"/>
                <w:i/>
                <w:sz w:val="20"/>
                <w:szCs w:val="20"/>
                <w:lang w:eastAsia="es-ES"/>
              </w:rPr>
              <w:t>Plan de Distribución</w:t>
            </w:r>
            <w:r w:rsidRPr="0067711C">
              <w:rPr>
                <w:rFonts w:ascii="Times New Roman" w:eastAsia="Times New Roman" w:hAnsi="Times New Roman"/>
                <w:i/>
                <w:sz w:val="20"/>
                <w:szCs w:val="20"/>
              </w:rPr>
              <w:t xml:space="preserve">” </w:t>
            </w:r>
            <w:r w:rsidRPr="0067711C">
              <w:rPr>
                <w:rFonts w:ascii="Times New Roman" w:hAnsi="Times New Roman"/>
                <w:sz w:val="20"/>
                <w:szCs w:val="20"/>
              </w:rPr>
              <w:t>en este Suplemento de Prospecto.</w:t>
            </w:r>
          </w:p>
        </w:tc>
      </w:tr>
      <w:tr w:rsidR="00F5078A" w:rsidRPr="0067711C" w14:paraId="3F26B016" w14:textId="77777777" w:rsidTr="00B17C0E">
        <w:tc>
          <w:tcPr>
            <w:tcW w:w="248" w:type="pct"/>
          </w:tcPr>
          <w:p w14:paraId="431B27B5"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3CF1F80"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3BF835AF"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por Cuestiones </w:t>
            </w:r>
          </w:p>
          <w:p w14:paraId="3C305FA7"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Impositivas</w:t>
            </w:r>
          </w:p>
        </w:tc>
        <w:tc>
          <w:tcPr>
            <w:tcW w:w="3118" w:type="pct"/>
          </w:tcPr>
          <w:p w14:paraId="26D264C8"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Podremos rescatar a nuestra opción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en forma total o parcial, a un precio igual al 100% del valor nominal más intereses devengados e impagos en caso de producirse ciertos cambios que afecten los impuestos argentinos. </w:t>
            </w:r>
          </w:p>
          <w:p w14:paraId="707121B2"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 por Cuestiones Impositivas</w:t>
            </w:r>
            <w:r w:rsidRPr="0067711C">
              <w:rPr>
                <w:rFonts w:ascii="Times New Roman" w:hAnsi="Times New Roman"/>
                <w:sz w:val="20"/>
                <w:szCs w:val="20"/>
              </w:rPr>
              <w:t>” de este Suplemento de Prospecto. En todos los casos de rescate, se respetará el principio de igualdad entre los inversores.</w:t>
            </w:r>
          </w:p>
        </w:tc>
      </w:tr>
      <w:tr w:rsidR="00F5078A" w:rsidRPr="0067711C" w14:paraId="3FC62F8B" w14:textId="77777777" w:rsidTr="00B17C0E">
        <w:tc>
          <w:tcPr>
            <w:tcW w:w="248" w:type="pct"/>
          </w:tcPr>
          <w:p w14:paraId="4A3E10BC"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A14E6D8"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a Opción de la</w:t>
            </w:r>
            <w:r w:rsidRPr="0067711C">
              <w:rPr>
                <w:rFonts w:ascii="Times New Roman" w:hAnsi="Times New Roman"/>
                <w:snapToGrid w:val="0"/>
                <w:sz w:val="20"/>
                <w:szCs w:val="20"/>
                <w:lang w:eastAsia="es-ES"/>
              </w:rPr>
              <w:tab/>
            </w:r>
          </w:p>
          <w:p w14:paraId="1EE8D18D"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Compañía </w:t>
            </w:r>
          </w:p>
        </w:tc>
        <w:tc>
          <w:tcPr>
            <w:tcW w:w="3118" w:type="pct"/>
          </w:tcPr>
          <w:p w14:paraId="64BBC2F8"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Podremos rescatar a nuestra opción las Obligaciones Negociables Clase </w:t>
            </w:r>
            <w:r>
              <w:rPr>
                <w:rFonts w:ascii="Times New Roman" w:hAnsi="Times New Roman"/>
                <w:sz w:val="20"/>
                <w:szCs w:val="20"/>
              </w:rPr>
              <w:t>XIII</w:t>
            </w:r>
            <w:r w:rsidRPr="0067711C">
              <w:rPr>
                <w:rFonts w:ascii="Times New Roman" w:hAnsi="Times New Roman"/>
                <w:sz w:val="20"/>
                <w:szCs w:val="20"/>
              </w:rPr>
              <w:t xml:space="preserve">, en o desde la fecha en que </w:t>
            </w:r>
            <w:r w:rsidRPr="009C0A04">
              <w:rPr>
                <w:rFonts w:ascii="Times New Roman" w:hAnsi="Times New Roman"/>
                <w:sz w:val="20"/>
                <w:szCs w:val="20"/>
              </w:rPr>
              <w:t xml:space="preserve">se cumplan </w:t>
            </w:r>
            <w:r>
              <w:rPr>
                <w:rFonts w:ascii="Times New Roman" w:hAnsi="Times New Roman"/>
                <w:sz w:val="20"/>
              </w:rPr>
              <w:t xml:space="preserve">doce </w:t>
            </w:r>
            <w:r w:rsidRPr="009C0A04">
              <w:rPr>
                <w:rFonts w:ascii="Times New Roman" w:hAnsi="Times New Roman"/>
                <w:sz w:val="20"/>
                <w:szCs w:val="20"/>
              </w:rPr>
              <w:t>meses</w:t>
            </w:r>
            <w:r w:rsidRPr="0067711C">
              <w:rPr>
                <w:rFonts w:ascii="Times New Roman" w:hAnsi="Times New Roman"/>
                <w:sz w:val="20"/>
                <w:szCs w:val="20"/>
              </w:rPr>
              <w:t xml:space="preserve"> previos a la Fecha de Vencimiento, a un precio igual al 100% del valor nominal, con más los intereses devengados e impagos y Montos Adicionales, si hubiera, en forma total o parcial, previa notificación con al menos 5 días de anticipación, conforme aviso a publicar en los términos requeridos por los reglamentos de listado y negociación de los mercados en los que se encuentren listadas las Obligaciones Negociables Clase </w:t>
            </w:r>
            <w:r>
              <w:rPr>
                <w:rFonts w:ascii="Times New Roman" w:hAnsi="Times New Roman"/>
                <w:sz w:val="20"/>
                <w:szCs w:val="20"/>
              </w:rPr>
              <w:t>XIII</w:t>
            </w:r>
            <w:r w:rsidRPr="0067711C">
              <w:rPr>
                <w:rFonts w:ascii="Times New Roman" w:hAnsi="Times New Roman"/>
                <w:sz w:val="20"/>
                <w:szCs w:val="20"/>
              </w:rPr>
              <w:t xml:space="preserve"> e informándose, mediante la publicación de un hecho relevante a través de la AIF. </w:t>
            </w:r>
          </w:p>
          <w:p w14:paraId="12339F81"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En todos los casos de rescate, se garantizará el trato igualitario entre los inversores. El rescate parcial será realizado a </w:t>
            </w:r>
            <w:r w:rsidRPr="0067711C">
              <w:rPr>
                <w:rFonts w:ascii="Times New Roman" w:hAnsi="Times New Roman"/>
                <w:i/>
                <w:sz w:val="20"/>
                <w:szCs w:val="20"/>
                <w:lang w:eastAsia="es-ES"/>
              </w:rPr>
              <w:t xml:space="preserve">pro rata </w:t>
            </w:r>
            <w:r w:rsidRPr="0067711C">
              <w:rPr>
                <w:rFonts w:ascii="Times New Roman" w:hAnsi="Times New Roman"/>
                <w:sz w:val="20"/>
                <w:szCs w:val="20"/>
                <w:lang w:eastAsia="es-ES"/>
              </w:rPr>
              <w:t>entre los tenedores de las Obligaciones Negociables.</w:t>
            </w:r>
          </w:p>
          <w:p w14:paraId="617AD18E"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rPr>
              <w:t xml:space="preserve">Véase la sección </w:t>
            </w:r>
            <w:r w:rsidRPr="0067711C">
              <w:rPr>
                <w:rFonts w:ascii="Times New Roman" w:hAnsi="Times New Roman"/>
                <w:sz w:val="20"/>
                <w:szCs w:val="20"/>
                <w:lang w:eastAsia="es-ES"/>
              </w:rPr>
              <w:t>“</w:t>
            </w:r>
            <w:r w:rsidRPr="0067711C">
              <w:rPr>
                <w:rFonts w:ascii="Times New Roman" w:hAnsi="Times New Roman"/>
                <w:i/>
                <w:sz w:val="20"/>
                <w:szCs w:val="20"/>
                <w:lang w:eastAsia="es-ES"/>
              </w:rPr>
              <w:t>—b) Descripción de la Oferta y Negociación—Rescate y Compra—</w:t>
            </w:r>
            <w:r w:rsidRPr="0067711C">
              <w:rPr>
                <w:rFonts w:ascii="Times New Roman" w:hAnsi="Times New Roman"/>
                <w:i/>
                <w:sz w:val="20"/>
                <w:szCs w:val="20"/>
              </w:rPr>
              <w:t>Rescate a opción de la Compañía</w:t>
            </w:r>
            <w:r w:rsidRPr="0067711C">
              <w:rPr>
                <w:rFonts w:ascii="Times New Roman" w:hAnsi="Times New Roman"/>
                <w:sz w:val="20"/>
                <w:szCs w:val="20"/>
              </w:rPr>
              <w:t>” de este Suplemento de Prospecto. En todos los casos de rescate, se respetará el principio de igualdad entre los inversores.</w:t>
            </w:r>
          </w:p>
        </w:tc>
      </w:tr>
      <w:tr w:rsidR="00F5078A" w:rsidRPr="0067711C" w14:paraId="55FAA04E" w14:textId="77777777" w:rsidTr="00B17C0E">
        <w:tc>
          <w:tcPr>
            <w:tcW w:w="248" w:type="pct"/>
          </w:tcPr>
          <w:p w14:paraId="311AC41C"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AE22D20"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Rescate por Cambio de</w:t>
            </w:r>
            <w:r w:rsidRPr="0067711C">
              <w:rPr>
                <w:rFonts w:ascii="Times New Roman" w:hAnsi="Times New Roman"/>
                <w:sz w:val="20"/>
                <w:szCs w:val="20"/>
              </w:rPr>
              <w:tab/>
            </w:r>
          </w:p>
          <w:p w14:paraId="01EA255B"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Control</w:t>
            </w:r>
          </w:p>
        </w:tc>
        <w:tc>
          <w:tcPr>
            <w:tcW w:w="3118" w:type="pct"/>
          </w:tcPr>
          <w:p w14:paraId="0EA7C9EF"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Serán de aplicación a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las disposiciones sobre rescate ante un cambio de control establecidas en la sección “</w:t>
            </w:r>
            <w:r w:rsidRPr="0067711C">
              <w:rPr>
                <w:rFonts w:ascii="Times New Roman" w:hAnsi="Times New Roman"/>
                <w:i/>
                <w:sz w:val="20"/>
                <w:szCs w:val="20"/>
                <w:lang w:eastAsia="es-ES"/>
              </w:rPr>
              <w:t>Oferta de los Valores Negociables</w:t>
            </w:r>
            <w:r w:rsidRPr="0067711C">
              <w:rPr>
                <w:rFonts w:ascii="Times New Roman" w:hAnsi="Times New Roman"/>
                <w:sz w:val="20"/>
                <w:szCs w:val="20"/>
                <w:lang w:eastAsia="es-ES"/>
              </w:rPr>
              <w:t>─</w:t>
            </w:r>
            <w:r>
              <w:rPr>
                <w:rFonts w:ascii="Times New Roman" w:hAnsi="Times New Roman"/>
                <w:sz w:val="20"/>
                <w:szCs w:val="20"/>
                <w:lang w:eastAsia="es-ES"/>
              </w:rPr>
              <w:t xml:space="preserve"> </w:t>
            </w:r>
            <w:r w:rsidRPr="0067711C">
              <w:rPr>
                <w:rFonts w:ascii="Times New Roman" w:hAnsi="Times New Roman"/>
                <w:i/>
                <w:sz w:val="20"/>
                <w:szCs w:val="20"/>
                <w:lang w:eastAsia="es-ES"/>
              </w:rPr>
              <w:t>b) Descripción de la Oferta y Negociación—Rescate y Compra—Rescate por Cambio de Control</w:t>
            </w:r>
            <w:r w:rsidRPr="0067711C">
              <w:rPr>
                <w:rFonts w:ascii="Times New Roman" w:hAnsi="Times New Roman"/>
                <w:sz w:val="20"/>
                <w:szCs w:val="20"/>
                <w:lang w:eastAsia="es-ES"/>
              </w:rPr>
              <w:t>” de este Suplemento de Prospecto. En todos los casos de rescate, se respetará el principio de igualdad entre los inversores.</w:t>
            </w:r>
          </w:p>
        </w:tc>
      </w:tr>
      <w:tr w:rsidR="00F5078A" w:rsidRPr="0067711C" w14:paraId="17FC36DB" w14:textId="77777777" w:rsidTr="00B17C0E">
        <w:tc>
          <w:tcPr>
            <w:tcW w:w="248" w:type="pct"/>
          </w:tcPr>
          <w:p w14:paraId="0AE4AFF3"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23EA811"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Recompra de Obligaciones</w:t>
            </w:r>
            <w:r w:rsidRPr="0067711C">
              <w:rPr>
                <w:rFonts w:ascii="Times New Roman" w:hAnsi="Times New Roman"/>
                <w:snapToGrid w:val="0"/>
                <w:sz w:val="20"/>
                <w:szCs w:val="20"/>
                <w:lang w:eastAsia="es-ES"/>
              </w:rPr>
              <w:tab/>
            </w:r>
          </w:p>
          <w:p w14:paraId="38C23CCA" w14:textId="77777777" w:rsidR="00F5078A" w:rsidRPr="0067711C" w:rsidRDefault="00F5078A" w:rsidP="00B17C0E">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t xml:space="preserve">Negociables Clase </w:t>
            </w:r>
            <w:r>
              <w:rPr>
                <w:rFonts w:ascii="Times New Roman" w:hAnsi="Times New Roman"/>
                <w:b/>
                <w:sz w:val="20"/>
                <w:szCs w:val="20"/>
                <w:lang w:eastAsia="es-ES"/>
              </w:rPr>
              <w:t>XIII</w:t>
            </w:r>
          </w:p>
        </w:tc>
        <w:tc>
          <w:tcPr>
            <w:tcW w:w="3118" w:type="pct"/>
          </w:tcPr>
          <w:p w14:paraId="0EA2D619"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Nosotros y nuestras Subsidiarias podremos en cualquier momento comprar o de otro modo adquirir cualquier Obligación Negociable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en el mercado abierto o de otra forma a cualquier precio, y podremos revenderlas o enajenarlas en cualquier momento, de conformidad con lo dispuesto en este Suplemento de Prospecto.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en nuestro poder y de nuestras Subsidiarias no se tendrán en cuenta a los fines de establecer la existencia de quórum de los tenedores de las Obligaciones </w:t>
            </w:r>
            <w:r w:rsidRPr="0067711C">
              <w:rPr>
                <w:rFonts w:ascii="Times New Roman" w:hAnsi="Times New Roman"/>
                <w:sz w:val="20"/>
                <w:szCs w:val="20"/>
                <w:lang w:eastAsia="es-ES"/>
              </w:rPr>
              <w:lastRenderedPageBreak/>
              <w:t xml:space="preserve">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como tampoco con respecto a cualquier voto de los tenedores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w:t>
            </w:r>
          </w:p>
        </w:tc>
      </w:tr>
      <w:tr w:rsidR="00F5078A" w:rsidRPr="0067711C" w14:paraId="1AE82771" w14:textId="77777777" w:rsidTr="00B17C0E">
        <w:tc>
          <w:tcPr>
            <w:tcW w:w="248" w:type="pct"/>
          </w:tcPr>
          <w:p w14:paraId="41D124C2"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0F7BFEF8"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Listado y negociación</w:t>
            </w:r>
            <w:r w:rsidRPr="0067711C">
              <w:rPr>
                <w:rFonts w:ascii="Times New Roman" w:hAnsi="Times New Roman"/>
                <w:snapToGrid w:val="0"/>
                <w:sz w:val="20"/>
                <w:szCs w:val="20"/>
                <w:lang w:eastAsia="es-ES"/>
              </w:rPr>
              <w:tab/>
            </w:r>
          </w:p>
        </w:tc>
        <w:tc>
          <w:tcPr>
            <w:tcW w:w="3118" w:type="pct"/>
          </w:tcPr>
          <w:p w14:paraId="22F1376D"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Solicitaremos el listado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en ByMA a través de la BCBA, en virtud del ejercicio de las facultades delegadas por ByMA a la BCBA mediante la Resolución Nº18.629 de la CNV, y su negociación en el MAE. No puede garantizarse que estas solicitudes serán aceptadas. </w:t>
            </w:r>
          </w:p>
        </w:tc>
      </w:tr>
      <w:tr w:rsidR="00F5078A" w:rsidRPr="0067711C" w14:paraId="31DAC731" w14:textId="77777777" w:rsidTr="00B17C0E">
        <w:tc>
          <w:tcPr>
            <w:tcW w:w="248" w:type="pct"/>
          </w:tcPr>
          <w:p w14:paraId="573DE18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7C02032E"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Forma de las Obligaciones</w:t>
            </w:r>
            <w:r w:rsidRPr="0067711C">
              <w:rPr>
                <w:rFonts w:ascii="Times New Roman" w:hAnsi="Times New Roman"/>
                <w:snapToGrid w:val="0"/>
                <w:sz w:val="20"/>
                <w:szCs w:val="20"/>
                <w:lang w:eastAsia="es-ES"/>
              </w:rPr>
              <w:tab/>
            </w:r>
          </w:p>
          <w:p w14:paraId="744107AD" w14:textId="77777777" w:rsidR="00F5078A" w:rsidRPr="0067711C" w:rsidRDefault="00F5078A" w:rsidP="00B17C0E">
            <w:pPr>
              <w:tabs>
                <w:tab w:val="left" w:leader="dot" w:pos="2591"/>
              </w:tabs>
              <w:autoSpaceDE w:val="0"/>
              <w:autoSpaceDN w:val="0"/>
              <w:adjustRightInd w:val="0"/>
              <w:spacing w:after="120" w:line="240" w:lineRule="auto"/>
              <w:rPr>
                <w:rFonts w:ascii="Times New Roman" w:eastAsia="Times New Roman" w:hAnsi="Times New Roman"/>
                <w:b/>
                <w:sz w:val="20"/>
                <w:szCs w:val="20"/>
                <w:lang w:eastAsia="es-ES"/>
              </w:rPr>
            </w:pPr>
            <w:r w:rsidRPr="0067711C">
              <w:rPr>
                <w:rFonts w:ascii="Times New Roman" w:hAnsi="Times New Roman"/>
                <w:b/>
                <w:sz w:val="20"/>
                <w:szCs w:val="20"/>
                <w:lang w:eastAsia="es-ES"/>
              </w:rPr>
              <w:t xml:space="preserve">Negociables Clase </w:t>
            </w:r>
            <w:r>
              <w:rPr>
                <w:rFonts w:ascii="Times New Roman" w:hAnsi="Times New Roman"/>
                <w:b/>
                <w:sz w:val="20"/>
                <w:szCs w:val="20"/>
                <w:lang w:eastAsia="es-ES"/>
              </w:rPr>
              <w:t>XIII</w:t>
            </w:r>
          </w:p>
        </w:tc>
        <w:tc>
          <w:tcPr>
            <w:tcW w:w="3118" w:type="pct"/>
          </w:tcPr>
          <w:p w14:paraId="7DD05D5F"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estarán representadas por un Certificado Global a ser depositado en Caja de Valores, no canjeable por títulos cartulares al portador de acuerdo a lo establecido por </w:t>
            </w:r>
            <w:r>
              <w:rPr>
                <w:rFonts w:ascii="Times New Roman" w:hAnsi="Times New Roman"/>
                <w:sz w:val="20"/>
                <w:szCs w:val="20"/>
                <w:lang w:eastAsia="es-ES"/>
              </w:rPr>
              <w:t xml:space="preserve">la </w:t>
            </w:r>
            <w:r w:rsidRPr="00993294">
              <w:rPr>
                <w:rFonts w:ascii="Times New Roman" w:hAnsi="Times New Roman"/>
                <w:sz w:val="20"/>
                <w:szCs w:val="20"/>
                <w:lang w:eastAsia="es-ES"/>
              </w:rPr>
              <w:t>Ley de Nominatividad.</w:t>
            </w:r>
          </w:p>
          <w:p w14:paraId="3D9B0A83" w14:textId="77777777" w:rsidR="00F5078A" w:rsidRPr="0067711C" w:rsidRDefault="00F5078A" w:rsidP="00B17C0E">
            <w:pPr>
              <w:autoSpaceDE w:val="0"/>
              <w:autoSpaceDN w:val="0"/>
              <w:adjustRightInd w:val="0"/>
              <w:spacing w:before="120" w:after="120" w:line="240" w:lineRule="auto"/>
              <w:jc w:val="both"/>
              <w:rPr>
                <w:rFonts w:ascii="Times New Roman" w:hAnsi="Times New Roman"/>
                <w:b/>
                <w:sz w:val="20"/>
                <w:szCs w:val="20"/>
                <w:lang w:eastAsia="es-ES"/>
              </w:rPr>
            </w:pPr>
            <w:r w:rsidRPr="0067711C">
              <w:rPr>
                <w:rFonts w:ascii="Times New Roman" w:hAnsi="Times New Roman"/>
                <w:b/>
                <w:sz w:val="20"/>
                <w:szCs w:val="20"/>
                <w:lang w:eastAsia="es-ES"/>
              </w:rPr>
              <w:t>Los tenedores</w:t>
            </w:r>
            <w:r w:rsidRPr="0067711C">
              <w:rPr>
                <w:rFonts w:ascii="Times New Roman" w:hAnsi="Times New Roman"/>
                <w:sz w:val="20"/>
                <w:szCs w:val="20"/>
                <w:lang w:eastAsia="es-AR"/>
              </w:rPr>
              <w:t xml:space="preserve"> </w:t>
            </w:r>
            <w:r w:rsidRPr="0067711C">
              <w:rPr>
                <w:rFonts w:ascii="Times New Roman" w:hAnsi="Times New Roman"/>
                <w:b/>
                <w:sz w:val="20"/>
                <w:szCs w:val="20"/>
                <w:lang w:eastAsia="es-AR"/>
              </w:rPr>
              <w:t xml:space="preserve">de </w:t>
            </w:r>
            <w:r w:rsidRPr="0067711C">
              <w:rPr>
                <w:rFonts w:ascii="Times New Roman" w:hAnsi="Times New Roman"/>
                <w:b/>
                <w:sz w:val="20"/>
                <w:szCs w:val="20"/>
                <w:lang w:eastAsia="es-ES"/>
              </w:rPr>
              <w:t xml:space="preserve">las Obligaciones Negociables Clase </w:t>
            </w:r>
            <w:r>
              <w:rPr>
                <w:rFonts w:ascii="Times New Roman" w:hAnsi="Times New Roman"/>
                <w:b/>
                <w:sz w:val="20"/>
                <w:szCs w:val="20"/>
                <w:lang w:eastAsia="es-ES"/>
              </w:rPr>
              <w:t>XIII</w:t>
            </w:r>
            <w:r w:rsidRPr="0067711C">
              <w:rPr>
                <w:rFonts w:ascii="Times New Roman" w:hAnsi="Times New Roman"/>
                <w:b/>
                <w:sz w:val="20"/>
                <w:szCs w:val="20"/>
                <w:lang w:eastAsia="es-ES"/>
              </w:rPr>
              <w:t xml:space="preserve"> renuncian al derecho a exigir la entrega de láminas individuales.</w:t>
            </w:r>
          </w:p>
          <w:p w14:paraId="7FEF06F2"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w:t>
            </w: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w:t>
            </w:r>
          </w:p>
          <w:p w14:paraId="0FEA7D6F"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Asimismo, se podrá solicitar la elegibilidad de la especie de las Obligaciones Negociables Clase </w:t>
            </w:r>
            <w:r>
              <w:rPr>
                <w:rFonts w:ascii="Times New Roman" w:hAnsi="Times New Roman"/>
                <w:sz w:val="20"/>
                <w:szCs w:val="20"/>
                <w:lang w:eastAsia="es-AR"/>
              </w:rPr>
              <w:t>XIII</w:t>
            </w:r>
            <w:r w:rsidRPr="0067711C">
              <w:rPr>
                <w:rFonts w:ascii="Times New Roman" w:hAnsi="Times New Roman"/>
                <w:sz w:val="20"/>
                <w:szCs w:val="20"/>
                <w:lang w:eastAsia="es-AR"/>
              </w:rPr>
              <w:t xml:space="preserve"> en Euroclear Bank S.A./N.V</w:t>
            </w:r>
            <w:r w:rsidRPr="0067711C">
              <w:rPr>
                <w:rFonts w:ascii="Times New Roman" w:hAnsi="Times New Roman"/>
                <w:sz w:val="20"/>
                <w:szCs w:val="20"/>
                <w:lang w:eastAsia="es-ES"/>
              </w:rPr>
              <w:t>.</w:t>
            </w:r>
          </w:p>
        </w:tc>
      </w:tr>
      <w:tr w:rsidR="00F5078A" w:rsidRPr="0067711C" w14:paraId="352CC864" w14:textId="77777777" w:rsidTr="00B17C0E">
        <w:tc>
          <w:tcPr>
            <w:tcW w:w="248" w:type="pct"/>
          </w:tcPr>
          <w:p w14:paraId="311881A9"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4330897"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Ley Aplicable</w:t>
            </w:r>
            <w:r w:rsidRPr="0067711C">
              <w:rPr>
                <w:rFonts w:ascii="Times New Roman" w:hAnsi="Times New Roman"/>
                <w:snapToGrid w:val="0"/>
                <w:sz w:val="20"/>
                <w:szCs w:val="20"/>
                <w:lang w:eastAsia="es-ES"/>
              </w:rPr>
              <w:tab/>
            </w:r>
          </w:p>
        </w:tc>
        <w:tc>
          <w:tcPr>
            <w:tcW w:w="3118" w:type="pct"/>
          </w:tcPr>
          <w:p w14:paraId="04DD3451"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se emitirán de conformidad con la Ley de Obligaciones Negociables y demás normas vigentes en la República Argentina que resultaren de aplicación en la Fecha de Emisión y Liquidación.</w:t>
            </w:r>
          </w:p>
        </w:tc>
      </w:tr>
      <w:tr w:rsidR="00F5078A" w:rsidRPr="0067711C" w14:paraId="08EFAC06" w14:textId="77777777" w:rsidTr="00B17C0E">
        <w:tc>
          <w:tcPr>
            <w:tcW w:w="248" w:type="pct"/>
          </w:tcPr>
          <w:p w14:paraId="12106A50"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ACB4B91"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snapToGrid w:val="0"/>
                <w:sz w:val="20"/>
                <w:szCs w:val="20"/>
                <w:lang w:eastAsia="es-ES"/>
              </w:rPr>
            </w:pPr>
            <w:r w:rsidRPr="0067711C">
              <w:rPr>
                <w:rFonts w:ascii="Times New Roman" w:hAnsi="Times New Roman"/>
                <w:b/>
                <w:sz w:val="20"/>
                <w:szCs w:val="20"/>
                <w:lang w:eastAsia="es-ES"/>
              </w:rPr>
              <w:t>Jurisdicción</w:t>
            </w:r>
            <w:r w:rsidRPr="0067711C">
              <w:rPr>
                <w:rFonts w:ascii="Times New Roman" w:hAnsi="Times New Roman"/>
                <w:snapToGrid w:val="0"/>
                <w:sz w:val="20"/>
                <w:szCs w:val="20"/>
                <w:lang w:eastAsia="es-ES"/>
              </w:rPr>
              <w:tab/>
            </w:r>
          </w:p>
          <w:p w14:paraId="041EBE9D" w14:textId="77777777" w:rsidR="00F5078A" w:rsidRPr="0067711C" w:rsidRDefault="00F5078A" w:rsidP="00B17C0E">
            <w:pPr>
              <w:tabs>
                <w:tab w:val="left" w:leader="dot" w:pos="2591"/>
              </w:tabs>
              <w:spacing w:before="120" w:after="120"/>
              <w:rPr>
                <w:rFonts w:ascii="Times New Roman" w:hAnsi="Times New Roman"/>
                <w:b/>
                <w:sz w:val="20"/>
                <w:szCs w:val="20"/>
                <w:lang w:eastAsia="es-ES"/>
              </w:rPr>
            </w:pPr>
          </w:p>
        </w:tc>
        <w:tc>
          <w:tcPr>
            <w:tcW w:w="3118" w:type="pct"/>
          </w:tcPr>
          <w:p w14:paraId="2A8344B5"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sidRPr="0067711C">
              <w:rPr>
                <w:rFonts w:ascii="Times New Roman" w:hAnsi="Times New Roman"/>
                <w:sz w:val="20"/>
                <w:szCs w:val="20"/>
                <w:lang w:eastAsia="es-ES"/>
              </w:rPr>
              <w:t xml:space="preserve">La Compañía someterá sus controversias con relación a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a la jurisdicción del Tribunal de Arbitraje General de la BCBA (en ejercicio de las facultades delegadas por ByMA a la BCBA en virtud de la Resolución Nº18.629 de la CNV), conforme se deriva del artículo 32, inciso f) de la Ley de Mercado de Capitales, o el que se cree en un futuro en la BCBA de conformidad con el artículo 46 de la Ley de Mercado de Capitales de acuerdo con las reglas del arbitraje. Sin perjuicio de ello, los tenedores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podrán someter sus controversias en relación con las mismas a la jurisdicción no exclusiva del Tribunal de Arbitraje General de la BCBA o el que se cree en el futuro en la BCBA de conformidad con el artículo 46 de la Ley de Mercado de Capitales o bien a la de los tribunales judiciales en lo comercial de la Ciudad Autónoma de Buenos Aires, a opción exclusiva del tenedor en cuestión. A su vez, en los casos en que las normas vigentes establezcan la acumulación de acciones entabladas con idéntica finalidad ante un solo tribunal, la acumulación se efectuará ante el tribunal judicial.</w:t>
            </w:r>
          </w:p>
        </w:tc>
      </w:tr>
      <w:tr w:rsidR="00F5078A" w:rsidRPr="0067711C" w14:paraId="4BA7CDB0" w14:textId="77777777" w:rsidTr="00B17C0E">
        <w:tc>
          <w:tcPr>
            <w:tcW w:w="248" w:type="pct"/>
          </w:tcPr>
          <w:p w14:paraId="6DA7149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3DCE6184"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Acción Ejecutiva</w:t>
            </w:r>
            <w:r w:rsidRPr="0067711C">
              <w:rPr>
                <w:rFonts w:ascii="Times New Roman" w:hAnsi="Times New Roman"/>
                <w:snapToGrid w:val="0"/>
                <w:sz w:val="20"/>
                <w:szCs w:val="20"/>
                <w:lang w:eastAsia="es-ES"/>
              </w:rPr>
              <w:tab/>
            </w:r>
          </w:p>
        </w:tc>
        <w:tc>
          <w:tcPr>
            <w:tcW w:w="3118" w:type="pct"/>
          </w:tcPr>
          <w:p w14:paraId="317FCB5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constituirán “obligaciones negociables” de conformidad con las disposiciones de la Ley de Obligaciones Negociables y gozarán de los derechos allí establecidos. En particular, conforme con el artículo 29 de dicha ley, en el supuesto de incumplimiento por parte de la Compañía en el pago de cualquier monto adeudado bajo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los tenedores podrán iniciar acciones ejecutivas ante tribunales competentes de la República Argentina para reclamar el pago de los montos adeudados por la Compañía.</w:t>
            </w:r>
          </w:p>
          <w:p w14:paraId="0EA7850C"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En virtud del régimen de depósito colectivo establecido de conformidad con los términos de la Ley Nº24.587, Caja de Valores </w:t>
            </w:r>
            <w:r w:rsidRPr="0067711C">
              <w:rPr>
                <w:rFonts w:ascii="Times New Roman" w:hAnsi="Times New Roman"/>
                <w:sz w:val="20"/>
                <w:szCs w:val="20"/>
                <w:lang w:eastAsia="es-ES"/>
              </w:rPr>
              <w:lastRenderedPageBreak/>
              <w:t>podrá expedir certificados de tenencia a favor de los titulares en cuestión a solicitud de éstos y éstos podrán iniciar con tales certificados las acciones ejecutivas mencionadas.</w:t>
            </w:r>
          </w:p>
        </w:tc>
      </w:tr>
      <w:tr w:rsidR="00F5078A" w:rsidRPr="0067711C" w14:paraId="3F34D18F" w14:textId="77777777" w:rsidTr="00B17C0E">
        <w:tc>
          <w:tcPr>
            <w:tcW w:w="248" w:type="pct"/>
          </w:tcPr>
          <w:p w14:paraId="7F8AB8D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07E2237E"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Calificación de Riesgo</w:t>
            </w:r>
            <w:r w:rsidRPr="0067711C">
              <w:rPr>
                <w:rFonts w:ascii="Times New Roman" w:hAnsi="Times New Roman"/>
                <w:snapToGrid w:val="0"/>
                <w:sz w:val="20"/>
                <w:szCs w:val="20"/>
                <w:lang w:eastAsia="es-ES"/>
              </w:rPr>
              <w:tab/>
            </w:r>
          </w:p>
        </w:tc>
        <w:tc>
          <w:tcPr>
            <w:tcW w:w="3118" w:type="pct"/>
          </w:tcPr>
          <w:p w14:paraId="09785758" w14:textId="77777777" w:rsidR="00F5078A" w:rsidRDefault="00F5078A" w:rsidP="00B17C0E">
            <w:pPr>
              <w:autoSpaceDE w:val="0"/>
              <w:autoSpaceDN w:val="0"/>
              <w:adjustRightInd w:val="0"/>
              <w:spacing w:before="120" w:after="120" w:line="240" w:lineRule="auto"/>
              <w:jc w:val="both"/>
              <w:rPr>
                <w:rFonts w:ascii="Times New Roman" w:hAnsi="Times New Roman"/>
                <w:sz w:val="20"/>
                <w:szCs w:val="20"/>
              </w:rPr>
            </w:pPr>
            <w:r w:rsidRPr="00037E7E">
              <w:rPr>
                <w:rFonts w:ascii="Times New Roman" w:hAnsi="Times New Roman"/>
                <w:sz w:val="20"/>
                <w:szCs w:val="20"/>
              </w:rPr>
              <w:t>Las Obligaciones Negoc</w:t>
            </w:r>
            <w:r>
              <w:rPr>
                <w:rFonts w:ascii="Times New Roman" w:hAnsi="Times New Roman"/>
                <w:sz w:val="20"/>
                <w:szCs w:val="20"/>
              </w:rPr>
              <w:t>iables han sido calificadas el 17</w:t>
            </w:r>
            <w:r w:rsidRPr="00037E7E">
              <w:rPr>
                <w:rFonts w:ascii="Times New Roman" w:hAnsi="Times New Roman"/>
                <w:sz w:val="20"/>
                <w:szCs w:val="20"/>
              </w:rPr>
              <w:t xml:space="preserve"> de agosto de</w:t>
            </w:r>
            <w:r>
              <w:rPr>
                <w:rFonts w:ascii="Times New Roman" w:hAnsi="Times New Roman"/>
                <w:sz w:val="20"/>
                <w:szCs w:val="20"/>
              </w:rPr>
              <w:t xml:space="preserve"> 2021 por Fix SCR S.A como “AA</w:t>
            </w:r>
            <w:r w:rsidRPr="00037E7E">
              <w:rPr>
                <w:rFonts w:ascii="Times New Roman" w:hAnsi="Times New Roman"/>
                <w:sz w:val="20"/>
                <w:szCs w:val="20"/>
              </w:rPr>
              <w:t>” en su escala nacional de largo plazo. Esta calificación de riesgo se encuentra a disposición del público inversor en la Página Web de FIX (www.fixscr.com), la oficina de la Compañía y en las oficinas de los Colocadores detalladas en la última página del presente Suplemento de Prospecto</w:t>
            </w:r>
            <w:r>
              <w:rPr>
                <w:rFonts w:ascii="Times New Roman" w:hAnsi="Times New Roman"/>
                <w:sz w:val="20"/>
                <w:szCs w:val="20"/>
              </w:rPr>
              <w:t>.</w:t>
            </w:r>
          </w:p>
          <w:p w14:paraId="68BB71C8" w14:textId="77777777" w:rsidR="00F5078A" w:rsidRPr="003D0FA5"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3D0FA5">
              <w:rPr>
                <w:rFonts w:ascii="Times New Roman" w:hAnsi="Times New Roman"/>
                <w:sz w:val="20"/>
                <w:szCs w:val="20"/>
                <w:lang w:eastAsia="es-ES"/>
              </w:rPr>
              <w:t xml:space="preserve">La calificación de un título no constituye una recomendación para comprar, vender o detentar títulos y puede estar sujeta a revisión o revocación en cualquier momento por las agencias de calificación. </w:t>
            </w:r>
            <w:r w:rsidRPr="003D0FA5">
              <w:rPr>
                <w:rFonts w:ascii="Times New Roman" w:hAnsi="Times New Roman"/>
                <w:b/>
                <w:sz w:val="20"/>
                <w:szCs w:val="20"/>
                <w:lang w:eastAsia="es-ES"/>
              </w:rPr>
              <w:t>Las calificaciones utilizadas por los agentes de calificación de riesgo en Argentina pueden diferir en aspectos significativos de las utilizadas por las agencias de calificación de los Estados Unidos de América u otros países.</w:t>
            </w:r>
            <w:r w:rsidRPr="003D0FA5">
              <w:rPr>
                <w:rFonts w:ascii="Times New Roman" w:hAnsi="Times New Roman"/>
                <w:sz w:val="20"/>
                <w:szCs w:val="20"/>
                <w:lang w:eastAsia="es-ES"/>
              </w:rPr>
              <w:t xml:space="preserve"> Se puede obtener una explicación del significado de las calificaciones de cada agencia de calificación de riesgo en Argentina consultando a dicha agencia de calificación. </w:t>
            </w:r>
          </w:p>
          <w:p w14:paraId="7A08E2F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41F716DC"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ES"/>
              </w:rPr>
              <w:t xml:space="preserve">Asimismo, y de acuerdo con lo establecido por el artículo 47, Sección X, Capítulo I del Título IX de las Normas de la CNV y sus modificatorias, </w:t>
            </w:r>
            <w:r w:rsidRPr="00F6329C">
              <w:rPr>
                <w:rFonts w:ascii="Times New Roman" w:hAnsi="Times New Roman"/>
                <w:sz w:val="20"/>
                <w:szCs w:val="20"/>
                <w:lang w:eastAsia="es-ES"/>
              </w:rPr>
              <w:t>el agente de calificación de riesgo</w:t>
            </w:r>
            <w:r w:rsidRPr="0067711C">
              <w:rPr>
                <w:rFonts w:ascii="Times New Roman" w:hAnsi="Times New Roman"/>
                <w:sz w:val="20"/>
                <w:szCs w:val="20"/>
                <w:lang w:eastAsia="es-ES"/>
              </w:rPr>
              <w:t xml:space="preserve"> de las obligaciones negociables, tendrá el deber de revisar de manera continua y permanente la calificación de riesgo emitida respecto a las Obligaciones Negociables, durante el período de vigencia. </w:t>
            </w:r>
            <w:r>
              <w:rPr>
                <w:rFonts w:ascii="Times New Roman" w:hAnsi="Times New Roman"/>
                <w:sz w:val="20"/>
                <w:szCs w:val="20"/>
                <w:lang w:eastAsia="es-ES"/>
              </w:rPr>
              <w:t>E</w:t>
            </w:r>
            <w:r w:rsidRPr="00F6329C">
              <w:rPr>
                <w:rFonts w:ascii="Times New Roman" w:hAnsi="Times New Roman"/>
                <w:sz w:val="20"/>
                <w:szCs w:val="20"/>
                <w:lang w:eastAsia="es-ES"/>
              </w:rPr>
              <w:t>l agente de calificación de riesgo</w:t>
            </w:r>
            <w:r w:rsidRPr="0067711C">
              <w:rPr>
                <w:rFonts w:ascii="Times New Roman" w:hAnsi="Times New Roman"/>
                <w:sz w:val="20"/>
                <w:szCs w:val="20"/>
                <w:lang w:eastAsia="es-ES"/>
              </w:rPr>
              <w:t xml:space="preserve"> deberá realizar al menos cuatro informes respecto a las Obligaciones Negociables por año. De producirse cualquier evento que pudiera producir cambios sustanciales que puedan afectar la calificación, la calificadora deberá efectuar un nuevo dictamen acerca de la calificación de las obligaciones negociables.</w:t>
            </w:r>
          </w:p>
        </w:tc>
      </w:tr>
      <w:tr w:rsidR="00F5078A" w:rsidRPr="0067711C" w14:paraId="3AFD92C1" w14:textId="77777777" w:rsidTr="00B17C0E">
        <w:tc>
          <w:tcPr>
            <w:tcW w:w="248" w:type="pct"/>
          </w:tcPr>
          <w:p w14:paraId="68583A6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BC5915C"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ES"/>
              </w:rPr>
            </w:pPr>
            <w:r w:rsidRPr="0067711C">
              <w:rPr>
                <w:rFonts w:ascii="Times New Roman" w:hAnsi="Times New Roman"/>
                <w:b/>
                <w:sz w:val="20"/>
                <w:szCs w:val="20"/>
                <w:lang w:eastAsia="es-ES"/>
              </w:rPr>
              <w:t>Rango</w:t>
            </w:r>
            <w:r w:rsidRPr="0067711C">
              <w:rPr>
                <w:rFonts w:ascii="Times New Roman" w:hAnsi="Times New Roman"/>
                <w:sz w:val="20"/>
                <w:szCs w:val="20"/>
                <w:lang w:eastAsia="es-ES"/>
              </w:rPr>
              <w:tab/>
            </w:r>
          </w:p>
        </w:tc>
        <w:tc>
          <w:tcPr>
            <w:tcW w:w="3118" w:type="pct"/>
          </w:tcPr>
          <w:p w14:paraId="05662747" w14:textId="77777777" w:rsidR="00F5078A" w:rsidRPr="0067711C" w:rsidRDefault="00F5078A" w:rsidP="00B17C0E">
            <w:pPr>
              <w:autoSpaceDE w:val="0"/>
              <w:autoSpaceDN w:val="0"/>
              <w:adjustRightInd w:val="0"/>
              <w:spacing w:before="100" w:after="100" w:line="240" w:lineRule="auto"/>
              <w:jc w:val="both"/>
              <w:rPr>
                <w:rFonts w:ascii="Times New Roman" w:eastAsia="Times New Roman" w:hAnsi="Times New Roman"/>
                <w:sz w:val="20"/>
                <w:szCs w:val="20"/>
              </w:rPr>
            </w:pPr>
            <w:r w:rsidRPr="0067711C">
              <w:rPr>
                <w:rFonts w:ascii="Times New Roman" w:hAnsi="Times New Roman"/>
                <w:sz w:val="20"/>
                <w:szCs w:val="20"/>
              </w:rPr>
              <w:t xml:space="preserve">Las Obligaciones Negociables Clase </w:t>
            </w:r>
            <w:r>
              <w:rPr>
                <w:rFonts w:ascii="Times New Roman" w:hAnsi="Times New Roman"/>
                <w:sz w:val="20"/>
                <w:szCs w:val="20"/>
              </w:rPr>
              <w:t>XIII</w:t>
            </w:r>
            <w:r w:rsidRPr="0067711C">
              <w:rPr>
                <w:rFonts w:ascii="Times New Roman" w:hAnsi="Times New Roman"/>
                <w:sz w:val="20"/>
                <w:szCs w:val="20"/>
              </w:rPr>
              <w:t xml:space="preserve"> constituirán obligaciones no garantizadas y no subordinadas de la Compañía y calificarán </w:t>
            </w:r>
            <w:r w:rsidRPr="0067711C">
              <w:rPr>
                <w:rFonts w:ascii="Times New Roman" w:hAnsi="Times New Roman"/>
                <w:i/>
                <w:sz w:val="20"/>
                <w:szCs w:val="20"/>
              </w:rPr>
              <w:t>pari passu</w:t>
            </w:r>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tc>
      </w:tr>
      <w:tr w:rsidR="00F5078A" w:rsidRPr="0067711C" w14:paraId="5E0E8135" w14:textId="77777777" w:rsidTr="00B17C0E">
        <w:tc>
          <w:tcPr>
            <w:tcW w:w="248" w:type="pct"/>
          </w:tcPr>
          <w:p w14:paraId="2CF3C64A"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1F0AC5FF"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Aprobaciones Societarias</w:t>
            </w:r>
            <w:r w:rsidRPr="0067711C">
              <w:rPr>
                <w:rFonts w:ascii="Times New Roman" w:hAnsi="Times New Roman"/>
                <w:snapToGrid w:val="0"/>
                <w:sz w:val="20"/>
                <w:szCs w:val="20"/>
                <w:lang w:eastAsia="es-ES"/>
              </w:rPr>
              <w:tab/>
            </w:r>
          </w:p>
        </w:tc>
        <w:tc>
          <w:tcPr>
            <w:tcW w:w="3118" w:type="pct"/>
          </w:tcPr>
          <w:p w14:paraId="7B5A9B8E"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975EA6">
              <w:rPr>
                <w:rFonts w:ascii="Times New Roman" w:hAnsi="Times New Roman"/>
                <w:sz w:val="20"/>
                <w:szCs w:val="20"/>
                <w:lang w:eastAsia="es-ES"/>
              </w:rPr>
              <w:t xml:space="preserve">La creación del Programa ha sido aprobada por la Asamblea de Accionistas de fecha 31 de octubre de 2017 y por reunión de Directorio de fecha 3 de julio de 2018 y nota de subdelegado de fecha 15 de marzo de 2019. La aprobación de la ampliación del monto del Programa fue aprobada por la asamblea de accionistas de la Compañía celebrada el 30 de octubre de 2019. La actualización y aumento de monto del Programa ha sido aprobada por reunión de Directorio de fecha 13 de mayo de 2020 y nota de subdelegado de fecha 2 de julio de 2020. La emisión de las Obligaciones Negociables Clase </w:t>
            </w:r>
            <w:r>
              <w:rPr>
                <w:rFonts w:ascii="Times New Roman" w:hAnsi="Times New Roman"/>
                <w:sz w:val="20"/>
                <w:szCs w:val="20"/>
                <w:lang w:eastAsia="es-ES"/>
              </w:rPr>
              <w:t>XIII</w:t>
            </w:r>
            <w:r w:rsidRPr="00975EA6">
              <w:rPr>
                <w:rFonts w:ascii="Times New Roman" w:hAnsi="Times New Roman"/>
                <w:sz w:val="20"/>
                <w:szCs w:val="20"/>
                <w:lang w:eastAsia="es-ES"/>
              </w:rPr>
              <w:t xml:space="preserve"> fue aprobada por el Directorio de la Compañía en su reunión de fecha </w:t>
            </w:r>
            <w:r>
              <w:rPr>
                <w:rFonts w:ascii="Times New Roman" w:hAnsi="Times New Roman"/>
                <w:sz w:val="20"/>
                <w:szCs w:val="20"/>
                <w:lang w:eastAsia="x-none"/>
              </w:rPr>
              <w:t xml:space="preserve">17 </w:t>
            </w:r>
            <w:r w:rsidRPr="00975EA6">
              <w:rPr>
                <w:rFonts w:ascii="Times New Roman" w:hAnsi="Times New Roman"/>
                <w:sz w:val="20"/>
                <w:szCs w:val="20"/>
                <w:lang w:eastAsia="es-ES"/>
              </w:rPr>
              <w:t xml:space="preserve">de </w:t>
            </w:r>
            <w:r>
              <w:rPr>
                <w:rFonts w:ascii="Times New Roman" w:hAnsi="Times New Roman"/>
                <w:sz w:val="20"/>
                <w:szCs w:val="20"/>
                <w:lang w:eastAsia="x-none"/>
              </w:rPr>
              <w:t>agosto</w:t>
            </w:r>
            <w:r w:rsidRPr="00A251E0">
              <w:rPr>
                <w:rFonts w:ascii="Times New Roman" w:hAnsi="Times New Roman"/>
                <w:sz w:val="20"/>
                <w:szCs w:val="20"/>
                <w:lang w:eastAsia="x-none"/>
              </w:rPr>
              <w:t xml:space="preserve"> </w:t>
            </w:r>
            <w:r w:rsidRPr="00975EA6">
              <w:rPr>
                <w:rFonts w:ascii="Times New Roman" w:hAnsi="Times New Roman"/>
                <w:sz w:val="20"/>
                <w:szCs w:val="20"/>
                <w:lang w:eastAsia="es-ES"/>
              </w:rPr>
              <w:t xml:space="preserve"> de 202</w:t>
            </w:r>
            <w:r>
              <w:rPr>
                <w:rFonts w:ascii="Times New Roman" w:hAnsi="Times New Roman"/>
                <w:sz w:val="20"/>
                <w:szCs w:val="20"/>
                <w:lang w:eastAsia="es-ES"/>
              </w:rPr>
              <w:t>1</w:t>
            </w:r>
            <w:r w:rsidRPr="00975EA6">
              <w:rPr>
                <w:rFonts w:ascii="Times New Roman" w:hAnsi="Times New Roman"/>
                <w:sz w:val="20"/>
                <w:szCs w:val="20"/>
                <w:lang w:eastAsia="es-ES"/>
              </w:rPr>
              <w:t xml:space="preserve">. </w:t>
            </w:r>
          </w:p>
        </w:tc>
      </w:tr>
      <w:tr w:rsidR="00F5078A" w:rsidRPr="0067711C" w14:paraId="0588754A" w14:textId="77777777" w:rsidTr="00B17C0E">
        <w:tc>
          <w:tcPr>
            <w:tcW w:w="248" w:type="pct"/>
          </w:tcPr>
          <w:p w14:paraId="6D7FBA5F"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AR"/>
              </w:rPr>
            </w:pPr>
          </w:p>
        </w:tc>
        <w:tc>
          <w:tcPr>
            <w:tcW w:w="1634" w:type="pct"/>
          </w:tcPr>
          <w:p w14:paraId="581DD2D5" w14:textId="77777777" w:rsidR="00F5078A" w:rsidRPr="0067711C" w:rsidRDefault="00F5078A" w:rsidP="00B17C0E">
            <w:pPr>
              <w:tabs>
                <w:tab w:val="left" w:leader="dot" w:pos="2591"/>
              </w:tabs>
              <w:autoSpaceDE w:val="0"/>
              <w:autoSpaceDN w:val="0"/>
              <w:adjustRightInd w:val="0"/>
              <w:spacing w:before="120" w:after="120" w:line="240" w:lineRule="auto"/>
              <w:rPr>
                <w:rFonts w:ascii="Times New Roman" w:hAnsi="Times New Roman"/>
                <w:b/>
                <w:sz w:val="20"/>
                <w:szCs w:val="20"/>
                <w:lang w:eastAsia="es-AR"/>
              </w:rPr>
            </w:pPr>
            <w:r w:rsidRPr="0067711C">
              <w:rPr>
                <w:rFonts w:ascii="Times New Roman" w:hAnsi="Times New Roman"/>
                <w:b/>
                <w:sz w:val="20"/>
                <w:szCs w:val="20"/>
                <w:lang w:eastAsia="es-ES"/>
              </w:rPr>
              <w:t>Otras Emisiones</w:t>
            </w:r>
            <w:r w:rsidRPr="0067711C">
              <w:rPr>
                <w:rFonts w:ascii="Times New Roman" w:hAnsi="Times New Roman"/>
                <w:snapToGrid w:val="0"/>
                <w:sz w:val="20"/>
                <w:szCs w:val="20"/>
                <w:lang w:eastAsia="es-ES"/>
              </w:rPr>
              <w:tab/>
            </w:r>
          </w:p>
        </w:tc>
        <w:tc>
          <w:tcPr>
            <w:tcW w:w="3118" w:type="pct"/>
          </w:tcPr>
          <w:p w14:paraId="0B2E2D31"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AR"/>
              </w:rPr>
            </w:pPr>
            <w:r w:rsidRPr="00075849">
              <w:rPr>
                <w:rFonts w:ascii="Times New Roman" w:hAnsi="Times New Roman"/>
                <w:sz w:val="20"/>
                <w:szCs w:val="20"/>
                <w:lang w:eastAsia="es-ES"/>
              </w:rPr>
              <w:t>Es posible que, de vez en cuando, sin el consentimiento de los tenedores de las Obligaciones Negociables Clase X</w:t>
            </w:r>
            <w:r>
              <w:rPr>
                <w:rFonts w:ascii="Times New Roman" w:hAnsi="Times New Roman"/>
                <w:sz w:val="20"/>
                <w:szCs w:val="20"/>
                <w:lang w:eastAsia="es-ES"/>
              </w:rPr>
              <w:t>II</w:t>
            </w:r>
            <w:r w:rsidRPr="00075849">
              <w:rPr>
                <w:rFonts w:ascii="Times New Roman" w:hAnsi="Times New Roman"/>
                <w:sz w:val="20"/>
                <w:szCs w:val="20"/>
                <w:lang w:eastAsia="es-ES"/>
              </w:rPr>
              <w:t xml:space="preserve">I, la Compañía </w:t>
            </w:r>
            <w:r w:rsidRPr="00075849">
              <w:rPr>
                <w:rFonts w:ascii="Times New Roman" w:hAnsi="Times New Roman"/>
                <w:sz w:val="20"/>
                <w:szCs w:val="20"/>
                <w:lang w:eastAsia="es-ES"/>
              </w:rPr>
              <w:lastRenderedPageBreak/>
              <w:t>emita obligaciones negociables con los mismos términos y condiciones que las Obligaciones Negociables Clase XI</w:t>
            </w:r>
            <w:r>
              <w:rPr>
                <w:rFonts w:ascii="Times New Roman" w:hAnsi="Times New Roman"/>
                <w:sz w:val="20"/>
                <w:szCs w:val="20"/>
                <w:lang w:eastAsia="es-ES"/>
              </w:rPr>
              <w:t>II</w:t>
            </w:r>
            <w:r w:rsidRPr="00075849">
              <w:rPr>
                <w:rFonts w:ascii="Times New Roman" w:hAnsi="Times New Roman"/>
                <w:sz w:val="20"/>
                <w:szCs w:val="20"/>
                <w:lang w:eastAsia="es-ES"/>
              </w:rPr>
              <w:t xml:space="preserve"> en todos los aspectos, excepto la fecha de emisión, el precio de emisión y, si corresponde, la primera fecha de pago de intereses. Tales Obligaciones Negociables Clase X</w:t>
            </w:r>
            <w:r>
              <w:rPr>
                <w:rFonts w:ascii="Times New Roman" w:hAnsi="Times New Roman"/>
                <w:sz w:val="20"/>
                <w:szCs w:val="20"/>
                <w:lang w:eastAsia="es-ES"/>
              </w:rPr>
              <w:t>II</w:t>
            </w:r>
            <w:r w:rsidRPr="00075849">
              <w:rPr>
                <w:rFonts w:ascii="Times New Roman" w:hAnsi="Times New Roman"/>
                <w:sz w:val="20"/>
                <w:szCs w:val="20"/>
                <w:lang w:eastAsia="es-ES"/>
              </w:rPr>
              <w:t>I adicionales se consolidarán con y formarán una sola clase con las Obligaciones Negociables Clase X</w:t>
            </w:r>
            <w:r>
              <w:rPr>
                <w:rFonts w:ascii="Times New Roman" w:hAnsi="Times New Roman"/>
                <w:sz w:val="20"/>
                <w:szCs w:val="20"/>
                <w:lang w:eastAsia="es-ES"/>
              </w:rPr>
              <w:t>II</w:t>
            </w:r>
            <w:r w:rsidRPr="00075849">
              <w:rPr>
                <w:rFonts w:ascii="Times New Roman" w:hAnsi="Times New Roman"/>
                <w:sz w:val="20"/>
                <w:szCs w:val="20"/>
                <w:lang w:eastAsia="es-ES"/>
              </w:rPr>
              <w:t>I.</w:t>
            </w:r>
            <w:r w:rsidRPr="0067711C">
              <w:rPr>
                <w:rFonts w:ascii="Times New Roman" w:hAnsi="Times New Roman"/>
                <w:sz w:val="20"/>
                <w:szCs w:val="20"/>
                <w:lang w:eastAsia="es-ES"/>
              </w:rPr>
              <w:t xml:space="preserve"> </w:t>
            </w:r>
          </w:p>
        </w:tc>
      </w:tr>
      <w:tr w:rsidR="00F5078A" w:rsidRPr="0067711C" w14:paraId="08344280" w14:textId="77777777" w:rsidTr="00B17C0E">
        <w:tc>
          <w:tcPr>
            <w:tcW w:w="248" w:type="pct"/>
          </w:tcPr>
          <w:p w14:paraId="5F084C1B"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5C5C98CD"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Compromisos de la</w:t>
            </w:r>
            <w:r w:rsidRPr="0067711C">
              <w:rPr>
                <w:rFonts w:ascii="Times New Roman" w:hAnsi="Times New Roman"/>
                <w:sz w:val="20"/>
                <w:szCs w:val="20"/>
                <w:lang w:eastAsia="es-ES"/>
              </w:rPr>
              <w:tab/>
            </w:r>
          </w:p>
          <w:p w14:paraId="675EC703"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r w:rsidRPr="0067711C">
              <w:rPr>
                <w:rFonts w:ascii="Times New Roman" w:hAnsi="Times New Roman"/>
                <w:b/>
                <w:sz w:val="20"/>
                <w:szCs w:val="20"/>
                <w:lang w:eastAsia="es-ES"/>
              </w:rPr>
              <w:t>Compañía</w:t>
            </w:r>
          </w:p>
        </w:tc>
        <w:tc>
          <w:tcPr>
            <w:tcW w:w="3118" w:type="pct"/>
          </w:tcPr>
          <w:p w14:paraId="3A05B66D"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Negociación—Compromisos de la Compañía”</w:t>
            </w:r>
            <w:r w:rsidRPr="0067711C">
              <w:rPr>
                <w:rFonts w:ascii="Times New Roman" w:hAnsi="Times New Roman"/>
                <w:sz w:val="20"/>
                <w:szCs w:val="20"/>
                <w:lang w:eastAsia="es-ES"/>
              </w:rPr>
              <w:t xml:space="preserve"> del presente Suplemento de Prospecto.</w:t>
            </w:r>
          </w:p>
        </w:tc>
      </w:tr>
      <w:tr w:rsidR="00F5078A" w:rsidRPr="0067711C" w14:paraId="7C74C369" w14:textId="77777777" w:rsidTr="00B17C0E">
        <w:tc>
          <w:tcPr>
            <w:tcW w:w="248" w:type="pct"/>
          </w:tcPr>
          <w:p w14:paraId="57E7E63D"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7678A5C6"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Supuestos de Incumplimiento</w:t>
            </w:r>
            <w:r w:rsidRPr="0067711C">
              <w:rPr>
                <w:rFonts w:ascii="Times New Roman" w:hAnsi="Times New Roman"/>
                <w:sz w:val="20"/>
                <w:szCs w:val="20"/>
                <w:lang w:eastAsia="es-ES"/>
              </w:rPr>
              <w:tab/>
            </w:r>
          </w:p>
        </w:tc>
        <w:tc>
          <w:tcPr>
            <w:tcW w:w="3118" w:type="pct"/>
          </w:tcPr>
          <w:p w14:paraId="0D7C813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“Oferta de los Valores Negociables—b) Descripción de la Oferta y Negociación—Supuestos de Incumplimiento”</w:t>
            </w:r>
            <w:r w:rsidRPr="0067711C">
              <w:rPr>
                <w:rFonts w:ascii="Times New Roman" w:hAnsi="Times New Roman"/>
                <w:sz w:val="20"/>
                <w:szCs w:val="20"/>
                <w:lang w:eastAsia="es-ES"/>
              </w:rPr>
              <w:t xml:space="preserve"> del presente Suplemento de Prospecto.</w:t>
            </w:r>
          </w:p>
        </w:tc>
      </w:tr>
      <w:tr w:rsidR="00F5078A" w:rsidRPr="0067711C" w14:paraId="54DB9CDA" w14:textId="77777777" w:rsidTr="00B17C0E">
        <w:tc>
          <w:tcPr>
            <w:tcW w:w="248" w:type="pct"/>
          </w:tcPr>
          <w:p w14:paraId="26797D18"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1DC0D591"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Modificación de términos</w:t>
            </w:r>
            <w:r w:rsidRPr="0067711C">
              <w:rPr>
                <w:rFonts w:ascii="Times New Roman" w:hAnsi="Times New Roman"/>
                <w:sz w:val="20"/>
                <w:szCs w:val="20"/>
                <w:lang w:eastAsia="es-ES"/>
              </w:rPr>
              <w:tab/>
            </w:r>
          </w:p>
          <w:p w14:paraId="09CDD8F9"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y condiciones de las</w:t>
            </w:r>
          </w:p>
          <w:p w14:paraId="39096BE6"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Obligaciones Negociables </w:t>
            </w:r>
          </w:p>
          <w:p w14:paraId="397D2D2C"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 xml:space="preserve">Clase </w:t>
            </w:r>
            <w:r>
              <w:rPr>
                <w:rFonts w:ascii="Times New Roman" w:hAnsi="Times New Roman"/>
                <w:b/>
                <w:sz w:val="20"/>
                <w:szCs w:val="20"/>
                <w:lang w:eastAsia="es-ES"/>
              </w:rPr>
              <w:t>XIII</w:t>
            </w:r>
          </w:p>
          <w:p w14:paraId="123AC9ED"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p>
        </w:tc>
        <w:tc>
          <w:tcPr>
            <w:tcW w:w="3118" w:type="pct"/>
          </w:tcPr>
          <w:p w14:paraId="746153E0" w14:textId="77777777" w:rsidR="00F5078A" w:rsidRPr="0067711C" w:rsidRDefault="00F5078A" w:rsidP="00B17C0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Para mayor información véase la sección </w:t>
            </w:r>
            <w:r w:rsidRPr="0067711C">
              <w:rPr>
                <w:rFonts w:ascii="Times New Roman" w:hAnsi="Times New Roman"/>
                <w:i/>
                <w:sz w:val="20"/>
                <w:szCs w:val="20"/>
                <w:lang w:eastAsia="es-ES"/>
              </w:rPr>
              <w:t xml:space="preserve">“Oferta de los Valores Negociables—b) Descripción de la Oferta y Negociación” </w:t>
            </w:r>
            <w:r w:rsidRPr="0067711C">
              <w:rPr>
                <w:rFonts w:ascii="Times New Roman" w:hAnsi="Times New Roman"/>
                <w:sz w:val="20"/>
                <w:szCs w:val="20"/>
                <w:lang w:eastAsia="es-ES"/>
              </w:rPr>
              <w:t>de la presente sección.</w:t>
            </w:r>
          </w:p>
        </w:tc>
      </w:tr>
      <w:tr w:rsidR="00F5078A" w:rsidRPr="0067711C" w14:paraId="348CD888" w14:textId="77777777" w:rsidTr="00B17C0E">
        <w:tc>
          <w:tcPr>
            <w:tcW w:w="248" w:type="pct"/>
          </w:tcPr>
          <w:p w14:paraId="081D475E"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66479166"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sz w:val="20"/>
                <w:szCs w:val="20"/>
                <w:lang w:eastAsia="es-ES"/>
              </w:rPr>
            </w:pPr>
            <w:r w:rsidRPr="0067711C">
              <w:rPr>
                <w:rFonts w:ascii="Times New Roman" w:hAnsi="Times New Roman"/>
                <w:b/>
                <w:sz w:val="20"/>
                <w:szCs w:val="20"/>
                <w:lang w:eastAsia="es-ES"/>
              </w:rPr>
              <w:t>Rango estimativo de costos</w:t>
            </w:r>
            <w:r w:rsidRPr="0067711C">
              <w:rPr>
                <w:rFonts w:ascii="Times New Roman" w:hAnsi="Times New Roman"/>
                <w:sz w:val="20"/>
                <w:szCs w:val="20"/>
                <w:lang w:eastAsia="es-ES"/>
              </w:rPr>
              <w:tab/>
            </w:r>
          </w:p>
          <w:p w14:paraId="62A1F55B" w14:textId="77777777" w:rsidR="00F5078A" w:rsidRPr="0067711C" w:rsidRDefault="00F5078A" w:rsidP="00B17C0E">
            <w:pPr>
              <w:tabs>
                <w:tab w:val="left" w:leader="dot" w:pos="2591"/>
              </w:tabs>
              <w:autoSpaceDE w:val="0"/>
              <w:autoSpaceDN w:val="0"/>
              <w:adjustRightInd w:val="0"/>
              <w:spacing w:after="0" w:line="240" w:lineRule="auto"/>
              <w:rPr>
                <w:rFonts w:ascii="Times New Roman" w:hAnsi="Times New Roman"/>
                <w:b/>
                <w:sz w:val="20"/>
                <w:szCs w:val="20"/>
                <w:lang w:eastAsia="es-ES"/>
              </w:rPr>
            </w:pPr>
            <w:r w:rsidRPr="0067711C">
              <w:rPr>
                <w:rFonts w:ascii="Times New Roman" w:hAnsi="Times New Roman"/>
                <w:b/>
                <w:sz w:val="20"/>
                <w:szCs w:val="20"/>
                <w:lang w:eastAsia="es-ES"/>
              </w:rPr>
              <w:t>asumidos por el inversor</w:t>
            </w:r>
          </w:p>
          <w:p w14:paraId="7A4E9532" w14:textId="77777777" w:rsidR="00F5078A" w:rsidRPr="0067711C" w:rsidRDefault="00F5078A" w:rsidP="00B17C0E">
            <w:pPr>
              <w:tabs>
                <w:tab w:val="left" w:leader="dot" w:pos="2591"/>
              </w:tabs>
              <w:autoSpaceDE w:val="0"/>
              <w:autoSpaceDN w:val="0"/>
              <w:adjustRightInd w:val="0"/>
              <w:spacing w:after="120" w:line="240" w:lineRule="auto"/>
              <w:rPr>
                <w:rFonts w:ascii="Times New Roman" w:hAnsi="Times New Roman"/>
                <w:b/>
                <w:sz w:val="20"/>
                <w:szCs w:val="20"/>
                <w:lang w:eastAsia="es-ES"/>
              </w:rPr>
            </w:pPr>
          </w:p>
        </w:tc>
        <w:tc>
          <w:tcPr>
            <w:tcW w:w="3118" w:type="pct"/>
          </w:tcPr>
          <w:p w14:paraId="33BEAA02" w14:textId="77777777" w:rsidR="00F5078A" w:rsidRPr="0067711C" w:rsidRDefault="00F5078A" w:rsidP="00B17C0E">
            <w:pPr>
              <w:autoSpaceDE w:val="0"/>
              <w:autoSpaceDN w:val="0"/>
              <w:adjustRightInd w:val="0"/>
              <w:spacing w:before="120" w:after="120" w:line="240" w:lineRule="auto"/>
              <w:jc w:val="both"/>
              <w:rPr>
                <w:rFonts w:ascii="Times New Roman" w:eastAsia="Times New Roman" w:hAnsi="Times New Roman"/>
                <w:sz w:val="20"/>
                <w:szCs w:val="20"/>
                <w:lang w:eastAsia="es-ES"/>
              </w:rPr>
            </w:pPr>
            <w:r>
              <w:rPr>
                <w:rFonts w:ascii="Times New Roman" w:hAnsi="Times New Roman"/>
                <w:sz w:val="20"/>
                <w:szCs w:val="20"/>
                <w:lang w:eastAsia="es-ES"/>
              </w:rPr>
              <w:t>L</w:t>
            </w:r>
            <w:r w:rsidRPr="0067711C">
              <w:rPr>
                <w:rFonts w:ascii="Times New Roman" w:hAnsi="Times New Roman"/>
                <w:sz w:val="20"/>
                <w:szCs w:val="20"/>
                <w:lang w:eastAsia="es-ES"/>
              </w:rPr>
              <w:t xml:space="preserve">a Compañía </w:t>
            </w:r>
            <w:r>
              <w:rPr>
                <w:rFonts w:ascii="Times New Roman" w:hAnsi="Times New Roman"/>
                <w:sz w:val="20"/>
                <w:szCs w:val="20"/>
                <w:lang w:eastAsia="es-ES"/>
              </w:rPr>
              <w:t>no</w:t>
            </w:r>
            <w:r w:rsidRPr="0067711C">
              <w:rPr>
                <w:rFonts w:ascii="Times New Roman" w:hAnsi="Times New Roman"/>
                <w:sz w:val="20"/>
                <w:szCs w:val="20"/>
                <w:lang w:eastAsia="es-ES"/>
              </w:rPr>
              <w:t xml:space="preserve"> cobrará a los inversores costo alguno por la suscripción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w:t>
            </w:r>
          </w:p>
        </w:tc>
      </w:tr>
      <w:tr w:rsidR="00F5078A" w:rsidRPr="0067711C" w14:paraId="211C7B1D" w14:textId="77777777" w:rsidTr="00B17C0E">
        <w:tc>
          <w:tcPr>
            <w:tcW w:w="248" w:type="pct"/>
          </w:tcPr>
          <w:p w14:paraId="1A5BB007" w14:textId="77777777" w:rsidR="00F5078A" w:rsidRPr="0067711C" w:rsidRDefault="00F5078A" w:rsidP="00B17C0E">
            <w:pPr>
              <w:numPr>
                <w:ilvl w:val="0"/>
                <w:numId w:val="125"/>
              </w:numPr>
              <w:autoSpaceDE w:val="0"/>
              <w:autoSpaceDN w:val="0"/>
              <w:adjustRightInd w:val="0"/>
              <w:spacing w:before="120" w:after="120" w:line="240" w:lineRule="auto"/>
              <w:ind w:left="284" w:hanging="284"/>
              <w:rPr>
                <w:rFonts w:ascii="Times New Roman" w:hAnsi="Times New Roman"/>
                <w:b/>
                <w:sz w:val="20"/>
                <w:szCs w:val="20"/>
                <w:lang w:eastAsia="es-ES"/>
              </w:rPr>
            </w:pPr>
          </w:p>
        </w:tc>
        <w:tc>
          <w:tcPr>
            <w:tcW w:w="1634" w:type="pct"/>
          </w:tcPr>
          <w:p w14:paraId="4A7CAF1F" w14:textId="77777777" w:rsidR="00F5078A" w:rsidRPr="0067711C" w:rsidRDefault="00F5078A" w:rsidP="00B17C0E">
            <w:pPr>
              <w:tabs>
                <w:tab w:val="left" w:leader="dot" w:pos="2591"/>
              </w:tabs>
              <w:autoSpaceDE w:val="0"/>
              <w:autoSpaceDN w:val="0"/>
              <w:adjustRightInd w:val="0"/>
              <w:spacing w:before="120" w:after="0" w:line="240" w:lineRule="auto"/>
              <w:rPr>
                <w:rFonts w:ascii="Times New Roman" w:hAnsi="Times New Roman"/>
                <w:b/>
                <w:sz w:val="20"/>
                <w:szCs w:val="20"/>
                <w:lang w:eastAsia="es-ES"/>
              </w:rPr>
            </w:pPr>
            <w:r w:rsidRPr="0067711C">
              <w:rPr>
                <w:rFonts w:ascii="Times New Roman" w:hAnsi="Times New Roman"/>
                <w:b/>
                <w:sz w:val="20"/>
                <w:szCs w:val="20"/>
                <w:lang w:eastAsia="es-ES"/>
              </w:rPr>
              <w:t>Factores de Riesgo</w:t>
            </w:r>
            <w:r w:rsidRPr="0067711C">
              <w:rPr>
                <w:rFonts w:ascii="Times New Roman" w:hAnsi="Times New Roman"/>
                <w:snapToGrid w:val="0"/>
                <w:sz w:val="20"/>
                <w:szCs w:val="20"/>
                <w:lang w:eastAsia="es-ES"/>
              </w:rPr>
              <w:tab/>
            </w:r>
          </w:p>
        </w:tc>
        <w:tc>
          <w:tcPr>
            <w:tcW w:w="3118" w:type="pct"/>
          </w:tcPr>
          <w:p w14:paraId="2C57030B" w14:textId="77777777" w:rsidR="00F5078A" w:rsidRDefault="00F5078A" w:rsidP="00B17C0E">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Véase la sección </w:t>
            </w:r>
            <w:r w:rsidRPr="0067711C">
              <w:rPr>
                <w:rFonts w:ascii="Times New Roman" w:hAnsi="Times New Roman"/>
                <w:i/>
                <w:sz w:val="20"/>
                <w:szCs w:val="20"/>
                <w:lang w:eastAsia="es-AR"/>
              </w:rPr>
              <w:t>“Factores de Riesgo”</w:t>
            </w:r>
            <w:r w:rsidRPr="0067711C">
              <w:rPr>
                <w:rFonts w:ascii="Times New Roman" w:hAnsi="Times New Roman"/>
                <w:sz w:val="20"/>
                <w:szCs w:val="20"/>
                <w:lang w:eastAsia="es-AR"/>
              </w:rPr>
              <w:t xml:space="preserve"> en este Suplemento de Prospecto y del Prospecto.</w:t>
            </w:r>
          </w:p>
        </w:tc>
      </w:tr>
    </w:tbl>
    <w:p w14:paraId="5CABD143" w14:textId="77777777" w:rsidR="00F5078A" w:rsidRDefault="00F5078A" w:rsidP="00F5078A">
      <w:pPr>
        <w:autoSpaceDE w:val="0"/>
        <w:autoSpaceDN w:val="0"/>
        <w:adjustRightInd w:val="0"/>
        <w:spacing w:before="120" w:after="120" w:line="240" w:lineRule="auto"/>
        <w:jc w:val="both"/>
        <w:rPr>
          <w:rFonts w:ascii="Times New Roman" w:hAnsi="Times New Roman"/>
        </w:rPr>
      </w:pPr>
      <w:bookmarkStart w:id="41" w:name="_Toc4781041"/>
      <w:bookmarkStart w:id="42" w:name="_Toc4781137"/>
      <w:bookmarkStart w:id="43" w:name="_Toc4781288"/>
      <w:bookmarkStart w:id="44" w:name="_Toc4781397"/>
      <w:bookmarkStart w:id="45" w:name="_Toc5220393"/>
      <w:bookmarkStart w:id="46" w:name="_Toc6942694"/>
      <w:bookmarkStart w:id="47" w:name="_Toc7193097"/>
      <w:bookmarkStart w:id="48" w:name="_Toc14946579"/>
      <w:bookmarkStart w:id="49" w:name="_Toc35272425"/>
      <w:bookmarkStart w:id="50" w:name="_Toc38671137"/>
      <w:bookmarkEnd w:id="39"/>
    </w:p>
    <w:p w14:paraId="4687ED5A" w14:textId="77777777" w:rsidR="00F5078A" w:rsidRPr="00C21B24" w:rsidRDefault="00F5078A" w:rsidP="00F5078A">
      <w:pPr>
        <w:pStyle w:val="BHTexto"/>
        <w:rPr>
          <w:caps/>
        </w:rPr>
      </w:pPr>
    </w:p>
    <w:p w14:paraId="67A972C1" w14:textId="77777777" w:rsidR="00F5078A" w:rsidRPr="0067711C" w:rsidRDefault="00F5078A" w:rsidP="00F5078A">
      <w:pPr>
        <w:pStyle w:val="BH1Centro"/>
        <w:keepNext/>
        <w:jc w:val="both"/>
        <w:outlineLvl w:val="1"/>
        <w:rPr>
          <w:rFonts w:ascii="Times New Roman" w:hAnsi="Times New Roman"/>
          <w:caps w:val="0"/>
          <w:lang w:val="es-AR"/>
        </w:rPr>
      </w:pPr>
      <w:r w:rsidRPr="0067711C">
        <w:rPr>
          <w:rFonts w:ascii="Times New Roman" w:hAnsi="Times New Roman"/>
          <w:caps w:val="0"/>
          <w:lang w:val="es-AR"/>
        </w:rPr>
        <w:t>b) Descripción de la oferta y negociación</w:t>
      </w:r>
      <w:bookmarkEnd w:id="41"/>
      <w:bookmarkEnd w:id="42"/>
      <w:bookmarkEnd w:id="43"/>
      <w:bookmarkEnd w:id="44"/>
      <w:bookmarkEnd w:id="45"/>
      <w:bookmarkEnd w:id="46"/>
      <w:bookmarkEnd w:id="47"/>
      <w:bookmarkEnd w:id="48"/>
      <w:bookmarkEnd w:id="49"/>
      <w:bookmarkEnd w:id="50"/>
    </w:p>
    <w:p w14:paraId="6AA446E1" w14:textId="77777777" w:rsidR="00F5078A" w:rsidRPr="0067711C" w:rsidRDefault="00F5078A" w:rsidP="00F5078A">
      <w:pPr>
        <w:pStyle w:val="BHTexto"/>
      </w:pPr>
      <w:r w:rsidRPr="0067711C">
        <w:t xml:space="preserve">A continuación, se detallan los términos y condiciones adicionales de las Obligaciones Negociables. Esta descripción complementa, y deberá ser leída junto con, los términos y condiciones de </w:t>
      </w:r>
      <w:r>
        <w:t xml:space="preserve">las </w:t>
      </w:r>
      <w:r w:rsidRPr="0067711C">
        <w:rPr>
          <w:snapToGrid w:val="0"/>
          <w:lang w:eastAsia="es-ES"/>
        </w:rPr>
        <w:t>Obligaciones</w:t>
      </w:r>
      <w:r w:rsidRPr="0067711C">
        <w:t xml:space="preserve"> Negociables establecidos en la sección “</w:t>
      </w:r>
      <w:r w:rsidRPr="0067711C">
        <w:rPr>
          <w:i/>
        </w:rPr>
        <w:t xml:space="preserve">Oferta de los valores negociables—a) Resumen de los términos y condiciones de los valores negociables—Clase </w:t>
      </w:r>
      <w:r>
        <w:rPr>
          <w:i/>
        </w:rPr>
        <w:t>XIII</w:t>
      </w:r>
      <w:r w:rsidRPr="0067711C">
        <w:rPr>
          <w:i/>
        </w:rPr>
        <w:t>”</w:t>
      </w:r>
      <w:r w:rsidRPr="0067711C">
        <w:t xml:space="preserve"> del presente Suplemento de Prospecto y en la sección “</w:t>
      </w:r>
      <w:r w:rsidRPr="0067711C">
        <w:rPr>
          <w:i/>
        </w:rPr>
        <w:t>De la Oferta y la Negociación</w:t>
      </w:r>
      <w:r w:rsidRPr="0067711C">
        <w:t xml:space="preserve">” del Prospecto. </w:t>
      </w:r>
    </w:p>
    <w:p w14:paraId="3B400DBD" w14:textId="77777777" w:rsidR="00F5078A" w:rsidRPr="0067711C" w:rsidRDefault="00F5078A" w:rsidP="00F5078A">
      <w:pPr>
        <w:pStyle w:val="BH1Centro"/>
        <w:jc w:val="both"/>
        <w:outlineLvl w:val="2"/>
        <w:rPr>
          <w:rFonts w:ascii="Times New Roman" w:hAnsi="Times New Roman"/>
          <w:caps w:val="0"/>
          <w:lang w:val="es-AR"/>
        </w:rPr>
      </w:pPr>
      <w:bookmarkStart w:id="51" w:name="_Toc5220394"/>
      <w:bookmarkStart w:id="52" w:name="_Toc4781398"/>
      <w:bookmarkStart w:id="53" w:name="_Toc4781289"/>
      <w:bookmarkStart w:id="54" w:name="_Toc4781138"/>
      <w:bookmarkStart w:id="55" w:name="_Toc4781042"/>
      <w:bookmarkStart w:id="56" w:name="_Toc6942695"/>
      <w:bookmarkStart w:id="57" w:name="_Toc14946580"/>
      <w:bookmarkStart w:id="58" w:name="_Toc35272426"/>
      <w:bookmarkStart w:id="59" w:name="_Toc35447011"/>
      <w:bookmarkStart w:id="60" w:name="_Toc38671138"/>
      <w:bookmarkStart w:id="61" w:name="_Toc536611699"/>
      <w:r w:rsidRPr="0067711C">
        <w:rPr>
          <w:rFonts w:ascii="Times New Roman" w:hAnsi="Times New Roman"/>
          <w:caps w:val="0"/>
          <w:lang w:val="es-AR"/>
        </w:rPr>
        <w:t>General</w:t>
      </w:r>
      <w:bookmarkEnd w:id="51"/>
      <w:bookmarkEnd w:id="52"/>
      <w:bookmarkEnd w:id="53"/>
      <w:bookmarkEnd w:id="54"/>
      <w:bookmarkEnd w:id="55"/>
      <w:bookmarkEnd w:id="56"/>
      <w:bookmarkEnd w:id="57"/>
      <w:bookmarkEnd w:id="58"/>
      <w:bookmarkEnd w:id="59"/>
      <w:bookmarkEnd w:id="60"/>
    </w:p>
    <w:p w14:paraId="235BE9FF"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w:t>
      </w:r>
      <w:r w:rsidRPr="0067711C">
        <w:rPr>
          <w:rFonts w:ascii="Times New Roman" w:hAnsi="Times New Roman"/>
          <w:sz w:val="20"/>
          <w:szCs w:val="20"/>
          <w:lang w:eastAsia="es-AR"/>
        </w:rPr>
        <w:t xml:space="preserve">Negociables Clase </w:t>
      </w:r>
      <w:r>
        <w:rPr>
          <w:rFonts w:ascii="Times New Roman" w:hAnsi="Times New Roman"/>
          <w:sz w:val="20"/>
          <w:szCs w:val="20"/>
          <w:lang w:eastAsia="es-AR"/>
        </w:rPr>
        <w:t>XIII</w:t>
      </w:r>
      <w:r w:rsidRPr="0067711C">
        <w:rPr>
          <w:rFonts w:ascii="Times New Roman" w:hAnsi="Times New Roman"/>
          <w:sz w:val="20"/>
          <w:szCs w:val="20"/>
          <w:lang w:eastAsia="es-AR"/>
        </w:rPr>
        <w:t xml:space="preserve"> serán obligaciones negociables simples, no convertibles en acciones, denominadas en Dólares Estadounidenses</w:t>
      </w:r>
      <w:r w:rsidRPr="0067711C">
        <w:rPr>
          <w:rFonts w:ascii="Times New Roman" w:hAnsi="Times New Roman"/>
          <w:sz w:val="20"/>
          <w:szCs w:val="20"/>
          <w:lang w:eastAsia="es-ES"/>
        </w:rPr>
        <w:t>,</w:t>
      </w:r>
      <w:r w:rsidRPr="0067711C">
        <w:rPr>
          <w:rFonts w:ascii="Times New Roman" w:hAnsi="Times New Roman"/>
          <w:sz w:val="20"/>
          <w:szCs w:val="20"/>
          <w:lang w:eastAsia="es-AR"/>
        </w:rPr>
        <w:t xml:space="preserve"> por hasta</w:t>
      </w:r>
      <w:r w:rsidRPr="0067711C">
        <w:rPr>
          <w:rFonts w:ascii="Times New Roman" w:hAnsi="Times New Roman"/>
          <w:sz w:val="20"/>
          <w:szCs w:val="20"/>
          <w:lang w:eastAsia="es-ES"/>
        </w:rPr>
        <w:t xml:space="preserve"> </w:t>
      </w:r>
      <w:r w:rsidRPr="00794D19">
        <w:rPr>
          <w:rFonts w:ascii="Times New Roman" w:hAnsi="Times New Roman"/>
          <w:sz w:val="20"/>
          <w:szCs w:val="20"/>
          <w:lang w:eastAsia="es-ES"/>
        </w:rPr>
        <w:t>un valor nominal de USD</w:t>
      </w:r>
      <w:r>
        <w:rPr>
          <w:rFonts w:ascii="Times New Roman" w:hAnsi="Times New Roman"/>
          <w:sz w:val="20"/>
          <w:szCs w:val="20"/>
          <w:lang w:eastAsia="es-ES"/>
        </w:rPr>
        <w:t xml:space="preserve"> </w:t>
      </w:r>
      <w:r>
        <w:rPr>
          <w:rFonts w:ascii="Times New Roman" w:hAnsi="Times New Roman"/>
          <w:sz w:val="20"/>
          <w:szCs w:val="20"/>
          <w:lang w:eastAsia="x-none"/>
        </w:rPr>
        <w:t>15.000.000</w:t>
      </w:r>
      <w:r w:rsidRPr="00A251E0">
        <w:rPr>
          <w:rFonts w:ascii="Times New Roman" w:hAnsi="Times New Roman"/>
          <w:sz w:val="20"/>
          <w:szCs w:val="20"/>
          <w:lang w:eastAsia="x-none"/>
        </w:rPr>
        <w:t xml:space="preserve"> </w:t>
      </w:r>
      <w:r w:rsidRPr="00794D19">
        <w:rPr>
          <w:rFonts w:ascii="Times New Roman" w:hAnsi="Times New Roman"/>
          <w:sz w:val="20"/>
          <w:szCs w:val="20"/>
          <w:lang w:eastAsia="es-ES"/>
        </w:rPr>
        <w:t xml:space="preserve">(Dólares Estadounidenses </w:t>
      </w:r>
      <w:r>
        <w:rPr>
          <w:rFonts w:ascii="Times New Roman" w:hAnsi="Times New Roman"/>
          <w:sz w:val="20"/>
          <w:szCs w:val="20"/>
          <w:lang w:eastAsia="x-none"/>
        </w:rPr>
        <w:t>quince</w:t>
      </w:r>
      <w:r w:rsidRPr="00A251E0">
        <w:rPr>
          <w:rFonts w:ascii="Times New Roman" w:hAnsi="Times New Roman"/>
          <w:sz w:val="20"/>
          <w:szCs w:val="20"/>
          <w:lang w:eastAsia="x-none"/>
        </w:rPr>
        <w:t xml:space="preserve"> </w:t>
      </w:r>
      <w:r w:rsidRPr="00794D19">
        <w:rPr>
          <w:rFonts w:ascii="Times New Roman" w:hAnsi="Times New Roman"/>
          <w:sz w:val="20"/>
          <w:szCs w:val="20"/>
          <w:lang w:eastAsia="es-ES"/>
        </w:rPr>
        <w:t xml:space="preserve"> millones), ampliable hasta el Monto Total Máximo</w:t>
      </w:r>
      <w:r w:rsidRPr="0067711C">
        <w:rPr>
          <w:rFonts w:ascii="Times New Roman" w:hAnsi="Times New Roman"/>
          <w:sz w:val="20"/>
          <w:szCs w:val="20"/>
          <w:lang w:eastAsia="es-ES"/>
        </w:rPr>
        <w:t xml:space="preserve">, </w:t>
      </w:r>
      <w:r w:rsidRPr="0067711C">
        <w:rPr>
          <w:rFonts w:ascii="Times New Roman" w:hAnsi="Times New Roman"/>
          <w:sz w:val="20"/>
          <w:szCs w:val="20"/>
          <w:lang w:eastAsia="es-AR"/>
        </w:rPr>
        <w:t>con vencimiento a los</w:t>
      </w:r>
      <w:r>
        <w:rPr>
          <w:rFonts w:ascii="Times New Roman" w:hAnsi="Times New Roman"/>
          <w:sz w:val="20"/>
          <w:szCs w:val="20"/>
          <w:lang w:eastAsia="es-AR"/>
        </w:rPr>
        <w:t xml:space="preserve"> 36</w:t>
      </w:r>
      <w:r w:rsidRPr="0067711C">
        <w:rPr>
          <w:rFonts w:ascii="Times New Roman" w:hAnsi="Times New Roman"/>
          <w:sz w:val="20"/>
          <w:szCs w:val="20"/>
          <w:lang w:eastAsia="es-ES"/>
        </w:rPr>
        <w:t xml:space="preserve"> (</w:t>
      </w:r>
      <w:r>
        <w:rPr>
          <w:rFonts w:ascii="Times New Roman" w:hAnsi="Times New Roman"/>
          <w:sz w:val="20"/>
          <w:szCs w:val="20"/>
          <w:lang w:eastAsia="x-none"/>
        </w:rPr>
        <w:t>treinta y seis</w:t>
      </w:r>
      <w:r w:rsidRPr="000A2604">
        <w:rPr>
          <w:rFonts w:ascii="Times New Roman" w:hAnsi="Times New Roman"/>
          <w:sz w:val="20"/>
          <w:szCs w:val="20"/>
          <w:lang w:eastAsia="es-ES"/>
        </w:rPr>
        <w:t>)</w:t>
      </w:r>
      <w:r w:rsidRPr="0067711C">
        <w:rPr>
          <w:rFonts w:ascii="Times New Roman" w:hAnsi="Times New Roman"/>
          <w:sz w:val="20"/>
          <w:szCs w:val="20"/>
          <w:lang w:eastAsia="es-AR"/>
        </w:rPr>
        <w:t xml:space="preserve"> meses contados desde la Fecha de Emisión y Liquidación y valor nominal unitario de </w:t>
      </w:r>
      <w:r>
        <w:rPr>
          <w:rFonts w:ascii="Times New Roman" w:hAnsi="Times New Roman"/>
          <w:sz w:val="20"/>
          <w:szCs w:val="20"/>
          <w:lang w:eastAsia="es-AR"/>
        </w:rPr>
        <w:t>USD</w:t>
      </w:r>
      <w:r w:rsidRPr="0067711C">
        <w:rPr>
          <w:rFonts w:ascii="Times New Roman" w:hAnsi="Times New Roman"/>
          <w:sz w:val="20"/>
          <w:szCs w:val="20"/>
          <w:lang w:eastAsia="es-AR"/>
        </w:rPr>
        <w:t xml:space="preserve">1. La Clase </w:t>
      </w:r>
      <w:r>
        <w:rPr>
          <w:rFonts w:ascii="Times New Roman" w:hAnsi="Times New Roman"/>
          <w:sz w:val="20"/>
          <w:szCs w:val="20"/>
          <w:lang w:eastAsia="es-AR"/>
        </w:rPr>
        <w:t>XIII</w:t>
      </w:r>
      <w:r w:rsidRPr="0067711C">
        <w:rPr>
          <w:rFonts w:ascii="Times New Roman" w:hAnsi="Times New Roman"/>
          <w:sz w:val="20"/>
          <w:szCs w:val="20"/>
          <w:lang w:eastAsia="es-AR"/>
        </w:rPr>
        <w:t xml:space="preserve"> devengará intereses a una </w:t>
      </w:r>
      <w:r w:rsidRPr="00075DEA">
        <w:rPr>
          <w:rFonts w:ascii="Times New Roman" w:hAnsi="Times New Roman"/>
          <w:sz w:val="20"/>
          <w:szCs w:val="20"/>
          <w:lang w:eastAsia="es-AR"/>
        </w:rPr>
        <w:t xml:space="preserve">tasa de interés fija </w:t>
      </w:r>
      <w:r>
        <w:rPr>
          <w:rFonts w:ascii="Times New Roman" w:hAnsi="Times New Roman"/>
          <w:sz w:val="20"/>
          <w:szCs w:val="20"/>
          <w:lang w:eastAsia="es-AR"/>
        </w:rPr>
        <w:t xml:space="preserve">a licitar, </w:t>
      </w:r>
      <w:r w:rsidRPr="0067711C">
        <w:rPr>
          <w:rFonts w:ascii="Times New Roman" w:hAnsi="Times New Roman"/>
          <w:sz w:val="20"/>
          <w:szCs w:val="20"/>
          <w:lang w:eastAsia="es-AR"/>
        </w:rPr>
        <w:t xml:space="preserve">pagaderos en </w:t>
      </w:r>
      <w:r w:rsidRPr="0067711C">
        <w:rPr>
          <w:rFonts w:ascii="Times New Roman" w:hAnsi="Times New Roman"/>
          <w:sz w:val="20"/>
          <w:szCs w:val="20"/>
          <w:lang w:eastAsia="es-ES"/>
        </w:rPr>
        <w:t xml:space="preserve">Pesos al Tipo de Cambio Aplicable, </w:t>
      </w:r>
      <w:r>
        <w:rPr>
          <w:rFonts w:ascii="Times New Roman" w:hAnsi="Times New Roman"/>
          <w:sz w:val="20"/>
          <w:szCs w:val="20"/>
          <w:lang w:eastAsia="es-ES"/>
        </w:rPr>
        <w:t>semes</w:t>
      </w:r>
      <w:r w:rsidRPr="0067711C">
        <w:rPr>
          <w:rFonts w:ascii="Times New Roman" w:hAnsi="Times New Roman"/>
          <w:sz w:val="20"/>
          <w:szCs w:val="20"/>
          <w:lang w:eastAsia="es-ES"/>
        </w:rPr>
        <w:t>tralmente</w:t>
      </w:r>
      <w:r w:rsidRPr="0067711C">
        <w:rPr>
          <w:rFonts w:ascii="Times New Roman" w:hAnsi="Times New Roman"/>
          <w:sz w:val="20"/>
          <w:szCs w:val="20"/>
          <w:lang w:eastAsia="es-AR"/>
        </w:rPr>
        <w:t xml:space="preserve"> por período vencido desde la Fecha de Emisión y Liquidación</w:t>
      </w:r>
      <w:r>
        <w:rPr>
          <w:rFonts w:ascii="Times New Roman" w:hAnsi="Times New Roman"/>
          <w:sz w:val="20"/>
          <w:szCs w:val="20"/>
          <w:lang w:eastAsia="es-AR"/>
        </w:rPr>
        <w:t>.</w:t>
      </w:r>
      <w:r w:rsidRPr="0067711C">
        <w:rPr>
          <w:rFonts w:ascii="Times New Roman" w:hAnsi="Times New Roman"/>
          <w:sz w:val="20"/>
          <w:szCs w:val="20"/>
          <w:lang w:eastAsia="es-ES"/>
        </w:rPr>
        <w:t xml:space="preserve"> Para más información, véase la sección </w:t>
      </w:r>
      <w:r w:rsidRPr="0067711C">
        <w:rPr>
          <w:rFonts w:ascii="Times New Roman" w:hAnsi="Times New Roman"/>
          <w:i/>
          <w:sz w:val="20"/>
          <w:szCs w:val="20"/>
          <w:lang w:eastAsia="es-AR"/>
        </w:rPr>
        <w:t>“</w:t>
      </w:r>
      <w:r w:rsidRPr="0067711C">
        <w:rPr>
          <w:rFonts w:ascii="Times New Roman" w:hAnsi="Times New Roman"/>
          <w:i/>
          <w:sz w:val="20"/>
          <w:szCs w:val="20"/>
          <w:lang w:eastAsia="es-ES"/>
        </w:rPr>
        <w:t xml:space="preserve">Oferta de los valores negociables—a) Resumen de los términos y condiciones de los valores negociables—Clase </w:t>
      </w:r>
      <w:r>
        <w:rPr>
          <w:rFonts w:ascii="Times New Roman" w:hAnsi="Times New Roman"/>
          <w:i/>
          <w:sz w:val="20"/>
          <w:szCs w:val="20"/>
          <w:lang w:eastAsia="es-ES"/>
        </w:rPr>
        <w:t>XIII</w:t>
      </w:r>
      <w:r w:rsidRPr="0067711C">
        <w:rPr>
          <w:rFonts w:ascii="Times New Roman" w:hAnsi="Times New Roman"/>
          <w:i/>
          <w:sz w:val="20"/>
          <w:szCs w:val="20"/>
          <w:lang w:eastAsia="es-AR"/>
        </w:rPr>
        <w:t>”</w:t>
      </w:r>
      <w:r w:rsidRPr="0067711C">
        <w:rPr>
          <w:rFonts w:ascii="Times New Roman" w:hAnsi="Times New Roman"/>
          <w:sz w:val="20"/>
          <w:szCs w:val="20"/>
          <w:lang w:eastAsia="es-ES"/>
        </w:rPr>
        <w:t xml:space="preserve"> del presente Suplemento de Prospecto.</w:t>
      </w:r>
    </w:p>
    <w:p w14:paraId="182CA96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Pr>
          <w:rFonts w:ascii="Times New Roman" w:hAnsi="Times New Roman"/>
          <w:sz w:val="20"/>
          <w:szCs w:val="20"/>
          <w:lang w:eastAsia="x-none"/>
        </w:rPr>
        <w:t>El valor nominal de las Obligaciones Negociables podrá ser ampliado</w:t>
      </w:r>
      <w:r w:rsidRPr="00FA5024">
        <w:rPr>
          <w:rFonts w:ascii="Times New Roman" w:hAnsi="Times New Roman"/>
          <w:sz w:val="20"/>
          <w:szCs w:val="20"/>
          <w:lang w:eastAsia="x-none"/>
        </w:rPr>
        <w:t xml:space="preserve"> por hasta </w:t>
      </w:r>
      <w:r>
        <w:rPr>
          <w:rFonts w:ascii="Times New Roman" w:hAnsi="Times New Roman"/>
          <w:sz w:val="20"/>
          <w:szCs w:val="20"/>
          <w:lang w:eastAsia="x-none"/>
        </w:rPr>
        <w:t>el Monto Total Máximo</w:t>
      </w:r>
      <w:r w:rsidRPr="00FA5024">
        <w:rPr>
          <w:rFonts w:ascii="Times New Roman" w:hAnsi="Times New Roman"/>
          <w:sz w:val="20"/>
          <w:szCs w:val="20"/>
          <w:lang w:eastAsia="x-none"/>
        </w:rPr>
        <w:t>.</w:t>
      </w:r>
    </w:p>
    <w:p w14:paraId="046C0FD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monto final de </w:t>
      </w:r>
      <w:r>
        <w:rPr>
          <w:rFonts w:ascii="Times New Roman" w:hAnsi="Times New Roman"/>
          <w:sz w:val="20"/>
          <w:szCs w:val="20"/>
          <w:lang w:eastAsia="es-ES"/>
        </w:rPr>
        <w:t>las</w:t>
      </w:r>
      <w:r w:rsidRPr="0067711C">
        <w:rPr>
          <w:rFonts w:ascii="Times New Roman" w:hAnsi="Times New Roman"/>
          <w:sz w:val="20"/>
          <w:szCs w:val="20"/>
          <w:lang w:eastAsia="es-ES"/>
        </w:rPr>
        <w:t xml:space="preserve"> Obligaciones Negociables a ser emitido, así como los restantes términos y condiciones definitivos de la emisión, serán informados mediante el Aviso de Resultados.</w:t>
      </w:r>
    </w:p>
    <w:p w14:paraId="40A7834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w:t>
      </w:r>
      <w:r w:rsidRPr="00F6329C">
        <w:rPr>
          <w:rFonts w:ascii="Times New Roman" w:hAnsi="Times New Roman"/>
          <w:sz w:val="20"/>
          <w:szCs w:val="20"/>
          <w:lang w:eastAsia="es-ES"/>
        </w:rPr>
        <w:t xml:space="preserve">estarán denominadas en Dólares Estadounidenses y </w:t>
      </w:r>
      <w:r w:rsidRPr="0067711C">
        <w:rPr>
          <w:rFonts w:ascii="Times New Roman" w:hAnsi="Times New Roman"/>
          <w:sz w:val="20"/>
          <w:szCs w:val="20"/>
          <w:lang w:eastAsia="es-ES"/>
        </w:rPr>
        <w:t>deberán ser suscriptas e integradas en efectivo en Pesos convertidos al Tipo de Cambio Inicial</w:t>
      </w:r>
      <w:r>
        <w:rPr>
          <w:rFonts w:ascii="Times New Roman" w:hAnsi="Times New Roman"/>
          <w:sz w:val="20"/>
          <w:szCs w:val="20"/>
          <w:lang w:eastAsia="es-ES"/>
        </w:rPr>
        <w:t>.</w:t>
      </w:r>
    </w:p>
    <w:p w14:paraId="7563A656" w14:textId="77777777" w:rsidR="00F5078A" w:rsidRPr="0067711C" w:rsidRDefault="00F5078A" w:rsidP="00F5078A">
      <w:pPr>
        <w:pStyle w:val="BH1Centro"/>
        <w:jc w:val="both"/>
        <w:outlineLvl w:val="2"/>
        <w:rPr>
          <w:rFonts w:ascii="Times New Roman" w:hAnsi="Times New Roman"/>
          <w:caps w:val="0"/>
          <w:lang w:val="es-AR"/>
        </w:rPr>
      </w:pPr>
      <w:bookmarkStart w:id="62" w:name="_Toc444691299"/>
      <w:bookmarkStart w:id="63" w:name="_Toc6942696"/>
      <w:bookmarkStart w:id="64" w:name="_Toc14946581"/>
      <w:bookmarkStart w:id="65" w:name="_Toc35272427"/>
      <w:bookmarkStart w:id="66" w:name="_Toc35447012"/>
      <w:bookmarkStart w:id="67" w:name="_Toc38671139"/>
      <w:bookmarkStart w:id="68" w:name="_Toc5220395"/>
      <w:bookmarkStart w:id="69" w:name="_Toc4781399"/>
      <w:bookmarkStart w:id="70" w:name="_Toc4781290"/>
      <w:bookmarkStart w:id="71" w:name="_Toc4781139"/>
      <w:bookmarkStart w:id="72" w:name="_Toc4781043"/>
      <w:r w:rsidRPr="0067711C">
        <w:rPr>
          <w:rFonts w:ascii="Times New Roman" w:hAnsi="Times New Roman"/>
          <w:caps w:val="0"/>
          <w:lang w:val="es-AR"/>
        </w:rPr>
        <w:t>Rango</w:t>
      </w:r>
      <w:bookmarkEnd w:id="62"/>
      <w:bookmarkEnd w:id="63"/>
      <w:bookmarkEnd w:id="64"/>
      <w:bookmarkEnd w:id="65"/>
      <w:bookmarkEnd w:id="66"/>
      <w:bookmarkEnd w:id="67"/>
    </w:p>
    <w:p w14:paraId="0AF11AE5" w14:textId="77777777" w:rsidR="00F5078A" w:rsidRPr="0067711C" w:rsidRDefault="00F5078A" w:rsidP="00F5078A">
      <w:pPr>
        <w:pStyle w:val="BHTexto"/>
        <w:rPr>
          <w:snapToGrid w:val="0"/>
          <w:lang w:eastAsia="es-ES"/>
        </w:rPr>
      </w:pPr>
      <w:r w:rsidRPr="0067711C">
        <w:rPr>
          <w:snapToGrid w:val="0"/>
          <w:lang w:eastAsia="es-ES"/>
        </w:rPr>
        <w:lastRenderedPageBreak/>
        <w:t xml:space="preserve">Las Obligaciones Negociables constituirán </w:t>
      </w:r>
      <w:r w:rsidRPr="0067711C">
        <w:rPr>
          <w:i/>
          <w:snapToGrid w:val="0"/>
          <w:lang w:eastAsia="es-ES"/>
        </w:rPr>
        <w:t>obligaciones negociables</w:t>
      </w:r>
      <w:r w:rsidRPr="0067711C">
        <w:rPr>
          <w:snapToGrid w:val="0"/>
          <w:lang w:eastAsia="es-ES"/>
        </w:rPr>
        <w:t xml:space="preserve"> bajo la Ley de Obligaciones Negociables, tendrán derecho a los beneficios allí establecidos y estarán sujetas a sus requisitos de procedimiento. Bajo los términos del artículo 29 de la Ley de Obligaciones Negociables, las obligaciones negociables que revisten el carácter de tales confieren a sus tenedores el acceso a un juicio ejecutivo, cualquier depositario podrá entregar, de acuerdo al artículo 129 de la Ley de Mercado de Capitales, certificados respecto de las Obligaciones Negociables representadas por cualquier Obligación Negociable Global a favor de cualquier titular beneficiario. Estos certificados permiten a los titulares beneficiarios iniciar acciones judiciales ante cualquier tribunal competente de Argentina, incluyendo una acción ejecutiva, para obtener el cobro de cualquier monto vencido bajo las Obligaciones Negociables. Véase “</w:t>
      </w:r>
      <w:r w:rsidRPr="0067711C">
        <w:rPr>
          <w:i/>
        </w:rPr>
        <w:t>Descripción de las Obligaciones Negociables</w:t>
      </w:r>
      <w:r w:rsidRPr="0067711C">
        <w:rPr>
          <w:i/>
          <w:snapToGrid w:val="0"/>
          <w:lang w:eastAsia="es-ES"/>
        </w:rPr>
        <w:t>–</w:t>
      </w:r>
      <w:r w:rsidRPr="0067711C">
        <w:rPr>
          <w:i/>
        </w:rPr>
        <w:t>Condición y Rango</w:t>
      </w:r>
      <w:r w:rsidRPr="0067711C">
        <w:rPr>
          <w:snapToGrid w:val="0"/>
          <w:lang w:eastAsia="es-ES"/>
        </w:rPr>
        <w:t>” en el Prospecto.</w:t>
      </w:r>
    </w:p>
    <w:p w14:paraId="5EA17B29"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rPr>
        <w:t xml:space="preserve">Las Obligaciones Negociables constituirán obligaciones no garantizadas y no subordinadas de la Compañía y calificarán </w:t>
      </w:r>
      <w:r w:rsidRPr="0067711C">
        <w:rPr>
          <w:rFonts w:ascii="Times New Roman" w:hAnsi="Times New Roman"/>
          <w:i/>
          <w:sz w:val="20"/>
          <w:szCs w:val="20"/>
        </w:rPr>
        <w:t>pari passu</w:t>
      </w:r>
      <w:r w:rsidRPr="0067711C">
        <w:rPr>
          <w:rFonts w:ascii="Times New Roman" w:hAnsi="Times New Roman"/>
          <w:sz w:val="20"/>
          <w:szCs w:val="20"/>
        </w:rPr>
        <w:t xml:space="preserve"> en cuanto a su derecho de pago con todas las demás deudas existentes y futuras no garantizadas y no subordinadas, presentes y futuras, de la Compañía (salvo por las obligaciones que gocen de preferencia por ley o de pleno derecho).</w:t>
      </w:r>
    </w:p>
    <w:p w14:paraId="73FEC808" w14:textId="77777777" w:rsidR="00F5078A" w:rsidRPr="0067711C" w:rsidRDefault="00F5078A" w:rsidP="00F5078A">
      <w:pPr>
        <w:pStyle w:val="BH1Centro"/>
        <w:jc w:val="both"/>
        <w:outlineLvl w:val="2"/>
        <w:rPr>
          <w:rFonts w:ascii="Times New Roman" w:hAnsi="Times New Roman"/>
          <w:caps w:val="0"/>
          <w:lang w:val="es-AR"/>
        </w:rPr>
      </w:pPr>
      <w:bookmarkStart w:id="73" w:name="_Toc6942697"/>
      <w:bookmarkStart w:id="74" w:name="_Toc14946582"/>
      <w:bookmarkStart w:id="75" w:name="_Toc35272428"/>
      <w:bookmarkStart w:id="76" w:name="_Toc35447013"/>
      <w:bookmarkStart w:id="77" w:name="_Toc38671140"/>
      <w:r w:rsidRPr="0067711C">
        <w:rPr>
          <w:rFonts w:ascii="Times New Roman" w:hAnsi="Times New Roman"/>
          <w:caps w:val="0"/>
          <w:lang w:val="es-AR"/>
        </w:rPr>
        <w:t>Forma de las Obligaciones Negociables</w:t>
      </w:r>
      <w:bookmarkEnd w:id="68"/>
      <w:bookmarkEnd w:id="69"/>
      <w:bookmarkEnd w:id="70"/>
      <w:bookmarkEnd w:id="71"/>
      <w:bookmarkEnd w:id="72"/>
      <w:bookmarkEnd w:id="73"/>
      <w:bookmarkEnd w:id="74"/>
      <w:bookmarkEnd w:id="75"/>
      <w:bookmarkEnd w:id="76"/>
      <w:bookmarkEnd w:id="77"/>
    </w:p>
    <w:p w14:paraId="104CC994" w14:textId="77777777" w:rsidR="00F5078A" w:rsidRPr="0067711C" w:rsidRDefault="00F5078A" w:rsidP="00F5078A">
      <w:pPr>
        <w:jc w:val="both"/>
        <w:rPr>
          <w:rFonts w:ascii="Times New Roman" w:hAnsi="Times New Roman"/>
          <w:b/>
          <w:i/>
          <w:sz w:val="20"/>
          <w:szCs w:val="20"/>
        </w:rPr>
      </w:pPr>
      <w:r w:rsidRPr="0067711C">
        <w:rPr>
          <w:rFonts w:ascii="Times New Roman" w:hAnsi="Times New Roman"/>
          <w:b/>
          <w:i/>
          <w:sz w:val="20"/>
          <w:szCs w:val="20"/>
        </w:rPr>
        <w:t>Introducción</w:t>
      </w:r>
    </w:p>
    <w:p w14:paraId="6CDDF12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 xml:space="preserve">Las Obligaciones Negociables serán emitidas en forma de </w:t>
      </w:r>
      <w:r>
        <w:rPr>
          <w:rFonts w:ascii="Times New Roman" w:hAnsi="Times New Roman"/>
          <w:sz w:val="20"/>
          <w:szCs w:val="20"/>
          <w:lang w:eastAsia="es-AR"/>
        </w:rPr>
        <w:t>un</w:t>
      </w:r>
      <w:r w:rsidRPr="0067711C">
        <w:rPr>
          <w:rFonts w:ascii="Times New Roman" w:hAnsi="Times New Roman"/>
          <w:sz w:val="20"/>
          <w:szCs w:val="20"/>
          <w:lang w:eastAsia="es-AR"/>
        </w:rPr>
        <w:t xml:space="preserve"> Certificado Global a ser depositado en Caja de Valores en su carácter de entidad depositaria y administradora del depósito colectivo, quien emitirá los padrones correspondientes que servirán para la identificación de los beneficiarios del Certificado Global. </w:t>
      </w:r>
      <w:r w:rsidRPr="0067711C">
        <w:rPr>
          <w:rFonts w:ascii="Times New Roman" w:hAnsi="Times New Roman"/>
          <w:sz w:val="20"/>
          <w:szCs w:val="20"/>
          <w:lang w:eastAsia="es-ES"/>
        </w:rPr>
        <w:t>Los tenedores</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las Obligaciones Negociables renuncian al derecho a exigir la entrega de láminas individuales.</w:t>
      </w:r>
    </w:p>
    <w:p w14:paraId="197A575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Las transferencias se realizarán dentro del sistema de depósito colectivo, conforme a la Ley Nº20.643 y sus posteriores modificaciones, encontrándose habilitada Caja de Valores para cobrar los aranceles de los depositantes, que éstos podrán trasladar a los tenedores</w:t>
      </w:r>
      <w:r w:rsidRPr="0067711C">
        <w:rPr>
          <w:rFonts w:ascii="Times New Roman" w:hAnsi="Times New Roman"/>
          <w:sz w:val="20"/>
          <w:szCs w:val="20"/>
          <w:lang w:eastAsia="es-AR"/>
        </w:rPr>
        <w:t xml:space="preserve"> de </w:t>
      </w:r>
      <w:r w:rsidRPr="0067711C">
        <w:rPr>
          <w:rFonts w:ascii="Times New Roman" w:hAnsi="Times New Roman"/>
          <w:sz w:val="20"/>
          <w:szCs w:val="20"/>
          <w:lang w:eastAsia="es-ES"/>
        </w:rPr>
        <w:t>las Obligaciones Negociables.</w:t>
      </w:r>
    </w:p>
    <w:p w14:paraId="05747D98"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AR"/>
        </w:rPr>
        <w:t>Asimismo, se podrá solicitar la elegibilidad de las especies de las Obligaciones Negociables en Euroclear Bank S.A./N.V.</w:t>
      </w:r>
    </w:p>
    <w:p w14:paraId="6102E86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El Monto Mínimo de Suscripción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será de </w:t>
      </w:r>
      <w:r>
        <w:rPr>
          <w:rFonts w:ascii="Times New Roman" w:hAnsi="Times New Roman"/>
          <w:sz w:val="20"/>
          <w:szCs w:val="20"/>
          <w:lang w:eastAsia="es-ES"/>
        </w:rPr>
        <w:t xml:space="preserve">USD </w:t>
      </w:r>
      <w:r w:rsidRPr="0067711C">
        <w:rPr>
          <w:rFonts w:ascii="Times New Roman" w:hAnsi="Times New Roman"/>
          <w:sz w:val="20"/>
          <w:szCs w:val="20"/>
          <w:lang w:eastAsia="es-AR"/>
        </w:rPr>
        <w:t>2</w:t>
      </w:r>
      <w:r>
        <w:rPr>
          <w:rFonts w:ascii="Times New Roman" w:hAnsi="Times New Roman"/>
          <w:sz w:val="20"/>
          <w:szCs w:val="20"/>
          <w:lang w:eastAsia="es-AR"/>
        </w:rPr>
        <w:t>0</w:t>
      </w:r>
      <w:r w:rsidRPr="0067711C">
        <w:rPr>
          <w:rFonts w:ascii="Times New Roman" w:hAnsi="Times New Roman"/>
          <w:sz w:val="20"/>
          <w:szCs w:val="20"/>
          <w:lang w:eastAsia="es-AR"/>
        </w:rPr>
        <w:t xml:space="preserve">0 (Dólares Estadounidenses doscientos) y múltiplos de </w:t>
      </w:r>
      <w:r>
        <w:rPr>
          <w:rFonts w:ascii="Times New Roman" w:hAnsi="Times New Roman"/>
          <w:sz w:val="20"/>
          <w:szCs w:val="20"/>
          <w:lang w:eastAsia="es-AR"/>
        </w:rPr>
        <w:t>USD</w:t>
      </w:r>
      <w:r w:rsidRPr="0067711C">
        <w:rPr>
          <w:rFonts w:ascii="Times New Roman" w:hAnsi="Times New Roman"/>
          <w:sz w:val="20"/>
          <w:szCs w:val="20"/>
          <w:lang w:eastAsia="es-AR"/>
        </w:rPr>
        <w:t>1 (Dólares Estadounidenses uno) por encima de dicho monto</w:t>
      </w:r>
      <w:r w:rsidRPr="0067711C">
        <w:rPr>
          <w:rFonts w:ascii="Times New Roman" w:hAnsi="Times New Roman"/>
          <w:sz w:val="20"/>
          <w:szCs w:val="20"/>
          <w:lang w:eastAsia="es-ES"/>
        </w:rPr>
        <w:t>.</w:t>
      </w:r>
      <w:r>
        <w:rPr>
          <w:rFonts w:ascii="Times New Roman" w:hAnsi="Times New Roman"/>
          <w:sz w:val="20"/>
          <w:szCs w:val="20"/>
          <w:lang w:eastAsia="es-ES"/>
        </w:rPr>
        <w:t xml:space="preserve"> </w:t>
      </w:r>
    </w:p>
    <w:p w14:paraId="479B0D30" w14:textId="77777777" w:rsidR="00F5078A" w:rsidRPr="0067711C" w:rsidRDefault="00F5078A" w:rsidP="00F5078A">
      <w:pPr>
        <w:pStyle w:val="BHTexto"/>
        <w:rPr>
          <w:b/>
          <w:lang w:eastAsia="es-ES"/>
        </w:rPr>
      </w:pPr>
      <w:r w:rsidRPr="0067711C">
        <w:rPr>
          <w:b/>
          <w:lang w:eastAsia="es-ES"/>
        </w:rPr>
        <w:t>Tasa de Interés; Pago de Capital e Intereses</w:t>
      </w:r>
    </w:p>
    <w:p w14:paraId="2255CCBF"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devengarán intereses a una </w:t>
      </w:r>
      <w:r w:rsidRPr="00075DEA">
        <w:rPr>
          <w:rFonts w:ascii="Times New Roman" w:hAnsi="Times New Roman"/>
          <w:sz w:val="20"/>
          <w:szCs w:val="20"/>
          <w:lang w:eastAsia="es-ES"/>
        </w:rPr>
        <w:t xml:space="preserve">tasa de interés fija </w:t>
      </w:r>
      <w:r w:rsidRPr="0067711C">
        <w:rPr>
          <w:rFonts w:ascii="Times New Roman" w:hAnsi="Times New Roman"/>
          <w:sz w:val="20"/>
          <w:szCs w:val="20"/>
          <w:lang w:eastAsia="es-ES"/>
        </w:rPr>
        <w:t>nominal anual</w:t>
      </w:r>
      <w:r>
        <w:rPr>
          <w:rFonts w:ascii="Times New Roman" w:hAnsi="Times New Roman"/>
          <w:sz w:val="20"/>
          <w:szCs w:val="20"/>
          <w:lang w:eastAsia="es-ES"/>
        </w:rPr>
        <w:t xml:space="preserve"> </w:t>
      </w:r>
      <w:r w:rsidRPr="00F6329C">
        <w:rPr>
          <w:rFonts w:ascii="Times New Roman" w:hAnsi="Times New Roman"/>
          <w:sz w:val="20"/>
          <w:szCs w:val="20"/>
          <w:lang w:eastAsia="es-ES"/>
        </w:rPr>
        <w:t>que será determinada al finalizar el Período de Licitación Pública, a través del mecanismo de subasta o licitación pública, e informada en el Aviso de Resultados. Tal determinación será realizada sobre la base del resultado del procedimiento detallado en la sección “</w:t>
      </w:r>
      <w:r w:rsidRPr="00F6329C">
        <w:rPr>
          <w:rFonts w:ascii="Times New Roman" w:hAnsi="Times New Roman"/>
          <w:i/>
          <w:sz w:val="20"/>
          <w:szCs w:val="20"/>
          <w:lang w:eastAsia="es-ES"/>
        </w:rPr>
        <w:t>Plan de Distribución</w:t>
      </w:r>
      <w:r w:rsidRPr="00F6329C">
        <w:rPr>
          <w:rFonts w:ascii="Times New Roman" w:hAnsi="Times New Roman"/>
          <w:sz w:val="20"/>
          <w:szCs w:val="20"/>
          <w:lang w:eastAsia="es-ES"/>
        </w:rPr>
        <w:t xml:space="preserve">” de este Suplemento de Prospecto. </w:t>
      </w:r>
      <w:r w:rsidRPr="00E5512C">
        <w:rPr>
          <w:rFonts w:ascii="Times New Roman" w:hAnsi="Times New Roman"/>
          <w:sz w:val="20"/>
          <w:szCs w:val="20"/>
          <w:lang w:eastAsia="es-ES"/>
        </w:rPr>
        <w:t>El capital de las Obligaciones Negociables Clase XIII será amortizado en 3</w:t>
      </w:r>
      <w:r>
        <w:rPr>
          <w:rFonts w:ascii="Times New Roman" w:hAnsi="Times New Roman"/>
          <w:sz w:val="20"/>
          <w:szCs w:val="20"/>
          <w:lang w:eastAsia="es-ES"/>
        </w:rPr>
        <w:t xml:space="preserve"> (tres)</w:t>
      </w:r>
      <w:r w:rsidRPr="00E5512C">
        <w:rPr>
          <w:rFonts w:ascii="Times New Roman" w:hAnsi="Times New Roman"/>
          <w:sz w:val="20"/>
          <w:szCs w:val="20"/>
          <w:lang w:eastAsia="es-ES"/>
        </w:rPr>
        <w:t xml:space="preserve"> cuotas, comenzando el </w:t>
      </w:r>
      <w:r>
        <w:rPr>
          <w:rFonts w:ascii="Times New Roman" w:hAnsi="Times New Roman"/>
          <w:sz w:val="20"/>
          <w:szCs w:val="20"/>
          <w:lang w:eastAsia="es-ES"/>
        </w:rPr>
        <w:t>segundo</w:t>
      </w:r>
      <w:r w:rsidRPr="00E5512C">
        <w:rPr>
          <w:rFonts w:ascii="Times New Roman" w:hAnsi="Times New Roman"/>
          <w:sz w:val="20"/>
          <w:szCs w:val="20"/>
          <w:lang w:eastAsia="es-ES"/>
        </w:rPr>
        <w:t xml:space="preserve"> aniversario de la Fecha de Emisión y Liquidación, con</w:t>
      </w:r>
      <w:r>
        <w:rPr>
          <w:rFonts w:ascii="Times New Roman" w:hAnsi="Times New Roman"/>
          <w:sz w:val="20"/>
          <w:szCs w:val="20"/>
          <w:lang w:eastAsia="es-ES"/>
        </w:rPr>
        <w:t>forme se indica a continuación:25</w:t>
      </w:r>
      <w:r w:rsidRPr="00E5512C">
        <w:rPr>
          <w:rFonts w:ascii="Times New Roman" w:hAnsi="Times New Roman"/>
          <w:sz w:val="20"/>
          <w:szCs w:val="20"/>
          <w:lang w:eastAsia="es-ES"/>
        </w:rPr>
        <w:t xml:space="preserve">% de capital, a los </w:t>
      </w:r>
      <w:r>
        <w:rPr>
          <w:rFonts w:ascii="Times New Roman" w:hAnsi="Times New Roman"/>
          <w:sz w:val="20"/>
          <w:szCs w:val="20"/>
          <w:lang w:eastAsia="es-ES"/>
        </w:rPr>
        <w:t xml:space="preserve">24 </w:t>
      </w:r>
      <w:r w:rsidRPr="00E5512C">
        <w:rPr>
          <w:rFonts w:ascii="Times New Roman" w:hAnsi="Times New Roman"/>
          <w:sz w:val="20"/>
          <w:szCs w:val="20"/>
          <w:lang w:eastAsia="es-ES"/>
        </w:rPr>
        <w:t>meses</w:t>
      </w:r>
      <w:r>
        <w:rPr>
          <w:rFonts w:ascii="Times New Roman" w:hAnsi="Times New Roman"/>
          <w:sz w:val="20"/>
          <w:szCs w:val="20"/>
          <w:lang w:eastAsia="es-ES"/>
        </w:rPr>
        <w:t xml:space="preserve"> </w:t>
      </w:r>
      <w:r w:rsidRPr="00E5512C">
        <w:rPr>
          <w:rFonts w:ascii="Times New Roman" w:hAnsi="Times New Roman"/>
          <w:sz w:val="20"/>
          <w:szCs w:val="20"/>
          <w:lang w:eastAsia="es-ES"/>
        </w:rPr>
        <w:t xml:space="preserve">contados desde la </w:t>
      </w:r>
      <w:r>
        <w:rPr>
          <w:rFonts w:ascii="Times New Roman" w:hAnsi="Times New Roman"/>
          <w:sz w:val="20"/>
          <w:szCs w:val="20"/>
          <w:lang w:eastAsia="es-ES"/>
        </w:rPr>
        <w:t>Fecha de Emisión y Liquidación; 25</w:t>
      </w:r>
      <w:r w:rsidRPr="00E5512C">
        <w:rPr>
          <w:rFonts w:ascii="Times New Roman" w:hAnsi="Times New Roman"/>
          <w:sz w:val="20"/>
          <w:szCs w:val="20"/>
          <w:lang w:eastAsia="es-ES"/>
        </w:rPr>
        <w:t>% de capital, a los 24 meses contados desde la Fecha de Emisión y L</w:t>
      </w:r>
      <w:r>
        <w:rPr>
          <w:rFonts w:ascii="Times New Roman" w:hAnsi="Times New Roman"/>
          <w:sz w:val="20"/>
          <w:szCs w:val="20"/>
          <w:lang w:eastAsia="es-ES"/>
        </w:rPr>
        <w:t>iquidación; 50</w:t>
      </w:r>
      <w:r w:rsidRPr="00E5512C">
        <w:rPr>
          <w:rFonts w:ascii="Times New Roman" w:hAnsi="Times New Roman"/>
          <w:sz w:val="20"/>
          <w:szCs w:val="20"/>
          <w:lang w:eastAsia="es-ES"/>
        </w:rPr>
        <w:t>% de capi</w:t>
      </w:r>
      <w:r>
        <w:rPr>
          <w:rFonts w:ascii="Times New Roman" w:hAnsi="Times New Roman"/>
          <w:sz w:val="20"/>
          <w:szCs w:val="20"/>
          <w:lang w:eastAsia="es-ES"/>
        </w:rPr>
        <w:t>tal, en la Fecha de Vencimiento</w:t>
      </w:r>
      <w:r w:rsidRPr="0067711C">
        <w:rPr>
          <w:rFonts w:ascii="Times New Roman" w:hAnsi="Times New Roman"/>
          <w:sz w:val="20"/>
          <w:szCs w:val="20"/>
          <w:lang w:eastAsia="es-ES"/>
        </w:rPr>
        <w:t xml:space="preserve">. Si la Fecha de Vencimiento no fuera un Día Hábil, el pago se realizará en el Día Hábil inmediatamente posterior. La Fecha de Vencimiento será informada en el Aviso de Resultados. Los intereses se pagarán </w:t>
      </w:r>
      <w:r>
        <w:rPr>
          <w:rFonts w:ascii="Times New Roman" w:hAnsi="Times New Roman"/>
          <w:sz w:val="20"/>
          <w:szCs w:val="20"/>
          <w:lang w:eastAsia="es-ES"/>
        </w:rPr>
        <w:t>semes</w:t>
      </w:r>
      <w:r w:rsidRPr="0067711C">
        <w:rPr>
          <w:rFonts w:ascii="Times New Roman" w:hAnsi="Times New Roman"/>
          <w:sz w:val="20"/>
          <w:szCs w:val="20"/>
          <w:lang w:eastAsia="es-ES"/>
        </w:rPr>
        <w:t xml:space="preserve">tralmente por período vencido a partir de la Fecha de Emisión y Liquidación, comenzando en el mes y año que se informará oportunamente en el Aviso de Resultados y en las fechas que resulten en un número de día idéntico a la Fecha de Emisión y Liquidación, pero del correspondiente mes, o, de no ser un Día Hábil, el 1º (primer) Día Hábil posterior, sin que se devengue ni acumule ningún interés durante dicho período. Los pagos de capital, intereses, Montos Adicionales u otros montos adeudados en virtud de las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serán efectuados a través de Caja de Valores como depositaria del Certificado Global, mediante la transferencia de los importes correspondientes para su acreditación en las respectivas cuentas de los tenedores de Obligaciones Negociables Clase </w:t>
      </w:r>
      <w:r>
        <w:rPr>
          <w:rFonts w:ascii="Times New Roman" w:hAnsi="Times New Roman"/>
          <w:sz w:val="20"/>
          <w:szCs w:val="20"/>
          <w:lang w:eastAsia="es-ES"/>
        </w:rPr>
        <w:t>XIII</w:t>
      </w:r>
      <w:r w:rsidRPr="0067711C">
        <w:rPr>
          <w:rFonts w:ascii="Times New Roman" w:hAnsi="Times New Roman"/>
          <w:sz w:val="20"/>
          <w:szCs w:val="20"/>
          <w:lang w:eastAsia="es-ES"/>
        </w:rPr>
        <w:t xml:space="preserve"> con derecho al cobro al cierre del Día Hábil inmediato anterior a la fecha de pago correspondiente.</w:t>
      </w:r>
    </w:p>
    <w:p w14:paraId="509C7AD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“Día Hábil” </w:t>
      </w:r>
      <w:r w:rsidRPr="0067711C">
        <w:rPr>
          <w:rFonts w:ascii="Times New Roman" w:hAnsi="Times New Roman"/>
          <w:sz w:val="20"/>
          <w:szCs w:val="20"/>
          <w:lang w:eastAsia="es-ES"/>
        </w:rPr>
        <w:t>significa cualquier día que no sea sábado, domingo u otro día en el que los bancos comerciales de la Ciudad Autónoma de Buenos Aires, estuvieran autorizados u obligados a permanecer cerrados o que, de cualquier otra forma, no estuvieren abiertos al público para operar</w:t>
      </w:r>
      <w:r w:rsidRPr="0067711C">
        <w:rPr>
          <w:rFonts w:ascii="Times New Roman" w:hAnsi="Times New Roman"/>
          <w:sz w:val="20"/>
          <w:szCs w:val="20"/>
          <w:lang w:eastAsia="x-none"/>
        </w:rPr>
        <w:t>.</w:t>
      </w:r>
    </w:p>
    <w:p w14:paraId="1E21D14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intereses serán pagaderos a la persona</w:t>
      </w:r>
      <w:r>
        <w:rPr>
          <w:rFonts w:ascii="Times New Roman" w:hAnsi="Times New Roman"/>
          <w:sz w:val="20"/>
          <w:szCs w:val="20"/>
          <w:lang w:eastAsia="x-none"/>
        </w:rPr>
        <w:t>, ya sea humana o jurídica,</w:t>
      </w:r>
      <w:r w:rsidRPr="0067711C">
        <w:rPr>
          <w:rFonts w:ascii="Times New Roman" w:hAnsi="Times New Roman"/>
          <w:sz w:val="20"/>
          <w:szCs w:val="20"/>
          <w:lang w:eastAsia="x-none"/>
        </w:rPr>
        <w:t xml:space="preserve"> a cuyo nombre se encuentre registrada una obligación negociable</w:t>
      </w:r>
      <w:r w:rsidRPr="00F6329C">
        <w:t xml:space="preserve"> </w:t>
      </w:r>
      <w:r w:rsidRPr="00F6329C">
        <w:rPr>
          <w:rFonts w:ascii="Times New Roman" w:hAnsi="Times New Roman"/>
          <w:sz w:val="20"/>
          <w:szCs w:val="20"/>
          <w:lang w:eastAsia="x-none"/>
        </w:rPr>
        <w:t>en el registro de Caja de Valores</w:t>
      </w:r>
      <w:r w:rsidRPr="0067711C">
        <w:rPr>
          <w:rFonts w:ascii="Times New Roman" w:hAnsi="Times New Roman"/>
          <w:sz w:val="20"/>
          <w:szCs w:val="20"/>
          <w:lang w:eastAsia="x-none"/>
        </w:rPr>
        <w:t xml:space="preserve">. Los intereses pagaderos a la Fecha de Vencimiento o al momento de la caducidad de plazos o rescate serán pagaderos a la persona a quien se adeude el capital; sujeto, además, a que, si y en la medida en que no cumplamos con el pago de intereses (incluyendo Montos </w:t>
      </w:r>
      <w:r w:rsidRPr="0067711C">
        <w:rPr>
          <w:rFonts w:ascii="Times New Roman" w:hAnsi="Times New Roman"/>
          <w:sz w:val="20"/>
          <w:szCs w:val="20"/>
          <w:lang w:eastAsia="x-none"/>
        </w:rPr>
        <w:lastRenderedPageBreak/>
        <w:t xml:space="preserve">Adicionales) adeudados en dicha Fecha de Pago de Intereses correspondiente a las Obligaciones Negociables, dichos intereses en mora (incluyendo Montos Adicionales) serán pagados a la persona a cuyo nombre estuvieran registradas dichas Obligaciones Negociables al cierre de una fecha de registro posterior que indicáramos al efecto mediante notificación enviada por correo por o en nuestro nombre a los tenedores de las Obligaciones Negociables como mínimo 15 días antes de dicha fecha de registro posterior, no pudiendo tener lugar dicha fecha de registro menos de 15 días antes de la fecha de pago de esos intereses en mora. </w:t>
      </w:r>
    </w:p>
    <w:p w14:paraId="1265EFE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El pago de capital y cualquier prima, intereses, Montos Adicionales y otros montos sobre cualquier Obligación Negociable o respecto de ella a la Fecha de Vencimiento será efectuado en fondos de disponibilidad inmediata a la persona a cuyo nombre se encuentre registrada dicha Obligación Negociable. Los pagos de intereses sobre cualquier Obligación Negociable en cualquier Fecha de Pago de Intereses incluirán los intereses devengados hasta la Fecha de Pago de Intereses, pero excluyendo dicha Fecha de Pago de Intereses.</w:t>
      </w:r>
    </w:p>
    <w:p w14:paraId="6BB12E5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Los intereses sobre las Obligaciones Negociables serán calculados sobre la cantidad de días transcurridos sobre la base de un año de 365 días.</w:t>
      </w:r>
    </w:p>
    <w:p w14:paraId="074C572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Si la Fecha de Vencimiento para </w:t>
      </w:r>
      <w:r>
        <w:rPr>
          <w:rFonts w:ascii="Times New Roman" w:hAnsi="Times New Roman"/>
          <w:sz w:val="20"/>
          <w:szCs w:val="20"/>
          <w:lang w:eastAsia="x-none"/>
        </w:rPr>
        <w:t xml:space="preserve">las </w:t>
      </w:r>
      <w:r w:rsidRPr="0067711C">
        <w:rPr>
          <w:rFonts w:ascii="Times New Roman" w:hAnsi="Times New Roman"/>
          <w:sz w:val="20"/>
          <w:szCs w:val="20"/>
          <w:lang w:eastAsia="x-none"/>
        </w:rPr>
        <w:t>Obligaci</w:t>
      </w:r>
      <w:r>
        <w:rPr>
          <w:rFonts w:ascii="Times New Roman" w:hAnsi="Times New Roman"/>
          <w:sz w:val="20"/>
          <w:szCs w:val="20"/>
          <w:lang w:eastAsia="x-none"/>
        </w:rPr>
        <w:t>o</w:t>
      </w:r>
      <w:r w:rsidRPr="0067711C">
        <w:rPr>
          <w:rFonts w:ascii="Times New Roman" w:hAnsi="Times New Roman"/>
          <w:sz w:val="20"/>
          <w:szCs w:val="20"/>
          <w:lang w:eastAsia="x-none"/>
        </w:rPr>
        <w:t>n</w:t>
      </w:r>
      <w:r>
        <w:rPr>
          <w:rFonts w:ascii="Times New Roman" w:hAnsi="Times New Roman"/>
          <w:sz w:val="20"/>
          <w:szCs w:val="20"/>
          <w:lang w:eastAsia="x-none"/>
        </w:rPr>
        <w:t>es</w:t>
      </w:r>
      <w:r w:rsidRPr="0067711C">
        <w:rPr>
          <w:rFonts w:ascii="Times New Roman" w:hAnsi="Times New Roman"/>
          <w:sz w:val="20"/>
          <w:szCs w:val="20"/>
          <w:lang w:eastAsia="x-none"/>
        </w:rPr>
        <w:t xml:space="preserve"> Negociable</w:t>
      </w:r>
      <w:r>
        <w:rPr>
          <w:rFonts w:ascii="Times New Roman" w:hAnsi="Times New Roman"/>
          <w:sz w:val="20"/>
          <w:szCs w:val="20"/>
          <w:lang w:eastAsia="x-none"/>
        </w:rPr>
        <w:t>s</w:t>
      </w:r>
      <w:r w:rsidRPr="0067711C">
        <w:rPr>
          <w:rFonts w:ascii="Times New Roman" w:hAnsi="Times New Roman"/>
          <w:sz w:val="20"/>
          <w:szCs w:val="20"/>
          <w:lang w:eastAsia="x-none"/>
        </w:rPr>
        <w:t xml:space="preserve"> o la Fecha de Pago de Intereses de </w:t>
      </w:r>
      <w:r>
        <w:rPr>
          <w:rFonts w:ascii="Times New Roman" w:hAnsi="Times New Roman"/>
          <w:sz w:val="20"/>
          <w:szCs w:val="20"/>
          <w:lang w:eastAsia="x-none"/>
        </w:rPr>
        <w:t>las</w:t>
      </w:r>
      <w:r w:rsidRPr="0067711C">
        <w:rPr>
          <w:rFonts w:ascii="Times New Roman" w:hAnsi="Times New Roman"/>
          <w:sz w:val="20"/>
          <w:szCs w:val="20"/>
          <w:lang w:eastAsia="x-none"/>
        </w:rPr>
        <w:t xml:space="preserve"> Obligaci</w:t>
      </w:r>
      <w:r>
        <w:rPr>
          <w:rFonts w:ascii="Times New Roman" w:hAnsi="Times New Roman"/>
          <w:sz w:val="20"/>
          <w:szCs w:val="20"/>
          <w:lang w:eastAsia="x-none"/>
        </w:rPr>
        <w:t>o</w:t>
      </w:r>
      <w:r w:rsidRPr="0067711C">
        <w:rPr>
          <w:rFonts w:ascii="Times New Roman" w:hAnsi="Times New Roman"/>
          <w:sz w:val="20"/>
          <w:szCs w:val="20"/>
          <w:lang w:eastAsia="x-none"/>
        </w:rPr>
        <w:t>n</w:t>
      </w:r>
      <w:r>
        <w:rPr>
          <w:rFonts w:ascii="Times New Roman" w:hAnsi="Times New Roman"/>
          <w:sz w:val="20"/>
          <w:szCs w:val="20"/>
          <w:lang w:eastAsia="x-none"/>
        </w:rPr>
        <w:t>es</w:t>
      </w:r>
      <w:r w:rsidRPr="0067711C">
        <w:rPr>
          <w:rFonts w:ascii="Times New Roman" w:hAnsi="Times New Roman"/>
          <w:sz w:val="20"/>
          <w:szCs w:val="20"/>
          <w:lang w:eastAsia="x-none"/>
        </w:rPr>
        <w:t xml:space="preserve"> Negociable</w:t>
      </w:r>
      <w:r>
        <w:rPr>
          <w:rFonts w:ascii="Times New Roman" w:hAnsi="Times New Roman"/>
          <w:sz w:val="20"/>
          <w:szCs w:val="20"/>
          <w:lang w:eastAsia="x-none"/>
        </w:rPr>
        <w:t>s</w:t>
      </w:r>
      <w:r w:rsidRPr="0067711C">
        <w:rPr>
          <w:rFonts w:ascii="Times New Roman" w:hAnsi="Times New Roman"/>
          <w:sz w:val="20"/>
          <w:szCs w:val="20"/>
          <w:lang w:eastAsia="x-none"/>
        </w:rPr>
        <w:t xml:space="preserve"> tuviera lugar un día que no sea Día Hábil, el pago de capital e intereses se realizará el Día Hábil próximo siguiente con la misma vigencia y efecto como si se realizara en la Fecha de Vencimiento o la Fecha de Pago de Intereses y no se devengarán intereses sobre dicho pago desde y después de dicha Fecha de Vencimiento.</w:t>
      </w:r>
    </w:p>
    <w:p w14:paraId="16B8B4B6" w14:textId="77777777" w:rsidR="00F5078A" w:rsidRPr="0067711C" w:rsidRDefault="00F5078A" w:rsidP="00F5078A">
      <w:pPr>
        <w:keepNext/>
        <w:autoSpaceDE w:val="0"/>
        <w:autoSpaceDN w:val="0"/>
        <w:adjustRightInd w:val="0"/>
        <w:spacing w:after="0" w:line="240" w:lineRule="auto"/>
        <w:rPr>
          <w:rFonts w:ascii="Times New Roman" w:hAnsi="Times New Roman"/>
          <w:caps/>
          <w:lang w:eastAsia="es-AR"/>
        </w:rPr>
      </w:pPr>
      <w:bookmarkStart w:id="78" w:name="_Toc6942698"/>
      <w:bookmarkStart w:id="79" w:name="_Toc5220396"/>
      <w:bookmarkStart w:id="80" w:name="_Toc4781400"/>
      <w:bookmarkStart w:id="81" w:name="_Toc4781291"/>
      <w:bookmarkStart w:id="82" w:name="_Toc4781140"/>
      <w:bookmarkStart w:id="83" w:name="_Toc4781044"/>
      <w:bookmarkStart w:id="84" w:name="_Toc14946583"/>
      <w:r w:rsidRPr="0067711C">
        <w:rPr>
          <w:rFonts w:ascii="Times New Roman" w:hAnsi="Times New Roman"/>
          <w:b/>
          <w:sz w:val="20"/>
          <w:szCs w:val="20"/>
          <w:lang w:eastAsia="es-AR"/>
        </w:rPr>
        <w:t>Listado y negociación</w:t>
      </w:r>
      <w:bookmarkEnd w:id="78"/>
      <w:bookmarkEnd w:id="79"/>
      <w:bookmarkEnd w:id="80"/>
      <w:bookmarkEnd w:id="81"/>
      <w:bookmarkEnd w:id="82"/>
      <w:bookmarkEnd w:id="83"/>
      <w:bookmarkEnd w:id="84"/>
    </w:p>
    <w:p w14:paraId="46F96469" w14:textId="77777777" w:rsidR="00F5078A" w:rsidRPr="0067711C" w:rsidRDefault="00F5078A" w:rsidP="00F5078A">
      <w:pPr>
        <w:keepNext/>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La Compañía ha presentado una solicitud de listado y negociación de las Obligaciones Negociables en ByMA y en el MAE, respectivamente. Asimismo, se podrá solicitar el listado y negociación en cualquier otra bolsa o mercado autorizado de la Argentina y/o del exterior. Las Obligaciones Negociables no han sido ni serán registradas conforme con la Ley de Títulos Valores Estadounidense ni por ninguna ley estadual en materia de títulos valores o de cualquier otra jurisdicción (que no sea Argentina).</w:t>
      </w:r>
    </w:p>
    <w:p w14:paraId="688DF61F" w14:textId="77777777" w:rsidR="00F5078A" w:rsidRPr="00A0232D" w:rsidRDefault="00F5078A" w:rsidP="00F5078A">
      <w:pPr>
        <w:autoSpaceDE w:val="0"/>
        <w:autoSpaceDN w:val="0"/>
        <w:adjustRightInd w:val="0"/>
        <w:spacing w:before="120" w:after="120" w:line="240" w:lineRule="auto"/>
        <w:jc w:val="both"/>
        <w:rPr>
          <w:rFonts w:ascii="Times New Roman" w:hAnsi="Times New Roman"/>
          <w:b/>
          <w:sz w:val="20"/>
          <w:szCs w:val="20"/>
          <w:lang w:eastAsia="x-none"/>
        </w:rPr>
      </w:pPr>
      <w:r w:rsidRPr="00A0232D">
        <w:rPr>
          <w:rFonts w:ascii="Times New Roman" w:hAnsi="Times New Roman"/>
          <w:b/>
          <w:sz w:val="20"/>
          <w:szCs w:val="20"/>
          <w:lang w:eastAsia="x-none"/>
        </w:rPr>
        <w:t>Rescate</w:t>
      </w:r>
    </w:p>
    <w:p w14:paraId="2927E545" w14:textId="77777777" w:rsidR="00F5078A" w:rsidRPr="0067711C" w:rsidRDefault="00F5078A" w:rsidP="00F5078A">
      <w:pPr>
        <w:autoSpaceDE w:val="0"/>
        <w:autoSpaceDN w:val="0"/>
        <w:adjustRightInd w:val="0"/>
        <w:spacing w:after="0" w:line="240" w:lineRule="auto"/>
        <w:rPr>
          <w:rFonts w:ascii="Times New Roman" w:hAnsi="Times New Roman"/>
          <w:i/>
          <w:sz w:val="20"/>
          <w:szCs w:val="20"/>
          <w:lang w:eastAsia="es-AR"/>
        </w:rPr>
      </w:pPr>
      <w:r w:rsidRPr="0067711C">
        <w:rPr>
          <w:rFonts w:ascii="Times New Roman" w:hAnsi="Times New Roman"/>
          <w:i/>
          <w:sz w:val="20"/>
          <w:szCs w:val="20"/>
          <w:lang w:eastAsia="es-AR"/>
        </w:rPr>
        <w:t>Rescate a Opción de la Compañía por Cuestiones Impositivas</w:t>
      </w:r>
    </w:p>
    <w:p w14:paraId="7A93520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Podremos rescatar las Obligaciones Negociables en forma total, a nuestra exclusiva opción, en cualquier momento, enviando una notificación con al menos 5 días de anticipación (que será irrevocable) a la CNV, por escrito y disponiendo su publicación en la AIF como “</w:t>
      </w:r>
      <w:r w:rsidRPr="0067711C">
        <w:rPr>
          <w:rFonts w:ascii="Times New Roman" w:hAnsi="Times New Roman"/>
          <w:i/>
          <w:sz w:val="20"/>
          <w:szCs w:val="20"/>
          <w:lang w:eastAsia="es-ES"/>
        </w:rPr>
        <w:t>Hecho relevante</w:t>
      </w:r>
      <w:r w:rsidRPr="0067711C">
        <w:rPr>
          <w:rFonts w:ascii="Times New Roman" w:hAnsi="Times New Roman"/>
          <w:sz w:val="20"/>
          <w:szCs w:val="20"/>
          <w:lang w:eastAsia="es-ES"/>
        </w:rPr>
        <w:t>”. Asimismo, notificaremos a los tenedores de conformidad con la sección “</w:t>
      </w:r>
      <w:r w:rsidRPr="0067711C">
        <w:rPr>
          <w:rFonts w:ascii="Times New Roman" w:hAnsi="Times New Roman"/>
          <w:i/>
          <w:sz w:val="20"/>
          <w:szCs w:val="20"/>
          <w:lang w:eastAsia="es-ES"/>
        </w:rPr>
        <w:t>Notificaciones</w:t>
      </w:r>
      <w:r w:rsidRPr="0067711C">
        <w:rPr>
          <w:rFonts w:ascii="Times New Roman" w:hAnsi="Times New Roman"/>
          <w:sz w:val="20"/>
          <w:szCs w:val="20"/>
          <w:lang w:eastAsia="es-ES"/>
        </w:rPr>
        <w:t>” del Prospecto, asegurando su igualdad de trato. El rescate se realizará a un precio igual al 100% del valor nominal, junto con los intereses devengados e impagos y Montos Adicionales a la fecha fijada para el rescate. En todos los casos de rescate, se respetará el principio de igualdad entre los inversores.</w:t>
      </w:r>
    </w:p>
    <w:p w14:paraId="00BE6E6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Podremos rescatar las Obligaciones Negociables si, como resultado de cualquier cambio o modificación de las leyes de Argentina (o regulaciones o normativa promulgada en virtud de dichas leyes) o cualquier subdivisión política o autoridad fiscal de Argentina, o cualquier cambio en la aplicación, administración o interpretación oficial de dichas leyes, regulaciones o normativa, incluyendo, a título enunciativo, la resolución de un tribunal competente, la Compañía hubiera quedado o fuera a estar obligada a pagar Montos Adicionales y/o Impuestos Argentinos sobre o respecto de dichas Obligaciones Negociables, cuyo cambio o modificación entraran en vigencia en la fecha de emisión de las Obligaciones Negociables o después de dicha fecha, y, según su determinación de buena fe, dicha obligación no pudiera ser eludida tomando las medidas razonables a su disposición (quedando establecido que el concepto de medidas razonables no incluirá modificar nuestra jurisdicción de constitución ni la ubicación de nuestras principales oficinas ejecutivas ni incurrir en ningún costo o gasto que sea significativo según nuestra determinación de buena fe).</w:t>
      </w:r>
    </w:p>
    <w:p w14:paraId="249D035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En todos los casos de rescate, se respetará el principio de igualdad entre los inversores.</w:t>
      </w:r>
    </w:p>
    <w:p w14:paraId="3696B9E3" w14:textId="77777777" w:rsidR="00F5078A" w:rsidRPr="0067711C" w:rsidRDefault="00F5078A" w:rsidP="00F5078A">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 xml:space="preserve">Rescate a Opción de la Compañía </w:t>
      </w:r>
    </w:p>
    <w:p w14:paraId="4F661A29"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9C0A04">
        <w:rPr>
          <w:rFonts w:ascii="Times New Roman" w:hAnsi="Times New Roman"/>
          <w:sz w:val="20"/>
          <w:szCs w:val="20"/>
          <w:lang w:eastAsia="es-ES"/>
        </w:rPr>
        <w:t xml:space="preserve">Podremos rescatar </w:t>
      </w:r>
      <w:r>
        <w:rPr>
          <w:rFonts w:ascii="Times New Roman" w:hAnsi="Times New Roman"/>
          <w:sz w:val="20"/>
          <w:szCs w:val="20"/>
          <w:lang w:eastAsia="es-ES"/>
        </w:rPr>
        <w:t xml:space="preserve">las Obligaciones Negociables Clase XIII el o a partir de doce </w:t>
      </w:r>
      <w:r w:rsidRPr="009C0A04">
        <w:rPr>
          <w:rFonts w:ascii="Times New Roman" w:hAnsi="Times New Roman"/>
          <w:sz w:val="20"/>
          <w:szCs w:val="20"/>
          <w:lang w:eastAsia="es-ES"/>
        </w:rPr>
        <w:t>meses</w:t>
      </w:r>
      <w:r>
        <w:rPr>
          <w:rFonts w:ascii="Times New Roman" w:hAnsi="Times New Roman"/>
          <w:sz w:val="20"/>
          <w:szCs w:val="20"/>
          <w:lang w:eastAsia="es-ES"/>
        </w:rPr>
        <w:t xml:space="preserve"> </w:t>
      </w:r>
      <w:r w:rsidRPr="009C0A04">
        <w:rPr>
          <w:rFonts w:ascii="Times New Roman" w:hAnsi="Times New Roman"/>
          <w:sz w:val="20"/>
          <w:szCs w:val="20"/>
          <w:lang w:eastAsia="es-ES"/>
        </w:rPr>
        <w:t>anteriores a la Fecha de Vencimiento</w:t>
      </w:r>
      <w:r>
        <w:rPr>
          <w:rFonts w:ascii="Times New Roman" w:hAnsi="Times New Roman"/>
          <w:sz w:val="20"/>
          <w:szCs w:val="20"/>
          <w:lang w:eastAsia="es-ES"/>
        </w:rPr>
        <w:t>,</w:t>
      </w:r>
      <w:r w:rsidRPr="009C0A04">
        <w:rPr>
          <w:rFonts w:ascii="Times New Roman" w:hAnsi="Times New Roman"/>
          <w:sz w:val="20"/>
          <w:szCs w:val="20"/>
          <w:lang w:eastAsia="es-ES"/>
        </w:rPr>
        <w:t xml:space="preserve"> a un precio igual al 100% del valor nominal</w:t>
      </w:r>
      <w:r w:rsidRPr="0067711C">
        <w:rPr>
          <w:rFonts w:ascii="Times New Roman" w:hAnsi="Times New Roman"/>
          <w:sz w:val="20"/>
          <w:szCs w:val="20"/>
          <w:lang w:eastAsia="es-ES"/>
        </w:rPr>
        <w:t xml:space="preserve">, con más los intereses devengados e impagos y Montos Adicionales, si hubiera, en forma total o parcial, previa notificación con al menos 5 días de anticipación, conforme aviso a publicar en los términos requeridos por los reglamentos de listado y negociación de los mercados en los que se encuentren listadas las </w:t>
      </w:r>
      <w:r w:rsidRPr="0067711C">
        <w:rPr>
          <w:rFonts w:ascii="Times New Roman" w:hAnsi="Times New Roman"/>
          <w:sz w:val="20"/>
          <w:szCs w:val="20"/>
        </w:rPr>
        <w:t>Obligaciones Negociables e informándose, mediante la publicación de un hecho relevante a través de la AIF</w:t>
      </w:r>
      <w:r>
        <w:rPr>
          <w:rFonts w:ascii="Times New Roman" w:hAnsi="Times New Roman"/>
          <w:sz w:val="20"/>
          <w:szCs w:val="20"/>
          <w:lang w:eastAsia="es-ES"/>
        </w:rPr>
        <w:t xml:space="preserve">. </w:t>
      </w:r>
    </w:p>
    <w:p w14:paraId="1B066D3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lastRenderedPageBreak/>
        <w:t>En todos los casos de rescate, se garantizará el trato igualitario entre los inversores. El rescate parcial será realizado a pro rata entre los tenedores de Obligaciones Negociables.</w:t>
      </w:r>
    </w:p>
    <w:p w14:paraId="6098940C" w14:textId="77777777" w:rsidR="00F5078A" w:rsidRPr="0067711C" w:rsidRDefault="00F5078A" w:rsidP="00F5078A">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Procedimientos de Rescate</w:t>
      </w:r>
    </w:p>
    <w:p w14:paraId="58746B9F"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La Compañía cursará una notificación de rescate de acuerdo con los procedimientos descriptos precedentemente con una antelación no inferior a 5 ni mayor a 60 días de la fecha de rescate. La notificación de rescate será irrevocable. No habrá un monto de rescate mínimo ni un monto de rescate máximo con respecto a ningún tipo de rescate de las Obligaciones Negociables.</w:t>
      </w:r>
    </w:p>
    <w:p w14:paraId="055195BF" w14:textId="77777777" w:rsidR="00F5078A" w:rsidRPr="0067711C" w:rsidRDefault="00F5078A" w:rsidP="00F5078A">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Procedimiento para el pago al momento del rescate</w:t>
      </w:r>
    </w:p>
    <w:p w14:paraId="25EA71D7"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Si se hubiera enviado notificación de rescate, las Obligaciones Negociables que deban ser rescatadas, vencerán y serán pagaderas en la fecha de rescate especificada en dicha notificación, y contra presentación y entrega de las Obligaciones Negociables en el lugar o lugares especificados en dicha notificación, serán pagadas y rescatadas por la Compañía en los lugares, en la forma y moneda allí especificada, y al precio de rescate allí establecido, junto con los intereses devengados y Montos Adicionales, si hubiera, a la fecha de rescate. A partir de la fecha de rescate, si los fondos para el rescate de Obligaciones Negociables llamadas a rescate se hubieran puesto a disposición a tal fin en la oficina de la entidad depositaria y administradora del depósito colectivo en la fecha de rescate, las Obligaciones Negociables llamadas a rescate dejarán de devengar intereses, y el único derecho de los tenedores de dichas Obligaciones Negociables será el de recibir el pago del precio de rescate, junto con los intereses devengados y Montos Adicionales, si hubiera, a la fecha de rescate, según lo mencionado anteriormente.</w:t>
      </w:r>
    </w:p>
    <w:bookmarkEnd w:id="61"/>
    <w:p w14:paraId="2E1E1A73" w14:textId="77777777" w:rsidR="00F5078A" w:rsidRPr="0067711C" w:rsidRDefault="00F5078A" w:rsidP="00F5078A">
      <w:pPr>
        <w:autoSpaceDE w:val="0"/>
        <w:autoSpaceDN w:val="0"/>
        <w:adjustRightInd w:val="0"/>
        <w:spacing w:before="120" w:after="120" w:line="240" w:lineRule="auto"/>
        <w:jc w:val="both"/>
        <w:rPr>
          <w:rFonts w:ascii="Times New Roman" w:hAnsi="Times New Roman"/>
          <w:i/>
          <w:sz w:val="20"/>
          <w:szCs w:val="20"/>
          <w:lang w:eastAsia="es-ES"/>
        </w:rPr>
      </w:pPr>
      <w:r w:rsidRPr="0067711C">
        <w:rPr>
          <w:rFonts w:ascii="Times New Roman" w:hAnsi="Times New Roman"/>
          <w:i/>
          <w:sz w:val="20"/>
          <w:szCs w:val="20"/>
          <w:lang w:eastAsia="es-ES"/>
        </w:rPr>
        <w:t>Rescate por Cambio de Control</w:t>
      </w:r>
    </w:p>
    <w:p w14:paraId="53E98358"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Ante el acaecimiento de un Supuesto Desencadenante de un Cambio de Control, cada tenedor de las Obligaciones Negociables tendrá el derecho de exigir que la Compañía rescate la totalidad o una pa</w:t>
      </w:r>
      <w:r>
        <w:rPr>
          <w:rFonts w:ascii="Times New Roman" w:hAnsi="Times New Roman"/>
          <w:sz w:val="20"/>
          <w:szCs w:val="20"/>
          <w:lang w:eastAsia="es-ES"/>
        </w:rPr>
        <w:t xml:space="preserve">rte (en múltiplos enteros </w:t>
      </w:r>
      <w:r w:rsidRPr="0067711C">
        <w:rPr>
          <w:rFonts w:ascii="Times New Roman" w:hAnsi="Times New Roman"/>
          <w:sz w:val="20"/>
          <w:szCs w:val="20"/>
          <w:lang w:eastAsia="es-ES"/>
        </w:rPr>
        <w:t xml:space="preserve">de </w:t>
      </w:r>
      <w:r>
        <w:rPr>
          <w:rFonts w:ascii="Times New Roman" w:hAnsi="Times New Roman"/>
          <w:sz w:val="20"/>
          <w:szCs w:val="20"/>
          <w:lang w:eastAsia="es-ES"/>
        </w:rPr>
        <w:t>USD</w:t>
      </w:r>
      <w:r w:rsidRPr="0067711C">
        <w:rPr>
          <w:rFonts w:ascii="Times New Roman" w:hAnsi="Times New Roman"/>
          <w:sz w:val="20"/>
          <w:szCs w:val="20"/>
          <w:lang w:eastAsia="es-ES"/>
        </w:rPr>
        <w:t>1.000 ) de las mismas, a un precio de compra igual al 101% de su monto de capital, con más los intereses devengados e impagos sobre el mismo calculados hasta la fecha de rescate, los Montos Adicionales y cualquier otra suma adeudada bajo las Obligaciones Negociables de la clase que se trate (el “</w:t>
      </w:r>
      <w:r w:rsidRPr="0067711C">
        <w:rPr>
          <w:rFonts w:ascii="Times New Roman" w:hAnsi="Times New Roman"/>
          <w:sz w:val="20"/>
          <w:szCs w:val="20"/>
          <w:u w:val="single"/>
          <w:lang w:eastAsia="es-ES"/>
        </w:rPr>
        <w:t>Pago por Cambio de Control</w:t>
      </w:r>
      <w:r w:rsidRPr="0067711C">
        <w:rPr>
          <w:rFonts w:ascii="Times New Roman" w:hAnsi="Times New Roman"/>
          <w:sz w:val="20"/>
          <w:szCs w:val="20"/>
          <w:lang w:eastAsia="es-ES"/>
        </w:rPr>
        <w:t xml:space="preserve">”). </w:t>
      </w:r>
    </w:p>
    <w:p w14:paraId="4060B17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Dentro de los 30 días siguientes a la fecha en la que se produzca el Supuesto Desencadenante de un Cambio de Control, la Compañía informará dicha circunstancia, mediante un aviso que será publicado en el Boletín Diario de la BCBA, en ejercicio de la facultad delegada por ByMA y en la Página Web del MAE y en la AIF, con copia a la entidad depositaria y administradora del depósito colectivo, </w:t>
      </w:r>
      <w:r>
        <w:rPr>
          <w:rFonts w:ascii="Times New Roman" w:hAnsi="Times New Roman"/>
          <w:sz w:val="20"/>
          <w:szCs w:val="20"/>
          <w:lang w:eastAsia="es-ES"/>
        </w:rPr>
        <w:t>ofreciendo comprar</w:t>
      </w:r>
      <w:r w:rsidRPr="0067711C">
        <w:rPr>
          <w:rFonts w:ascii="Times New Roman" w:hAnsi="Times New Roman"/>
          <w:sz w:val="20"/>
          <w:szCs w:val="20"/>
          <w:lang w:eastAsia="es-ES"/>
        </w:rPr>
        <w:t xml:space="preserve"> las Obligaciones Negociables según se describe más arriba (una “</w:t>
      </w:r>
      <w:r w:rsidRPr="0067711C">
        <w:rPr>
          <w:rFonts w:ascii="Times New Roman" w:hAnsi="Times New Roman"/>
          <w:sz w:val="20"/>
          <w:szCs w:val="20"/>
          <w:u w:val="single"/>
          <w:lang w:eastAsia="es-ES"/>
        </w:rPr>
        <w:t>Oferta por Cambio de Control</w:t>
      </w:r>
      <w:r w:rsidRPr="0067711C">
        <w:rPr>
          <w:rFonts w:ascii="Times New Roman" w:hAnsi="Times New Roman"/>
          <w:sz w:val="20"/>
          <w:szCs w:val="20"/>
          <w:lang w:eastAsia="es-ES"/>
        </w:rPr>
        <w:t>”). La Oferta por Cambio de Control deberá establecer, entre otras cosas, (i) la fecha de compra, que no deberá tener lugar antes de los 30 ni después de los 60 días contados a partir de la fecha de envío de la notificación, excepto que así lo requieran las leyes (la “</w:t>
      </w:r>
      <w:r w:rsidRPr="0067711C">
        <w:rPr>
          <w:rFonts w:ascii="Times New Roman" w:hAnsi="Times New Roman"/>
          <w:sz w:val="20"/>
          <w:szCs w:val="20"/>
          <w:u w:val="single"/>
          <w:lang w:eastAsia="es-ES"/>
        </w:rPr>
        <w:t>Fecha de Pago por Cambio de Control</w:t>
      </w:r>
      <w:r w:rsidRPr="0067711C">
        <w:rPr>
          <w:rFonts w:ascii="Times New Roman" w:hAnsi="Times New Roman"/>
          <w:sz w:val="20"/>
          <w:szCs w:val="20"/>
          <w:lang w:eastAsia="es-ES"/>
        </w:rPr>
        <w:t>”); (ii) los procedimientos, mecanismos y las instrucciones que resulten necesarios, a fin de permitirle a los tenedores de las Obligaciones Negociables de la clase que se trate ejercer su derecho de Pago por Cambio de Control.</w:t>
      </w:r>
    </w:p>
    <w:p w14:paraId="58841A29" w14:textId="77777777" w:rsidR="00F5078A" w:rsidRPr="0067711C" w:rsidRDefault="00F5078A" w:rsidP="00F5078A">
      <w:pPr>
        <w:spacing w:before="120" w:after="120" w:line="240" w:lineRule="auto"/>
        <w:jc w:val="both"/>
        <w:rPr>
          <w:rFonts w:ascii="Times New Roman" w:hAnsi="Times New Roman"/>
          <w:bCs/>
          <w:iCs/>
          <w:sz w:val="20"/>
          <w:szCs w:val="20"/>
        </w:rPr>
      </w:pPr>
      <w:r w:rsidRPr="0067711C">
        <w:rPr>
          <w:rFonts w:ascii="Times New Roman" w:hAnsi="Times New Roman"/>
          <w:bCs/>
          <w:sz w:val="20"/>
          <w:szCs w:val="20"/>
        </w:rPr>
        <w:t>En la Fecha de Pago por Cambio de Control, la Compañía, en la medida en que resulte lícito, deberá:</w:t>
      </w:r>
    </w:p>
    <w:p w14:paraId="5EEC7620" w14:textId="77777777" w:rsidR="00F5078A" w:rsidRPr="0067711C" w:rsidRDefault="00F5078A" w:rsidP="00F5078A">
      <w:pPr>
        <w:numPr>
          <w:ilvl w:val="0"/>
          <w:numId w:val="61"/>
        </w:numPr>
        <w:autoSpaceDE w:val="0"/>
        <w:autoSpaceDN w:val="0"/>
        <w:adjustRightInd w:val="0"/>
        <w:spacing w:before="120" w:after="120" w:line="240" w:lineRule="auto"/>
        <w:jc w:val="both"/>
        <w:rPr>
          <w:rFonts w:ascii="Times New Roman" w:hAnsi="Times New Roman"/>
          <w:bCs/>
          <w:iCs/>
          <w:sz w:val="20"/>
          <w:szCs w:val="20"/>
        </w:rPr>
      </w:pPr>
      <w:r w:rsidRPr="0067711C">
        <w:rPr>
          <w:rFonts w:ascii="Times New Roman" w:hAnsi="Times New Roman"/>
          <w:bCs/>
          <w:iCs/>
          <w:sz w:val="20"/>
          <w:szCs w:val="20"/>
        </w:rPr>
        <w:t>aceptar para su pago todas las Obligaciones Negociables o partes de ellas debidamente ofrecidas y no retiradas de conformidad con la Oferta por Cambio de Control; y</w:t>
      </w:r>
    </w:p>
    <w:p w14:paraId="307CA4A9" w14:textId="77777777" w:rsidR="00F5078A" w:rsidRPr="0067711C" w:rsidRDefault="00F5078A" w:rsidP="00F5078A">
      <w:pPr>
        <w:numPr>
          <w:ilvl w:val="0"/>
          <w:numId w:val="61"/>
        </w:numPr>
        <w:autoSpaceDE w:val="0"/>
        <w:autoSpaceDN w:val="0"/>
        <w:adjustRightInd w:val="0"/>
        <w:spacing w:before="120" w:after="120" w:line="240" w:lineRule="auto"/>
        <w:jc w:val="both"/>
        <w:rPr>
          <w:rFonts w:ascii="Times New Roman" w:hAnsi="Times New Roman"/>
          <w:bCs/>
          <w:iCs/>
          <w:sz w:val="20"/>
          <w:szCs w:val="20"/>
        </w:rPr>
      </w:pPr>
      <w:r w:rsidRPr="0067711C">
        <w:rPr>
          <w:rFonts w:ascii="Times New Roman" w:hAnsi="Times New Roman"/>
          <w:bCs/>
          <w:iCs/>
          <w:sz w:val="20"/>
          <w:szCs w:val="20"/>
        </w:rPr>
        <w:t>depositar en poder de la entidad depositaria y administradora del depósito colectivo fondos por un monto igual al Pago por Cambio de Control en relación con todas las Obligaciones Negociables o partes de ellas ofrecidas y no retiradas.</w:t>
      </w:r>
    </w:p>
    <w:p w14:paraId="38C5A49D"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Si solamente se compra una parte de una Obligación Negociable</w:t>
      </w:r>
      <w:r w:rsidRPr="0067711C">
        <w:rPr>
          <w:rFonts w:ascii="Times New Roman" w:hAnsi="Times New Roman"/>
          <w:sz w:val="20"/>
          <w:szCs w:val="20"/>
          <w:lang w:eastAsia="es-AR"/>
        </w:rPr>
        <w:t xml:space="preserve"> </w:t>
      </w:r>
      <w:r w:rsidRPr="0067711C">
        <w:rPr>
          <w:rFonts w:ascii="Times New Roman" w:hAnsi="Times New Roman"/>
          <w:bCs/>
          <w:sz w:val="20"/>
          <w:szCs w:val="20"/>
        </w:rPr>
        <w:t>de conformidad con una Oferta por Cambio de Control, se emitirá una nueva Obligación Negociable</w:t>
      </w:r>
      <w:r w:rsidRPr="0067711C">
        <w:rPr>
          <w:rFonts w:ascii="Times New Roman" w:hAnsi="Times New Roman"/>
          <w:sz w:val="20"/>
          <w:szCs w:val="20"/>
          <w:lang w:eastAsia="es-AR"/>
        </w:rPr>
        <w:t xml:space="preserve"> </w:t>
      </w:r>
      <w:r w:rsidRPr="0067711C">
        <w:rPr>
          <w:rFonts w:ascii="Times New Roman" w:hAnsi="Times New Roman"/>
          <w:bCs/>
          <w:sz w:val="20"/>
          <w:szCs w:val="20"/>
        </w:rPr>
        <w:t xml:space="preserve">por un monto de capital igual a la parte de la misma que no ha sido comprada a nombre de su tenedor ante la cancelación de la Obligación Negociable original (o bien se efectuarán los ajustes pertinentes del monto y de las participaciones beneficiarias en una </w:t>
      </w:r>
      <w:r w:rsidRPr="0067711C">
        <w:rPr>
          <w:rFonts w:ascii="Times New Roman" w:hAnsi="Times New Roman"/>
          <w:sz w:val="20"/>
          <w:szCs w:val="20"/>
        </w:rPr>
        <w:t>obligación negociable global</w:t>
      </w:r>
      <w:r w:rsidRPr="0067711C">
        <w:rPr>
          <w:rFonts w:ascii="Times New Roman" w:hAnsi="Times New Roman"/>
          <w:bCs/>
          <w:sz w:val="20"/>
          <w:szCs w:val="20"/>
        </w:rPr>
        <w:t>, de corresponder).</w:t>
      </w:r>
    </w:p>
    <w:p w14:paraId="1148DDE0"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 xml:space="preserve">La Compañía no estará obligada a efectuar una Oferta por Cambio de Control ante un </w:t>
      </w:r>
      <w:r w:rsidRPr="0067711C">
        <w:rPr>
          <w:rFonts w:ascii="Times New Roman" w:hAnsi="Times New Roman"/>
          <w:sz w:val="20"/>
          <w:szCs w:val="20"/>
        </w:rPr>
        <w:t>Cambio de Control</w:t>
      </w:r>
      <w:r w:rsidRPr="0067711C">
        <w:rPr>
          <w:rFonts w:ascii="Times New Roman" w:hAnsi="Times New Roman"/>
          <w:bCs/>
          <w:sz w:val="20"/>
          <w:szCs w:val="20"/>
        </w:rPr>
        <w:t xml:space="preserve"> si (i) un tercero efectúa la Oferta por Cambio de Control del modo, en las fechas y de otro modo en cumplimiento de los requisitos establecidos en el presente Suplemento de Prospecto para una Oferta por Cambio de Control efectuada por la Compañía y (ii) compra todas las Obligaciones Negociables </w:t>
      </w:r>
      <w:r w:rsidRPr="0067711C">
        <w:rPr>
          <w:rFonts w:ascii="Times New Roman" w:hAnsi="Times New Roman"/>
          <w:sz w:val="20"/>
          <w:szCs w:val="20"/>
          <w:lang w:eastAsia="es-AR"/>
        </w:rPr>
        <w:t xml:space="preserve"> </w:t>
      </w:r>
      <w:r w:rsidRPr="0067711C">
        <w:rPr>
          <w:rFonts w:ascii="Times New Roman" w:hAnsi="Times New Roman"/>
          <w:bCs/>
          <w:sz w:val="20"/>
          <w:szCs w:val="20"/>
        </w:rPr>
        <w:t>debidamente ofrecidas y no retiradas en virtud de la Oferta por Cambio de Control, salvo que y hasta tanto se produzca un incumplimiento de pago del precio de rescate correspondiente.</w:t>
      </w:r>
    </w:p>
    <w:p w14:paraId="33748EC0"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lastRenderedPageBreak/>
        <w:t xml:space="preserve">En caso que los tenedores de no menos del 95% del monto total de capital de las Obligaciones Negociables en circulación acepten una Oferta por Cambio de Control y la Compañía o un tercero comprase todas las Obligaciones Negociables detentadas por dichos tenedores, la Compañía tendrá el derecho, mediante notificación previa con una antelación no inferior a </w:t>
      </w:r>
      <w:r w:rsidRPr="0067711C">
        <w:rPr>
          <w:rFonts w:ascii="Times New Roman" w:hAnsi="Times New Roman"/>
          <w:sz w:val="20"/>
          <w:szCs w:val="20"/>
        </w:rPr>
        <w:t>30</w:t>
      </w:r>
      <w:r w:rsidRPr="0067711C">
        <w:rPr>
          <w:rFonts w:ascii="Times New Roman" w:hAnsi="Times New Roman"/>
          <w:bCs/>
          <w:sz w:val="20"/>
          <w:szCs w:val="20"/>
        </w:rPr>
        <w:t xml:space="preserve"> ni superior a 60 días, cursada como máximo 30 días después de la compra de conformidad con la Oferta por Cambio de Control mencionada más arriba, de rescatar la totalidad de las Obligaciones Negociables que se encuentren en circulación luego de dicha compra a un precio de compra igual al Pago por Cambio de Control con más, en la medida en que no estén incluidos en el Pago por Cambio de Control, los intereses devengados e impagos y los Montos Adicionales, de corresponder, sobre las Obligaciones Negociables que se encuentran en circulación, hasta la fecha de rescate (sujeto al derecho de los tenedores en la fecha de registro correspondiente de recibir los intereses adeudados en la Fecha de Pago de Intereses correspondiente a las Obligaciones Negociables).</w:t>
      </w:r>
    </w:p>
    <w:p w14:paraId="19953451" w14:textId="77777777" w:rsidR="00F5078A" w:rsidRPr="0067711C" w:rsidRDefault="00F5078A" w:rsidP="00F5078A">
      <w:pPr>
        <w:spacing w:before="120" w:after="120" w:line="240" w:lineRule="auto"/>
        <w:jc w:val="both"/>
        <w:rPr>
          <w:rFonts w:ascii="Times New Roman" w:hAnsi="Times New Roman"/>
          <w:b/>
          <w:bCs/>
          <w:sz w:val="20"/>
          <w:szCs w:val="20"/>
        </w:rPr>
      </w:pPr>
      <w:r w:rsidRPr="0067711C">
        <w:rPr>
          <w:rFonts w:ascii="Times New Roman" w:hAnsi="Times New Roman"/>
          <w:b/>
          <w:sz w:val="20"/>
          <w:szCs w:val="20"/>
          <w:lang w:eastAsia="es-AR"/>
        </w:rPr>
        <w:t>Otras deudas existentes y futuras de la Compañía podrían contener prohibiciones ante el acaecimiento de supuestos que pudieran constituir un cambio de control o exigir que la deuda sea</w:t>
      </w:r>
      <w:r w:rsidRPr="0067711C">
        <w:rPr>
          <w:rFonts w:ascii="Times New Roman" w:hAnsi="Times New Roman"/>
          <w:b/>
          <w:bCs/>
          <w:sz w:val="20"/>
          <w:szCs w:val="20"/>
        </w:rPr>
        <w:t xml:space="preserve"> recomprada ante un Cambio de Control. Además, el ejercicio</w:t>
      </w:r>
      <w:r>
        <w:rPr>
          <w:rFonts w:ascii="Times New Roman" w:hAnsi="Times New Roman"/>
          <w:b/>
          <w:bCs/>
          <w:sz w:val="20"/>
          <w:szCs w:val="20"/>
        </w:rPr>
        <w:t>,</w:t>
      </w:r>
      <w:r w:rsidRPr="0067711C">
        <w:rPr>
          <w:rFonts w:ascii="Times New Roman" w:hAnsi="Times New Roman"/>
          <w:b/>
          <w:bCs/>
          <w:sz w:val="20"/>
          <w:szCs w:val="20"/>
        </w:rPr>
        <w:t xml:space="preserve"> por parte de los tenedores</w:t>
      </w:r>
      <w:r w:rsidRPr="0067711C">
        <w:rPr>
          <w:rFonts w:ascii="Times New Roman" w:hAnsi="Times New Roman"/>
          <w:sz w:val="20"/>
          <w:szCs w:val="20"/>
          <w:lang w:eastAsia="es-AR"/>
        </w:rPr>
        <w:t xml:space="preserve"> </w:t>
      </w:r>
      <w:r w:rsidRPr="00421FC1">
        <w:rPr>
          <w:rFonts w:ascii="Times New Roman" w:hAnsi="Times New Roman"/>
          <w:b/>
          <w:bCs/>
          <w:sz w:val="20"/>
          <w:szCs w:val="20"/>
        </w:rPr>
        <w:t>de</w:t>
      </w:r>
      <w:r w:rsidRPr="002B6D62">
        <w:rPr>
          <w:rFonts w:ascii="Times New Roman" w:hAnsi="Times New Roman"/>
          <w:b/>
          <w:sz w:val="20"/>
        </w:rPr>
        <w:t xml:space="preserve"> </w:t>
      </w:r>
      <w:r w:rsidRPr="0067711C">
        <w:rPr>
          <w:rFonts w:ascii="Times New Roman" w:hAnsi="Times New Roman"/>
          <w:b/>
          <w:bCs/>
          <w:sz w:val="20"/>
          <w:szCs w:val="20"/>
        </w:rPr>
        <w:t>las Obligaciones Negociables de su derecho de exigir a la Compañía que recompre las Obligaciones Negociables de la clase que se trate</w:t>
      </w:r>
      <w:r>
        <w:rPr>
          <w:rFonts w:ascii="Times New Roman" w:hAnsi="Times New Roman"/>
          <w:b/>
          <w:bCs/>
          <w:sz w:val="20"/>
          <w:szCs w:val="20"/>
        </w:rPr>
        <w:t>,</w:t>
      </w:r>
      <w:r w:rsidRPr="0067711C">
        <w:rPr>
          <w:rFonts w:ascii="Times New Roman" w:hAnsi="Times New Roman"/>
          <w:b/>
          <w:bCs/>
          <w:sz w:val="20"/>
          <w:szCs w:val="20"/>
        </w:rPr>
        <w:t xml:space="preserve"> ante un Cambio de Control</w:t>
      </w:r>
      <w:r>
        <w:rPr>
          <w:rFonts w:ascii="Times New Roman" w:hAnsi="Times New Roman"/>
          <w:b/>
          <w:bCs/>
          <w:sz w:val="20"/>
          <w:szCs w:val="20"/>
        </w:rPr>
        <w:t>,</w:t>
      </w:r>
      <w:r w:rsidRPr="0067711C">
        <w:rPr>
          <w:rFonts w:ascii="Times New Roman" w:hAnsi="Times New Roman"/>
          <w:b/>
          <w:bCs/>
          <w:sz w:val="20"/>
          <w:szCs w:val="20"/>
        </w:rPr>
        <w:t xml:space="preserve"> podría ocasionar un incumplimiento en virtud de dicha deuda aun cuando el cambio de control en sí no lo hiciera.</w:t>
      </w:r>
    </w:p>
    <w:p w14:paraId="0C04D5BB"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 xml:space="preserve">Si se produce una Oferta por Cambio de Control, no pueden brindarse garantías de que la Compañía contará con fondos suficientes para efectuar el Pago por Cambio de Control en relación con la totalidad de las Obligaciones Negociables que podrían entregar los tenedores que procuran aceptar la Oferta por Cambio de Control. </w:t>
      </w:r>
    </w:p>
    <w:p w14:paraId="3088134B"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En caso que la Compañía esté obligada a comprar las Obligaciones Negociables en circulación de conformidad con una Oferta por Cambio de Control, la Compañía prevé que procurará financiación de terceros en la medida en que no cuente con fondos para cumplir con sus obligaciones de compra y cualesquiera otras obligaciones relacionadas con la Deuda Preferente</w:t>
      </w:r>
      <w:r>
        <w:rPr>
          <w:rFonts w:ascii="Times New Roman" w:hAnsi="Times New Roman"/>
          <w:bCs/>
          <w:sz w:val="20"/>
          <w:szCs w:val="20"/>
        </w:rPr>
        <w:t xml:space="preserve"> (según este término se define más adelante)</w:t>
      </w:r>
      <w:r w:rsidRPr="0067711C">
        <w:rPr>
          <w:rFonts w:ascii="Times New Roman" w:hAnsi="Times New Roman"/>
          <w:bCs/>
          <w:sz w:val="20"/>
          <w:szCs w:val="20"/>
        </w:rPr>
        <w:t>. No obstante, no pueden brindarse garantías de que la Compañía podrá obtener la financiación necesaria.</w:t>
      </w:r>
    </w:p>
    <w:p w14:paraId="6F58EC1A"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bCs/>
          <w:sz w:val="20"/>
          <w:szCs w:val="20"/>
        </w:rPr>
        <w:t>Los tenedores</w:t>
      </w:r>
      <w:r w:rsidRPr="0067711C">
        <w:rPr>
          <w:rFonts w:ascii="Times New Roman" w:hAnsi="Times New Roman"/>
          <w:sz w:val="20"/>
          <w:szCs w:val="20"/>
          <w:lang w:eastAsia="es-AR"/>
        </w:rPr>
        <w:t xml:space="preserve"> </w:t>
      </w:r>
      <w:r w:rsidRPr="0067711C">
        <w:rPr>
          <w:rFonts w:ascii="Times New Roman" w:hAnsi="Times New Roman"/>
          <w:bCs/>
          <w:sz w:val="20"/>
          <w:szCs w:val="20"/>
        </w:rPr>
        <w:t>las Obligaciones Negociables no tendrán derecho a exigir a la Compañía que compre sus Obligaciones Negociables en el supuesto de una toma de posesión, recapitalización, compra del endeudamiento u operación similar que no tenga como resultado un Supuesto Desencadenante de un Cambio de Control.</w:t>
      </w:r>
    </w:p>
    <w:p w14:paraId="416682B4" w14:textId="77777777" w:rsidR="00F5078A" w:rsidRPr="0067711C" w:rsidRDefault="00F5078A" w:rsidP="00F5078A">
      <w:pPr>
        <w:spacing w:before="120" w:after="120" w:line="240" w:lineRule="auto"/>
        <w:jc w:val="both"/>
        <w:rPr>
          <w:rFonts w:ascii="Times New Roman" w:hAnsi="Times New Roman"/>
          <w:bCs/>
          <w:sz w:val="20"/>
          <w:szCs w:val="20"/>
        </w:rPr>
      </w:pPr>
      <w:r w:rsidRPr="0067711C">
        <w:rPr>
          <w:rFonts w:ascii="Times New Roman" w:hAnsi="Times New Roman"/>
          <w:sz w:val="20"/>
          <w:szCs w:val="20"/>
        </w:rPr>
        <w:t>En todos los casos de rescate, se respetará el principio de igualdad entre los inversores.</w:t>
      </w:r>
    </w:p>
    <w:p w14:paraId="14B1048A" w14:textId="77777777" w:rsidR="00F5078A" w:rsidRPr="00F650B8" w:rsidRDefault="00F5078A" w:rsidP="00F5078A">
      <w:pPr>
        <w:pStyle w:val="BH1Centro"/>
        <w:jc w:val="both"/>
        <w:outlineLvl w:val="3"/>
        <w:rPr>
          <w:rFonts w:ascii="Times New Roman" w:hAnsi="Times New Roman"/>
          <w:i/>
          <w:lang w:val="es-ES"/>
        </w:rPr>
      </w:pPr>
      <w:bookmarkStart w:id="85" w:name="_Toc53751749"/>
      <w:r w:rsidRPr="00F650B8">
        <w:rPr>
          <w:rFonts w:ascii="Times New Roman" w:hAnsi="Times New Roman"/>
          <w:i/>
          <w:caps w:val="0"/>
          <w:lang w:val="es-ES"/>
        </w:rPr>
        <w:t>Recompra de Obligaciones Negociables</w:t>
      </w:r>
      <w:bookmarkEnd w:id="85"/>
      <w:r w:rsidRPr="00F650B8">
        <w:rPr>
          <w:rFonts w:ascii="Times New Roman" w:hAnsi="Times New Roman"/>
          <w:i/>
          <w:caps w:val="0"/>
          <w:lang w:val="es-ES"/>
        </w:rPr>
        <w:t xml:space="preserve"> </w:t>
      </w:r>
    </w:p>
    <w:p w14:paraId="6607F11B" w14:textId="77777777" w:rsidR="00F5078A" w:rsidRPr="00F20D30" w:rsidRDefault="00F5078A" w:rsidP="00F5078A">
      <w:pPr>
        <w:spacing w:line="240" w:lineRule="auto"/>
        <w:jc w:val="both"/>
        <w:rPr>
          <w:rFonts w:ascii="Times New Roman" w:hAnsi="Times New Roman"/>
          <w:bCs/>
          <w:sz w:val="20"/>
          <w:szCs w:val="20"/>
        </w:rPr>
      </w:pPr>
      <w:r w:rsidRPr="00F20D30">
        <w:rPr>
          <w:rFonts w:ascii="Times New Roman" w:hAnsi="Times New Roman"/>
          <w:bCs/>
          <w:sz w:val="20"/>
          <w:szCs w:val="20"/>
        </w:rPr>
        <w:t>La Compañía y sus Subsidiarias podrán, en cualquier momento, comprar o adquirir de otra forma cualquier Obligación Negociable en el mercado abierto o de otra forma a cualquier precio, y podrán revender o disponer de otra forma de dicha Obligación Negociable en cualquier momento.</w:t>
      </w:r>
    </w:p>
    <w:p w14:paraId="59B983E1" w14:textId="77777777" w:rsidR="00F5078A" w:rsidRPr="00F650B8" w:rsidRDefault="00F5078A" w:rsidP="00F5078A">
      <w:pPr>
        <w:pStyle w:val="BH1Centro"/>
        <w:jc w:val="both"/>
        <w:outlineLvl w:val="2"/>
        <w:rPr>
          <w:rFonts w:ascii="Times New Roman" w:hAnsi="Times New Roman"/>
          <w:caps w:val="0"/>
          <w:lang w:val="es-ES"/>
        </w:rPr>
      </w:pPr>
      <w:r w:rsidRPr="00F650B8">
        <w:rPr>
          <w:rFonts w:ascii="Times New Roman" w:hAnsi="Times New Roman"/>
          <w:caps w:val="0"/>
          <w:lang w:val="es-ES"/>
        </w:rPr>
        <w:t>Cancelación</w:t>
      </w:r>
    </w:p>
    <w:p w14:paraId="3D053E3B" w14:textId="77777777" w:rsidR="00F5078A" w:rsidRPr="00F650B8" w:rsidRDefault="00F5078A" w:rsidP="00F5078A">
      <w:pPr>
        <w:spacing w:line="240" w:lineRule="auto"/>
        <w:jc w:val="both"/>
        <w:rPr>
          <w:rFonts w:ascii="Times New Roman" w:hAnsi="Times New Roman"/>
          <w:bCs/>
          <w:sz w:val="20"/>
          <w:szCs w:val="20"/>
        </w:rPr>
      </w:pPr>
      <w:r w:rsidRPr="00F650B8">
        <w:rPr>
          <w:rFonts w:ascii="Times New Roman" w:hAnsi="Times New Roman"/>
          <w:bCs/>
          <w:sz w:val="20"/>
          <w:szCs w:val="20"/>
        </w:rPr>
        <w:t>Todas las Obligaciones Negociables rescatadas en forma total por IRSA serán canceladas en forma inmediata y no podrán ser reemitidas ni revendidas. Si se ha cursado notificación de rescate de la manera que se establece en el presente, las Obligaciones Negociables a ser rescatadas se tornarán exigibles y pagaderas en la fecha de rescate especificada en dicha notificación, y ante la presentación y entrega de las Obligaciones Negociables en el lugar o lugares especificados en dicha notificación, las Obligaciones Negociables serán pagadas y rescatadas por la Compañía en los lugares y de la manera y en la moneda determinada y al precio de rescate determinados en ella, juntamente con los intereses devengados, en su caso, hasta la fecha de rescate y los Montos Adicionales, en caso de corresponder. A partir de la fecha de rescate, si los fondos para el rescate de Obligaciones Negociables llamadas a rescate se hubieran puesto a disposición a tal fin en la fecha de rescate, las Obligaciones Negociables llamadas a rescate dejarán de devengar intereses, y el único derecho de los tenedores de dichas Obligaciones Negociables será el de recibir el pago del precio de rescate, junto con los intereses devengados hasta la fecha de rescate, según lo mencionado anteriormente.</w:t>
      </w:r>
    </w:p>
    <w:p w14:paraId="0D314211" w14:textId="77777777" w:rsidR="00F5078A" w:rsidRPr="00F650B8" w:rsidRDefault="00F5078A" w:rsidP="00F5078A">
      <w:pPr>
        <w:pStyle w:val="BH1Centro"/>
        <w:jc w:val="both"/>
        <w:outlineLvl w:val="2"/>
        <w:rPr>
          <w:rFonts w:ascii="Times New Roman" w:hAnsi="Times New Roman"/>
          <w:b w:val="0"/>
          <w:lang w:val="es-ES"/>
        </w:rPr>
      </w:pPr>
      <w:bookmarkStart w:id="86" w:name="_Toc5220401"/>
      <w:bookmarkStart w:id="87" w:name="_Toc4781405"/>
      <w:bookmarkStart w:id="88" w:name="_Toc4781296"/>
      <w:bookmarkStart w:id="89" w:name="_Toc4781145"/>
      <w:bookmarkStart w:id="90" w:name="_Toc4781049"/>
      <w:bookmarkStart w:id="91" w:name="_Toc6942707"/>
      <w:bookmarkStart w:id="92" w:name="_Toc53751750"/>
      <w:bookmarkStart w:id="93" w:name="_Toc501469054"/>
      <w:bookmarkStart w:id="94" w:name="_Toc5220402"/>
      <w:bookmarkStart w:id="95" w:name="_Toc4781406"/>
      <w:bookmarkStart w:id="96" w:name="_Toc4781297"/>
      <w:bookmarkStart w:id="97" w:name="_Toc4781146"/>
      <w:bookmarkStart w:id="98" w:name="_Toc4781050"/>
      <w:bookmarkStart w:id="99" w:name="_Toc536611711"/>
      <w:bookmarkStart w:id="100" w:name="_Toc6942708"/>
      <w:r w:rsidRPr="00F650B8">
        <w:rPr>
          <w:rFonts w:ascii="Times New Roman" w:hAnsi="Times New Roman"/>
          <w:caps w:val="0"/>
          <w:lang w:val="es-ES"/>
        </w:rPr>
        <w:t>Montos</w:t>
      </w:r>
      <w:r w:rsidRPr="00F650B8">
        <w:rPr>
          <w:rFonts w:ascii="Times New Roman" w:hAnsi="Times New Roman"/>
          <w:b w:val="0"/>
          <w:caps w:val="0"/>
          <w:lang w:val="es-ES"/>
        </w:rPr>
        <w:t xml:space="preserve"> </w:t>
      </w:r>
      <w:r w:rsidRPr="00F650B8">
        <w:rPr>
          <w:rFonts w:ascii="Times New Roman" w:hAnsi="Times New Roman"/>
          <w:caps w:val="0"/>
          <w:lang w:val="es-ES"/>
        </w:rPr>
        <w:t>Adicionales</w:t>
      </w:r>
      <w:bookmarkEnd w:id="86"/>
      <w:bookmarkEnd w:id="87"/>
      <w:bookmarkEnd w:id="88"/>
      <w:bookmarkEnd w:id="89"/>
      <w:bookmarkEnd w:id="90"/>
      <w:bookmarkEnd w:id="91"/>
      <w:bookmarkEnd w:id="92"/>
    </w:p>
    <w:p w14:paraId="35C0377B" w14:textId="77777777" w:rsidR="00F5078A" w:rsidRPr="00F20D30" w:rsidRDefault="00F5078A" w:rsidP="00F5078A">
      <w:pPr>
        <w:spacing w:after="120" w:line="240" w:lineRule="exact"/>
        <w:jc w:val="both"/>
        <w:rPr>
          <w:rFonts w:ascii="Times New Roman" w:eastAsia="Times New Roman" w:hAnsi="Times New Roman"/>
          <w:sz w:val="20"/>
          <w:szCs w:val="20"/>
          <w:lang w:eastAsia="es-ES"/>
        </w:rPr>
      </w:pPr>
      <w:r w:rsidRPr="00F20D30">
        <w:rPr>
          <w:rFonts w:ascii="Times New Roman" w:hAnsi="Times New Roman"/>
          <w:bCs/>
          <w:sz w:val="20"/>
          <w:szCs w:val="20"/>
        </w:rPr>
        <w:t xml:space="preserve">Para mayor información respecto a montos adicionales, véase la sección </w:t>
      </w:r>
      <w:r w:rsidRPr="00F20D30">
        <w:rPr>
          <w:rFonts w:ascii="Times New Roman" w:hAnsi="Times New Roman"/>
          <w:bCs/>
          <w:i/>
          <w:sz w:val="20"/>
          <w:szCs w:val="20"/>
        </w:rPr>
        <w:t>“</w:t>
      </w:r>
      <w:bookmarkStart w:id="101" w:name="_Toc522897492"/>
      <w:bookmarkStart w:id="102" w:name="_Toc2945737"/>
      <w:r w:rsidRPr="00F20D30">
        <w:rPr>
          <w:rFonts w:ascii="Times New Roman" w:hAnsi="Times New Roman"/>
          <w:bCs/>
          <w:i/>
          <w:sz w:val="20"/>
          <w:szCs w:val="20"/>
        </w:rPr>
        <w:t>De la oferta y la negociación</w:t>
      </w:r>
      <w:bookmarkEnd w:id="101"/>
      <w:bookmarkEnd w:id="102"/>
      <w:r>
        <w:rPr>
          <w:rFonts w:ascii="Times New Roman" w:hAnsi="Times New Roman"/>
          <w:bCs/>
          <w:i/>
          <w:sz w:val="20"/>
          <w:szCs w:val="20"/>
        </w:rPr>
        <w:t xml:space="preserve"> - </w:t>
      </w:r>
      <w:r w:rsidRPr="00F20D30">
        <w:rPr>
          <w:rFonts w:ascii="Times New Roman" w:hAnsi="Times New Roman"/>
          <w:bCs/>
          <w:i/>
          <w:sz w:val="20"/>
          <w:szCs w:val="20"/>
        </w:rPr>
        <w:t>Montos Adicionales”</w:t>
      </w:r>
      <w:r w:rsidRPr="00F20D30" w:rsidDel="00A9455B">
        <w:rPr>
          <w:rFonts w:ascii="Times New Roman" w:hAnsi="Times New Roman"/>
          <w:bCs/>
          <w:sz w:val="20"/>
          <w:szCs w:val="20"/>
        </w:rPr>
        <w:t xml:space="preserve"> </w:t>
      </w:r>
      <w:r w:rsidRPr="00F20D30">
        <w:rPr>
          <w:rFonts w:ascii="Times New Roman" w:hAnsi="Times New Roman"/>
          <w:bCs/>
          <w:sz w:val="20"/>
          <w:szCs w:val="20"/>
        </w:rPr>
        <w:t>en el Prospecto del Programa.</w:t>
      </w:r>
    </w:p>
    <w:p w14:paraId="2A1D3118" w14:textId="77777777" w:rsidR="00F5078A" w:rsidRPr="00F650B8" w:rsidRDefault="00F5078A" w:rsidP="00F5078A">
      <w:pPr>
        <w:pStyle w:val="BH1Centro"/>
        <w:jc w:val="both"/>
        <w:outlineLvl w:val="2"/>
        <w:rPr>
          <w:rFonts w:ascii="Times New Roman" w:hAnsi="Times New Roman"/>
          <w:caps w:val="0"/>
          <w:lang w:val="es-ES"/>
        </w:rPr>
      </w:pPr>
      <w:bookmarkStart w:id="103" w:name="_Toc53751751"/>
      <w:r w:rsidRPr="00F650B8">
        <w:rPr>
          <w:rFonts w:ascii="Times New Roman" w:hAnsi="Times New Roman"/>
          <w:caps w:val="0"/>
          <w:lang w:val="es-ES"/>
        </w:rPr>
        <w:t>Compromisos de la Compañía</w:t>
      </w:r>
      <w:bookmarkEnd w:id="93"/>
      <w:bookmarkEnd w:id="94"/>
      <w:bookmarkEnd w:id="95"/>
      <w:bookmarkEnd w:id="96"/>
      <w:bookmarkEnd w:id="97"/>
      <w:bookmarkEnd w:id="98"/>
      <w:bookmarkEnd w:id="99"/>
      <w:bookmarkEnd w:id="100"/>
      <w:bookmarkEnd w:id="103"/>
      <w:r w:rsidRPr="00F650B8">
        <w:rPr>
          <w:rFonts w:ascii="Times New Roman" w:hAnsi="Times New Roman"/>
          <w:caps w:val="0"/>
          <w:lang w:val="es-ES"/>
        </w:rPr>
        <w:t xml:space="preserve"> </w:t>
      </w:r>
    </w:p>
    <w:p w14:paraId="3CF11D2B" w14:textId="77777777" w:rsidR="00F5078A" w:rsidRPr="00F20D30" w:rsidRDefault="00F5078A" w:rsidP="00F5078A">
      <w:pPr>
        <w:spacing w:after="120" w:line="240" w:lineRule="exact"/>
        <w:jc w:val="both"/>
        <w:rPr>
          <w:rFonts w:ascii="Times New Roman" w:eastAsia="Times New Roman" w:hAnsi="Times New Roman"/>
          <w:sz w:val="20"/>
          <w:szCs w:val="20"/>
          <w:lang w:eastAsia="es-ES"/>
        </w:rPr>
      </w:pPr>
      <w:r w:rsidRPr="00F20D30">
        <w:rPr>
          <w:rFonts w:ascii="Times New Roman" w:eastAsia="Times New Roman" w:hAnsi="Times New Roman"/>
          <w:sz w:val="20"/>
          <w:szCs w:val="20"/>
          <w:lang w:eastAsia="es-ES"/>
        </w:rPr>
        <w:lastRenderedPageBreak/>
        <w:t>Mientras que cualquier Obligación Negociable</w:t>
      </w:r>
      <w:r w:rsidRPr="00F20D30">
        <w:rPr>
          <w:rFonts w:ascii="Times New Roman" w:hAnsi="Times New Roman"/>
          <w:sz w:val="20"/>
          <w:szCs w:val="20"/>
        </w:rPr>
        <w:t xml:space="preserve"> se encuentre en circulación, cumpliremos y según lo indicado más abajo haremos que nuestras Subsidiarias cumplan con los siguientes compromisos.</w:t>
      </w:r>
    </w:p>
    <w:p w14:paraId="08F8BDFC" w14:textId="77777777" w:rsidR="00F5078A" w:rsidRPr="00F650B8" w:rsidRDefault="00F5078A" w:rsidP="00F5078A">
      <w:pPr>
        <w:pStyle w:val="BH1Centro"/>
        <w:jc w:val="both"/>
        <w:outlineLvl w:val="2"/>
        <w:rPr>
          <w:rFonts w:ascii="Times New Roman" w:hAnsi="Times New Roman"/>
          <w:caps w:val="0"/>
          <w:lang w:val="es-ES"/>
        </w:rPr>
      </w:pPr>
      <w:bookmarkStart w:id="104" w:name="_Toc5220403"/>
      <w:bookmarkStart w:id="105" w:name="_Toc4781407"/>
      <w:bookmarkStart w:id="106" w:name="_Toc4781298"/>
      <w:bookmarkStart w:id="107" w:name="_Toc4781147"/>
      <w:bookmarkStart w:id="108" w:name="_Toc4781051"/>
      <w:bookmarkStart w:id="109" w:name="_Toc536611712"/>
      <w:bookmarkStart w:id="110" w:name="_Toc6942709"/>
      <w:bookmarkStart w:id="111" w:name="_Toc53751752"/>
      <w:r w:rsidRPr="00F650B8">
        <w:rPr>
          <w:rFonts w:ascii="Times New Roman" w:hAnsi="Times New Roman"/>
          <w:caps w:val="0"/>
          <w:lang w:val="es-ES"/>
        </w:rPr>
        <w:t>Determinados Compromisos</w:t>
      </w:r>
      <w:bookmarkEnd w:id="104"/>
      <w:bookmarkEnd w:id="105"/>
      <w:bookmarkEnd w:id="106"/>
      <w:bookmarkEnd w:id="107"/>
      <w:bookmarkEnd w:id="108"/>
      <w:bookmarkEnd w:id="109"/>
      <w:bookmarkEnd w:id="110"/>
      <w:bookmarkEnd w:id="111"/>
    </w:p>
    <w:p w14:paraId="499D2B56" w14:textId="77777777" w:rsidR="00F5078A" w:rsidRPr="00F650B8" w:rsidRDefault="00F5078A" w:rsidP="00F5078A">
      <w:pPr>
        <w:pStyle w:val="BH1Centro"/>
        <w:jc w:val="both"/>
        <w:outlineLvl w:val="3"/>
        <w:rPr>
          <w:rFonts w:ascii="Times New Roman" w:hAnsi="Times New Roman"/>
          <w:i/>
          <w:caps w:val="0"/>
          <w:lang w:val="es-ES"/>
        </w:rPr>
      </w:pPr>
      <w:bookmarkStart w:id="112" w:name="_Toc5220405"/>
      <w:bookmarkStart w:id="113" w:name="_Toc4781409"/>
      <w:bookmarkStart w:id="114" w:name="_Toc4781300"/>
      <w:bookmarkStart w:id="115" w:name="_Toc4781149"/>
      <w:bookmarkStart w:id="116" w:name="_Toc4781053"/>
      <w:bookmarkStart w:id="117" w:name="_Toc6942711"/>
      <w:bookmarkStart w:id="118" w:name="_Toc53751754"/>
      <w:r w:rsidRPr="00F650B8">
        <w:rPr>
          <w:rFonts w:ascii="Times New Roman" w:hAnsi="Times New Roman"/>
          <w:i/>
          <w:caps w:val="0"/>
          <w:lang w:val="es-ES"/>
        </w:rPr>
        <w:t>Limitación a la Asunción de Deuda Adicional</w:t>
      </w:r>
      <w:bookmarkEnd w:id="112"/>
      <w:bookmarkEnd w:id="113"/>
      <w:bookmarkEnd w:id="114"/>
      <w:bookmarkEnd w:id="115"/>
      <w:bookmarkEnd w:id="116"/>
      <w:bookmarkEnd w:id="117"/>
      <w:bookmarkEnd w:id="118"/>
    </w:p>
    <w:p w14:paraId="2D946453" w14:textId="77777777" w:rsidR="00F5078A" w:rsidRPr="00F20D30" w:rsidRDefault="00F5078A" w:rsidP="00F5078A">
      <w:pPr>
        <w:spacing w:after="120" w:line="240" w:lineRule="exact"/>
        <w:ind w:left="426" w:hanging="426"/>
        <w:jc w:val="both"/>
        <w:rPr>
          <w:rFonts w:ascii="Times New Roman" w:eastAsia="Times New Roman" w:hAnsi="Times New Roman"/>
          <w:sz w:val="20"/>
          <w:szCs w:val="20"/>
          <w:lang w:eastAsia="es-ES"/>
        </w:rPr>
      </w:pPr>
      <w:bookmarkStart w:id="119" w:name="_Toc536611718"/>
      <w:r w:rsidRPr="00F20D30">
        <w:rPr>
          <w:rFonts w:ascii="Times New Roman" w:eastAsia="Times New Roman" w:hAnsi="Times New Roman"/>
          <w:sz w:val="20"/>
          <w:szCs w:val="20"/>
          <w:lang w:eastAsia="es-ES"/>
        </w:rPr>
        <w:t>(1)</w:t>
      </w:r>
      <w:r w:rsidRPr="00F20D30">
        <w:rPr>
          <w:rFonts w:ascii="Times New Roman" w:eastAsia="Times New Roman" w:hAnsi="Times New Roman"/>
          <w:sz w:val="20"/>
          <w:szCs w:val="20"/>
          <w:lang w:eastAsia="es-ES"/>
        </w:rPr>
        <w:tab/>
        <w:t>La Compañía no Incurrirá ni dispondrá o permitirá que cualquiera de sus Subsidiarias Restringidas Incurran en cualquier Deuda, incluyendo Deuda Adquirida, con la salvedad de que la Compañía y cualquier Subsidiaria Restringida podrían Incurrir en Deuda, incluyendo Deuda Adquirida si, en el momento de Asunción de la misma y la aplicación de su producido y luego de dar efecto pro forma a tales hechos en lo que respecta a la Asunción de la totalidad de dicha Deuda, el Índice de Cobertura de Intereses Consolidados de la Compañía es superior a 1</w:t>
      </w:r>
      <w:r>
        <w:rPr>
          <w:rFonts w:ascii="Times New Roman" w:eastAsia="Times New Roman" w:hAnsi="Times New Roman"/>
          <w:sz w:val="20"/>
          <w:szCs w:val="20"/>
          <w:lang w:eastAsia="es-ES"/>
        </w:rPr>
        <w:t>,2</w:t>
      </w:r>
      <w:r w:rsidRPr="00F20D30">
        <w:rPr>
          <w:rFonts w:ascii="Times New Roman" w:eastAsia="Times New Roman" w:hAnsi="Times New Roman"/>
          <w:sz w:val="20"/>
          <w:szCs w:val="20"/>
          <w:lang w:eastAsia="es-ES"/>
        </w:rPr>
        <w:t>5 a 1.</w:t>
      </w:r>
      <w:bookmarkEnd w:id="119"/>
    </w:p>
    <w:p w14:paraId="30D99513" w14:textId="77777777" w:rsidR="00F5078A" w:rsidRPr="00F20D30" w:rsidRDefault="00F5078A" w:rsidP="00F5078A">
      <w:pPr>
        <w:spacing w:after="120" w:line="240" w:lineRule="exact"/>
        <w:ind w:left="426" w:hanging="426"/>
        <w:jc w:val="both"/>
        <w:rPr>
          <w:rFonts w:ascii="Times New Roman" w:eastAsia="Times New Roman" w:hAnsi="Times New Roman"/>
          <w:sz w:val="20"/>
          <w:szCs w:val="20"/>
          <w:lang w:eastAsia="es-ES"/>
        </w:rPr>
      </w:pPr>
      <w:bookmarkStart w:id="120" w:name="_Toc536611719"/>
      <w:r w:rsidRPr="00F20D30">
        <w:rPr>
          <w:rFonts w:ascii="Times New Roman" w:eastAsia="Times New Roman" w:hAnsi="Times New Roman"/>
          <w:sz w:val="20"/>
          <w:szCs w:val="20"/>
          <w:lang w:eastAsia="es-ES"/>
        </w:rPr>
        <w:t>(2)</w:t>
      </w:r>
      <w:r w:rsidRPr="00F20D30">
        <w:rPr>
          <w:rFonts w:ascii="Times New Roman" w:eastAsia="Times New Roman" w:hAnsi="Times New Roman"/>
          <w:sz w:val="20"/>
          <w:szCs w:val="20"/>
          <w:lang w:eastAsia="es-ES"/>
        </w:rPr>
        <w:tab/>
        <w:t>Sin perjuicio de la cláusula (1) precedente, la Compañía y sus Subsidiarias Restringidas, según corresponda, podrán Incurrir en las siguientes Deudas (“Deudas Permitidas”):</w:t>
      </w:r>
      <w:bookmarkEnd w:id="120"/>
    </w:p>
    <w:p w14:paraId="2638DA56" w14:textId="77777777" w:rsidR="00F5078A" w:rsidRPr="005E20D3" w:rsidRDefault="00F5078A" w:rsidP="00F5078A">
      <w:pPr>
        <w:pStyle w:val="BHTexto"/>
        <w:ind w:left="851"/>
      </w:pPr>
      <w:r w:rsidRPr="00B54EA6">
        <w:t>(a) Deuda en relación con las Obligaciones Negociables, excluyendo las Obligaciones Neg</w:t>
      </w:r>
      <w:r w:rsidRPr="00C10C52">
        <w:t>ociables Adicionales;</w:t>
      </w:r>
    </w:p>
    <w:p w14:paraId="6E1CE650" w14:textId="77777777" w:rsidR="00F5078A" w:rsidRPr="007154A5" w:rsidRDefault="00F5078A" w:rsidP="00F5078A">
      <w:pPr>
        <w:pStyle w:val="BHTexto"/>
        <w:ind w:left="851"/>
      </w:pPr>
      <w:r w:rsidRPr="007154A5">
        <w:t>(b) Garantías Incurridas de conformidad con este compromiso, que estén permitidas por las disposiciones del título “─ Limitación a las Garantías” incluido más adelante:</w:t>
      </w:r>
    </w:p>
    <w:p w14:paraId="65BC796E" w14:textId="77777777" w:rsidR="00F5078A" w:rsidRPr="00021983" w:rsidRDefault="00F5078A" w:rsidP="00F5078A">
      <w:pPr>
        <w:pStyle w:val="BHTexto"/>
        <w:ind w:left="851"/>
      </w:pPr>
      <w:r w:rsidRPr="00021983">
        <w:t>(c) Obligaciones de Cobertura celebradas en el giro habitual de los negocios y no con fines especulativos, incluyendo, sin carácter taxativo Obligaciones de Cobertura en relación con las Obligaciones Negociables;</w:t>
      </w:r>
    </w:p>
    <w:p w14:paraId="0A8B603C" w14:textId="77777777" w:rsidR="00F5078A" w:rsidRPr="00F650B8" w:rsidRDefault="00F5078A" w:rsidP="00F5078A">
      <w:pPr>
        <w:pStyle w:val="BHTexto"/>
        <w:ind w:left="851"/>
      </w:pPr>
      <w:r w:rsidRPr="00606847">
        <w:t xml:space="preserve">(d) Deuda Incurrida con el objeto de adquirir o financiar la totalidad o cualquier parte del precio de </w:t>
      </w:r>
      <w:r w:rsidRPr="00F650B8">
        <w:t>compra o costo de construcción o mejora del bien o equipo empleado en un Negocio Permitido de la Compañía por un monto de capital total que no supere la suma de 15% de los Activos Tangibles Consolidados de la Compañía, calculada al cierre del trimestre económico más reciente que finalice antes de la fecha de dicha Asunción;</w:t>
      </w:r>
    </w:p>
    <w:p w14:paraId="1FF78729" w14:textId="77777777" w:rsidR="00F5078A" w:rsidRPr="00F650B8" w:rsidRDefault="00F5078A" w:rsidP="00F5078A">
      <w:pPr>
        <w:pStyle w:val="BHTexto"/>
        <w:ind w:left="851"/>
      </w:pPr>
      <w:r w:rsidRPr="00F650B8">
        <w:t>(e) Deuda Incurrida entre la Compañía, por una parte, y cualquiera de sus Subsidiarias Restringidas, por la otra o entre cualesquiera Subsidiarias Restringidas; estableciéndose que se considerará, en cada caso, que (i) toda emisión o transferencia posterior de Acciones de Capital que tenga como resultado que dicha Deuda sea detentada por una Persona diferente de la Compañía o una Subsidiaria Restringida y (ii) toda venta u otra transferencia de dicha Deuda a una Persona que no sea la Compañía o una Subsidiaria Restringida, constituye una Asunción de dicha Deuda por parte de la Compañía o dicha Subsidiaria Restringida, según corresponda, no permitida por la presente cláusula (e); y estableciéndose asimismo que si la Compañía es el obligado de dicha Deuda, la misma deberá estar expresamente subordinada al pago previo en su totalidad de todas las obligaciones derivadas de las Obligaciones Negociables;</w:t>
      </w:r>
    </w:p>
    <w:p w14:paraId="7608ED8F" w14:textId="77777777" w:rsidR="00F5078A" w:rsidRPr="00F650B8" w:rsidRDefault="00F5078A" w:rsidP="00F5078A">
      <w:pPr>
        <w:pStyle w:val="BHTexto"/>
        <w:ind w:left="851"/>
      </w:pPr>
      <w:r w:rsidRPr="00F650B8">
        <w:t>(f) otras Deudas pendientes de pago en la Fecha de Vigencia;</w:t>
      </w:r>
    </w:p>
    <w:p w14:paraId="4F8E7398" w14:textId="77777777" w:rsidR="00F5078A" w:rsidRPr="00F650B8" w:rsidRDefault="00F5078A" w:rsidP="00F5078A">
      <w:pPr>
        <w:pStyle w:val="BHTexto"/>
        <w:ind w:left="851"/>
      </w:pPr>
      <w:r w:rsidRPr="00F650B8">
        <w:t>(g) Deuda relacionada con cualquier obligación respecto de reclamos por accidentes del trabajo, obligaciones de pagos por despido, obligaciones de pago en relación con beneficios en materia de salud u otros beneficios sociales, seguro de desempleo u otros seguros u obligaciones de autoseguros, reclamos, obligaciones establecidas por ley, aceptaciones bancarias, garantías de cumplimiento, avales o garantías similares, cartas de crédito o garantías de concreción o cumplimiento así como cesiones de facturación y otras cuentas a cobrar o a pagar por refinanciación u otras obligaciones similares en el giro habitual de los negocios;</w:t>
      </w:r>
    </w:p>
    <w:p w14:paraId="26F576BF" w14:textId="77777777" w:rsidR="00F5078A" w:rsidRPr="00F650B8" w:rsidRDefault="00F5078A" w:rsidP="00F5078A">
      <w:pPr>
        <w:pStyle w:val="BHTexto"/>
        <w:ind w:left="851"/>
      </w:pPr>
      <w:r w:rsidRPr="00F650B8">
        <w:t xml:space="preserve">(h) Deuda derivada del pago por parte de un banco u otra entidad financiera de un cheque, letra o instrumento similar librado con fondos insuficientes en el giro habitual de los negocios; </w:t>
      </w:r>
      <w:r w:rsidRPr="00F650B8">
        <w:rPr>
          <w:i/>
        </w:rPr>
        <w:t xml:space="preserve">siempre que </w:t>
      </w:r>
      <w:r w:rsidRPr="00F650B8">
        <w:t>dicha Deuda se extinga dentro de los cinco (5) Días Hábiles de su Asunción;</w:t>
      </w:r>
    </w:p>
    <w:p w14:paraId="31D93FC6" w14:textId="77777777" w:rsidR="00F5078A" w:rsidRPr="00F650B8" w:rsidRDefault="00F5078A" w:rsidP="00F5078A">
      <w:pPr>
        <w:pStyle w:val="BHTexto"/>
        <w:ind w:left="851"/>
      </w:pPr>
      <w:r w:rsidRPr="00F650B8">
        <w:t>(i) Deuda por Refinanciación en relación con:</w:t>
      </w:r>
    </w:p>
    <w:p w14:paraId="76706638" w14:textId="77777777" w:rsidR="00F5078A" w:rsidRPr="00F650B8" w:rsidRDefault="00F5078A" w:rsidP="00F5078A">
      <w:pPr>
        <w:pStyle w:val="BHTexto"/>
        <w:ind w:left="1560"/>
      </w:pPr>
      <w:r w:rsidRPr="00F650B8">
        <w:t>(1) Deudas (que no sean deudas con la Compañía o cualquier Subsidiaria de la Compañía) Incurrida de conformidad con la cláusula (1) de este compromiso (quedando entendido que ninguna Deuda pendiente de pago en la Fecha de Vigencia se incurre de conformidad con esta cláusula (1)), o</w:t>
      </w:r>
    </w:p>
    <w:p w14:paraId="510E63A2" w14:textId="77777777" w:rsidR="00F5078A" w:rsidRPr="00F650B8" w:rsidRDefault="00F5078A" w:rsidP="00F5078A">
      <w:pPr>
        <w:pStyle w:val="BHTexto"/>
        <w:ind w:left="1560"/>
      </w:pPr>
      <w:r w:rsidRPr="00F650B8">
        <w:lastRenderedPageBreak/>
        <w:t>(2) Deuda Incurrida de conformidad con las cláusulas (2)(a), (e), (f) o (j) de este compromiso.</w:t>
      </w:r>
    </w:p>
    <w:p w14:paraId="30113045" w14:textId="77777777" w:rsidR="00F5078A" w:rsidRPr="00F650B8" w:rsidRDefault="00F5078A" w:rsidP="00F5078A">
      <w:pPr>
        <w:pStyle w:val="BHTexto"/>
        <w:ind w:left="851"/>
      </w:pPr>
      <w:r w:rsidRPr="00F650B8">
        <w:t>(j) Deuda Adquirida si el Índice de Cobertura de Intereses Consolidados correspondiente a los cuatro (4) trimestres económicos completos más recientes de la Compañía determinado en forma inmediata luego de dar efecto a dicha Asunción y la adquisición relacionada (inclusive a través de una fusión propiamente dicha o por absorción o de otro modo) es igual o superior al Índice de Cobertura de Intereses Consolidados de la Compañía determinado inmediatamente antes de dar efecto a dicha Asunción y la adquisición relacionada;</w:t>
      </w:r>
    </w:p>
    <w:p w14:paraId="1E75888E" w14:textId="77777777" w:rsidR="00F5078A" w:rsidRPr="00F650B8" w:rsidRDefault="00F5078A" w:rsidP="00F5078A">
      <w:pPr>
        <w:pStyle w:val="BHTexto"/>
        <w:ind w:left="851"/>
      </w:pPr>
      <w:r w:rsidRPr="00F650B8">
        <w:t>(k) Deuda que surja de los acuerdos que prevén indemnización, ajuste del precio de compra u obligaciones similares, en cada caso, Incurrida en relación con la enajenación de cualquier negocio, activo o Subsidiaria, con excepción de las garantías de Deudas incurridas por cualquier Persona en la adquisición de la totalidad o una parte de dicho negocio, activo o Subsidiaria a los efectos de financiar dicha adquisición; estableciéndose que la responsabilidad total máxima en relación con la totalidad de dicha Deuda no deberá en ningún momento exceder el producido bruto efectivamente recibido por la Compañía o una Subsidiaria Restringida en relación con dicha enajenación;</w:t>
      </w:r>
    </w:p>
    <w:p w14:paraId="1E047FFD" w14:textId="77777777" w:rsidR="00F5078A" w:rsidRPr="00C10C52" w:rsidRDefault="00F5078A" w:rsidP="00F5078A">
      <w:pPr>
        <w:pStyle w:val="BHTexto"/>
        <w:ind w:left="851"/>
      </w:pPr>
      <w:r w:rsidRPr="00F650B8">
        <w:t xml:space="preserve">(l) Deuda representada por Deuda en concepto de capital de trabajo por un monto total de capital pendiente que en ningún momento supere la suma de </w:t>
      </w:r>
      <w:r w:rsidRPr="00F20D30">
        <w:t>USD 40</w:t>
      </w:r>
      <w:r w:rsidRPr="00B54EA6">
        <w:t>,0 millones; y</w:t>
      </w:r>
    </w:p>
    <w:p w14:paraId="2DAEBC91" w14:textId="77777777" w:rsidR="00F5078A" w:rsidRPr="007154A5" w:rsidRDefault="00F5078A" w:rsidP="00F5078A">
      <w:pPr>
        <w:pStyle w:val="BHTexto"/>
        <w:ind w:left="851"/>
      </w:pPr>
      <w:r w:rsidRPr="005E20D3">
        <w:t>(m) Deuda adicional por un monto total de capital pendiente que no supere el 25,0% de los acti</w:t>
      </w:r>
      <w:r w:rsidRPr="007154A5">
        <w:t>vos totales consolidados de la Compañía, calculados al cierre del trimestre económico más reciente que finalice antes de la fecha de tal Asunción.</w:t>
      </w:r>
    </w:p>
    <w:p w14:paraId="2384CE3C" w14:textId="77777777" w:rsidR="00F5078A" w:rsidRPr="00F20D30" w:rsidRDefault="00F5078A" w:rsidP="00F5078A">
      <w:pPr>
        <w:spacing w:after="120" w:line="240" w:lineRule="exact"/>
        <w:ind w:left="426" w:hanging="426"/>
        <w:jc w:val="both"/>
        <w:rPr>
          <w:rFonts w:ascii="Times New Roman" w:eastAsia="Times New Roman" w:hAnsi="Times New Roman"/>
          <w:sz w:val="20"/>
          <w:szCs w:val="20"/>
          <w:lang w:eastAsia="es-ES"/>
        </w:rPr>
      </w:pPr>
      <w:bookmarkStart w:id="121" w:name="_Toc536611720"/>
      <w:r w:rsidRPr="00F20D30">
        <w:rPr>
          <w:rFonts w:ascii="Times New Roman" w:eastAsia="Times New Roman" w:hAnsi="Times New Roman"/>
          <w:sz w:val="20"/>
          <w:szCs w:val="20"/>
          <w:lang w:eastAsia="es-ES"/>
        </w:rPr>
        <w:t>(3)</w:t>
      </w:r>
      <w:r w:rsidRPr="00F20D30">
        <w:rPr>
          <w:rFonts w:ascii="Times New Roman" w:eastAsia="Times New Roman" w:hAnsi="Times New Roman"/>
          <w:sz w:val="20"/>
          <w:szCs w:val="20"/>
          <w:lang w:eastAsia="es-ES"/>
        </w:rPr>
        <w:tab/>
        <w:t xml:space="preserve">A los efectos de determinar el cumplimiento así como el monto de capital pendiente de pago de cualquier Deuda en particular Incurrida de conformidad con este compromiso y en cumplimiento de sus términos, el monto de Deuda emitida a un precio que sea inferior a su monto de capital será igual al monto del pasivo relacionado con ella determinado de conformidad con las NIIF. El devengamiento de intereses, la acumulación o amortización del descuento de emisión original, el pago de los intereses regularmente programados en la forma de Deuda adicional del mismo instrumento o el pago de los dividendos regularmente programados sobre las Acciones de Capital No Calificadas en la forma de Acciones de Capital No Calificadas adicionales con los mismos términos no se considerarán una Asunción de Deuda a los efectos de este compromiso, estableciéndose que toda Deuda adicional pendiente de pago o Acciones de Capital No Calificadas pagadas en relación con la Deuda Incurrida de conformidad con cualquier disposición de la cláusula (2) de este compromiso se computará como Deuda pendiente de pago a los fines de cualquier Asunción futura en virtud de dicha disposición. A los fines de determinar el cumplimiento de este compromiso “Limitación a la Asunción de Deuda Adicional”, en caso que un elemento de la Deuda propuesta cumpla con el criterio de más de una de las categorías de Deuda Permitida descriptas en las cláusulas (a) a (m) precedentes, o se permita incurrir de conformidad con el párrafo (1) de este compromiso, la Compañía estará autorizada a clasificar dicho elemento de Deuda en la fecha de su asunción y podrá, a su exclusivo criterio, dividir y clasificar un elemento de la Deuda en uno o más de los tipos de Deuda y posteriormente re-dividir o reclasificar la totalidad o una parte de dicho elemento de Deuda de un modo que cumpla con este compromiso. Sin perjuicio de cualquier otra disposición de este compromiso, no se considerará que se excede el monto máximo de Deuda que la </w:t>
      </w:r>
      <w:r w:rsidRPr="00F20D30">
        <w:rPr>
          <w:rFonts w:ascii="Times New Roman" w:hAnsi="Times New Roman"/>
          <w:bCs/>
          <w:sz w:val="20"/>
          <w:szCs w:val="20"/>
        </w:rPr>
        <w:t>Compañía</w:t>
      </w:r>
      <w:r w:rsidRPr="00F20D30">
        <w:rPr>
          <w:rFonts w:ascii="Times New Roman" w:eastAsia="Times New Roman" w:hAnsi="Times New Roman"/>
          <w:sz w:val="20"/>
          <w:szCs w:val="20"/>
          <w:lang w:eastAsia="es-ES"/>
        </w:rPr>
        <w:t xml:space="preserve"> o cualquier Subsidiaria Restringida podrá incurrir de conformidad con este compromiso exclusivamente como resultado de fluctuaciones en los tipos de cambio o el valor de las divisas.</w:t>
      </w:r>
      <w:bookmarkEnd w:id="121"/>
    </w:p>
    <w:p w14:paraId="38E8992E" w14:textId="77777777" w:rsidR="00F5078A" w:rsidRPr="00F650B8" w:rsidRDefault="00F5078A" w:rsidP="00F5078A">
      <w:pPr>
        <w:pStyle w:val="BH1Centro"/>
        <w:jc w:val="both"/>
        <w:outlineLvl w:val="3"/>
        <w:rPr>
          <w:rFonts w:ascii="Times New Roman" w:hAnsi="Times New Roman"/>
          <w:i/>
          <w:caps w:val="0"/>
          <w:lang w:val="es-ES"/>
        </w:rPr>
      </w:pPr>
      <w:bookmarkStart w:id="122" w:name="_Toc5220406"/>
      <w:bookmarkStart w:id="123" w:name="_Toc4781410"/>
      <w:bookmarkStart w:id="124" w:name="_Toc4781301"/>
      <w:bookmarkStart w:id="125" w:name="_Toc4781150"/>
      <w:bookmarkStart w:id="126" w:name="_Toc4781054"/>
      <w:bookmarkStart w:id="127" w:name="_Toc6942712"/>
      <w:bookmarkStart w:id="128" w:name="_Toc53751755"/>
      <w:r w:rsidRPr="00F650B8">
        <w:rPr>
          <w:rFonts w:ascii="Times New Roman" w:hAnsi="Times New Roman"/>
          <w:i/>
          <w:caps w:val="0"/>
          <w:lang w:val="es-ES"/>
        </w:rPr>
        <w:t>Limitación a los Pagos Restringidos</w:t>
      </w:r>
      <w:bookmarkEnd w:id="122"/>
      <w:bookmarkEnd w:id="123"/>
      <w:bookmarkEnd w:id="124"/>
      <w:bookmarkEnd w:id="125"/>
      <w:bookmarkEnd w:id="126"/>
      <w:bookmarkEnd w:id="127"/>
      <w:bookmarkEnd w:id="128"/>
    </w:p>
    <w:p w14:paraId="4E495B31" w14:textId="77777777" w:rsidR="00F5078A" w:rsidRPr="007154A5" w:rsidRDefault="00F5078A" w:rsidP="00F5078A">
      <w:pPr>
        <w:pStyle w:val="BHTexto"/>
      </w:pPr>
      <w:r w:rsidRPr="00B54EA6">
        <w:t>La Compañía no adoptará ninguna de las siguientes medidas (cada una, un “</w:t>
      </w:r>
      <w:r w:rsidRPr="00C10C52">
        <w:rPr>
          <w:u w:val="single"/>
        </w:rPr>
        <w:t>Pago Restringido</w:t>
      </w:r>
      <w:r w:rsidRPr="005E20D3">
        <w:t>”) ni dispondrá o permitirá que ninguna de sus Subsidiarias Restringidas lo haga directa o indirec</w:t>
      </w:r>
      <w:r w:rsidRPr="007154A5">
        <w:t>tamente, a saber:</w:t>
      </w:r>
    </w:p>
    <w:p w14:paraId="6F3C4CB3" w14:textId="77777777" w:rsidR="00F5078A" w:rsidRPr="00606847" w:rsidRDefault="00F5078A" w:rsidP="00F5078A">
      <w:pPr>
        <w:pStyle w:val="BHTexto"/>
        <w:ind w:left="1418" w:hanging="425"/>
      </w:pPr>
      <w:r w:rsidRPr="00021983">
        <w:t>(a)</w:t>
      </w:r>
      <w:r w:rsidRPr="00021983">
        <w:tab/>
        <w:t>declarar o pagar dividendos o efectuar cualquier distribución, ya sea en efectivo o en especie, sobre o respecto de las Acciones de Capital de la Compañía a los Tenedores de dichas Acciones de Capital (con excepción de dividend</w:t>
      </w:r>
      <w:r w:rsidRPr="00606847">
        <w:t>os o distribuciones pagaderos en Acciones de Capital de la Compañía); o</w:t>
      </w:r>
    </w:p>
    <w:p w14:paraId="7757706D" w14:textId="77777777" w:rsidR="00F5078A" w:rsidRPr="00F650B8" w:rsidRDefault="00F5078A" w:rsidP="00F5078A">
      <w:pPr>
        <w:pStyle w:val="BHTexto"/>
        <w:ind w:left="1418" w:hanging="425"/>
      </w:pPr>
      <w:r w:rsidRPr="00F650B8">
        <w:t>(b)</w:t>
      </w:r>
      <w:r w:rsidRPr="00F650B8">
        <w:tab/>
        <w:t>comprar, rescatar o de otro modo adquirir o retirar, a título oneroso, Acciones de Capital de la Compañía (distintas de aquellas acciones que estén en poder de la Compañía o una Subsidiaria)</w:t>
      </w:r>
    </w:p>
    <w:p w14:paraId="7080FA1C" w14:textId="77777777" w:rsidR="00F5078A" w:rsidRPr="00F650B8" w:rsidRDefault="00F5078A" w:rsidP="00F5078A">
      <w:pPr>
        <w:pStyle w:val="BHTexto"/>
      </w:pPr>
      <w:r w:rsidRPr="00F650B8">
        <w:t>a menos que al momento del Pago Restringido e inmediatamente después de dar efecto al mismo:</w:t>
      </w:r>
    </w:p>
    <w:p w14:paraId="1F07EF66" w14:textId="77777777" w:rsidR="00F5078A" w:rsidRPr="00F650B8" w:rsidRDefault="00F5078A" w:rsidP="00F5078A">
      <w:pPr>
        <w:pStyle w:val="BHTexto"/>
        <w:ind w:left="1418" w:hanging="425"/>
      </w:pPr>
      <w:r w:rsidRPr="00F650B8">
        <w:t>(1)</w:t>
      </w:r>
      <w:r w:rsidRPr="00F650B8">
        <w:tab/>
        <w:t>no se hubiera producido y subsistiera un Supuesto de Incumplimiento; y</w:t>
      </w:r>
    </w:p>
    <w:p w14:paraId="0E77CCD6" w14:textId="77777777" w:rsidR="00F5078A" w:rsidRPr="007154A5" w:rsidRDefault="00F5078A" w:rsidP="00F5078A">
      <w:pPr>
        <w:pStyle w:val="BHTexto"/>
        <w:ind w:left="1418" w:hanging="425"/>
      </w:pPr>
      <w:r w:rsidRPr="00F650B8">
        <w:lastRenderedPageBreak/>
        <w:t>(2)</w:t>
      </w:r>
      <w:r w:rsidRPr="00F650B8">
        <w:tab/>
        <w:t xml:space="preserve">la Compañía pudiera Incurrir en como mínimo </w:t>
      </w:r>
      <w:r w:rsidRPr="00F20D30">
        <w:t>USD 1</w:t>
      </w:r>
      <w:r w:rsidRPr="00B54EA6">
        <w:t>,00 de Deuda adicional de confo</w:t>
      </w:r>
      <w:r w:rsidRPr="005E20D3">
        <w:t>rmidad con la cláusula (1)(a) del título “Limitación a la Asunción de Deuda Adicional”.</w:t>
      </w:r>
    </w:p>
    <w:p w14:paraId="24F9EABC" w14:textId="77777777" w:rsidR="00F5078A" w:rsidRPr="00021983" w:rsidRDefault="00F5078A" w:rsidP="00F5078A">
      <w:pPr>
        <w:pStyle w:val="BHTexto"/>
      </w:pPr>
      <w:r w:rsidRPr="00021983">
        <w:t>Sin perjuicio del párrafo precedente, este compromiso no prohíbe:</w:t>
      </w:r>
    </w:p>
    <w:p w14:paraId="22AF0298" w14:textId="77777777" w:rsidR="00F5078A" w:rsidRPr="00F650B8" w:rsidRDefault="00F5078A" w:rsidP="00F5078A">
      <w:pPr>
        <w:pStyle w:val="BHTexto"/>
        <w:ind w:left="1418" w:hanging="425"/>
      </w:pPr>
      <w:r w:rsidRPr="00606847">
        <w:t>(1)</w:t>
      </w:r>
      <w:r w:rsidRPr="00606847">
        <w:tab/>
        <w:t>el pago de cualquier dividendo o distribución o rescate dentro de los sesenta (60) días</w:t>
      </w:r>
      <w:r w:rsidRPr="00F650B8">
        <w:t xml:space="preserve"> siguientes a la fecha de declaración de dicho dividendo o de dicha distribución o notificación de rescate si dicho pago se hubiera permitido en la fecha de dicha declaración o notificación; </w:t>
      </w:r>
    </w:p>
    <w:p w14:paraId="2F0341F5" w14:textId="77777777" w:rsidR="00F5078A" w:rsidRPr="00F650B8" w:rsidRDefault="00F5078A" w:rsidP="00F5078A">
      <w:pPr>
        <w:pStyle w:val="BHTexto"/>
        <w:ind w:left="1418" w:hanging="425"/>
      </w:pPr>
      <w:r w:rsidRPr="00F650B8">
        <w:t>(2)</w:t>
      </w:r>
      <w:r w:rsidRPr="00F650B8">
        <w:tab/>
        <w:t>la compra, rescate u otra adquisición o retiro de cualesquiera Acciones de la Compañía realizados en canje por o con los fondos resultantes de la emisión o venta de cualesquiera Acciones de Capital de la Compañía;</w:t>
      </w:r>
    </w:p>
    <w:p w14:paraId="2B062B72" w14:textId="77777777" w:rsidR="00F5078A" w:rsidRPr="00B54EA6" w:rsidRDefault="00F5078A" w:rsidP="00F5078A">
      <w:pPr>
        <w:pStyle w:val="BHTexto"/>
        <w:ind w:left="1418" w:hanging="425"/>
      </w:pPr>
      <w:r w:rsidRPr="00F650B8">
        <w:t>(3)</w:t>
      </w:r>
      <w:r w:rsidRPr="00F650B8">
        <w:tab/>
        <w:t>la compra, rescate u otra adquisición o retiro de Acciones de Capital u otros títulos susceptibles de ejercicio o convertibles en Acciones de Capital de cualquier empleado, funcionario, director o consultor actual o anterior de la Compañía o cualquiera de sus Subsidiarias o sus representantes autorizados en caso de muerte, incapacidad o revocación de la relación laboral o cargo en el directorio de dichos empleados, funcionarios o directores, o la revocación de la contratación de dichos consultores;</w:t>
      </w:r>
    </w:p>
    <w:p w14:paraId="26BD8D48" w14:textId="77777777" w:rsidR="00F5078A" w:rsidRPr="007154A5" w:rsidRDefault="00F5078A" w:rsidP="00F5078A">
      <w:pPr>
        <w:pStyle w:val="BHTexto"/>
        <w:ind w:left="1418" w:hanging="425"/>
      </w:pPr>
      <w:r w:rsidRPr="005E20D3">
        <w:t>(4)</w:t>
      </w:r>
      <w:r w:rsidRPr="005E20D3">
        <w:tab/>
        <w:t>una compra, rescate u otra adquisición o retiro de Acciones de Capital que se considere efectuada en ocasión del</w:t>
      </w:r>
      <w:r w:rsidRPr="007154A5">
        <w:t xml:space="preserve"> ejercicio de opciones de compra de acciones, warrants o derechos similares si dichas Acciones de Capital representan una parte del precio de ejercicio de estas opciones de compra de acciones, warrants o derechos similares;</w:t>
      </w:r>
    </w:p>
    <w:p w14:paraId="50E1C6F7" w14:textId="77777777" w:rsidR="00F5078A" w:rsidRPr="00021983" w:rsidRDefault="00F5078A" w:rsidP="00F5078A">
      <w:pPr>
        <w:pStyle w:val="BHTexto"/>
        <w:ind w:left="1418" w:hanging="425"/>
      </w:pPr>
      <w:r w:rsidRPr="00021983">
        <w:t>(5)</w:t>
      </w:r>
      <w:r w:rsidRPr="00021983">
        <w:tab/>
        <w:t>la compra, rescate u otra adquisición o retiro de acciones fraccionarias que surjan de dividendos en acciones, divisiones o combinaciones de acciones o combinaciones de negocios;</w:t>
      </w:r>
    </w:p>
    <w:p w14:paraId="009ADA56" w14:textId="77777777" w:rsidR="00F5078A" w:rsidRPr="00F650B8" w:rsidRDefault="00F5078A" w:rsidP="00F5078A">
      <w:pPr>
        <w:pStyle w:val="BHTexto"/>
        <w:ind w:left="1418" w:hanging="425"/>
      </w:pPr>
      <w:r w:rsidRPr="00606847">
        <w:t>(6)</w:t>
      </w:r>
      <w:r w:rsidRPr="00606847">
        <w:tab/>
        <w:t xml:space="preserve">el pago o distribución a los tenedores disidentes de Acciones de Capital de la Compañía o </w:t>
      </w:r>
      <w:r w:rsidRPr="00F650B8">
        <w:t>sus Subsidiarias de conformidad con la ley aplicable en relación con una fusión propiamente dicha, absorción u operación similar que cumpla con las disposiciones del presente Suplemento de Prospecto;</w:t>
      </w:r>
    </w:p>
    <w:p w14:paraId="4FB6B83C" w14:textId="77777777" w:rsidR="00F5078A" w:rsidRPr="00F650B8" w:rsidRDefault="00F5078A" w:rsidP="00F5078A">
      <w:pPr>
        <w:pStyle w:val="BHTexto"/>
        <w:ind w:left="1418" w:hanging="425"/>
      </w:pPr>
      <w:r w:rsidRPr="00F650B8">
        <w:t>(7)</w:t>
      </w:r>
      <w:r w:rsidRPr="00F650B8">
        <w:tab/>
        <w:t>Pagos Restringidos por un monto no mayor a la suma de los fondos netos totales y el Valor de Mercado Razonable de cualquier bien u otros activos recibidos por la Compañía o una Subsidiaria con posterioridad a la Fecha de Emisión de (i) aportes de capital o la emisión o venta de Acciones de Capital, o (ii) la emisión de Deuda de la Compañía o cualquiera de sus Subsidiarias que haya sido convertida en o canjeada por Acciones de Capital después de la Fecha de Emisión; o</w:t>
      </w:r>
    </w:p>
    <w:p w14:paraId="2FC6A8F8" w14:textId="77777777" w:rsidR="00F5078A" w:rsidRPr="007154A5" w:rsidRDefault="00F5078A" w:rsidP="00F5078A">
      <w:pPr>
        <w:pStyle w:val="BHTexto"/>
        <w:ind w:left="1418" w:hanging="425"/>
      </w:pPr>
      <w:r w:rsidRPr="00F650B8">
        <w:t>(8)</w:t>
      </w:r>
      <w:r w:rsidRPr="00F650B8">
        <w:tab/>
        <w:t xml:space="preserve">Pagos Restringidos por un monto total que tomado en su conjunto con todos los demás Pagos Restringidos efectuados después de la Fecha de Vigencia de conformidad con esta cláusula (8) no superen el valor que sea mayor entre </w:t>
      </w:r>
      <w:r w:rsidRPr="00F20D30">
        <w:t>USD 50</w:t>
      </w:r>
      <w:r w:rsidRPr="00B54EA6">
        <w:t>,0 millones (o su equivalente en otras monedas) y el 10</w:t>
      </w:r>
      <w:r>
        <w:t>,00</w:t>
      </w:r>
      <w:r w:rsidRPr="00B54EA6">
        <w:t xml:space="preserve">% de los activos totales consolidados de la Compañía al último </w:t>
      </w:r>
      <w:r w:rsidRPr="005E20D3">
        <w:t>día del trimestre económico más reciente de la Compañía.</w:t>
      </w:r>
    </w:p>
    <w:p w14:paraId="734D08DC" w14:textId="77777777" w:rsidR="00F5078A" w:rsidRPr="00F650B8" w:rsidRDefault="00F5078A" w:rsidP="00F5078A">
      <w:pPr>
        <w:pStyle w:val="BH1Centro"/>
        <w:jc w:val="both"/>
        <w:outlineLvl w:val="3"/>
        <w:rPr>
          <w:rFonts w:ascii="Times New Roman" w:hAnsi="Times New Roman"/>
          <w:i/>
          <w:caps w:val="0"/>
          <w:lang w:val="es-ES"/>
        </w:rPr>
      </w:pPr>
      <w:bookmarkStart w:id="129" w:name="_Toc5220408"/>
      <w:bookmarkStart w:id="130" w:name="_Toc4781412"/>
      <w:bookmarkStart w:id="131" w:name="_Toc4781303"/>
      <w:bookmarkStart w:id="132" w:name="_Toc4781152"/>
      <w:bookmarkStart w:id="133" w:name="_Toc4781056"/>
      <w:bookmarkStart w:id="134" w:name="_Toc6942714"/>
      <w:bookmarkStart w:id="135" w:name="_Toc53751757"/>
      <w:r w:rsidRPr="00F650B8">
        <w:rPr>
          <w:rFonts w:ascii="Times New Roman" w:hAnsi="Times New Roman"/>
          <w:i/>
          <w:caps w:val="0"/>
          <w:lang w:val="es-ES"/>
        </w:rPr>
        <w:t>Limitación a la Designación de Subsidiarias No Restringidas</w:t>
      </w:r>
      <w:bookmarkEnd w:id="129"/>
      <w:bookmarkEnd w:id="130"/>
      <w:bookmarkEnd w:id="131"/>
      <w:bookmarkEnd w:id="132"/>
      <w:bookmarkEnd w:id="133"/>
      <w:bookmarkEnd w:id="134"/>
      <w:bookmarkEnd w:id="135"/>
      <w:r w:rsidRPr="00F650B8">
        <w:rPr>
          <w:rFonts w:ascii="Times New Roman" w:hAnsi="Times New Roman"/>
          <w:i/>
          <w:caps w:val="0"/>
          <w:lang w:val="es-ES"/>
        </w:rPr>
        <w:t xml:space="preserve"> </w:t>
      </w:r>
    </w:p>
    <w:p w14:paraId="6D59C6CC" w14:textId="77777777" w:rsidR="00F5078A" w:rsidRPr="00C10C52" w:rsidRDefault="00F5078A" w:rsidP="00F5078A">
      <w:pPr>
        <w:pStyle w:val="BHTexto"/>
      </w:pPr>
      <w:r w:rsidRPr="00B54EA6">
        <w:t>Con posterioridad a la Fecha de Emisión</w:t>
      </w:r>
      <w:r w:rsidRPr="00C10C52">
        <w:t xml:space="preserve"> </w:t>
      </w:r>
      <w:r>
        <w:t>y</w:t>
      </w:r>
      <w:r w:rsidRPr="00F20D30">
        <w:t xml:space="preserve"> </w:t>
      </w:r>
      <w:r>
        <w:t xml:space="preserve">Liquidación, </w:t>
      </w:r>
      <w:r w:rsidRPr="00B54EA6">
        <w:t>la Compañía podrá designar a cualquiera de sus Subsidiarias</w:t>
      </w:r>
      <w:r w:rsidRPr="005E20D3">
        <w:t xml:space="preserve"> </w:t>
      </w:r>
      <w:r>
        <w:t xml:space="preserve">(incluida cualquier Subsidiaria constituida y/o adquirida con posterioridad a la </w:t>
      </w:r>
      <w:r w:rsidRPr="00F20D30">
        <w:t>Fecha de Emisión</w:t>
      </w:r>
      <w:r>
        <w:t xml:space="preserve"> y Liquidación)</w:t>
      </w:r>
      <w:r w:rsidRPr="00F20D30">
        <w:t xml:space="preserve"> </w:t>
      </w:r>
      <w:r w:rsidRPr="00B54EA6">
        <w:t>como una “Subsidiaria No Restringida” (una “Designación”), únicamente si:</w:t>
      </w:r>
    </w:p>
    <w:p w14:paraId="282C6916" w14:textId="77777777" w:rsidR="00F5078A" w:rsidRPr="007154A5" w:rsidRDefault="00F5078A" w:rsidP="00F5078A">
      <w:pPr>
        <w:pStyle w:val="BHTexto"/>
        <w:ind w:left="1418" w:hanging="425"/>
      </w:pPr>
      <w:bookmarkStart w:id="136" w:name="_Toc536611729"/>
      <w:r w:rsidRPr="005E20D3">
        <w:t>(1)</w:t>
      </w:r>
      <w:r w:rsidRPr="005E20D3">
        <w:tab/>
        <w:t>no se hubiera producido ni subsistiera un Incumplimiento o un Supuesto de Incumplimiento</w:t>
      </w:r>
      <w:r w:rsidRPr="007154A5">
        <w:t xml:space="preserve"> en el momento de dicha Designación o luego de dar efecto a la misma;</w:t>
      </w:r>
      <w:bookmarkEnd w:id="136"/>
    </w:p>
    <w:p w14:paraId="4AC836E6" w14:textId="77777777" w:rsidR="00F5078A" w:rsidRPr="007154A5" w:rsidRDefault="00F5078A" w:rsidP="00F5078A">
      <w:pPr>
        <w:pStyle w:val="BHTexto"/>
        <w:ind w:left="1418" w:hanging="425"/>
      </w:pPr>
      <w:bookmarkStart w:id="137" w:name="_Toc536611730"/>
      <w:r w:rsidRPr="00021983">
        <w:t>(2)</w:t>
      </w:r>
      <w:r w:rsidRPr="00021983">
        <w:tab/>
        <w:t xml:space="preserve">en el momento de dicha Designación y luego de dar efecto a la misma, la Compañía </w:t>
      </w:r>
      <w:r w:rsidRPr="00606847">
        <w:t xml:space="preserve">pueda Incurrir en Deuda adicional por </w:t>
      </w:r>
      <w:r w:rsidRPr="00F20D30">
        <w:t xml:space="preserve">ARS </w:t>
      </w:r>
      <w:r w:rsidRPr="00B54EA6">
        <w:t>1,00 de conformidad con la cláusula (1) de “—Limitación a l</w:t>
      </w:r>
      <w:r w:rsidRPr="005E20D3">
        <w:t>a Asunción de Deuda Adicional”;</w:t>
      </w:r>
      <w:bookmarkEnd w:id="137"/>
    </w:p>
    <w:p w14:paraId="7DEF0173" w14:textId="77777777" w:rsidR="00F5078A" w:rsidRPr="00F650B8" w:rsidRDefault="00F5078A" w:rsidP="00F5078A">
      <w:pPr>
        <w:pStyle w:val="BHTexto"/>
        <w:ind w:left="1418" w:hanging="425"/>
      </w:pPr>
      <w:bookmarkStart w:id="138" w:name="_Toc536611731"/>
      <w:r w:rsidRPr="00021983">
        <w:t>(3)</w:t>
      </w:r>
      <w:r w:rsidRPr="00021983">
        <w:tab/>
        <w:t xml:space="preserve">se permitiera a la Compañía efectuar un Pago Restringido en el momento de la Designación (suponiendo la vigencia de </w:t>
      </w:r>
      <w:r w:rsidRPr="00606847">
        <w:t>dicha Designación y su tratamiento como una Inversión en el momento de la Designación) de conformidad con el primer párrafo del título “—Limitación a los Pagos Restringidos” por un monto (el “Monto de la Designación”) igual al monto de la Inversión de la C</w:t>
      </w:r>
      <w:r w:rsidRPr="00F650B8">
        <w:t>ompañía en dicha Subsidiaria a esa fecha; y</w:t>
      </w:r>
      <w:bookmarkEnd w:id="138"/>
      <w:r w:rsidRPr="00F650B8">
        <w:t xml:space="preserve"> </w:t>
      </w:r>
    </w:p>
    <w:p w14:paraId="55178832" w14:textId="77777777" w:rsidR="00F5078A" w:rsidRPr="00F650B8" w:rsidRDefault="00F5078A" w:rsidP="00F5078A">
      <w:pPr>
        <w:pStyle w:val="BHTexto"/>
      </w:pPr>
      <w:bookmarkStart w:id="139" w:name="_Toc536611732"/>
      <w:r w:rsidRPr="00F650B8">
        <w:lastRenderedPageBreak/>
        <w:t>La Compañía podrá revocar cualquier Designación de una Subsidiaria como Subsidiaria No Restringida (una “Revocación”) únicamente si:</w:t>
      </w:r>
      <w:bookmarkEnd w:id="139"/>
    </w:p>
    <w:p w14:paraId="02D0C3E7" w14:textId="77777777" w:rsidR="00F5078A" w:rsidRPr="00F650B8" w:rsidRDefault="00F5078A" w:rsidP="00F5078A">
      <w:pPr>
        <w:pStyle w:val="BHTexto"/>
        <w:ind w:left="1418" w:hanging="425"/>
      </w:pPr>
      <w:bookmarkStart w:id="140" w:name="_Toc536611733"/>
      <w:r w:rsidRPr="00F650B8">
        <w:t>(1)</w:t>
      </w:r>
      <w:r w:rsidRPr="00F650B8">
        <w:tab/>
        <w:t>No se hubiera producido y subsistiera un Incumplimiento o un Supuesto de Incumplimiento en el momento de dicha Revocación y luego de dar efecto a la misma; y</w:t>
      </w:r>
      <w:bookmarkEnd w:id="140"/>
    </w:p>
    <w:p w14:paraId="1DF83150" w14:textId="77777777" w:rsidR="00F5078A" w:rsidRPr="00F650B8" w:rsidRDefault="00F5078A" w:rsidP="00F5078A">
      <w:pPr>
        <w:pStyle w:val="BHTexto"/>
        <w:ind w:left="1418" w:hanging="425"/>
      </w:pPr>
      <w:bookmarkStart w:id="141" w:name="_Toc536611734"/>
      <w:r w:rsidRPr="00F650B8">
        <w:t>(2)</w:t>
      </w:r>
      <w:r w:rsidRPr="00F650B8">
        <w:tab/>
        <w:t>Se hubiera permitido Incurrir en todos los Gravámenes y Deudas de dicha Subsidiaria No Restringida vigentes inmediatamente después de dicha Revocación, de ser Incurridos en ese momento.</w:t>
      </w:r>
      <w:bookmarkEnd w:id="141"/>
    </w:p>
    <w:p w14:paraId="55888CFA" w14:textId="77777777" w:rsidR="00F5078A" w:rsidRPr="00F650B8" w:rsidRDefault="00F5078A" w:rsidP="00F5078A">
      <w:pPr>
        <w:pStyle w:val="BHTexto"/>
      </w:pPr>
      <w:bookmarkStart w:id="142" w:name="_Toc536611735"/>
      <w:r w:rsidRPr="00F650B8">
        <w:t>Se considerará que la Designación de una Subsidiaria de la Compañía como Subsidiaria No Restringida incluye la Designación de todas las Subsidiarias de dicha Subsidiaria. Todas las Designaciones y Revocaciones se deberán acreditar mediante resoluciones del Directorio de la Compañía que certifiquen el cumplimiento de las disposiciones precedentes.</w:t>
      </w:r>
      <w:bookmarkEnd w:id="142"/>
    </w:p>
    <w:p w14:paraId="7295252A" w14:textId="77777777" w:rsidR="00F5078A" w:rsidRPr="00F650B8" w:rsidRDefault="00F5078A" w:rsidP="00F5078A">
      <w:pPr>
        <w:pStyle w:val="BH1Centro"/>
        <w:jc w:val="both"/>
        <w:outlineLvl w:val="3"/>
        <w:rPr>
          <w:rFonts w:ascii="Times New Roman" w:hAnsi="Times New Roman"/>
          <w:i/>
          <w:caps w:val="0"/>
          <w:lang w:val="es-ES"/>
        </w:rPr>
      </w:pPr>
      <w:bookmarkStart w:id="143" w:name="_Toc5220409"/>
      <w:bookmarkStart w:id="144" w:name="_Toc4781413"/>
      <w:bookmarkStart w:id="145" w:name="_Toc4781304"/>
      <w:bookmarkStart w:id="146" w:name="_Toc4781153"/>
      <w:bookmarkStart w:id="147" w:name="_Toc4781057"/>
      <w:bookmarkStart w:id="148" w:name="_Toc6942715"/>
      <w:bookmarkStart w:id="149" w:name="_Toc53751758"/>
      <w:r w:rsidRPr="00F650B8">
        <w:rPr>
          <w:rFonts w:ascii="Times New Roman" w:hAnsi="Times New Roman"/>
          <w:i/>
          <w:caps w:val="0"/>
          <w:lang w:val="es-ES"/>
        </w:rPr>
        <w:t>Limitación a los Gravámenes</w:t>
      </w:r>
      <w:bookmarkEnd w:id="143"/>
      <w:bookmarkEnd w:id="144"/>
      <w:bookmarkEnd w:id="145"/>
      <w:bookmarkEnd w:id="146"/>
      <w:bookmarkEnd w:id="147"/>
      <w:bookmarkEnd w:id="148"/>
      <w:bookmarkEnd w:id="149"/>
      <w:r w:rsidRPr="00F650B8">
        <w:rPr>
          <w:rFonts w:ascii="Times New Roman" w:hAnsi="Times New Roman"/>
          <w:i/>
          <w:caps w:val="0"/>
          <w:lang w:val="es-ES"/>
        </w:rPr>
        <w:t xml:space="preserve"> </w:t>
      </w:r>
    </w:p>
    <w:p w14:paraId="5EBFADFF" w14:textId="77777777" w:rsidR="00F5078A" w:rsidRPr="007154A5" w:rsidRDefault="00F5078A" w:rsidP="00F5078A">
      <w:pPr>
        <w:pStyle w:val="BHTexto"/>
      </w:pPr>
      <w:bookmarkStart w:id="150" w:name="_Toc536611736"/>
      <w:r w:rsidRPr="00B54EA6">
        <w:t>La Compañía no Incurrirá ni dispondrá o permitirá que ninguna de sus Subsidiarias Restringidas Incurra en ningún Gravamen (con excepción de Gravámenes permitidos) sobre cualquiera de sus respectivos bienes o activos, sea</w:t>
      </w:r>
      <w:r w:rsidRPr="00C10C52">
        <w:t>n éstos de su propiedad en la Fecha de Emisión</w:t>
      </w:r>
      <w:r w:rsidRPr="005E20D3">
        <w:t xml:space="preserve"> </w:t>
      </w:r>
      <w:r>
        <w:t>y Liquidación</w:t>
      </w:r>
      <w:r w:rsidRPr="00F20D30">
        <w:t xml:space="preserve"> </w:t>
      </w:r>
      <w:r w:rsidRPr="00B54EA6">
        <w:t>o se adquieran con posterioridad, o cualquier producido de ellos para garantizar cualquier Deuda, sin establecer expresamente que las Obligaciones Negociables están garantizadas en forma proporci</w:t>
      </w:r>
      <w:r w:rsidRPr="005E20D3">
        <w:t>onal y en un pie de igualdad con las obligaciones garantizadas de tal modo en tanto dichas obligaciones se encuentren garantizadas.</w:t>
      </w:r>
      <w:bookmarkEnd w:id="150"/>
      <w:r w:rsidRPr="005E20D3">
        <w:t xml:space="preserve"> </w:t>
      </w:r>
    </w:p>
    <w:p w14:paraId="7A8305A5" w14:textId="77777777" w:rsidR="00F5078A" w:rsidRPr="00F650B8" w:rsidRDefault="00F5078A" w:rsidP="00F5078A">
      <w:pPr>
        <w:pStyle w:val="BH1Centro"/>
        <w:jc w:val="both"/>
        <w:outlineLvl w:val="3"/>
        <w:rPr>
          <w:rFonts w:ascii="Times New Roman" w:hAnsi="Times New Roman"/>
          <w:i/>
          <w:caps w:val="0"/>
          <w:lang w:val="es-ES"/>
        </w:rPr>
      </w:pPr>
      <w:bookmarkStart w:id="151" w:name="_Toc6942716"/>
      <w:bookmarkStart w:id="152" w:name="_Toc53751759"/>
      <w:r w:rsidRPr="00F650B8">
        <w:rPr>
          <w:rFonts w:ascii="Times New Roman" w:hAnsi="Times New Roman"/>
          <w:i/>
          <w:caps w:val="0"/>
          <w:lang w:val="es-ES"/>
        </w:rPr>
        <w:t>Limitación a la Fusión Propiamente Dicha, Fusión por Absorción y Venta de Activos</w:t>
      </w:r>
      <w:bookmarkEnd w:id="151"/>
      <w:bookmarkEnd w:id="152"/>
    </w:p>
    <w:p w14:paraId="0F7C8E5E" w14:textId="77777777" w:rsidR="00F5078A" w:rsidRPr="007154A5" w:rsidRDefault="00F5078A" w:rsidP="00F5078A">
      <w:pPr>
        <w:pStyle w:val="BHTexto"/>
      </w:pPr>
      <w:r w:rsidRPr="00B54EA6">
        <w:t>La Compañía no se fusionará bajo la forma</w:t>
      </w:r>
      <w:r w:rsidRPr="00C10C52">
        <w:t xml:space="preserve"> de una fusión propiamente dicha o por absorción con otra Persona en una única operación o en una serie de operaciones relacionadas (independientemente de que la Compañía sea o no la Persona subsistente o continuadora) ni venderá, cederá, transferirá, otor</w:t>
      </w:r>
      <w:r w:rsidRPr="005E20D3">
        <w:t xml:space="preserve">gará en locación, transmitirá o de otro modo enajenará la totalidad o sustancialmente la totalidad de los bienes y activos de la Compañía (determinados en forma consolidada para la Compañía y sus Subsidiarias), a ninguna Persona, a menos que: </w:t>
      </w:r>
    </w:p>
    <w:p w14:paraId="386E76B4" w14:textId="77777777" w:rsidR="00F5078A" w:rsidRPr="005E20D3" w:rsidRDefault="00F5078A" w:rsidP="00F5078A">
      <w:pPr>
        <w:pStyle w:val="BHTexto"/>
      </w:pPr>
      <w:r w:rsidRPr="00F650B8">
        <w:rPr>
          <w:lang w:val="es-AR"/>
        </w:rPr>
        <w:t>(</w:t>
      </w:r>
      <w:r w:rsidRPr="00B54EA6">
        <w:t>1)</w:t>
      </w:r>
      <w:r w:rsidRPr="00B54EA6">
        <w:tab/>
        <w:t>la Compa</w:t>
      </w:r>
      <w:r w:rsidRPr="00C10C52">
        <w:t>ñía sea la sociedad subsistente o continuadora; o</w:t>
      </w:r>
    </w:p>
    <w:p w14:paraId="00CCA6F8" w14:textId="77777777" w:rsidR="00F5078A" w:rsidRPr="00606847" w:rsidRDefault="00F5078A" w:rsidP="00F5078A">
      <w:pPr>
        <w:pStyle w:val="BHTexto"/>
      </w:pPr>
      <w:r w:rsidRPr="007154A5">
        <w:t>(2)</w:t>
      </w:r>
      <w:r w:rsidRPr="007154A5">
        <w:tab/>
        <w:t xml:space="preserve">la Persona (de ser diferente de la Compañía) constituida por dicha fusión propiamente dicha o con </w:t>
      </w:r>
      <w:r w:rsidRPr="00021983">
        <w:t>la cual la Compañía se fusiona bajo la forma de una fusión por absorción o la Persona que adquiere mediante una venta, cesión, transferencia, locación, transmisión u otra enajenación la totalidad o sustancialmente la totalidad de los bienes y activos de la</w:t>
      </w:r>
      <w:r w:rsidRPr="00606847">
        <w:t xml:space="preserve"> Compañía y de las Subsidiarias de la Compañía (la “Entidad Subsistente”):</w:t>
      </w:r>
    </w:p>
    <w:p w14:paraId="462E27D3" w14:textId="77777777" w:rsidR="00F5078A" w:rsidRPr="005E20D3" w:rsidRDefault="00F5078A" w:rsidP="00F5078A">
      <w:pPr>
        <w:pStyle w:val="BHTexto"/>
        <w:numPr>
          <w:ilvl w:val="2"/>
          <w:numId w:val="65"/>
        </w:numPr>
      </w:pPr>
      <w:r w:rsidRPr="00B54EA6">
        <w:t xml:space="preserve">sea una sociedad constituida </w:t>
      </w:r>
      <w:r w:rsidRPr="00C10C52">
        <w:t xml:space="preserve">y con existencia válida en virtud de las leyes de una Jurisdicción Habilitada para la Fusión; y </w:t>
      </w:r>
    </w:p>
    <w:p w14:paraId="73BA982D" w14:textId="77777777" w:rsidR="00F5078A" w:rsidRPr="007154A5" w:rsidRDefault="00F5078A" w:rsidP="00F5078A">
      <w:pPr>
        <w:pStyle w:val="BHTexto"/>
        <w:numPr>
          <w:ilvl w:val="2"/>
          <w:numId w:val="65"/>
        </w:numPr>
      </w:pPr>
      <w:r w:rsidRPr="00F20D30">
        <w:t>asuma expresamente</w:t>
      </w:r>
      <w:r w:rsidRPr="00B54EA6">
        <w:t xml:space="preserve"> el pago debido y puntual del capital, y prima, de haberla, e intereses de todas las Obligaciones Negociables así como el cumplimiento y obse</w:t>
      </w:r>
      <w:r w:rsidRPr="005E20D3">
        <w:t>rvancia de cada compromiso de las Obligaciones Negociables y todos los contratos relativos a la emisión de obligaciones negociables que la Compañía debe cumplir u observar liberándose totalmente de toda responsabilidad a la Compañía.</w:t>
      </w:r>
    </w:p>
    <w:p w14:paraId="586CE970" w14:textId="77777777" w:rsidR="00F5078A" w:rsidRPr="00F650B8" w:rsidRDefault="00F5078A" w:rsidP="00F5078A">
      <w:pPr>
        <w:pStyle w:val="BHTexto"/>
      </w:pPr>
      <w:r w:rsidRPr="00021983">
        <w:t>A los efectos de este compromiso, se considerará que la transferencia (por locación, cesión, venta o de otro modo, en una única operación o en una serie de operaciones) de la totalidad o sustancialmente la totalidad de los bienes o activos de un</w:t>
      </w:r>
      <w:r w:rsidRPr="00606847">
        <w:t>a o más Subsidiarias de la Compañía, cuyas Acciones de Capital constituyen la totalidad o sustancialmente la totalidad de los bienes y activos de la Compañía (determinados en forma consolidada para la Compañía y sus Subsidiarias) constituye la transferenci</w:t>
      </w:r>
      <w:r w:rsidRPr="00F650B8">
        <w:t>a de la totalidad o sustancialmente la totalidad de los bienes y activos de la Compañía.</w:t>
      </w:r>
    </w:p>
    <w:p w14:paraId="65444786" w14:textId="77777777" w:rsidR="00F5078A" w:rsidRDefault="00F5078A" w:rsidP="00F5078A">
      <w:pPr>
        <w:pStyle w:val="BHTexto"/>
      </w:pPr>
      <w:r w:rsidRPr="00F650B8">
        <w:t xml:space="preserve">Al producirse una fusión propiamente dicha o por absorción, combinación o cualquier transferencia de la totalidad o sustancialmente la totalidad de los bienes y activos de la Compañía y sus Subsidiarias de conformidad con este compromiso, en virtud de los cuales la Compañía no sea la sociedad continuadora, la Entidad Subsistente formada por dicha fusión propiamente dicha con la Compañía o que absorbe a la misma en virtud de una fusión por absorción o a la que se efectúa dicha transmisión, locación o transferencia, será la sucesora de la Compañía en virtud de las Obligaciones Negociables, sustituirá a la misma y podrá ejercer todos y cada uno de sus derechos y facultades con el mismo efecto que correspondería si dicha Entidad Subsistente hubiera sido designada como tal. </w:t>
      </w:r>
    </w:p>
    <w:p w14:paraId="0778D7B8" w14:textId="77777777" w:rsidR="00F5078A" w:rsidRPr="006F2F38" w:rsidRDefault="00F5078A" w:rsidP="00F5078A">
      <w:pPr>
        <w:autoSpaceDE w:val="0"/>
        <w:autoSpaceDN w:val="0"/>
        <w:adjustRightInd w:val="0"/>
        <w:spacing w:before="120" w:after="120" w:line="240" w:lineRule="auto"/>
        <w:jc w:val="both"/>
        <w:rPr>
          <w:lang w:val="es-AR"/>
        </w:rPr>
      </w:pPr>
      <w:r w:rsidRPr="004C122C">
        <w:rPr>
          <w:rFonts w:ascii="Times New Roman" w:hAnsi="Times New Roman"/>
          <w:sz w:val="20"/>
          <w:szCs w:val="20"/>
          <w:lang w:val="es-AR" w:eastAsia="x-none"/>
        </w:rPr>
        <w:lastRenderedPageBreak/>
        <w:t>El Directorio de la Sociedad continuará evaluando herramientas financieras, económicas y/o corporativas que le permitan a la Sociedad mejorar su posición en el mercado en el que actúa y contar con la liquidez necesaria para hacer frente a sus obligaciones. Dentro de este análisis, las herramientas indicadas pueden estar vinculadas con procesos de reorganización societaria (fusión, escisión o una combinación de ambas) en procura de eficientizar procesos, reducir gastos y mejorar la rentabilidad, disposición de activos en forma pública y/o privada que podrán incluir bienes inmuebles como asimismo valores negociables de titularidad de la Sociedad, incorporación de accionistas a través de aumentos de capital mediante la oferta pública de acciones para captación de nuevos capitales, recompra de acciones e instrumentos similares a los descriptos que sean de utilidad a los objetivos propuestos.</w:t>
      </w:r>
    </w:p>
    <w:p w14:paraId="41F860DF" w14:textId="77777777" w:rsidR="00F5078A" w:rsidRPr="00B54EA6" w:rsidRDefault="00F5078A" w:rsidP="00F5078A">
      <w:pPr>
        <w:pStyle w:val="BHTexto"/>
      </w:pPr>
      <w:r w:rsidRPr="00F650B8">
        <w:rPr>
          <w:b/>
          <w:lang w:val="es-AR"/>
        </w:rPr>
        <w:t xml:space="preserve">Los inversores renuncian expresamente a ejercer su derecho de oposición previsto en los Artículos 83, 88 y concordantes de la Ley General de Sociedades y en el Artículo 4 de la Ley Nº 11.867, para el supuesto de que la fusión </w:t>
      </w:r>
      <w:r>
        <w:rPr>
          <w:b/>
          <w:lang w:val="es-AR"/>
        </w:rPr>
        <w:t>y/o escisión</w:t>
      </w:r>
      <w:r w:rsidRPr="00F20D30">
        <w:rPr>
          <w:b/>
          <w:lang w:val="es-AR"/>
        </w:rPr>
        <w:t xml:space="preserve"> </w:t>
      </w:r>
      <w:r w:rsidRPr="00F650B8">
        <w:rPr>
          <w:b/>
          <w:lang w:val="es-AR"/>
        </w:rPr>
        <w:t>propiamente dicha o la fusión por absorción, o la venta, cesión, transferencia, locación, transmisión o enajenación bajo cualquier modalidad, de la totalidad o sustancialmente la totalidad de los bienes y activos de la Compañía (determinados en forma consolidada para la Compañía y sus Subsidiarias), se realice en los términos y condiciones que permiten este compromiso.</w:t>
      </w:r>
    </w:p>
    <w:p w14:paraId="70A9193C" w14:textId="77777777" w:rsidR="00F5078A" w:rsidRPr="00F650B8" w:rsidRDefault="00F5078A" w:rsidP="00F5078A">
      <w:pPr>
        <w:pStyle w:val="BH1Centro"/>
        <w:jc w:val="both"/>
        <w:outlineLvl w:val="3"/>
        <w:rPr>
          <w:rFonts w:ascii="Times New Roman" w:hAnsi="Times New Roman"/>
          <w:i/>
          <w:caps w:val="0"/>
          <w:lang w:val="es-ES"/>
        </w:rPr>
      </w:pPr>
      <w:bookmarkStart w:id="153" w:name="_Toc5220410"/>
      <w:bookmarkStart w:id="154" w:name="_Toc4781414"/>
      <w:bookmarkStart w:id="155" w:name="_Toc4781305"/>
      <w:bookmarkStart w:id="156" w:name="_Toc4781154"/>
      <w:bookmarkStart w:id="157" w:name="_Toc4781058"/>
      <w:bookmarkStart w:id="158" w:name="_Toc6942717"/>
      <w:bookmarkStart w:id="159" w:name="_Toc53751760"/>
      <w:r w:rsidRPr="00F650B8">
        <w:rPr>
          <w:rFonts w:ascii="Times New Roman" w:hAnsi="Times New Roman"/>
          <w:i/>
          <w:caps w:val="0"/>
          <w:lang w:val="es-ES"/>
        </w:rPr>
        <w:t>Limitación a las Operaciones con Afiliadas</w:t>
      </w:r>
      <w:bookmarkEnd w:id="153"/>
      <w:bookmarkEnd w:id="154"/>
      <w:bookmarkEnd w:id="155"/>
      <w:bookmarkEnd w:id="156"/>
      <w:bookmarkEnd w:id="157"/>
      <w:bookmarkEnd w:id="158"/>
      <w:bookmarkEnd w:id="159"/>
      <w:r w:rsidRPr="00F650B8">
        <w:rPr>
          <w:rFonts w:ascii="Times New Roman" w:hAnsi="Times New Roman"/>
          <w:i/>
          <w:caps w:val="0"/>
          <w:lang w:val="es-ES"/>
        </w:rPr>
        <w:t xml:space="preserve"> </w:t>
      </w:r>
    </w:p>
    <w:p w14:paraId="223A04EA" w14:textId="77777777" w:rsidR="00F5078A" w:rsidRPr="00021983" w:rsidRDefault="00F5078A" w:rsidP="00F5078A">
      <w:pPr>
        <w:pStyle w:val="BHTexto"/>
        <w:ind w:left="426" w:hanging="425"/>
      </w:pPr>
      <w:r w:rsidRPr="00F20D30">
        <w:t>(1)</w:t>
      </w:r>
      <w:r w:rsidRPr="00F20D30">
        <w:tab/>
      </w:r>
      <w:r w:rsidRPr="00B54EA6">
        <w:t>La Compañía no celebrará ninguna operación o serie de operaciones relacionadas (incluyendo, sin carácter taxativo, la compra, venta, locación o canje de cualquier bien o la prestación de cualquier servicio) con ninguna de sus Afiliadas o para su beneficio (cada una, una “Operación con una Afilia</w:t>
      </w:r>
      <w:r w:rsidRPr="005E20D3">
        <w:t>da”), a menos que</w:t>
      </w:r>
      <w:r w:rsidRPr="007154A5">
        <w:t xml:space="preserve"> los términos de dicha Operación con una Afiliada no sean sustancialmente menos favorables que los que se podrían razonablemente obtener de una Persona que no sea una Afiliada de la Compañía en una operació</w:t>
      </w:r>
      <w:r w:rsidRPr="00021983">
        <w:t xml:space="preserve">n comparable celebrada en ese momento como una operación entre partes independientes; sin perjuicio de que dicha limitación no aplicará a: </w:t>
      </w:r>
    </w:p>
    <w:p w14:paraId="26DB5110" w14:textId="77777777" w:rsidR="00F5078A" w:rsidRPr="005E20D3" w:rsidRDefault="00F5078A" w:rsidP="00F5078A">
      <w:pPr>
        <w:pStyle w:val="BHTexto"/>
        <w:ind w:left="1843" w:hanging="425"/>
      </w:pPr>
      <w:r w:rsidRPr="00B54EA6">
        <w:t>(a)</w:t>
      </w:r>
      <w:r w:rsidRPr="00F20D30">
        <w:rPr>
          <w:rFonts w:eastAsia="Times New Roman"/>
          <w:lang w:eastAsia="es-ES"/>
        </w:rPr>
        <w:t xml:space="preserve"> </w:t>
      </w:r>
      <w:r w:rsidRPr="00B54EA6">
        <w:tab/>
        <w:t xml:space="preserve">Operaciones con Afiliadas celebradas con o entre la Compañía y cualquiera de sus Subsidiarias; </w:t>
      </w:r>
    </w:p>
    <w:p w14:paraId="46C1944D" w14:textId="77777777" w:rsidR="00F5078A" w:rsidRPr="005E20D3" w:rsidRDefault="00F5078A" w:rsidP="00F5078A">
      <w:pPr>
        <w:pStyle w:val="BHTexto"/>
        <w:ind w:left="1843" w:hanging="425"/>
      </w:pPr>
      <w:r w:rsidRPr="007154A5">
        <w:t>(b)</w:t>
      </w:r>
      <w:r w:rsidRPr="00F20D30">
        <w:rPr>
          <w:rFonts w:eastAsia="Times New Roman"/>
          <w:lang w:eastAsia="es-ES"/>
        </w:rPr>
        <w:t xml:space="preserve"> </w:t>
      </w:r>
      <w:r w:rsidRPr="00B54EA6">
        <w:tab/>
        <w:t xml:space="preserve">Honorarios y remuneraciones pagadas a funcionarios, directores, empleados, consultores o agentes de la Compañía o de cualquier Subsidiaria e indemnizaciones proporcionadas en nombre de ellos que el Directorio de la Compañía determine de buena fe; </w:t>
      </w:r>
    </w:p>
    <w:p w14:paraId="0B631E60" w14:textId="77777777" w:rsidR="00F5078A" w:rsidRPr="00B54EA6" w:rsidRDefault="00F5078A" w:rsidP="00F5078A">
      <w:pPr>
        <w:pStyle w:val="BHTexto"/>
        <w:ind w:left="1843" w:hanging="425"/>
      </w:pPr>
      <w:r w:rsidRPr="007154A5">
        <w:t>(c)</w:t>
      </w:r>
      <w:r w:rsidRPr="007154A5">
        <w:tab/>
        <w:t>Operaciones c</w:t>
      </w:r>
      <w:r w:rsidRPr="00021983">
        <w:t>on Afiliadas celebradas en virtud de cualesquiera obligaciones o derechos contractuales existentes en la Fecha de Vigencia y cualquier reforma, modificación o reemplazo de dicho contrato (en tanto dicha reforma, modificación o reemplazo no sean sustancialm</w:t>
      </w:r>
      <w:r w:rsidRPr="00606847">
        <w:t>ente más desventajosos para los tenedores de las Obligaciones Negociables, tomados en su conjunto, que el contrato original vigente en la Fecha de Emisión</w:t>
      </w:r>
      <w:r>
        <w:t xml:space="preserve"> y Liquidación</w:t>
      </w:r>
      <w:r w:rsidRPr="00B54EA6">
        <w:t xml:space="preserve">); </w:t>
      </w:r>
    </w:p>
    <w:p w14:paraId="7490F887" w14:textId="77777777" w:rsidR="00F5078A" w:rsidRPr="005E20D3" w:rsidRDefault="00F5078A" w:rsidP="00F5078A">
      <w:pPr>
        <w:pStyle w:val="BHTexto"/>
        <w:ind w:left="1843" w:hanging="425"/>
      </w:pPr>
      <w:r w:rsidRPr="00C10C52">
        <w:t>(</w:t>
      </w:r>
      <w:r w:rsidRPr="00F20D30">
        <w:rPr>
          <w:rFonts w:eastAsia="Times New Roman"/>
          <w:lang w:eastAsia="es-ES"/>
        </w:rPr>
        <w:t>e</w:t>
      </w:r>
      <w:r w:rsidRPr="00B54EA6">
        <w:t>)</w:t>
      </w:r>
      <w:r w:rsidRPr="00B54EA6">
        <w:tab/>
        <w:t xml:space="preserve">préstamos y adelantos a funcionarios, directores y empleados de la Compañía o de </w:t>
      </w:r>
      <w:r w:rsidRPr="005E20D3">
        <w:t xml:space="preserve">cualquier Subsidiaria en el giro habitual de los negocios por un monto total de capital pendiente que no supere la suma de </w:t>
      </w:r>
      <w:r w:rsidRPr="00F20D30">
        <w:t>USD 1</w:t>
      </w:r>
      <w:r w:rsidRPr="00B54EA6">
        <w:t>,0 millones (o su equivalente en otras monedas); y</w:t>
      </w:r>
    </w:p>
    <w:p w14:paraId="789B40F6" w14:textId="77777777" w:rsidR="00F5078A" w:rsidRPr="007154A5" w:rsidRDefault="00F5078A" w:rsidP="00F5078A">
      <w:pPr>
        <w:pStyle w:val="BHTexto"/>
        <w:ind w:left="1843" w:hanging="425"/>
      </w:pPr>
      <w:r w:rsidRPr="007154A5">
        <w:t>(</w:t>
      </w:r>
      <w:r w:rsidRPr="00F20D30">
        <w:t>f</w:t>
      </w:r>
      <w:r w:rsidRPr="00B54EA6">
        <w:t>)</w:t>
      </w:r>
      <w:r w:rsidRPr="00B54EA6">
        <w:tab/>
        <w:t>transacciones en las que la Compañía entregue al Fiduciario una opinión escrita de un Asesor Financiero Independiente que declare que dicha transacción o serie de transacciones es justa para la Compañía desde un punto de vista financiero o que establece que los términos de las mismas no son materialmente menos favorables para l</w:t>
      </w:r>
      <w:r w:rsidRPr="005E20D3">
        <w:t>a Compañía que aquellos que la Compañía podría razonablemente esperar que se obtuvieran en una transacción comparable al momento de la Operación con una Afiliada con una persona que no sea una Afiliada.</w:t>
      </w:r>
    </w:p>
    <w:p w14:paraId="77180930" w14:textId="77777777" w:rsidR="00F5078A" w:rsidRPr="00F650B8" w:rsidRDefault="00F5078A" w:rsidP="00F5078A">
      <w:pPr>
        <w:pStyle w:val="BH1Centro"/>
        <w:jc w:val="both"/>
        <w:outlineLvl w:val="3"/>
        <w:rPr>
          <w:rFonts w:ascii="Times New Roman" w:hAnsi="Times New Roman"/>
          <w:i/>
          <w:caps w:val="0"/>
          <w:lang w:val="es-ES"/>
        </w:rPr>
      </w:pPr>
      <w:bookmarkStart w:id="160" w:name="_Toc5220411"/>
      <w:bookmarkStart w:id="161" w:name="_Toc4781415"/>
      <w:bookmarkStart w:id="162" w:name="_Toc4781306"/>
      <w:bookmarkStart w:id="163" w:name="_Toc4781155"/>
      <w:bookmarkStart w:id="164" w:name="_Toc4781059"/>
      <w:bookmarkStart w:id="165" w:name="_Toc6942718"/>
      <w:bookmarkStart w:id="166" w:name="_Toc53751761"/>
      <w:r w:rsidRPr="00F650B8">
        <w:rPr>
          <w:rFonts w:ascii="Times New Roman" w:hAnsi="Times New Roman"/>
          <w:i/>
          <w:caps w:val="0"/>
          <w:lang w:val="es-ES"/>
        </w:rPr>
        <w:t>Conducción de los Negocios</w:t>
      </w:r>
      <w:bookmarkEnd w:id="160"/>
      <w:bookmarkEnd w:id="161"/>
      <w:bookmarkEnd w:id="162"/>
      <w:bookmarkEnd w:id="163"/>
      <w:bookmarkEnd w:id="164"/>
      <w:bookmarkEnd w:id="165"/>
      <w:bookmarkEnd w:id="166"/>
    </w:p>
    <w:p w14:paraId="70255EF6" w14:textId="77777777" w:rsidR="00F5078A" w:rsidRPr="005E20D3" w:rsidRDefault="00F5078A" w:rsidP="00F5078A">
      <w:pPr>
        <w:pStyle w:val="BHTexto"/>
      </w:pPr>
      <w:r w:rsidRPr="00B54EA6">
        <w:t>La Compañía y sus Subsidiarias Restringidas tomadas en conjunto continuarán dedicándose principalmente a los Negocios Permitidos.</w:t>
      </w:r>
    </w:p>
    <w:p w14:paraId="64B8EC31" w14:textId="77777777" w:rsidR="00F5078A" w:rsidRPr="00F650B8" w:rsidRDefault="00F5078A" w:rsidP="00F5078A">
      <w:pPr>
        <w:pStyle w:val="BH1Centro"/>
        <w:jc w:val="both"/>
        <w:outlineLvl w:val="3"/>
        <w:rPr>
          <w:rFonts w:ascii="Times New Roman" w:hAnsi="Times New Roman"/>
          <w:i/>
          <w:caps w:val="0"/>
          <w:lang w:val="es-ES"/>
        </w:rPr>
      </w:pPr>
      <w:bookmarkStart w:id="167" w:name="_Toc53751762"/>
      <w:bookmarkStart w:id="168" w:name="_Toc5220412"/>
      <w:bookmarkStart w:id="169" w:name="_Toc4781416"/>
      <w:bookmarkStart w:id="170" w:name="_Toc4781307"/>
      <w:bookmarkStart w:id="171" w:name="_Toc4781156"/>
      <w:bookmarkStart w:id="172" w:name="_Toc4781060"/>
      <w:bookmarkStart w:id="173" w:name="_Toc6942719"/>
      <w:r w:rsidRPr="00F650B8">
        <w:rPr>
          <w:rFonts w:ascii="Times New Roman" w:hAnsi="Times New Roman"/>
          <w:i/>
          <w:caps w:val="0"/>
          <w:lang w:val="es-ES"/>
        </w:rPr>
        <w:t>Estados contables, libros, cuentas y registros</w:t>
      </w:r>
      <w:bookmarkEnd w:id="167"/>
    </w:p>
    <w:p w14:paraId="2549F223" w14:textId="77777777" w:rsidR="00F5078A" w:rsidRPr="00B54EA6" w:rsidRDefault="00F5078A" w:rsidP="00F5078A">
      <w:pPr>
        <w:pStyle w:val="BHTexto"/>
      </w:pPr>
      <w:r w:rsidRPr="00B54EA6">
        <w:t xml:space="preserve">La Compañía llevará libros, cuentas y registros, y preparará sus estados contables anuales auditados y sus estados contables trimestrales con informe de revisión limitada de acuerdo con los principios de contabilidad </w:t>
      </w:r>
      <w:r w:rsidRPr="00B54EA6">
        <w:lastRenderedPageBreak/>
        <w:t>generalmente aceptados según fueran aplicados en la Argentina (NIIF) y, en lo que corresponda, los Estados Unidos de América, las normas contabl</w:t>
      </w:r>
      <w:r w:rsidRPr="005E20D3">
        <w:t>es vigentes y las demás normas aplicables (incluyendo, sin limitación, las Normas de la CNV y de la Securities and Exchange Commission), y los mismos serán dados a conocer entre el</w:t>
      </w:r>
      <w:r>
        <w:t xml:space="preserve"> </w:t>
      </w:r>
      <w:r w:rsidRPr="00B54EA6">
        <w:t>inversor</w:t>
      </w:r>
      <w:r>
        <w:t xml:space="preserve"> </w:t>
      </w:r>
      <w:r w:rsidRPr="00B54EA6">
        <w:t xml:space="preserve">a través de los medios previstos por las normas vigentes. </w:t>
      </w:r>
    </w:p>
    <w:p w14:paraId="20DAF67E" w14:textId="77777777" w:rsidR="00F5078A" w:rsidRPr="00F650B8" w:rsidRDefault="00F5078A" w:rsidP="00F5078A">
      <w:pPr>
        <w:pStyle w:val="BH1Centro"/>
        <w:keepNext/>
        <w:jc w:val="both"/>
        <w:outlineLvl w:val="2"/>
        <w:rPr>
          <w:rFonts w:ascii="Times New Roman" w:hAnsi="Times New Roman"/>
          <w:caps w:val="0"/>
          <w:lang w:val="es-ES"/>
        </w:rPr>
      </w:pPr>
      <w:bookmarkStart w:id="174" w:name="_Toc5220413"/>
      <w:bookmarkStart w:id="175" w:name="_Toc4781417"/>
      <w:bookmarkStart w:id="176" w:name="_Toc4781308"/>
      <w:bookmarkStart w:id="177" w:name="_Toc4781157"/>
      <w:bookmarkStart w:id="178" w:name="_Toc4781061"/>
      <w:bookmarkStart w:id="179" w:name="_Toc536611742"/>
      <w:bookmarkStart w:id="180" w:name="_Toc6942720"/>
      <w:bookmarkStart w:id="181" w:name="_Toc53751763"/>
      <w:bookmarkEnd w:id="168"/>
      <w:bookmarkEnd w:id="169"/>
      <w:bookmarkEnd w:id="170"/>
      <w:bookmarkEnd w:id="171"/>
      <w:bookmarkEnd w:id="172"/>
      <w:bookmarkEnd w:id="173"/>
      <w:r w:rsidRPr="00F650B8">
        <w:rPr>
          <w:rFonts w:ascii="Times New Roman" w:hAnsi="Times New Roman"/>
          <w:caps w:val="0"/>
          <w:lang w:val="es-ES"/>
        </w:rPr>
        <w:t>Algunas Definiciones</w:t>
      </w:r>
      <w:bookmarkEnd w:id="174"/>
      <w:bookmarkEnd w:id="175"/>
      <w:bookmarkEnd w:id="176"/>
      <w:bookmarkEnd w:id="177"/>
      <w:bookmarkEnd w:id="178"/>
      <w:bookmarkEnd w:id="179"/>
      <w:bookmarkEnd w:id="180"/>
      <w:bookmarkEnd w:id="181"/>
    </w:p>
    <w:p w14:paraId="0B2F0815" w14:textId="77777777" w:rsidR="00F5078A" w:rsidRPr="005E20D3" w:rsidRDefault="00F5078A" w:rsidP="00F5078A">
      <w:pPr>
        <w:pStyle w:val="BHTexto"/>
        <w:keepNext/>
      </w:pPr>
      <w:r w:rsidRPr="00B54EA6">
        <w:t>A continuación se presentan un resumen de algunos de los términos definidos empleados con relación a los Compromisos y a los Supuestos de Incumplimiento.</w:t>
      </w:r>
    </w:p>
    <w:p w14:paraId="2655CBF9" w14:textId="77777777" w:rsidR="00F5078A" w:rsidRPr="00F20D30" w:rsidRDefault="00F5078A" w:rsidP="00F5078A">
      <w:pPr>
        <w:spacing w:after="120" w:line="240" w:lineRule="exact"/>
        <w:jc w:val="both"/>
        <w:rPr>
          <w:rFonts w:ascii="Times New Roman" w:eastAsia="Times New Roman" w:hAnsi="Times New Roman"/>
          <w:sz w:val="20"/>
          <w:szCs w:val="20"/>
        </w:rPr>
      </w:pPr>
      <w:r w:rsidRPr="00F20D30">
        <w:rPr>
          <w:rFonts w:ascii="Times New Roman" w:eastAsia="Times New Roman" w:hAnsi="Times New Roman"/>
          <w:i/>
          <w:iCs/>
          <w:sz w:val="20"/>
          <w:szCs w:val="20"/>
        </w:rPr>
        <w:t>“Acciones de Capital”</w:t>
      </w:r>
      <w:r w:rsidRPr="00F20D30">
        <w:rPr>
          <w:rFonts w:ascii="Times New Roman" w:eastAsia="Times New Roman" w:hAnsi="Times New Roman"/>
          <w:sz w:val="20"/>
          <w:szCs w:val="20"/>
        </w:rPr>
        <w:t xml:space="preserve"> significa:</w:t>
      </w:r>
    </w:p>
    <w:p w14:paraId="447EC7BA" w14:textId="77777777" w:rsidR="00F5078A" w:rsidRPr="007154A5" w:rsidRDefault="00F5078A" w:rsidP="00F5078A">
      <w:pPr>
        <w:pStyle w:val="BHTexto"/>
        <w:ind w:left="993" w:hanging="567"/>
      </w:pPr>
      <w:r w:rsidRPr="00B54EA6">
        <w:t>(1)</w:t>
      </w:r>
      <w:r w:rsidRPr="00B54EA6">
        <w:tab/>
        <w:t xml:space="preserve">con respecto a cualquier Persona que sea </w:t>
      </w:r>
      <w:r w:rsidRPr="00C10C52">
        <w:t>una sociedad, todas las acciones, participaciones, partes de interés u otros equivalentes (cualquiera sea su designación e independientemente de que tengan o no derecho de voto) del capital social, incluyendo cada clase de Acciones Ordinarias y Acciones Pr</w:t>
      </w:r>
      <w:r w:rsidRPr="005E20D3">
        <w:t>eferidas de dicha Persona;</w:t>
      </w:r>
    </w:p>
    <w:p w14:paraId="4EC11438" w14:textId="77777777" w:rsidR="00F5078A" w:rsidRPr="00021983" w:rsidRDefault="00F5078A" w:rsidP="00F5078A">
      <w:pPr>
        <w:pStyle w:val="BHTexto"/>
        <w:ind w:left="993" w:hanging="567"/>
      </w:pPr>
      <w:r w:rsidRPr="00021983">
        <w:t>(2)</w:t>
      </w:r>
      <w:r w:rsidRPr="00021983">
        <w:tab/>
        <w:t>con respecto a cualquier Persona que no sea una sociedad por acciones, todas y cada una de las participaciones en una sociedad colectiva, o participaciones de capital o en la titularidad de dicha Persona, y</w:t>
      </w:r>
    </w:p>
    <w:p w14:paraId="60318687" w14:textId="77777777" w:rsidR="00F5078A" w:rsidRPr="00F650B8" w:rsidRDefault="00F5078A" w:rsidP="00F5078A">
      <w:pPr>
        <w:pStyle w:val="BHTexto"/>
        <w:ind w:left="993" w:hanging="567"/>
      </w:pPr>
      <w:r w:rsidRPr="00606847">
        <w:t>(3)</w:t>
      </w:r>
      <w:r w:rsidRPr="00606847">
        <w:tab/>
        <w:t>cual</w:t>
      </w:r>
      <w:r w:rsidRPr="00F650B8">
        <w:t>esquiera warrants, derechos u opciones de compra de cualquiera de los instrumentos o participaciones mencionados en las cláusulas (1) o (2) precedentes.</w:t>
      </w:r>
    </w:p>
    <w:p w14:paraId="6702CF3E" w14:textId="77777777" w:rsidR="00F5078A" w:rsidRPr="005E20D3" w:rsidRDefault="00F5078A" w:rsidP="00F5078A">
      <w:pPr>
        <w:pStyle w:val="BHTexto"/>
      </w:pPr>
      <w:r w:rsidRPr="00F650B8">
        <w:rPr>
          <w:i/>
        </w:rPr>
        <w:t xml:space="preserve">“Acciones de Capital No Calificadas” </w:t>
      </w:r>
      <w:r w:rsidRPr="00F650B8">
        <w:t>significa la fracción de Acciones de Capital que, por sus términos (o por los términos de cualquier título en el que sean convertibles o por el cual sean canjeables a opción de su tenedor) o ante el acaecimiento de cualquier hecho, venza o sea obligatoriamente rescatable, de conformidad con una obligación de fondo amortizante o por otro motivo, o sea rescatable a exclusiva opción de su tenedor, en cualquier caso hasta la fecha de vencimiento definitivo de las Obligaciones Negociables; estableciéndose que si dichas Acciones de Capital se emiten de conformidad con un plan para el beneficio de los empleados de la Compañía o sus Subsidiarias o por cualquier plan de una naturaleza tal a favor de los mismos, dichas Acciones de Capital no constituirán Acciones de Capital No Calificadas únicamente debido al hecho de que, bajo determinadas circunstancias, la Compañía o sus Subsidiarias podrían verse obligadas a su recompra y estableciéndose asimismo que cualesquiera Acciones de Capital que no constituirían Acciones de Capital No Calificadas de no ser por las disposiciones de las mismas que confieren a sus tenedores el derecho de exigir a dicha Persona que compre o rescate tales Acciones de Capital al producirse una “venta de activos” o un “cambio de control</w:t>
      </w:r>
      <w:r w:rsidRPr="00F20D30">
        <w:t>"</w:t>
      </w:r>
      <w:r w:rsidRPr="00B54EA6">
        <w:t xml:space="preserve"> que tenga lugar antes del vencimiento definitivo de las Obligaciones Negociables, no c</w:t>
      </w:r>
      <w:r w:rsidRPr="00C10C52">
        <w:t>onstituirán Acciones de Capital No Calificadas si:</w:t>
      </w:r>
    </w:p>
    <w:p w14:paraId="71D5746F" w14:textId="77777777" w:rsidR="00F5078A" w:rsidRPr="00021983" w:rsidRDefault="00F5078A" w:rsidP="00F5078A">
      <w:pPr>
        <w:pStyle w:val="BHTexto"/>
        <w:ind w:left="993" w:hanging="567"/>
      </w:pPr>
      <w:r w:rsidRPr="007154A5">
        <w:t>(1)</w:t>
      </w:r>
      <w:r w:rsidRPr="007154A5">
        <w:tab/>
        <w:t>las disposiciones en materia de “venta de activos” o “cambio de control” aplicables a dichas Acciones de Capital no son más favorables para los tenedores de las mismas que los términos aplic</w:t>
      </w:r>
      <w:r w:rsidRPr="00021983">
        <w:t>ables a las Obligaciones Negociables y que se describen en el título “—Ciertos Compromisos – Limitación a las Ventas de Activos y Acciones de Subsidiarias” y “—Cambio de Control”; y</w:t>
      </w:r>
    </w:p>
    <w:p w14:paraId="24E0AA48" w14:textId="77777777" w:rsidR="00F5078A" w:rsidRPr="00F650B8" w:rsidRDefault="00F5078A" w:rsidP="00F5078A">
      <w:pPr>
        <w:pStyle w:val="BHTexto"/>
        <w:ind w:left="993" w:hanging="567"/>
      </w:pPr>
      <w:r w:rsidRPr="00606847">
        <w:t>(2)</w:t>
      </w:r>
      <w:r w:rsidRPr="00606847">
        <w:tab/>
        <w:t>dicho requisito solamente entra en vigencia después del cumplimiento d</w:t>
      </w:r>
      <w:r w:rsidRPr="00F650B8">
        <w:t>e los términos aplicables a las Obligaciones Negociables, incluyendo la compra de cualesquiera Obligaciones Negociables ofrecidas de conformidad con los mismos.</w:t>
      </w:r>
    </w:p>
    <w:p w14:paraId="59F14B9F" w14:textId="77777777" w:rsidR="00F5078A" w:rsidRPr="00F650B8" w:rsidRDefault="00F5078A" w:rsidP="00F5078A">
      <w:pPr>
        <w:pStyle w:val="BHTexto"/>
      </w:pPr>
      <w:r w:rsidRPr="00F650B8">
        <w:t>El monto de Acciones de Capital No Calificadas será igual al valor que resulte mayor entre la preferencia voluntaria o involuntaria en su liquidación y el precio máximo de recompra fijado, pero excluyendo los dividendos devengados, de haberlos. El monto de las Acciones de Capital No Calificadas que no tienen un precio de rescate, repago o recompra fijo se calculará de conformidad con los términos de dichas Acciones de Capital No Calificadas como si las mismas hubieran sido rescatadas, repagadas o recompradas en cualquier fecha en la que se ha de determinar su monto de conformidad con lo especificado en los contratos relacionados con la emisión de obligaciones negociables que la Compañía pudiera firmar; estableciéndose que si no fuera necesario rescatar, repagar o recomprar dichas Acciones de Capital No Calificadas en el momento de dicha determinación, el precio de rescate, repago o recompra será su valor de libros según se refleje en los estados contables más recientes de dicha Persona.</w:t>
      </w:r>
    </w:p>
    <w:p w14:paraId="18EEE6D5" w14:textId="77777777" w:rsidR="00F5078A" w:rsidRPr="00F650B8" w:rsidRDefault="00F5078A" w:rsidP="00F5078A">
      <w:pPr>
        <w:pStyle w:val="BHTexto"/>
      </w:pPr>
      <w:r w:rsidRPr="00F650B8">
        <w:rPr>
          <w:i/>
        </w:rPr>
        <w:t>“Adquisición de Activos</w:t>
      </w:r>
      <w:r w:rsidRPr="00F650B8">
        <w:t>” significa:</w:t>
      </w:r>
    </w:p>
    <w:p w14:paraId="201A4B94" w14:textId="77777777" w:rsidR="00F5078A" w:rsidRPr="00F650B8" w:rsidRDefault="00F5078A" w:rsidP="00F5078A">
      <w:pPr>
        <w:pStyle w:val="BHTexto"/>
        <w:ind w:left="993" w:hanging="567"/>
      </w:pPr>
      <w:r w:rsidRPr="00F650B8">
        <w:t>(1)</w:t>
      </w:r>
      <w:r w:rsidRPr="00F650B8">
        <w:tab/>
        <w:t>una Inversión efectuada por la Compañía o cualquier Subsidiaria Restringida en cualquier otra Persona de conformidad con la cual dicha Persona se constituye en una Subsidiaria Restringida o se fusionará con la Compañía o cualquier Subsidiaria Restringida;</w:t>
      </w:r>
    </w:p>
    <w:p w14:paraId="2BD22A35" w14:textId="77777777" w:rsidR="00F5078A" w:rsidRPr="00F650B8" w:rsidRDefault="00F5078A" w:rsidP="00F5078A">
      <w:pPr>
        <w:pStyle w:val="BHTexto"/>
        <w:ind w:left="993" w:hanging="567"/>
      </w:pPr>
      <w:r w:rsidRPr="00F650B8">
        <w:lastRenderedPageBreak/>
        <w:t>(2)</w:t>
      </w:r>
      <w:r w:rsidRPr="00F650B8">
        <w:tab/>
        <w:t>la adquisición por parte de la Compañía o cualquier Subsidiaria Restringida de activos de cualquier Persona (diferente de una Subsidiaria de la Compañía) que constituyan la totalidad o sustancialmente la totalidad de los activos de dicha Persona o que comprendan cualquier división o línea de negocios de dicha Persona o cualquier otro bien o activo de la misma de un modo que no sea en el giro habitual de los negocios; o</w:t>
      </w:r>
    </w:p>
    <w:p w14:paraId="38AA0AFF" w14:textId="77777777" w:rsidR="00F5078A" w:rsidRPr="00F650B8" w:rsidRDefault="00F5078A" w:rsidP="00F5078A">
      <w:pPr>
        <w:pStyle w:val="BHTexto"/>
        <w:ind w:left="993" w:hanging="567"/>
      </w:pPr>
      <w:r w:rsidRPr="00F650B8">
        <w:t>(3)</w:t>
      </w:r>
      <w:r w:rsidRPr="00F650B8">
        <w:tab/>
        <w:t>cualquier Revocación relacionada con una Subsidiaria No Restringida.</w:t>
      </w:r>
    </w:p>
    <w:p w14:paraId="6E74A702" w14:textId="77777777" w:rsidR="00F5078A" w:rsidRPr="00F650B8" w:rsidRDefault="00F5078A" w:rsidP="00F5078A">
      <w:pPr>
        <w:pStyle w:val="BHTexto"/>
      </w:pPr>
      <w:r w:rsidRPr="00F650B8">
        <w:rPr>
          <w:i/>
        </w:rPr>
        <w:t>“Afiliada”</w:t>
      </w:r>
      <w:r w:rsidRPr="00F650B8">
        <w:t xml:space="preserve"> significa, con respecto a cualquier Persona especificada, cualquier otra Persona que directa o indirectamente a través de uno o más intermediarios, controle o esté controlada por o bajo el control común con dicha Persona especificada. El término "control" significa la posesión, directa o indirecta de la facultad de dirigir o disponer sobre la dirección de la administración y políticas de una Persona sea mediante la titularidad de títulos con derechos de voto, por contrato o de otra forma. A los fines de esta definición, los términos "controlante", "controlado/a por" y “bajo control común con” tendrán significados correlativos con lo que antecede.</w:t>
      </w:r>
    </w:p>
    <w:p w14:paraId="0C37F7C8" w14:textId="77777777" w:rsidR="00F5078A" w:rsidRPr="007154A5" w:rsidRDefault="00F5078A" w:rsidP="00F5078A">
      <w:pPr>
        <w:pStyle w:val="BHTexto"/>
      </w:pPr>
      <w:r w:rsidRPr="00F20D30" w:rsidDel="008315EB">
        <w:rPr>
          <w:i/>
        </w:rPr>
        <w:t xml:space="preserve"> </w:t>
      </w:r>
      <w:r w:rsidRPr="00B54EA6">
        <w:rPr>
          <w:i/>
        </w:rPr>
        <w:t>“Acciones con Derecho a Voto”</w:t>
      </w:r>
      <w:r w:rsidRPr="00C10C52">
        <w:t xml:space="preserve"> con respecto a cualquier Persona, significa títulos de cualquier clase de las Acc</w:t>
      </w:r>
      <w:r w:rsidRPr="005E20D3">
        <w:t>iones de Capital de dicha Persona que confieren a sus tenedores (sea en todo momento o en tanto ninguna clase preferente de acciones tenga facultades de voto en razón del acaecimiento de cualquier contingencia) el derecho a votar en la elección de los miem</w:t>
      </w:r>
      <w:r w:rsidRPr="007154A5">
        <w:t>bros del Directorio (u órgano de gobierno equivalente de dicha Persona.</w:t>
      </w:r>
    </w:p>
    <w:p w14:paraId="5A297777" w14:textId="77777777" w:rsidR="00F5078A" w:rsidRPr="00606847" w:rsidRDefault="00F5078A" w:rsidP="00F5078A">
      <w:pPr>
        <w:pStyle w:val="BHTexto"/>
      </w:pPr>
      <w:r w:rsidRPr="00021983">
        <w:rPr>
          <w:i/>
        </w:rPr>
        <w:t>“Acciones de Capital Calificadas”</w:t>
      </w:r>
      <w:r w:rsidRPr="00021983">
        <w:t xml:space="preserve"> significa cualesquiera Acciones de Capital que no sean Acciones de Capital No Calificadas y cualesquiera warrants, derechos u opciones de comprar o adquirir Acciones de Capital que no sean Acciones de Capital No Calificadas que n</w:t>
      </w:r>
      <w:r w:rsidRPr="00606847">
        <w:t>o sean convertibles en Acciones de Capital No Calificadas ni canjeables por ellas.</w:t>
      </w:r>
    </w:p>
    <w:p w14:paraId="03D8F8D6" w14:textId="77777777" w:rsidR="00F5078A" w:rsidRPr="005E20D3" w:rsidRDefault="00F5078A" w:rsidP="00F5078A">
      <w:pPr>
        <w:pStyle w:val="BHTexto"/>
      </w:pPr>
      <w:r w:rsidRPr="00F650B8">
        <w:rPr>
          <w:i/>
        </w:rPr>
        <w:t xml:space="preserve">“Acciones Ordinarias” </w:t>
      </w:r>
      <w:r w:rsidRPr="00F650B8">
        <w:t xml:space="preserve">de cualquier Persona significa todas las acciones, participaciones u otras partes de interés así como otros equivalentes (cualquiera sea su designación y tengan o no derecho de voto) de participaciones en el capital ordinario de dicha Persona, se encuentren en circulación en la Fecha de Emisión </w:t>
      </w:r>
      <w:r>
        <w:t>y Liquidación</w:t>
      </w:r>
      <w:r w:rsidRPr="00F20D30">
        <w:t xml:space="preserve"> </w:t>
      </w:r>
      <w:r w:rsidRPr="00B54EA6">
        <w:t>o se emitan con po</w:t>
      </w:r>
      <w:r w:rsidRPr="00C10C52">
        <w:t>sterioridad a la misma e incluye, sin carácter taxativo, todas las series y clases de dichas participaciones en el capital ordinario.</w:t>
      </w:r>
    </w:p>
    <w:p w14:paraId="35CECCBC" w14:textId="77777777" w:rsidR="00F5078A" w:rsidRPr="00606847" w:rsidRDefault="00F5078A" w:rsidP="00F5078A">
      <w:pPr>
        <w:pStyle w:val="BHTexto"/>
      </w:pPr>
      <w:r w:rsidRPr="007154A5">
        <w:rPr>
          <w:i/>
        </w:rPr>
        <w:t>“Acciones Preferidas”</w:t>
      </w:r>
      <w:r w:rsidRPr="00021983">
        <w:t xml:space="preserve"> de cualquier Persona significa cualesquiera Acciones de Capital de dicha Persona que tengan derechos preferenciales sobre cualesquiera otras Acciones de Capital de dicha Persona e</w:t>
      </w:r>
      <w:r w:rsidRPr="00606847">
        <w:t>n lo que respecta a dividendos, distribuciones o rescates o en ocasión de la liquidación.</w:t>
      </w:r>
    </w:p>
    <w:p w14:paraId="59911B77" w14:textId="77777777" w:rsidR="00F5078A" w:rsidRPr="00F650B8" w:rsidRDefault="00F5078A" w:rsidP="00F5078A">
      <w:pPr>
        <w:pStyle w:val="BHTexto"/>
      </w:pPr>
      <w:r w:rsidRPr="00F650B8">
        <w:rPr>
          <w:i/>
        </w:rPr>
        <w:t xml:space="preserve">“Activos Intangibles” </w:t>
      </w:r>
      <w:r w:rsidRPr="00F650B8">
        <w:t>significa con respecto a cualquier Persona todos los descuentos y gastos por deudas no amortizadas, cargos diferidos no amortizados, valor llave, patentes, marcas comerciales, marcas de servicios, nombres comerciales, derechos de autor y todo otro concepto que se pueda tratar como intangible en el balance consolidado de dicha Persona confeccionado de conformidad con las NIIF.</w:t>
      </w:r>
    </w:p>
    <w:p w14:paraId="2ED795E6" w14:textId="77777777" w:rsidR="00F5078A" w:rsidRPr="00F650B8" w:rsidRDefault="00F5078A" w:rsidP="00F5078A">
      <w:pPr>
        <w:pStyle w:val="BHTexto"/>
        <w:rPr>
          <w:i/>
        </w:rPr>
      </w:pPr>
      <w:r w:rsidRPr="00F650B8">
        <w:rPr>
          <w:i/>
        </w:rPr>
        <w:t xml:space="preserve">“Activos Tangibles Consolidados” </w:t>
      </w:r>
      <w:r w:rsidRPr="00F650B8">
        <w:t>significa, para cualquier Persona en cualquier momento, el total de activos consolidados de dicha Persona y sus Subsidiarias (Subsidiarias Restringidas en el caso de la Compañía) según se establezca en el balance correspondiente al trimestre económico más reciente de dicha Persona, confeccionado de conformidad con las NIIF, menos los Activos Intangibles.</w:t>
      </w:r>
    </w:p>
    <w:p w14:paraId="1F9E6116" w14:textId="77777777" w:rsidR="00F5078A" w:rsidRPr="00F650B8" w:rsidRDefault="00F5078A" w:rsidP="00F5078A">
      <w:pPr>
        <w:pStyle w:val="BHTexto"/>
      </w:pPr>
      <w:r w:rsidRPr="00F650B8">
        <w:rPr>
          <w:i/>
        </w:rPr>
        <w:t xml:space="preserve">“Agencia Calificadora” </w:t>
      </w:r>
      <w:r w:rsidRPr="00F650B8">
        <w:t xml:space="preserve">significa Moody’s, S&amp;P o Fitch. </w:t>
      </w:r>
    </w:p>
    <w:p w14:paraId="19FF5C3D" w14:textId="77777777" w:rsidR="00F5078A" w:rsidRPr="00F650B8" w:rsidRDefault="00F5078A" w:rsidP="00F5078A">
      <w:pPr>
        <w:pStyle w:val="BHTexto"/>
      </w:pPr>
      <w:r w:rsidRPr="00F650B8">
        <w:rPr>
          <w:i/>
        </w:rPr>
        <w:t>“Asesor Financiero Independiente”</w:t>
      </w:r>
      <w:r w:rsidRPr="00F650B8">
        <w:t xml:space="preserve"> significa un estudio contable, entidad de tasación, entidad de banca de inversión o consultor de reconocida reputación que, en opinión del Directorio de la Compañía, esté habilitado para realizar las tareas para las cuales se lo ha contratado y que sea independiente en relación con la operación pertinente.</w:t>
      </w:r>
    </w:p>
    <w:p w14:paraId="7482626E" w14:textId="77777777" w:rsidR="00F5078A" w:rsidRPr="00F650B8" w:rsidRDefault="00F5078A" w:rsidP="00F5078A">
      <w:pPr>
        <w:pStyle w:val="BHTexto"/>
      </w:pPr>
      <w:r w:rsidRPr="00F650B8">
        <w:rPr>
          <w:i/>
        </w:rPr>
        <w:t>“Bienes”</w:t>
      </w:r>
      <w:r w:rsidRPr="00F650B8">
        <w:t xml:space="preserve"> significa, con respecto a cualquier Persona, cualquier participación de dicha Persona en cualquier tipo de bienes o activos, sean muebles, inmuebles o mixtos, tangibles o intangibles, incluyendo Acciones de Capital de cualquier otra Persona y otros valores negociables de la misma.</w:t>
      </w:r>
    </w:p>
    <w:p w14:paraId="490700BC" w14:textId="77777777" w:rsidR="00F5078A" w:rsidRPr="00C10C52" w:rsidRDefault="00F5078A" w:rsidP="00F5078A">
      <w:pPr>
        <w:pStyle w:val="BHTexto"/>
      </w:pPr>
      <w:r w:rsidRPr="00F650B8">
        <w:rPr>
          <w:i/>
        </w:rPr>
        <w:t>“Calificación de Grado de Inversión”</w:t>
      </w:r>
      <w:r w:rsidRPr="00F650B8">
        <w:t xml:space="preserve"> significa una calificación igual o superior a (i) Baa3 (o su equivalente) otorgada por Moody’s, y sus sucesores y cesionarios de la misma o (ii) BBB – (o su equivalente) otorgada por S&amp;P o Fitch</w:t>
      </w:r>
      <w:r w:rsidRPr="00F20D30">
        <w:t>,</w:t>
      </w:r>
      <w:r w:rsidRPr="00B54EA6">
        <w:t xml:space="preserve"> y sus sucesores y cesionarios; en cada caso a nivel internacional.</w:t>
      </w:r>
    </w:p>
    <w:p w14:paraId="2CB3FFFE" w14:textId="77777777" w:rsidR="00F5078A" w:rsidRPr="00606847" w:rsidRDefault="00F5078A" w:rsidP="00F5078A">
      <w:pPr>
        <w:pStyle w:val="BHTexto"/>
      </w:pPr>
      <w:r w:rsidRPr="005E20D3">
        <w:rPr>
          <w:i/>
        </w:rPr>
        <w:t>“Cambio de Control”</w:t>
      </w:r>
      <w:r w:rsidRPr="007154A5">
        <w:t xml:space="preserve"> se considerará que se produce un Cambio de Control si cualquier Persona o grupo de personas que no sean uno o más Tenedores Permitidos, son o se constituyen e</w:t>
      </w:r>
      <w:r w:rsidRPr="00021983">
        <w:t>n Titulares Beneficiarios (como se define más adelante) directos o indirectos de un total superior al 50% de la facultad de voto total de las Acciones con Derecho a Voto de la Compañía y dicha otra Persona o grupo tienen derecho a elegir una mayoría del Di</w:t>
      </w:r>
      <w:r w:rsidRPr="00606847">
        <w:t>rectorio de la Compañía (incluyendo a una Entidad Subsistente, de corresponder).</w:t>
      </w:r>
    </w:p>
    <w:p w14:paraId="107088FF" w14:textId="77777777" w:rsidR="00F5078A" w:rsidRPr="00F650B8" w:rsidRDefault="00F5078A" w:rsidP="00F5078A">
      <w:pPr>
        <w:pStyle w:val="BHTexto"/>
        <w:keepNext/>
      </w:pPr>
      <w:r w:rsidRPr="00F650B8">
        <w:lastRenderedPageBreak/>
        <w:t>A los fines de esta definición:</w:t>
      </w:r>
    </w:p>
    <w:p w14:paraId="48444A52" w14:textId="77777777" w:rsidR="00F5078A" w:rsidRPr="00F650B8" w:rsidRDefault="00F5078A" w:rsidP="00F5078A">
      <w:pPr>
        <w:pStyle w:val="BHTexto"/>
        <w:keepNext/>
        <w:ind w:left="993" w:hanging="567"/>
      </w:pPr>
      <w:r w:rsidRPr="00F650B8">
        <w:t>(a)</w:t>
      </w:r>
      <w:r w:rsidRPr="00F650B8">
        <w:tab/>
        <w:t>“Titular Beneficiario” tendrá el significado especificado en las Normas 13d-3 y 13d-5 de la Ley de Mercados.</w:t>
      </w:r>
    </w:p>
    <w:p w14:paraId="7EE401A7" w14:textId="77777777" w:rsidR="00F5078A" w:rsidRPr="00F650B8" w:rsidRDefault="00F5078A" w:rsidP="00F5078A">
      <w:pPr>
        <w:pStyle w:val="BHTexto"/>
        <w:ind w:left="993" w:hanging="567"/>
      </w:pPr>
      <w:r w:rsidRPr="00F650B8">
        <w:t>(b)</w:t>
      </w:r>
      <w:r w:rsidRPr="00F650B8">
        <w:tab/>
        <w:t>“Persona” y “Grupo” tendrán los significados correspondientes a “persona” y “grupo” que se emplean en los Artículos 13(d) y 14(d) de la Ley de Mercados; y</w:t>
      </w:r>
    </w:p>
    <w:p w14:paraId="0C206A05" w14:textId="77777777" w:rsidR="00F5078A" w:rsidRPr="00F650B8" w:rsidRDefault="00F5078A" w:rsidP="00F5078A">
      <w:pPr>
        <w:pStyle w:val="BHTexto"/>
        <w:ind w:left="993" w:hanging="567"/>
      </w:pPr>
      <w:r w:rsidRPr="00F650B8">
        <w:t>(c)</w:t>
      </w:r>
      <w:r w:rsidRPr="00F650B8">
        <w:tab/>
        <w:t>Se considerará que los Tenedores Permitidos o cualquier otra Persona o Grupo son titulares beneficiarios de cualesquiera Acciones con Derecho a Voto de una sociedad detentadas por cualquier otra sociedad (la “sociedad controlante”) en tanto los Tenedores Permitidos o dicha otra Persona o Grupo, según corresponda, sean titulares beneficiarios, directos o indirectos, de un total de al menos el 50% de la facultad de voto de las Acciones con Derecho a Voto de la sociedad controlante.</w:t>
      </w:r>
    </w:p>
    <w:p w14:paraId="528FE927" w14:textId="77777777" w:rsidR="00F5078A" w:rsidRPr="00F650B8" w:rsidRDefault="00F5078A" w:rsidP="00F5078A">
      <w:pPr>
        <w:pStyle w:val="BHTexto"/>
      </w:pPr>
      <w:r w:rsidRPr="00F650B8">
        <w:rPr>
          <w:i/>
        </w:rPr>
        <w:t xml:space="preserve">“Certificado de los Funcionarios” </w:t>
      </w:r>
      <w:r w:rsidRPr="00F650B8">
        <w:t>significa, al ser empleado en relación con cualquier medida a adoptar por la Compañía, un certificado firmado por un Funcionario de la Compañía y entregado al Fiduciario.</w:t>
      </w:r>
    </w:p>
    <w:p w14:paraId="75F064DE" w14:textId="77777777" w:rsidR="00F5078A" w:rsidRPr="00F650B8" w:rsidRDefault="00F5078A" w:rsidP="00F5078A">
      <w:pPr>
        <w:pStyle w:val="BHTexto"/>
      </w:pPr>
      <w:r w:rsidRPr="00F650B8">
        <w:rPr>
          <w:i/>
        </w:rPr>
        <w:t>“Contrato de Divisas”</w:t>
      </w:r>
      <w:r w:rsidRPr="00F650B8">
        <w:t xml:space="preserve"> significa, respecto de cualquier Persona, cualquier contrato de cambio exterior, contrato de pase en relación con divisas u otro contrato similar del que dicha Persona sea una parte y que esté destinado a cubrir el riesgo de moneda extranjera de dicha Persona.</w:t>
      </w:r>
    </w:p>
    <w:p w14:paraId="225A817A" w14:textId="77777777" w:rsidR="00F5078A" w:rsidRPr="00F650B8" w:rsidRDefault="00F5078A" w:rsidP="00F5078A">
      <w:pPr>
        <w:pStyle w:val="BHTexto"/>
      </w:pPr>
      <w:r w:rsidRPr="00F650B8">
        <w:rPr>
          <w:i/>
        </w:rPr>
        <w:t>“Contrato de Tasa de Interés”</w:t>
      </w:r>
      <w:r w:rsidRPr="00F650B8">
        <w:t xml:space="preserve"> de cualquier Persona significa cualquier contrato de protección de tasa de interés (incluyendo, sin carácter taxativo, pases de tasa de interés, acuerdos de montos máximos, montos mínimos, montos máximos y mínimos, instrumentos de derivados y acuerdos similares) y/u otros tipos de contratos de cobertura destinados a cubrir el riesgo de tasa de interés de dicha Persona.</w:t>
      </w:r>
    </w:p>
    <w:p w14:paraId="0525DD4C" w14:textId="77777777" w:rsidR="00F5078A" w:rsidRPr="00F20D30" w:rsidRDefault="00F5078A" w:rsidP="00F5078A">
      <w:pPr>
        <w:spacing w:after="120" w:line="240" w:lineRule="exact"/>
        <w:jc w:val="both"/>
        <w:rPr>
          <w:rFonts w:ascii="Times New Roman" w:eastAsia="Times New Roman" w:hAnsi="Times New Roman"/>
          <w:sz w:val="20"/>
          <w:szCs w:val="20"/>
        </w:rPr>
      </w:pPr>
      <w:r w:rsidRPr="00F20D30">
        <w:rPr>
          <w:rFonts w:ascii="Times New Roman" w:eastAsia="Times New Roman" w:hAnsi="Times New Roman"/>
          <w:i/>
          <w:iCs/>
          <w:sz w:val="20"/>
          <w:szCs w:val="20"/>
        </w:rPr>
        <w:t>“Contrato en relación con Productos Básicos”</w:t>
      </w:r>
      <w:r w:rsidRPr="00F20D30">
        <w:rPr>
          <w:rFonts w:ascii="Times New Roman" w:eastAsia="Times New Roman" w:hAnsi="Times New Roman"/>
          <w:sz w:val="20"/>
          <w:szCs w:val="20"/>
        </w:rPr>
        <w:t xml:space="preserve"> significa cualquier contrato de futuros en relación con productos básicos o materias primas, opción con relación a productos básicos o materias primas u otro contrato destinado a la protección o administración de la exposición a las fluctuaciones en el precio de los productos básicos o materias primas.</w:t>
      </w:r>
    </w:p>
    <w:p w14:paraId="18A75406" w14:textId="77777777" w:rsidR="00F5078A" w:rsidRPr="007154A5" w:rsidRDefault="00F5078A" w:rsidP="00F5078A">
      <w:pPr>
        <w:pStyle w:val="BHTexto"/>
        <w:rPr>
          <w:i/>
        </w:rPr>
      </w:pPr>
      <w:r w:rsidRPr="00B54EA6">
        <w:rPr>
          <w:i/>
        </w:rPr>
        <w:t>“Control”</w:t>
      </w:r>
      <w:r w:rsidRPr="00C10C52">
        <w:t xml:space="preserve"> de cualquier Persona significa la posesión, directa o indirecta, de la facultad de dirigir o disponer </w:t>
      </w:r>
      <w:r w:rsidRPr="005E20D3">
        <w:t>la dirección de la administración o políticas de dicha Persona, sea a través de la capacidad de ejercer la facultad de voto, por contrato o de otro modo.</w:t>
      </w:r>
    </w:p>
    <w:p w14:paraId="664F327C" w14:textId="77777777" w:rsidR="00F5078A" w:rsidRPr="00F650B8" w:rsidRDefault="00F5078A" w:rsidP="00F5078A">
      <w:pPr>
        <w:pStyle w:val="BHTexto"/>
      </w:pPr>
      <w:r w:rsidRPr="00021983">
        <w:rPr>
          <w:i/>
        </w:rPr>
        <w:t>“Designación”</w:t>
      </w:r>
      <w:r w:rsidRPr="00021983">
        <w:t xml:space="preserve"> y </w:t>
      </w:r>
      <w:r w:rsidRPr="00021983">
        <w:rPr>
          <w:i/>
        </w:rPr>
        <w:t>“Monto de Designación”</w:t>
      </w:r>
      <w:r w:rsidRPr="00606847">
        <w:t xml:space="preserve"> tienen el significado establecido en el título “Determinados Compromisos— Limitación a la Designación de Subsidiarias No Restringidas” precede</w:t>
      </w:r>
      <w:r w:rsidRPr="00F650B8">
        <w:t>nte.</w:t>
      </w:r>
    </w:p>
    <w:p w14:paraId="0750A3C1" w14:textId="77777777" w:rsidR="00F5078A" w:rsidRPr="00F650B8" w:rsidRDefault="00F5078A" w:rsidP="00F5078A">
      <w:pPr>
        <w:pStyle w:val="BHTexto"/>
      </w:pPr>
      <w:r w:rsidRPr="00F650B8">
        <w:rPr>
          <w:i/>
        </w:rPr>
        <w:t>“Deuda Adquirida”</w:t>
      </w:r>
      <w:r w:rsidRPr="00F650B8">
        <w:t xml:space="preserve"> significa cualquier Deuda de una Persona o cualquiera de sus Subsidiarias existente en el momento en que dicha Persona se constituye en una Subsidiaria Restringida. Se considerará que dicha Deuda se ha Incurrido en el momento en que esa Persona se constituye en una Subsidiaria Restringida.</w:t>
      </w:r>
    </w:p>
    <w:p w14:paraId="3BA6DB63" w14:textId="77777777" w:rsidR="00F5078A" w:rsidRPr="00F650B8" w:rsidRDefault="00F5078A" w:rsidP="00F5078A">
      <w:pPr>
        <w:pStyle w:val="BHTexto"/>
      </w:pPr>
      <w:r w:rsidRPr="00F650B8">
        <w:rPr>
          <w:i/>
        </w:rPr>
        <w:t>“Deuda Garantizada”</w:t>
      </w:r>
      <w:r w:rsidRPr="00F650B8">
        <w:t xml:space="preserve"> significa cualquier Deuda que esté garantizada por un Gravamen sobre los bienes o activos de la Compañía o de cualquiera de sus Subsidiarias Restringidas.</w:t>
      </w:r>
    </w:p>
    <w:p w14:paraId="0B3B2841" w14:textId="77777777" w:rsidR="00F5078A" w:rsidRPr="00F650B8" w:rsidRDefault="00F5078A" w:rsidP="00F5078A">
      <w:pPr>
        <w:pStyle w:val="BHTexto"/>
      </w:pPr>
      <w:r w:rsidRPr="00F650B8">
        <w:rPr>
          <w:i/>
        </w:rPr>
        <w:t xml:space="preserve">“Deuda Permitida” </w:t>
      </w:r>
      <w:r w:rsidRPr="00F650B8">
        <w:t>tiene el significado que se establece en la cláusula (2) de “Determinados Compromisos—Limitación a la Asunción de Deuda Adicional.”</w:t>
      </w:r>
    </w:p>
    <w:p w14:paraId="7783FD6F" w14:textId="77777777" w:rsidR="00F5078A" w:rsidRPr="00F650B8" w:rsidRDefault="00F5078A" w:rsidP="00F5078A">
      <w:pPr>
        <w:pStyle w:val="BHTexto"/>
      </w:pPr>
      <w:r w:rsidRPr="00F650B8">
        <w:rPr>
          <w:i/>
        </w:rPr>
        <w:t xml:space="preserve">“Deuda Preferente” </w:t>
      </w:r>
      <w:r w:rsidRPr="00F650B8">
        <w:t>significa las Obligaciones Negociables y cualquier otra Deuda de la Compañía que tenga el mismo grado de prelación en cuanto a derecho de pago que las Obligaciones Negociables.</w:t>
      </w:r>
    </w:p>
    <w:p w14:paraId="1D9E7187" w14:textId="77777777" w:rsidR="00F5078A" w:rsidRPr="00F650B8" w:rsidRDefault="00F5078A" w:rsidP="00F5078A">
      <w:pPr>
        <w:pStyle w:val="BHTexto"/>
      </w:pPr>
      <w:r w:rsidRPr="00F650B8">
        <w:rPr>
          <w:i/>
        </w:rPr>
        <w:t>“Deuda Subordinada”</w:t>
      </w:r>
      <w:r w:rsidRPr="00F650B8">
        <w:t xml:space="preserve"> significa, con respecto a la Compañía, cualquier Deuda de la Compañía, que esté expresamente subordinada en cuanto a derecho de pago a las Obligaciones Negociables, según corresponda.</w:t>
      </w:r>
    </w:p>
    <w:p w14:paraId="62761897" w14:textId="77777777" w:rsidR="00F5078A" w:rsidRPr="00F650B8" w:rsidRDefault="00F5078A" w:rsidP="00F5078A">
      <w:pPr>
        <w:pStyle w:val="BHTexto"/>
      </w:pPr>
      <w:r w:rsidRPr="00F650B8">
        <w:rPr>
          <w:i/>
        </w:rPr>
        <w:t>“Deuda”</w:t>
      </w:r>
      <w:r w:rsidRPr="00F650B8">
        <w:t xml:space="preserve"> significa respecto de cualquier Persona sin duplicación: (a) todas las obligaciones por préstamos de dinero de dicha Persona; (b) todas las obligaciones de dicha Persona evidenciadas por bonos, debentures, pagarés u otros instrumentos similares; (c) todas las obligaciones de esa Persona bajo cualquier leasing que requiera ser clasificado o contabilizado como arrendamiento financiero (capital lease obligations) bajo las NIIF; (d) todas las obligaciones de esa Persona emitidas o asumidas como precio de compra diferido de propiedades o de servicios, todas las obligaciones sujetas a condición de venta y todas las obligaciones bajo cualquier contrato de retención de título (pero excluyendo cuentas comerciales a pagar y otros pasivos devengados incurridos dentro del giro ordinario de los negocios); (e) todas las obligaciones exigibles y pagaderas en virtud de cartas de crédito, aceptaciones bancarias u operaciones de crédito similares, incluyendo obligaciones de reembolso en virtud de las mismas; (f) garantías de dicha Persona en relación a la Deuda referida en las cláusulas (a) a (e) anteriores y la cláusula (h) siguiente; y (g) toda Deuda de cualquier Persona del tipo referido en las cláusulas (a) a (f) anteriores, que se encuentren garantizadas por cualquier Gravamen sobre cualquier bien o activo de dicha Persona. </w:t>
      </w:r>
    </w:p>
    <w:p w14:paraId="679A3CCF" w14:textId="77777777" w:rsidR="00F5078A" w:rsidRPr="00F650B8" w:rsidRDefault="00F5078A" w:rsidP="00F5078A">
      <w:pPr>
        <w:pStyle w:val="BHTexto"/>
      </w:pPr>
      <w:r w:rsidRPr="00F650B8">
        <w:rPr>
          <w:i/>
        </w:rPr>
        <w:lastRenderedPageBreak/>
        <w:t xml:space="preserve">“Directorio” </w:t>
      </w:r>
      <w:r w:rsidRPr="00F650B8">
        <w:t>significa, en relación con cualquier Persona, el Directorio, el comité directivo u órgano de gobierno similar de dicha Persona o cualquier comité debidamente autorizado del mismo.</w:t>
      </w:r>
    </w:p>
    <w:p w14:paraId="231BB6E1" w14:textId="77777777" w:rsidR="00F5078A" w:rsidRPr="00F650B8" w:rsidRDefault="00F5078A" w:rsidP="00F5078A">
      <w:pPr>
        <w:pStyle w:val="BHTexto"/>
      </w:pPr>
      <w:r w:rsidRPr="00F650B8">
        <w:rPr>
          <w:i/>
        </w:rPr>
        <w:t>“EBITDA Consolidado”</w:t>
      </w:r>
      <w:r w:rsidRPr="00F650B8">
        <w:t xml:space="preserve"> de cualquier Persona significa, a cualquier fecha de determinación, en forma consolidada, la suma de los siguientes conceptos, sin duplicación:</w:t>
      </w:r>
    </w:p>
    <w:p w14:paraId="79439BDE" w14:textId="77777777" w:rsidR="00F5078A" w:rsidRPr="00F650B8" w:rsidRDefault="00F5078A" w:rsidP="00F5078A">
      <w:pPr>
        <w:pStyle w:val="BHTexto"/>
        <w:ind w:left="993" w:hanging="567"/>
      </w:pPr>
      <w:r w:rsidRPr="00F650B8">
        <w:t>(1)</w:t>
      </w:r>
      <w:r w:rsidRPr="00F650B8">
        <w:tab/>
        <w:t>El resultado operativo consolidado de dicha Persona y sus Subsidiarias (Subsidiarias Restringidas en el caso de la Compañía) correspondiente al período de doce (12) meses que finaliza en el trimestre económico inmediatamente anterior a dicha fecha de determinación; más;</w:t>
      </w:r>
    </w:p>
    <w:p w14:paraId="31BF9474" w14:textId="77777777" w:rsidR="00F5078A" w:rsidRPr="00F650B8" w:rsidRDefault="00F5078A" w:rsidP="00F5078A">
      <w:pPr>
        <w:pStyle w:val="BHTexto"/>
        <w:ind w:left="993" w:hanging="567"/>
      </w:pPr>
      <w:r w:rsidRPr="00F650B8">
        <w:t>(2)</w:t>
      </w:r>
      <w:r w:rsidRPr="00F650B8">
        <w:tab/>
        <w:t>La amortización de bienes de uso y activos intangibles y cualquier otro Cargo Consolidado Que No Constituya Efectivo de dicha Persona y sus Subsidiarias (Subsidiarias Restringidas en el caso de la Compañía) (en la medida en que se deduzca al determinar el resultado operativo) correspondiente a dicho período;</w:t>
      </w:r>
    </w:p>
    <w:p w14:paraId="1DAEE2E9" w14:textId="77777777" w:rsidR="00F5078A" w:rsidRPr="00F650B8" w:rsidRDefault="00F5078A" w:rsidP="00F5078A">
      <w:pPr>
        <w:pStyle w:val="BHTexto"/>
        <w:ind w:left="993" w:hanging="567"/>
      </w:pPr>
      <w:r w:rsidRPr="00F650B8">
        <w:t>(3)</w:t>
      </w:r>
      <w:r w:rsidRPr="00F650B8">
        <w:tab/>
        <w:t>todo ello determinado de conformidad con las NIIF.</w:t>
      </w:r>
    </w:p>
    <w:p w14:paraId="5943C408" w14:textId="77777777" w:rsidR="00F5078A" w:rsidRPr="00F650B8" w:rsidRDefault="00F5078A" w:rsidP="00F5078A">
      <w:pPr>
        <w:pStyle w:val="BHTexto"/>
      </w:pPr>
      <w:r w:rsidRPr="00F650B8">
        <w:rPr>
          <w:i/>
        </w:rPr>
        <w:t>“Entidad Subsistente”</w:t>
      </w:r>
      <w:r w:rsidRPr="00F650B8">
        <w:t xml:space="preserve"> tiene el significado que se establece en el título “Determinados Compromisos—Limitación a la Fusión Propiamente Dicha, Fusión por Absorción y Venta de Activos.”</w:t>
      </w:r>
    </w:p>
    <w:p w14:paraId="17C45A60" w14:textId="77777777" w:rsidR="00F5078A" w:rsidRPr="00F650B8" w:rsidRDefault="00F5078A" w:rsidP="00F5078A">
      <w:pPr>
        <w:pStyle w:val="BHTexto"/>
      </w:pPr>
      <w:r w:rsidRPr="00F650B8">
        <w:rPr>
          <w:i/>
        </w:rPr>
        <w:t>“Equivalentes de Efectivo”</w:t>
      </w:r>
      <w:r w:rsidRPr="00F650B8">
        <w:t xml:space="preserve"> significa valores negociables, pagarés u otras obligaciones o activos recibidos por la Compañía o cualquier Subsidiaria Restringida de un cesionario que:</w:t>
      </w:r>
    </w:p>
    <w:p w14:paraId="62CBC4D4" w14:textId="77777777" w:rsidR="00F5078A" w:rsidRPr="00F650B8" w:rsidRDefault="00F5078A" w:rsidP="00F5078A">
      <w:pPr>
        <w:pStyle w:val="BHTexto"/>
        <w:ind w:left="993" w:hanging="567"/>
      </w:pPr>
      <w:r w:rsidRPr="00F650B8">
        <w:t>(1)</w:t>
      </w:r>
      <w:r w:rsidRPr="00F650B8">
        <w:tab/>
        <w:t>sean convertidos en efectivo por la Compañía o dicha Subsidiaria Restringida en el plazo de (3) años contados a partir de su recepción, sujeto a los períodos ordinarios de liquidación; o</w:t>
      </w:r>
    </w:p>
    <w:p w14:paraId="3E4ADC72" w14:textId="77777777" w:rsidR="00F5078A" w:rsidRPr="00F650B8" w:rsidRDefault="00F5078A" w:rsidP="00F5078A">
      <w:pPr>
        <w:pStyle w:val="BHTexto"/>
        <w:ind w:left="993" w:hanging="567"/>
      </w:pPr>
      <w:r w:rsidRPr="00F650B8">
        <w:t>(2)</w:t>
      </w:r>
      <w:r w:rsidRPr="00F650B8">
        <w:tab/>
        <w:t>en el caso de títulos recibidos en relación con una Venta de Activos, que estén garantizados por un Gravamen sobre el activo vendido.</w:t>
      </w:r>
    </w:p>
    <w:p w14:paraId="58F7DCAD" w14:textId="77777777" w:rsidR="00F5078A" w:rsidRPr="007154A5" w:rsidRDefault="00F5078A" w:rsidP="00F5078A">
      <w:pPr>
        <w:pStyle w:val="BHTexto"/>
      </w:pPr>
      <w:r w:rsidRPr="00F650B8">
        <w:rPr>
          <w:i/>
        </w:rPr>
        <w:t>“Fecha de Emisión</w:t>
      </w:r>
      <w:r>
        <w:rPr>
          <w:i/>
        </w:rPr>
        <w:t xml:space="preserve"> y Liquidación</w:t>
      </w:r>
      <w:r w:rsidRPr="00B54EA6">
        <w:rPr>
          <w:i/>
        </w:rPr>
        <w:t>”</w:t>
      </w:r>
      <w:r w:rsidRPr="00C10C52">
        <w:t xml:space="preserve"> significa la primera fecha de emisión de Obligaciones Negociables</w:t>
      </w:r>
      <w:r w:rsidRPr="005E20D3">
        <w:t>.</w:t>
      </w:r>
    </w:p>
    <w:p w14:paraId="37D9BBD4" w14:textId="77777777" w:rsidR="00F5078A" w:rsidRPr="00021983" w:rsidRDefault="00F5078A" w:rsidP="00F5078A">
      <w:pPr>
        <w:pStyle w:val="BHTexto"/>
      </w:pPr>
      <w:r w:rsidRPr="00021983">
        <w:rPr>
          <w:i/>
        </w:rPr>
        <w:t>“Fecha de Pago por Cambio de Control”</w:t>
      </w:r>
      <w:r w:rsidRPr="00021983">
        <w:t xml:space="preserve"> tiene el significado que se establece en el título “Cambio de Control.”</w:t>
      </w:r>
    </w:p>
    <w:p w14:paraId="37078BD5" w14:textId="77777777" w:rsidR="00F5078A" w:rsidRPr="00C10C52" w:rsidRDefault="00F5078A" w:rsidP="00F5078A">
      <w:pPr>
        <w:pStyle w:val="BHTexto"/>
      </w:pPr>
      <w:r w:rsidRPr="00021983">
        <w:rPr>
          <w:i/>
        </w:rPr>
        <w:t xml:space="preserve">“Fecha de Vigencia” </w:t>
      </w:r>
      <w:r w:rsidRPr="00021983">
        <w:t xml:space="preserve">significa el </w:t>
      </w:r>
      <w:r>
        <w:t>31</w:t>
      </w:r>
      <w:r w:rsidRPr="00B54EA6">
        <w:t xml:space="preserve"> de </w:t>
      </w:r>
      <w:r>
        <w:t>marzo</w:t>
      </w:r>
      <w:r w:rsidRPr="00B54EA6">
        <w:t xml:space="preserve"> </w:t>
      </w:r>
      <w:r w:rsidRPr="00C10C52">
        <w:t xml:space="preserve">de </w:t>
      </w:r>
      <w:r w:rsidRPr="0067711C">
        <w:t>202</w:t>
      </w:r>
      <w:r>
        <w:t>1</w:t>
      </w:r>
      <w:r w:rsidRPr="0067711C">
        <w:t xml:space="preserve"> para las Obligaciones Negociables</w:t>
      </w:r>
      <w:r w:rsidRPr="00B54EA6">
        <w:t>.</w:t>
      </w:r>
    </w:p>
    <w:p w14:paraId="378C3FB9" w14:textId="77777777" w:rsidR="00F5078A" w:rsidRPr="007154A5" w:rsidRDefault="00F5078A" w:rsidP="00F5078A">
      <w:pPr>
        <w:pStyle w:val="BHTexto"/>
      </w:pPr>
      <w:r w:rsidRPr="005E20D3">
        <w:rPr>
          <w:i/>
        </w:rPr>
        <w:t>“Fitch”</w:t>
      </w:r>
      <w:r w:rsidRPr="007154A5">
        <w:t xml:space="preserve"> significa Fitch Ratings Ltd. y sus sucesores y cesionarios.</w:t>
      </w:r>
    </w:p>
    <w:p w14:paraId="1A7571C7" w14:textId="77777777" w:rsidR="00F5078A" w:rsidRPr="00606847" w:rsidRDefault="00F5078A" w:rsidP="00F5078A">
      <w:pPr>
        <w:pStyle w:val="BHTexto"/>
      </w:pPr>
      <w:r w:rsidRPr="00021983">
        <w:rPr>
          <w:i/>
        </w:rPr>
        <w:t xml:space="preserve">“Funcionario” </w:t>
      </w:r>
      <w:r w:rsidRPr="00021983">
        <w:t>significa, al ser usado en relación con cualquier medida a adoptar por la Compañía, el Presidente del Directorio, el Principal Funcionario Ejec</w:t>
      </w:r>
      <w:r w:rsidRPr="00606847">
        <w:t>utivo, el Presidente de la Sociedad, el Principal Funcionario Financiero, cualquier Vicepresidente, el Tesorero, el Síndico o el Secretario de la Compañía.</w:t>
      </w:r>
    </w:p>
    <w:p w14:paraId="269AA368" w14:textId="77777777" w:rsidR="00F5078A" w:rsidRPr="00F650B8" w:rsidRDefault="00F5078A" w:rsidP="00F5078A">
      <w:pPr>
        <w:pStyle w:val="BHTexto"/>
        <w:rPr>
          <w:i/>
        </w:rPr>
      </w:pPr>
      <w:r w:rsidRPr="00F650B8">
        <w:rPr>
          <w:i/>
        </w:rPr>
        <w:t xml:space="preserve">“Gasto por Intereses Consolidado” </w:t>
      </w:r>
      <w:r w:rsidRPr="00F650B8">
        <w:t>significa para cualquier Persona durante cualquier período los gastos por intereses abonados o no en efectivo de dicha Persona y sus Subsidiarias (Subsidiarias Restringidas en el caso de la Compañía) para ese período, neto de los ingresos por intereses para dicho período, determinados sobre una base consolidada de conformidad con las NIIF.</w:t>
      </w:r>
    </w:p>
    <w:p w14:paraId="157B8488" w14:textId="77777777" w:rsidR="00F5078A" w:rsidRPr="00F650B8" w:rsidRDefault="00F5078A" w:rsidP="00F5078A">
      <w:pPr>
        <w:pStyle w:val="BHTexto"/>
      </w:pPr>
      <w:r w:rsidRPr="00F650B8">
        <w:rPr>
          <w:i/>
        </w:rPr>
        <w:t xml:space="preserve">“Gravamen Permitido” </w:t>
      </w:r>
      <w:r w:rsidRPr="00F650B8">
        <w:t xml:space="preserve">significa (a) cualquier Gravamen existente en la </w:t>
      </w:r>
      <w:r w:rsidRPr="00606847">
        <w:t>Fecha de Vigencia, (b) cualquier Gravamen del locador en su carácter de tal, seguro por accidentes del trabajo, gravámenes de transportistas, por bienes en depósitos, por créditos de construcción, costo de materiales, reparación u otros Gravámenes que surjan en el giro habitual de los negocios (excluyendo, para evitar dudas, Gravámenes relacionados con cualquier Deuda); (c) cualquier Gravamen sobre cualquier activo que garantice Deuda incurrida o asumida con el objeto de financiar la totalidad o cualquier parte del costo de construcción, adquisición o mejora de dicho activo, Gravamen éste que se deberá establecer sobre dicho activo en forma simultánea con su adquisición</w:t>
      </w:r>
      <w:r w:rsidRPr="00F650B8">
        <w:t xml:space="preserve"> o la finalización de la construcción o mejora del mismo o dentro de los 180 días de tales hechos, (d) cualquier Gravamen a favor de la Compañía o cualquiera de sus Subsidiarias; (e) cualquier Gravamen sobre cualquier bien existente sobre el mismo en el momento de su adquisición y no constituido en relación con dicha adquisición, (f) cualquier Gravamen que garantice una prórroga, renovación o reembolso de Deuda garantizada por uno de los Gravámenes mencionados en los apartados (a), (c), (d) o (e) precedentes, siempre que dicho nuevo Gravamen se limite al bien que ha sido objeto del Gravamen anterior inmediatamente antes de dicha prórroga, renovación o reembolso y siempre asimismo que el monto de capital de la Deuda garantizada por el Gravamen anterior inmediatamente antes de dicha prórroga, renovación o reembolso no se incremente; (g) (i) cualquier Gravamen no perfeccionado respecto de impuestos, determinaciones impositivas o cargas o imposiciones gubernamentales aún no vencidos (incluyendo las correspondientes prórrogas), (ii) cualquier Gravamen que surja o en el que se incurra en relación con sentencias o determinaciones impositivas en circunstancias que no constituyan un Supuesto de Incumplimiento o (iii) Gravámenes en la forma de un impuesto u otro Gravamen legal o cualquier otro Gravamen que surja por imperio de la ley, siempre que dicho Gravamen se levante dentro de los 90 días siguientes a la fecha en la que se constituye o surge (a menos que sea objetado de buena fe); o (h) cualquier otro </w:t>
      </w:r>
      <w:r w:rsidRPr="00F650B8">
        <w:lastRenderedPageBreak/>
        <w:t>Gravamen sobre los activos de la Compañía o de cualquiera de sus Subsidiarias Restringidas, siempre que en la fecha de la constitución o asunción de dicho Gravamen, la Deuda garantizada por el mismo, junto con todas las demás Deudas de la Compañía y sus Subsidiarias Restringidas garantizadas por cualquier Gravamen en virtud de esta cláusula tengan un monto total de capital pendiente de pago no superior al 15% de los activos consolidados totales de la Compañía establecidos en los estados contables consolidados correspondientes a su trimestre económico más reciente.</w:t>
      </w:r>
    </w:p>
    <w:p w14:paraId="3E980E47" w14:textId="77777777" w:rsidR="00F5078A" w:rsidRPr="00F650B8" w:rsidRDefault="00F5078A" w:rsidP="00F5078A">
      <w:pPr>
        <w:pStyle w:val="BHTexto"/>
      </w:pPr>
      <w:r w:rsidRPr="00F650B8">
        <w:rPr>
          <w:i/>
        </w:rPr>
        <w:t>“Gravamen”</w:t>
      </w:r>
      <w:r w:rsidRPr="00F650B8">
        <w:t xml:space="preserve"> significa cualquier gravamen, hipoteca, prenda, derecho real de garantía o privilegio similar.</w:t>
      </w:r>
    </w:p>
    <w:p w14:paraId="6A688E76" w14:textId="77777777" w:rsidR="00F5078A" w:rsidRPr="00F650B8" w:rsidRDefault="00F5078A" w:rsidP="00F5078A">
      <w:pPr>
        <w:pStyle w:val="BHTexto"/>
      </w:pPr>
      <w:r w:rsidRPr="00F650B8">
        <w:rPr>
          <w:i/>
        </w:rPr>
        <w:t>“Grupo”</w:t>
      </w:r>
      <w:r w:rsidRPr="00F650B8">
        <w:t xml:space="preserve"> significa dos (2) o más Personas que actúan en conjunto como una sociedad colectiva, sociedad en comandita, sindicato u otro grupo a los efectos de adquirir, detentar, votar o enajenar Acciones de Capital de otra Persona.</w:t>
      </w:r>
    </w:p>
    <w:p w14:paraId="482E2872" w14:textId="77777777" w:rsidR="00F5078A" w:rsidRPr="00F650B8" w:rsidRDefault="00F5078A" w:rsidP="00F5078A">
      <w:pPr>
        <w:pStyle w:val="BHTexto"/>
      </w:pPr>
      <w:r w:rsidRPr="00F650B8">
        <w:rPr>
          <w:i/>
        </w:rPr>
        <w:t>“Incumplimiento”</w:t>
      </w:r>
      <w:r w:rsidRPr="00F650B8">
        <w:t xml:space="preserve"> significa un hecho o situación cuyo acontecimiento constituye o con el transcurso del tiempo o el envío de notificación o ambas cosas constituiría un Supuesto de Incumplimiento.</w:t>
      </w:r>
    </w:p>
    <w:p w14:paraId="2DD2869D" w14:textId="77777777" w:rsidR="00F5078A" w:rsidRPr="00F650B8" w:rsidRDefault="00F5078A" w:rsidP="00F5078A">
      <w:pPr>
        <w:pStyle w:val="BHTexto"/>
      </w:pPr>
      <w:r w:rsidRPr="00F650B8">
        <w:rPr>
          <w:i/>
        </w:rPr>
        <w:t>“Incurrir”</w:t>
      </w:r>
      <w:r w:rsidRPr="00F650B8">
        <w:t xml:space="preserve"> significa, con respecto a cualquier Deuda u otra obligación de cualquier Persona, crear, emitir, incurrir (inclusive mediante conversión, canje o de otro modo), asumir, garantizar o de otro modo ser responsable respecto de dicha Deuda u otra obligación en el balance de dicha Persona (y los términos “Asunción”, “Incurrido/a” e “Incurriendo” tendrán significados correlativos con lo que antecede).</w:t>
      </w:r>
    </w:p>
    <w:p w14:paraId="00830FC7" w14:textId="77777777" w:rsidR="00F5078A" w:rsidRPr="00F650B8" w:rsidRDefault="00F5078A" w:rsidP="00F5078A">
      <w:pPr>
        <w:pStyle w:val="BHTexto"/>
      </w:pPr>
      <w:r w:rsidRPr="00F650B8">
        <w:rPr>
          <w:i/>
        </w:rPr>
        <w:t>“Índice de Cobertura de Intereses Consolidados”</w:t>
      </w:r>
      <w:r w:rsidRPr="00F650B8">
        <w:t xml:space="preserve"> significa, para cualquier Persona a cualquier fecha de determinación, el índice del monto total de EBITDA Consolidado de dicha Persona correspondiente a los cuatro trimestres económicos completos más recientes para los cuales se cuente con estados contables que finalicen antes de la fecha de tal determinación (el “Período de Cuatro Trimestres”) respecto del Gasto por Intereses Consolidado de dicha Persona para ese Período de Cuatro Trimestres. A los efectos de esta definición, “EBITDA Consolidado” y “Gasto por Intereses Consolidado” se calcularán después de dar efecto sobre una base pro forma, de conformidad con la Regulación S-X de la Ley de Títulos Valores de 1933, durante el período de dicho cálculo a:</w:t>
      </w:r>
    </w:p>
    <w:p w14:paraId="3F00F77F" w14:textId="77777777" w:rsidR="00F5078A" w:rsidRPr="00F650B8" w:rsidRDefault="00F5078A" w:rsidP="00F5078A">
      <w:pPr>
        <w:pStyle w:val="BHTexto"/>
        <w:ind w:left="993" w:hanging="567"/>
      </w:pPr>
      <w:r w:rsidRPr="00F650B8">
        <w:t>(1)</w:t>
      </w:r>
      <w:r w:rsidRPr="00F650B8">
        <w:tab/>
        <w:t>la Asunción, repago o rescate de la Deuda (incluyendo Deuda Adquirida) de dicha Persona o cualquiera de sus Subsidiarias (Subsidiarias Restringidas en el caso de la Compañía) y la aplicación de su producido, incluyendo la Asunción de cualquier Deuda (incluyendo Deuda Adquirida) y la aplicación de su producido, que origine la necesidad de efectuar dicha determinación y que se produzca durante dicho Período de Cuatro Trimestres o en cualquier momento posterior al último día de dicho Período de Cuatro Trimestres y como máximo hasta dicha fecha de determinación, en la medida, en el caso de una Asunción, en que dicha Deuda se encuentre pendiente de pago en la fecha de determinación, como si dicha Asunción y la aplicación de su producido, repago o rescate hubieran tenido lugar el primer día de dicho Período de Cuatro Trimestres; y</w:t>
      </w:r>
    </w:p>
    <w:p w14:paraId="23239171" w14:textId="77777777" w:rsidR="00F5078A" w:rsidRPr="00F650B8" w:rsidRDefault="00F5078A" w:rsidP="00F5078A">
      <w:pPr>
        <w:pStyle w:val="BHTexto"/>
        <w:ind w:left="993" w:hanging="567"/>
      </w:pPr>
      <w:r w:rsidRPr="00F650B8">
        <w:t>(2)</w:t>
      </w:r>
      <w:r w:rsidRPr="00F650B8">
        <w:tab/>
        <w:t>Cualquier Operación de Venta de Activos o Adquisición de Activos por parte de dicha Persona o cualquiera de sus Subsidiarias (Subsidiarias Restringidas, en el caso de la Compañía), incluyendo cualquier Operación de Venta de Activos o Adquisición de Activos que origine la necesidad de efectuar dicha determinación, que se produzca durante el Período de Cuatro Trimestres o en cualquier momento posterior al último día del Período de Cuatro Trimestres y como máximo hasta dicha fecha de determinación, como si dicha Operación de Venta de Activos o Adquisición de Activos hubiera tenido lugar el primer día de dicho Período de Cuatro Trimestres.</w:t>
      </w:r>
    </w:p>
    <w:p w14:paraId="268F53E0" w14:textId="77777777" w:rsidR="00F5078A" w:rsidRPr="00F650B8" w:rsidRDefault="00F5078A" w:rsidP="00F5078A">
      <w:pPr>
        <w:pStyle w:val="BHTexto"/>
      </w:pPr>
      <w:r w:rsidRPr="00F650B8">
        <w:t>Además, al calcular el “Gasto por Intereses Consolidado” a los fines de determinar el denominador (pero no el numerador) de este “Índice de Cobertura de Intereses Consolidados”:</w:t>
      </w:r>
    </w:p>
    <w:p w14:paraId="63917836" w14:textId="77777777" w:rsidR="00F5078A" w:rsidRPr="00F650B8" w:rsidRDefault="00F5078A" w:rsidP="00F5078A">
      <w:pPr>
        <w:pStyle w:val="BHTexto"/>
        <w:ind w:left="993" w:hanging="567"/>
      </w:pPr>
      <w:r w:rsidRPr="00F650B8">
        <w:t>(a)</w:t>
      </w:r>
      <w:r w:rsidRPr="00F650B8">
        <w:tab/>
        <w:t>los intereses sobre la Deuda pendiente de pago determinados sobre una base variable a la fecha de determinación y que continúen siendo determinados de tal modo en el futuro se considerarán devengados a una tasa fija anual igual a la tasa de interés de dicha Deuda en vigencia en esa fecha de determinación;</w:t>
      </w:r>
    </w:p>
    <w:p w14:paraId="5EBDA687" w14:textId="77777777" w:rsidR="00F5078A" w:rsidRPr="00F650B8" w:rsidRDefault="00F5078A" w:rsidP="00F5078A">
      <w:pPr>
        <w:pStyle w:val="BHTexto"/>
        <w:ind w:left="993" w:hanging="567"/>
      </w:pPr>
      <w:r w:rsidRPr="00F650B8">
        <w:t>(b)</w:t>
      </w:r>
      <w:r w:rsidRPr="00F650B8">
        <w:tab/>
        <w:t>si los intereses de cualquier Deuda efectivamente incurrida en esa fecha de determinación se pueden determinar opcionalmente a una tasa de interés basada en un factor de una tasa primaria o similar, una tasa ofrecida en el mercado interbancario de eurodivisas u otras tasas, entonces, se considerará que la tasa de interés vigente en esa fecha de determinación ha estado vigente durante el Período de Cuatro Trimestres;</w:t>
      </w:r>
    </w:p>
    <w:p w14:paraId="2CAA6D00" w14:textId="77777777" w:rsidR="00F5078A" w:rsidRPr="00F650B8" w:rsidRDefault="00F5078A" w:rsidP="00F5078A">
      <w:pPr>
        <w:pStyle w:val="BHTexto"/>
        <w:ind w:left="993" w:hanging="567"/>
      </w:pPr>
      <w:r w:rsidRPr="00F650B8">
        <w:t>(c)</w:t>
      </w:r>
      <w:r w:rsidRPr="00F650B8">
        <w:tab/>
        <w:t>sin perjuicio de la cláusula (a) precedente, los intereses sobre Deudas determinadas sobre una base variable, en la medida en que dichos intereses estén cubiertos por Obligaciones de Cobertura, no se considerarán devengados a la tasa anual resultante después de dar efecto a la aplicación de dichos contratos;</w:t>
      </w:r>
    </w:p>
    <w:p w14:paraId="21245851" w14:textId="77777777" w:rsidR="00F5078A" w:rsidRPr="00F650B8" w:rsidRDefault="00F5078A" w:rsidP="00F5078A">
      <w:pPr>
        <w:pStyle w:val="BHTexto"/>
        <w:ind w:left="993" w:hanging="567"/>
      </w:pPr>
      <w:r w:rsidRPr="00F650B8">
        <w:lastRenderedPageBreak/>
        <w:t>(d)</w:t>
      </w:r>
      <w:r w:rsidRPr="00F650B8">
        <w:tab/>
        <w:t>los intereses sobre una Obligación de Leasing Financiero se considerarán devengados a una tasa de interés que un funcionario financiero o contable responsable de la Compañía determinen razonablemente como la tasa de interés implícita en dicha Obligación de Leasing Financiero de conformidad con las NIIF; y</w:t>
      </w:r>
    </w:p>
    <w:p w14:paraId="0A5CE190" w14:textId="77777777" w:rsidR="00F5078A" w:rsidRPr="00F650B8" w:rsidRDefault="00F5078A" w:rsidP="00F5078A">
      <w:pPr>
        <w:pStyle w:val="BHTexto"/>
        <w:ind w:left="993" w:hanging="567"/>
      </w:pPr>
      <w:r w:rsidRPr="00F650B8">
        <w:t>(e)</w:t>
      </w:r>
      <w:r w:rsidRPr="00F650B8">
        <w:tab/>
        <w:t>a los fines de efectuar el cálculo mencionado anteriormente, los intereses de cualquier Deuda derivada de un acuerdo de crédito renovable calculados sobre una base pro forma se calcularán en función del saldo diario promedio de dicha Deuda durante el período correspondiente.</w:t>
      </w:r>
    </w:p>
    <w:p w14:paraId="28460564" w14:textId="77777777" w:rsidR="00F5078A" w:rsidRPr="00F650B8" w:rsidRDefault="00F5078A" w:rsidP="00F5078A">
      <w:pPr>
        <w:pStyle w:val="BHTexto"/>
      </w:pPr>
      <w:r w:rsidRPr="00F650B8">
        <w:rPr>
          <w:i/>
        </w:rPr>
        <w:t>“Inversión”</w:t>
      </w:r>
      <w:r w:rsidRPr="00F650B8">
        <w:t xml:space="preserve"> significa, con respecto a cualquier Persona, cualquier:</w:t>
      </w:r>
    </w:p>
    <w:p w14:paraId="21498A06" w14:textId="77777777" w:rsidR="00F5078A" w:rsidRPr="00F650B8" w:rsidRDefault="00F5078A" w:rsidP="00F5078A">
      <w:pPr>
        <w:pStyle w:val="BHTexto"/>
        <w:ind w:left="993" w:hanging="567"/>
      </w:pPr>
      <w:r w:rsidRPr="00F650B8">
        <w:t>(1)</w:t>
      </w:r>
      <w:r w:rsidRPr="00F650B8">
        <w:tab/>
        <w:t>préstamo, adelanto u otro otorgamiento de crédito (incluyendo, sin carácter taxativo, una garantía) a cualquier otra Persona.</w:t>
      </w:r>
    </w:p>
    <w:p w14:paraId="1D40C09A" w14:textId="77777777" w:rsidR="00F5078A" w:rsidRPr="00F650B8" w:rsidRDefault="00F5078A" w:rsidP="00F5078A">
      <w:pPr>
        <w:pStyle w:val="BHTexto"/>
        <w:ind w:left="993" w:hanging="567"/>
      </w:pPr>
      <w:r w:rsidRPr="00F650B8">
        <w:t>(2)</w:t>
      </w:r>
      <w:r w:rsidRPr="00F650B8">
        <w:tab/>
        <w:t>aporte de capital (por medio de cualquier transferencia de efectivo u otros bienes a terceros o cualquier pago por bienes o servicios para beneficio o uso de terceros) a cualquier otra Persona, o</w:t>
      </w:r>
    </w:p>
    <w:p w14:paraId="5829A52B" w14:textId="77777777" w:rsidR="00F5078A" w:rsidRPr="00F650B8" w:rsidRDefault="00F5078A" w:rsidP="00F5078A">
      <w:pPr>
        <w:pStyle w:val="BHTexto"/>
        <w:ind w:left="993" w:hanging="567"/>
      </w:pPr>
      <w:r w:rsidRPr="00F650B8">
        <w:t>(3)</w:t>
      </w:r>
      <w:r w:rsidRPr="00F650B8">
        <w:tab/>
        <w:t>compra o adquisición por parte de dicha Persona de Acciones de Capital, bonos, pagarés, debentures u otros títulos o evidencias de Deuda emitidos por cualquier otra Persona.</w:t>
      </w:r>
    </w:p>
    <w:p w14:paraId="50B23890" w14:textId="77777777" w:rsidR="00F5078A" w:rsidRPr="00C10C52" w:rsidRDefault="00F5078A" w:rsidP="00F5078A">
      <w:pPr>
        <w:pStyle w:val="BHTexto"/>
      </w:pPr>
      <w:r w:rsidRPr="00F650B8">
        <w:t>“</w:t>
      </w:r>
      <w:r w:rsidRPr="00F650B8">
        <w:rPr>
          <w:i/>
        </w:rPr>
        <w:t>Inversión</w:t>
      </w:r>
      <w:r w:rsidRPr="00B54EA6">
        <w:t>” excluirá:</w:t>
      </w:r>
    </w:p>
    <w:p w14:paraId="6030D343" w14:textId="77777777" w:rsidR="00F5078A" w:rsidRPr="007154A5" w:rsidRDefault="00F5078A" w:rsidP="00F5078A">
      <w:pPr>
        <w:pStyle w:val="BHTexto"/>
        <w:ind w:left="993" w:hanging="567"/>
      </w:pPr>
      <w:r w:rsidRPr="005E20D3">
        <w:t>(i)</w:t>
      </w:r>
      <w:r w:rsidRPr="005E20D3">
        <w:tab/>
        <w:t>cuentas a cobrar, créditos comerciales y adelantos y otras extensiones de crédito a clientes, empleados y otras Personas en el giro habitual de los negocios;</w:t>
      </w:r>
    </w:p>
    <w:p w14:paraId="4C25A135" w14:textId="77777777" w:rsidR="00F5078A" w:rsidRPr="00021983" w:rsidRDefault="00F5078A" w:rsidP="00F5078A">
      <w:pPr>
        <w:pStyle w:val="BHTexto"/>
        <w:ind w:left="993" w:hanging="567"/>
      </w:pPr>
      <w:r w:rsidRPr="00021983">
        <w:t>(ii)</w:t>
      </w:r>
      <w:r w:rsidRPr="00021983">
        <w:tab/>
        <w:t xml:space="preserve">Obligaciones de Cobertura celebradas en el giro habitual de los negocios; </w:t>
      </w:r>
    </w:p>
    <w:p w14:paraId="5AA64F5C" w14:textId="77777777" w:rsidR="00F5078A" w:rsidRPr="00606847" w:rsidRDefault="00F5078A" w:rsidP="00F5078A">
      <w:pPr>
        <w:pStyle w:val="BHTexto"/>
        <w:ind w:left="993" w:hanging="567"/>
      </w:pPr>
      <w:r w:rsidRPr="00606847">
        <w:t>(iii)</w:t>
      </w:r>
      <w:r w:rsidRPr="00606847">
        <w:tab/>
        <w:t>endosos de instrumentos negociables en el giro habitual de los negocios;</w:t>
      </w:r>
    </w:p>
    <w:p w14:paraId="393F65D9" w14:textId="77777777" w:rsidR="00F5078A" w:rsidRPr="00F650B8" w:rsidRDefault="00F5078A" w:rsidP="00F5078A">
      <w:pPr>
        <w:pStyle w:val="BHTexto"/>
        <w:ind w:left="993" w:hanging="567"/>
      </w:pPr>
      <w:r w:rsidRPr="00F650B8">
        <w:t>(iv)</w:t>
      </w:r>
      <w:r w:rsidRPr="00F650B8">
        <w:tab/>
        <w:t>garantías otorgadas en cumplimiento del título “—Determinados Compromisos—Limitación a la Asunción de Deuda Adicional”; y</w:t>
      </w:r>
    </w:p>
    <w:p w14:paraId="5032FF1C" w14:textId="77777777" w:rsidR="00F5078A" w:rsidRPr="00F650B8" w:rsidRDefault="00F5078A" w:rsidP="00F5078A">
      <w:pPr>
        <w:pStyle w:val="BHTexto"/>
        <w:ind w:left="993" w:hanging="567"/>
      </w:pPr>
      <w:r w:rsidRPr="00F650B8">
        <w:t>(v)</w:t>
      </w:r>
      <w:r w:rsidRPr="00F650B8">
        <w:tab/>
        <w:t>inversiones consistentes en la compra de bienes inmuebles, bienes de cambio, suministros, materiales o equipos o compras de derechos contractuales o licencias, locaciones o propiedad intelectual en el giro habitual de los negocios.</w:t>
      </w:r>
    </w:p>
    <w:p w14:paraId="4F71C7BD" w14:textId="77777777" w:rsidR="00F5078A" w:rsidRPr="00F650B8" w:rsidRDefault="00F5078A" w:rsidP="00F5078A">
      <w:pPr>
        <w:pStyle w:val="BHTexto"/>
      </w:pPr>
      <w:r w:rsidRPr="00F650B8">
        <w:t>A los efectos del compromiso “Limitación a los Pagos Restringidos”, se considerará que la Compañía ha efectuado una “Inversión” en una Subsidiaria No Restringida en el momento de su Designación, la que se valuará al Valor de Mercado de la suma de los activos netos de dicha Subsidiaria No Restringida en el momento de su Designación y el monto de cualquier Deuda de dicha Subsidiaria No Restringida o adeudada a la Compañía o a cualquier Subsidiaria Restringida inmediatamente después de dicha Designación. Cualquier bien transferido a o por una Subsidiaria No Restringida se valuará a su Valor de Mercado en el momento de dicha transferencia. Si la Compañía o cualquier Subsidiaria Restringida venden o de otro modo enajenan cualesquiera Acciones de Capital de una Subsidiaria Restringida (incluyendo cualquier emisión y venta de Acciones de Capital por parte de una Subsidiaria Restringida) de forma tal que, luego de dar efecto a una venta o enajenación tal, dicha Subsidiaria Restringida dejara de ser una Subsidiaria de la Compañía, se considerará que ésta última ha efectuado una Inversión en la fecha de dicha venta o enajenación igual a la suma del Valor de Mercado de las Acciones de Capital de dicha ex Subsidiaria Restringida detentadas por la Compañía o cualquier Subsidiaria Restringida inmediatamente después de dicha venta u otra enajenación y el monto de cualquier Deuda de dicha ex Subsidiaria Restringida garantizada por la Compañía o cualquier Subsidiaria Restringida o adeudada a la Compañía o a cualquier otra Subsidiaria Restringida inmediatamente después de dicha venta u otra enajenación.</w:t>
      </w:r>
    </w:p>
    <w:p w14:paraId="5B086D15" w14:textId="77777777" w:rsidR="00F5078A" w:rsidRPr="00F650B8" w:rsidRDefault="00F5078A" w:rsidP="00F5078A">
      <w:pPr>
        <w:pStyle w:val="BHTexto"/>
      </w:pPr>
      <w:r w:rsidRPr="00F650B8">
        <w:rPr>
          <w:i/>
        </w:rPr>
        <w:t>“Jurisdicción Habilitada para la Fusión”</w:t>
      </w:r>
      <w:r w:rsidRPr="00F650B8">
        <w:t xml:space="preserve"> significa una de las siguientes (i) la Argentina, (ii) los Estados Unidos, cualquier estado de dicho país o el Distrito de Columbia, (iii) cualquier estado miembro de la Unión Europea; o (iv) cualquier otra nación cuya deuda soberana cuente con una Calificación de Grado de Inversión otorgada por dos (2) o más Agencias Calificadoras.</w:t>
      </w:r>
    </w:p>
    <w:p w14:paraId="6D4DAD25" w14:textId="77777777" w:rsidR="00F5078A" w:rsidRPr="00F650B8" w:rsidRDefault="00F5078A" w:rsidP="00F5078A">
      <w:pPr>
        <w:pStyle w:val="BHTexto"/>
      </w:pPr>
      <w:r w:rsidRPr="00F650B8">
        <w:rPr>
          <w:i/>
        </w:rPr>
        <w:t>“Ley de Mercados”</w:t>
      </w:r>
      <w:r w:rsidRPr="00F650B8">
        <w:t xml:space="preserve"> significa la United States Securities Exchange Act de 1934 (o cualquier ley que la reemplace), con sus modificatorias y las normas y reglamentaciones de la SEC promulgadas en virtud de la misma. </w:t>
      </w:r>
    </w:p>
    <w:p w14:paraId="57F86192" w14:textId="77777777" w:rsidR="00F5078A" w:rsidRPr="00F650B8" w:rsidRDefault="00F5078A" w:rsidP="00F5078A">
      <w:pPr>
        <w:pStyle w:val="BHTexto"/>
      </w:pPr>
      <w:r w:rsidRPr="00F650B8">
        <w:rPr>
          <w:i/>
        </w:rPr>
        <w:t xml:space="preserve">“Ley de Títulos Valores” </w:t>
      </w:r>
      <w:r w:rsidRPr="00F650B8">
        <w:t>significa la Ley de Títulos Valores de los Estados Unidos de 1933 United States Securities Act (o cualquier ley que la reemplace), con sus modificatorias y las normas y reglamentaciones de la SEC promulgadas en virtud de la misma.</w:t>
      </w:r>
    </w:p>
    <w:p w14:paraId="6EC40510" w14:textId="77777777" w:rsidR="00F5078A" w:rsidRPr="00F650B8" w:rsidRDefault="00F5078A" w:rsidP="00F5078A">
      <w:pPr>
        <w:pStyle w:val="BHTexto"/>
      </w:pPr>
      <w:r w:rsidRPr="00F650B8">
        <w:rPr>
          <w:i/>
        </w:rPr>
        <w:t>“Moody’s”</w:t>
      </w:r>
      <w:r w:rsidRPr="00F650B8">
        <w:t xml:space="preserve"> significa Moody’s Investors Service, Inc. y sus sucesores y cesionarios.</w:t>
      </w:r>
    </w:p>
    <w:p w14:paraId="71032DA5" w14:textId="77777777" w:rsidR="00F5078A" w:rsidRPr="00F650B8" w:rsidRDefault="00F5078A" w:rsidP="00F5078A">
      <w:pPr>
        <w:pStyle w:val="BHTexto"/>
      </w:pPr>
      <w:r w:rsidRPr="00F650B8">
        <w:rPr>
          <w:i/>
        </w:rPr>
        <w:lastRenderedPageBreak/>
        <w:t>“Negocio Permitido”</w:t>
      </w:r>
      <w:r w:rsidRPr="00F650B8">
        <w:t xml:space="preserve"> significa (i) cualquier negocio o actividad a la que la Compañía o cualquiera de sus Subsidiarias o Banco Hipotecario o cualquiera de sus respectivas Afiliadas, se dedican directa o indirectamente (inclusive mediante la titularidad de Acciones) en la Fecha de Vigencia, (ii) cualquier negocio que involucre servicios o productos inmobiliarios, de ventas minoristas, de telecomunicaciones, transmisión de datos, Internet, informática o contenido de medios, y/o (iii) cualquier actividad o negocio relacionado, accesorio o complementario a cualquiera de los anteriores, incluyendo, sin carácter taxativo, cualquiera de dichas actividades fuera de Argentina.</w:t>
      </w:r>
    </w:p>
    <w:p w14:paraId="21FB1671" w14:textId="77777777" w:rsidR="00F5078A" w:rsidRPr="007154A5" w:rsidRDefault="00F5078A" w:rsidP="00F5078A">
      <w:pPr>
        <w:pStyle w:val="BHTexto"/>
      </w:pPr>
      <w:r w:rsidRPr="00F650B8">
        <w:t>“</w:t>
      </w:r>
      <w:r w:rsidRPr="00F650B8">
        <w:rPr>
          <w:i/>
        </w:rPr>
        <w:t>NIIF</w:t>
      </w:r>
      <w:r w:rsidRPr="00F650B8">
        <w:t xml:space="preserve">” significa las Normas </w:t>
      </w:r>
      <w:r w:rsidRPr="00F20D30">
        <w:t>Inte</w:t>
      </w:r>
      <w:r>
        <w:t>r</w:t>
      </w:r>
      <w:r w:rsidRPr="00F20D30">
        <w:t>nacionales</w:t>
      </w:r>
      <w:r w:rsidRPr="00B54EA6">
        <w:t xml:space="preserve"> de Información Financiera emitidas por el Consejo de Normas Internacionales de Contabilidad,</w:t>
      </w:r>
      <w:r w:rsidRPr="005E20D3">
        <w:t xml:space="preserve"> oportunamente vigentes.</w:t>
      </w:r>
    </w:p>
    <w:p w14:paraId="3898BE80" w14:textId="77777777" w:rsidR="00F5078A" w:rsidRPr="00606847" w:rsidRDefault="00F5078A" w:rsidP="00F5078A">
      <w:pPr>
        <w:pStyle w:val="BHTexto"/>
      </w:pPr>
      <w:r w:rsidRPr="00021983">
        <w:rPr>
          <w:i/>
        </w:rPr>
        <w:t>“Obligaciones de Cobertura”</w:t>
      </w:r>
      <w:r w:rsidRPr="00606847">
        <w:t xml:space="preserve"> significa las obligaciones de cualquier Persona de conformidad con cualquier Contrato de Tasa de Interés, Contrato de Divisas o Contrato en relación con Productos Básicos.</w:t>
      </w:r>
    </w:p>
    <w:p w14:paraId="56D0F8FC" w14:textId="77777777" w:rsidR="00F5078A" w:rsidRPr="00C10C52" w:rsidRDefault="00F5078A" w:rsidP="00F5078A">
      <w:pPr>
        <w:pStyle w:val="BHTexto"/>
      </w:pPr>
      <w:r w:rsidRPr="00F650B8">
        <w:rPr>
          <w:i/>
        </w:rPr>
        <w:t>“Obligaciones Negociables Adicionales”</w:t>
      </w:r>
      <w:r w:rsidRPr="00F650B8">
        <w:t xml:space="preserve"> significa las obligaciones negociables que podemos emitir, adicionales a las Obligaciones Negociables por un monto total de capital emitidas en la Fecha de Emisión</w:t>
      </w:r>
      <w:r>
        <w:t xml:space="preserve"> y Liquidación</w:t>
      </w:r>
      <w:r w:rsidRPr="00B54EA6">
        <w:t>.</w:t>
      </w:r>
    </w:p>
    <w:p w14:paraId="29ECB623" w14:textId="77777777" w:rsidR="00F5078A" w:rsidRPr="007154A5" w:rsidRDefault="00F5078A" w:rsidP="00F5078A">
      <w:pPr>
        <w:pStyle w:val="BHTexto"/>
      </w:pPr>
      <w:r w:rsidRPr="005E20D3">
        <w:rPr>
          <w:i/>
        </w:rPr>
        <w:t>“Oferta de Capital”</w:t>
      </w:r>
      <w:r w:rsidRPr="007154A5">
        <w:t xml:space="preserve"> tiene el significado que se le asigna en “—Rescate Opcional.”</w:t>
      </w:r>
    </w:p>
    <w:p w14:paraId="79142757" w14:textId="77777777" w:rsidR="00F5078A" w:rsidRPr="00F650B8" w:rsidRDefault="00F5078A" w:rsidP="00F5078A">
      <w:pPr>
        <w:pStyle w:val="BHTexto"/>
      </w:pPr>
      <w:r w:rsidRPr="00021983">
        <w:rPr>
          <w:i/>
        </w:rPr>
        <w:t>“Operación</w:t>
      </w:r>
      <w:r w:rsidRPr="00606847">
        <w:rPr>
          <w:i/>
        </w:rPr>
        <w:t xml:space="preserve"> con Créditos”</w:t>
      </w:r>
      <w:r w:rsidRPr="00F650B8">
        <w:t xml:space="preserve"> significa cualquier operación de titulización, cesión de facturación, descuento u operación o serie de operaciones de financiación similares que pueda celebrar la Compañía o cualquiera de sus Subsidiarias Restringidas en el giro habitual de los negocios de conformidad con la cual la Compañía o cualquiera de sus Subsidiarias Restringidas puedan vender, transmitir o de otro modo transferir a cualquier Persona o puedan otorgar un derecho real de garantía respecto de cualquier crédito (exista en la actualidad o surja en el futuro) de la Compañía o de cualquiera de sus Subsidiarias Restringidas así como cualquier activo relacionado con ellos, incluyendo cualquier bien dado en garantía de dichos créditos, todos los contratos y todas las garantías u otras obligaciones relacionadas con dichos créditos, su producido y demás activos que habitualmente se transfieren, o en relación con los cuales se constituyen habitualmente derechos reales de garantía, en relación con la titulización, cesión de facturación o descuento que involucre créditos.</w:t>
      </w:r>
    </w:p>
    <w:p w14:paraId="15363184" w14:textId="77777777" w:rsidR="00F5078A" w:rsidRPr="007154A5" w:rsidRDefault="00F5078A" w:rsidP="00F5078A">
      <w:pPr>
        <w:pStyle w:val="BHTexto"/>
      </w:pPr>
      <w:r w:rsidRPr="00F650B8">
        <w:rPr>
          <w:lang w:val="es-AR"/>
        </w:rPr>
        <w:t>“</w:t>
      </w:r>
      <w:r w:rsidRPr="00B54EA6">
        <w:rPr>
          <w:i/>
        </w:rPr>
        <w:t>Obligaciones de Arrendamiento Capitalizadas</w:t>
      </w:r>
      <w:r w:rsidRPr="00F650B8">
        <w:rPr>
          <w:lang w:val="es-AR"/>
        </w:rPr>
        <w:t xml:space="preserve">” </w:t>
      </w:r>
      <w:r w:rsidRPr="00B54EA6">
        <w:t xml:space="preserve">significa, respecto de cualquier Persona, las obligaciones de dicha Persona en virtud de una locación que se deba clasificar y contabilizar como una </w:t>
      </w:r>
      <w:r w:rsidRPr="005E20D3">
        <w:t xml:space="preserve">obligación de leasing financiero en virtud de las </w:t>
      </w:r>
      <w:r w:rsidRPr="007154A5">
        <w:t>NIIF. A los efectos de esta definición, el monto de tales obligaciones a cualquier fecha será el monto capitalizado de las mismas a esa fecha, determinado de conformidad con las NIIF.</w:t>
      </w:r>
    </w:p>
    <w:p w14:paraId="5B1640A3" w14:textId="77777777" w:rsidR="00F5078A" w:rsidRPr="00F650B8" w:rsidRDefault="00F5078A" w:rsidP="00F5078A">
      <w:pPr>
        <w:pStyle w:val="BHTexto"/>
      </w:pPr>
      <w:r w:rsidRPr="00021983">
        <w:rPr>
          <w:i/>
        </w:rPr>
        <w:t>“Operación de Venta de Activos”</w:t>
      </w:r>
      <w:r w:rsidRPr="00021983">
        <w:t xml:space="preserve"> significa cua</w:t>
      </w:r>
      <w:r w:rsidRPr="00606847">
        <w:t>lquier Venta de Activos y, con prescindencia del hecho de que constituya o no una Venta de Activos, (1) cualquier venta u otra enajenación de Acciones de Capital, y (2) cualquier venta u otra enajenación de bienes o activos excluidos de la definición de Ve</w:t>
      </w:r>
      <w:r w:rsidRPr="00F650B8">
        <w:t>nta de Activos de acuerdo a los establecido en el segundo párrafo de dicha definición.</w:t>
      </w:r>
    </w:p>
    <w:p w14:paraId="7FBA8314" w14:textId="77777777" w:rsidR="00F5078A" w:rsidRPr="00F650B8" w:rsidRDefault="00F5078A" w:rsidP="00F5078A">
      <w:pPr>
        <w:pStyle w:val="BHTexto"/>
      </w:pPr>
      <w:r w:rsidRPr="00F650B8">
        <w:rPr>
          <w:i/>
        </w:rPr>
        <w:t xml:space="preserve">“Pago por Cambio de Control” </w:t>
      </w:r>
      <w:r w:rsidRPr="00F650B8">
        <w:t>tiene el significado que se establece en el título “Cambio de Control.”</w:t>
      </w:r>
    </w:p>
    <w:p w14:paraId="31439C9D" w14:textId="77777777" w:rsidR="00F5078A" w:rsidRPr="007154A5" w:rsidRDefault="00F5078A" w:rsidP="00F5078A">
      <w:pPr>
        <w:pStyle w:val="BHTexto"/>
      </w:pPr>
      <w:r w:rsidRPr="00B54EA6">
        <w:rPr>
          <w:i/>
        </w:rPr>
        <w:t>“Persona”</w:t>
      </w:r>
      <w:r w:rsidRPr="00C10C52">
        <w:t xml:space="preserve"> significa cualquier persona física,</w:t>
      </w:r>
      <w:r w:rsidRPr="005E20D3">
        <w:t xml:space="preserve"> sociedad colectiva, sociedad en comandita, sociedad comercial, sociedad por acciones, sociedad de responsabilidad limitada, organización sin personería jurídica, fideicomiso o unión transitoria de empresas o una agencia gubernamental o subdivisión polític</w:t>
      </w:r>
      <w:r w:rsidRPr="007154A5">
        <w:t>a de la misma.</w:t>
      </w:r>
    </w:p>
    <w:p w14:paraId="09DC00BD" w14:textId="77777777" w:rsidR="00F5078A" w:rsidRPr="00F650B8" w:rsidRDefault="00F5078A" w:rsidP="00F5078A">
      <w:pPr>
        <w:pStyle w:val="BHTexto"/>
      </w:pPr>
      <w:r w:rsidRPr="00021983">
        <w:rPr>
          <w:i/>
        </w:rPr>
        <w:t>“Producido Neto en Efectivo”</w:t>
      </w:r>
      <w:r w:rsidRPr="00606847">
        <w:t xml:space="preserve"> significa, con respecto a cualquier Venta de Activos, el producido en la forma de efectivo o Equivalentes de Efectivo, incluyendo pagos vinculados con obligaciones de pago diferidas cuando se reciban en la forma de efectivo o Equivale</w:t>
      </w:r>
      <w:r w:rsidRPr="00F650B8">
        <w:t>ntes de Efectivo que la Compañía o cualquiera de sus Subsidiarias Restringidas reciban de dicha Venta de Activos, neto de:</w:t>
      </w:r>
    </w:p>
    <w:p w14:paraId="581513FF" w14:textId="77777777" w:rsidR="00F5078A" w:rsidRPr="00F650B8" w:rsidRDefault="00F5078A" w:rsidP="00F5078A">
      <w:pPr>
        <w:pStyle w:val="BHTexto"/>
        <w:ind w:left="993" w:hanging="567"/>
      </w:pPr>
      <w:r w:rsidRPr="00F650B8">
        <w:t>(1)</w:t>
      </w:r>
      <w:r w:rsidRPr="00F650B8">
        <w:tab/>
        <w:t>los gastos y comisiones en efectivo razonables relacionados con dicha Venta de Activos (incluyendo, sin carácter taxativo, los honorarios legales y contables y las comisiones por banca de inversión y por venta);</w:t>
      </w:r>
    </w:p>
    <w:p w14:paraId="3BAD0676" w14:textId="77777777" w:rsidR="00F5078A" w:rsidRPr="00F650B8" w:rsidRDefault="00F5078A" w:rsidP="00F5078A">
      <w:pPr>
        <w:pStyle w:val="BHTexto"/>
        <w:ind w:left="993" w:hanging="567"/>
      </w:pPr>
      <w:r w:rsidRPr="00F650B8">
        <w:t>(2)</w:t>
      </w:r>
      <w:r w:rsidRPr="00F650B8">
        <w:tab/>
        <w:t>impuestos pagados o que la Compañía estime de buena fe como pagaderos respecto de dicha Venta de Activos luego de tomar en cuenta cualquier reducción del pasivo por impuestos consolidado debido a créditos por impuestos disponibles o deducciones así como cualquier acuerdo de participación en impuestos;</w:t>
      </w:r>
    </w:p>
    <w:p w14:paraId="77DDBB20" w14:textId="77777777" w:rsidR="00F5078A" w:rsidRPr="00F650B8" w:rsidRDefault="00F5078A" w:rsidP="00F5078A">
      <w:pPr>
        <w:pStyle w:val="BHTexto"/>
        <w:ind w:left="993" w:hanging="567"/>
      </w:pPr>
      <w:r w:rsidRPr="00F650B8">
        <w:t>(3)</w:t>
      </w:r>
      <w:r w:rsidRPr="00F650B8">
        <w:tab/>
        <w:t>el repago de Deuda garantizada por un Gravamen sobre el Bien o activo que es objeto de dicha Venta de Activos; y</w:t>
      </w:r>
    </w:p>
    <w:p w14:paraId="1060A7CC" w14:textId="77777777" w:rsidR="00F5078A" w:rsidRPr="00F650B8" w:rsidRDefault="00F5078A" w:rsidP="00F5078A">
      <w:pPr>
        <w:pStyle w:val="BHTexto"/>
        <w:ind w:left="993" w:hanging="567"/>
      </w:pPr>
      <w:r w:rsidRPr="00F650B8">
        <w:t>(4)</w:t>
      </w:r>
      <w:r w:rsidRPr="00F650B8">
        <w:tab/>
        <w:t xml:space="preserve">los montos a suministrar por la Compañía o cualquier Subsidiaria Restringida, según corresponda, en concepto de reserva, de conformidad con las NIIF, por cualquier pasivo asociado con dicha Venta de Activos y retenidos por la Compañía o cualquier Subsidiaria Restringida, según corresponda, luego de dicha Venta de Activos, incluyendo, sin carácter taxativo, pasivos por beneficios </w:t>
      </w:r>
      <w:r w:rsidRPr="00F650B8">
        <w:lastRenderedPageBreak/>
        <w:t xml:space="preserve">jubilatorios u otros beneficios posteriores al cese de la relación laboral, pasivos relacionados con cuestiones ambientales y pasivos derivados de obligaciones de indemnización asociados con dicha Venta de Activos, pero excluyendo cualquier reserva respecto de Deuda. </w:t>
      </w:r>
    </w:p>
    <w:p w14:paraId="6712099C" w14:textId="77777777" w:rsidR="00F5078A" w:rsidRPr="00F650B8" w:rsidRDefault="00F5078A" w:rsidP="00F5078A">
      <w:pPr>
        <w:pStyle w:val="BHTexto"/>
      </w:pPr>
      <w:r w:rsidRPr="00F650B8">
        <w:rPr>
          <w:i/>
        </w:rPr>
        <w:t>“Reducción de la Calificación”</w:t>
      </w:r>
      <w:r w:rsidRPr="00F650B8">
        <w:t xml:space="preserve"> se considerará que se ha producido una Reducción de la Calificación si dentro de los noventa 90) días de una fecha de calificación una de las Agencias Calificadoras otorga a las Obligaciones Negociables una calificación que sea inferior a la calificación de las Obligaciones Negociables (a nivel nacional o internacional) aplicable inmediatamente antes de la fecha de calificación, siempre que dicha Reducción de la Calificación se relacione en forma total o parcial con un Cambio de Control.</w:t>
      </w:r>
    </w:p>
    <w:p w14:paraId="3A0790F8" w14:textId="77777777" w:rsidR="00F5078A" w:rsidRPr="00F650B8" w:rsidRDefault="00F5078A" w:rsidP="00F5078A">
      <w:pPr>
        <w:pStyle w:val="BHTexto"/>
      </w:pPr>
      <w:r w:rsidRPr="00F650B8">
        <w:rPr>
          <w:i/>
        </w:rPr>
        <w:t>“Refinanciar”</w:t>
      </w:r>
      <w:r w:rsidRPr="00F650B8">
        <w:t xml:space="preserve"> significa respecto de cualquier deuda, emitir cualquier Deuda en canje por o para refinanciar, reemplazar, revocar o reembolsar dicha Deuda en forma total o parcial. Los términos “Refinanciado/a” y “Refinanciación” tendrán significados correlativos.</w:t>
      </w:r>
    </w:p>
    <w:p w14:paraId="4F515821" w14:textId="77777777" w:rsidR="00F5078A" w:rsidRPr="00F650B8" w:rsidRDefault="00F5078A" w:rsidP="00F5078A">
      <w:pPr>
        <w:pStyle w:val="BHTexto"/>
      </w:pPr>
      <w:r w:rsidRPr="00F650B8">
        <w:t>“</w:t>
      </w:r>
      <w:r w:rsidRPr="00F650B8">
        <w:rPr>
          <w:i/>
        </w:rPr>
        <w:t>Representante</w:t>
      </w:r>
      <w:r w:rsidRPr="00F650B8">
        <w:t>” se refiere a cualquier fiduciario, agente o representante (si lo hubiera) para una emisión de Deuda Preferida de la Compañía.</w:t>
      </w:r>
    </w:p>
    <w:p w14:paraId="7EAEC240" w14:textId="77777777" w:rsidR="00F5078A" w:rsidRPr="00F650B8" w:rsidRDefault="00F5078A" w:rsidP="00F5078A">
      <w:pPr>
        <w:pStyle w:val="BHTexto"/>
      </w:pPr>
      <w:r w:rsidRPr="00F650B8">
        <w:rPr>
          <w:i/>
        </w:rPr>
        <w:t>“Resolución del Directorio”</w:t>
      </w:r>
      <w:r w:rsidRPr="00F650B8">
        <w:t xml:space="preserve"> significa, respecto de cualquier Persona, una copia de una resolución que el Secretario o un Subsecretario de dicha Persona certifiquen que ha sido debidamente adoptada por el Directorio de dicha Persona y que se encuentra en plena vigencia y efectos en la fecha de dicha certificación.</w:t>
      </w:r>
    </w:p>
    <w:p w14:paraId="115F1068" w14:textId="77777777" w:rsidR="00F5078A" w:rsidRPr="00F650B8" w:rsidRDefault="00F5078A" w:rsidP="00F5078A">
      <w:pPr>
        <w:pStyle w:val="BHTexto"/>
      </w:pPr>
      <w:r w:rsidRPr="00F650B8">
        <w:rPr>
          <w:i/>
        </w:rPr>
        <w:t>“Revocación”</w:t>
      </w:r>
      <w:r w:rsidRPr="00F650B8">
        <w:t xml:space="preserve"> tiene el significado que se establece en el título “Determinados Compromisos—Limitación a la Designación de Subsidiarias No Restringidas.”</w:t>
      </w:r>
    </w:p>
    <w:p w14:paraId="070522B4" w14:textId="77777777" w:rsidR="00F5078A" w:rsidRPr="00F650B8" w:rsidRDefault="00F5078A" w:rsidP="00F5078A">
      <w:pPr>
        <w:pStyle w:val="BHTexto"/>
      </w:pPr>
      <w:r w:rsidRPr="00F650B8">
        <w:rPr>
          <w:i/>
        </w:rPr>
        <w:t xml:space="preserve">“S&amp;P” </w:t>
      </w:r>
      <w:r w:rsidRPr="00F650B8">
        <w:t>significa Standard &amp; Poor’s Ratings Services y sus sucesores y cesionarios.</w:t>
      </w:r>
    </w:p>
    <w:p w14:paraId="6B10FA5A" w14:textId="77777777" w:rsidR="00F5078A" w:rsidRPr="00F650B8" w:rsidRDefault="00F5078A" w:rsidP="00F5078A">
      <w:pPr>
        <w:pStyle w:val="BHTexto"/>
      </w:pPr>
      <w:r w:rsidRPr="00F650B8">
        <w:rPr>
          <w:i/>
        </w:rPr>
        <w:t>“Subsidiaria No Restringida”</w:t>
      </w:r>
      <w:r w:rsidRPr="00F650B8">
        <w:t xml:space="preserve"> significa cualquier Subsidiaria de la Compañía Designada como tal de conformidad con las disposiciones del título “Determinados Compromisos—Limitación a la Designación de Subsidiarias No Restringidas.” Cualquier Designación tal podrá ser revocada mediante una Resolución del Directorio de la Compañía, sujeto a las disposiciones de dicho compromiso.</w:t>
      </w:r>
    </w:p>
    <w:p w14:paraId="056139EC" w14:textId="77777777" w:rsidR="00F5078A" w:rsidRPr="00F650B8" w:rsidRDefault="00F5078A" w:rsidP="00F5078A">
      <w:pPr>
        <w:pStyle w:val="BHTexto"/>
      </w:pPr>
      <w:r w:rsidRPr="00F650B8">
        <w:rPr>
          <w:i/>
        </w:rPr>
        <w:t>“Subsidiaria Restringida”</w:t>
      </w:r>
      <w:r w:rsidRPr="00F650B8">
        <w:t xml:space="preserve"> significa cualquier Subsidiaria de la Compañía que en el momento de determinación no sea una Subsidiaria No Restringida.</w:t>
      </w:r>
    </w:p>
    <w:p w14:paraId="7DF7C382" w14:textId="77777777" w:rsidR="00F5078A" w:rsidRPr="007154A5" w:rsidRDefault="00F5078A" w:rsidP="00F5078A">
      <w:pPr>
        <w:pStyle w:val="BHTexto"/>
      </w:pPr>
      <w:r w:rsidRPr="00F650B8">
        <w:rPr>
          <w:spacing w:val="-3"/>
          <w:lang w:val="es-AR"/>
        </w:rPr>
        <w:t>“</w:t>
      </w:r>
      <w:r w:rsidRPr="00B54EA6">
        <w:rPr>
          <w:i/>
        </w:rPr>
        <w:t>Subsidiaria Significativa</w:t>
      </w:r>
      <w:r w:rsidRPr="00C10C52">
        <w:t>” significa, en cualquier momento pertinente, cualquier Subsidiaria Restringida de la Compañía que constituya una</w:t>
      </w:r>
      <w:r w:rsidRPr="005E20D3">
        <w:t xml:space="preserve"> “subsidiaria significativa” de la compañía de conformidad con el significado de la Norma 1-02 de la Regulación S-X promulgada por la SEC.</w:t>
      </w:r>
    </w:p>
    <w:p w14:paraId="25145BF2" w14:textId="77777777" w:rsidR="00F5078A" w:rsidRPr="00021983" w:rsidRDefault="00F5078A" w:rsidP="00F5078A">
      <w:pPr>
        <w:pStyle w:val="BHTexto"/>
      </w:pPr>
      <w:r w:rsidRPr="00F650B8">
        <w:t>“</w:t>
      </w:r>
      <w:r w:rsidRPr="00B54EA6">
        <w:rPr>
          <w:i/>
        </w:rPr>
        <w:t>Subsidiaria</w:t>
      </w:r>
      <w:r w:rsidRPr="00F650B8">
        <w:t xml:space="preserve">” </w:t>
      </w:r>
      <w:r w:rsidRPr="00B54EA6">
        <w:t>significa, con respecto a cualquier Persona, cualquier otra Persona en la cual la primera detenta direc</w:t>
      </w:r>
      <w:r w:rsidRPr="005E20D3">
        <w:t>ta o indirectamente más de un 50% de la facultad de voto de las Acciones con Derecho a Voto en circulación de dicha otra Persona.</w:t>
      </w:r>
      <w:r w:rsidRPr="007154A5">
        <w:t xml:space="preserve"> </w:t>
      </w:r>
    </w:p>
    <w:p w14:paraId="1918275C" w14:textId="77777777" w:rsidR="00F5078A" w:rsidRPr="00F650B8" w:rsidRDefault="00F5078A" w:rsidP="00F5078A">
      <w:pPr>
        <w:pStyle w:val="BHTexto"/>
      </w:pPr>
      <w:r w:rsidRPr="00606847">
        <w:rPr>
          <w:i/>
        </w:rPr>
        <w:t xml:space="preserve">“Supuesto de Incumplimiento” </w:t>
      </w:r>
      <w:r w:rsidRPr="00F650B8">
        <w:t>tiene el significado que se establece en el título “Supuestos de Incumplimiento.”</w:t>
      </w:r>
    </w:p>
    <w:p w14:paraId="4EAAC319" w14:textId="77777777" w:rsidR="00F5078A" w:rsidRPr="00F650B8" w:rsidRDefault="00F5078A" w:rsidP="00F5078A">
      <w:pPr>
        <w:pStyle w:val="BHTexto"/>
      </w:pPr>
      <w:r w:rsidRPr="00F650B8">
        <w:rPr>
          <w:i/>
        </w:rPr>
        <w:t>“Supuesto Desencadenante de un Cambio de Control”</w:t>
      </w:r>
      <w:r w:rsidRPr="00F650B8">
        <w:t xml:space="preserve"> significa el acaecimiento de un Cambio de Control y de una Reducción de la Calificación.</w:t>
      </w:r>
    </w:p>
    <w:p w14:paraId="080B6549" w14:textId="77777777" w:rsidR="00F5078A" w:rsidRPr="00F650B8" w:rsidRDefault="00F5078A" w:rsidP="00F5078A">
      <w:pPr>
        <w:pStyle w:val="BHTexto"/>
      </w:pPr>
      <w:r w:rsidRPr="00F650B8">
        <w:rPr>
          <w:i/>
        </w:rPr>
        <w:t>“Tenedor”</w:t>
      </w:r>
      <w:r w:rsidRPr="00F650B8">
        <w:t xml:space="preserve"> en relación con cualquier Obligación Negociable, la Persona a cuyo nombre esté registrada dicha Obligación Negociable en el Registro en ese momento.</w:t>
      </w:r>
    </w:p>
    <w:p w14:paraId="383954C5" w14:textId="77777777" w:rsidR="00F5078A" w:rsidRPr="00F650B8" w:rsidRDefault="00F5078A" w:rsidP="00F5078A">
      <w:pPr>
        <w:pStyle w:val="BHTexto"/>
      </w:pPr>
      <w:r w:rsidRPr="00F650B8">
        <w:rPr>
          <w:i/>
        </w:rPr>
        <w:t xml:space="preserve">“Tenedores Permitidos” </w:t>
      </w:r>
      <w:r w:rsidRPr="00F650B8">
        <w:t xml:space="preserve">significa (i) Eduardo S. Elsztain, Saúl Zang, Alejandro Elsztain y cualquier miembro del Directorio a la Fecha de Vigencia junto con sus respectivos padres, hermanos, hermanas, hijos y cualquiera de los descendientes, herederos, legatarios y sucesores así como los cónyuges o ex-cónyuges de cualquiera de ellos y (ii) cualquier patrimonio sucesorio, tutor, custodio y demás representantes legales de cualquiera de ellos, junto con las Personas (incluyendo cualquier fideicomiso, sociedad colectiva u otra entidad) controladas por o para el beneficio de cualquiera de ellos. </w:t>
      </w:r>
    </w:p>
    <w:p w14:paraId="0A75ECB3" w14:textId="77777777" w:rsidR="00F5078A" w:rsidRPr="00F650B8" w:rsidRDefault="00F5078A" w:rsidP="00F5078A">
      <w:pPr>
        <w:pStyle w:val="BHTexto"/>
      </w:pPr>
      <w:r w:rsidRPr="00F650B8">
        <w:rPr>
          <w:i/>
        </w:rPr>
        <w:t>“Valor de Mercado”</w:t>
      </w:r>
      <w:r w:rsidRPr="00F650B8">
        <w:t xml:space="preserve"> significa, respecto de cualquier activo, el precio (luego de deducir cualquier pasivo relacionado con dicho activo) que se podría negociar en una operación del mercado libre a título oneroso entre partes independientes entre un vendedor informado y dispuesto a efectuar la venta y un comprador informado y dispuesto a efectuar la compra, ninguno de los cuales está obligado a concretar la operación; estableciéndose que el Valor de Mercado de tales activos será determinado de modo concluyente por el Directorio de la Compañía actuando de buena fe y estableciéndose asimismo que en lo que respecta a cualquier activo que tenga un precio inferior a USD 10,0 millones solamente se requerirá la determinación de buena fe de la administración de primera línea de la Compañía.</w:t>
      </w:r>
    </w:p>
    <w:p w14:paraId="69064E6A" w14:textId="77777777" w:rsidR="00F5078A" w:rsidRPr="00F650B8" w:rsidRDefault="00F5078A" w:rsidP="00F5078A">
      <w:pPr>
        <w:pStyle w:val="BHTexto"/>
      </w:pPr>
      <w:r w:rsidRPr="00F650B8">
        <w:rPr>
          <w:i/>
        </w:rPr>
        <w:lastRenderedPageBreak/>
        <w:t>“Venta de Activos”</w:t>
      </w:r>
      <w:r w:rsidRPr="00F650B8">
        <w:t xml:space="preserve"> significa una venta, enajenación, emisión, transmisión, transferencia, locación, cesión u otra transferencia directa o indirecta, incluyendo una Operación de Venta con Retroarriendo (cada una, una “enajenación”) efectuada por la Compañía o cualquier Subsidiaria Restringida de:</w:t>
      </w:r>
    </w:p>
    <w:p w14:paraId="31FB2BF9" w14:textId="77777777" w:rsidR="00F5078A" w:rsidRPr="00F650B8" w:rsidRDefault="00F5078A" w:rsidP="00F5078A">
      <w:pPr>
        <w:pStyle w:val="BHTexto"/>
        <w:numPr>
          <w:ilvl w:val="0"/>
          <w:numId w:val="6"/>
        </w:numPr>
        <w:tabs>
          <w:tab w:val="left" w:pos="993"/>
        </w:tabs>
        <w:ind w:left="993" w:hanging="633"/>
      </w:pPr>
      <w:r w:rsidRPr="00F650B8">
        <w:t>cualesquiera Acciones de Capital de cualquier Subsidiaria Restringida (pero no Acciones de Capital de la Compañía); o</w:t>
      </w:r>
    </w:p>
    <w:p w14:paraId="0BD2C5C7" w14:textId="77777777" w:rsidR="00F5078A" w:rsidRPr="005E20D3" w:rsidRDefault="00F5078A" w:rsidP="00F5078A">
      <w:pPr>
        <w:pStyle w:val="BHTexto"/>
        <w:numPr>
          <w:ilvl w:val="0"/>
          <w:numId w:val="6"/>
        </w:numPr>
        <w:tabs>
          <w:tab w:val="left" w:pos="993"/>
        </w:tabs>
        <w:ind w:left="993" w:hanging="633"/>
      </w:pPr>
      <w:r w:rsidRPr="00F650B8">
        <w:t>cualquier bien o activo (que no sea efectivo o Equivalentes de Efectivo o Acciones de Capital de la Compañía</w:t>
      </w:r>
      <w:r w:rsidRPr="00F20D30">
        <w:t xml:space="preserve"> </w:t>
      </w:r>
      <w:r w:rsidRPr="00B54EA6">
        <w:t xml:space="preserve">) de la Compañía o de cualquier </w:t>
      </w:r>
      <w:r w:rsidRPr="00C10C52">
        <w:t>Subsidiaria Restringida;</w:t>
      </w:r>
    </w:p>
    <w:p w14:paraId="2FFA205C" w14:textId="77777777" w:rsidR="00F5078A" w:rsidRPr="00021983" w:rsidRDefault="00F5078A" w:rsidP="00F5078A">
      <w:pPr>
        <w:pStyle w:val="BHTexto"/>
      </w:pPr>
      <w:r w:rsidRPr="007154A5">
        <w:t>Sin</w:t>
      </w:r>
      <w:r w:rsidRPr="00021983">
        <w:t xml:space="preserve"> perjuicio de lo que antecede, las siguientes operaciones no se considerarán una Venta de Activos: </w:t>
      </w:r>
    </w:p>
    <w:p w14:paraId="29B844B0" w14:textId="77777777" w:rsidR="00F5078A" w:rsidRPr="00F650B8" w:rsidRDefault="00F5078A" w:rsidP="00F5078A">
      <w:pPr>
        <w:pStyle w:val="BHTexto"/>
        <w:ind w:left="993" w:hanging="567"/>
      </w:pPr>
      <w:r w:rsidRPr="00606847">
        <w:t>(1)</w:t>
      </w:r>
      <w:r w:rsidRPr="00606847">
        <w:tab/>
        <w:t>la enajenación de la totalidad o sustancialmente la totalidad de los activos de la Compañía y sus Subsidiarias Restringidas del modo permitido por las d</w:t>
      </w:r>
      <w:r w:rsidRPr="00F650B8">
        <w:t>isposiciones del título “Fusión Propiamente Dicha, Fusión por Absorción y Venta de Activos”;</w:t>
      </w:r>
    </w:p>
    <w:p w14:paraId="1D2FD08F" w14:textId="77777777" w:rsidR="00F5078A" w:rsidRPr="00F650B8" w:rsidRDefault="00F5078A" w:rsidP="00F5078A">
      <w:pPr>
        <w:pStyle w:val="BHTexto"/>
        <w:ind w:left="993" w:hanging="567"/>
      </w:pPr>
      <w:r w:rsidRPr="00F650B8">
        <w:t>(2)</w:t>
      </w:r>
      <w:r w:rsidRPr="00F650B8">
        <w:tab/>
        <w:t>ventas, locaciones, transmisiones u otras enajenaciones, incluyendo, sin carácter taxativo, canjes o pases de bienes inmuebles (incluyendo propiedades en proceso de desarrollo para su venta y propiedades completadas destinadas a la venta) en el giro habitual de los negocios;</w:t>
      </w:r>
    </w:p>
    <w:p w14:paraId="4E60AF67" w14:textId="77777777" w:rsidR="00F5078A" w:rsidRPr="00F650B8" w:rsidRDefault="00F5078A" w:rsidP="00F5078A">
      <w:pPr>
        <w:pStyle w:val="BHTexto"/>
        <w:ind w:left="993" w:hanging="567"/>
      </w:pPr>
      <w:r w:rsidRPr="00F650B8">
        <w:t>(3)</w:t>
      </w:r>
      <w:r w:rsidRPr="00F650B8">
        <w:tab/>
        <w:t>una enajenación a favor de la Compañía o una Subsidiaria Restringida, incluyendo una Persona que sea o se constituya en una Subsidiaria Restringida inmediatamente después de la enajenación;</w:t>
      </w:r>
    </w:p>
    <w:p w14:paraId="6E35D7C2" w14:textId="77777777" w:rsidR="00F5078A" w:rsidRPr="00F20D30" w:rsidRDefault="00F5078A" w:rsidP="00F5078A">
      <w:pPr>
        <w:pStyle w:val="BHTexto"/>
        <w:ind w:left="993" w:hanging="567"/>
      </w:pPr>
      <w:r w:rsidRPr="00F650B8">
        <w:t>(4)</w:t>
      </w:r>
      <w:r w:rsidRPr="00F650B8">
        <w:tab/>
        <w:t>cualquier operación que involucre activos o Acciones de Capital de una Subsidiaria Restringida con un Valor de Mercado inferior a USD 2,0 millones;</w:t>
      </w:r>
    </w:p>
    <w:p w14:paraId="22A32969" w14:textId="77777777" w:rsidR="00F5078A" w:rsidRPr="007154A5" w:rsidRDefault="00F5078A" w:rsidP="00F5078A">
      <w:pPr>
        <w:pStyle w:val="BHTexto"/>
        <w:ind w:left="993" w:hanging="567"/>
      </w:pPr>
      <w:r w:rsidRPr="00B54EA6">
        <w:t>(5)</w:t>
      </w:r>
      <w:r w:rsidRPr="00B54EA6">
        <w:tab/>
        <w:t>la emisión o ve</w:t>
      </w:r>
      <w:r w:rsidRPr="00C10C52">
        <w:t>nta de Acciones de Capital de una Subsidiaria Restringida de la Compañía que se ofrezca en forma proporcional a la Compañía y a sus Subsidiarias Restringidas por una parte y los tenedores minoritarios de Acciones de Capital de una Subsidiaria Restringida p</w:t>
      </w:r>
      <w:r w:rsidRPr="005E20D3">
        <w:t>or otra parte (o de una forma que sea inferior a una base proporcional a cualquier tenedor minoritario);</w:t>
      </w:r>
    </w:p>
    <w:p w14:paraId="68786567" w14:textId="77777777" w:rsidR="00F5078A" w:rsidRPr="00021983" w:rsidRDefault="00F5078A" w:rsidP="00F5078A">
      <w:pPr>
        <w:pStyle w:val="BHTexto"/>
        <w:ind w:left="993" w:hanging="567"/>
      </w:pPr>
      <w:r w:rsidRPr="00021983">
        <w:t>(6)</w:t>
      </w:r>
      <w:r w:rsidRPr="00021983">
        <w:tab/>
        <w:t>cualquier venta u otra enajenación de activos o bienes dañados, desgastados, obsoletos o que hayan dejado de ser útiles en el giro habitual de los negocios;</w:t>
      </w:r>
    </w:p>
    <w:p w14:paraId="6DD70C76" w14:textId="77777777" w:rsidR="00F5078A" w:rsidRPr="00F650B8" w:rsidRDefault="00F5078A" w:rsidP="00F5078A">
      <w:pPr>
        <w:pStyle w:val="BHTexto"/>
        <w:ind w:left="993" w:hanging="567"/>
      </w:pPr>
      <w:r w:rsidRPr="00606847">
        <w:t>(7)</w:t>
      </w:r>
      <w:r w:rsidRPr="00606847">
        <w:tab/>
        <w:t>toda venta u o</w:t>
      </w:r>
      <w:r w:rsidRPr="00F650B8">
        <w:t>tra enajenación de activos recibidos por la Compañía o cualquiera de sus Subsidiarias Restringidas en ocasión de la ejecución de un Gravamen en el giro habitual de los negocios;</w:t>
      </w:r>
    </w:p>
    <w:p w14:paraId="6E060838" w14:textId="77777777" w:rsidR="00F5078A" w:rsidRPr="00F650B8" w:rsidRDefault="00F5078A" w:rsidP="00F5078A">
      <w:pPr>
        <w:pStyle w:val="BHTexto"/>
        <w:ind w:left="993" w:hanging="567"/>
      </w:pPr>
      <w:r w:rsidRPr="00F650B8">
        <w:t>(8)</w:t>
      </w:r>
      <w:r w:rsidRPr="00F650B8">
        <w:tab/>
        <w:t>toda transferencia, cesión u otra enajenación que se considere realizada en relación con la constitución u otorgamiento de cualquier Gravamen Permitido;</w:t>
      </w:r>
    </w:p>
    <w:p w14:paraId="78764832" w14:textId="77777777" w:rsidR="00F5078A" w:rsidRPr="00F650B8" w:rsidRDefault="00F5078A" w:rsidP="00F5078A">
      <w:pPr>
        <w:pStyle w:val="BHTexto"/>
        <w:ind w:left="993" w:hanging="567"/>
      </w:pPr>
      <w:r w:rsidRPr="00F650B8">
        <w:t>(9)</w:t>
      </w:r>
      <w:r w:rsidRPr="00F650B8">
        <w:tab/>
        <w:t>una enajenación de cuentas a cobrar en relación con una Operación con Créditos; y</w:t>
      </w:r>
    </w:p>
    <w:p w14:paraId="6CBCB01B" w14:textId="77777777" w:rsidR="00F5078A" w:rsidRPr="00F650B8" w:rsidRDefault="00F5078A" w:rsidP="00F5078A">
      <w:pPr>
        <w:pStyle w:val="BHTexto"/>
        <w:ind w:left="993" w:hanging="567"/>
      </w:pPr>
      <w:r w:rsidRPr="00F650B8">
        <w:t>(10)</w:t>
      </w:r>
      <w:r w:rsidRPr="00F650B8">
        <w:tab/>
        <w:t>la renuncia o dispensa de derechos contractuales, reclamos extracontractuales u otros derechos legales en relación con una liquidación efectuada de buena fe.</w:t>
      </w:r>
    </w:p>
    <w:p w14:paraId="1DBCE516" w14:textId="77777777" w:rsidR="00F5078A" w:rsidRPr="00F650B8" w:rsidRDefault="00F5078A" w:rsidP="00F5078A">
      <w:pPr>
        <w:pStyle w:val="BHTexto"/>
      </w:pPr>
      <w:r w:rsidRPr="00F650B8">
        <w:rPr>
          <w:i/>
        </w:rPr>
        <w:t>“Vigencia Promedio Ponderado al Vencimiento”</w:t>
      </w:r>
      <w:r w:rsidRPr="00F650B8">
        <w:t xml:space="preserve"> significa, al ser aplicado a cualquier Deuda a cualquier fecha, la cantidad de años (calculados hasta el doceavo más próximo) que se obtiene al dividir:</w:t>
      </w:r>
    </w:p>
    <w:p w14:paraId="72AD3868" w14:textId="77777777" w:rsidR="00F5078A" w:rsidRPr="00F650B8" w:rsidRDefault="00F5078A" w:rsidP="00F5078A">
      <w:pPr>
        <w:pStyle w:val="BHTexto"/>
        <w:ind w:left="993" w:hanging="567"/>
      </w:pPr>
      <w:bookmarkStart w:id="182" w:name="_Toc536611775"/>
      <w:r w:rsidRPr="00F650B8">
        <w:t>(1)</w:t>
      </w:r>
      <w:r w:rsidRPr="00F650B8">
        <w:tab/>
        <w:t>el monto de capital total pendiente de pago en ese momento o la preferencia en ocasión de la liquidación, según corresponda, de dicha Deuda por</w:t>
      </w:r>
      <w:bookmarkEnd w:id="182"/>
    </w:p>
    <w:p w14:paraId="7A59EF8E" w14:textId="77777777" w:rsidR="00F5078A" w:rsidRPr="00F650B8" w:rsidRDefault="00F5078A" w:rsidP="00F5078A">
      <w:pPr>
        <w:pStyle w:val="BHTexto"/>
        <w:ind w:left="993" w:hanging="567"/>
      </w:pPr>
      <w:bookmarkStart w:id="183" w:name="_Toc536611776"/>
      <w:r w:rsidRPr="00F650B8">
        <w:t>(2)</w:t>
      </w:r>
      <w:r w:rsidRPr="00F650B8">
        <w:tab/>
        <w:t>la suma de los productos que se obtiene al multiplicar:</w:t>
      </w:r>
      <w:bookmarkEnd w:id="183"/>
    </w:p>
    <w:p w14:paraId="67480B80" w14:textId="77777777" w:rsidR="00F5078A" w:rsidRPr="00F650B8" w:rsidRDefault="00F5078A" w:rsidP="00F5078A">
      <w:pPr>
        <w:pStyle w:val="BHTexto"/>
        <w:ind w:left="2124" w:hanging="567"/>
      </w:pPr>
      <w:r w:rsidRPr="00F650B8">
        <w:t xml:space="preserve">(a) </w:t>
      </w:r>
      <w:r w:rsidRPr="00F650B8">
        <w:tab/>
        <w:t>el monto de cada cuota remanente en ese momento, fondo amortizante, vencimiento escalonado u otro pago requerido de capital o preferencia en ocasión de la liquidación, según corresponda, incluyendo un pago al vencimiento definitivo en relación con tales conceptos, por la cantidad de años (calculado hasta el doceavo más próximo) que transcurrirán entre dicha fecha y la realización de dicho pago.</w:t>
      </w:r>
    </w:p>
    <w:p w14:paraId="51EE2383" w14:textId="77777777" w:rsidR="00F5078A" w:rsidRPr="00F650B8" w:rsidRDefault="00F5078A" w:rsidP="00F5078A">
      <w:pPr>
        <w:pStyle w:val="BH1Centro"/>
        <w:jc w:val="both"/>
        <w:outlineLvl w:val="2"/>
        <w:rPr>
          <w:rFonts w:ascii="Times New Roman" w:hAnsi="Times New Roman"/>
          <w:caps w:val="0"/>
          <w:lang w:val="es-ES"/>
        </w:rPr>
      </w:pPr>
      <w:bookmarkStart w:id="184" w:name="_Toc5220414"/>
      <w:bookmarkStart w:id="185" w:name="_Toc4781418"/>
      <w:bookmarkStart w:id="186" w:name="_Toc4781309"/>
      <w:bookmarkStart w:id="187" w:name="_Toc4781158"/>
      <w:bookmarkStart w:id="188" w:name="_Toc4781062"/>
      <w:bookmarkStart w:id="189" w:name="_Toc6942721"/>
      <w:bookmarkStart w:id="190" w:name="_Toc53751764"/>
      <w:r w:rsidRPr="00F650B8">
        <w:rPr>
          <w:rFonts w:ascii="Times New Roman" w:hAnsi="Times New Roman"/>
          <w:caps w:val="0"/>
          <w:lang w:val="es-ES"/>
        </w:rPr>
        <w:t>Supuestos de Incumplimiento</w:t>
      </w:r>
      <w:bookmarkEnd w:id="184"/>
      <w:bookmarkEnd w:id="185"/>
      <w:bookmarkEnd w:id="186"/>
      <w:bookmarkEnd w:id="187"/>
      <w:bookmarkEnd w:id="188"/>
      <w:bookmarkEnd w:id="189"/>
      <w:bookmarkEnd w:id="190"/>
    </w:p>
    <w:p w14:paraId="37D535A7" w14:textId="77777777" w:rsidR="00F5078A" w:rsidRPr="00C10C52" w:rsidRDefault="00F5078A" w:rsidP="00F5078A">
      <w:pPr>
        <w:pStyle w:val="BHTexto"/>
        <w:rPr>
          <w:b/>
          <w:caps/>
        </w:rPr>
      </w:pPr>
      <w:r w:rsidRPr="00B54EA6">
        <w:t xml:space="preserve">Véase </w:t>
      </w:r>
      <w:r w:rsidRPr="00F650B8">
        <w:rPr>
          <w:i/>
          <w:lang w:val="es-AR"/>
        </w:rPr>
        <w:t>“</w:t>
      </w:r>
      <w:r w:rsidRPr="00B54EA6">
        <w:rPr>
          <w:i/>
        </w:rPr>
        <w:t>De la oferta y la negociación</w:t>
      </w:r>
      <w:r w:rsidRPr="00F20D30">
        <w:rPr>
          <w:i/>
        </w:rPr>
        <w:t>⸺</w:t>
      </w:r>
      <w:r w:rsidRPr="00B54EA6">
        <w:rPr>
          <w:i/>
        </w:rPr>
        <w:t>Supuestos de incumplimiento</w:t>
      </w:r>
      <w:r w:rsidRPr="00F650B8">
        <w:rPr>
          <w:i/>
          <w:lang w:val="es-AR"/>
        </w:rPr>
        <w:t>”</w:t>
      </w:r>
      <w:r w:rsidRPr="00B54EA6">
        <w:t xml:space="preserve"> del Prospecto del Programa.</w:t>
      </w:r>
    </w:p>
    <w:p w14:paraId="09781213" w14:textId="77777777" w:rsidR="00F5078A" w:rsidRPr="00F650B8" w:rsidRDefault="00F5078A" w:rsidP="00F5078A">
      <w:pPr>
        <w:pStyle w:val="BH1Centro"/>
        <w:jc w:val="both"/>
        <w:outlineLvl w:val="2"/>
        <w:rPr>
          <w:rFonts w:ascii="Times New Roman" w:hAnsi="Times New Roman"/>
          <w:caps w:val="0"/>
          <w:lang w:val="es-ES"/>
        </w:rPr>
      </w:pPr>
      <w:bookmarkStart w:id="191" w:name="_Toc53751765"/>
      <w:bookmarkStart w:id="192" w:name="_Toc5220415"/>
      <w:bookmarkStart w:id="193" w:name="_Toc4781419"/>
      <w:bookmarkStart w:id="194" w:name="_Toc4781310"/>
      <w:bookmarkStart w:id="195" w:name="_Toc4781159"/>
      <w:bookmarkStart w:id="196" w:name="_Toc4781063"/>
      <w:bookmarkStart w:id="197" w:name="_Toc6942722"/>
      <w:r w:rsidRPr="00F650B8">
        <w:rPr>
          <w:rFonts w:ascii="Times New Roman" w:hAnsi="Times New Roman"/>
          <w:caps w:val="0"/>
          <w:lang w:val="es-ES"/>
        </w:rPr>
        <w:t>Asambleas, modificación y dispensa</w:t>
      </w:r>
      <w:bookmarkEnd w:id="191"/>
    </w:p>
    <w:p w14:paraId="5E5A248A" w14:textId="77777777" w:rsidR="00F5078A" w:rsidRPr="005E20D3" w:rsidRDefault="00F5078A" w:rsidP="00F5078A">
      <w:pPr>
        <w:pStyle w:val="BHTexto"/>
      </w:pPr>
      <w:r w:rsidRPr="00B54EA6">
        <w:t>La Compañía podrá, sin necesidad del consentimiento de los Tenedores, modificar y reformar los términos y condiciones de las Obligaciones Negociables para cualquiera de los siguientes fines:</w:t>
      </w:r>
    </w:p>
    <w:p w14:paraId="4338A078" w14:textId="77777777" w:rsidR="00F5078A" w:rsidRPr="007154A5" w:rsidRDefault="00F5078A" w:rsidP="00F5078A">
      <w:pPr>
        <w:pStyle w:val="BHTexto"/>
        <w:numPr>
          <w:ilvl w:val="0"/>
          <w:numId w:val="60"/>
        </w:numPr>
      </w:pPr>
      <w:r w:rsidRPr="007154A5">
        <w:lastRenderedPageBreak/>
        <w:t>agregar compromisos adicionales, supuestos de incumplimiento, restricciones, condiciones o disposiciones que sean en beneficio de los Tenedores de las Obligaciones Negociables;</w:t>
      </w:r>
    </w:p>
    <w:p w14:paraId="6E70E95E" w14:textId="77777777" w:rsidR="00F5078A" w:rsidRPr="00F650B8" w:rsidRDefault="00F5078A" w:rsidP="00F5078A">
      <w:pPr>
        <w:pStyle w:val="BHTexto"/>
        <w:numPr>
          <w:ilvl w:val="0"/>
          <w:numId w:val="60"/>
        </w:numPr>
        <w:rPr>
          <w:lang w:val="es-AR"/>
        </w:rPr>
      </w:pPr>
      <w:r w:rsidRPr="00F650B8">
        <w:rPr>
          <w:lang w:val="es-AR"/>
        </w:rPr>
        <w:t>otorgar cualquier derecho o poder que nos fuera conferido;</w:t>
      </w:r>
    </w:p>
    <w:p w14:paraId="7CB5A9D0" w14:textId="77777777" w:rsidR="00F5078A" w:rsidRPr="00F650B8" w:rsidRDefault="00F5078A" w:rsidP="00F5078A">
      <w:pPr>
        <w:pStyle w:val="BHTexto"/>
        <w:numPr>
          <w:ilvl w:val="0"/>
          <w:numId w:val="60"/>
        </w:numPr>
        <w:rPr>
          <w:lang w:val="es-AR"/>
        </w:rPr>
      </w:pPr>
      <w:r w:rsidRPr="00F650B8">
        <w:rPr>
          <w:lang w:val="es-AR"/>
        </w:rPr>
        <w:t>garantizar las obligaciones negociables de cualquier clase de acuerdo con sus requisitos o de otra forma;</w:t>
      </w:r>
    </w:p>
    <w:p w14:paraId="60409BB4" w14:textId="77777777" w:rsidR="00F5078A" w:rsidRPr="00B54EA6" w:rsidRDefault="00F5078A" w:rsidP="00F5078A">
      <w:pPr>
        <w:pStyle w:val="BHTexto"/>
        <w:numPr>
          <w:ilvl w:val="0"/>
          <w:numId w:val="60"/>
        </w:numPr>
      </w:pPr>
      <w:r w:rsidRPr="00F650B8">
        <w:rPr>
          <w:lang w:val="es-AR"/>
        </w:rPr>
        <w:t>acreditar la sucesión de nosotros en otra persona y la asunción por parte de dicho sucesor de nuestros compromisos y obligaciones en las obligaciones negociables en virtud de cualquier fusión por absorción, consolidación o venta de activos;</w:t>
      </w:r>
    </w:p>
    <w:p w14:paraId="29A22E12" w14:textId="77777777" w:rsidR="00F5078A" w:rsidRPr="00B54EA6" w:rsidRDefault="00F5078A" w:rsidP="00F5078A">
      <w:pPr>
        <w:pStyle w:val="BHTexto"/>
        <w:numPr>
          <w:ilvl w:val="0"/>
          <w:numId w:val="60"/>
        </w:numPr>
      </w:pPr>
      <w:r w:rsidRPr="00F650B8">
        <w:rPr>
          <w:lang w:val="es-AR"/>
        </w:rPr>
        <w:t>establecer la forma o los términos y condiciones de cualquier clase nueva de obligaciones negociables;</w:t>
      </w:r>
    </w:p>
    <w:p w14:paraId="4DCE2EAC" w14:textId="77777777" w:rsidR="00F5078A" w:rsidRPr="007154A5" w:rsidRDefault="00F5078A" w:rsidP="00F5078A">
      <w:pPr>
        <w:pStyle w:val="BHTexto"/>
        <w:numPr>
          <w:ilvl w:val="0"/>
          <w:numId w:val="60"/>
        </w:numPr>
      </w:pPr>
      <w:r w:rsidRPr="005E20D3">
        <w:t xml:space="preserve">cumplir con cualquier requerimiento de la CNV con el objeto de obtener o mantener </w:t>
      </w:r>
      <w:r w:rsidRPr="007154A5">
        <w:t>la autorización de oferta pública de las Obligaciones Negociables;</w:t>
      </w:r>
    </w:p>
    <w:p w14:paraId="79E156EB" w14:textId="77777777" w:rsidR="00F5078A" w:rsidRPr="00606847" w:rsidRDefault="00F5078A" w:rsidP="00F5078A">
      <w:pPr>
        <w:pStyle w:val="BHTexto"/>
        <w:numPr>
          <w:ilvl w:val="0"/>
          <w:numId w:val="60"/>
        </w:numPr>
      </w:pPr>
      <w:r w:rsidRPr="00021983">
        <w:t>realizar cualquier modificación que sea de naturaleza menor o técnica o para corregir o complementar alguna disposición ambigua, incompatible o defectuosa inclui</w:t>
      </w:r>
      <w:r w:rsidRPr="00606847">
        <w:t>da en este Suplemento de Prospecto, siempre que esa modificación, corrección o suplemento no afecten en forma adversa los derechos de los Tenedores de las Obligaciones Negociables; o</w:t>
      </w:r>
    </w:p>
    <w:p w14:paraId="54D07ECA" w14:textId="77777777" w:rsidR="00F5078A" w:rsidRPr="00F650B8" w:rsidRDefault="00F5078A" w:rsidP="00F5078A">
      <w:pPr>
        <w:pStyle w:val="BHTexto"/>
        <w:numPr>
          <w:ilvl w:val="0"/>
          <w:numId w:val="60"/>
        </w:numPr>
      </w:pPr>
      <w:r w:rsidRPr="00F650B8">
        <w:t>realizar toda otra modificación de los términos y condiciones de las Obligaciones Negociables, de forma tal que no afecte en forma sustancial y adversa los derechos de los Tenedores de Obligaciones Negociables en cualquier aspecto sustancial.</w:t>
      </w:r>
    </w:p>
    <w:p w14:paraId="5D9CEA51" w14:textId="77777777" w:rsidR="00F5078A" w:rsidRPr="00C10C52" w:rsidRDefault="00F5078A" w:rsidP="00F5078A">
      <w:pPr>
        <w:pStyle w:val="BHTexto"/>
      </w:pPr>
      <w:r w:rsidRPr="00F650B8">
        <w:t xml:space="preserve">Se podrá efectuar modificaciones y reformas a las Obligaciones Negociables, así como también se podrá dispensar el cumplimiento futuro o incumplimiento anterior, a exclusiva opción de la Compañía, (i) mediante la adopción de una resolución en una asamblea de Tenedores de obligaciones negociables según lo establecido más adelante, o (ii) mediante el consentimiento </w:t>
      </w:r>
      <w:r>
        <w:t>fehaciente según surge de la Ley 27.440 de Financiamiento Productivo y/o sus modificatorias</w:t>
      </w:r>
      <w:r w:rsidRPr="00B54EA6">
        <w:t xml:space="preserve"> de al menos el 50% de los Tenedores del valor nominal de las obligaciones negociables en circulación. Sin embargo, sin el consentimiento de los Tenedores de al menos</w:t>
      </w:r>
      <w:r w:rsidRPr="00F20D30">
        <w:t xml:space="preserve"> el</w:t>
      </w:r>
      <w:r w:rsidRPr="00B54EA6">
        <w:t xml:space="preserve"> </w:t>
      </w:r>
      <w:r w:rsidRPr="00C10C52">
        <w:t>2/3 (dos tercios)</w:t>
      </w:r>
      <w:r w:rsidRPr="005E20D3">
        <w:t xml:space="preserve"> del valor nominal de las obligaciones negociables en circulación, tal modificación o reforma y dicha dispensa no podrá, entre otras: (i) prorrogar la fecha de vencimiento para el pago de capital, prima, si hubiera, o intereses sobre dich</w:t>
      </w:r>
      <w:r w:rsidRPr="007154A5">
        <w:t>a obligación negociable, (ii) reducir el capital, la porción del capital que deba pagarse después de la caducidad de plazos, la tasa de interés o la prima pagadera al momento del rescate de cualquiera de estas obligac</w:t>
      </w:r>
      <w:r w:rsidRPr="00021983">
        <w:t xml:space="preserve">iones negociables, (iii) reducir nuestra obligación de pagar Montos Adicionales sobre dicha obligación negociable, (iv) acortar el período durante el cual no tengamos permitido rescatar dicha obligación negociable o permitir que rescatemos si no estuviera </w:t>
      </w:r>
      <w:r w:rsidRPr="00606847">
        <w:t>permitido, (v) cambiar la moneda en la cual debe pagarse cualquier obligación negociable o la prima o intereses sobre dicha obligación negociable o los lugares de pago requeridos, o (vi) reducir el porcentaje del valor nominal total de obligaciones negocia</w:t>
      </w:r>
      <w:r w:rsidRPr="00F650B8">
        <w:t>bles necesario para modificar, reformar o complementar las obligaciones negociables, para la dispensa del cumplimiento de ciertas disposiciones o para dispensar ciertos incumplimientos (las “</w:t>
      </w:r>
      <w:r w:rsidRPr="003E288D">
        <w:rPr>
          <w:u w:val="single"/>
        </w:rPr>
        <w:t>Condiciones Esenciales</w:t>
      </w:r>
      <w:r w:rsidRPr="00B54EA6">
        <w:t>”).</w:t>
      </w:r>
    </w:p>
    <w:p w14:paraId="67D60495" w14:textId="77777777" w:rsidR="00F5078A" w:rsidRPr="00F650B8" w:rsidRDefault="00F5078A" w:rsidP="00F5078A">
      <w:pPr>
        <w:pStyle w:val="BHTexto"/>
      </w:pPr>
      <w:r w:rsidRPr="005E20D3">
        <w:t>Las Obligaciones Negociables contienen disposiciones relativas a la convocator</w:t>
      </w:r>
      <w:r w:rsidRPr="007154A5">
        <w:t>ia de asambleas de tenedores de obligaciones negociables para considerar los temas que afecten sus derechos. Las asambleas de tenedores de obligaciones negociables podrán ser convocadas por nuestro Directorio o nuestr</w:t>
      </w:r>
      <w:r w:rsidRPr="00021983">
        <w:t>a Comisión Fiscalizadora, o cuando sea requerido por los tenedores que posean por lo menos 5% del valor nominal de las obligaciones negociables en circulación. Las asambleas de tenedores que se celebren a tenor de la solicitud escrita de tenedores de oblig</w:t>
      </w:r>
      <w:r w:rsidRPr="00606847">
        <w:t>aciones negociables serán convocadas dentro de los 40 días de la fecha en la que recibamos tal solicitud escrita. Dichas asambleas se llevarán a cabo en la Ciudad Autónoma de Buenos Aires y se podrán llevar a cabo a distancia por medios de telecomunicación</w:t>
      </w:r>
      <w:r w:rsidRPr="00F650B8">
        <w:t xml:space="preserve"> de acuerdo a lo establecido en el artículo 61 de la Ley de Mercado de Capitales. </w:t>
      </w:r>
    </w:p>
    <w:p w14:paraId="187ABC32" w14:textId="77777777" w:rsidR="00F5078A" w:rsidRPr="00F650B8" w:rsidRDefault="00F5078A" w:rsidP="00F5078A">
      <w:pPr>
        <w:pStyle w:val="BHTexto"/>
        <w:rPr>
          <w:lang w:val="es-AR"/>
        </w:rPr>
      </w:pPr>
      <w:r w:rsidRPr="00F650B8">
        <w:rPr>
          <w:lang w:val="es-AR"/>
        </w:rPr>
        <w:t xml:space="preserve">La convocatoria para una </w:t>
      </w:r>
      <w:r w:rsidRPr="00B54EA6">
        <w:t>asamblea</w:t>
      </w:r>
      <w:r w:rsidRPr="00F650B8">
        <w:rPr>
          <w:lang w:val="es-AR"/>
        </w:rPr>
        <w:t xml:space="preserve"> de tenedores de obligaciones negociables (la cual incluirá la fecha, lugar y hora de la asamblea, el orden del día y los requisitos de asistencia) será enviada según lo establecido bajo el título “—Notificaciones”, entre los 10 y 30 días antes de la fecha fijada para la asamblea y se publicará durante cinco días hábiles en Argentina, en el Boletín Oficial, en un diario de amplia circulación en el país y en el Boletín de la BCBA (siempre que las obligaciones negociables coticen en BYMA a través de la Bolsa de Comercio de Buenos Aires) y en el sitio web del MAE (siempre que las obligaciones negociables coticen en MAE). Las asambleas de tenedores podrán convocarse simultáneamente en primera y segunda convocatoria en el caso de que la asamblea inicial deba ser postergada por falta de quórum. Sin embargo, para las asambleas que incluyen en el orden del día cuestiones que requieren la aprobación de Condiciones Esenciales por parte de los tenedores, la convocatoria a una nueva asamblea resultante de la postergación de la asamblea inicial por falta de quórum será enviada con ocho días de antelación por lo menos a la fecha fijada para dicha nueva asamblea, con publicaciones por tres días en el Boletín Oficial, un diario de amplia circulación en Argentina y en el Boletín de </w:t>
      </w:r>
      <w:r w:rsidRPr="00F650B8">
        <w:rPr>
          <w:lang w:val="es-AR"/>
        </w:rPr>
        <w:lastRenderedPageBreak/>
        <w:t>la Bolsa de Comercio de Buenos Aires (siempre que las obligaciones negociables coticen en la Boletín de la Bolsa de Comercio de Buenos Aires).</w:t>
      </w:r>
    </w:p>
    <w:p w14:paraId="37928B81" w14:textId="77777777" w:rsidR="00F5078A" w:rsidRPr="00F650B8" w:rsidRDefault="00F5078A" w:rsidP="00F5078A">
      <w:pPr>
        <w:pStyle w:val="BHTexto"/>
        <w:rPr>
          <w:lang w:val="es-AR"/>
        </w:rPr>
      </w:pPr>
      <w:r w:rsidRPr="00F650B8">
        <w:rPr>
          <w:lang w:val="es-AR"/>
        </w:rPr>
        <w:t>Para votar en una asamblea de tenedores, una persona deberá ser (i) un tenedor de una o más obligaciones negociables a la fecha de registro pertinente determinada o (ii) una persona designada mediante un instrumento escrito como apoderado del tenedor de una o más obligaciones negociables.</w:t>
      </w:r>
    </w:p>
    <w:p w14:paraId="0BFE9654" w14:textId="77777777" w:rsidR="00F5078A" w:rsidRPr="00F650B8" w:rsidRDefault="00F5078A" w:rsidP="00F5078A">
      <w:pPr>
        <w:pStyle w:val="BHTexto"/>
        <w:rPr>
          <w:lang w:val="es-AR"/>
        </w:rPr>
      </w:pPr>
      <w:r w:rsidRPr="00F650B8">
        <w:rPr>
          <w:lang w:val="es-AR"/>
        </w:rPr>
        <w:t xml:space="preserve">El quórum requerido en cualquier asamblea convocada para adoptar una resolución estará constituido por las personas que tengan o representen una mayoría del valor nominal total de las obligaciones negociables en circulación, y en cualquier asamblea en segunda convocatoria estará constituido por la(s) persona(s) presente(s) en la segunda asamblea. En la primera o segunda reunión de una asamblea debidamente convocada y en la cual se hubiera constituido quórum, toda resolución para modificar o enmendar, o para dispensar el cumplimiento, de cualquier disposición de las obligaciones negociables (salvo las disposiciones que refieran a las Condiciones Esenciales) será válidamente adoptada de ser aprobada por las personas con derecho a votar la mayoría del valor nominal total de las obligaciones negociables en ese momento en circulación representadas y con derechos de voto en la asamblea. Respecto a las Condiciones Esenciales, tanto el quórum requerido en una asamblea como la resolución que allí se adopte, será válidamente emitida si fuera aprobada por tenedores de al menos </w:t>
      </w:r>
      <w:r w:rsidRPr="00F20D30">
        <w:rPr>
          <w:lang w:val="es-AR"/>
        </w:rPr>
        <w:t xml:space="preserve">el </w:t>
      </w:r>
      <w:r w:rsidRPr="00B54EA6">
        <w:t>2/3</w:t>
      </w:r>
      <w:r w:rsidRPr="00C10C52">
        <w:t xml:space="preserve"> </w:t>
      </w:r>
      <w:r w:rsidRPr="005E20D3">
        <w:t>(dos tercios)</w:t>
      </w:r>
      <w:r w:rsidRPr="00F650B8" w:rsidDel="00271031">
        <w:rPr>
          <w:lang w:val="es-AR"/>
        </w:rPr>
        <w:t xml:space="preserve"> </w:t>
      </w:r>
      <w:r w:rsidRPr="00F650B8">
        <w:rPr>
          <w:lang w:val="es-AR"/>
        </w:rPr>
        <w:t>del valor nominal de las obligaciones negociables en circulación. Todo instrumento entregado por o en representación de cualquier tenedor de una obligación negociable en relación con cualquier consentimiento de la mencionada modificación, enmienda o renuncia será irrevocable una vez entregado y será concluyente y vinculante para todos los futuros tenedores de dicha obligación negociable. Toda modificación, enmienda o dispensa de las obligaciones negociables será concluyente y vinculante para todos los tenedores de obligaciones negociables, sea que hubieran dado o no su consentimiento al respecto, o hubieran estado presentes o no en la asamblea, y para todas las obligaciones negociables.</w:t>
      </w:r>
    </w:p>
    <w:p w14:paraId="40D9CC6A" w14:textId="77777777" w:rsidR="00F5078A" w:rsidRPr="00F650B8" w:rsidRDefault="00F5078A" w:rsidP="00F5078A">
      <w:pPr>
        <w:pStyle w:val="BHTexto"/>
        <w:rPr>
          <w:lang w:val="es-AR"/>
        </w:rPr>
      </w:pPr>
      <w:r w:rsidRPr="00F650B8">
        <w:rPr>
          <w:lang w:val="es-AR"/>
        </w:rPr>
        <w:t xml:space="preserve">La Compañía designará la fecha de registro para la determinación de los tenedores de obligaciones negociables con derecho a votar en cualquier asamblea y notificará a los tenedores de las obligaciones negociables. </w:t>
      </w:r>
    </w:p>
    <w:p w14:paraId="7E83C550" w14:textId="77777777" w:rsidR="00F5078A" w:rsidRPr="00F650B8" w:rsidRDefault="00F5078A" w:rsidP="00F5078A">
      <w:pPr>
        <w:pStyle w:val="BHTexto"/>
        <w:rPr>
          <w:lang w:val="es-AR"/>
        </w:rPr>
      </w:pPr>
      <w:r w:rsidRPr="00F650B8">
        <w:rPr>
          <w:lang w:val="es-AR"/>
        </w:rPr>
        <w:t>El consentimiento de cada Tenedor y el sentido de su voto en cada asunto sujeto a su consideración a través de una solicitud de consentimiento nos serán remitidos por un medio fehaciente de acuerdo con la ley argentina. El procedimiento utilizado para instrumentar dicha solicitud deberá garantizar (i) que los Tenedores hayan recibido previamente toda la información necesaria y (ii) el ejercicio de su derecho de aprobar o no aprobar los temas sujetos a consideración.</w:t>
      </w:r>
    </w:p>
    <w:p w14:paraId="203580DB" w14:textId="77777777" w:rsidR="00F5078A" w:rsidRPr="00F650B8" w:rsidRDefault="00F5078A" w:rsidP="00F5078A">
      <w:pPr>
        <w:pStyle w:val="BHTexto"/>
        <w:rPr>
          <w:lang w:val="es-AR"/>
        </w:rPr>
      </w:pPr>
      <w:r w:rsidRPr="00F650B8">
        <w:rPr>
          <w:lang w:val="es-AR"/>
        </w:rPr>
        <w:t xml:space="preserve">Nosotros, a través de nuestro Directorio, podemos </w:t>
      </w:r>
      <w:r>
        <w:rPr>
          <w:lang w:val="es-AR"/>
        </w:rPr>
        <w:t>definir</w:t>
      </w:r>
      <w:r w:rsidRPr="00F650B8">
        <w:rPr>
          <w:lang w:val="es-AR"/>
        </w:rPr>
        <w:t xml:space="preserve"> la </w:t>
      </w:r>
      <w:r>
        <w:rPr>
          <w:lang w:val="es-AR"/>
        </w:rPr>
        <w:t>forma</w:t>
      </w:r>
      <w:r w:rsidRPr="00F650B8">
        <w:rPr>
          <w:lang w:val="es-AR"/>
        </w:rPr>
        <w:t xml:space="preserve"> de</w:t>
      </w:r>
      <w:r>
        <w:rPr>
          <w:lang w:val="es-AR"/>
        </w:rPr>
        <w:t xml:space="preserve"> otorgar el</w:t>
      </w:r>
      <w:r w:rsidRPr="00F650B8">
        <w:rPr>
          <w:lang w:val="es-AR"/>
        </w:rPr>
        <w:t xml:space="preserve"> consentimiento y ser responsables de todo el procedimiento o podemos contratar a un tercero para ese propósito</w:t>
      </w:r>
      <w:r>
        <w:rPr>
          <w:lang w:val="es-AR"/>
        </w:rPr>
        <w:t xml:space="preserve"> en los términos de la Ley 27.440 de Financiamiento Productivo. </w:t>
      </w:r>
    </w:p>
    <w:p w14:paraId="3F9D0F86" w14:textId="77777777" w:rsidR="00F5078A" w:rsidRPr="00F650B8" w:rsidRDefault="00F5078A" w:rsidP="00F5078A">
      <w:pPr>
        <w:pStyle w:val="BHTexto"/>
        <w:rPr>
          <w:lang w:val="es-AR"/>
        </w:rPr>
      </w:pPr>
      <w:r w:rsidRPr="00F650B8">
        <w:rPr>
          <w:lang w:val="es-AR"/>
        </w:rPr>
        <w:t>El tenedor de una Obligación Negociable podrá, en cualquier asamblea de tenedores de obligaciones negociables en la cual dicho tenedor tuviera derecho a votar, o enviando su consentimiento, emitir un voto por cada dólar estadounidense del monto de capital de las obligaciones negociables en poder de dicho tenedor.</w:t>
      </w:r>
    </w:p>
    <w:p w14:paraId="076969D7" w14:textId="77777777" w:rsidR="00F5078A" w:rsidRPr="00F650B8" w:rsidRDefault="00F5078A" w:rsidP="00F5078A">
      <w:pPr>
        <w:pStyle w:val="BHTexto"/>
        <w:rPr>
          <w:lang w:val="es-AR"/>
        </w:rPr>
      </w:pPr>
      <w:r w:rsidRPr="00F650B8">
        <w:rPr>
          <w:lang w:val="es-AR"/>
        </w:rPr>
        <w:t>A los fines de las disposiciones precedentes, se considerará que cualquier obligación negociable, a partir de cualquier fecha de determinación, está “en circulación”, excluyendo:</w:t>
      </w:r>
    </w:p>
    <w:p w14:paraId="720E0EA1" w14:textId="77777777" w:rsidR="00F5078A" w:rsidRPr="00F650B8" w:rsidRDefault="00F5078A" w:rsidP="00F5078A">
      <w:pPr>
        <w:pStyle w:val="BHTexto"/>
        <w:rPr>
          <w:lang w:val="es-AR"/>
        </w:rPr>
      </w:pPr>
      <w:r w:rsidRPr="00F650B8">
        <w:rPr>
          <w:lang w:val="es-AR"/>
        </w:rPr>
        <w:t>(i) las obligaciones negociables que, a dicha fecha, hubieran sido canceladas o entregadas para su cancelación;</w:t>
      </w:r>
    </w:p>
    <w:p w14:paraId="2054392A" w14:textId="77777777" w:rsidR="00F5078A" w:rsidRPr="00F650B8" w:rsidRDefault="00F5078A" w:rsidP="00F5078A">
      <w:pPr>
        <w:pStyle w:val="BHTexto"/>
        <w:rPr>
          <w:spacing w:val="-3"/>
          <w:lang w:val="es-AR"/>
        </w:rPr>
      </w:pPr>
      <w:r w:rsidRPr="00F650B8">
        <w:rPr>
          <w:lang w:val="es-AR"/>
        </w:rPr>
        <w:t>(ii) las obligaciones negociables que hubieran sido designadas para su rescate de acuerdo con sus términos o que se hubieran tornado vencidas y pagaderas a su vencimiento o de otro modo se hubiera depositado, una suma suficiente para pagar el capital, prima, intereses y Montos Adicionales u otros montos sobre dichas obligaciones negociables; o</w:t>
      </w:r>
    </w:p>
    <w:p w14:paraId="5A21D1B4" w14:textId="77777777" w:rsidR="00F5078A" w:rsidRPr="00F650B8" w:rsidRDefault="00F5078A" w:rsidP="00F5078A">
      <w:pPr>
        <w:pStyle w:val="BHTexto"/>
        <w:rPr>
          <w:spacing w:val="-3"/>
          <w:lang w:val="es-AR"/>
        </w:rPr>
      </w:pPr>
      <w:r w:rsidRPr="00F650B8">
        <w:rPr>
          <w:lang w:val="es-AR"/>
        </w:rPr>
        <w:t>(iii) las obligaciones negociables en lugar o en reemplazo de las cuales se hubieran entregado otras obligaciones negociables;</w:t>
      </w:r>
    </w:p>
    <w:p w14:paraId="5E76D13D" w14:textId="77777777" w:rsidR="00F5078A" w:rsidRPr="00F650B8" w:rsidRDefault="00F5078A" w:rsidP="00F5078A">
      <w:pPr>
        <w:pStyle w:val="BHTexto"/>
        <w:rPr>
          <w:lang w:val="es-AR"/>
        </w:rPr>
      </w:pPr>
      <w:r w:rsidRPr="00F650B8">
        <w:rPr>
          <w:lang w:val="es-AR"/>
        </w:rPr>
        <w:t xml:space="preserve">teniendo en cuenta que, para determinar si los tenedores del monto de capital requerido de obligaciones negociables en circulación se encuentran presentes en una asamblea de tenedores de obligaciones negociables a los fines del quórum o si han prestado su consentimiento o votado a favor de cualquier notificación, consentimiento, dispensa, modificación, reforma o complemento, no se computarán y no serán consideradas obligaciones negociables en circulación las obligaciones negociables en nuestro poder, directa o indirectamente, o en poder de cualquiera de nuestras Afiliadas, incluyendo cualquier Subsidiaria. </w:t>
      </w:r>
    </w:p>
    <w:p w14:paraId="0F45EBC0" w14:textId="77777777" w:rsidR="00F5078A" w:rsidRPr="00F650B8" w:rsidRDefault="00F5078A" w:rsidP="00F5078A">
      <w:pPr>
        <w:pStyle w:val="BHTexto"/>
        <w:rPr>
          <w:lang w:val="es-AR"/>
        </w:rPr>
      </w:pPr>
      <w:r w:rsidRPr="00F650B8">
        <w:rPr>
          <w:lang w:val="es-AR"/>
        </w:rPr>
        <w:t>Inmediatamente después de aprobada cualquier modificación a los términos y condiciones de las Obligaciones Negociables, cursaremos notificación al respecto a los tenedores de las obligaciones negociables y, de corresponder, a la CNV, describiendo en términos generales el contenido de dicha modificación.</w:t>
      </w:r>
    </w:p>
    <w:p w14:paraId="0871EF62" w14:textId="77777777" w:rsidR="00F5078A" w:rsidRPr="00F650B8" w:rsidRDefault="00F5078A" w:rsidP="00F5078A">
      <w:pPr>
        <w:pStyle w:val="BH1Centro"/>
        <w:jc w:val="both"/>
        <w:outlineLvl w:val="3"/>
        <w:rPr>
          <w:rFonts w:ascii="Times New Roman" w:hAnsi="Times New Roman"/>
          <w:i/>
          <w:lang w:val="es-AR"/>
        </w:rPr>
      </w:pPr>
      <w:bookmarkStart w:id="198" w:name="_Toc6942724"/>
      <w:bookmarkStart w:id="199" w:name="_Toc53751766"/>
      <w:bookmarkEnd w:id="192"/>
      <w:bookmarkEnd w:id="193"/>
      <w:bookmarkEnd w:id="194"/>
      <w:bookmarkEnd w:id="195"/>
      <w:bookmarkEnd w:id="196"/>
      <w:bookmarkEnd w:id="197"/>
      <w:r w:rsidRPr="00F650B8">
        <w:rPr>
          <w:rFonts w:ascii="Times New Roman" w:hAnsi="Times New Roman"/>
          <w:i/>
          <w:caps w:val="0"/>
          <w:lang w:val="es-ES"/>
        </w:rPr>
        <w:lastRenderedPageBreak/>
        <w:t>Ejecución por parte de los tenedores de Obligaciones Negociables</w:t>
      </w:r>
      <w:bookmarkEnd w:id="198"/>
      <w:bookmarkEnd w:id="199"/>
    </w:p>
    <w:p w14:paraId="15F932C9" w14:textId="77777777" w:rsidR="00F5078A" w:rsidRPr="00F650B8" w:rsidRDefault="00F5078A" w:rsidP="00F5078A">
      <w:pPr>
        <w:pStyle w:val="BHTexto"/>
        <w:rPr>
          <w:lang w:val="es-AR"/>
        </w:rPr>
      </w:pPr>
      <w:r w:rsidRPr="00F650B8">
        <w:rPr>
          <w:lang w:val="es-AR"/>
        </w:rPr>
        <w:t>Salvo lo dispuesto en el siguiente párrafo, ningún tenedor de una obligación negociable tendrá derecho alguno en virtud de dicha obligación negociable, ni podrá valerse de ninguna de sus disposiciones, para iniciar un juicio, acción o procedimiento conforme a la ley, en virtud o en relación con las obligaciones negociables, o para designar un síndico o funcionario similar, o para cualquier otro recurso en virtud de dichos documentos, a menos que (i) los tenedores de una mayoría de valor nominal de las obligaciones negociables en circulación hubieran notificado previamente por escrito a la Compañía el incumplimiento respecto de las Obligaciones Negociables y (ii) transcurridos 60 días de la recepción de tal notificación, solicitud y oferta de indemnización, dicho incumplimiento no hubiera sido subsanado por la Compañía.</w:t>
      </w:r>
    </w:p>
    <w:p w14:paraId="141DF4A1" w14:textId="77777777" w:rsidR="00F5078A" w:rsidRPr="00F650B8" w:rsidRDefault="00F5078A" w:rsidP="00F5078A">
      <w:pPr>
        <w:pStyle w:val="BHTexto"/>
        <w:rPr>
          <w:lang w:val="es-AR"/>
        </w:rPr>
      </w:pPr>
      <w:r w:rsidRPr="00F650B8">
        <w:rPr>
          <w:lang w:val="es-AR"/>
        </w:rPr>
        <w:t>Con independencia de cualquier disposición de cualquier obligación negociable, el derecho de cualquier tenedor de obligaciones negociables a percibir el pago del capital y los intereses sobre dicha obligación negociable (incluidos Montos Adicionales) en o con posterioridad a las respectivas fechas de vencimiento expresadas en dicha obligación negociable, o a entablar juicio, inclusive una acción ejecutiva individual con arreglo al Artículo 29 de la Ley de Obligaciones Negociables, para ejecutar cualquiera de dichos pagos en las respectivas fechas de vencimiento, no se verá limitado o afectado sin el consentimiento de dicho tenedor.</w:t>
      </w:r>
    </w:p>
    <w:p w14:paraId="5C3E9363" w14:textId="77777777" w:rsidR="00F5078A" w:rsidRPr="00F650B8" w:rsidRDefault="00F5078A" w:rsidP="00F5078A">
      <w:pPr>
        <w:pStyle w:val="BHTexto"/>
        <w:rPr>
          <w:lang w:val="es-AR"/>
        </w:rPr>
      </w:pPr>
      <w:r w:rsidRPr="00F650B8">
        <w:rPr>
          <w:lang w:val="es-AR"/>
        </w:rPr>
        <w:t xml:space="preserve">El titular beneficiario de obligaciones negociables representadas por una </w:t>
      </w:r>
      <w:r w:rsidRPr="00F20D30">
        <w:rPr>
          <w:lang w:val="es-AR"/>
        </w:rPr>
        <w:t>obligación negociable global</w:t>
      </w:r>
      <w:r w:rsidRPr="00F650B8">
        <w:rPr>
          <w:lang w:val="es-AR"/>
        </w:rPr>
        <w:t xml:space="preserve"> podrá obtener del depositario pertinente, ante su solicitud y sujeto a ciertas limitaciones, un certificado representativo de su participación en la </w:t>
      </w:r>
      <w:r w:rsidRPr="00F20D30">
        <w:rPr>
          <w:lang w:val="es-AR"/>
        </w:rPr>
        <w:t>obligación negociable global</w:t>
      </w:r>
      <w:r w:rsidRPr="00F650B8">
        <w:rPr>
          <w:lang w:val="es-AR"/>
        </w:rPr>
        <w:t xml:space="preserve"> respectiva de conformidad con la Ley de Mercado de Capitales. Este certificado permitirá al titular beneficiario iniciar acciones judiciales ante cualquier tribunal competente en Argentina, incluidas acciones ejecutivas, para obtener el pago de los montos vencidos en virtud de las obligaciones negociables.</w:t>
      </w:r>
    </w:p>
    <w:p w14:paraId="67A92111" w14:textId="77777777" w:rsidR="00F5078A" w:rsidRPr="00F650B8" w:rsidRDefault="00F5078A" w:rsidP="00F5078A">
      <w:pPr>
        <w:pStyle w:val="BH1Centro"/>
        <w:jc w:val="both"/>
        <w:outlineLvl w:val="3"/>
        <w:rPr>
          <w:rFonts w:ascii="Times New Roman" w:hAnsi="Times New Roman"/>
          <w:i/>
          <w:lang w:val="es-ES"/>
        </w:rPr>
      </w:pPr>
      <w:bookmarkStart w:id="200" w:name="_Toc6942726"/>
      <w:bookmarkStart w:id="201" w:name="_Toc53751767"/>
      <w:r w:rsidRPr="00F650B8">
        <w:rPr>
          <w:rFonts w:ascii="Times New Roman" w:hAnsi="Times New Roman"/>
          <w:i/>
          <w:caps w:val="0"/>
          <w:lang w:val="es-ES"/>
        </w:rPr>
        <w:t>Reintegro de Fondos; Prescripción</w:t>
      </w:r>
      <w:bookmarkEnd w:id="200"/>
      <w:bookmarkEnd w:id="201"/>
    </w:p>
    <w:p w14:paraId="5E667CCA" w14:textId="77777777" w:rsidR="00F5078A" w:rsidRPr="00F650B8" w:rsidRDefault="00F5078A" w:rsidP="00F5078A">
      <w:pPr>
        <w:pStyle w:val="BHTexto"/>
        <w:rPr>
          <w:lang w:val="es-AR"/>
        </w:rPr>
      </w:pPr>
      <w:r w:rsidRPr="00F650B8">
        <w:rPr>
          <w:lang w:val="es-AR"/>
        </w:rPr>
        <w:t xml:space="preserve">Los fondos depositados para el pago del capital o intereses o cualquier otro monto que deba pagarse en relación con cualquier obligación negociable (incluyendo Montos Adicionales) y que no se hubieran destinado y permanecieran sin ser reclamados tres años después de la fecha en que el capital o intereses u otro monto se hubieran tornado vencidos y pagaderos, salvo disposición en contrario conforme a la normativa aplicable, nos serán reintegrados previa solicitud por escrito, y el tenedor de dicha obligación negociable, salvo disposición en contrario conforme a la normativa aplicable, recurrirá a partir de ese momento exclusivamente a nosotros para cualquier pago que dicho tenedor tuviera derecho a cobrar. </w:t>
      </w:r>
    </w:p>
    <w:p w14:paraId="1CCE35A4" w14:textId="77777777" w:rsidR="00F5078A" w:rsidRPr="00F650B8" w:rsidRDefault="00F5078A" w:rsidP="00F5078A">
      <w:pPr>
        <w:pStyle w:val="BHTexto"/>
        <w:rPr>
          <w:lang w:val="es-AR"/>
        </w:rPr>
      </w:pPr>
      <w:r w:rsidRPr="00F650B8">
        <w:rPr>
          <w:lang w:val="es-AR"/>
        </w:rPr>
        <w:t>Todos los reclamos contra nosotros por el pago de capital o intereses o cualquier otro monto que deba pagarse en relación con cualquier obligación negociable (incluyendo Montos Adicionales) prescribirán, salvo que se realicen dentro de los diez años en el caso del capital y cuatro años en el caso de los intereses (i) de la fecha en que dicho pago venció por primera vez, o (ii) si el tenedor no hubiera recibido el monto completo en o con anterioridad a la fecha de vencimiento, de la fecha en la que hubiera recibido el monto completo.</w:t>
      </w:r>
    </w:p>
    <w:p w14:paraId="2DEC8967" w14:textId="77777777" w:rsidR="00F5078A" w:rsidRPr="00F650B8" w:rsidRDefault="00F5078A" w:rsidP="00F5078A">
      <w:pPr>
        <w:pStyle w:val="BH1Centro"/>
        <w:jc w:val="both"/>
        <w:outlineLvl w:val="2"/>
        <w:rPr>
          <w:rFonts w:ascii="Times New Roman" w:hAnsi="Times New Roman"/>
          <w:caps w:val="0"/>
          <w:lang w:val="es-ES"/>
        </w:rPr>
      </w:pPr>
      <w:bookmarkStart w:id="202" w:name="_Toc5220420"/>
      <w:bookmarkStart w:id="203" w:name="_Toc4781424"/>
      <w:bookmarkStart w:id="204" w:name="_Toc4781315"/>
      <w:bookmarkStart w:id="205" w:name="_Toc4781164"/>
      <w:bookmarkStart w:id="206" w:name="_Toc4781068"/>
      <w:bookmarkStart w:id="207" w:name="_Toc6942727"/>
      <w:bookmarkStart w:id="208" w:name="_Toc53751768"/>
      <w:r w:rsidRPr="00F650B8">
        <w:rPr>
          <w:rFonts w:ascii="Times New Roman" w:hAnsi="Times New Roman"/>
          <w:caps w:val="0"/>
          <w:lang w:val="es-ES"/>
        </w:rPr>
        <w:t>Deterioro, sustracción, pérdida y destrucción de títulos valores o de sus registros.</w:t>
      </w:r>
      <w:bookmarkEnd w:id="202"/>
      <w:bookmarkEnd w:id="203"/>
      <w:bookmarkEnd w:id="204"/>
      <w:bookmarkEnd w:id="205"/>
      <w:bookmarkEnd w:id="206"/>
      <w:bookmarkEnd w:id="207"/>
      <w:bookmarkEnd w:id="208"/>
    </w:p>
    <w:p w14:paraId="6660106E" w14:textId="77777777" w:rsidR="00F5078A" w:rsidRPr="00F650B8" w:rsidRDefault="00F5078A" w:rsidP="00F5078A">
      <w:pPr>
        <w:pStyle w:val="BH1Centro"/>
        <w:jc w:val="both"/>
        <w:outlineLvl w:val="3"/>
        <w:rPr>
          <w:rFonts w:ascii="Times New Roman" w:hAnsi="Times New Roman"/>
          <w:i/>
          <w:caps w:val="0"/>
          <w:lang w:val="es-ES"/>
        </w:rPr>
      </w:pPr>
      <w:bookmarkStart w:id="209" w:name="_Toc5220421"/>
      <w:bookmarkStart w:id="210" w:name="_Toc4781425"/>
      <w:bookmarkStart w:id="211" w:name="_Toc4781316"/>
      <w:bookmarkStart w:id="212" w:name="_Toc4781165"/>
      <w:bookmarkStart w:id="213" w:name="_Toc4781069"/>
      <w:bookmarkStart w:id="214" w:name="_Toc6942728"/>
      <w:bookmarkStart w:id="215" w:name="_Toc53751769"/>
      <w:r w:rsidRPr="00F650B8">
        <w:rPr>
          <w:rFonts w:ascii="Times New Roman" w:hAnsi="Times New Roman"/>
          <w:i/>
          <w:caps w:val="0"/>
          <w:lang w:val="es-ES"/>
        </w:rPr>
        <w:t>Normas comunes para títulos valores</w:t>
      </w:r>
      <w:bookmarkEnd w:id="209"/>
      <w:bookmarkEnd w:id="210"/>
      <w:bookmarkEnd w:id="211"/>
      <w:bookmarkEnd w:id="212"/>
      <w:bookmarkEnd w:id="213"/>
      <w:bookmarkEnd w:id="214"/>
      <w:bookmarkEnd w:id="215"/>
    </w:p>
    <w:p w14:paraId="0E6327E7" w14:textId="77777777" w:rsidR="00F5078A" w:rsidRPr="00606847" w:rsidRDefault="00F5078A" w:rsidP="00F5078A">
      <w:pPr>
        <w:pStyle w:val="BHTexto"/>
      </w:pPr>
      <w:r w:rsidRPr="00B54EA6">
        <w:t>El Código Civil y Comercial en su artículo 1852, establece el ámbito de aplicación en caso de sustracción, pérdida o destrucción de títulos valores incorporados</w:t>
      </w:r>
      <w:r w:rsidRPr="005E20D3">
        <w:t xml:space="preserve"> a documentos representativos, en tanto no existan normas especiales para tipos determinados de ellos. El procedimiento se lleva a cabo en la jurisdicción del domicilio del acreedor, en los títulos valores en serie; o en la del lugar de pago, en los título</w:t>
      </w:r>
      <w:r w:rsidRPr="007154A5">
        <w:t>s valores individuales. Los gastos son a car</w:t>
      </w:r>
      <w:r w:rsidRPr="00021983">
        <w:t>go del solicitante. La cancelación del título valor no perjudica los derechos de quien no formula oposición respecto de quien obtiene la cancelación. En los supuestos en que la sentencia que ordena la cancelación queda firme, el juez puede exigir que el so</w:t>
      </w:r>
      <w:r w:rsidRPr="00606847">
        <w:t>licitante preste caución en resguardo de los derechos del adquirente del título valor cancelado, por un plazo no superior a dos años.</w:t>
      </w:r>
    </w:p>
    <w:p w14:paraId="0CFE7787" w14:textId="77777777" w:rsidR="00F5078A" w:rsidRPr="00F650B8" w:rsidRDefault="00F5078A" w:rsidP="00F5078A">
      <w:pPr>
        <w:pStyle w:val="BHTexto"/>
      </w:pPr>
      <w:r w:rsidRPr="00F650B8">
        <w:t>En el caso de sustitución por deterioro, el artículo 1853 del Código Civil y Comercial de la Nación establece que el portador de un título valor deteriorado, pero identificable con certeza, tiene derecho a obtener del emisor un duplicado si restituye el original y reembolsa los gastos. Los firmantes del título valor original están obligados a reproducir su firma en el duplicado.</w:t>
      </w:r>
    </w:p>
    <w:p w14:paraId="193C28C6" w14:textId="77777777" w:rsidR="00F5078A" w:rsidRPr="00021983" w:rsidRDefault="00F5078A" w:rsidP="00F5078A">
      <w:pPr>
        <w:pStyle w:val="BHTexto"/>
      </w:pPr>
      <w:r w:rsidRPr="00F650B8">
        <w:t xml:space="preserve">Seguidamente, el artículo 1854 </w:t>
      </w:r>
      <w:r>
        <w:t>del Código mencionado anteriormente</w:t>
      </w:r>
      <w:r w:rsidRPr="00F20D30">
        <w:t xml:space="preserve"> </w:t>
      </w:r>
      <w:r w:rsidRPr="00B54EA6">
        <w:t>refiere a que si los títulos valores instrumentaban obligaciones de otras personas, además de las del emisor, deben reproducirlas en los nuev</w:t>
      </w:r>
      <w:r w:rsidRPr="005E20D3">
        <w:t xml:space="preserve">os títulos. Igualmente debe efectuarse una atestación notarial de correlación. Cuando los terceros se oponen a </w:t>
      </w:r>
      <w:r w:rsidRPr="005E20D3">
        <w:lastRenderedPageBreak/>
        <w:t>reproducir instrumentalmente sus obligaciones, debe resolver el juez por el procedimiento contradictorio más breve que prevea la ley local, sin p</w:t>
      </w:r>
      <w:r w:rsidRPr="007154A5">
        <w:t>erjuicio del otorgamiento de los títulos va</w:t>
      </w:r>
      <w:r w:rsidRPr="00021983">
        <w:t>lores provisorios o definitivos, cuando corresponda.</w:t>
      </w:r>
    </w:p>
    <w:p w14:paraId="33F4E648" w14:textId="77777777" w:rsidR="00F5078A" w:rsidRPr="00F650B8" w:rsidRDefault="00F5078A" w:rsidP="00F5078A">
      <w:pPr>
        <w:pStyle w:val="BH1Centro"/>
        <w:jc w:val="both"/>
        <w:outlineLvl w:val="3"/>
        <w:rPr>
          <w:rFonts w:ascii="Times New Roman" w:hAnsi="Times New Roman"/>
          <w:i/>
          <w:caps w:val="0"/>
          <w:lang w:val="es-ES"/>
        </w:rPr>
      </w:pPr>
      <w:bookmarkStart w:id="216" w:name="_Toc5220422"/>
      <w:bookmarkStart w:id="217" w:name="_Toc4781426"/>
      <w:bookmarkStart w:id="218" w:name="_Toc4781317"/>
      <w:bookmarkStart w:id="219" w:name="_Toc4781166"/>
      <w:bookmarkStart w:id="220" w:name="_Toc4781070"/>
      <w:bookmarkStart w:id="221" w:name="_Toc6942729"/>
      <w:bookmarkStart w:id="222" w:name="_Toc53751770"/>
      <w:r w:rsidRPr="00F650B8">
        <w:rPr>
          <w:rFonts w:ascii="Times New Roman" w:hAnsi="Times New Roman"/>
          <w:i/>
          <w:caps w:val="0"/>
          <w:lang w:val="es-ES"/>
        </w:rPr>
        <w:t>Sustracción, pérdida o destrucción de los libros de registro</w:t>
      </w:r>
      <w:bookmarkEnd w:id="216"/>
      <w:bookmarkEnd w:id="217"/>
      <w:bookmarkEnd w:id="218"/>
      <w:bookmarkEnd w:id="219"/>
      <w:bookmarkEnd w:id="220"/>
      <w:bookmarkEnd w:id="221"/>
      <w:bookmarkEnd w:id="222"/>
    </w:p>
    <w:p w14:paraId="55333464" w14:textId="77777777" w:rsidR="00F5078A" w:rsidRPr="007154A5" w:rsidRDefault="00F5078A" w:rsidP="00F5078A">
      <w:pPr>
        <w:pStyle w:val="BHTexto"/>
      </w:pPr>
      <w:r w:rsidRPr="00B54EA6">
        <w:t xml:space="preserve">Si se trata de títulos valores nominativos o títulos valores no cartulares, incluso los ingresados </w:t>
      </w:r>
      <w:r w:rsidRPr="00C10C52">
        <w:t>a sistemas de anotaciones en cuenta según el artículo 1836 del Código Civil y Comercial de la Nación, la sustracción, pérdida o destrucción del libro de registro respectivo, incluso cuando son llevados por ordenadores, medios mecánicos o magnéticos u otros</w:t>
      </w:r>
      <w:r w:rsidRPr="005E20D3">
        <w:t>, debe ser denunciada por el emisor o por quien lo lleva en su nombre, dentro de las 24 (veinticuatro) horas de conocido el hecho.</w:t>
      </w:r>
    </w:p>
    <w:p w14:paraId="286DD12C" w14:textId="77777777" w:rsidR="00F5078A" w:rsidRPr="00F650B8" w:rsidRDefault="00F5078A" w:rsidP="00F5078A">
      <w:pPr>
        <w:pStyle w:val="BHTexto"/>
      </w:pPr>
      <w:r w:rsidRPr="00021983">
        <w:t>La denuncia debe efectuarse ante el juez del domicilio del emisor, con indicación de los elementos necesarios para juzgarla y contener los datos que puede aportar el de</w:t>
      </w:r>
      <w:r w:rsidRPr="00606847">
        <w:t xml:space="preserve">nunciante sobre las constancias que incluía el libro. Copias de la denuncia deben ser presentadas en igual término al organismo de contralor societario, al organismo de contralor de los mercados de valores y a las entidades expresamente autorizadas por la </w:t>
      </w:r>
      <w:r w:rsidRPr="00F650B8">
        <w:t>ley especial o la autoridad de aplicación y cajas de valores respectivos, en su caso.</w:t>
      </w:r>
    </w:p>
    <w:p w14:paraId="17FE4D98" w14:textId="77777777" w:rsidR="00F5078A" w:rsidRPr="00F650B8" w:rsidRDefault="00F5078A" w:rsidP="00F5078A">
      <w:pPr>
        <w:pStyle w:val="BHTexto"/>
      </w:pPr>
      <w:r w:rsidRPr="00F650B8">
        <w:t>Recibida la denuncia, el juez ordenará la publicación de edictos por cinco días en el Boletín Oficial y en uno de los diarios de mayor circulación en la República Argentina para citar a quienes pretenden derechos sobre los títulos valores respectivos, para que se presenten dentro de los 30 (treinta) días al perito contador que se designe, para alegar y probar cuanto estimen pertinente, bajo apercibimiento de resolverse con las constancias que se agreguen a las actuaciones. Los edictos deben contener los elementos necesarios para identificar al emisor, los títulos valores a los que se refiere el registro y las demás circunstancias que el juez considere oportunas, así como las fechas para ejercer los derechos a que se refiere el artículo 1878 del Código Civil y Comercial de la Nación. Si el emisor tiene establecimientos en distintas jurisdicciones judiciales, los edictos se deben publicar en cada una de ellas.</w:t>
      </w:r>
    </w:p>
    <w:p w14:paraId="11F37413" w14:textId="77777777" w:rsidR="00F5078A" w:rsidRPr="00F650B8" w:rsidRDefault="00F5078A" w:rsidP="00F5078A">
      <w:pPr>
        <w:pStyle w:val="BHTexto"/>
      </w:pPr>
      <w:r w:rsidRPr="00F650B8">
        <w:t>Si el emisor ha sido autorizado a la oferta pública de los títulos valores a los que se refiere el registro, la denuncia debe hacerse conocer de inmediato al organismo de contralor de los mercados de valores y a las entidades expresamente autorizadas por la ley especial o la autoridad de aplicación en los que se negocien, debiéndose publicar edictos en los boletines respectivos. Si los títulos valores han sido colocados o negociados públicamente en el exterior, el juez debe ordenar las publicaciones o comunicaciones que estime apropiadas.</w:t>
      </w:r>
    </w:p>
    <w:p w14:paraId="43B8A4B0" w14:textId="77777777" w:rsidR="00F5078A" w:rsidRPr="00F650B8" w:rsidRDefault="00F5078A" w:rsidP="00F5078A">
      <w:pPr>
        <w:pStyle w:val="BHTexto"/>
      </w:pPr>
      <w:r w:rsidRPr="00F650B8">
        <w:t>Las presentaciones se efectúan ante el perito contador designado por el juez. Se aplica el procedimiento de la verificación de créditos en los concursos, incluso en cuanto a los efectos de las resoluciones, los recursos y las presentaciones tardías. Las costas ordinarias del procedimiento son soportadas solidariamente por el emisor y por quien llevaba el libro, sin perjuicio de la repetición entre ellos.</w:t>
      </w:r>
    </w:p>
    <w:p w14:paraId="1D92DF16" w14:textId="77777777" w:rsidR="00F5078A" w:rsidRPr="00F650B8" w:rsidRDefault="00F5078A" w:rsidP="00F5078A">
      <w:pPr>
        <w:pStyle w:val="BHTexto"/>
      </w:pPr>
      <w:r w:rsidRPr="00F650B8">
        <w:t>El juez debe disponer la confección de un nuevo libro de registro, en el que se asienten las inscripciones que se ordenen por sentencia firme. El juez puede conceder a los presentantes el ejercicio cautelar de los derechos emergentes de los títulos valores antes de la confección del nuevo libro, en su caso, antes de que se dicte o quede firme la sentencia que ordena la inscripción respecto de un título valor determinado, conforme a la verosimilitud del derecho invocado y, de estimarlo necesario, bajo la caución que determine. En todos los casos, el emisor debe depositar a la orden del juez las prestaciones de contenido patrimonial que sean exigibles.</w:t>
      </w:r>
    </w:p>
    <w:p w14:paraId="26851F18" w14:textId="77777777" w:rsidR="00F5078A" w:rsidRPr="00F650B8" w:rsidRDefault="00F5078A" w:rsidP="00F5078A">
      <w:pPr>
        <w:pStyle w:val="BHTexto"/>
      </w:pPr>
      <w:r w:rsidRPr="00F650B8">
        <w:t>La denuncia de sustracción, pérdida o destrucción del libro de registro autoriza al juez, a pedido de parte interesada y conforme a las circunstancias del caso, a disponer una intervención cautelar o una veeduría respecto del emisor y de quien llevaba el libro, con la extensión que estima pertinente para la adecuada protección de quienes resultan titulares de derechos sobre los títulos valores registrados. Puede, también, ordenar la suspensión de la realización de asambleas, cuando circunstancias excepcionales así lo aconsejen.</w:t>
      </w:r>
    </w:p>
    <w:p w14:paraId="5C0695DD" w14:textId="77777777" w:rsidR="00F5078A" w:rsidRPr="00F650B8" w:rsidRDefault="00F5078A" w:rsidP="00F5078A">
      <w:pPr>
        <w:pStyle w:val="BH1Centro"/>
        <w:jc w:val="both"/>
        <w:outlineLvl w:val="2"/>
        <w:rPr>
          <w:rFonts w:ascii="Times New Roman" w:hAnsi="Times New Roman"/>
          <w:caps w:val="0"/>
          <w:lang w:val="es-ES"/>
        </w:rPr>
      </w:pPr>
      <w:bookmarkStart w:id="223" w:name="_Toc444691310"/>
      <w:bookmarkStart w:id="224" w:name="_Toc442466710"/>
      <w:bookmarkStart w:id="225" w:name="_Toc442465785"/>
      <w:bookmarkStart w:id="226" w:name="_Toc423455403"/>
      <w:bookmarkStart w:id="227" w:name="_Toc422331481"/>
      <w:bookmarkStart w:id="228" w:name="_Toc82933083"/>
      <w:bookmarkStart w:id="229" w:name="_Toc6942730"/>
      <w:bookmarkStart w:id="230" w:name="_Toc53751771"/>
      <w:r w:rsidRPr="00F650B8">
        <w:rPr>
          <w:rFonts w:ascii="Times New Roman" w:hAnsi="Times New Roman"/>
          <w:caps w:val="0"/>
          <w:lang w:val="es-ES"/>
        </w:rPr>
        <w:t>Ley Aplicable, Sentencias, Jurisdicción, Notificaciones Procesales, Renuncia a Inmunidades</w:t>
      </w:r>
      <w:bookmarkEnd w:id="223"/>
      <w:bookmarkEnd w:id="224"/>
      <w:bookmarkEnd w:id="225"/>
      <w:bookmarkEnd w:id="226"/>
      <w:bookmarkEnd w:id="227"/>
      <w:bookmarkEnd w:id="228"/>
      <w:bookmarkEnd w:id="229"/>
      <w:bookmarkEnd w:id="230"/>
      <w:r>
        <w:rPr>
          <w:rFonts w:ascii="Times New Roman" w:hAnsi="Times New Roman"/>
          <w:caps w:val="0"/>
          <w:lang w:val="es-ES"/>
        </w:rPr>
        <w:t xml:space="preserve">, </w:t>
      </w:r>
    </w:p>
    <w:p w14:paraId="03B01754" w14:textId="77777777" w:rsidR="00F5078A" w:rsidRPr="005E20D3" w:rsidRDefault="00F5078A" w:rsidP="00F5078A">
      <w:pPr>
        <w:pStyle w:val="BHTexto"/>
      </w:pPr>
      <w:bookmarkStart w:id="231" w:name="_Toc5220423"/>
      <w:bookmarkStart w:id="232" w:name="_Toc4781427"/>
      <w:bookmarkStart w:id="233" w:name="_Toc4781318"/>
      <w:bookmarkStart w:id="234" w:name="_Toc4781167"/>
      <w:bookmarkStart w:id="235" w:name="_Toc4781071"/>
      <w:bookmarkStart w:id="236" w:name="_Toc6942733"/>
      <w:r w:rsidRPr="00B54EA6">
        <w:t>Las Obligaciones Negociables</w:t>
      </w:r>
      <w:r w:rsidRPr="00C10C52">
        <w:t xml:space="preserve"> se regirán por, y serán interpretadas de conformidad con, las leyes de la República Argentina.</w:t>
      </w:r>
    </w:p>
    <w:p w14:paraId="157BB567" w14:textId="77777777" w:rsidR="00F5078A" w:rsidRPr="00F650B8" w:rsidRDefault="00F5078A" w:rsidP="00F5078A">
      <w:pPr>
        <w:pStyle w:val="BHTexto"/>
      </w:pPr>
      <w:r w:rsidRPr="007154A5">
        <w:t>La Compañía someterá sus controversias con relación a las Obligaciones Negociables a la jurisdicción del Tribunal de Arbitraje General de la BCBA (en ejercicio de las facultades delegadas por BYMA a la BCBA en vir</w:t>
      </w:r>
      <w:r w:rsidRPr="00021983">
        <w:t xml:space="preserve">tud de la Resolución Nº18.629 de la CNV), conforme se deriva del artículo 32, inciso f) de la Ley de Mercado de Capitales, o el que se cree en un futuro en la BCBA de conformidad con el artículo 46 de la Ley de Mercado de Capitales de acuerdo con las reglas del arbitraje. Sin perjuicio de ello, los tenedores de las Obligaciones Negociables podrán someter sus controversias en relación con las mismas a la jurisdicción no exclusiva del </w:t>
      </w:r>
      <w:r w:rsidRPr="00021983">
        <w:lastRenderedPageBreak/>
        <w:t>Tribunal de Arbitraje General de la BCBA o el que se cree en el futuro en l</w:t>
      </w:r>
      <w:r w:rsidRPr="00606847">
        <w:t xml:space="preserve">a BCBA de conformidad con el artículo 46 de la Ley de Mercado de Capitales o bien a la de los tribunales judiciales en lo comercial de la Ciudad Autónoma de Buenos Aires, a opción exclusiva del tenedor en cuestión. A su vez, en los casos en que las normas </w:t>
      </w:r>
      <w:r w:rsidRPr="00F650B8">
        <w:t>vigentes establezcan la acumulación de acciones entabladas con idéntica finalidad ante un solo tribunal, la acumulación se efectuará ante el tribunal judicial.</w:t>
      </w:r>
    </w:p>
    <w:p w14:paraId="45EAF99F" w14:textId="77777777" w:rsidR="00F5078A" w:rsidRPr="00F650B8" w:rsidRDefault="00F5078A" w:rsidP="00F5078A">
      <w:pPr>
        <w:pStyle w:val="BH1Centro"/>
        <w:jc w:val="both"/>
        <w:outlineLvl w:val="2"/>
        <w:rPr>
          <w:rFonts w:ascii="Times New Roman" w:hAnsi="Times New Roman"/>
          <w:caps w:val="0"/>
          <w:lang w:val="es-ES"/>
        </w:rPr>
      </w:pPr>
      <w:bookmarkStart w:id="237" w:name="_Toc53751772"/>
      <w:bookmarkStart w:id="238" w:name="_Toc14946613"/>
      <w:bookmarkStart w:id="239" w:name="_Toc35272429"/>
      <w:bookmarkStart w:id="240" w:name="_Toc35447014"/>
      <w:bookmarkStart w:id="241" w:name="_Toc38671141"/>
      <w:r w:rsidRPr="00F650B8">
        <w:rPr>
          <w:rFonts w:ascii="Times New Roman" w:hAnsi="Times New Roman"/>
          <w:caps w:val="0"/>
          <w:lang w:val="es-ES"/>
        </w:rPr>
        <w:t>Calificación de Riesgo</w:t>
      </w:r>
      <w:bookmarkEnd w:id="231"/>
      <w:bookmarkEnd w:id="232"/>
      <w:bookmarkEnd w:id="233"/>
      <w:bookmarkEnd w:id="234"/>
      <w:bookmarkEnd w:id="235"/>
      <w:bookmarkEnd w:id="236"/>
      <w:bookmarkEnd w:id="237"/>
      <w:bookmarkEnd w:id="238"/>
      <w:bookmarkEnd w:id="239"/>
      <w:bookmarkEnd w:id="240"/>
      <w:bookmarkEnd w:id="241"/>
    </w:p>
    <w:p w14:paraId="6277345B"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rPr>
      </w:pPr>
      <w:r w:rsidRPr="00037E7E">
        <w:rPr>
          <w:rFonts w:ascii="Times New Roman" w:hAnsi="Times New Roman"/>
          <w:sz w:val="20"/>
          <w:szCs w:val="20"/>
        </w:rPr>
        <w:t>Las Obligaciones Negociables</w:t>
      </w:r>
      <w:r>
        <w:rPr>
          <w:rFonts w:ascii="Times New Roman" w:hAnsi="Times New Roman"/>
          <w:sz w:val="20"/>
          <w:szCs w:val="20"/>
        </w:rPr>
        <w:t xml:space="preserve"> han sido calificadas el 17</w:t>
      </w:r>
      <w:r w:rsidRPr="00037E7E">
        <w:rPr>
          <w:rFonts w:ascii="Times New Roman" w:hAnsi="Times New Roman"/>
          <w:sz w:val="20"/>
          <w:szCs w:val="20"/>
        </w:rPr>
        <w:t xml:space="preserve"> de agosto</w:t>
      </w:r>
      <w:r>
        <w:rPr>
          <w:rFonts w:ascii="Times New Roman" w:hAnsi="Times New Roman"/>
          <w:sz w:val="20"/>
          <w:szCs w:val="20"/>
        </w:rPr>
        <w:t xml:space="preserve"> de 2021 por Fix SCR S.A como “AA</w:t>
      </w:r>
      <w:r w:rsidRPr="00037E7E">
        <w:rPr>
          <w:rFonts w:ascii="Times New Roman" w:hAnsi="Times New Roman"/>
          <w:sz w:val="20"/>
          <w:szCs w:val="20"/>
        </w:rPr>
        <w:t>” en su escala nacional de largo plazo. Esta calificación de riesgo se encuentra a disposición del público inversor en la Página Web de FIX (www.fixscr.com), la oficina de la Compañía y en las oficinas de los Colocadores detalladas en la última página del presente Suplemento de Prospecto</w:t>
      </w:r>
      <w:r>
        <w:rPr>
          <w:rFonts w:ascii="Times New Roman" w:hAnsi="Times New Roman"/>
          <w:sz w:val="20"/>
          <w:szCs w:val="20"/>
        </w:rPr>
        <w:t>.</w:t>
      </w:r>
    </w:p>
    <w:p w14:paraId="122080F8" w14:textId="77777777" w:rsidR="00F5078A" w:rsidRPr="00F20D30"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F20D30">
        <w:rPr>
          <w:rFonts w:ascii="Times New Roman" w:hAnsi="Times New Roman"/>
          <w:sz w:val="20"/>
          <w:szCs w:val="20"/>
          <w:lang w:eastAsia="es-ES"/>
        </w:rPr>
        <w:t xml:space="preserve">La calificación de un título no constituye una recomendación para comprar, vender o detentar títulos y puede estar sujeta a revisión o revocación en cualquier momento por las agencias de calificación. </w:t>
      </w:r>
      <w:r w:rsidRPr="00F20D30">
        <w:rPr>
          <w:rFonts w:ascii="Times New Roman" w:hAnsi="Times New Roman"/>
          <w:b/>
          <w:sz w:val="20"/>
          <w:szCs w:val="20"/>
        </w:rPr>
        <w:t xml:space="preserve">Las calificaciones utilizadas por las agencias calificadoras argentinas pueden diferir en aspectos significativos de las utilizadas por las agencias de calificación de los Estados Unidos </w:t>
      </w:r>
      <w:r w:rsidRPr="00F20D30">
        <w:rPr>
          <w:rFonts w:ascii="Times New Roman" w:hAnsi="Times New Roman"/>
          <w:b/>
          <w:sz w:val="20"/>
          <w:szCs w:val="20"/>
          <w:lang w:eastAsia="es-ES"/>
        </w:rPr>
        <w:t xml:space="preserve">de América </w:t>
      </w:r>
      <w:r w:rsidRPr="00F20D30">
        <w:rPr>
          <w:rFonts w:ascii="Times New Roman" w:hAnsi="Times New Roman"/>
          <w:b/>
          <w:sz w:val="20"/>
          <w:szCs w:val="20"/>
        </w:rPr>
        <w:t>u otros países.</w:t>
      </w:r>
      <w:r w:rsidRPr="00F20D30">
        <w:rPr>
          <w:rFonts w:ascii="Times New Roman" w:hAnsi="Times New Roman"/>
          <w:sz w:val="20"/>
          <w:szCs w:val="20"/>
          <w:lang w:eastAsia="es-ES"/>
        </w:rPr>
        <w:t xml:space="preserve"> Se puede obtener una explicación del significado de las calificaciones de cada agencia de calificación argentina consultando a dicha agencia de calificación. </w:t>
      </w:r>
    </w:p>
    <w:p w14:paraId="040071E1" w14:textId="77777777" w:rsidR="00F5078A" w:rsidRPr="00F20D30"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F20D30">
        <w:rPr>
          <w:rFonts w:ascii="Times New Roman" w:hAnsi="Times New Roman"/>
          <w:sz w:val="20"/>
          <w:szCs w:val="20"/>
          <w:lang w:eastAsia="es-ES"/>
        </w:rPr>
        <w:t xml:space="preserve">Conforme lo dispuesto en el artículo 25 de la Sección VIII del Capítulo I del Título IX de las Normas de la CNV, los emisores que en forma voluntaria soliciten el servicio de calificación de riesgo de los valores negociables al momento de su emisión deberán mantenerlo hasta su cancelación total salvo consentimiento unánime de los tenedores de los valores negociables emitidos. </w:t>
      </w:r>
    </w:p>
    <w:p w14:paraId="201D78AA" w14:textId="77777777" w:rsidR="00F5078A" w:rsidRDefault="00F5078A" w:rsidP="00F5078A">
      <w:pPr>
        <w:pStyle w:val="BHTexto"/>
        <w:rPr>
          <w:lang w:eastAsia="es-ES"/>
        </w:rPr>
      </w:pPr>
      <w:r w:rsidRPr="00B54EA6">
        <w:t xml:space="preserve">Asimismo, y de acuerdo con lo establecido por el artículo 47, Sección X, Capítulo I del Título IX de las Normas de la CNV y sus modificatorias, </w:t>
      </w:r>
      <w:r w:rsidRPr="00F20D30">
        <w:rPr>
          <w:lang w:eastAsia="es-ES"/>
        </w:rPr>
        <w:t>la sociedad calificadora</w:t>
      </w:r>
      <w:r w:rsidRPr="00B54EA6">
        <w:t xml:space="preserve"> de las obligaciones negociables, tendrá el deber de revisar de manera continua y permanente la calificación de riesgo emitida respecto a las Obligaciones Negociables, durante el período de vigencia. </w:t>
      </w:r>
      <w:r w:rsidRPr="00F20D30">
        <w:rPr>
          <w:lang w:eastAsia="es-ES"/>
        </w:rPr>
        <w:t>La sociedad calificadora</w:t>
      </w:r>
      <w:r w:rsidRPr="00B54EA6">
        <w:t xml:space="preserve"> deberá realizar al menos cuatro informes respecto a las Obligaciones Negociables por año. De producirse cualquier evento que pudiera producir cambios sustanciales que puedan afectar la calificación, la calificadora deberá efectuar un nuevo dictamen ac</w:t>
      </w:r>
      <w:r w:rsidRPr="005E20D3">
        <w:t xml:space="preserve">erca de la calificación de las </w:t>
      </w:r>
      <w:r w:rsidRPr="00F20D30">
        <w:rPr>
          <w:lang w:eastAsia="es-ES"/>
        </w:rPr>
        <w:t>obligaciones negociables.</w:t>
      </w:r>
    </w:p>
    <w:p w14:paraId="25AAE6E1" w14:textId="77777777" w:rsidR="00F5078A" w:rsidRPr="0067711C" w:rsidRDefault="00F5078A" w:rsidP="00F5078A">
      <w:pPr>
        <w:autoSpaceDE w:val="0"/>
        <w:autoSpaceDN w:val="0"/>
        <w:adjustRightInd w:val="0"/>
        <w:spacing w:before="120" w:after="120" w:line="240" w:lineRule="auto"/>
        <w:jc w:val="both"/>
        <w:rPr>
          <w:rFonts w:ascii="Times New Roman" w:hAnsi="Times New Roman"/>
          <w:lang w:val="es-AR"/>
        </w:rPr>
      </w:pPr>
      <w:r w:rsidRPr="00B63563">
        <w:rPr>
          <w:rFonts w:ascii="Times New Roman" w:hAnsi="Times New Roman"/>
          <w:b/>
          <w:lang w:val="es-AR"/>
        </w:rPr>
        <w:br w:type="page"/>
      </w:r>
      <w:bookmarkStart w:id="242" w:name="_DV_M454"/>
      <w:bookmarkStart w:id="243" w:name="_DV_M457"/>
      <w:bookmarkStart w:id="244" w:name="_DV_M459"/>
      <w:bookmarkStart w:id="245" w:name="_DV_M461"/>
      <w:bookmarkStart w:id="246" w:name="_DV_M464"/>
      <w:bookmarkStart w:id="247" w:name="_DV_M465"/>
      <w:bookmarkStart w:id="248" w:name="_DV_M470"/>
      <w:bookmarkStart w:id="249" w:name="_DV_M471"/>
      <w:bookmarkStart w:id="250" w:name="_DV_M476"/>
      <w:bookmarkStart w:id="251" w:name="_DV_M492"/>
      <w:bookmarkStart w:id="252" w:name="_DV_M493"/>
      <w:bookmarkEnd w:id="242"/>
      <w:bookmarkEnd w:id="243"/>
      <w:bookmarkEnd w:id="244"/>
      <w:bookmarkEnd w:id="245"/>
      <w:bookmarkEnd w:id="246"/>
      <w:bookmarkEnd w:id="247"/>
      <w:bookmarkEnd w:id="248"/>
      <w:bookmarkEnd w:id="249"/>
      <w:bookmarkEnd w:id="250"/>
      <w:bookmarkEnd w:id="251"/>
      <w:bookmarkEnd w:id="252"/>
    </w:p>
    <w:p w14:paraId="28680667" w14:textId="77777777" w:rsidR="00F5078A" w:rsidRPr="0067711C" w:rsidRDefault="00F5078A" w:rsidP="00F5078A">
      <w:pPr>
        <w:autoSpaceDE w:val="0"/>
        <w:autoSpaceDN w:val="0"/>
        <w:adjustRightInd w:val="0"/>
        <w:spacing w:before="240" w:after="240" w:line="240" w:lineRule="auto"/>
        <w:jc w:val="center"/>
        <w:outlineLvl w:val="0"/>
        <w:rPr>
          <w:rFonts w:ascii="Times New Roman" w:hAnsi="Times New Roman"/>
          <w:b/>
          <w:caps/>
          <w:sz w:val="20"/>
          <w:szCs w:val="20"/>
          <w:lang w:eastAsia="x-none"/>
        </w:rPr>
      </w:pPr>
      <w:bookmarkStart w:id="253" w:name="_DV_M228"/>
      <w:bookmarkStart w:id="254" w:name="_Toc14946614"/>
      <w:bookmarkStart w:id="255" w:name="_Toc38671142"/>
      <w:bookmarkEnd w:id="253"/>
      <w:r w:rsidRPr="0067711C">
        <w:rPr>
          <w:rFonts w:ascii="Times New Roman" w:hAnsi="Times New Roman"/>
          <w:b/>
          <w:sz w:val="20"/>
          <w:szCs w:val="20"/>
        </w:rPr>
        <w:lastRenderedPageBreak/>
        <w:t>PLAN DE DISTRIBUCIÓN</w:t>
      </w:r>
      <w:bookmarkEnd w:id="254"/>
      <w:bookmarkEnd w:id="255"/>
    </w:p>
    <w:p w14:paraId="39CA6DE4"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val="es-AR" w:eastAsia="es-ES"/>
        </w:rPr>
      </w:pPr>
      <w:r w:rsidRPr="0067711C">
        <w:rPr>
          <w:rFonts w:ascii="Times New Roman" w:hAnsi="Times New Roman"/>
          <w:b/>
          <w:sz w:val="20"/>
          <w:szCs w:val="20"/>
          <w:lang w:val="es-AR" w:eastAsia="es-ES"/>
        </w:rPr>
        <w:t>Procedimiento de Colocación</w:t>
      </w:r>
    </w:p>
    <w:p w14:paraId="25E6A0D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Las Obligaciones Negociables serán ofrecidas en la Argentina y colocadas por oferta pública en los términos de la Ley de Mercado de Capitales, las Normas de la CNV y demás normas vigentes y aplicables, mediante un proceso de </w:t>
      </w:r>
      <w:r>
        <w:rPr>
          <w:rFonts w:ascii="Times New Roman" w:hAnsi="Times New Roman"/>
          <w:sz w:val="20"/>
          <w:szCs w:val="20"/>
          <w:lang w:eastAsia="x-none"/>
        </w:rPr>
        <w:t xml:space="preserve">subasta o </w:t>
      </w:r>
      <w:r w:rsidRPr="0067711C">
        <w:rPr>
          <w:rFonts w:ascii="Times New Roman" w:hAnsi="Times New Roman"/>
          <w:sz w:val="20"/>
          <w:szCs w:val="20"/>
          <w:lang w:eastAsia="x-none"/>
        </w:rPr>
        <w:t xml:space="preserve">licitación pública abierta, a través del módulo de licitaciones del SIOPEL, </w:t>
      </w:r>
      <w:r>
        <w:rPr>
          <w:rFonts w:ascii="Times New Roman" w:hAnsi="Times New Roman"/>
          <w:sz w:val="20"/>
          <w:szCs w:val="20"/>
          <w:lang w:eastAsia="x-none"/>
        </w:rPr>
        <w:t xml:space="preserve">del MAE, </w:t>
      </w:r>
      <w:r w:rsidRPr="0067711C">
        <w:rPr>
          <w:rFonts w:ascii="Times New Roman" w:hAnsi="Times New Roman"/>
          <w:sz w:val="20"/>
          <w:szCs w:val="20"/>
          <w:lang w:eastAsia="x-none"/>
        </w:rPr>
        <w:t>un sistema que garantiza la transparencia y la igualdad de trato entre los inversores, de conformidad con las Normas de la CNV (la “</w:t>
      </w:r>
      <w:r w:rsidRPr="0067711C">
        <w:rPr>
          <w:rFonts w:ascii="Times New Roman" w:hAnsi="Times New Roman"/>
          <w:sz w:val="20"/>
          <w:szCs w:val="20"/>
          <w:u w:val="single"/>
          <w:lang w:eastAsia="x-none"/>
        </w:rPr>
        <w:t>Licitación Pública</w:t>
      </w:r>
      <w:r w:rsidRPr="0067711C">
        <w:rPr>
          <w:rFonts w:ascii="Times New Roman" w:hAnsi="Times New Roman"/>
          <w:sz w:val="20"/>
          <w:szCs w:val="20"/>
          <w:lang w:eastAsia="x-none"/>
        </w:rPr>
        <w:t>”). Las Órdenes de Compra serán firmes y vinculantes de conformidad con las Normas de la CNV.</w:t>
      </w:r>
    </w:p>
    <w:p w14:paraId="1BB4355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En la Licitación Pública, bajo la modalidad “abierta”, en atención a lo dispuesto por las Normas de la CNV, tendrán la posibilidad de participar todos los interesados. BACS Banco de Crédito y Securitización S.A. será el encargado de generar en el SIOPEL el pliego de licitación de la colocación primaria de las Obligaciones Negociables.</w:t>
      </w:r>
    </w:p>
    <w:p w14:paraId="6B6FF68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9F5CE2">
        <w:rPr>
          <w:rFonts w:ascii="Times New Roman" w:hAnsi="Times New Roman"/>
          <w:sz w:val="20"/>
          <w:szCs w:val="20"/>
          <w:lang w:eastAsia="es-AR"/>
        </w:rPr>
        <w:t xml:space="preserve">Los Colocadores serán: </w:t>
      </w:r>
      <w:r w:rsidRPr="00412BD9">
        <w:rPr>
          <w:rFonts w:ascii="Times New Roman" w:hAnsi="Times New Roman"/>
          <w:sz w:val="20"/>
          <w:szCs w:val="20"/>
          <w:lang w:eastAsia="es-AR"/>
        </w:rPr>
        <w:t>BACS Banco de Crédito y Securitización S.A., Banco Hipotecario S.A., Banco de Galicia y Buenos Aires S.A.U., Banco Santander Río S.A., Banco de la Provincia de Buenos Aires, Balanz Capital Valores S.A.U.,</w:t>
      </w:r>
      <w:r>
        <w:rPr>
          <w:rFonts w:ascii="Times New Roman" w:hAnsi="Times New Roman"/>
          <w:sz w:val="20"/>
          <w:szCs w:val="20"/>
          <w:lang w:eastAsia="es-AR"/>
        </w:rPr>
        <w:t xml:space="preserve"> </w:t>
      </w:r>
      <w:r w:rsidRPr="00412BD9">
        <w:rPr>
          <w:rFonts w:ascii="Times New Roman" w:hAnsi="Times New Roman"/>
          <w:sz w:val="20"/>
          <w:szCs w:val="20"/>
          <w:lang w:eastAsia="es-AR"/>
        </w:rPr>
        <w:t>Facimex Valores S.A</w:t>
      </w:r>
      <w:r w:rsidRPr="00014079">
        <w:rPr>
          <w:rFonts w:ascii="Times New Roman" w:hAnsi="Times New Roman"/>
          <w:sz w:val="20"/>
        </w:rPr>
        <w:t>.</w:t>
      </w:r>
      <w:r>
        <w:rPr>
          <w:rFonts w:ascii="Times New Roman" w:hAnsi="Times New Roman"/>
          <w:sz w:val="20"/>
        </w:rPr>
        <w:t xml:space="preserve">, Nación Bursátil S.A., AR Partners S.A., </w:t>
      </w:r>
      <w:r w:rsidRPr="00BE242A">
        <w:rPr>
          <w:rFonts w:ascii="Times New Roman" w:hAnsi="Times New Roman"/>
          <w:sz w:val="20"/>
          <w:szCs w:val="20"/>
          <w:lang w:eastAsia="es-ES"/>
        </w:rPr>
        <w:t>SBS Trading S.A.</w:t>
      </w:r>
      <w:r w:rsidRPr="003B285A">
        <w:rPr>
          <w:rFonts w:ascii="Times New Roman" w:hAnsi="Times New Roman"/>
          <w:sz w:val="20"/>
          <w:szCs w:val="20"/>
          <w:lang w:eastAsia="es-ES"/>
        </w:rPr>
        <w:t xml:space="preserve"> </w:t>
      </w:r>
      <w:r>
        <w:rPr>
          <w:rFonts w:ascii="Times New Roman" w:hAnsi="Times New Roman"/>
          <w:sz w:val="20"/>
          <w:szCs w:val="20"/>
          <w:lang w:eastAsia="es-ES"/>
        </w:rPr>
        <w:t xml:space="preserve">y </w:t>
      </w:r>
      <w:r w:rsidRPr="00650038">
        <w:rPr>
          <w:rFonts w:ascii="Times New Roman" w:hAnsi="Times New Roman"/>
          <w:sz w:val="20"/>
          <w:szCs w:val="20"/>
          <w:lang w:eastAsia="es-AR"/>
        </w:rPr>
        <w:t>Bull Market Brokers S.A</w:t>
      </w:r>
      <w:r>
        <w:rPr>
          <w:rFonts w:ascii="Times New Roman" w:hAnsi="Times New Roman"/>
          <w:sz w:val="20"/>
          <w:szCs w:val="20"/>
          <w:lang w:eastAsia="es-AR"/>
        </w:rPr>
        <w:t>.</w:t>
      </w:r>
      <w:r w:rsidRPr="0067711C">
        <w:rPr>
          <w:rFonts w:ascii="Times New Roman" w:hAnsi="Times New Roman"/>
          <w:sz w:val="20"/>
          <w:szCs w:val="20"/>
          <w:lang w:eastAsia="es-AR"/>
        </w:rPr>
        <w:t xml:space="preserve"> Los Colocadores actuarán sobre la base de sus </w:t>
      </w:r>
      <w:r w:rsidRPr="0067711C">
        <w:rPr>
          <w:rFonts w:ascii="Times New Roman" w:hAnsi="Times New Roman"/>
          <w:i/>
          <w:sz w:val="20"/>
          <w:szCs w:val="20"/>
          <w:lang w:eastAsia="es-AR"/>
        </w:rPr>
        <w:t>“mejores esfuerzos”</w:t>
      </w:r>
      <w:r>
        <w:rPr>
          <w:rFonts w:ascii="Times New Roman" w:hAnsi="Times New Roman"/>
          <w:i/>
          <w:sz w:val="20"/>
          <w:szCs w:val="20"/>
          <w:lang w:eastAsia="es-AR"/>
        </w:rPr>
        <w:t>,</w:t>
      </w:r>
      <w:r w:rsidRPr="00564BAC">
        <w:t xml:space="preserve"> </w:t>
      </w:r>
      <w:r w:rsidRPr="00564BAC">
        <w:rPr>
          <w:rFonts w:ascii="Times New Roman" w:hAnsi="Times New Roman"/>
          <w:sz w:val="20"/>
          <w:szCs w:val="20"/>
          <w:lang w:eastAsia="es-AR"/>
        </w:rPr>
        <w:t xml:space="preserve">sin asumir compromiso alguno de suscripción en firme </w:t>
      </w:r>
      <w:r w:rsidRPr="0067711C">
        <w:rPr>
          <w:rFonts w:ascii="Times New Roman" w:hAnsi="Times New Roman"/>
          <w:sz w:val="20"/>
          <w:szCs w:val="20"/>
          <w:lang w:eastAsia="es-AR"/>
        </w:rPr>
        <w:t xml:space="preserve">y de acuerdo con el procedimiento descripto en el presente Suplemento de Prospecto. Para más información, véase la sección </w:t>
      </w:r>
      <w:r w:rsidRPr="0067711C">
        <w:rPr>
          <w:rFonts w:ascii="Times New Roman" w:hAnsi="Times New Roman"/>
          <w:i/>
          <w:sz w:val="20"/>
          <w:szCs w:val="20"/>
          <w:lang w:eastAsia="es-AR"/>
        </w:rPr>
        <w:t>“Contrato de Colocación”</w:t>
      </w:r>
      <w:r w:rsidRPr="0067711C">
        <w:rPr>
          <w:rFonts w:ascii="Times New Roman" w:hAnsi="Times New Roman"/>
          <w:sz w:val="20"/>
          <w:szCs w:val="20"/>
          <w:lang w:eastAsia="es-AR"/>
        </w:rPr>
        <w:t xml:space="preserve"> del p</w:t>
      </w:r>
      <w:r>
        <w:rPr>
          <w:rFonts w:ascii="Times New Roman" w:hAnsi="Times New Roman"/>
          <w:sz w:val="20"/>
          <w:szCs w:val="20"/>
          <w:lang w:eastAsia="es-AR"/>
        </w:rPr>
        <w:t>resente Suplemento de Prospecto.</w:t>
      </w:r>
    </w:p>
    <w:p w14:paraId="41521075"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Los inversores que quieran suscribir Obligaciones Negociables deberán presentar sus correspondientes órdenes de compra en los términos descriptos en el presente (las “</w:t>
      </w:r>
      <w:r w:rsidRPr="0067711C">
        <w:rPr>
          <w:rFonts w:ascii="Times New Roman" w:hAnsi="Times New Roman"/>
          <w:sz w:val="20"/>
          <w:szCs w:val="20"/>
          <w:u w:val="single"/>
          <w:lang w:eastAsia="x-none"/>
        </w:rPr>
        <w:t>Órdenes de Compra</w:t>
      </w:r>
      <w:r w:rsidRPr="0067711C">
        <w:rPr>
          <w:rFonts w:ascii="Times New Roman" w:hAnsi="Times New Roman"/>
          <w:sz w:val="20"/>
          <w:szCs w:val="20"/>
          <w:lang w:eastAsia="x-none"/>
        </w:rPr>
        <w:t xml:space="preserve">”). </w:t>
      </w:r>
    </w:p>
    <w:p w14:paraId="044E29F4"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El período de difusión pública se efectivizará por al menos </w:t>
      </w:r>
      <w:r>
        <w:rPr>
          <w:rFonts w:ascii="Times New Roman" w:hAnsi="Times New Roman"/>
          <w:sz w:val="20"/>
          <w:szCs w:val="20"/>
          <w:lang w:eastAsia="x-none"/>
        </w:rPr>
        <w:t>3</w:t>
      </w:r>
      <w:r w:rsidRPr="0067711C">
        <w:rPr>
          <w:rFonts w:ascii="Times New Roman" w:hAnsi="Times New Roman"/>
          <w:sz w:val="20"/>
          <w:szCs w:val="20"/>
          <w:lang w:eastAsia="x-none"/>
        </w:rPr>
        <w:t xml:space="preserve"> (</w:t>
      </w:r>
      <w:r>
        <w:rPr>
          <w:rFonts w:ascii="Times New Roman" w:hAnsi="Times New Roman"/>
          <w:sz w:val="20"/>
          <w:szCs w:val="20"/>
          <w:lang w:eastAsia="x-none"/>
        </w:rPr>
        <w:t>tres</w:t>
      </w:r>
      <w:r w:rsidRPr="0067711C">
        <w:rPr>
          <w:rFonts w:ascii="Times New Roman" w:hAnsi="Times New Roman"/>
          <w:sz w:val="20"/>
          <w:szCs w:val="20"/>
          <w:lang w:eastAsia="x-none"/>
        </w:rPr>
        <w:t>) Día</w:t>
      </w:r>
      <w:r>
        <w:rPr>
          <w:rFonts w:ascii="Times New Roman" w:hAnsi="Times New Roman"/>
          <w:sz w:val="20"/>
          <w:szCs w:val="20"/>
          <w:lang w:eastAsia="x-none"/>
        </w:rPr>
        <w:t>s</w:t>
      </w:r>
      <w:r w:rsidRPr="0067711C">
        <w:rPr>
          <w:rFonts w:ascii="Times New Roman" w:hAnsi="Times New Roman"/>
          <w:sz w:val="20"/>
          <w:szCs w:val="20"/>
          <w:lang w:eastAsia="x-none"/>
        </w:rPr>
        <w:t xml:space="preserve"> H</w:t>
      </w:r>
      <w:r>
        <w:rPr>
          <w:rFonts w:ascii="Times New Roman" w:hAnsi="Times New Roman"/>
          <w:sz w:val="20"/>
          <w:szCs w:val="20"/>
          <w:lang w:eastAsia="x-none"/>
        </w:rPr>
        <w:t>á</w:t>
      </w:r>
      <w:r w:rsidRPr="0067711C">
        <w:rPr>
          <w:rFonts w:ascii="Times New Roman" w:hAnsi="Times New Roman"/>
          <w:sz w:val="20"/>
          <w:szCs w:val="20"/>
          <w:lang w:eastAsia="x-none"/>
        </w:rPr>
        <w:t>bil</w:t>
      </w:r>
      <w:r>
        <w:rPr>
          <w:rFonts w:ascii="Times New Roman" w:hAnsi="Times New Roman"/>
          <w:sz w:val="20"/>
          <w:szCs w:val="20"/>
          <w:lang w:eastAsia="x-none"/>
        </w:rPr>
        <w:t>es</w:t>
      </w:r>
      <w:r w:rsidRPr="0067711C">
        <w:rPr>
          <w:rFonts w:ascii="Times New Roman" w:hAnsi="Times New Roman"/>
          <w:sz w:val="20"/>
          <w:szCs w:val="20"/>
          <w:lang w:eastAsia="x-none"/>
        </w:rPr>
        <w:t xml:space="preserve"> y será </w:t>
      </w:r>
      <w:r>
        <w:rPr>
          <w:rFonts w:ascii="Times New Roman" w:hAnsi="Times New Roman"/>
          <w:sz w:val="20"/>
          <w:szCs w:val="20"/>
          <w:lang w:eastAsia="x-none"/>
        </w:rPr>
        <w:t>informado</w:t>
      </w:r>
      <w:r w:rsidRPr="0067711C">
        <w:rPr>
          <w:rFonts w:ascii="Times New Roman" w:hAnsi="Times New Roman"/>
          <w:sz w:val="20"/>
          <w:szCs w:val="20"/>
          <w:lang w:eastAsia="x-none"/>
        </w:rPr>
        <w:t xml:space="preserve"> en el Aviso de Suscripción, el que será publicado en la oportunidad que determine la Compañía, conjuntamente con los Colocadores, en el Boletín Diario de la BCBA, en la Página Web de la CNV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x-none"/>
        </w:rPr>
        <w:t xml:space="preserve">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xml:space="preserve"> (el “</w:t>
      </w:r>
      <w:r w:rsidRPr="0067711C">
        <w:rPr>
          <w:rFonts w:ascii="Times New Roman" w:hAnsi="Times New Roman"/>
          <w:sz w:val="20"/>
          <w:szCs w:val="20"/>
          <w:u w:val="single"/>
          <w:lang w:eastAsia="x-none"/>
        </w:rPr>
        <w:t>Período de Difusión Pública</w:t>
      </w:r>
      <w:r w:rsidRPr="0067711C">
        <w:rPr>
          <w:rFonts w:ascii="Times New Roman" w:hAnsi="Times New Roman"/>
          <w:sz w:val="20"/>
          <w:szCs w:val="20"/>
          <w:lang w:eastAsia="x-none"/>
        </w:rPr>
        <w:t>”), mientras que la Licitación Pública tendrá lugar por al menos 1 (un) Día Hábil, y comenzará al día siguiente de finalizado el Período de Difusión Pública (el “</w:t>
      </w:r>
      <w:r w:rsidRPr="0067711C">
        <w:rPr>
          <w:rFonts w:ascii="Times New Roman" w:hAnsi="Times New Roman"/>
          <w:sz w:val="20"/>
          <w:szCs w:val="20"/>
          <w:u w:val="single"/>
          <w:lang w:eastAsia="x-none"/>
        </w:rPr>
        <w:t>Período de Licitación Pública</w:t>
      </w:r>
      <w:r w:rsidRPr="0067711C">
        <w:rPr>
          <w:rFonts w:ascii="Times New Roman" w:hAnsi="Times New Roman"/>
          <w:sz w:val="20"/>
          <w:szCs w:val="20"/>
          <w:lang w:eastAsia="x-none"/>
        </w:rPr>
        <w:t xml:space="preserve">”), pudiendo los inversores remitir Órdenes de Compra a los Colocadores y/o a los Agentes Intermediarios Habilitados, desde el inicio del Período de Licitación Pública hasta el cierre del mismo. </w:t>
      </w:r>
    </w:p>
    <w:p w14:paraId="45AC3A2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En atención al alcance de las Normas de la CNV, los Colocadores serán responsables por las Órdenes de Compra</w:t>
      </w:r>
      <w:r w:rsidRPr="00564BAC">
        <w:t xml:space="preserve"> </w:t>
      </w:r>
      <w:r w:rsidRPr="00564BAC">
        <w:rPr>
          <w:rFonts w:ascii="Times New Roman" w:hAnsi="Times New Roman"/>
          <w:sz w:val="20"/>
          <w:szCs w:val="20"/>
          <w:lang w:eastAsia="x-none"/>
        </w:rPr>
        <w:t>presentada</w:t>
      </w:r>
      <w:r>
        <w:rPr>
          <w:rFonts w:ascii="Times New Roman" w:hAnsi="Times New Roman"/>
          <w:sz w:val="20"/>
          <w:szCs w:val="20"/>
          <w:lang w:eastAsia="x-none"/>
        </w:rPr>
        <w:t>s</w:t>
      </w:r>
      <w:r w:rsidRPr="00564BAC">
        <w:rPr>
          <w:rFonts w:ascii="Times New Roman" w:hAnsi="Times New Roman"/>
          <w:sz w:val="20"/>
          <w:szCs w:val="20"/>
          <w:lang w:eastAsia="x-none"/>
        </w:rPr>
        <w:t xml:space="preserve"> por los inversores a través suyo y</w:t>
      </w:r>
      <w:r w:rsidRPr="0067711C">
        <w:rPr>
          <w:rFonts w:ascii="Times New Roman" w:hAnsi="Times New Roman"/>
          <w:sz w:val="20"/>
          <w:szCs w:val="20"/>
          <w:lang w:eastAsia="x-none"/>
        </w:rPr>
        <w:t xml:space="preserve"> por ellos ingresadas en el SIOPEL</w:t>
      </w:r>
      <w:r>
        <w:rPr>
          <w:rFonts w:ascii="Times New Roman" w:hAnsi="Times New Roman"/>
          <w:sz w:val="20"/>
          <w:szCs w:val="20"/>
          <w:lang w:eastAsia="x-none"/>
        </w:rPr>
        <w:t xml:space="preserve">  </w:t>
      </w:r>
      <w:r w:rsidRPr="00B2294C">
        <w:rPr>
          <w:rFonts w:ascii="Times New Roman" w:hAnsi="Times New Roman"/>
          <w:sz w:val="20"/>
          <w:szCs w:val="20"/>
          <w:lang w:eastAsia="x-none"/>
        </w:rPr>
        <w:t>en</w:t>
      </w:r>
      <w:r w:rsidRPr="0067711C">
        <w:rPr>
          <w:rFonts w:ascii="Times New Roman" w:hAnsi="Times New Roman"/>
          <w:sz w:val="20"/>
          <w:szCs w:val="20"/>
          <w:lang w:eastAsia="x-none"/>
        </w:rPr>
        <w:t xml:space="preserve"> lo relativo al control y cumplimiento de la normativa de prevención del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xml:space="preserve"> incluida en el presente Suplemento de Prospecto y en el Prospecto. </w:t>
      </w:r>
    </w:p>
    <w:p w14:paraId="7B3EB836" w14:textId="77777777" w:rsidR="00F5078A" w:rsidRPr="0067711C" w:rsidRDefault="00F5078A" w:rsidP="00F5078A">
      <w:pPr>
        <w:tabs>
          <w:tab w:val="left" w:pos="7230"/>
        </w:tabs>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Las Órdenes de Compra que ingresen a través de Agentes Intermediarios Habilitados, distintos de los Colocadores, también deberán cumplir con el control y cumplimiento de la normativa de prevención del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del presente Suplemento de Prospecto y del Prospecto, así como también guardar especial recaudo en los procesos de verificación y admisión de las Órdenes de Compra, especialmente en términos de riesgo de crédito y liquidación, de modo de propender a la integración efectiva de dichas Órdenes de Compra. Los mencionados controles serán exclusiva responsabilidad de tales Agentes Intermediarios Habilitados, no teniendo los Colocadores responsabilidad alguna al respecto.</w:t>
      </w:r>
    </w:p>
    <w:p w14:paraId="302DE09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Pr>
          <w:rFonts w:ascii="Times New Roman" w:hAnsi="Times New Roman"/>
          <w:sz w:val="20"/>
          <w:szCs w:val="20"/>
          <w:lang w:eastAsia="x-none"/>
        </w:rPr>
        <w:t>Los</w:t>
      </w:r>
      <w:r w:rsidRPr="0067711C">
        <w:rPr>
          <w:rFonts w:ascii="Times New Roman" w:hAnsi="Times New Roman"/>
          <w:sz w:val="20"/>
          <w:szCs w:val="20"/>
          <w:lang w:eastAsia="x-none"/>
        </w:rPr>
        <w:t xml:space="preserve"> Colocadores se reservan el derecho de solicitar documentación adicional a los inversores que </w:t>
      </w:r>
      <w:r>
        <w:rPr>
          <w:rFonts w:ascii="Times New Roman" w:hAnsi="Times New Roman"/>
          <w:sz w:val="20"/>
          <w:szCs w:val="20"/>
          <w:lang w:eastAsia="x-none"/>
        </w:rPr>
        <w:t>presenten</w:t>
      </w:r>
      <w:r w:rsidRPr="0067711C">
        <w:rPr>
          <w:rFonts w:ascii="Times New Roman" w:hAnsi="Times New Roman"/>
          <w:sz w:val="20"/>
          <w:szCs w:val="20"/>
          <w:lang w:eastAsia="x-none"/>
        </w:rPr>
        <w:t xml:space="preserve"> Órdenes de Compra</w:t>
      </w:r>
      <w:r>
        <w:rPr>
          <w:rFonts w:ascii="Times New Roman" w:hAnsi="Times New Roman"/>
          <w:sz w:val="20"/>
          <w:szCs w:val="20"/>
          <w:lang w:eastAsia="x-none"/>
        </w:rPr>
        <w:t xml:space="preserve"> ante cada Colocador</w:t>
      </w:r>
      <w:r w:rsidRPr="0067711C">
        <w:rPr>
          <w:rFonts w:ascii="Times New Roman" w:hAnsi="Times New Roman"/>
          <w:sz w:val="20"/>
          <w:szCs w:val="20"/>
          <w:lang w:eastAsia="x-none"/>
        </w:rPr>
        <w:t xml:space="preserve">, siempre observando el trato igualitario entre los inversores. </w:t>
      </w:r>
    </w:p>
    <w:p w14:paraId="6B0E9736"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Pr>
          <w:rFonts w:ascii="Times New Roman" w:hAnsi="Times New Roman"/>
          <w:sz w:val="20"/>
          <w:szCs w:val="20"/>
          <w:lang w:eastAsia="x-none"/>
        </w:rPr>
        <w:t>Los</w:t>
      </w:r>
      <w:r w:rsidRPr="0067711C">
        <w:rPr>
          <w:rFonts w:ascii="Times New Roman" w:hAnsi="Times New Roman"/>
          <w:sz w:val="20"/>
          <w:szCs w:val="20"/>
          <w:lang w:eastAsia="x-none"/>
        </w:rPr>
        <w:t xml:space="preserve"> Colocadores podrán rechazar las Órdenes de Compra cuando dichas Órdenes de Compra no cumplan con los requisitos aquí establecidos y/o con la normativa aplicable, en particular aquella referida a la Prevención del Lavado de Activos y Financiamiento del Terrorismo, siempre observando el trato igualitario entre ellos.</w:t>
      </w:r>
    </w:p>
    <w:p w14:paraId="29CBEAF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Todos los Agentes Intermediarios Habilitados podrán ser habilitados para participar en la Licitación Pública. Aquellos Agentes Intermediarios Habilitados que cuenten con línea de crédito otorgada por la Compañía, y/o los Colocadores serán, a pedido de dichos agentes, dados de alta en la rueda. Dicho pedido deberá ser realizado dentro de las </w:t>
      </w:r>
      <w:r>
        <w:rPr>
          <w:rFonts w:ascii="Times New Roman" w:hAnsi="Times New Roman"/>
          <w:sz w:val="20"/>
          <w:szCs w:val="20"/>
          <w:lang w:eastAsia="x-none"/>
        </w:rPr>
        <w:t>12</w:t>
      </w:r>
      <w:r w:rsidRPr="0067711C">
        <w:rPr>
          <w:rFonts w:ascii="Times New Roman" w:hAnsi="Times New Roman"/>
          <w:sz w:val="20"/>
          <w:szCs w:val="20"/>
          <w:lang w:eastAsia="x-none"/>
        </w:rPr>
        <w:t xml:space="preserve"> horas </w:t>
      </w:r>
      <w:r>
        <w:rPr>
          <w:rFonts w:ascii="Times New Roman" w:hAnsi="Times New Roman"/>
          <w:sz w:val="20"/>
          <w:szCs w:val="20"/>
          <w:lang w:eastAsia="x-none"/>
        </w:rPr>
        <w:t xml:space="preserve">anteriores </w:t>
      </w:r>
      <w:r w:rsidRPr="0067711C">
        <w:rPr>
          <w:rFonts w:ascii="Times New Roman" w:hAnsi="Times New Roman"/>
          <w:sz w:val="20"/>
          <w:szCs w:val="20"/>
          <w:lang w:eastAsia="x-none"/>
        </w:rPr>
        <w:t>a</w:t>
      </w:r>
      <w:r>
        <w:rPr>
          <w:rFonts w:ascii="Times New Roman" w:hAnsi="Times New Roman"/>
          <w:sz w:val="20"/>
          <w:szCs w:val="20"/>
          <w:lang w:eastAsia="x-none"/>
        </w:rPr>
        <w:t xml:space="preserve"> </w:t>
      </w:r>
      <w:r w:rsidRPr="0067711C">
        <w:rPr>
          <w:rFonts w:ascii="Times New Roman" w:hAnsi="Times New Roman"/>
          <w:sz w:val="20"/>
          <w:szCs w:val="20"/>
          <w:lang w:eastAsia="x-none"/>
        </w:rPr>
        <w:t>l</w:t>
      </w:r>
      <w:r>
        <w:rPr>
          <w:rFonts w:ascii="Times New Roman" w:hAnsi="Times New Roman"/>
          <w:sz w:val="20"/>
          <w:szCs w:val="20"/>
          <w:lang w:eastAsia="x-none"/>
        </w:rPr>
        <w:t>a</w:t>
      </w:r>
      <w:r w:rsidRPr="0067711C">
        <w:rPr>
          <w:rFonts w:ascii="Times New Roman" w:hAnsi="Times New Roman"/>
          <w:sz w:val="20"/>
          <w:szCs w:val="20"/>
          <w:lang w:eastAsia="x-none"/>
        </w:rPr>
        <w:t xml:space="preserve"> </w:t>
      </w:r>
      <w:r>
        <w:rPr>
          <w:rFonts w:ascii="Times New Roman" w:hAnsi="Times New Roman"/>
          <w:sz w:val="20"/>
          <w:szCs w:val="20"/>
          <w:lang w:eastAsia="x-none"/>
        </w:rPr>
        <w:t>finalización</w:t>
      </w:r>
      <w:r w:rsidRPr="0067711C">
        <w:rPr>
          <w:rFonts w:ascii="Times New Roman" w:hAnsi="Times New Roman"/>
          <w:sz w:val="20"/>
          <w:szCs w:val="20"/>
          <w:lang w:eastAsia="x-none"/>
        </w:rPr>
        <w:t xml:space="preserve"> del Período de Difusión Pública. </w:t>
      </w:r>
    </w:p>
    <w:p w14:paraId="0F0161B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lastRenderedPageBreak/>
        <w:t xml:space="preserve">Todos aquellos Agentes Intermediarios Habilitados que no cuenten con línea de crédito con los Colocadores, deberán solicitar a los Colocadores la habilitación a la rueda con antelación suficiente, pero nunca más allá de las </w:t>
      </w:r>
      <w:r>
        <w:rPr>
          <w:rFonts w:ascii="Times New Roman" w:hAnsi="Times New Roman"/>
          <w:sz w:val="20"/>
          <w:szCs w:val="20"/>
          <w:lang w:eastAsia="x-none"/>
        </w:rPr>
        <w:t>12</w:t>
      </w:r>
      <w:r w:rsidRPr="0067711C">
        <w:rPr>
          <w:rFonts w:ascii="Times New Roman" w:hAnsi="Times New Roman"/>
          <w:sz w:val="20"/>
          <w:szCs w:val="20"/>
          <w:lang w:eastAsia="x-none"/>
        </w:rPr>
        <w:t xml:space="preserve"> horas posteriores al inicio del Período de Difusión Pública, para lo cual deberán acreditar, entre otra información, el cumplimiento de las normas relativas a la Prevención del Lavado de Activos y Financiamiento del Terrorismo de forma satisfactoria para la Compañía y los Colocadores, quienes observarán y respetarán en todo momento el trato igualitario entre aquéllos.</w:t>
      </w:r>
    </w:p>
    <w:p w14:paraId="430D8EF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 remisión de las Órdenes de Compra por parte de los inversores o por Agentes Intermediarios Habilitados implicará la aceptación y el conocimiento de todos y cada uno de los términos y condiciones establecidos bajo la presente sección.</w:t>
      </w:r>
    </w:p>
    <w:p w14:paraId="7A32F83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La Compañía, de común acuerdo con los Colocadores, podrá terminar y dejar sin efecto, modificar, suspender, ampliar y/o prorrogar el Período de Difusión Pública y/o el Período de Licitación Pública en cualquier momento, debiend</w:t>
      </w:r>
      <w:r>
        <w:rPr>
          <w:rFonts w:ascii="Times New Roman" w:hAnsi="Times New Roman"/>
          <w:sz w:val="20"/>
          <w:szCs w:val="20"/>
          <w:lang w:eastAsia="x-none"/>
        </w:rPr>
        <w:t>o comunicar (a más tardar el Día Hábil</w:t>
      </w:r>
      <w:r w:rsidRPr="0067711C">
        <w:rPr>
          <w:rFonts w:ascii="Times New Roman" w:hAnsi="Times New Roman"/>
          <w:sz w:val="20"/>
          <w:szCs w:val="20"/>
          <w:lang w:eastAsia="x-none"/>
        </w:rPr>
        <w:t xml:space="preserve"> anterior a la fecha en que finalice el período de que se trate o en el mismo día con dos horas de anticipación al cierre de la rueda en el caso en que el Período de Licitación Pública fuere de un (1) día) dicha circunstancia a la CNV, a ByMA y al MAE, y publicar un aviso indicando tal situación en el Boletín Diario de la BCBA, en la Página Web de la CNV,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x-none"/>
        </w:rPr>
        <w:t xml:space="preserve">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En el supuesto que se termine, modifique, suspendiere o prorrogase el Período de Licitación Pública, los inversores que hubieren presentado Órdenes de Compra podrán, a su solo criterio y sin penalidad alguna, retirar tales Órdenes de Compra en cualquier momento, mediando notificación escrita recibida por los Colocadores y/o los Agentes Intermediarios Habilitados, según corresponda, y a la Compañía, con anterioridad al vencimiento de la terminación, modificación, suspensión o prórroga del Período de Licitación Pública. Las Órdenes de Compra que no hubieren sido canceladas por escrito por los inversores una vez vencido dicho período, se considerarán ratificadas, firmes y vinculantes.</w:t>
      </w:r>
    </w:p>
    <w:p w14:paraId="106854CF"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un aviso de suscripción a ser publicado en la Página Web de la CNV vía AIF bajo el ítem</w:t>
      </w:r>
      <w:r w:rsidRPr="0067711C">
        <w:rPr>
          <w:rFonts w:ascii="Times New Roman" w:hAnsi="Times New Roman"/>
          <w:i/>
          <w:sz w:val="20"/>
          <w:szCs w:val="20"/>
          <w:lang w:eastAsia="x-none"/>
        </w:rPr>
        <w:t xml:space="preserve"> “Empresas” </w:t>
      </w:r>
      <w:r w:rsidRPr="0067711C">
        <w:rPr>
          <w:rFonts w:ascii="Times New Roman" w:hAnsi="Times New Roman"/>
          <w:sz w:val="20"/>
          <w:szCs w:val="20"/>
          <w:lang w:eastAsia="x-none"/>
        </w:rPr>
        <w:t xml:space="preserve">y publicado por un día en el Boletín Diario de la BCBA y en la Página Web del MAE, bajo la sección </w:t>
      </w:r>
      <w:r w:rsidRPr="0067711C">
        <w:rPr>
          <w:rFonts w:ascii="Times New Roman" w:hAnsi="Times New Roman"/>
          <w:i/>
          <w:sz w:val="20"/>
          <w:szCs w:val="20"/>
          <w:lang w:eastAsia="x-none"/>
        </w:rPr>
        <w:t>“Mercado Primario”</w:t>
      </w:r>
      <w:r w:rsidRPr="0067711C">
        <w:rPr>
          <w:rFonts w:ascii="Times New Roman" w:hAnsi="Times New Roman"/>
          <w:sz w:val="20"/>
          <w:szCs w:val="20"/>
          <w:lang w:eastAsia="x-none"/>
        </w:rPr>
        <w:t xml:space="preserve"> se indicará, entre otras cuestiones, la fecha </w:t>
      </w:r>
      <w:r>
        <w:rPr>
          <w:rFonts w:ascii="Times New Roman" w:hAnsi="Times New Roman"/>
          <w:sz w:val="20"/>
          <w:szCs w:val="20"/>
          <w:lang w:eastAsia="x-none"/>
        </w:rPr>
        <w:t xml:space="preserve">y hora </w:t>
      </w:r>
      <w:r w:rsidRPr="0067711C">
        <w:rPr>
          <w:rFonts w:ascii="Times New Roman" w:hAnsi="Times New Roman"/>
          <w:sz w:val="20"/>
          <w:szCs w:val="20"/>
          <w:lang w:eastAsia="x-none"/>
        </w:rPr>
        <w:t>de inicio y de finalización del Período de Difusión Pública y del Período de Licitación Pública, así como también la Fecha de Emisión y Liquidación (el “</w:t>
      </w:r>
      <w:r w:rsidRPr="0067711C">
        <w:rPr>
          <w:rFonts w:ascii="Times New Roman" w:hAnsi="Times New Roman"/>
          <w:sz w:val="20"/>
          <w:szCs w:val="20"/>
          <w:u w:val="single"/>
          <w:lang w:eastAsia="x-none"/>
        </w:rPr>
        <w:t>Aviso de Suscripción</w:t>
      </w:r>
      <w:r w:rsidRPr="0067711C">
        <w:rPr>
          <w:rFonts w:ascii="Times New Roman" w:hAnsi="Times New Roman"/>
          <w:sz w:val="20"/>
          <w:szCs w:val="20"/>
          <w:lang w:eastAsia="x-none"/>
        </w:rPr>
        <w:t>”).</w:t>
      </w:r>
    </w:p>
    <w:p w14:paraId="0D8A36F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Podrán remitirse Órdenes de Compra para el Tramo Competitivo y Órdenes de Compra para el Tramo No Competitivo. Cada inversor deberá detallar en sus Órdenes de Compra, entre otras, la siguiente información:</w:t>
      </w:r>
    </w:p>
    <w:p w14:paraId="0A6C145A" w14:textId="77777777" w:rsidR="00F5078A" w:rsidRPr="0067711C" w:rsidRDefault="00F5078A" w:rsidP="00F5078A">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Nombre o denominación del inversor;</w:t>
      </w:r>
    </w:p>
    <w:p w14:paraId="6F557A03" w14:textId="77777777" w:rsidR="00F5078A" w:rsidRPr="00C21B24" w:rsidRDefault="00F5078A" w:rsidP="00F5078A">
      <w:pPr>
        <w:numPr>
          <w:ilvl w:val="0"/>
          <w:numId w:val="55"/>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x-none"/>
        </w:rPr>
        <w:t>Valor nominal solicitado; sin decimales y el cual deberá ser</w:t>
      </w:r>
      <w:r>
        <w:rPr>
          <w:rFonts w:ascii="Times New Roman" w:hAnsi="Times New Roman"/>
          <w:sz w:val="20"/>
          <w:szCs w:val="20"/>
          <w:lang w:eastAsia="x-none"/>
        </w:rPr>
        <w:t xml:space="preserve"> </w:t>
      </w:r>
      <w:r w:rsidRPr="0067711C">
        <w:rPr>
          <w:rFonts w:ascii="Times New Roman" w:hAnsi="Times New Roman"/>
          <w:sz w:val="20"/>
          <w:szCs w:val="20"/>
          <w:lang w:eastAsia="x-none"/>
        </w:rPr>
        <w:t xml:space="preserve">de </w:t>
      </w:r>
      <w:r>
        <w:rPr>
          <w:rFonts w:ascii="Times New Roman" w:hAnsi="Times New Roman"/>
          <w:sz w:val="20"/>
          <w:szCs w:val="20"/>
          <w:lang w:eastAsia="x-none"/>
        </w:rPr>
        <w:t xml:space="preserve">USD </w:t>
      </w:r>
      <w:r w:rsidRPr="0067711C">
        <w:rPr>
          <w:rFonts w:ascii="Times New Roman" w:hAnsi="Times New Roman"/>
          <w:sz w:val="20"/>
          <w:szCs w:val="20"/>
          <w:lang w:eastAsia="x-none"/>
        </w:rPr>
        <w:t>2</w:t>
      </w:r>
      <w:r>
        <w:rPr>
          <w:rFonts w:ascii="Times New Roman" w:hAnsi="Times New Roman"/>
          <w:sz w:val="20"/>
          <w:szCs w:val="20"/>
          <w:lang w:eastAsia="x-none"/>
        </w:rPr>
        <w:t>0</w:t>
      </w:r>
      <w:r w:rsidRPr="0067711C">
        <w:rPr>
          <w:rFonts w:ascii="Times New Roman" w:hAnsi="Times New Roman"/>
          <w:sz w:val="20"/>
          <w:szCs w:val="20"/>
          <w:lang w:eastAsia="x-none"/>
        </w:rPr>
        <w:t xml:space="preserve">0 (Dólares Estadounidenses doscientos) y múltiplos de </w:t>
      </w:r>
      <w:r>
        <w:rPr>
          <w:rFonts w:ascii="Times New Roman" w:hAnsi="Times New Roman"/>
          <w:sz w:val="20"/>
          <w:szCs w:val="20"/>
          <w:lang w:eastAsia="x-none"/>
        </w:rPr>
        <w:t xml:space="preserve">USD </w:t>
      </w:r>
      <w:r w:rsidRPr="0067711C">
        <w:rPr>
          <w:rFonts w:ascii="Times New Roman" w:hAnsi="Times New Roman"/>
          <w:sz w:val="20"/>
          <w:szCs w:val="20"/>
          <w:lang w:eastAsia="x-none"/>
        </w:rPr>
        <w:t>1 (Dól</w:t>
      </w:r>
      <w:r w:rsidRPr="0067711C">
        <w:rPr>
          <w:rFonts w:ascii="Times New Roman" w:hAnsi="Times New Roman"/>
          <w:color w:val="000000"/>
          <w:sz w:val="20"/>
          <w:szCs w:val="20"/>
          <w:lang w:eastAsia="x-none"/>
        </w:rPr>
        <w:t>ares Estadounidenses uno) por encima de dicho monto</w:t>
      </w:r>
      <w:r>
        <w:rPr>
          <w:rFonts w:ascii="Times New Roman" w:hAnsi="Times New Roman"/>
          <w:sz w:val="20"/>
          <w:szCs w:val="20"/>
          <w:lang w:eastAsia="es-AR"/>
        </w:rPr>
        <w:t>.</w:t>
      </w:r>
    </w:p>
    <w:p w14:paraId="3D36C392" w14:textId="77777777" w:rsidR="00F5078A" w:rsidRPr="0067711C" w:rsidRDefault="00F5078A" w:rsidP="00F5078A">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color w:val="000000"/>
          <w:sz w:val="20"/>
          <w:szCs w:val="20"/>
          <w:lang w:eastAsia="x-none"/>
        </w:rPr>
        <w:t xml:space="preserve">Forma de suscripción e integración: Las Obligaciones Negociables Clase </w:t>
      </w:r>
      <w:r>
        <w:rPr>
          <w:rFonts w:ascii="Times New Roman" w:hAnsi="Times New Roman"/>
          <w:color w:val="000000"/>
          <w:sz w:val="20"/>
          <w:szCs w:val="20"/>
          <w:lang w:eastAsia="x-none"/>
        </w:rPr>
        <w:t>XIII</w:t>
      </w:r>
      <w:r w:rsidRPr="0067711C">
        <w:rPr>
          <w:rFonts w:ascii="Times New Roman" w:hAnsi="Times New Roman"/>
          <w:color w:val="000000"/>
          <w:sz w:val="20"/>
          <w:szCs w:val="20"/>
          <w:lang w:eastAsia="x-none"/>
        </w:rPr>
        <w:t xml:space="preserve"> deberán ser suscriptas e integradas en efectivo en Pesos convertidos al Tipo de Cambio Inicial</w:t>
      </w:r>
      <w:r w:rsidRPr="0067711C">
        <w:rPr>
          <w:rFonts w:ascii="Times New Roman" w:hAnsi="Times New Roman"/>
          <w:sz w:val="20"/>
          <w:szCs w:val="20"/>
          <w:lang w:eastAsia="x-none"/>
        </w:rPr>
        <w:t xml:space="preserve">. </w:t>
      </w:r>
    </w:p>
    <w:p w14:paraId="78F982E4" w14:textId="77777777" w:rsidR="00F5078A" w:rsidRPr="0067711C" w:rsidRDefault="00F5078A" w:rsidP="00F5078A">
      <w:pPr>
        <w:numPr>
          <w:ilvl w:val="0"/>
          <w:numId w:val="55"/>
        </w:num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Aceptación del inversor del procedimiento de colocación y del mecanismo de adjudicación descripto más adelante;</w:t>
      </w:r>
    </w:p>
    <w:p w14:paraId="171F5047" w14:textId="77777777" w:rsidR="00F5078A" w:rsidRDefault="00F5078A" w:rsidP="00F5078A">
      <w:pPr>
        <w:numPr>
          <w:ilvl w:val="0"/>
          <w:numId w:val="55"/>
        </w:numPr>
        <w:autoSpaceDE w:val="0"/>
        <w:autoSpaceDN w:val="0"/>
        <w:adjustRightInd w:val="0"/>
        <w:spacing w:before="120" w:after="120" w:line="240" w:lineRule="auto"/>
        <w:contextualSpacing/>
        <w:jc w:val="both"/>
        <w:rPr>
          <w:rFonts w:ascii="Times New Roman" w:hAnsi="Times New Roman"/>
          <w:sz w:val="20"/>
          <w:szCs w:val="20"/>
          <w:lang w:val="es-AR" w:eastAsia="x-none"/>
        </w:rPr>
      </w:pPr>
      <w:r w:rsidRPr="0067711C">
        <w:rPr>
          <w:rFonts w:ascii="Times New Roman" w:hAnsi="Times New Roman"/>
          <w:sz w:val="20"/>
          <w:szCs w:val="20"/>
          <w:lang w:val="es-AR" w:eastAsia="x-none"/>
        </w:rPr>
        <w:t>Tipo de oferente: Inversor Institucional Local, Fondos Comunes de Inversión abiertos o cerrados, fondos de inversión locales, Compañías de Seguros y/o cualquier otro inversor que de acuerdo a los usos y prácticas del mercado de capitales, posea la calidad de inversor institucional local; Inversor Minorista (personas humana o sucesiones indivisas y/o personas jurídicas que no sean inversores Institucionales Locales); e Inversor Extranjero (persona humana o jurídica que no reside ni se encuentra establecida en la Argentina). Al respecto se recuerda la vigencia de la Resolución Nº156/2018 de la UIF mediante la cual se aprobaron los textos ordenados de la Resolución UIF Nº30-E/2017 (Anexo I), la Resolución UIF Nº 21/2018 (Anexo II) y la Resolución UIF Nº 28/2018 (Anexo III), en los términos del Decreto Nº891/2017 de Buenas Practicas en Materia de Simplificación, la que estable la debida diligencia que debe ser aplicada por los sujetos obligados para la Identificación y Conocimiento del Cliente como su Monitoreo Periódico, así como la Resolución UIF Nº 4/2017 y la Resolución General CNV Nº 692/2017, sus modificatorias y complementarias, ambas sobre identificación de inversores extranjeros o locales cuya única finalidad sea la apertura de cuentas con motivo de inversión en el país (para más información véase la sección “</w:t>
      </w:r>
      <w:r w:rsidRPr="0067711C">
        <w:rPr>
          <w:rFonts w:ascii="Times New Roman" w:hAnsi="Times New Roman"/>
          <w:i/>
          <w:sz w:val="20"/>
          <w:szCs w:val="20"/>
          <w:lang w:val="es-AR" w:eastAsia="x-none"/>
        </w:rPr>
        <w:t>Aviso a los inversores sobre normativa referente a la prevención del lavado de activos y financiación del terrorismo</w:t>
      </w:r>
      <w:r w:rsidRPr="0067711C">
        <w:rPr>
          <w:rFonts w:ascii="Times New Roman" w:hAnsi="Times New Roman"/>
          <w:sz w:val="20"/>
          <w:szCs w:val="20"/>
          <w:lang w:val="es-AR" w:eastAsia="x-none"/>
        </w:rPr>
        <w:t xml:space="preserve">” del presente Suplemento de Prospecto y del Prospecto); </w:t>
      </w:r>
    </w:p>
    <w:p w14:paraId="2757798E" w14:textId="77777777" w:rsidR="00F5078A" w:rsidRPr="0067711C" w:rsidRDefault="00F5078A" w:rsidP="00F5078A">
      <w:pPr>
        <w:autoSpaceDE w:val="0"/>
        <w:autoSpaceDN w:val="0"/>
        <w:adjustRightInd w:val="0"/>
        <w:spacing w:before="120" w:after="120" w:line="240" w:lineRule="auto"/>
        <w:ind w:left="720"/>
        <w:contextualSpacing/>
        <w:jc w:val="both"/>
        <w:rPr>
          <w:rFonts w:ascii="Times New Roman" w:hAnsi="Times New Roman"/>
          <w:sz w:val="20"/>
          <w:szCs w:val="20"/>
          <w:lang w:val="es-AR" w:eastAsia="x-none"/>
        </w:rPr>
      </w:pPr>
    </w:p>
    <w:p w14:paraId="61DEF42E" w14:textId="77777777" w:rsidR="00F5078A" w:rsidRPr="00706B01" w:rsidRDefault="00F5078A" w:rsidP="00F5078A">
      <w:pPr>
        <w:numPr>
          <w:ilvl w:val="0"/>
          <w:numId w:val="55"/>
        </w:numPr>
        <w:spacing w:before="120" w:after="120" w:line="240" w:lineRule="auto"/>
        <w:jc w:val="both"/>
        <w:rPr>
          <w:rFonts w:ascii="Times New Roman" w:hAnsi="Times New Roman"/>
          <w:sz w:val="20"/>
          <w:szCs w:val="20"/>
        </w:rPr>
      </w:pPr>
      <w:r w:rsidRPr="0067711C">
        <w:rPr>
          <w:rFonts w:ascii="Times New Roman" w:hAnsi="Times New Roman"/>
          <w:sz w:val="20"/>
          <w:szCs w:val="20"/>
        </w:rPr>
        <w:t>Sólo para el Tramo Competitivo, deberán indicar</w:t>
      </w:r>
      <w:r>
        <w:rPr>
          <w:rFonts w:ascii="Times New Roman" w:hAnsi="Times New Roman"/>
          <w:sz w:val="20"/>
          <w:szCs w:val="20"/>
        </w:rPr>
        <w:t xml:space="preserve"> </w:t>
      </w:r>
      <w:r w:rsidRPr="007B6CF4">
        <w:rPr>
          <w:rFonts w:ascii="Times New Roman" w:hAnsi="Times New Roman"/>
          <w:sz w:val="20"/>
          <w:szCs w:val="20"/>
        </w:rPr>
        <w:t>la tasa de interés fija solicitada, expresada como un porcentaje nominal anual, truncado a dos decimales (ejemplos: 2,00%, 2,38%, 4,41%) (la “</w:t>
      </w:r>
      <w:r w:rsidRPr="00E0252B">
        <w:rPr>
          <w:rFonts w:ascii="Times New Roman" w:hAnsi="Times New Roman"/>
          <w:sz w:val="20"/>
          <w:szCs w:val="20"/>
          <w:u w:val="single"/>
        </w:rPr>
        <w:t xml:space="preserve">Tasa Fija Solicitada de la Clase </w:t>
      </w:r>
      <w:r>
        <w:rPr>
          <w:rFonts w:ascii="Times New Roman" w:hAnsi="Times New Roman"/>
          <w:sz w:val="20"/>
          <w:szCs w:val="20"/>
          <w:u w:val="single"/>
        </w:rPr>
        <w:t>XIII</w:t>
      </w:r>
      <w:r w:rsidRPr="007B6CF4">
        <w:rPr>
          <w:rFonts w:ascii="Times New Roman" w:hAnsi="Times New Roman"/>
          <w:sz w:val="20"/>
          <w:szCs w:val="20"/>
        </w:rPr>
        <w:t>”)</w:t>
      </w:r>
    </w:p>
    <w:p w14:paraId="414A805F" w14:textId="77777777" w:rsidR="00F5078A" w:rsidRDefault="00F5078A" w:rsidP="00F5078A">
      <w:pPr>
        <w:autoSpaceDE w:val="0"/>
        <w:autoSpaceDN w:val="0"/>
        <w:adjustRightInd w:val="0"/>
        <w:spacing w:before="120" w:after="120" w:line="240" w:lineRule="auto"/>
        <w:jc w:val="both"/>
        <w:rPr>
          <w:rFonts w:ascii="Times New Roman" w:hAnsi="Times New Roman"/>
          <w:i/>
          <w:iCs/>
          <w:sz w:val="20"/>
          <w:szCs w:val="20"/>
          <w:lang w:eastAsia="x-none"/>
        </w:rPr>
      </w:pPr>
      <w:r w:rsidRPr="0067711C">
        <w:rPr>
          <w:rFonts w:ascii="Times New Roman" w:hAnsi="Times New Roman"/>
          <w:sz w:val="20"/>
          <w:szCs w:val="20"/>
          <w:lang w:eastAsia="x-none"/>
        </w:rPr>
        <w:lastRenderedPageBreak/>
        <w:t xml:space="preserve">Asimismo, cada inversor podrá presentar una o más Órdenes de Compra que constituirán el Tramo No Competitivo y una o más Órdenes de Compra que constituirán el Tramo Competitivo con </w:t>
      </w:r>
      <w:r>
        <w:rPr>
          <w:rFonts w:ascii="Times New Roman" w:hAnsi="Times New Roman"/>
          <w:sz w:val="20"/>
          <w:szCs w:val="20"/>
          <w:lang w:eastAsia="x-none"/>
        </w:rPr>
        <w:t>y/o distintas Tasas Fijas Solicitadas de la Clase XIII</w:t>
      </w:r>
      <w:r w:rsidRPr="0067711C">
        <w:rPr>
          <w:rFonts w:ascii="Times New Roman" w:hAnsi="Times New Roman"/>
          <w:sz w:val="20"/>
          <w:szCs w:val="20"/>
          <w:lang w:eastAsia="x-none"/>
        </w:rPr>
        <w:t xml:space="preserve"> y diferentes valores nominales que se pretenda suscribir en relación a </w:t>
      </w:r>
      <w:r>
        <w:rPr>
          <w:rFonts w:ascii="Times New Roman" w:hAnsi="Times New Roman"/>
          <w:sz w:val="20"/>
          <w:szCs w:val="20"/>
          <w:lang w:eastAsia="x-none"/>
        </w:rPr>
        <w:t>las</w:t>
      </w:r>
      <w:r w:rsidRPr="0067711C">
        <w:rPr>
          <w:rFonts w:ascii="Times New Roman" w:hAnsi="Times New Roman"/>
          <w:sz w:val="20"/>
          <w:szCs w:val="20"/>
          <w:lang w:eastAsia="x-none"/>
        </w:rPr>
        <w:t xml:space="preserve"> Obligaciones Negociables, pudiendo resultar adjudicadas una, todas, o ninguna de las Órdenes de Compra remitidas, de conformidad con el procedimiento que se prevé en “</w:t>
      </w:r>
      <w:r w:rsidRPr="0067711C">
        <w:rPr>
          <w:rFonts w:ascii="Times New Roman" w:hAnsi="Times New Roman"/>
          <w:i/>
          <w:sz w:val="20"/>
          <w:szCs w:val="20"/>
          <w:lang w:eastAsia="x-none"/>
        </w:rPr>
        <w:t>Mecanismo de Adjudicación</w:t>
      </w:r>
      <w:r w:rsidRPr="0067711C">
        <w:rPr>
          <w:rFonts w:ascii="Times New Roman" w:hAnsi="Times New Roman"/>
          <w:i/>
          <w:iCs/>
          <w:sz w:val="20"/>
          <w:szCs w:val="20"/>
          <w:lang w:eastAsia="x-none"/>
        </w:rPr>
        <w:t>”.</w:t>
      </w:r>
    </w:p>
    <w:p w14:paraId="622B996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iCs/>
          <w:sz w:val="20"/>
          <w:szCs w:val="20"/>
          <w:lang w:eastAsia="x-none"/>
        </w:rPr>
        <w:t>Los inversores podrán limitar el monto de Obligaciones Negociables solicitado en sus Órdenes de Compra a un porcentaje máximo del valor nominal total de Obligaciones Negociables a emitirse (el “</w:t>
      </w:r>
      <w:r w:rsidRPr="0067711C">
        <w:rPr>
          <w:rFonts w:ascii="Times New Roman" w:hAnsi="Times New Roman"/>
          <w:sz w:val="20"/>
          <w:szCs w:val="20"/>
          <w:u w:val="single"/>
          <w:lang w:eastAsia="x-none"/>
        </w:rPr>
        <w:t>Porcentaje Máximo</w:t>
      </w:r>
      <w:r w:rsidRPr="0067711C">
        <w:rPr>
          <w:rFonts w:ascii="Times New Roman" w:hAnsi="Times New Roman"/>
          <w:iCs/>
          <w:sz w:val="20"/>
          <w:szCs w:val="20"/>
          <w:lang w:eastAsia="x-none"/>
        </w:rPr>
        <w:t>”). Dicho Porcentaje Máximo deberá ser detallado por cada inversor en sus respectivas Órdenes de Compra correspondiente al Tramo Competitivo.</w:t>
      </w:r>
    </w:p>
    <w:p w14:paraId="3DA9A71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iCs/>
          <w:sz w:val="20"/>
          <w:szCs w:val="20"/>
          <w:lang w:eastAsia="x-none"/>
        </w:rPr>
        <w:t xml:space="preserve">Para la adjudicación final de las Obligaciones Negociables a los inversores, en todos los casos, se tomará en consideración: (i) el </w:t>
      </w:r>
      <w:r>
        <w:rPr>
          <w:rFonts w:ascii="Times New Roman" w:hAnsi="Times New Roman"/>
          <w:iCs/>
          <w:sz w:val="20"/>
          <w:szCs w:val="20"/>
          <w:lang w:eastAsia="x-none"/>
        </w:rPr>
        <w:t>valor nominal</w:t>
      </w:r>
      <w:r w:rsidRPr="0067711C">
        <w:rPr>
          <w:rFonts w:ascii="Times New Roman" w:hAnsi="Times New Roman"/>
          <w:iCs/>
          <w:sz w:val="20"/>
          <w:szCs w:val="20"/>
          <w:lang w:eastAsia="x-none"/>
        </w:rPr>
        <w:t xml:space="preserve"> que resulte de aplicar el Porcentaje Máximo al monto de Obligaciones Negociables que decida emitir la Compañía, y (ii) el </w:t>
      </w:r>
      <w:r>
        <w:rPr>
          <w:rFonts w:ascii="Times New Roman" w:hAnsi="Times New Roman"/>
          <w:iCs/>
          <w:sz w:val="20"/>
          <w:szCs w:val="20"/>
          <w:lang w:eastAsia="x-none"/>
        </w:rPr>
        <w:t>valor</w:t>
      </w:r>
      <w:r w:rsidRPr="0067711C">
        <w:rPr>
          <w:rFonts w:ascii="Times New Roman" w:hAnsi="Times New Roman"/>
          <w:iCs/>
          <w:sz w:val="20"/>
          <w:szCs w:val="20"/>
          <w:lang w:eastAsia="x-none"/>
        </w:rPr>
        <w:t xml:space="preserve"> nominal previsto en las Órdenes de Compra </w:t>
      </w:r>
      <w:r>
        <w:rPr>
          <w:rFonts w:ascii="Times New Roman" w:hAnsi="Times New Roman"/>
          <w:iCs/>
          <w:sz w:val="20"/>
          <w:szCs w:val="20"/>
          <w:lang w:eastAsia="x-none"/>
        </w:rPr>
        <w:t>presentadas</w:t>
      </w:r>
      <w:r w:rsidRPr="0067711C">
        <w:rPr>
          <w:rFonts w:ascii="Times New Roman" w:hAnsi="Times New Roman"/>
          <w:iCs/>
          <w:sz w:val="20"/>
          <w:szCs w:val="20"/>
          <w:lang w:eastAsia="x-none"/>
        </w:rPr>
        <w:t>; el que sea menor.</w:t>
      </w:r>
    </w:p>
    <w:p w14:paraId="307B010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Adicionalmente, si se trata de inversores que cuenten con línea de crédito en los Colocadores, éstos podrán recibir Órdenes de Compra telefónicas sujeto, en este caso, a que posteriormente se remitan las correspondientes Órdenes de Compra por escrito por las vías indicadas más arriba. En dichos casos, las Órdenes de Compra serán ingresadas por los Colocadores en el SIOPEL.</w:t>
      </w:r>
    </w:p>
    <w:p w14:paraId="79E453A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Asimismo, las Órdenes de Compra contendrán una serie de requisitos formales que les aseguren a los Colocadores el cumplimiento de las exigencias normativas y la validez de las mismas, incluyendo sin limitación, la relativa a la prevención de lavado de activos, como así también de que existan fondos suficientes para integrar en tiempo y forma la Orden de Compra remitida, pudiendo rechazar las Órdenes de Compra que hubieran recibido cuando las mismas no cumplan con la normativa aplicable. Los Colocadores, podrán solicitar garantías que aseguren la integración de las Órdenes de Compra realizadas por los inversores, respetándose la igualdad de trato entre los inversores. A su vez, los inversores interesados deberán presentar toda la información y documentación que se les solicite, o que pudiera ser solicitada por los Colocadores, para el cumplimiento de las normas legales penales sobre </w:t>
      </w:r>
      <w:r>
        <w:rPr>
          <w:rFonts w:ascii="Times New Roman" w:hAnsi="Times New Roman"/>
          <w:sz w:val="20"/>
          <w:szCs w:val="20"/>
          <w:lang w:eastAsia="es-AR"/>
        </w:rPr>
        <w:t xml:space="preserve">la prevención del </w:t>
      </w:r>
      <w:r w:rsidRPr="0067711C">
        <w:rPr>
          <w:rFonts w:ascii="Times New Roman" w:hAnsi="Times New Roman"/>
          <w:sz w:val="20"/>
          <w:szCs w:val="20"/>
          <w:lang w:eastAsia="es-AR"/>
        </w:rPr>
        <w:t xml:space="preserve">lavado de activos y financiamiento del terrorismo, las normas del mercado de capitales que impiden y prohíben el lavado de activos y financiamiento del terrorismo emitidas por la UIF y/o las Normas de la CNV. Los Colocadores podrán rechazar Órdenes de Compra de no cumplirse con tales normas o requisitos. La falta de cumplimiento de los requisitos formales o de entrega de la documentación e información que pudiera corresponder, a satisfacción de los Colocadores, dará derecho a éstos a dejar sin efecto las Órdenes de Compra respectivas, sin que tal circunstancia otorgue al inversor involucrado, a la Compañía u otras personas, derecho a indemnización alguna. En el proceso de recepción de las Órdenes de Compra e ingreso de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los Colocadores serán responsables exclusivos del procesamiento de las Órdenes de Compra que reciban y/o ingresen, respectivamente y deberán guardar las Órdenes de Compra, por escrito, así como respaldo de cualquier otro tipo que fuere relevante, así como también en lo relativo al control y prevención de la normativa de Lavado de Activos y Financiamiento del Terrorismo de acuerdo a lo dispuesto y con el alcance establecido en la sección “</w:t>
      </w:r>
      <w:r w:rsidRPr="0067711C">
        <w:rPr>
          <w:rFonts w:ascii="Times New Roman" w:hAnsi="Times New Roman"/>
          <w:i/>
          <w:sz w:val="20"/>
          <w:szCs w:val="20"/>
          <w:lang w:eastAsia="x-none"/>
        </w:rPr>
        <w:t>Aviso a los inversores sobre normativa referente a la prevención del lavado de activos y financiación del terrorismo</w:t>
      </w:r>
      <w:r w:rsidRPr="0067711C">
        <w:rPr>
          <w:rFonts w:ascii="Times New Roman" w:hAnsi="Times New Roman"/>
          <w:sz w:val="20"/>
          <w:szCs w:val="20"/>
          <w:lang w:eastAsia="x-none"/>
        </w:rPr>
        <w:t>” del presente Suplemento de Prospecto y del Prospecto.</w:t>
      </w:r>
    </w:p>
    <w:p w14:paraId="476AC24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De conformidad con las Normas de la CNV, durante el Período de Licitación Pública, los inversores podrán entregar a los Colocadores y/o a los Agentes Intermediarios Habilitados las Órdenes de Compra para la suscripción de las Obligaciones Negociables, que constituirán ofertas irrevocables de compra por cualquiera de los siguientes medios, los que podrán variar según la implementación que haya efectuado cada Colocador o Agente Intermediario Habilitado, a saber: (i) de forma verbal incluyendo la utilización de sistemas telefónicos con registro y grabación de llamadas que permitan identificar al cliente, (ii) por escrito en las oficinas de los Colocadores y Agentes Intermediarios Habilitados, y (iii) por otros medios electrónicos incluyendo (a) la utilización de correo electrónico (e-mail) declarado por el cliente, y (b) la página de Internet de cada Colocador o Agente Intermediario Habilitado, a través de canales de “home banking”</w:t>
      </w:r>
      <w:r>
        <w:rPr>
          <w:rFonts w:ascii="Times New Roman" w:hAnsi="Times New Roman"/>
          <w:sz w:val="20"/>
          <w:szCs w:val="20"/>
          <w:lang w:eastAsia="x-none"/>
        </w:rPr>
        <w:t xml:space="preserve"> u otras plataformas electrónicas</w:t>
      </w:r>
      <w:r w:rsidRPr="0067711C">
        <w:rPr>
          <w:rFonts w:ascii="Times New Roman" w:hAnsi="Times New Roman"/>
          <w:sz w:val="20"/>
          <w:szCs w:val="20"/>
          <w:lang w:eastAsia="x-none"/>
        </w:rPr>
        <w:t xml:space="preserve">. Las Órdenes de Compra contendrán una serie de requisitos formales que aseguren a los Colocadores y a los Agentes Intermediarios Habilitados el cumplimiento de exigencias normativas y la validez de dichas Órdenes de Compra. Los Colocadores y los Agentes Intermediarios Habilitados establecerán los mecanismos que permitan la validación fehaciente de la identidad del cliente y de su voluntad y una serie de requisitos que aseguren a los Colocadores y a los Agentes Intermediarios Habilitados el cumplimiento de exigencias normativas y la validez de las Órdenes de Compra. Estos requisitos podrán variar de acuerdo al medio por el cual las Órdenes de Compra sean remitidas. En todos los casos, las Órdenes de Compra deberán contener el monto nominal total a suscribir, el tipo de inversor que se trata, </w:t>
      </w:r>
      <w:r>
        <w:rPr>
          <w:rFonts w:ascii="Times New Roman" w:hAnsi="Times New Roman"/>
          <w:sz w:val="20"/>
          <w:szCs w:val="20"/>
          <w:lang w:eastAsia="x-none"/>
        </w:rPr>
        <w:t>la Tasa Fija Solicitada de la Clase XIII</w:t>
      </w:r>
      <w:r w:rsidRPr="0067711C">
        <w:rPr>
          <w:rFonts w:ascii="Times New Roman" w:hAnsi="Times New Roman"/>
          <w:sz w:val="20"/>
          <w:szCs w:val="20"/>
          <w:lang w:eastAsia="es-AR"/>
        </w:rPr>
        <w:t>, de corresponder,</w:t>
      </w:r>
      <w:r w:rsidRPr="0067711C">
        <w:rPr>
          <w:rFonts w:ascii="Times New Roman" w:hAnsi="Times New Roman"/>
          <w:sz w:val="20"/>
          <w:szCs w:val="20"/>
          <w:lang w:eastAsia="x-none"/>
        </w:rPr>
        <w:t xml:space="preserve"> para las Órdenes de Compra para el Tramo Competitivo (según éste término se define más abajo), al igual que la declaración del inversor respecto a su conocimiento total del Prospecto, Suplemento de Prospecto y demás </w:t>
      </w:r>
      <w:r w:rsidRPr="0067711C">
        <w:rPr>
          <w:rFonts w:ascii="Times New Roman" w:hAnsi="Times New Roman"/>
          <w:sz w:val="20"/>
          <w:szCs w:val="20"/>
          <w:lang w:eastAsia="x-none"/>
        </w:rPr>
        <w:lastRenderedPageBreak/>
        <w:t>documentos conexos, entre otras características que establezca el respectivo Colocador o Agente Intermediario Habilitado, según sea el caso.</w:t>
      </w:r>
    </w:p>
    <w:p w14:paraId="65ACF57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En atención a lo dispuesto por las Normas de la CNV, las Órdenes de Compra serán cargadas como </w:t>
      </w:r>
      <w:r>
        <w:rPr>
          <w:rFonts w:ascii="Times New Roman" w:hAnsi="Times New Roman"/>
          <w:sz w:val="20"/>
          <w:szCs w:val="20"/>
          <w:lang w:eastAsia="x-none"/>
        </w:rPr>
        <w:t>ofertas</w:t>
      </w:r>
      <w:r w:rsidRPr="0067711C">
        <w:rPr>
          <w:rFonts w:ascii="Times New Roman" w:hAnsi="Times New Roman"/>
          <w:sz w:val="20"/>
          <w:szCs w:val="20"/>
          <w:lang w:eastAsia="x-none"/>
        </w:rPr>
        <w:t xml:space="preserve"> durante el Período de Licitación Pública a través del módulo de licitaciones del SIOPEL</w:t>
      </w:r>
      <w:r>
        <w:rPr>
          <w:rFonts w:ascii="Times New Roman" w:hAnsi="Times New Roman"/>
          <w:sz w:val="20"/>
          <w:szCs w:val="20"/>
          <w:lang w:eastAsia="x-none"/>
        </w:rPr>
        <w:t xml:space="preserve"> (las “</w:t>
      </w:r>
      <w:r w:rsidRPr="00FC70EF">
        <w:rPr>
          <w:rFonts w:ascii="Times New Roman" w:hAnsi="Times New Roman"/>
          <w:sz w:val="20"/>
          <w:szCs w:val="20"/>
          <w:u w:val="single"/>
          <w:lang w:eastAsia="x-none"/>
        </w:rPr>
        <w:t>Ofertas</w:t>
      </w:r>
      <w:r>
        <w:rPr>
          <w:rFonts w:ascii="Times New Roman" w:hAnsi="Times New Roman"/>
          <w:sz w:val="20"/>
          <w:szCs w:val="20"/>
          <w:lang w:eastAsia="x-none"/>
        </w:rPr>
        <w:t>”)</w:t>
      </w:r>
      <w:r w:rsidRPr="0067711C">
        <w:rPr>
          <w:rFonts w:ascii="Times New Roman" w:hAnsi="Times New Roman"/>
          <w:sz w:val="20"/>
          <w:szCs w:val="20"/>
          <w:lang w:eastAsia="x-none"/>
        </w:rPr>
        <w:t xml:space="preserve">. Conforme con las Normas de la CNV las </w:t>
      </w:r>
      <w:r>
        <w:rPr>
          <w:rFonts w:ascii="Times New Roman" w:hAnsi="Times New Roman"/>
          <w:sz w:val="20"/>
          <w:szCs w:val="20"/>
          <w:lang w:eastAsia="x-none"/>
        </w:rPr>
        <w:t>Ofertas</w:t>
      </w:r>
      <w:r w:rsidRPr="0067711C">
        <w:rPr>
          <w:rFonts w:ascii="Times New Roman" w:hAnsi="Times New Roman"/>
          <w:sz w:val="20"/>
          <w:szCs w:val="20"/>
          <w:lang w:eastAsia="x-none"/>
        </w:rPr>
        <w:t xml:space="preserve"> serán irrevocables y no podrán ser retiradas, y sólo las </w:t>
      </w:r>
      <w:r>
        <w:rPr>
          <w:rFonts w:ascii="Times New Roman" w:hAnsi="Times New Roman"/>
          <w:sz w:val="20"/>
          <w:szCs w:val="20"/>
          <w:lang w:eastAsia="x-none"/>
        </w:rPr>
        <w:t>Ofertas</w:t>
      </w:r>
      <w:r w:rsidRPr="0067711C">
        <w:rPr>
          <w:rFonts w:ascii="Times New Roman" w:hAnsi="Times New Roman"/>
          <w:sz w:val="20"/>
          <w:szCs w:val="20"/>
          <w:lang w:eastAsia="x-none"/>
        </w:rPr>
        <w:t xml:space="preserve"> participarán en la Licitación Pública y serán adjudicadas de conformidad con el procedimiento previsto en la sección “</w:t>
      </w:r>
      <w:r w:rsidRPr="0067711C">
        <w:rPr>
          <w:rFonts w:ascii="Times New Roman" w:hAnsi="Times New Roman"/>
          <w:i/>
          <w:sz w:val="20"/>
          <w:szCs w:val="20"/>
          <w:lang w:eastAsia="x-none"/>
        </w:rPr>
        <w:t>Mecanismo de Adjudicación</w:t>
      </w:r>
      <w:r w:rsidRPr="0067711C">
        <w:rPr>
          <w:rFonts w:ascii="Times New Roman" w:hAnsi="Times New Roman"/>
          <w:sz w:val="20"/>
          <w:szCs w:val="20"/>
          <w:lang w:eastAsia="x-none"/>
        </w:rPr>
        <w:t xml:space="preserve">” del presente Suplemento de Prospecto. Una vez finalizada la Licitación Pública no podrán modificarse las </w:t>
      </w:r>
      <w:r>
        <w:rPr>
          <w:rFonts w:ascii="Times New Roman" w:hAnsi="Times New Roman"/>
          <w:sz w:val="20"/>
          <w:szCs w:val="20"/>
          <w:lang w:eastAsia="x-none"/>
        </w:rPr>
        <w:t>Ofertas</w:t>
      </w:r>
      <w:r w:rsidRPr="0067711C">
        <w:rPr>
          <w:rFonts w:ascii="Times New Roman" w:hAnsi="Times New Roman"/>
          <w:sz w:val="20"/>
          <w:szCs w:val="20"/>
          <w:lang w:eastAsia="es-AR"/>
        </w:rPr>
        <w:t xml:space="preserve"> ingresadas ni podrán ingresarse nuevas.</w:t>
      </w:r>
    </w:p>
    <w:p w14:paraId="37529D5E"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EL RESULTADO FINAL DE LA ADJUDICACIÓN SERÁ EL QUE SURJA DEL SIOPEL. NI LA COMPAÑÍA, NI LOS COLOCADORES SERÁN RESPONSABLES POR LOS PROBLEMAS, FALLAS, PÉRDIDAS DE ENLACE, ERRORES O CAÍDAS DEL SOFTWARE DEL SIOPEL. PARA MAYOR INFORMACIÓN RESPECTO DEL SIOPEL, SE RECOMIENDA A LOS INVERSORES LA LECTURA DEL “MANUAL DEL USUARIO—COLOCADORES” Y DOCUMENTACIÓN RELACIONADA PUBLICADA EN LA PÁGINA WEB DEL MAE.</w:t>
      </w:r>
    </w:p>
    <w:p w14:paraId="776BFAA2"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Tramo Competitivo.</w:t>
      </w:r>
    </w:p>
    <w:p w14:paraId="047B10B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Constituirán Órdenes de Compra del Tramo Competitivo de 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las Órdenes de Compra que indiquen </w:t>
      </w:r>
      <w:r>
        <w:rPr>
          <w:rFonts w:ascii="Times New Roman" w:hAnsi="Times New Roman"/>
          <w:sz w:val="20"/>
          <w:szCs w:val="20"/>
          <w:lang w:eastAsia="x-none"/>
        </w:rPr>
        <w:t>una Tasa Fija Solicitada de la Clase XIII</w:t>
      </w:r>
      <w:r w:rsidRPr="0067711C">
        <w:rPr>
          <w:rFonts w:ascii="Times New Roman" w:hAnsi="Times New Roman"/>
          <w:sz w:val="20"/>
          <w:szCs w:val="20"/>
          <w:lang w:eastAsia="x-none"/>
        </w:rPr>
        <w:t xml:space="preserve">. </w:t>
      </w:r>
    </w:p>
    <w:p w14:paraId="003DEE1E"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Tramo No Competitivo.</w:t>
      </w:r>
    </w:p>
    <w:p w14:paraId="62E4A50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Constituirán Órdenes de Compra del Tramo No Competitivo de las Obligaciones Negociables Clase</w:t>
      </w:r>
      <w:r>
        <w:rPr>
          <w:rFonts w:ascii="Times New Roman" w:hAnsi="Times New Roman"/>
          <w:sz w:val="20"/>
          <w:szCs w:val="20"/>
          <w:lang w:eastAsia="x-none"/>
        </w:rPr>
        <w:t xml:space="preserve"> XIII</w:t>
      </w:r>
      <w:r w:rsidRPr="0067711C">
        <w:rPr>
          <w:rFonts w:ascii="Times New Roman" w:hAnsi="Times New Roman"/>
          <w:sz w:val="20"/>
          <w:szCs w:val="20"/>
          <w:lang w:eastAsia="x-none"/>
        </w:rPr>
        <w:t xml:space="preserve">, las Órdenes de Compra que no indiquen </w:t>
      </w:r>
      <w:r>
        <w:rPr>
          <w:rFonts w:ascii="Times New Roman" w:hAnsi="Times New Roman"/>
          <w:sz w:val="20"/>
          <w:szCs w:val="20"/>
          <w:lang w:eastAsia="x-none"/>
        </w:rPr>
        <w:t>una Tasa Fija Solicitada de la Clase XIII</w:t>
      </w:r>
      <w:r w:rsidRPr="0067711C">
        <w:rPr>
          <w:rFonts w:ascii="Times New Roman" w:hAnsi="Times New Roman"/>
          <w:sz w:val="20"/>
          <w:szCs w:val="20"/>
          <w:lang w:eastAsia="x-none"/>
        </w:rPr>
        <w:t xml:space="preserve">. </w:t>
      </w:r>
    </w:p>
    <w:p w14:paraId="789AE25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 xml:space="preserve">Las Órdenes de Compra que conformen el Tramo No Competitivo no se tomarán en cuenta para la determinación </w:t>
      </w:r>
      <w:r>
        <w:rPr>
          <w:rFonts w:ascii="Times New Roman" w:hAnsi="Times New Roman"/>
          <w:sz w:val="20"/>
          <w:szCs w:val="20"/>
          <w:lang w:eastAsia="x-none"/>
        </w:rPr>
        <w:t>de la Tasa Fija de la Clase XIII.</w:t>
      </w:r>
    </w:p>
    <w:p w14:paraId="68EB118E"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 xml:space="preserve">Procedimiento para la Determinación </w:t>
      </w:r>
      <w:r>
        <w:rPr>
          <w:rFonts w:ascii="Times New Roman" w:hAnsi="Times New Roman"/>
          <w:b/>
          <w:sz w:val="20"/>
          <w:szCs w:val="20"/>
          <w:lang w:eastAsia="es-AR"/>
        </w:rPr>
        <w:t>de la Tasa Fija de la Clase XIII</w:t>
      </w:r>
      <w:r w:rsidRPr="0067711C">
        <w:rPr>
          <w:rFonts w:ascii="Times New Roman" w:hAnsi="Times New Roman"/>
          <w:b/>
          <w:sz w:val="20"/>
          <w:szCs w:val="20"/>
          <w:lang w:eastAsia="es-AR"/>
        </w:rPr>
        <w:t>.</w:t>
      </w:r>
    </w:p>
    <w:p w14:paraId="1D0D5386"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Una vez finalizado el Período de Licitación Pública no podrán ingresarse nuevas Órdenes de Compra. La Compañía y los Colocadores procederán a ordenar y analizar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surjan del SIOPEL, a fin de comenzar con el mecanismo de adjudicación que se describe más abajo. </w:t>
      </w:r>
    </w:p>
    <w:p w14:paraId="2349F47A"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En base a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ingresadas al SIOPEL, la Compañía determinará  </w:t>
      </w:r>
      <w:r>
        <w:rPr>
          <w:rFonts w:ascii="Times New Roman" w:hAnsi="Times New Roman"/>
          <w:sz w:val="20"/>
          <w:szCs w:val="20"/>
          <w:lang w:eastAsia="es-AR"/>
        </w:rPr>
        <w:t>la Tasa Fija de la Clase XIII,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conforme a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del Tramo Competitivo. Una vez determinad</w:t>
      </w:r>
      <w:r>
        <w:rPr>
          <w:rFonts w:ascii="Times New Roman" w:hAnsi="Times New Roman"/>
          <w:sz w:val="20"/>
          <w:szCs w:val="20"/>
          <w:lang w:eastAsia="es-AR"/>
        </w:rPr>
        <w:t>a</w:t>
      </w:r>
      <w:r w:rsidRPr="0067711C">
        <w:rPr>
          <w:rFonts w:ascii="Times New Roman" w:hAnsi="Times New Roman"/>
          <w:sz w:val="20"/>
          <w:szCs w:val="20"/>
          <w:lang w:eastAsia="es-AR"/>
        </w:rPr>
        <w:t xml:space="preserve"> </w:t>
      </w:r>
      <w:r>
        <w:rPr>
          <w:rFonts w:ascii="Times New Roman" w:hAnsi="Times New Roman"/>
          <w:sz w:val="20"/>
          <w:szCs w:val="20"/>
          <w:lang w:eastAsia="es-AR"/>
        </w:rPr>
        <w:t>la Tasa Fija de la Clase XIII</w:t>
      </w:r>
      <w:r w:rsidRPr="0067711C">
        <w:rPr>
          <w:rFonts w:ascii="Times New Roman" w:hAnsi="Times New Roman"/>
          <w:sz w:val="20"/>
          <w:szCs w:val="20"/>
          <w:lang w:eastAsia="es-AR"/>
        </w:rPr>
        <w:t xml:space="preserve"> por la Compañía, ésta informará dicho resultado, así como también comunicará el resto de la información requerida por el inciso f) del </w:t>
      </w:r>
      <w:r>
        <w:rPr>
          <w:rFonts w:ascii="Times New Roman" w:hAnsi="Times New Roman"/>
          <w:sz w:val="20"/>
          <w:szCs w:val="20"/>
          <w:lang w:eastAsia="es-AR"/>
        </w:rPr>
        <w:t xml:space="preserve">apartado A), del </w:t>
      </w:r>
      <w:r w:rsidRPr="0067711C">
        <w:rPr>
          <w:rFonts w:ascii="Times New Roman" w:hAnsi="Times New Roman"/>
          <w:sz w:val="20"/>
          <w:szCs w:val="20"/>
          <w:lang w:eastAsia="es-AR"/>
        </w:rPr>
        <w:t>Artículo 7, Capítulo IV, Título</w:t>
      </w:r>
      <w:r>
        <w:rPr>
          <w:rFonts w:ascii="Times New Roman" w:hAnsi="Times New Roman"/>
          <w:sz w:val="20"/>
          <w:szCs w:val="20"/>
          <w:lang w:eastAsia="es-AR"/>
        </w:rPr>
        <w:t xml:space="preserve"> </w:t>
      </w:r>
      <w:r w:rsidRPr="0067711C">
        <w:rPr>
          <w:rFonts w:ascii="Times New Roman" w:hAnsi="Times New Roman"/>
          <w:sz w:val="20"/>
          <w:szCs w:val="20"/>
          <w:lang w:eastAsia="es-AR"/>
        </w:rPr>
        <w:t>VI de las Normas de la CNV, en el Aviso de Resultados, el cual será publicado el día del cierre del Período de Licitación Pública en el Boletín Diario de la BCBA, en ejercicio de la facultad delegada por ByMA</w:t>
      </w:r>
      <w:r>
        <w:rPr>
          <w:rFonts w:ascii="Times New Roman" w:hAnsi="Times New Roman"/>
          <w:sz w:val="20"/>
          <w:szCs w:val="20"/>
          <w:lang w:eastAsia="es-AR"/>
        </w:rPr>
        <w:t xml:space="preserve">, </w:t>
      </w:r>
      <w:r w:rsidRPr="0067711C">
        <w:rPr>
          <w:rFonts w:ascii="Times New Roman" w:hAnsi="Times New Roman"/>
          <w:sz w:val="20"/>
          <w:szCs w:val="20"/>
          <w:lang w:eastAsia="es-AR"/>
        </w:rPr>
        <w:t>en la Página Web del MAE y en la AIF.</w:t>
      </w:r>
    </w:p>
    <w:p w14:paraId="6734BA05"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A los efectos de determinar </w:t>
      </w:r>
      <w:r>
        <w:rPr>
          <w:rFonts w:ascii="Times New Roman" w:hAnsi="Times New Roman"/>
          <w:sz w:val="20"/>
          <w:szCs w:val="20"/>
          <w:lang w:eastAsia="es-AR"/>
        </w:rPr>
        <w:t>la Tasa Fija de la Clase XIII</w:t>
      </w:r>
      <w:r w:rsidRPr="0067711C">
        <w:rPr>
          <w:rFonts w:ascii="Times New Roman" w:hAnsi="Times New Roman"/>
          <w:sz w:val="20"/>
          <w:szCs w:val="20"/>
          <w:lang w:eastAsia="es-AR"/>
        </w:rPr>
        <w:t>, la Compañía se basará en estándares de mercado habituales y razonables para operaciones de similares características en el marco de las disposiciones pertinentes establecidas por la Ley de Mercado de Capitales, las Normas de la CNV aplicables y por lo establecido por las Normas de la CNV, pudiendo emitir las Obligaciones Negociables por un monto menor o mayor al Monto Total, aunque siempre menor o igual al Monto Total Máximo.</w:t>
      </w:r>
    </w:p>
    <w:p w14:paraId="6CD13984"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Todas las Obligaciones Negociables que hubieren sido colocadas en virtud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adjudicadas recibirán </w:t>
      </w:r>
      <w:r>
        <w:rPr>
          <w:rFonts w:ascii="Times New Roman" w:hAnsi="Times New Roman"/>
          <w:sz w:val="20"/>
          <w:szCs w:val="20"/>
          <w:lang w:eastAsia="x-none"/>
        </w:rPr>
        <w:t xml:space="preserve">la Tasa Fija de la </w:t>
      </w:r>
      <w:r>
        <w:rPr>
          <w:rFonts w:ascii="Times New Roman" w:hAnsi="Times New Roman"/>
          <w:sz w:val="20"/>
          <w:szCs w:val="20"/>
          <w:lang w:eastAsia="es-AR"/>
        </w:rPr>
        <w:t>Clase XIII</w:t>
      </w:r>
      <w:r w:rsidRPr="0067711C">
        <w:rPr>
          <w:rFonts w:ascii="Times New Roman" w:hAnsi="Times New Roman"/>
          <w:sz w:val="20"/>
          <w:szCs w:val="20"/>
          <w:lang w:eastAsia="es-AR"/>
        </w:rPr>
        <w:t>.</w:t>
      </w:r>
    </w:p>
    <w:p w14:paraId="319865C7"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Mecanismo de Adjudicación.</w:t>
      </w:r>
    </w:p>
    <w:p w14:paraId="3E8561A1"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Teniendo en cuenta el monto solicitado y </w:t>
      </w:r>
      <w:r>
        <w:rPr>
          <w:rFonts w:ascii="Times New Roman" w:hAnsi="Times New Roman"/>
          <w:sz w:val="20"/>
          <w:szCs w:val="20"/>
          <w:lang w:eastAsia="es-AR"/>
        </w:rPr>
        <w:t>la Tasa Fija Solicitada de la Clase XIII, según corresponda,</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en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y, asimismo, en base al asesoramiento recibido de los Colocadores, la Compañía determinará:</w:t>
      </w:r>
    </w:p>
    <w:p w14:paraId="1DFF2B44" w14:textId="77777777" w:rsidR="00F5078A" w:rsidRPr="0067711C" w:rsidRDefault="00F5078A" w:rsidP="00F5078A">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a</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t xml:space="preserve">la emisión de las </w:t>
      </w:r>
      <w:r w:rsidRPr="0067711C">
        <w:rPr>
          <w:rFonts w:ascii="Times New Roman" w:hAnsi="Times New Roman"/>
          <w:sz w:val="20"/>
          <w:szCs w:val="20"/>
          <w:lang w:eastAsia="x-none"/>
        </w:rPr>
        <w:t xml:space="preserve">Obligaciones Negociables Clase </w:t>
      </w:r>
      <w:r>
        <w:rPr>
          <w:rFonts w:ascii="Times New Roman" w:hAnsi="Times New Roman"/>
          <w:sz w:val="20"/>
          <w:szCs w:val="20"/>
          <w:lang w:eastAsia="x-none"/>
        </w:rPr>
        <w:t xml:space="preserve">XIII </w:t>
      </w:r>
      <w:r w:rsidRPr="0067711C">
        <w:rPr>
          <w:rFonts w:ascii="Times New Roman" w:hAnsi="Times New Roman"/>
          <w:sz w:val="20"/>
          <w:szCs w:val="20"/>
          <w:lang w:eastAsia="es-AR"/>
        </w:rPr>
        <w:t xml:space="preserve">por hasta el Monto Total, el cual podrá ser ampliado </w:t>
      </w:r>
      <w:r>
        <w:rPr>
          <w:rFonts w:ascii="Times New Roman" w:hAnsi="Times New Roman"/>
          <w:sz w:val="20"/>
          <w:szCs w:val="20"/>
          <w:lang w:eastAsia="es-AR"/>
        </w:rPr>
        <w:t>por</w:t>
      </w:r>
      <w:r w:rsidRPr="0067711C">
        <w:rPr>
          <w:rFonts w:ascii="Times New Roman" w:hAnsi="Times New Roman"/>
          <w:sz w:val="20"/>
          <w:szCs w:val="20"/>
          <w:lang w:eastAsia="es-AR"/>
        </w:rPr>
        <w:t xml:space="preserve"> hasta el Monto Total Máximo. A los efectos de determinar el monto de emisión, la Compañía se basará en estándares de mercado habituales y razonables para operaciones de similares características en el marco de las disposiciones pertinentes establecidas por la Ley de Mercado de Capitales y las Normas de la CNV, pudiendo, de corresponder, emitir las </w:t>
      </w:r>
      <w:r w:rsidRPr="0067711C">
        <w:rPr>
          <w:rFonts w:ascii="Times New Roman" w:hAnsi="Times New Roman"/>
          <w:sz w:val="20"/>
          <w:szCs w:val="20"/>
          <w:lang w:eastAsia="es-AR"/>
        </w:rPr>
        <w:lastRenderedPageBreak/>
        <w:t>Obligaciones Negociables Clase</w:t>
      </w:r>
      <w:r>
        <w:rPr>
          <w:rFonts w:ascii="Times New Roman" w:hAnsi="Times New Roman"/>
          <w:sz w:val="20"/>
          <w:szCs w:val="20"/>
          <w:lang w:eastAsia="es-AR"/>
        </w:rPr>
        <w:t xml:space="preserve"> XIII </w:t>
      </w:r>
      <w:r w:rsidRPr="0067711C">
        <w:rPr>
          <w:rFonts w:ascii="Times New Roman" w:hAnsi="Times New Roman"/>
          <w:sz w:val="20"/>
          <w:szCs w:val="20"/>
          <w:lang w:eastAsia="es-AR"/>
        </w:rPr>
        <w:t>por un monto menor del máximo indicado anteriormente, o decidir declarar desierta la colocación, cuando:</w:t>
      </w:r>
    </w:p>
    <w:p w14:paraId="612B9802" w14:textId="77777777" w:rsidR="00F5078A" w:rsidRPr="0067711C" w:rsidRDefault="00F5078A" w:rsidP="00F5078A">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 </w:t>
      </w:r>
      <w:r w:rsidRPr="0067711C">
        <w:rPr>
          <w:rFonts w:ascii="Times New Roman" w:hAnsi="Times New Roman"/>
          <w:sz w:val="20"/>
          <w:szCs w:val="20"/>
          <w:lang w:eastAsia="es-AR"/>
        </w:rPr>
        <w:tab/>
        <w:t xml:space="preserve">no se hubieran recibido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w:t>
      </w:r>
    </w:p>
    <w:p w14:paraId="6073696E" w14:textId="77777777" w:rsidR="00F5078A" w:rsidRPr="0067711C" w:rsidRDefault="00F5078A" w:rsidP="00F5078A">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(ii) </w:t>
      </w:r>
      <w:r w:rsidRPr="0067711C">
        <w:rPr>
          <w:rFonts w:ascii="Times New Roman" w:hAnsi="Times New Roman"/>
          <w:sz w:val="20"/>
          <w:szCs w:val="20"/>
          <w:lang w:eastAsia="es-AR"/>
        </w:rPr>
        <w:tab/>
      </w:r>
      <w:r>
        <w:rPr>
          <w:rFonts w:ascii="Times New Roman" w:hAnsi="Times New Roman"/>
          <w:sz w:val="20"/>
          <w:szCs w:val="20"/>
          <w:lang w:eastAsia="es-AR"/>
        </w:rPr>
        <w:t>las Tasas Fijas Solicitadas de la Clase XIII</w:t>
      </w:r>
      <w:r w:rsidRPr="0067711C">
        <w:rPr>
          <w:rFonts w:ascii="Times New Roman" w:hAnsi="Times New Roman"/>
          <w:sz w:val="20"/>
          <w:szCs w:val="20"/>
          <w:lang w:eastAsia="es-AR"/>
        </w:rPr>
        <w:t xml:space="preserve"> hubieren sido </w:t>
      </w:r>
      <w:r>
        <w:rPr>
          <w:rFonts w:ascii="Times New Roman" w:hAnsi="Times New Roman"/>
          <w:sz w:val="20"/>
          <w:szCs w:val="20"/>
          <w:lang w:eastAsia="es-AR"/>
        </w:rPr>
        <w:t>superiores</w:t>
      </w:r>
      <w:r w:rsidRPr="0067711C">
        <w:rPr>
          <w:rFonts w:ascii="Times New Roman" w:hAnsi="Times New Roman"/>
          <w:sz w:val="20"/>
          <w:szCs w:val="20"/>
          <w:lang w:eastAsia="es-AR"/>
        </w:rPr>
        <w:t xml:space="preserve"> a l</w:t>
      </w:r>
      <w:r>
        <w:rPr>
          <w:rFonts w:ascii="Times New Roman" w:hAnsi="Times New Roman"/>
          <w:sz w:val="20"/>
          <w:szCs w:val="20"/>
          <w:lang w:eastAsia="es-AR"/>
        </w:rPr>
        <w:t>as</w:t>
      </w:r>
      <w:r w:rsidRPr="0067711C">
        <w:rPr>
          <w:rFonts w:ascii="Times New Roman" w:hAnsi="Times New Roman"/>
          <w:sz w:val="20"/>
          <w:szCs w:val="20"/>
          <w:lang w:eastAsia="es-AR"/>
        </w:rPr>
        <w:t xml:space="preserve"> esperad</w:t>
      </w:r>
      <w:r>
        <w:rPr>
          <w:rFonts w:ascii="Times New Roman" w:hAnsi="Times New Roman"/>
          <w:sz w:val="20"/>
          <w:szCs w:val="20"/>
          <w:lang w:eastAsia="es-AR"/>
        </w:rPr>
        <w:t>a</w:t>
      </w:r>
      <w:r w:rsidRPr="0067711C">
        <w:rPr>
          <w:rFonts w:ascii="Times New Roman" w:hAnsi="Times New Roman"/>
          <w:sz w:val="20"/>
          <w:szCs w:val="20"/>
          <w:lang w:eastAsia="es-AR"/>
        </w:rPr>
        <w:t xml:space="preserve">s por la Compañía; </w:t>
      </w:r>
    </w:p>
    <w:p w14:paraId="46A07F98" w14:textId="77777777" w:rsidR="00F5078A" w:rsidRPr="0067711C" w:rsidRDefault="00F5078A" w:rsidP="00F5078A">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(iii) </w:t>
      </w:r>
      <w:r w:rsidRPr="0067711C">
        <w:rPr>
          <w:rFonts w:ascii="Times New Roman" w:hAnsi="Times New Roman"/>
          <w:sz w:val="20"/>
          <w:szCs w:val="20"/>
          <w:lang w:eastAsia="es-AR"/>
        </w:rPr>
        <w:tab/>
        <w:t xml:space="preserve">el valor nominal total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recibidas hubiere sido inferior al esperado por la Compañía; </w:t>
      </w:r>
    </w:p>
    <w:p w14:paraId="164BD3DF" w14:textId="77777777" w:rsidR="00F5078A" w:rsidRPr="0067711C" w:rsidRDefault="00F5078A" w:rsidP="00F5078A">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(iv) </w:t>
      </w:r>
      <w:r w:rsidRPr="0067711C">
        <w:rPr>
          <w:rFonts w:ascii="Times New Roman" w:hAnsi="Times New Roman"/>
          <w:sz w:val="20"/>
          <w:szCs w:val="20"/>
          <w:lang w:eastAsia="es-AR"/>
        </w:rPr>
        <w:tab/>
        <w:t xml:space="preserve">hubieren sucedido cambios adversos en la normativa vigente, los mercados financieros y/o de capitales locales, así como en las condiciones generales de la compañía y/o de la </w:t>
      </w:r>
      <w:r w:rsidRPr="0067711C">
        <w:rPr>
          <w:rFonts w:ascii="Times New Roman" w:hAnsi="Times New Roman"/>
          <w:sz w:val="20"/>
          <w:szCs w:val="20"/>
          <w:lang w:eastAsia="x-none"/>
        </w:rPr>
        <w:t>República Argentina</w:t>
      </w:r>
      <w:r w:rsidRPr="0067711C">
        <w:rPr>
          <w:rFonts w:ascii="Times New Roman" w:hAnsi="Times New Roman"/>
          <w:sz w:val="20"/>
          <w:szCs w:val="20"/>
          <w:lang w:eastAsia="es-AR"/>
        </w:rPr>
        <w:t xml:space="preserve">, incluyendo, con carácter meramente enunciativo, condiciones políticas, económicas, financieras o de tipo de cambio en la República Argentina o crediticias de la Compañía que pudieran hacer que no resulte conveniente o torne gravosa efectuar la transacción contemplada en el presente Suplemento de Prospecto, en razón de encontrarse afectadas por dichas circunstancias la colocación o negociación de las Obligaciones Negociables; y/o </w:t>
      </w:r>
    </w:p>
    <w:p w14:paraId="760BC9D5" w14:textId="77777777" w:rsidR="00F5078A" w:rsidRPr="0067711C" w:rsidRDefault="00F5078A" w:rsidP="00F5078A">
      <w:pPr>
        <w:autoSpaceDE w:val="0"/>
        <w:autoSpaceDN w:val="0"/>
        <w:adjustRightInd w:val="0"/>
        <w:spacing w:before="120" w:after="120" w:line="240" w:lineRule="auto"/>
        <w:ind w:left="1842" w:hanging="426"/>
        <w:jc w:val="both"/>
        <w:rPr>
          <w:rFonts w:ascii="Times New Roman" w:hAnsi="Times New Roman"/>
          <w:sz w:val="20"/>
          <w:szCs w:val="20"/>
          <w:lang w:eastAsia="x-none"/>
        </w:rPr>
      </w:pPr>
      <w:r w:rsidRPr="0067711C">
        <w:rPr>
          <w:rFonts w:ascii="Times New Roman" w:hAnsi="Times New Roman"/>
          <w:sz w:val="20"/>
          <w:szCs w:val="20"/>
          <w:lang w:eastAsia="es-AR"/>
        </w:rPr>
        <w:t xml:space="preserve">(v) </w:t>
      </w:r>
      <w:r w:rsidRPr="0067711C">
        <w:rPr>
          <w:rFonts w:ascii="Times New Roman" w:hAnsi="Times New Roman"/>
          <w:sz w:val="20"/>
          <w:szCs w:val="20"/>
          <w:lang w:eastAsia="es-AR"/>
        </w:rPr>
        <w:tab/>
        <w:t xml:space="preserve">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no hubieren dado cumplimiento con la normativa vigente que impide y prohíbe el lavado de activos y financiamiento al terrorismo emitida por la UIF y</w:t>
      </w:r>
      <w:r w:rsidRPr="0067711C">
        <w:rPr>
          <w:rFonts w:ascii="Times New Roman" w:hAnsi="Times New Roman"/>
          <w:sz w:val="20"/>
          <w:szCs w:val="20"/>
          <w:lang w:eastAsia="x-none"/>
        </w:rPr>
        <w:t>/o</w:t>
      </w:r>
      <w:r w:rsidRPr="0067711C">
        <w:rPr>
          <w:rFonts w:ascii="Times New Roman" w:hAnsi="Times New Roman"/>
          <w:sz w:val="20"/>
          <w:szCs w:val="20"/>
          <w:lang w:eastAsia="es-AR"/>
        </w:rPr>
        <w:t xml:space="preserve"> las Normas de la CNV y/o cualquier otro organismo que tenga facultades en la materia; </w:t>
      </w:r>
    </w:p>
    <w:p w14:paraId="3D4AD695" w14:textId="77777777" w:rsidR="00F5078A" w:rsidRPr="0067711C" w:rsidRDefault="00F5078A" w:rsidP="00F5078A">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b</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t xml:space="preserve">los montos a ser adjudicados por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correspondientes al Tramo no Competitivo de las Obligaciones Negociables Clase</w:t>
      </w:r>
      <w:r>
        <w:rPr>
          <w:rFonts w:ascii="Times New Roman" w:hAnsi="Times New Roman"/>
          <w:sz w:val="20"/>
          <w:szCs w:val="20"/>
          <w:lang w:eastAsia="es-AR"/>
        </w:rPr>
        <w:t xml:space="preserve"> XIII</w:t>
      </w:r>
      <w:r w:rsidRPr="0067711C">
        <w:rPr>
          <w:rFonts w:ascii="Times New Roman" w:hAnsi="Times New Roman"/>
          <w:sz w:val="20"/>
          <w:szCs w:val="20"/>
          <w:lang w:eastAsia="x-none"/>
        </w:rPr>
        <w:t>;</w:t>
      </w:r>
      <w:r w:rsidRPr="0067711C">
        <w:rPr>
          <w:rFonts w:ascii="Times New Roman" w:hAnsi="Times New Roman"/>
          <w:sz w:val="20"/>
          <w:szCs w:val="20"/>
          <w:lang w:eastAsia="es-AR"/>
        </w:rPr>
        <w:t xml:space="preserve"> y </w:t>
      </w:r>
    </w:p>
    <w:p w14:paraId="7B16E2AC" w14:textId="77777777" w:rsidR="00F5078A" w:rsidRPr="0067711C" w:rsidRDefault="00F5078A" w:rsidP="00F5078A">
      <w:pPr>
        <w:autoSpaceDE w:val="0"/>
        <w:autoSpaceDN w:val="0"/>
        <w:adjustRightInd w:val="0"/>
        <w:spacing w:before="120" w:after="120" w:line="240" w:lineRule="auto"/>
        <w:ind w:left="1134" w:hanging="426"/>
        <w:jc w:val="both"/>
        <w:rPr>
          <w:rFonts w:ascii="Times New Roman" w:hAnsi="Times New Roman"/>
          <w:sz w:val="20"/>
          <w:szCs w:val="20"/>
          <w:lang w:eastAsia="x-none"/>
        </w:rPr>
      </w:pPr>
      <w:r w:rsidRPr="0067711C">
        <w:rPr>
          <w:rFonts w:ascii="Times New Roman" w:hAnsi="Times New Roman"/>
          <w:sz w:val="20"/>
          <w:szCs w:val="20"/>
          <w:lang w:eastAsia="es-AR"/>
        </w:rPr>
        <w:t>(</w:t>
      </w:r>
      <w:r w:rsidRPr="0067711C">
        <w:rPr>
          <w:rFonts w:ascii="Times New Roman" w:hAnsi="Times New Roman"/>
          <w:sz w:val="20"/>
          <w:szCs w:val="20"/>
          <w:lang w:eastAsia="x-none"/>
        </w:rPr>
        <w:t>c</w:t>
      </w:r>
      <w:r w:rsidRPr="0067711C">
        <w:rPr>
          <w:rFonts w:ascii="Times New Roman" w:hAnsi="Times New Roman"/>
          <w:sz w:val="20"/>
          <w:szCs w:val="20"/>
          <w:lang w:eastAsia="es-AR"/>
        </w:rPr>
        <w:t xml:space="preserve">) </w:t>
      </w:r>
      <w:r w:rsidRPr="0067711C">
        <w:rPr>
          <w:rFonts w:ascii="Times New Roman" w:hAnsi="Times New Roman"/>
          <w:sz w:val="20"/>
          <w:szCs w:val="20"/>
          <w:lang w:eastAsia="es-AR"/>
        </w:rPr>
        <w:tab/>
      </w:r>
      <w:r>
        <w:rPr>
          <w:rFonts w:ascii="Times New Roman" w:hAnsi="Times New Roman"/>
          <w:sz w:val="20"/>
          <w:szCs w:val="20"/>
          <w:lang w:eastAsia="es-AR"/>
        </w:rPr>
        <w:t>la Tasa Fija Solicitada de la Clase XIII,</w:t>
      </w:r>
      <w:r w:rsidRPr="0067711C" w:rsidDel="00F33E62">
        <w:rPr>
          <w:rFonts w:ascii="Times New Roman" w:hAnsi="Times New Roman"/>
          <w:sz w:val="20"/>
          <w:szCs w:val="20"/>
          <w:lang w:eastAsia="es-AR"/>
        </w:rPr>
        <w:t xml:space="preserve"> </w:t>
      </w:r>
      <w:r w:rsidRPr="0067711C">
        <w:rPr>
          <w:rFonts w:ascii="Times New Roman" w:hAnsi="Times New Roman"/>
          <w:sz w:val="20"/>
          <w:szCs w:val="20"/>
          <w:lang w:eastAsia="es-AR"/>
        </w:rPr>
        <w:t xml:space="preserve">de acuerdo con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del Tramo Competitivo aplicables respectivamente, los cuales serán ordenados comenzando </w:t>
      </w:r>
      <w:r w:rsidRPr="0067711C">
        <w:rPr>
          <w:rFonts w:ascii="Times New Roman" w:hAnsi="Times New Roman"/>
          <w:sz w:val="20"/>
          <w:szCs w:val="20"/>
          <w:lang w:eastAsia="x-none"/>
        </w:rPr>
        <w:t>por</w:t>
      </w:r>
      <w:r w:rsidRPr="0067711C">
        <w:rPr>
          <w:rFonts w:ascii="Times New Roman" w:hAnsi="Times New Roman"/>
          <w:sz w:val="20"/>
          <w:szCs w:val="20"/>
          <w:lang w:eastAsia="es-AR"/>
        </w:rPr>
        <w:t xml:space="preserv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soliciten la menor tasa</w:t>
      </w:r>
      <w:r>
        <w:rPr>
          <w:rFonts w:ascii="Times New Roman" w:hAnsi="Times New Roman"/>
          <w:sz w:val="20"/>
          <w:szCs w:val="20"/>
          <w:lang w:eastAsia="es-AR"/>
        </w:rPr>
        <w:t xml:space="preserve">, </w:t>
      </w:r>
      <w:r w:rsidRPr="0067711C">
        <w:rPr>
          <w:rFonts w:ascii="Times New Roman" w:hAnsi="Times New Roman"/>
          <w:sz w:val="20"/>
          <w:szCs w:val="20"/>
          <w:lang w:eastAsia="es-AR"/>
        </w:rPr>
        <w:t>hasta alcanzar el monto de emisión.</w:t>
      </w:r>
    </w:p>
    <w:p w14:paraId="3802EACE"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Cuando </w:t>
      </w:r>
      <w:r>
        <w:rPr>
          <w:rFonts w:ascii="Times New Roman" w:hAnsi="Times New Roman"/>
          <w:sz w:val="20"/>
          <w:szCs w:val="20"/>
          <w:lang w:eastAsia="es-AR"/>
        </w:rPr>
        <w:t>la Tasa Fija Solicitada de la Clase XIII</w:t>
      </w:r>
      <w:r w:rsidRPr="0067711C">
        <w:rPr>
          <w:rFonts w:ascii="Times New Roman" w:hAnsi="Times New Roman"/>
          <w:sz w:val="20"/>
          <w:szCs w:val="20"/>
          <w:lang w:eastAsia="es-AR"/>
        </w:rPr>
        <w:t xml:space="preserve"> coincida con </w:t>
      </w:r>
      <w:r>
        <w:rPr>
          <w:rFonts w:ascii="Times New Roman" w:hAnsi="Times New Roman"/>
          <w:sz w:val="20"/>
          <w:szCs w:val="20"/>
          <w:lang w:eastAsia="es-AR"/>
        </w:rPr>
        <w:t>la Tasa Fija de la Clase XIII</w:t>
      </w:r>
      <w:r w:rsidRPr="0067711C">
        <w:rPr>
          <w:rFonts w:ascii="Times New Roman" w:hAnsi="Times New Roman"/>
          <w:sz w:val="20"/>
          <w:szCs w:val="20"/>
          <w:lang w:eastAsia="x-none"/>
        </w:rPr>
        <w:t>, respectivamente</w:t>
      </w:r>
      <w:r w:rsidRPr="0067711C">
        <w:rPr>
          <w:rFonts w:ascii="Times New Roman" w:hAnsi="Times New Roman"/>
          <w:sz w:val="20"/>
          <w:szCs w:val="20"/>
          <w:lang w:eastAsia="es-AR"/>
        </w:rPr>
        <w:t xml:space="preserve">, </w:t>
      </w:r>
      <w:r>
        <w:rPr>
          <w:rFonts w:ascii="Times New Roman" w:hAnsi="Times New Roman"/>
          <w:sz w:val="20"/>
          <w:szCs w:val="20"/>
          <w:lang w:eastAsia="es-AR"/>
        </w:rPr>
        <w:t xml:space="preserve">y solo en caso de sobresuscripción, </w:t>
      </w:r>
      <w:r w:rsidRPr="0067711C">
        <w:rPr>
          <w:rFonts w:ascii="Times New Roman" w:hAnsi="Times New Roman"/>
          <w:sz w:val="20"/>
          <w:szCs w:val="20"/>
          <w:lang w:eastAsia="es-AR"/>
        </w:rPr>
        <w:t>se efectuará un prorrateo proporcional entre todas las Órdenes de Compra del Tramo Competitivo con un</w:t>
      </w:r>
      <w:r>
        <w:rPr>
          <w:rFonts w:ascii="Times New Roman" w:hAnsi="Times New Roman"/>
          <w:sz w:val="20"/>
          <w:szCs w:val="20"/>
          <w:lang w:eastAsia="es-AR"/>
        </w:rPr>
        <w:t>a Tasa Fija Solicitada de la Clase XIII</w:t>
      </w:r>
      <w:r w:rsidRPr="0067711C">
        <w:rPr>
          <w:rFonts w:ascii="Times New Roman" w:hAnsi="Times New Roman"/>
          <w:sz w:val="20"/>
          <w:szCs w:val="20"/>
          <w:lang w:eastAsia="es-AR"/>
        </w:rPr>
        <w:t xml:space="preserve"> igual a</w:t>
      </w:r>
      <w:r>
        <w:rPr>
          <w:rFonts w:ascii="Times New Roman" w:hAnsi="Times New Roman"/>
          <w:sz w:val="20"/>
          <w:szCs w:val="20"/>
          <w:lang w:eastAsia="es-AR"/>
        </w:rPr>
        <w:t xml:space="preserve"> la Tasa Fija de la Clase XIII</w:t>
      </w:r>
      <w:r w:rsidRPr="0067711C">
        <w:rPr>
          <w:rFonts w:ascii="Times New Roman" w:hAnsi="Times New Roman"/>
          <w:sz w:val="20"/>
          <w:szCs w:val="20"/>
          <w:lang w:eastAsia="x-none"/>
        </w:rPr>
        <w:t>, respectivamente</w:t>
      </w:r>
      <w:r w:rsidRPr="0067711C">
        <w:rPr>
          <w:rFonts w:ascii="Times New Roman" w:hAnsi="Times New Roman"/>
          <w:sz w:val="20"/>
          <w:szCs w:val="20"/>
          <w:lang w:eastAsia="es-AR"/>
        </w:rPr>
        <w:t xml:space="preserve">. Si como resultado del mencionado prorrateo bajo este método de adjudicación, el valor nominal a asignar a un oferente bajo su respectiva </w:t>
      </w:r>
      <w:r w:rsidRPr="0067711C">
        <w:rPr>
          <w:rFonts w:ascii="Times New Roman" w:hAnsi="Times New Roman"/>
          <w:sz w:val="20"/>
          <w:szCs w:val="20"/>
          <w:lang w:eastAsia="x-none"/>
        </w:rPr>
        <w:t>Orden</w:t>
      </w:r>
      <w:r w:rsidRPr="0067711C">
        <w:rPr>
          <w:rFonts w:ascii="Times New Roman" w:hAnsi="Times New Roman"/>
          <w:sz w:val="20"/>
          <w:szCs w:val="20"/>
          <w:lang w:eastAsia="es-AR"/>
        </w:rPr>
        <w:t xml:space="preserve"> de </w:t>
      </w:r>
      <w:r w:rsidRPr="0067711C">
        <w:rPr>
          <w:rFonts w:ascii="Times New Roman" w:hAnsi="Times New Roman"/>
          <w:sz w:val="20"/>
          <w:szCs w:val="20"/>
          <w:lang w:eastAsia="x-none"/>
        </w:rPr>
        <w:t>Compra</w:t>
      </w:r>
      <w:r w:rsidRPr="0067711C">
        <w:rPr>
          <w:rFonts w:ascii="Times New Roman" w:hAnsi="Times New Roman"/>
          <w:sz w:val="20"/>
          <w:szCs w:val="20"/>
          <w:lang w:eastAsia="es-AR"/>
        </w:rPr>
        <w:t xml:space="preserve"> contiene decimales por debajo de </w:t>
      </w:r>
      <w:r>
        <w:rPr>
          <w:rFonts w:ascii="Times New Roman" w:hAnsi="Times New Roman"/>
          <w:sz w:val="20"/>
          <w:szCs w:val="20"/>
          <w:lang w:eastAsia="es-AR"/>
        </w:rPr>
        <w:t xml:space="preserve">USD </w:t>
      </w:r>
      <w:r w:rsidRPr="0067711C">
        <w:rPr>
          <w:rFonts w:ascii="Times New Roman" w:hAnsi="Times New Roman"/>
          <w:sz w:val="20"/>
          <w:szCs w:val="20"/>
          <w:lang w:eastAsia="es-AR"/>
        </w:rPr>
        <w:t xml:space="preserve">0,50, los mismos serán suprimidos a efectos de redondear el valor nominal de las Obligaciones Negociables </w:t>
      </w:r>
      <w:r w:rsidRPr="0067711C">
        <w:rPr>
          <w:rFonts w:ascii="Times New Roman" w:hAnsi="Times New Roman"/>
          <w:sz w:val="20"/>
          <w:szCs w:val="20"/>
          <w:lang w:eastAsia="x-none"/>
        </w:rPr>
        <w:t>para abajo.</w:t>
      </w:r>
      <w:r w:rsidRPr="0067711C">
        <w:rPr>
          <w:rFonts w:ascii="Times New Roman" w:hAnsi="Times New Roman"/>
          <w:sz w:val="20"/>
          <w:szCs w:val="20"/>
          <w:lang w:eastAsia="es-AR"/>
        </w:rPr>
        <w:t xml:space="preserve"> Por el contrario, si contiene decimales iguales o por encima de </w:t>
      </w:r>
      <w:r>
        <w:rPr>
          <w:rFonts w:ascii="Times New Roman" w:hAnsi="Times New Roman"/>
          <w:sz w:val="20"/>
          <w:szCs w:val="20"/>
          <w:lang w:eastAsia="es-AR"/>
        </w:rPr>
        <w:t xml:space="preserve">USD </w:t>
      </w:r>
      <w:r w:rsidRPr="0067711C">
        <w:rPr>
          <w:rFonts w:ascii="Times New Roman" w:hAnsi="Times New Roman"/>
          <w:sz w:val="20"/>
          <w:szCs w:val="20"/>
          <w:lang w:eastAsia="es-AR"/>
        </w:rPr>
        <w:t xml:space="preserve">0,50, se le asignará </w:t>
      </w:r>
      <w:r>
        <w:rPr>
          <w:rFonts w:ascii="Times New Roman" w:hAnsi="Times New Roman"/>
          <w:sz w:val="20"/>
          <w:szCs w:val="20"/>
          <w:lang w:eastAsia="es-AR"/>
        </w:rPr>
        <w:t xml:space="preserve">USD </w:t>
      </w:r>
      <w:r w:rsidRPr="0067711C">
        <w:rPr>
          <w:rFonts w:ascii="Times New Roman" w:hAnsi="Times New Roman"/>
          <w:sz w:val="20"/>
          <w:szCs w:val="20"/>
          <w:lang w:eastAsia="es-AR"/>
        </w:rPr>
        <w:t>1, respectivamente, al valor nominal de las Obligaciones Negociables a adjudicar.</w:t>
      </w:r>
    </w:p>
    <w:p w14:paraId="62F6A04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La Compañía y los Colocadores podrán rechazar aquellas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que contengan errores u omisiones de datos que hagan imposible su procesamiento por el sistema o por incumplimiento de exigencias normativas en materia de Prevención del Lavado de Activos y Financiamiento del Terrorismo.</w:t>
      </w:r>
    </w:p>
    <w:p w14:paraId="2A707E0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 adjudicación de las Órdenes de Compra comenzará por el Tramo No Competitivo: </w:t>
      </w:r>
    </w:p>
    <w:p w14:paraId="38A03E31" w14:textId="77777777" w:rsidR="00F5078A" w:rsidRPr="0067711C" w:rsidRDefault="00F5078A" w:rsidP="00F5078A">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67711C">
        <w:rPr>
          <w:rFonts w:ascii="Times New Roman" w:hAnsi="Times New Roman"/>
          <w:sz w:val="20"/>
          <w:szCs w:val="20"/>
          <w:lang w:eastAsia="x-none"/>
        </w:rPr>
        <w:t xml:space="preserve">Todas las Órdenes de Compra que conformen el Tramo No Competitivo de 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serán adjudicadas, no pudiendo superar el 50% del total que resulte adjudicado. En todo momento las adjudicaciones se realizarán de conformidad con el límite establecido en el Artículo 8 inciso b) de la Sección II, del Capítulo IV de las Normas de la CNV. </w:t>
      </w:r>
    </w:p>
    <w:p w14:paraId="767EC19A" w14:textId="77777777" w:rsidR="00F5078A" w:rsidRPr="00A478C2" w:rsidRDefault="00F5078A" w:rsidP="00F5078A">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x-none"/>
        </w:rPr>
      </w:pPr>
      <w:r w:rsidRPr="00A478C2">
        <w:rPr>
          <w:rFonts w:ascii="Times New Roman" w:hAnsi="Times New Roman"/>
          <w:sz w:val="20"/>
          <w:szCs w:val="20"/>
          <w:lang w:eastAsia="x-none"/>
        </w:rPr>
        <w:t>En caso de que dichas Órdenes de Compra superen el 50% mencionado, la totalidad de las Órdenes de Compra que conformen el Tramo No Competitivo, serán prorrateadas reduciéndose en forma proporcional los montos de dichas Órdenes de Compra hasta alcanzar el 50% del total que resulte adjudicado, desestimándose cualquiera de las Órdenes de Compra que por dicho prorrateo resulte en un monto inferior a la suma</w:t>
      </w:r>
      <w:r>
        <w:rPr>
          <w:rFonts w:ascii="Times New Roman" w:hAnsi="Times New Roman"/>
          <w:sz w:val="20"/>
          <w:szCs w:val="20"/>
          <w:lang w:eastAsia="x-none"/>
        </w:rPr>
        <w:t xml:space="preserve"> </w:t>
      </w:r>
      <w:r w:rsidRPr="00A478C2">
        <w:rPr>
          <w:rFonts w:ascii="Times New Roman" w:hAnsi="Times New Roman"/>
          <w:sz w:val="20"/>
          <w:szCs w:val="20"/>
          <w:lang w:eastAsia="x-none"/>
        </w:rPr>
        <w:t xml:space="preserve">de </w:t>
      </w:r>
      <w:r>
        <w:rPr>
          <w:rFonts w:ascii="Times New Roman" w:hAnsi="Times New Roman"/>
          <w:sz w:val="20"/>
          <w:szCs w:val="20"/>
          <w:lang w:eastAsia="x-none"/>
        </w:rPr>
        <w:t>USD 20</w:t>
      </w:r>
      <w:r w:rsidRPr="00A478C2">
        <w:rPr>
          <w:rFonts w:ascii="Times New Roman" w:hAnsi="Times New Roman"/>
          <w:sz w:val="20"/>
          <w:szCs w:val="20"/>
          <w:lang w:eastAsia="x-none"/>
        </w:rPr>
        <w:t xml:space="preserve">0 (Dólares Estadounidenses doscientos) </w:t>
      </w:r>
      <w:r>
        <w:rPr>
          <w:rFonts w:ascii="Times New Roman" w:hAnsi="Times New Roman"/>
          <w:sz w:val="20"/>
          <w:szCs w:val="20"/>
          <w:lang w:eastAsia="x-none"/>
        </w:rPr>
        <w:t>.</w:t>
      </w:r>
    </w:p>
    <w:p w14:paraId="77D62F0C" w14:textId="77777777" w:rsidR="00F5078A" w:rsidRPr="00145073" w:rsidRDefault="00F5078A" w:rsidP="00F5078A">
      <w:pPr>
        <w:numPr>
          <w:ilvl w:val="0"/>
          <w:numId w:val="56"/>
        </w:numPr>
        <w:autoSpaceDE w:val="0"/>
        <w:autoSpaceDN w:val="0"/>
        <w:adjustRightInd w:val="0"/>
        <w:spacing w:before="120" w:after="120" w:line="240" w:lineRule="auto"/>
        <w:ind w:left="714" w:hanging="357"/>
        <w:jc w:val="both"/>
        <w:rPr>
          <w:rFonts w:ascii="Times New Roman" w:hAnsi="Times New Roman"/>
          <w:sz w:val="20"/>
          <w:szCs w:val="20"/>
          <w:lang w:eastAsia="x-none"/>
        </w:rPr>
      </w:pPr>
      <w:r w:rsidRPr="00145073">
        <w:rPr>
          <w:rFonts w:ascii="Times New Roman" w:hAnsi="Times New Roman"/>
          <w:sz w:val="20"/>
          <w:szCs w:val="20"/>
          <w:lang w:eastAsia="x-none"/>
        </w:rPr>
        <w:t xml:space="preserve">En el supuesto de que se adjudiquen Órdenes de Compra para el Tramo No Competitivo por un monto inferior al 50% del total que resulte adjudicado, el monto restante será adjudicado a las Órdenes de Compra que conforman el Tramo Competitivo. </w:t>
      </w:r>
    </w:p>
    <w:p w14:paraId="6ED7D42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El monto restante será adjudicado a las Órdenes de Compra que conforman el Tramo Competitivo de la siguiente forma: </w:t>
      </w:r>
    </w:p>
    <w:p w14:paraId="68F37CB7" w14:textId="77777777" w:rsidR="00F5078A" w:rsidRPr="0067711C" w:rsidRDefault="00F5078A" w:rsidP="00F5078A">
      <w:pPr>
        <w:numPr>
          <w:ilvl w:val="0"/>
          <w:numId w:val="57"/>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67711C">
        <w:rPr>
          <w:rFonts w:ascii="Times New Roman" w:hAnsi="Times New Roman"/>
          <w:sz w:val="20"/>
          <w:szCs w:val="20"/>
          <w:lang w:eastAsia="x-none"/>
        </w:rPr>
        <w:t xml:space="preserve">Todas las Órdenes de Compra que conformen el Tramo Competitivo de las Obligaciones Negociables Clase </w:t>
      </w:r>
      <w:r>
        <w:rPr>
          <w:rFonts w:ascii="Times New Roman" w:hAnsi="Times New Roman"/>
          <w:sz w:val="20"/>
          <w:szCs w:val="20"/>
          <w:lang w:eastAsia="x-none"/>
        </w:rPr>
        <w:t>XIII</w:t>
      </w:r>
      <w:r w:rsidRPr="0067711C">
        <w:rPr>
          <w:rFonts w:ascii="Times New Roman" w:hAnsi="Times New Roman"/>
          <w:sz w:val="20"/>
          <w:szCs w:val="20"/>
          <w:lang w:eastAsia="x-none"/>
        </w:rPr>
        <w:t xml:space="preserve"> con un</w:t>
      </w:r>
      <w:r>
        <w:rPr>
          <w:rFonts w:ascii="Times New Roman" w:hAnsi="Times New Roman"/>
          <w:sz w:val="20"/>
          <w:szCs w:val="20"/>
          <w:lang w:eastAsia="x-none"/>
        </w:rPr>
        <w:t>a Tasa Fija Solicitada de la Clase XIII inferior a la Tasa Fija de la Clase XIII</w:t>
      </w:r>
      <w:r w:rsidRPr="0067711C">
        <w:rPr>
          <w:rFonts w:ascii="Times New Roman" w:hAnsi="Times New Roman"/>
          <w:sz w:val="20"/>
          <w:szCs w:val="20"/>
          <w:lang w:eastAsia="x-none"/>
        </w:rPr>
        <w:t>, serán adjudicadas.</w:t>
      </w:r>
    </w:p>
    <w:p w14:paraId="60046580" w14:textId="77777777" w:rsidR="00F5078A" w:rsidRPr="0067711C" w:rsidRDefault="00F5078A" w:rsidP="00F5078A">
      <w:pPr>
        <w:numPr>
          <w:ilvl w:val="0"/>
          <w:numId w:val="57"/>
        </w:num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lastRenderedPageBreak/>
        <w:t xml:space="preserve">Todas las Órdenes de Compra que conformen el Tramo Competitivo de las Obligaciones Negociables Clase </w:t>
      </w:r>
      <w:r>
        <w:rPr>
          <w:rFonts w:ascii="Times New Roman" w:hAnsi="Times New Roman"/>
          <w:sz w:val="20"/>
          <w:szCs w:val="20"/>
          <w:lang w:eastAsia="x-none"/>
        </w:rPr>
        <w:t>XIII con una Tasa Fija Solicitada de la Clase XIII</w:t>
      </w:r>
      <w:r w:rsidRPr="0067711C">
        <w:rPr>
          <w:rFonts w:ascii="Times New Roman" w:hAnsi="Times New Roman"/>
          <w:sz w:val="20"/>
          <w:szCs w:val="20"/>
          <w:lang w:eastAsia="es-AR"/>
        </w:rPr>
        <w:t xml:space="preserve">, </w:t>
      </w:r>
      <w:r w:rsidRPr="0067711C">
        <w:rPr>
          <w:rFonts w:ascii="Times New Roman" w:hAnsi="Times New Roman"/>
          <w:sz w:val="20"/>
          <w:szCs w:val="20"/>
          <w:lang w:eastAsia="x-none"/>
        </w:rPr>
        <w:t>igual a</w:t>
      </w:r>
      <w:r>
        <w:rPr>
          <w:rFonts w:ascii="Times New Roman" w:hAnsi="Times New Roman"/>
          <w:sz w:val="20"/>
          <w:szCs w:val="20"/>
          <w:lang w:eastAsia="x-none"/>
        </w:rPr>
        <w:t xml:space="preserve"> la Tasa Fija de la Clase XIII</w:t>
      </w:r>
      <w:r w:rsidRPr="0067711C">
        <w:rPr>
          <w:rFonts w:ascii="Times New Roman" w:hAnsi="Times New Roman"/>
          <w:sz w:val="20"/>
          <w:szCs w:val="20"/>
          <w:lang w:eastAsia="x-none"/>
        </w:rPr>
        <w:t>, serán adjudicadas</w:t>
      </w:r>
      <w:r>
        <w:rPr>
          <w:rFonts w:ascii="Times New Roman" w:hAnsi="Times New Roman"/>
          <w:sz w:val="20"/>
          <w:szCs w:val="20"/>
          <w:lang w:eastAsia="x-none"/>
        </w:rPr>
        <w:t xml:space="preserve"> en su totalidad, pero en caso de sobresuscripción,</w:t>
      </w:r>
      <w:r w:rsidRPr="0067711C">
        <w:rPr>
          <w:rFonts w:ascii="Times New Roman" w:hAnsi="Times New Roman"/>
          <w:sz w:val="20"/>
          <w:szCs w:val="20"/>
          <w:lang w:eastAsia="x-none"/>
        </w:rPr>
        <w:t xml:space="preserve"> a prorrata entre sí, sobre la base de su valor nominal y sin excluir ninguna de las Órdenes de Compra, desestimándose cualquiera de las Órdenes de Compra que por dicho prorrateo resulte un monto inferior a la suma de </w:t>
      </w:r>
      <w:r>
        <w:rPr>
          <w:rFonts w:ascii="Times New Roman" w:hAnsi="Times New Roman"/>
          <w:sz w:val="20"/>
          <w:szCs w:val="20"/>
          <w:lang w:eastAsia="x-none"/>
        </w:rPr>
        <w:t>USD 20</w:t>
      </w:r>
      <w:r w:rsidRPr="0067711C">
        <w:rPr>
          <w:rFonts w:ascii="Times New Roman" w:hAnsi="Times New Roman"/>
          <w:sz w:val="20"/>
          <w:szCs w:val="20"/>
          <w:lang w:eastAsia="x-none"/>
        </w:rPr>
        <w:t>0</w:t>
      </w:r>
      <w:r>
        <w:rPr>
          <w:rFonts w:ascii="Times New Roman" w:hAnsi="Times New Roman"/>
          <w:sz w:val="20"/>
          <w:szCs w:val="20"/>
          <w:lang w:eastAsia="x-none"/>
        </w:rPr>
        <w:t xml:space="preserve"> </w:t>
      </w:r>
      <w:r w:rsidRPr="00145073">
        <w:rPr>
          <w:rFonts w:ascii="Times New Roman" w:hAnsi="Times New Roman"/>
          <w:sz w:val="20"/>
          <w:szCs w:val="20"/>
          <w:lang w:eastAsia="x-none"/>
        </w:rPr>
        <w:t>(Dólares Estadounidenses doscientos)</w:t>
      </w:r>
      <w:r>
        <w:rPr>
          <w:rFonts w:ascii="Times New Roman" w:hAnsi="Times New Roman"/>
          <w:sz w:val="20"/>
          <w:szCs w:val="20"/>
          <w:lang w:eastAsia="x-none"/>
        </w:rPr>
        <w:t>.</w:t>
      </w:r>
    </w:p>
    <w:p w14:paraId="23B6C45B" w14:textId="77777777" w:rsidR="00F5078A" w:rsidRPr="006230A9" w:rsidRDefault="00F5078A" w:rsidP="00F5078A">
      <w:pPr>
        <w:numPr>
          <w:ilvl w:val="0"/>
          <w:numId w:val="57"/>
        </w:numPr>
        <w:autoSpaceDE w:val="0"/>
        <w:autoSpaceDN w:val="0"/>
        <w:adjustRightInd w:val="0"/>
        <w:spacing w:before="120" w:after="120" w:line="240" w:lineRule="auto"/>
        <w:ind w:left="714" w:hanging="357"/>
        <w:jc w:val="both"/>
        <w:rPr>
          <w:rFonts w:ascii="Times New Roman" w:hAnsi="Times New Roman"/>
          <w:sz w:val="20"/>
          <w:szCs w:val="20"/>
          <w:lang w:eastAsia="es-AR"/>
        </w:rPr>
      </w:pPr>
      <w:r w:rsidRPr="00A734F8">
        <w:rPr>
          <w:rFonts w:ascii="Times New Roman" w:hAnsi="Times New Roman"/>
          <w:sz w:val="20"/>
          <w:szCs w:val="20"/>
          <w:lang w:eastAsia="x-none"/>
        </w:rPr>
        <w:t>Todas las Órdenes de Compra que conformen el Tramo Competitivo de las Obligaciones Negociables Clase X</w:t>
      </w:r>
      <w:r>
        <w:rPr>
          <w:rFonts w:ascii="Times New Roman" w:hAnsi="Times New Roman"/>
          <w:sz w:val="20"/>
          <w:szCs w:val="20"/>
          <w:lang w:eastAsia="x-none"/>
        </w:rPr>
        <w:t>I</w:t>
      </w:r>
      <w:r w:rsidRPr="00A734F8">
        <w:rPr>
          <w:rFonts w:ascii="Times New Roman" w:hAnsi="Times New Roman"/>
          <w:sz w:val="20"/>
          <w:szCs w:val="20"/>
          <w:lang w:eastAsia="x-none"/>
        </w:rPr>
        <w:t>II con una Tasa Fija Solicitada de la Clase X</w:t>
      </w:r>
      <w:r>
        <w:rPr>
          <w:rFonts w:ascii="Times New Roman" w:hAnsi="Times New Roman"/>
          <w:sz w:val="20"/>
          <w:szCs w:val="20"/>
          <w:lang w:eastAsia="x-none"/>
        </w:rPr>
        <w:t>I</w:t>
      </w:r>
      <w:r w:rsidRPr="00A734F8">
        <w:rPr>
          <w:rFonts w:ascii="Times New Roman" w:hAnsi="Times New Roman"/>
          <w:sz w:val="20"/>
          <w:szCs w:val="20"/>
          <w:lang w:eastAsia="x-none"/>
        </w:rPr>
        <w:t>II</w:t>
      </w:r>
      <w:r w:rsidRPr="00A734F8">
        <w:rPr>
          <w:rFonts w:ascii="Times New Roman" w:hAnsi="Times New Roman"/>
          <w:sz w:val="20"/>
          <w:szCs w:val="20"/>
          <w:lang w:eastAsia="es-AR"/>
        </w:rPr>
        <w:t xml:space="preserve">, </w:t>
      </w:r>
      <w:r w:rsidRPr="006230A9">
        <w:rPr>
          <w:rFonts w:ascii="Times New Roman" w:hAnsi="Times New Roman"/>
          <w:sz w:val="20"/>
          <w:szCs w:val="20"/>
          <w:lang w:eastAsia="es-AR"/>
        </w:rPr>
        <w:t>superior a la Tasa Fija de la Clase XI</w:t>
      </w:r>
      <w:r>
        <w:rPr>
          <w:rFonts w:ascii="Times New Roman" w:hAnsi="Times New Roman"/>
          <w:sz w:val="20"/>
          <w:szCs w:val="20"/>
          <w:lang w:eastAsia="es-AR"/>
        </w:rPr>
        <w:t>I</w:t>
      </w:r>
      <w:r w:rsidRPr="00A734F8">
        <w:rPr>
          <w:rFonts w:ascii="Times New Roman" w:hAnsi="Times New Roman"/>
          <w:sz w:val="20"/>
          <w:szCs w:val="20"/>
          <w:lang w:eastAsia="es-AR"/>
        </w:rPr>
        <w:t>I</w:t>
      </w:r>
      <w:r w:rsidRPr="006230A9">
        <w:rPr>
          <w:rFonts w:ascii="Times New Roman" w:hAnsi="Times New Roman"/>
          <w:sz w:val="20"/>
          <w:szCs w:val="20"/>
          <w:lang w:eastAsia="x-none"/>
        </w:rPr>
        <w:t>, no serán adjudicadas</w:t>
      </w:r>
    </w:p>
    <w:p w14:paraId="35979D44" w14:textId="77777777" w:rsidR="00F5078A" w:rsidRPr="00995270" w:rsidRDefault="00F5078A" w:rsidP="00F5078A">
      <w:pPr>
        <w:autoSpaceDE w:val="0"/>
        <w:autoSpaceDN w:val="0"/>
        <w:adjustRightInd w:val="0"/>
        <w:spacing w:before="120" w:after="120" w:line="240" w:lineRule="auto"/>
        <w:jc w:val="both"/>
        <w:rPr>
          <w:rFonts w:ascii="Times New Roman" w:hAnsi="Times New Roman"/>
          <w:b/>
          <w:sz w:val="20"/>
          <w:szCs w:val="20"/>
          <w:lang w:eastAsia="es-AR"/>
        </w:rPr>
      </w:pPr>
      <w:r w:rsidRPr="00FE2ED3">
        <w:rPr>
          <w:rFonts w:ascii="Times New Roman" w:hAnsi="Times New Roman"/>
          <w:b/>
          <w:sz w:val="20"/>
          <w:szCs w:val="20"/>
          <w:lang w:eastAsia="x-none"/>
        </w:rPr>
        <w:t>El rechazo de las Órdenes de Compra, en virtud del procedimiento de adjudicación antes descripto, no generará</w:t>
      </w:r>
      <w:r w:rsidRPr="00995270">
        <w:rPr>
          <w:rFonts w:ascii="Times New Roman" w:hAnsi="Times New Roman"/>
          <w:b/>
          <w:sz w:val="20"/>
          <w:szCs w:val="20"/>
          <w:lang w:eastAsia="x-none"/>
        </w:rPr>
        <w:t xml:space="preserve"> responsabilidad de ningún tipo para la Compañía, ni los Colocadores ni tampoco otorgará a los respectivos inversores que presentaron las Órdenes de Compra no adjudicadas derecho a reclamo y/o indemnización alguna.</w:t>
      </w:r>
    </w:p>
    <w:p w14:paraId="14791B1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x-none"/>
        </w:rPr>
        <w:t xml:space="preserve">La Compañía </w:t>
      </w:r>
      <w:r>
        <w:rPr>
          <w:rFonts w:ascii="Times New Roman" w:hAnsi="Times New Roman"/>
          <w:sz w:val="20"/>
          <w:szCs w:val="20"/>
          <w:lang w:eastAsia="x-none"/>
        </w:rPr>
        <w:t xml:space="preserve">y los Colocadores </w:t>
      </w:r>
      <w:r w:rsidRPr="0067711C">
        <w:rPr>
          <w:rFonts w:ascii="Times New Roman" w:hAnsi="Times New Roman"/>
          <w:sz w:val="20"/>
          <w:szCs w:val="20"/>
          <w:lang w:eastAsia="x-none"/>
        </w:rPr>
        <w:t>no garantiza</w:t>
      </w:r>
      <w:r>
        <w:rPr>
          <w:rFonts w:ascii="Times New Roman" w:hAnsi="Times New Roman"/>
          <w:sz w:val="20"/>
          <w:szCs w:val="20"/>
          <w:lang w:eastAsia="x-none"/>
        </w:rPr>
        <w:t>n</w:t>
      </w:r>
      <w:r w:rsidRPr="0067711C">
        <w:rPr>
          <w:rFonts w:ascii="Times New Roman" w:hAnsi="Times New Roman"/>
          <w:sz w:val="20"/>
          <w:szCs w:val="20"/>
          <w:lang w:eastAsia="x-none"/>
        </w:rPr>
        <w:t xml:space="preserve"> a los inversores que se les adjudicarán las Obligaciones Negociables que hubieran solicitado debido a que la adjudicación de las Órdenes de Compra y la determinación </w:t>
      </w:r>
      <w:r w:rsidRPr="0067711C" w:rsidDel="006230A9">
        <w:rPr>
          <w:rFonts w:ascii="Times New Roman" w:hAnsi="Times New Roman"/>
          <w:sz w:val="20"/>
          <w:szCs w:val="20"/>
          <w:lang w:eastAsia="x-none"/>
        </w:rPr>
        <w:t xml:space="preserve"> </w:t>
      </w:r>
      <w:r>
        <w:rPr>
          <w:rFonts w:ascii="Times New Roman" w:hAnsi="Times New Roman"/>
          <w:sz w:val="20"/>
          <w:szCs w:val="20"/>
          <w:lang w:eastAsia="x-none"/>
        </w:rPr>
        <w:t>de  la Tasa Fija de la Clase XIII</w:t>
      </w:r>
      <w:r w:rsidRPr="0067711C">
        <w:rPr>
          <w:rFonts w:ascii="Times New Roman" w:hAnsi="Times New Roman"/>
          <w:sz w:val="20"/>
          <w:szCs w:val="20"/>
          <w:lang w:eastAsia="x-none"/>
        </w:rPr>
        <w:t>, estará sujeta a los mecanismos descriptos en el presente. Las Órdenes de Compra excluidas por tales causas, quedarán automáticamente sin efecto, sin que tal circunstancia genere responsabilidad de ningún tipo para la Compañía, ni otorgue a sus respectivos inversores derecho a reclamo y/o a indemnización alguna. La Compañía</w:t>
      </w:r>
      <w:r>
        <w:rPr>
          <w:rFonts w:ascii="Times New Roman" w:hAnsi="Times New Roman"/>
          <w:sz w:val="20"/>
          <w:szCs w:val="20"/>
          <w:lang w:eastAsia="x-none"/>
        </w:rPr>
        <w:t xml:space="preserve">, ni los Colocadores, </w:t>
      </w:r>
      <w:r w:rsidRPr="0067711C">
        <w:rPr>
          <w:rFonts w:ascii="Times New Roman" w:hAnsi="Times New Roman"/>
          <w:sz w:val="20"/>
          <w:szCs w:val="20"/>
          <w:lang w:eastAsia="x-none"/>
        </w:rPr>
        <w:t>no estará</w:t>
      </w:r>
      <w:r>
        <w:rPr>
          <w:rFonts w:ascii="Times New Roman" w:hAnsi="Times New Roman"/>
          <w:sz w:val="20"/>
          <w:szCs w:val="20"/>
          <w:lang w:eastAsia="x-none"/>
        </w:rPr>
        <w:t>n obligados</w:t>
      </w:r>
      <w:r w:rsidRPr="0067711C">
        <w:rPr>
          <w:rFonts w:ascii="Times New Roman" w:hAnsi="Times New Roman"/>
          <w:sz w:val="20"/>
          <w:szCs w:val="20"/>
          <w:lang w:eastAsia="x-none"/>
        </w:rPr>
        <w:t xml:space="preserve"> a informar de manera individual a cada uno de los inversores que sus Órdenes de Compra han sido excluidas.</w:t>
      </w:r>
    </w:p>
    <w:p w14:paraId="0511E01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 xml:space="preserve">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deberán realizar el pago del precio de suscripción correspondiente a los montos de las Obligaciones Negociables adjudicados en la Fecha de Emisión y Liquidación.</w:t>
      </w:r>
    </w:p>
    <w:p w14:paraId="19CF4AF8"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LA COMPAÑÍA, CON EL ASESORAMIENTO DE LOS COLOCADORES, PODRÁ DECLARAR DESIERTA LA COLOCACIÓN DE LAS OBLIGACIONES NEGOCIABLES DE CUALQUIER CLASE CUANDO: (I) NO SE HUBIERAN RECIBIDO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(II) </w:t>
      </w:r>
      <w:r w:rsidRPr="0066183D">
        <w:rPr>
          <w:rFonts w:ascii="Times New Roman" w:hAnsi="Times New Roman"/>
          <w:b/>
          <w:sz w:val="20"/>
          <w:szCs w:val="20"/>
          <w:lang w:eastAsia="es-AR"/>
        </w:rPr>
        <w:t xml:space="preserve">LAS TASAS FIJAS SOLICITADAS DE LA </w:t>
      </w:r>
      <w:r>
        <w:rPr>
          <w:rFonts w:ascii="Times New Roman" w:hAnsi="Times New Roman"/>
          <w:b/>
          <w:sz w:val="20"/>
          <w:szCs w:val="20"/>
          <w:lang w:eastAsia="es-AR"/>
        </w:rPr>
        <w:t xml:space="preserve">CLASE XIII </w:t>
      </w:r>
      <w:r w:rsidRPr="0066183D">
        <w:rPr>
          <w:rFonts w:ascii="Times New Roman" w:hAnsi="Times New Roman"/>
          <w:b/>
          <w:sz w:val="20"/>
          <w:szCs w:val="20"/>
          <w:lang w:eastAsia="es-AR"/>
        </w:rPr>
        <w:t>HUBIEREN SIDO SUPERIORES A LAS ESPERADAS POR LA COMPAÑÍA</w:t>
      </w:r>
      <w:r w:rsidRPr="0067711C">
        <w:rPr>
          <w:rFonts w:ascii="Times New Roman" w:hAnsi="Times New Roman"/>
          <w:b/>
          <w:sz w:val="20"/>
          <w:szCs w:val="20"/>
          <w:lang w:eastAsia="es-AR"/>
        </w:rPr>
        <w:t xml:space="preserve">; (III) EL VALOR NOMINAL TOTAL DE LAS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RECIBIDAS HUBIERE SIDO INFERIOR AL ESPERADO POR LA COMPAÑÍA; (IV) HUBIEREN SUCEDIDO CAMBIOS ADVERSOS EN LA NORMATIVA VIGENTE, LOS MERCADOS FINANCIEROS Y/O DE CAPITALES LOCALES, ASÍ COMO EN LAS CONDICIONES GENERALES DE LA COMPAÑÍA Y/O DE LA REPÚBLICA ARGENTINA, INCLUYENDO, CON CARÁCTER MERAMENTE ENUNCIATIVO, CONDICIONES POLÍTICAS, ECONÓMICAS, FINANCIERAS O DE TIPO DE CAMBIO EN LA REPÚBLICA ARGENTINA O CREDITICIAS DE LA COMPAÑÍA QUE PUDIERAN HACER QUE NO RESULTE CONVENIENTE O TORNE GRAVOSA EFECTUAR LA TRANSACCIÓN CONTEMPLADA EN EL PRESENTE SUPLEMENTO DE PROSPECTO, EN RAZÓN DE ENCONTRARSE AFECTADAS POR DICHAS CIRCUNSTANCIAS LA COLOCACIÓN O NEGOCIACIÓN DE LAS OBLIGACIONES NEGOCIABLES; Y/O (V) LOS INVERSORES NO HUBIEREN DADO CUMPLIMIENTO CON LA NORMATIVA VIGENTE QUE IMPIDE Y PROHÍBE EL LAVADO DE ACTIVOS Y FINANCIAMIENTO AL TERRORISMO EMITIDA POR LA UIF Y</w:t>
      </w:r>
      <w:r w:rsidRPr="0067711C">
        <w:rPr>
          <w:rFonts w:ascii="Times New Roman" w:hAnsi="Times New Roman"/>
          <w:b/>
          <w:sz w:val="20"/>
          <w:szCs w:val="20"/>
          <w:lang w:eastAsia="x-none"/>
        </w:rPr>
        <w:t>/O</w:t>
      </w:r>
      <w:r w:rsidRPr="0067711C">
        <w:rPr>
          <w:rFonts w:ascii="Times New Roman" w:hAnsi="Times New Roman"/>
          <w:b/>
          <w:sz w:val="20"/>
          <w:szCs w:val="20"/>
          <w:lang w:eastAsia="es-AR"/>
        </w:rPr>
        <w:t xml:space="preserve"> LAS NORMAS DE LA CNV Y/O CUALQUIER OTRO ORGANISMO QUE TENGA FACULTADES EN LA MATERIA.</w:t>
      </w:r>
    </w:p>
    <w:p w14:paraId="407BD9CB"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ESTA CIRCUNSTANCIA NO OTORGARÁ DERECHO ALGUNO DE COMPENSACIÓN O INDEMNIZACIÓN A LOS POTENCIALES INVERSORES. DE CONFORMIDAD CON LO APROBADO POR EL DIRECTORIO </w:t>
      </w:r>
      <w:r>
        <w:rPr>
          <w:rFonts w:ascii="Times New Roman" w:hAnsi="Times New Roman"/>
          <w:b/>
          <w:sz w:val="20"/>
          <w:szCs w:val="20"/>
          <w:lang w:eastAsia="es-AR"/>
        </w:rPr>
        <w:t>CON FECHA 17</w:t>
      </w:r>
      <w:r w:rsidRPr="00E86359">
        <w:rPr>
          <w:rFonts w:ascii="Times New Roman" w:hAnsi="Times New Roman"/>
          <w:b/>
          <w:sz w:val="20"/>
          <w:szCs w:val="20"/>
          <w:lang w:eastAsia="es-AR"/>
        </w:rPr>
        <w:t xml:space="preserve"> DE </w:t>
      </w:r>
      <w:r>
        <w:rPr>
          <w:rFonts w:ascii="Times New Roman" w:hAnsi="Times New Roman"/>
          <w:b/>
          <w:sz w:val="20"/>
          <w:szCs w:val="20"/>
          <w:lang w:eastAsia="es-AR"/>
        </w:rPr>
        <w:t>AGOSTO</w:t>
      </w:r>
      <w:r w:rsidRPr="0067711C">
        <w:rPr>
          <w:rFonts w:ascii="Times New Roman" w:hAnsi="Times New Roman"/>
          <w:b/>
          <w:sz w:val="20"/>
          <w:szCs w:val="20"/>
          <w:lang w:eastAsia="es-AR"/>
        </w:rPr>
        <w:t xml:space="preserve"> DE </w:t>
      </w:r>
      <w:r w:rsidRPr="0067711C">
        <w:rPr>
          <w:rFonts w:ascii="Times New Roman" w:hAnsi="Times New Roman"/>
          <w:b/>
          <w:sz w:val="20"/>
          <w:szCs w:val="20"/>
          <w:lang w:eastAsia="x-none"/>
        </w:rPr>
        <w:t>202</w:t>
      </w:r>
      <w:r>
        <w:rPr>
          <w:rFonts w:ascii="Times New Roman" w:hAnsi="Times New Roman"/>
          <w:b/>
          <w:sz w:val="20"/>
          <w:szCs w:val="20"/>
          <w:lang w:eastAsia="x-none"/>
        </w:rPr>
        <w:t>1</w:t>
      </w:r>
      <w:r w:rsidRPr="0067711C">
        <w:rPr>
          <w:rFonts w:ascii="Times New Roman" w:hAnsi="Times New Roman"/>
          <w:b/>
          <w:sz w:val="20"/>
          <w:szCs w:val="20"/>
          <w:lang w:eastAsia="es-AR"/>
        </w:rPr>
        <w:t>, LA COMPAÑÍA PODRÁ AMPLIAR EL MONTO TOTAL DE LAS OBLIGACIONES NEGOCIABLES</w:t>
      </w:r>
      <w:r w:rsidRPr="00F322AA">
        <w:rPr>
          <w:rFonts w:ascii="Times New Roman" w:hAnsi="Times New Roman"/>
          <w:b/>
          <w:sz w:val="20"/>
          <w:szCs w:val="20"/>
          <w:lang w:eastAsia="es-AR"/>
        </w:rPr>
        <w:t xml:space="preserve"> </w:t>
      </w:r>
      <w:r w:rsidRPr="0067711C">
        <w:rPr>
          <w:rFonts w:ascii="Times New Roman" w:hAnsi="Times New Roman"/>
          <w:b/>
          <w:sz w:val="20"/>
          <w:szCs w:val="20"/>
          <w:lang w:eastAsia="es-AR"/>
        </w:rPr>
        <w:t>POR HASTA EL MONTO TOTAL MÁXIMO</w:t>
      </w:r>
      <w:r w:rsidRPr="0067711C">
        <w:rPr>
          <w:rFonts w:ascii="Times New Roman" w:hAnsi="Times New Roman"/>
          <w:b/>
          <w:sz w:val="20"/>
          <w:szCs w:val="20"/>
          <w:lang w:eastAsia="x-none"/>
        </w:rPr>
        <w:t>.</w:t>
      </w:r>
      <w:r w:rsidRPr="0067711C">
        <w:rPr>
          <w:rFonts w:ascii="Times New Roman" w:hAnsi="Times New Roman"/>
          <w:b/>
          <w:sz w:val="20"/>
          <w:szCs w:val="20"/>
          <w:lang w:eastAsia="es-AR"/>
        </w:rPr>
        <w:t xml:space="preserve"> LA COMPAÑÍA A SU EXCLUSIVO CRITERIO PODRÁ DECIDIR LA REAPERTURA EN CUALQUIER MOMENTO SEGÚN LAS CONDICIONES DE MERCADO LO ACONSEJEN, EN TODOS LOS CASOS, DE ACUERDO A LO DISPUESTO POR EL ARTÍCULO 2 DE LA LEY DE OBLIGACIONES NEGOCIABLES. ASIMISMO, LA COMPAÑÍA PODRÁ HASTA LA FECHA DE EMISIÓN Y LIQUIDACIÓN, DEJAR SIN EFECTO LA COLOCACIÓN Y ADJUDICACIÓN DE LAS OBLIGACIONES NEGOCIABLES, EN CASO DE QUE HAYAN SUCEDIDO CAMBIOS EN LA NORMATIVA Y/O DE CUALQUIER OTRA ÍNDOLE QUE TORNEN MÁS GRAVOSA LA EMISIÓN DE LAS OBLIGACIONES NEGOCIABLES PARA LA COMPAÑÍA, BASÁNDOSE EN ESTÁNDARES DE MERCADO HABITUALES Y RAZONABLES PARA OPERACIONES DE SIMILARES CARACTERÍSTICAS EN EL MARCO DE LAS DISPOSICIONES PERTINENTES ESTABLECIDAS POR LA LEY DE MERCADO DE CAPITALES Y LA NORMATIVA APLICABLE DE LA CNV, QUEDANDO EN ESTE CASO SIN EFECTO ALGUNO LA </w:t>
      </w:r>
      <w:r w:rsidRPr="0067711C">
        <w:rPr>
          <w:rFonts w:ascii="Times New Roman" w:hAnsi="Times New Roman"/>
          <w:b/>
          <w:sz w:val="20"/>
          <w:szCs w:val="20"/>
          <w:lang w:eastAsia="es-AR"/>
        </w:rPr>
        <w:lastRenderedPageBreak/>
        <w:t xml:space="preserve">TOTALIDAD DE LAS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(SEGÚN DICHO TÉRMINO SE DEFINE </w:t>
      </w:r>
      <w:r w:rsidRPr="0067711C">
        <w:rPr>
          <w:rFonts w:ascii="Times New Roman" w:hAnsi="Times New Roman"/>
          <w:b/>
          <w:sz w:val="20"/>
          <w:szCs w:val="20"/>
          <w:lang w:eastAsia="x-none"/>
        </w:rPr>
        <w:t>EN ESTE SUPLEMENTO DE PROSPECTO</w:t>
      </w:r>
      <w:r w:rsidRPr="0067711C">
        <w:rPr>
          <w:rFonts w:ascii="Times New Roman" w:hAnsi="Times New Roman"/>
          <w:b/>
          <w:sz w:val="20"/>
          <w:szCs w:val="20"/>
          <w:lang w:eastAsia="es-AR"/>
        </w:rPr>
        <w:t xml:space="preserve">) RECIBIDAS. ESTA CIRCUNSTANCIA NO OTORGARÁ DERECHO ALGUNO DE COMPENSACIÓN O INDEMNIZACIÓN A LOS POTENCIALES INVERSORES. </w:t>
      </w:r>
      <w:r w:rsidRPr="0067711C">
        <w:rPr>
          <w:rFonts w:ascii="Times New Roman" w:hAnsi="Times New Roman"/>
          <w:b/>
          <w:sz w:val="20"/>
          <w:szCs w:val="20"/>
          <w:lang w:eastAsia="x-none"/>
        </w:rPr>
        <w:t>PARA MAYOR INFORMACIÓN SOBRE ESTE TEMA VÉASE “OFERTA DE LOS VALORES NEGOCIABLES-A) RESUMEN DE LOS TÉRMINOS Y CONDICIONES DE LOS VALORES NEGOCIABLES-</w:t>
      </w:r>
      <w:r w:rsidRPr="0067711C" w:rsidDel="008B1803">
        <w:rPr>
          <w:rFonts w:ascii="Times New Roman" w:hAnsi="Times New Roman"/>
          <w:b/>
          <w:sz w:val="20"/>
          <w:szCs w:val="20"/>
          <w:lang w:eastAsia="x-none"/>
        </w:rPr>
        <w:t xml:space="preserve"> </w:t>
      </w:r>
      <w:r w:rsidRPr="0067711C">
        <w:rPr>
          <w:rFonts w:ascii="Times New Roman" w:hAnsi="Times New Roman"/>
          <w:b/>
          <w:sz w:val="20"/>
          <w:szCs w:val="20"/>
          <w:lang w:eastAsia="x-none"/>
        </w:rPr>
        <w:t xml:space="preserve">CLASE </w:t>
      </w:r>
      <w:r>
        <w:rPr>
          <w:rFonts w:ascii="Times New Roman" w:hAnsi="Times New Roman"/>
          <w:b/>
          <w:sz w:val="20"/>
          <w:szCs w:val="20"/>
          <w:lang w:eastAsia="x-none"/>
        </w:rPr>
        <w:t>XIII</w:t>
      </w:r>
      <w:r w:rsidRPr="0067711C">
        <w:rPr>
          <w:rFonts w:ascii="Times New Roman" w:hAnsi="Times New Roman"/>
          <w:b/>
          <w:sz w:val="20"/>
          <w:szCs w:val="20"/>
          <w:lang w:eastAsia="x-none"/>
        </w:rPr>
        <w:t xml:space="preserve"> </w:t>
      </w:r>
      <w:r>
        <w:rPr>
          <w:rFonts w:ascii="Times New Roman" w:hAnsi="Times New Roman"/>
          <w:b/>
          <w:sz w:val="20"/>
          <w:szCs w:val="20"/>
          <w:lang w:eastAsia="x-none"/>
        </w:rPr>
        <w:t>–</w:t>
      </w:r>
      <w:r w:rsidRPr="0067711C">
        <w:rPr>
          <w:rFonts w:ascii="Times New Roman" w:hAnsi="Times New Roman"/>
          <w:b/>
          <w:sz w:val="20"/>
          <w:szCs w:val="20"/>
          <w:lang w:eastAsia="x-none"/>
        </w:rPr>
        <w:t>MONTO DE EMISIÓN” Y “PLAN DE DISTRIBUCIÓN”, EN EL PRESENTE</w:t>
      </w:r>
      <w:r w:rsidRPr="0067711C">
        <w:rPr>
          <w:rFonts w:ascii="Times New Roman" w:hAnsi="Times New Roman"/>
          <w:b/>
          <w:sz w:val="20"/>
          <w:szCs w:val="20"/>
          <w:lang w:eastAsia="es-AR"/>
        </w:rPr>
        <w:t xml:space="preserve"> </w:t>
      </w:r>
      <w:r w:rsidRPr="0067711C">
        <w:rPr>
          <w:rFonts w:ascii="Times New Roman" w:hAnsi="Times New Roman"/>
          <w:b/>
          <w:sz w:val="20"/>
          <w:szCs w:val="20"/>
          <w:lang w:eastAsia="x-none"/>
        </w:rPr>
        <w:t>SUPLEMENTO DE PROSPECTO</w:t>
      </w:r>
      <w:r w:rsidRPr="0067711C">
        <w:rPr>
          <w:rFonts w:ascii="Times New Roman" w:hAnsi="Times New Roman"/>
          <w:b/>
          <w:sz w:val="20"/>
          <w:szCs w:val="20"/>
          <w:lang w:eastAsia="es-AR"/>
        </w:rPr>
        <w:t>.</w:t>
      </w:r>
    </w:p>
    <w:p w14:paraId="6A5F2872" w14:textId="77777777" w:rsidR="00F5078A" w:rsidRPr="0067711C" w:rsidRDefault="00F5078A" w:rsidP="00F5078A">
      <w:pPr>
        <w:autoSpaceDE w:val="0"/>
        <w:autoSpaceDN w:val="0"/>
        <w:adjustRightInd w:val="0"/>
        <w:spacing w:before="120" w:after="120" w:line="240" w:lineRule="auto"/>
        <w:jc w:val="both"/>
        <w:rPr>
          <w:rFonts w:ascii="Times New Roman" w:hAnsi="Times New Roman"/>
          <w:b/>
          <w:sz w:val="20"/>
          <w:szCs w:val="20"/>
          <w:lang w:eastAsia="es-AR"/>
        </w:rPr>
      </w:pPr>
      <w:r w:rsidRPr="0067711C">
        <w:rPr>
          <w:rFonts w:ascii="Times New Roman" w:hAnsi="Times New Roman"/>
          <w:b/>
          <w:sz w:val="20"/>
          <w:szCs w:val="20"/>
          <w:lang w:eastAsia="es-AR"/>
        </w:rPr>
        <w:t xml:space="preserve">LOS INVERSORES DEBERÁN TENER PRESENTE QUE EN CASO DE SER DECLARADA DESIERTA LA COLOCACIÓN DE UNA O TODAS LAS OBLIGACIONES NEGOCIABLES, POR CUALQUIER CAUSA QUE FUERE, </w:t>
      </w:r>
      <w:r w:rsidRPr="0067711C">
        <w:rPr>
          <w:rFonts w:ascii="Times New Roman" w:hAnsi="Times New Roman"/>
          <w:b/>
          <w:sz w:val="20"/>
          <w:szCs w:val="20"/>
          <w:lang w:eastAsia="es-ES"/>
        </w:rPr>
        <w:t xml:space="preserve">IMPLICARÁ QUE </w:t>
      </w:r>
      <w:r w:rsidRPr="0067711C">
        <w:rPr>
          <w:rFonts w:ascii="Times New Roman" w:hAnsi="Times New Roman"/>
          <w:b/>
          <w:sz w:val="20"/>
          <w:szCs w:val="20"/>
          <w:lang w:eastAsia="es-AR"/>
        </w:rPr>
        <w:t xml:space="preserve">LAS RESPECTIVAS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INGRESADAS QUEDARÁN AUTOMÁTICAMENTE SIN EFECTO. TAL CIRCUNSTANCIA NO GENERARÁ RESPONSABILIDAD DE NINGÚN TIPO PARA LA </w:t>
      </w:r>
      <w:r w:rsidRPr="0067711C">
        <w:rPr>
          <w:rFonts w:ascii="Times New Roman" w:hAnsi="Times New Roman"/>
          <w:b/>
          <w:sz w:val="20"/>
          <w:szCs w:val="20"/>
          <w:lang w:eastAsia="x-none"/>
        </w:rPr>
        <w:t>COMPAÑÍA, NI</w:t>
      </w:r>
      <w:r w:rsidRPr="0067711C">
        <w:rPr>
          <w:rFonts w:ascii="Times New Roman" w:hAnsi="Times New Roman"/>
          <w:b/>
          <w:sz w:val="20"/>
          <w:szCs w:val="20"/>
          <w:lang w:eastAsia="es-AR"/>
        </w:rPr>
        <w:t xml:space="preserve"> PARA LOS COLOCADORES, NI OTORGARÁ A LOS INVERSORES QUE REMITIERON DICHAS </w:t>
      </w:r>
      <w:r w:rsidRPr="0067711C">
        <w:rPr>
          <w:rFonts w:ascii="Times New Roman" w:hAnsi="Times New Roman"/>
          <w:b/>
          <w:sz w:val="20"/>
          <w:szCs w:val="20"/>
          <w:lang w:eastAsia="x-none"/>
        </w:rPr>
        <w:t>ÓRDENES DE COMPRA</w:t>
      </w:r>
      <w:r w:rsidRPr="0067711C">
        <w:rPr>
          <w:rFonts w:ascii="Times New Roman" w:hAnsi="Times New Roman"/>
          <w:b/>
          <w:sz w:val="20"/>
          <w:szCs w:val="20"/>
          <w:lang w:eastAsia="es-AR"/>
        </w:rPr>
        <w:t xml:space="preserve"> DERECHO A COMPENSACIÓN NI INDEMNIZACIÓN ALGUNA. NI LA COMPAÑÍA, NI LOS COLOCADORES ESTARÁN OBLIGADOS A INFORMAR DE MANERA INDIVIDUAL A CADA UNO DE LOS INVERSORES QUE SE DECLARÓ DESIERTA LA COLOCACIÓN DE LAS OBLIGACIONES NEGOCIABLES.</w:t>
      </w:r>
    </w:p>
    <w:p w14:paraId="5F9F863D"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es-AR"/>
        </w:rPr>
        <w:t>El resultado de la adjudicación de las Obligaciones Negociables será informado mediante el Aviso de Resultados a la CNV por la AIF, bajo el ítem “</w:t>
      </w:r>
      <w:r w:rsidRPr="0067711C">
        <w:rPr>
          <w:rFonts w:ascii="Times New Roman" w:hAnsi="Times New Roman"/>
          <w:i/>
          <w:sz w:val="20"/>
          <w:szCs w:val="20"/>
          <w:lang w:eastAsia="x-none"/>
        </w:rPr>
        <w:t>Empresas</w:t>
      </w:r>
      <w:r w:rsidRPr="0067711C">
        <w:rPr>
          <w:rFonts w:ascii="Times New Roman" w:hAnsi="Times New Roman"/>
          <w:sz w:val="20"/>
          <w:szCs w:val="20"/>
          <w:lang w:eastAsia="es-AR"/>
        </w:rPr>
        <w:t xml:space="preserve">” </w:t>
      </w:r>
      <w:r>
        <w:rPr>
          <w:rFonts w:ascii="Times New Roman" w:hAnsi="Times New Roman"/>
          <w:sz w:val="20"/>
          <w:szCs w:val="20"/>
          <w:lang w:eastAsia="es-AR"/>
        </w:rPr>
        <w:t>una vez finalizado el</w:t>
      </w:r>
      <w:r w:rsidRPr="0067711C">
        <w:rPr>
          <w:rFonts w:ascii="Times New Roman" w:hAnsi="Times New Roman"/>
          <w:sz w:val="20"/>
          <w:szCs w:val="20"/>
          <w:lang w:eastAsia="es-AR"/>
        </w:rPr>
        <w:t xml:space="preserve"> Período de Licitación Pública y asimismo será publicado por un día en el Boletín Diario de la BCBA, y en la Página Web del MAE, bajo la sección </w:t>
      </w:r>
      <w:r w:rsidRPr="0067711C">
        <w:rPr>
          <w:rFonts w:ascii="Times New Roman" w:hAnsi="Times New Roman"/>
          <w:i/>
          <w:sz w:val="20"/>
          <w:szCs w:val="20"/>
          <w:lang w:eastAsia="es-AR"/>
        </w:rPr>
        <w:t>“Mercado Primario”</w:t>
      </w:r>
      <w:r w:rsidRPr="0067711C">
        <w:rPr>
          <w:rFonts w:ascii="Times New Roman" w:hAnsi="Times New Roman"/>
          <w:sz w:val="20"/>
          <w:szCs w:val="20"/>
          <w:lang w:eastAsia="es-AR"/>
        </w:rPr>
        <w:t>.</w:t>
      </w:r>
    </w:p>
    <w:p w14:paraId="05EDB06C" w14:textId="77777777" w:rsidR="00F5078A" w:rsidRPr="0067711C" w:rsidRDefault="00F5078A" w:rsidP="00F5078A">
      <w:pPr>
        <w:keepNext/>
        <w:autoSpaceDE w:val="0"/>
        <w:autoSpaceDN w:val="0"/>
        <w:adjustRightInd w:val="0"/>
        <w:spacing w:before="120" w:after="120" w:line="240" w:lineRule="auto"/>
        <w:jc w:val="both"/>
        <w:rPr>
          <w:rFonts w:ascii="Times New Roman" w:hAnsi="Times New Roman"/>
          <w:i/>
          <w:sz w:val="20"/>
          <w:szCs w:val="20"/>
          <w:lang w:eastAsia="es-AR"/>
        </w:rPr>
      </w:pPr>
      <w:r w:rsidRPr="0067711C">
        <w:rPr>
          <w:rFonts w:ascii="Times New Roman" w:hAnsi="Times New Roman"/>
          <w:i/>
          <w:sz w:val="20"/>
          <w:szCs w:val="20"/>
          <w:lang w:eastAsia="es-AR"/>
        </w:rPr>
        <w:t>Consideraciones relativas a los adquirentes de las Obligaciones Negociables:</w:t>
      </w:r>
    </w:p>
    <w:p w14:paraId="0A95E60C"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Cada inversor en las Obligaciones Negociables o tenedor de las mismas, deberá ser y se considerará que </w:t>
      </w:r>
    </w:p>
    <w:p w14:paraId="33A7006D" w14:textId="77777777" w:rsidR="00F5078A" w:rsidRPr="0067711C" w:rsidRDefault="00F5078A" w:rsidP="00F5078A">
      <w:pPr>
        <w:numPr>
          <w:ilvl w:val="1"/>
          <w:numId w:val="87"/>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ha declarado que está adquiriendo las Obligaciones Negociables para su propia cuenta o en relación a una cuenta de inversión respecto a la cual tal inversor o tenedor tiene la facultad exclusiva de invertir discrecionalmente y el mismo o tal cuenta de inversión reviste el carácter de inversor ubicado fuera de los Estados Unidos de América y reconoce que las Obligaciones Negociables no han sido ni serán registradas conforme con la Ley de Títulos Valores Estadounidense ni con ninguna ley estadual en materia de títulos valores y que no pueden ser ofrecidas o vendidas dentro de los Estados Unidos de América o a, o por cuenta de o para beneficio de, Personas Estadounidenses, excepto en los términos que se describen abajo; y</w:t>
      </w:r>
    </w:p>
    <w:p w14:paraId="28C81391" w14:textId="77777777" w:rsidR="00F5078A" w:rsidRPr="0067711C" w:rsidRDefault="00F5078A" w:rsidP="00F5078A">
      <w:pPr>
        <w:numPr>
          <w:ilvl w:val="1"/>
          <w:numId w:val="87"/>
        </w:num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ha prestado su consentimiento respecto a que toda reventa u otra forma de transferencia de las Obligaciones Negociables que realice con anterioridad al vencimiento del período aplicable de restricción a las transferencias (definido como 40 días luego del comienzo de la oferta o de la Fecha de Emisión y Liquidación, lo que ocurra último) será realizada solamente fuera de los Estados Unidos de América y de conformidad con lo establecido en la Regla 904 de la Ley de Títulos Valores Estadounidense.</w:t>
      </w:r>
    </w:p>
    <w:p w14:paraId="1EA35D79"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Asimismo, cada inversor en las Obligaciones Negociables se considerará que reconoce y acepta que las restricciones mencionadas anteriormente aplican a los tenedores de las Obligaciones Negociables, como asimismo a los titulares directos de las mismas.</w:t>
      </w:r>
    </w:p>
    <w:p w14:paraId="7C459C7B"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val="es-AR" w:eastAsia="es-AR"/>
        </w:rPr>
        <w:t xml:space="preserve">Cada inversor en las Obligaciones Negociables deberá cumplir con todas las regulaciones y leyes aplicables en cada jurisdicción en la cual adquiera, ofrezca o venda Obligaciones Negociables o posea o distribuya este Suplemento de Prospecto o cualquier porción del mismo y debe obtener cualquier consentimiento, aprobación o permiso que le sea requerido en virtud de la adquisición, oferta o venta de Obligaciones Negociables que realice dicho inversor de conformidad con lo establecido en las regulaciones y leyes </w:t>
      </w:r>
      <w:r w:rsidRPr="0067711C">
        <w:rPr>
          <w:rFonts w:ascii="Times New Roman" w:hAnsi="Times New Roman"/>
          <w:sz w:val="20"/>
          <w:szCs w:val="20"/>
          <w:lang w:eastAsia="es-AR"/>
        </w:rPr>
        <w:t>vigentes</w:t>
      </w:r>
      <w:r w:rsidRPr="0067711C">
        <w:rPr>
          <w:rFonts w:ascii="Times New Roman" w:hAnsi="Times New Roman"/>
          <w:sz w:val="20"/>
          <w:szCs w:val="20"/>
          <w:lang w:val="es-AR" w:eastAsia="es-AR"/>
        </w:rPr>
        <w:t xml:space="preserve"> en cualquier jurisdicción a la que, se </w:t>
      </w:r>
      <w:r w:rsidRPr="0067711C">
        <w:rPr>
          <w:rFonts w:ascii="Times New Roman" w:hAnsi="Times New Roman"/>
          <w:sz w:val="20"/>
          <w:szCs w:val="20"/>
          <w:lang w:eastAsia="es-AR"/>
        </w:rPr>
        <w:t>encuentren sujetas</w:t>
      </w:r>
      <w:r w:rsidRPr="0067711C">
        <w:rPr>
          <w:rFonts w:ascii="Times New Roman" w:hAnsi="Times New Roman"/>
          <w:sz w:val="20"/>
          <w:szCs w:val="20"/>
          <w:lang w:val="es-AR" w:eastAsia="es-AR"/>
        </w:rPr>
        <w:t xml:space="preserve"> dichas adquisiciones, ofertas o reventas y ni la Compañía ni los Colocadores tendrán ninguna responsabilidad en relación a tales operaciones</w:t>
      </w:r>
      <w:r w:rsidRPr="0067711C">
        <w:rPr>
          <w:rFonts w:ascii="Times New Roman" w:hAnsi="Times New Roman"/>
          <w:sz w:val="20"/>
          <w:szCs w:val="20"/>
          <w:lang w:eastAsia="es-AR"/>
        </w:rPr>
        <w:t>.</w:t>
      </w:r>
    </w:p>
    <w:p w14:paraId="15911D5D"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eastAsia="es-AR"/>
        </w:rPr>
      </w:pPr>
      <w:r w:rsidRPr="0067711C">
        <w:rPr>
          <w:rFonts w:ascii="Times New Roman" w:hAnsi="Times New Roman"/>
          <w:b/>
          <w:sz w:val="20"/>
          <w:szCs w:val="20"/>
          <w:lang w:eastAsia="es-AR"/>
        </w:rPr>
        <w:t>Inexistencia de Mercado para las Obligaciones Negociables. Estabilización.</w:t>
      </w:r>
    </w:p>
    <w:p w14:paraId="7B2023DE" w14:textId="77777777" w:rsidR="00F5078A" w:rsidRPr="0067711C" w:rsidRDefault="00F5078A" w:rsidP="00F5078A">
      <w:pPr>
        <w:autoSpaceDE w:val="0"/>
        <w:autoSpaceDN w:val="0"/>
        <w:adjustRightInd w:val="0"/>
        <w:spacing w:after="120" w:line="240" w:lineRule="auto"/>
        <w:ind w:right="-1"/>
        <w:jc w:val="both"/>
        <w:rPr>
          <w:rFonts w:ascii="Times New Roman" w:hAnsi="Times New Roman"/>
          <w:sz w:val="20"/>
          <w:szCs w:val="20"/>
          <w:lang w:eastAsia="es-ES"/>
        </w:rPr>
      </w:pPr>
      <w:r w:rsidRPr="0067711C">
        <w:rPr>
          <w:rFonts w:ascii="Times New Roman" w:hAnsi="Times New Roman"/>
          <w:sz w:val="20"/>
          <w:szCs w:val="20"/>
          <w:lang w:val="x-none" w:eastAsia="x-none"/>
        </w:rPr>
        <w:t>Las Obligaciones Negociables no cuentan con un mercado secundario asegurado.</w:t>
      </w:r>
      <w:r w:rsidRPr="0067711C">
        <w:rPr>
          <w:rFonts w:ascii="Times New Roman" w:hAnsi="Times New Roman"/>
          <w:sz w:val="20"/>
          <w:szCs w:val="20"/>
          <w:lang w:val="es-AR" w:eastAsia="x-none"/>
        </w:rPr>
        <w:t xml:space="preserve"> </w:t>
      </w:r>
      <w:r w:rsidRPr="0067711C">
        <w:rPr>
          <w:rFonts w:ascii="Times New Roman" w:hAnsi="Times New Roman"/>
          <w:sz w:val="20"/>
          <w:szCs w:val="20"/>
          <w:lang w:eastAsia="es-ES"/>
        </w:rPr>
        <w:t xml:space="preserve">Los Colocadores podrán participar de operaciones para estabilizar el precio de las Obligaciones Negociables u otras operaciones similares, de acuerdo con la ley aplicable, pero no estarán obligados a ello. Estas operaciones pueden incluir ofertas o compras con el objeto de estabilizar, fijar o mantener el precio de las Obligaciones Negociables. Si los Colocadores crean una posición en descubierto en las Obligaciones Negociables (es decir, si venden un valor nominal total mayor de Obligaciones Negociables que lo establecido en el Suplemento de Prospecto), los </w:t>
      </w:r>
      <w:r w:rsidRPr="0067711C">
        <w:rPr>
          <w:rFonts w:ascii="Times New Roman" w:hAnsi="Times New Roman"/>
          <w:sz w:val="20"/>
          <w:szCs w:val="20"/>
          <w:lang w:eastAsia="es-ES"/>
        </w:rPr>
        <w:lastRenderedPageBreak/>
        <w:t>Colocadores podrán reducir dicha posición en descubierto mediante la compra de Obligaciones Negociables en el mercado abierto. En general, la compra de Obligaciones Negociables con fines de estabilización o para reducir una posición en descubierto podría provocar el aumento del precio de las Obligaciones Negociables por sobre el que se fijaría en ausencia de tales compras. Todas las actividades de estabilización deberán ser efectuadas de acuerdo con el Artículo 12, Sección IV, Capítulo IV, Título</w:t>
      </w:r>
      <w:r>
        <w:rPr>
          <w:rFonts w:ascii="Times New Roman" w:hAnsi="Times New Roman"/>
          <w:sz w:val="20"/>
          <w:szCs w:val="20"/>
          <w:lang w:eastAsia="es-ES"/>
        </w:rPr>
        <w:t xml:space="preserve"> </w:t>
      </w:r>
      <w:r w:rsidRPr="0067711C">
        <w:rPr>
          <w:rFonts w:ascii="Times New Roman" w:hAnsi="Times New Roman"/>
          <w:sz w:val="20"/>
          <w:szCs w:val="20"/>
          <w:lang w:eastAsia="es-ES"/>
        </w:rPr>
        <w:t xml:space="preserve">VI de las Normas de la CNV. </w:t>
      </w:r>
    </w:p>
    <w:p w14:paraId="1B0CE680" w14:textId="77777777" w:rsidR="00F5078A" w:rsidRPr="0067711C" w:rsidRDefault="00F5078A" w:rsidP="00F5078A">
      <w:pPr>
        <w:keepNext/>
        <w:autoSpaceDE w:val="0"/>
        <w:autoSpaceDN w:val="0"/>
        <w:adjustRightInd w:val="0"/>
        <w:spacing w:before="240" w:after="240" w:line="240" w:lineRule="auto"/>
        <w:outlineLvl w:val="1"/>
        <w:rPr>
          <w:rFonts w:ascii="Times New Roman" w:hAnsi="Times New Roman"/>
          <w:b/>
          <w:sz w:val="20"/>
          <w:szCs w:val="20"/>
          <w:lang w:val="es-AR" w:eastAsia="es-ES"/>
        </w:rPr>
      </w:pPr>
      <w:r w:rsidRPr="0067711C">
        <w:rPr>
          <w:rFonts w:ascii="Times New Roman" w:hAnsi="Times New Roman"/>
          <w:b/>
          <w:sz w:val="20"/>
          <w:szCs w:val="20"/>
          <w:lang w:val="es-AR" w:eastAsia="es-ES"/>
        </w:rPr>
        <w:t>Mecanismo de Liquidación. Integración. Emisión.</w:t>
      </w:r>
    </w:p>
    <w:p w14:paraId="58F370E0" w14:textId="77777777" w:rsidR="00F5078A" w:rsidRPr="0067711C" w:rsidRDefault="00F5078A" w:rsidP="00F5078A">
      <w:pPr>
        <w:autoSpaceDE w:val="0"/>
        <w:autoSpaceDN w:val="0"/>
        <w:adjustRightInd w:val="0"/>
        <w:spacing w:before="120" w:after="120" w:line="240" w:lineRule="auto"/>
        <w:jc w:val="both"/>
        <w:rPr>
          <w:rFonts w:ascii="Times New Roman" w:hAnsi="Times New Roman"/>
          <w:sz w:val="20"/>
          <w:szCs w:val="20"/>
          <w:lang w:eastAsia="es-AR"/>
        </w:rPr>
      </w:pPr>
      <w:r w:rsidRPr="0067711C">
        <w:rPr>
          <w:rFonts w:ascii="Times New Roman" w:hAnsi="Times New Roman"/>
          <w:sz w:val="20"/>
          <w:szCs w:val="20"/>
          <w:lang w:eastAsia="es-AR"/>
        </w:rPr>
        <w:t xml:space="preserve">La Fecha de Emisión y Liquidación de las Obligaciones Negociables tendrá lugar </w:t>
      </w:r>
      <w:r w:rsidRPr="0067711C">
        <w:rPr>
          <w:rFonts w:ascii="Times New Roman" w:hAnsi="Times New Roman"/>
          <w:sz w:val="20"/>
          <w:szCs w:val="20"/>
          <w:lang w:eastAsia="x-none"/>
        </w:rPr>
        <w:t>dentro de</w:t>
      </w:r>
      <w:r w:rsidRPr="0067711C">
        <w:rPr>
          <w:rFonts w:ascii="Times New Roman" w:hAnsi="Times New Roman"/>
          <w:sz w:val="20"/>
          <w:szCs w:val="20"/>
          <w:lang w:eastAsia="es-AR"/>
        </w:rPr>
        <w:t xml:space="preserve"> los </w:t>
      </w:r>
      <w:r w:rsidRPr="0067711C">
        <w:rPr>
          <w:rFonts w:ascii="Times New Roman" w:hAnsi="Times New Roman"/>
          <w:sz w:val="20"/>
          <w:szCs w:val="20"/>
          <w:lang w:eastAsia="x-none"/>
        </w:rPr>
        <w:t>5 (cinco</w:t>
      </w:r>
      <w:r w:rsidRPr="0067711C">
        <w:rPr>
          <w:rFonts w:ascii="Times New Roman" w:hAnsi="Times New Roman"/>
          <w:sz w:val="20"/>
          <w:szCs w:val="20"/>
          <w:lang w:eastAsia="es-AR"/>
        </w:rPr>
        <w:t xml:space="preserve">) Días Hábiles posteriores al Período de Licitación Pública y será informada en el Aviso de Suscripción. La liquidación de las ofertas adjudicadas podrá ser efectuada a través del sistema de liquidación y compensación MAECLEAR, administrado por el MAE, o el sistema de compensación y liquidación que lo reemplace en el futuro, y/o a través de los Colocadores. En la Fecha de Emisión y Liquidación,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de las </w:t>
      </w:r>
      <w:r w:rsidRPr="0067711C">
        <w:rPr>
          <w:rFonts w:ascii="Times New Roman" w:hAnsi="Times New Roman"/>
          <w:sz w:val="20"/>
          <w:szCs w:val="20"/>
          <w:lang w:eastAsia="x-none"/>
        </w:rPr>
        <w:t>Órdenes de Compra</w:t>
      </w:r>
      <w:r w:rsidRPr="0067711C">
        <w:rPr>
          <w:rFonts w:ascii="Times New Roman" w:hAnsi="Times New Roman"/>
          <w:sz w:val="20"/>
          <w:szCs w:val="20"/>
          <w:lang w:eastAsia="es-AR"/>
        </w:rPr>
        <w:t xml:space="preserve"> efectivamente adjudicadas deberán pagar el </w:t>
      </w:r>
      <w:r>
        <w:rPr>
          <w:rFonts w:ascii="Times New Roman" w:hAnsi="Times New Roman"/>
          <w:sz w:val="20"/>
          <w:szCs w:val="20"/>
          <w:lang w:eastAsia="es-AR"/>
        </w:rPr>
        <w:t xml:space="preserve">monto </w:t>
      </w:r>
      <w:r w:rsidRPr="0067711C">
        <w:rPr>
          <w:rFonts w:ascii="Times New Roman" w:hAnsi="Times New Roman"/>
          <w:sz w:val="20"/>
          <w:szCs w:val="20"/>
          <w:lang w:eastAsia="es-AR"/>
        </w:rPr>
        <w:t xml:space="preserve">correspondiente a las Obligaciones Negociables que hayan sido efectivamente adjudicadas hasta las </w:t>
      </w:r>
      <w:r>
        <w:rPr>
          <w:rFonts w:ascii="Times New Roman" w:hAnsi="Times New Roman"/>
          <w:sz w:val="20"/>
          <w:szCs w:val="20"/>
          <w:lang w:eastAsia="es-AR"/>
        </w:rPr>
        <w:t>doce (</w:t>
      </w:r>
      <w:r w:rsidRPr="0067711C">
        <w:rPr>
          <w:rFonts w:ascii="Times New Roman" w:hAnsi="Times New Roman"/>
          <w:sz w:val="20"/>
          <w:szCs w:val="20"/>
          <w:lang w:eastAsia="es-AR"/>
        </w:rPr>
        <w:t>12</w:t>
      </w:r>
      <w:r>
        <w:rPr>
          <w:rFonts w:ascii="Times New Roman" w:hAnsi="Times New Roman"/>
          <w:sz w:val="20"/>
          <w:szCs w:val="20"/>
          <w:lang w:eastAsia="es-AR"/>
        </w:rPr>
        <w:t>)</w:t>
      </w:r>
      <w:r w:rsidRPr="0067711C">
        <w:rPr>
          <w:rFonts w:ascii="Times New Roman" w:hAnsi="Times New Roman"/>
          <w:sz w:val="20"/>
          <w:szCs w:val="20"/>
          <w:lang w:eastAsia="es-AR"/>
        </w:rPr>
        <w:t xml:space="preserve"> horas, acreditando el </w:t>
      </w:r>
      <w:r>
        <w:rPr>
          <w:rFonts w:ascii="Times New Roman" w:hAnsi="Times New Roman"/>
          <w:sz w:val="20"/>
          <w:szCs w:val="20"/>
          <w:lang w:eastAsia="es-AR"/>
        </w:rPr>
        <w:t xml:space="preserve">monto </w:t>
      </w:r>
      <w:r w:rsidRPr="0067711C">
        <w:rPr>
          <w:rFonts w:ascii="Times New Roman" w:hAnsi="Times New Roman"/>
          <w:sz w:val="20"/>
          <w:szCs w:val="20"/>
          <w:lang w:eastAsia="es-AR"/>
        </w:rPr>
        <w:t xml:space="preserve">en Pesos al Tipo de Cambio Inicial , en la cuenta que los Colocadores y/o los Agentes Intermediarios Habilitados, oportunamente indiquen en cada caso. Contra la recepción del </w:t>
      </w:r>
      <w:r>
        <w:rPr>
          <w:rFonts w:ascii="Times New Roman" w:hAnsi="Times New Roman"/>
          <w:sz w:val="20"/>
          <w:szCs w:val="20"/>
          <w:lang w:eastAsia="es-AR"/>
        </w:rPr>
        <w:t>monto a integrar</w:t>
      </w:r>
      <w:r w:rsidRPr="0067711C">
        <w:rPr>
          <w:rFonts w:ascii="Times New Roman" w:hAnsi="Times New Roman"/>
          <w:sz w:val="20"/>
          <w:szCs w:val="20"/>
          <w:lang w:eastAsia="es-AR"/>
        </w:rPr>
        <w:t xml:space="preserve">, las Obligaciones Negociables serán transferidas a favor de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a sus cuentas en Caja de Valores que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xml:space="preserve"> hubieren indicado previamente a los Colocadores (salvo en aquellos casos, en los cuales, por cuestiones estatutarias y/o de regulación interna de los </w:t>
      </w:r>
      <w:r w:rsidRPr="0067711C">
        <w:rPr>
          <w:rFonts w:ascii="Times New Roman" w:hAnsi="Times New Roman"/>
          <w:sz w:val="20"/>
          <w:szCs w:val="20"/>
          <w:lang w:eastAsia="x-none"/>
        </w:rPr>
        <w:t>inversores</w:t>
      </w:r>
      <w:r w:rsidRPr="0067711C">
        <w:rPr>
          <w:rFonts w:ascii="Times New Roman" w:hAnsi="Times New Roman"/>
          <w:sz w:val="20"/>
          <w:szCs w:val="20"/>
          <w:lang w:eastAsia="es-AR"/>
        </w:rPr>
        <w:t>, sea necesario transferir las Obligaciones Negociables a los mismos previamente a ser integrado el correspondiente monto).</w:t>
      </w:r>
    </w:p>
    <w:p w14:paraId="0E3E19F2" w14:textId="77777777" w:rsidR="00F5078A" w:rsidRDefault="00F5078A" w:rsidP="00F5078A">
      <w:pPr>
        <w:autoSpaceDE w:val="0"/>
        <w:autoSpaceDN w:val="0"/>
        <w:adjustRightInd w:val="0"/>
        <w:spacing w:before="120" w:after="120" w:line="240" w:lineRule="auto"/>
        <w:jc w:val="both"/>
        <w:rPr>
          <w:rFonts w:ascii="Times New Roman" w:hAnsi="Times New Roman"/>
          <w:sz w:val="20"/>
          <w:szCs w:val="20"/>
          <w:lang w:eastAsia="x-none"/>
        </w:rPr>
      </w:pPr>
      <w:r w:rsidRPr="0067711C">
        <w:rPr>
          <w:rFonts w:ascii="Times New Roman" w:hAnsi="Times New Roman"/>
          <w:sz w:val="20"/>
          <w:szCs w:val="20"/>
          <w:lang w:eastAsia="x-none"/>
        </w:rPr>
        <w:t>En caso que cualquiera de las Órdenes de Compra adjudicadas no sean integradas en o antes de las 12</w:t>
      </w:r>
      <w:r>
        <w:rPr>
          <w:rFonts w:ascii="Times New Roman" w:hAnsi="Times New Roman"/>
          <w:sz w:val="20"/>
          <w:szCs w:val="20"/>
          <w:lang w:eastAsia="x-none"/>
        </w:rPr>
        <w:t xml:space="preserve"> </w:t>
      </w:r>
      <w:r w:rsidRPr="0067711C">
        <w:rPr>
          <w:rFonts w:ascii="Times New Roman" w:hAnsi="Times New Roman"/>
          <w:sz w:val="20"/>
          <w:szCs w:val="20"/>
          <w:lang w:eastAsia="x-none"/>
        </w:rPr>
        <w:t>horas de la Fecha de Emisión y Liquidación, los Colocadores y Agentes Intermediarios Habilitados procederán según las instrucciones que les imparta la Emisora (que podrán incluir, entre otras, la pérdida por parte de los inversores incumplidores, del derecho de suscribir las Obligaciones Negociables en cuestión sin necesidad de otorgarle la posibilidad de remediar su incumplimiento), sin perjuicio que dicha circunstancia no generará responsabilidad alguna para la Emisora y/o a los Colocadores ni otorgará a los inversores que hayan presentado las correspondientes Órdenes de Compra derecho a compensación y/o indemnización alguna, y sin perjuicio, asimismo, de la responsabilidad de los incumplidores por los daños y perjuicios que su incumplimiento ocasione a la Emisora y/o a los Colocadores.</w:t>
      </w:r>
    </w:p>
    <w:p w14:paraId="7F7600D9" w14:textId="77777777" w:rsidR="00F5078A" w:rsidRPr="00AE025C" w:rsidRDefault="00F5078A" w:rsidP="00F5078A">
      <w:pPr>
        <w:autoSpaceDE w:val="0"/>
        <w:autoSpaceDN w:val="0"/>
        <w:adjustRightInd w:val="0"/>
        <w:spacing w:before="120" w:after="120" w:line="240" w:lineRule="auto"/>
        <w:jc w:val="both"/>
        <w:rPr>
          <w:rFonts w:ascii="Times New Roman" w:hAnsi="Times New Roman"/>
          <w:sz w:val="20"/>
          <w:szCs w:val="20"/>
          <w:lang w:eastAsia="es-ES"/>
        </w:rPr>
      </w:pPr>
      <w:r w:rsidRPr="00F650B8">
        <w:rPr>
          <w:rFonts w:asciiTheme="majorBidi" w:hAnsiTheme="majorBidi" w:cstheme="majorBidi"/>
          <w:sz w:val="20"/>
          <w:szCs w:val="20"/>
          <w:lang w:eastAsia="es-AR"/>
        </w:rPr>
        <w:t xml:space="preserve">Las Obligaciones Negociables serán emitidas en forma de </w:t>
      </w:r>
      <w:r>
        <w:rPr>
          <w:rFonts w:asciiTheme="majorBidi" w:hAnsiTheme="majorBidi" w:cstheme="majorBidi"/>
          <w:sz w:val="20"/>
          <w:szCs w:val="20"/>
          <w:lang w:eastAsia="es-AR"/>
        </w:rPr>
        <w:t xml:space="preserve">un </w:t>
      </w:r>
      <w:r w:rsidRPr="00F650B8">
        <w:rPr>
          <w:rFonts w:asciiTheme="majorBidi" w:hAnsiTheme="majorBidi" w:cstheme="majorBidi"/>
          <w:sz w:val="20"/>
          <w:szCs w:val="20"/>
          <w:lang w:eastAsia="es-AR"/>
        </w:rPr>
        <w:t>Certificado Global</w:t>
      </w:r>
      <w:r>
        <w:rPr>
          <w:rFonts w:asciiTheme="majorBidi" w:hAnsiTheme="majorBidi" w:cstheme="majorBidi"/>
          <w:sz w:val="20"/>
          <w:szCs w:val="20"/>
          <w:lang w:eastAsia="es-AR"/>
        </w:rPr>
        <w:t xml:space="preserve"> </w:t>
      </w:r>
      <w:r w:rsidRPr="00F650B8">
        <w:rPr>
          <w:rFonts w:asciiTheme="majorBidi" w:hAnsiTheme="majorBidi" w:cstheme="majorBidi"/>
          <w:sz w:val="20"/>
          <w:szCs w:val="20"/>
          <w:lang w:eastAsia="es-AR"/>
        </w:rPr>
        <w:t>a ser depositado en Caja de Valores en su carácter de entidad depositaria y administradora del depósito colectivo, quien emitirá los padrones correspondientes que servirán para la identificación de los beneficiarios del</w:t>
      </w:r>
      <w:r>
        <w:rPr>
          <w:rFonts w:asciiTheme="majorBidi" w:hAnsiTheme="majorBidi" w:cstheme="majorBidi"/>
          <w:sz w:val="20"/>
          <w:szCs w:val="20"/>
          <w:lang w:eastAsia="es-AR"/>
        </w:rPr>
        <w:t xml:space="preserve"> </w:t>
      </w:r>
      <w:r w:rsidRPr="00F650B8">
        <w:rPr>
          <w:rFonts w:asciiTheme="majorBidi" w:hAnsiTheme="majorBidi" w:cstheme="majorBidi"/>
          <w:sz w:val="20"/>
          <w:szCs w:val="20"/>
          <w:lang w:eastAsia="es-AR"/>
        </w:rPr>
        <w:t xml:space="preserve">Certificado Global. </w:t>
      </w:r>
      <w:r w:rsidRPr="00F650B8">
        <w:rPr>
          <w:rFonts w:asciiTheme="majorBidi" w:hAnsiTheme="majorBidi" w:cstheme="majorBidi"/>
          <w:sz w:val="20"/>
          <w:szCs w:val="20"/>
          <w:lang w:eastAsia="es-ES"/>
        </w:rPr>
        <w:t>Los tenedores</w:t>
      </w:r>
      <w:r w:rsidRPr="00F650B8">
        <w:rPr>
          <w:rFonts w:asciiTheme="majorBidi" w:hAnsiTheme="majorBidi" w:cstheme="majorBidi"/>
          <w:sz w:val="20"/>
          <w:szCs w:val="20"/>
          <w:lang w:eastAsia="es-AR"/>
        </w:rPr>
        <w:t xml:space="preserve"> de </w:t>
      </w:r>
      <w:r w:rsidRPr="00F650B8">
        <w:rPr>
          <w:rFonts w:asciiTheme="majorBidi" w:hAnsiTheme="majorBidi" w:cstheme="majorBidi"/>
          <w:sz w:val="20"/>
          <w:szCs w:val="20"/>
          <w:lang w:eastAsia="es-ES"/>
        </w:rPr>
        <w:t>las Obligaciones</w:t>
      </w:r>
      <w:r w:rsidRPr="0067711C">
        <w:rPr>
          <w:rFonts w:ascii="Times New Roman" w:hAnsi="Times New Roman"/>
          <w:sz w:val="20"/>
          <w:szCs w:val="20"/>
          <w:lang w:eastAsia="es-ES"/>
        </w:rPr>
        <w:t xml:space="preserve"> Negociables renuncian al derecho a exigir la entrega de láminas individuales.</w:t>
      </w:r>
    </w:p>
    <w:p w14:paraId="104F5EEE" w14:textId="16B8B221" w:rsidR="00B6319B" w:rsidRPr="00B6319B" w:rsidRDefault="00B6319B" w:rsidP="00B6319B">
      <w:pPr>
        <w:pStyle w:val="Ttulo1"/>
        <w:tabs>
          <w:tab w:val="left" w:pos="1572"/>
        </w:tabs>
        <w:jc w:val="left"/>
        <w:rPr>
          <w:lang w:val="es-ES"/>
        </w:rPr>
      </w:pPr>
    </w:p>
    <w:p w14:paraId="323340C4" w14:textId="77777777" w:rsidR="000B6758" w:rsidRPr="0067711C" w:rsidRDefault="000F6BD4" w:rsidP="000B6758">
      <w:pPr>
        <w:pStyle w:val="Ttulo1"/>
        <w:rPr>
          <w:rFonts w:ascii="Times New Roman" w:hAnsi="Times New Roman"/>
          <w:highlight w:val="magenta"/>
          <w:lang w:val="es-ES"/>
        </w:rPr>
      </w:pPr>
      <w:r w:rsidRPr="00B6319B">
        <w:br w:type="page"/>
      </w:r>
      <w:bookmarkStart w:id="256" w:name="_DV_M494"/>
      <w:bookmarkStart w:id="257" w:name="_DV_M495"/>
      <w:bookmarkStart w:id="258" w:name="_Toc14946615"/>
      <w:bookmarkStart w:id="259" w:name="_Toc38671143"/>
      <w:bookmarkStart w:id="260" w:name="_Toc458423656"/>
      <w:bookmarkStart w:id="261" w:name="_Toc536611785"/>
      <w:bookmarkStart w:id="262" w:name="_Toc4781073"/>
      <w:bookmarkStart w:id="263" w:name="_Toc4781171"/>
      <w:bookmarkStart w:id="264" w:name="_Toc4781322"/>
      <w:bookmarkStart w:id="265" w:name="_Toc4781429"/>
      <w:bookmarkStart w:id="266" w:name="_Toc35272431"/>
      <w:bookmarkEnd w:id="256"/>
      <w:bookmarkEnd w:id="257"/>
      <w:r w:rsidR="000B6758" w:rsidRPr="0067711C">
        <w:rPr>
          <w:rFonts w:ascii="Times New Roman" w:hAnsi="Times New Roman"/>
          <w:lang w:val="es-ES"/>
        </w:rPr>
        <w:lastRenderedPageBreak/>
        <w:t>FACTORES DE RIESGO</w:t>
      </w:r>
      <w:bookmarkEnd w:id="258"/>
      <w:bookmarkEnd w:id="259"/>
    </w:p>
    <w:bookmarkEnd w:id="260"/>
    <w:bookmarkEnd w:id="261"/>
    <w:bookmarkEnd w:id="262"/>
    <w:bookmarkEnd w:id="263"/>
    <w:bookmarkEnd w:id="264"/>
    <w:bookmarkEnd w:id="265"/>
    <w:bookmarkEnd w:id="266"/>
    <w:p w14:paraId="63E790BC" w14:textId="6F5E4F83" w:rsidR="007A65D9" w:rsidRPr="001E43F9" w:rsidRDefault="001E43F9" w:rsidP="001E43F9">
      <w:pPr>
        <w:autoSpaceDE w:val="0"/>
        <w:autoSpaceDN w:val="0"/>
        <w:adjustRightInd w:val="0"/>
        <w:spacing w:before="120" w:after="120" w:line="240" w:lineRule="auto"/>
        <w:jc w:val="both"/>
        <w:rPr>
          <w:rFonts w:asciiTheme="majorBidi" w:hAnsiTheme="majorBidi" w:cstheme="majorBidi"/>
          <w:sz w:val="20"/>
          <w:szCs w:val="20"/>
          <w:lang w:eastAsia="es-ES"/>
        </w:rPr>
      </w:pPr>
      <w:r w:rsidRPr="001E43F9">
        <w:rPr>
          <w:rFonts w:asciiTheme="majorBidi" w:hAnsiTheme="majorBidi" w:cstheme="majorBidi"/>
          <w:sz w:val="20"/>
          <w:szCs w:val="20"/>
          <w:lang w:eastAsia="es-ES"/>
        </w:rPr>
        <w:t>Para mayor detalle de la información sobre normativa referente a factores de riesgo, se recomienda a los potenciales</w:t>
      </w:r>
      <w:r>
        <w:rPr>
          <w:rFonts w:asciiTheme="majorBidi" w:hAnsiTheme="majorBidi" w:cstheme="majorBidi"/>
          <w:sz w:val="20"/>
          <w:szCs w:val="20"/>
          <w:lang w:eastAsia="es-ES"/>
        </w:rPr>
        <w:t xml:space="preserve"> inversores revisar la sección “</w:t>
      </w:r>
      <w:r w:rsidRPr="001E43F9">
        <w:rPr>
          <w:rFonts w:asciiTheme="majorBidi" w:hAnsiTheme="majorBidi" w:cstheme="majorBidi"/>
          <w:i/>
          <w:sz w:val="20"/>
          <w:szCs w:val="20"/>
          <w:lang w:eastAsia="es-ES"/>
        </w:rPr>
        <w:t>Factores de Riesgo</w:t>
      </w:r>
      <w:r>
        <w:rPr>
          <w:rFonts w:asciiTheme="majorBidi" w:hAnsiTheme="majorBidi" w:cstheme="majorBidi"/>
          <w:sz w:val="20"/>
          <w:szCs w:val="20"/>
          <w:lang w:eastAsia="es-ES"/>
        </w:rPr>
        <w:t>”</w:t>
      </w:r>
      <w:r w:rsidRPr="001E43F9">
        <w:rPr>
          <w:rFonts w:asciiTheme="majorBidi" w:hAnsiTheme="majorBidi" w:cstheme="majorBidi"/>
          <w:sz w:val="20"/>
          <w:szCs w:val="20"/>
          <w:lang w:eastAsia="es-ES"/>
        </w:rPr>
        <w:t xml:space="preserve"> del Suplemento de Prospecto.</w:t>
      </w:r>
    </w:p>
    <w:p w14:paraId="3FF8923E" w14:textId="733C609C" w:rsidR="006F231E" w:rsidRPr="0001407D" w:rsidRDefault="00883569" w:rsidP="006F231E">
      <w:pPr>
        <w:pStyle w:val="BH1Centro"/>
        <w:widowControl w:val="0"/>
        <w:rPr>
          <w:rFonts w:ascii="Times New Roman" w:hAnsi="Times New Roman"/>
          <w:lang w:val="es-ES"/>
        </w:rPr>
      </w:pPr>
      <w:r w:rsidRPr="00874B43">
        <w:rPr>
          <w:rFonts w:ascii="Times New Roman" w:hAnsi="Times New Roman"/>
          <w:lang w:val="es-AR"/>
        </w:rPr>
        <w:br w:type="page"/>
      </w:r>
      <w:bookmarkStart w:id="267" w:name="_Toc35272432"/>
      <w:bookmarkStart w:id="268" w:name="_Toc38671144"/>
      <w:bookmarkStart w:id="269" w:name="_Toc4781074"/>
      <w:bookmarkStart w:id="270" w:name="_Toc4781172"/>
      <w:bookmarkStart w:id="271" w:name="_Toc4781323"/>
      <w:bookmarkStart w:id="272" w:name="_Toc4781430"/>
      <w:r w:rsidR="006F231E" w:rsidRPr="0001407D">
        <w:rPr>
          <w:rFonts w:ascii="Times New Roman" w:hAnsi="Times New Roman"/>
          <w:lang w:val="es-ES"/>
        </w:rPr>
        <w:lastRenderedPageBreak/>
        <w:t>DESTINO DE LOS FONDOS</w:t>
      </w:r>
      <w:bookmarkEnd w:id="267"/>
      <w:bookmarkEnd w:id="268"/>
    </w:p>
    <w:p w14:paraId="3E0F33D5" w14:textId="77777777" w:rsidR="006F231E" w:rsidRPr="0067711C" w:rsidRDefault="006F231E" w:rsidP="006F231E">
      <w:pPr>
        <w:pStyle w:val="BHTexto"/>
      </w:pPr>
      <w:r w:rsidRPr="0067711C">
        <w:t xml:space="preserve">Asumiendo un escenario base de emisión estimado de </w:t>
      </w:r>
      <w:r>
        <w:t xml:space="preserve">USD </w:t>
      </w:r>
      <w:r>
        <w:rPr>
          <w:lang w:eastAsia="es-ES"/>
        </w:rPr>
        <w:t xml:space="preserve">15,0 </w:t>
      </w:r>
      <w:r w:rsidRPr="0067711C">
        <w:t xml:space="preserve">millones de las Obligaciones Negociables ofrecidas por el presente, la Compañía estima que los fondos provenientes de esta emisión ascenderán a aproximadamente </w:t>
      </w:r>
      <w:r>
        <w:t xml:space="preserve">USD </w:t>
      </w:r>
      <w:r>
        <w:rPr>
          <w:lang w:eastAsia="es-ES"/>
        </w:rPr>
        <w:t xml:space="preserve">14,8 </w:t>
      </w:r>
      <w:r w:rsidRPr="0067711C">
        <w:t xml:space="preserve">millones netos de gastos y comisiones, los cuales la Compañía estima que ascenderán a la suma de </w:t>
      </w:r>
      <w:r>
        <w:t xml:space="preserve">USD </w:t>
      </w:r>
      <w:r>
        <w:rPr>
          <w:lang w:eastAsia="es-ES"/>
        </w:rPr>
        <w:t>0,2 millones</w:t>
      </w:r>
      <w:r w:rsidRPr="0067711C">
        <w:t xml:space="preserve">. </w:t>
      </w:r>
    </w:p>
    <w:p w14:paraId="68444E04" w14:textId="77777777" w:rsidR="006F231E" w:rsidRPr="0067711C" w:rsidRDefault="006F231E" w:rsidP="006F231E">
      <w:pPr>
        <w:pStyle w:val="BHTexto"/>
      </w:pPr>
      <w:r w:rsidRPr="0067711C">
        <w:t>Para más información respecto a los gastos y comisiones, véase la sección “</w:t>
      </w:r>
      <w:r w:rsidRPr="0067711C">
        <w:rPr>
          <w:i/>
        </w:rPr>
        <w:t>Gastos de la Emisión</w:t>
      </w:r>
      <w:r w:rsidRPr="0067711C">
        <w:t>” en este Suplemento de Prospecto.</w:t>
      </w:r>
    </w:p>
    <w:p w14:paraId="1F71CEEA" w14:textId="77777777" w:rsidR="006F231E" w:rsidRPr="0067711C" w:rsidRDefault="006F231E" w:rsidP="006F231E">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t xml:space="preserve">Destinaremos el producido neto proveniente de la emisión de las Obligaciones Negociables, en cumplimiento de los requisitos del Artículo 36 de la Ley de Obligaciones Negociables, y otras reglamentaciones aplicables para uno o más de los siguientes fines: </w:t>
      </w:r>
    </w:p>
    <w:p w14:paraId="6C1BAA37" w14:textId="77777777" w:rsidR="006F231E" w:rsidRDefault="006F231E" w:rsidP="006F231E">
      <w:pPr>
        <w:numPr>
          <w:ilvl w:val="0"/>
          <w:numId w:val="10"/>
        </w:numPr>
        <w:tabs>
          <w:tab w:val="left" w:pos="851"/>
        </w:tabs>
        <w:autoSpaceDE w:val="0"/>
        <w:autoSpaceDN w:val="0"/>
        <w:adjustRightInd w:val="0"/>
        <w:spacing w:before="120" w:after="120" w:line="240" w:lineRule="auto"/>
        <w:ind w:left="851" w:hanging="491"/>
        <w:jc w:val="both"/>
        <w:rPr>
          <w:rFonts w:ascii="Times New Roman" w:hAnsi="Times New Roman"/>
          <w:sz w:val="20"/>
          <w:szCs w:val="20"/>
          <w:lang w:eastAsia="es-ES"/>
        </w:rPr>
      </w:pPr>
      <w:r w:rsidRPr="0067711C">
        <w:rPr>
          <w:rFonts w:ascii="Times New Roman" w:hAnsi="Times New Roman"/>
          <w:sz w:val="20"/>
          <w:szCs w:val="20"/>
          <w:lang w:eastAsia="es-ES"/>
        </w:rPr>
        <w:t>el repago de deuda de corto plazo compuesta entre otras por financiaciones por acuerdos en cuenta corriente con instituciones bancarias del país</w:t>
      </w:r>
      <w:r>
        <w:rPr>
          <w:rFonts w:ascii="Times New Roman" w:hAnsi="Times New Roman"/>
          <w:sz w:val="20"/>
          <w:szCs w:val="20"/>
          <w:lang w:eastAsia="es-ES"/>
        </w:rPr>
        <w:t>,</w:t>
      </w:r>
      <w:r w:rsidRPr="0067711C">
        <w:rPr>
          <w:rFonts w:ascii="Times New Roman" w:hAnsi="Times New Roman"/>
          <w:sz w:val="20"/>
          <w:szCs w:val="20"/>
          <w:lang w:eastAsia="es-ES"/>
        </w:rPr>
        <w:t xml:space="preserve"> para el repago de obligaciones negociables</w:t>
      </w:r>
      <w:r>
        <w:rPr>
          <w:rFonts w:ascii="Times New Roman" w:hAnsi="Times New Roman"/>
          <w:sz w:val="20"/>
          <w:szCs w:val="20"/>
          <w:lang w:eastAsia="es-ES"/>
        </w:rPr>
        <w:t xml:space="preserve"> y líneas de crédito</w:t>
      </w:r>
      <w:r w:rsidRPr="0067711C">
        <w:rPr>
          <w:rFonts w:ascii="Times New Roman" w:hAnsi="Times New Roman"/>
          <w:sz w:val="20"/>
          <w:szCs w:val="20"/>
          <w:lang w:eastAsia="es-ES"/>
        </w:rPr>
        <w:t xml:space="preserve">. A continuación, se describen a fines meramente ejemplificativos y enunciativos las siguientes obligaciones negociables vigentes y circulación </w:t>
      </w:r>
      <w:r>
        <w:rPr>
          <w:rFonts w:ascii="Times New Roman" w:hAnsi="Times New Roman"/>
          <w:sz w:val="20"/>
          <w:szCs w:val="20"/>
          <w:lang w:eastAsia="es-ES"/>
        </w:rPr>
        <w:t xml:space="preserve">y línea de crédito </w:t>
      </w:r>
      <w:r w:rsidRPr="0067711C">
        <w:rPr>
          <w:rFonts w:ascii="Times New Roman" w:hAnsi="Times New Roman"/>
          <w:sz w:val="20"/>
          <w:szCs w:val="20"/>
          <w:lang w:eastAsia="es-ES"/>
        </w:rPr>
        <w:t>a la fecha del presente Suplemento de Prospecto y que podrán ser objeto de repago:</w:t>
      </w:r>
    </w:p>
    <w:p w14:paraId="7C5DFD8F" w14:textId="77777777" w:rsidR="006F231E"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67711C">
        <w:rPr>
          <w:rFonts w:ascii="Times New Roman" w:hAnsi="Times New Roman"/>
          <w:sz w:val="20"/>
          <w:szCs w:val="20"/>
          <w:lang w:eastAsia="es-ES"/>
        </w:rPr>
        <w:t xml:space="preserve">Obligaciones Negociables Clase </w:t>
      </w:r>
      <w:r>
        <w:rPr>
          <w:rFonts w:ascii="Times New Roman" w:hAnsi="Times New Roman"/>
          <w:sz w:val="20"/>
          <w:szCs w:val="20"/>
          <w:lang w:eastAsia="es-ES"/>
        </w:rPr>
        <w:t>V</w:t>
      </w:r>
      <w:r w:rsidRPr="0067711C">
        <w:rPr>
          <w:rFonts w:ascii="Times New Roman" w:hAnsi="Times New Roman"/>
          <w:sz w:val="20"/>
          <w:szCs w:val="20"/>
          <w:lang w:eastAsia="es-ES"/>
        </w:rPr>
        <w:t xml:space="preserve">, a una tasa de interés equivalente a </w:t>
      </w:r>
      <w:r>
        <w:rPr>
          <w:rFonts w:ascii="Times New Roman" w:hAnsi="Times New Roman"/>
          <w:sz w:val="20"/>
          <w:szCs w:val="20"/>
          <w:lang w:eastAsia="es-ES"/>
        </w:rPr>
        <w:t>9</w:t>
      </w:r>
      <w:r w:rsidRPr="0067711C">
        <w:rPr>
          <w:rFonts w:ascii="Times New Roman" w:hAnsi="Times New Roman"/>
          <w:sz w:val="20"/>
          <w:szCs w:val="20"/>
          <w:lang w:eastAsia="es-ES"/>
        </w:rPr>
        <w:t xml:space="preserve">,0%, con vencimiento el </w:t>
      </w:r>
      <w:r>
        <w:rPr>
          <w:rFonts w:ascii="Times New Roman" w:hAnsi="Times New Roman"/>
          <w:sz w:val="20"/>
          <w:szCs w:val="20"/>
          <w:lang w:eastAsia="es-ES"/>
        </w:rPr>
        <w:t>21</w:t>
      </w:r>
      <w:r w:rsidRPr="0067711C">
        <w:rPr>
          <w:rFonts w:ascii="Times New Roman" w:hAnsi="Times New Roman"/>
          <w:sz w:val="20"/>
          <w:szCs w:val="20"/>
          <w:lang w:eastAsia="es-ES"/>
        </w:rPr>
        <w:t xml:space="preserve"> de </w:t>
      </w:r>
      <w:r>
        <w:rPr>
          <w:rFonts w:ascii="Times New Roman" w:hAnsi="Times New Roman"/>
          <w:sz w:val="20"/>
          <w:szCs w:val="20"/>
          <w:lang w:eastAsia="es-ES"/>
        </w:rPr>
        <w:t>mayo</w:t>
      </w:r>
      <w:r w:rsidRPr="0067711C">
        <w:rPr>
          <w:rFonts w:ascii="Times New Roman" w:hAnsi="Times New Roman"/>
          <w:sz w:val="20"/>
          <w:szCs w:val="20"/>
          <w:lang w:eastAsia="es-ES"/>
        </w:rPr>
        <w:t xml:space="preserve"> de 202</w:t>
      </w:r>
      <w:r>
        <w:rPr>
          <w:rFonts w:ascii="Times New Roman" w:hAnsi="Times New Roman"/>
          <w:sz w:val="20"/>
          <w:szCs w:val="20"/>
          <w:lang w:eastAsia="es-ES"/>
        </w:rPr>
        <w:t>2</w:t>
      </w:r>
      <w:r w:rsidRPr="0067711C">
        <w:rPr>
          <w:rFonts w:ascii="Times New Roman" w:hAnsi="Times New Roman"/>
          <w:sz w:val="20"/>
          <w:szCs w:val="20"/>
          <w:lang w:eastAsia="es-ES"/>
        </w:rPr>
        <w:t>, por un valor nominal de US$</w:t>
      </w:r>
      <w:r>
        <w:rPr>
          <w:rFonts w:ascii="Times New Roman" w:hAnsi="Times New Roman"/>
          <w:sz w:val="20"/>
          <w:szCs w:val="20"/>
          <w:lang w:eastAsia="es-ES"/>
        </w:rPr>
        <w:t>9,2</w:t>
      </w:r>
      <w:r w:rsidRPr="0067711C">
        <w:rPr>
          <w:rFonts w:ascii="Times New Roman" w:hAnsi="Times New Roman"/>
          <w:sz w:val="20"/>
          <w:szCs w:val="20"/>
          <w:lang w:eastAsia="es-ES"/>
        </w:rPr>
        <w:t xml:space="preserve"> millones; y/o</w:t>
      </w:r>
    </w:p>
    <w:p w14:paraId="3CD54146" w14:textId="77777777" w:rsidR="006F231E" w:rsidRPr="00F650B8"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B50D74">
        <w:rPr>
          <w:rFonts w:ascii="Times New Roman" w:eastAsiaTheme="minorHAnsi" w:hAnsi="Times New Roman"/>
          <w:color w:val="000000"/>
          <w:sz w:val="20"/>
          <w:szCs w:val="20"/>
          <w:lang w:val="es-AR" w:bidi="he-IL"/>
        </w:rPr>
        <w:t>Obligaciones Negociables Clase VII, a una tasa de interés equivalente 4,0% con vencimiento el 21 de enero de 2022 por un valor nominal de USD33,7 millones; y/o</w:t>
      </w:r>
    </w:p>
    <w:p w14:paraId="5C35EAAD" w14:textId="77777777" w:rsidR="006F231E" w:rsidRPr="00F650B8"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B50D74">
        <w:rPr>
          <w:rFonts w:ascii="Times New Roman" w:eastAsiaTheme="minorHAnsi" w:hAnsi="Times New Roman"/>
          <w:color w:val="000000"/>
          <w:sz w:val="20"/>
          <w:szCs w:val="20"/>
          <w:lang w:val="es-AR" w:bidi="he-IL"/>
        </w:rPr>
        <w:t>Obligaciones Negociables Clase V</w:t>
      </w:r>
      <w:r>
        <w:rPr>
          <w:rFonts w:ascii="Times New Roman" w:eastAsiaTheme="minorHAnsi" w:hAnsi="Times New Roman"/>
          <w:color w:val="000000"/>
          <w:sz w:val="20"/>
          <w:szCs w:val="20"/>
          <w:lang w:val="es-AR" w:bidi="he-IL"/>
        </w:rPr>
        <w:t>I</w:t>
      </w:r>
      <w:r w:rsidRPr="00B50D74">
        <w:rPr>
          <w:rFonts w:ascii="Times New Roman" w:eastAsiaTheme="minorHAnsi" w:hAnsi="Times New Roman"/>
          <w:color w:val="000000"/>
          <w:sz w:val="20"/>
          <w:szCs w:val="20"/>
          <w:lang w:val="es-AR" w:bidi="he-IL"/>
        </w:rPr>
        <w:t xml:space="preserve">II, a una tasa de interés equivalente </w:t>
      </w:r>
      <w:r>
        <w:rPr>
          <w:rFonts w:ascii="Times New Roman" w:eastAsiaTheme="minorHAnsi" w:hAnsi="Times New Roman"/>
          <w:color w:val="000000"/>
          <w:sz w:val="20"/>
          <w:szCs w:val="20"/>
          <w:lang w:val="es-AR" w:bidi="he-IL"/>
        </w:rPr>
        <w:t>10</w:t>
      </w:r>
      <w:r w:rsidRPr="00B50D74">
        <w:rPr>
          <w:rFonts w:ascii="Times New Roman" w:eastAsiaTheme="minorHAnsi" w:hAnsi="Times New Roman"/>
          <w:color w:val="000000"/>
          <w:sz w:val="20"/>
          <w:szCs w:val="20"/>
          <w:lang w:val="es-AR" w:bidi="he-IL"/>
        </w:rPr>
        <w:t xml:space="preserve">,0% con vencimiento el </w:t>
      </w:r>
      <w:r>
        <w:rPr>
          <w:rFonts w:ascii="Times New Roman" w:eastAsiaTheme="minorHAnsi" w:hAnsi="Times New Roman"/>
          <w:color w:val="000000"/>
          <w:sz w:val="20"/>
          <w:szCs w:val="20"/>
          <w:lang w:val="es-AR" w:bidi="he-IL"/>
        </w:rPr>
        <w:t>12</w:t>
      </w:r>
      <w:r w:rsidRPr="00B50D74">
        <w:rPr>
          <w:rFonts w:ascii="Times New Roman" w:eastAsiaTheme="minorHAnsi" w:hAnsi="Times New Roman"/>
          <w:color w:val="000000"/>
          <w:sz w:val="20"/>
          <w:szCs w:val="20"/>
          <w:lang w:val="es-AR" w:bidi="he-IL"/>
        </w:rPr>
        <w:t xml:space="preserve"> de </w:t>
      </w:r>
      <w:r>
        <w:rPr>
          <w:rFonts w:ascii="Times New Roman" w:eastAsiaTheme="minorHAnsi" w:hAnsi="Times New Roman"/>
          <w:color w:val="000000"/>
          <w:sz w:val="20"/>
          <w:szCs w:val="20"/>
          <w:lang w:val="es-AR" w:bidi="he-IL"/>
        </w:rPr>
        <w:t>noviembre</w:t>
      </w:r>
      <w:r w:rsidRPr="00B50D74">
        <w:rPr>
          <w:rFonts w:ascii="Times New Roman" w:eastAsiaTheme="minorHAnsi" w:hAnsi="Times New Roman"/>
          <w:color w:val="000000"/>
          <w:sz w:val="20"/>
          <w:szCs w:val="20"/>
          <w:lang w:val="es-AR" w:bidi="he-IL"/>
        </w:rPr>
        <w:t xml:space="preserve"> de 202</w:t>
      </w:r>
      <w:r>
        <w:rPr>
          <w:rFonts w:ascii="Times New Roman" w:eastAsiaTheme="minorHAnsi" w:hAnsi="Times New Roman"/>
          <w:color w:val="000000"/>
          <w:sz w:val="20"/>
          <w:szCs w:val="20"/>
          <w:lang w:val="es-AR" w:bidi="he-IL"/>
        </w:rPr>
        <w:t>3</w:t>
      </w:r>
      <w:r w:rsidRPr="00B50D74">
        <w:rPr>
          <w:rFonts w:ascii="Times New Roman" w:eastAsiaTheme="minorHAnsi" w:hAnsi="Times New Roman"/>
          <w:color w:val="000000"/>
          <w:sz w:val="20"/>
          <w:szCs w:val="20"/>
          <w:lang w:val="es-AR" w:bidi="he-IL"/>
        </w:rPr>
        <w:t xml:space="preserve"> por un valor nominal de USD3</w:t>
      </w:r>
      <w:r>
        <w:rPr>
          <w:rFonts w:ascii="Times New Roman" w:eastAsiaTheme="minorHAnsi" w:hAnsi="Times New Roman"/>
          <w:color w:val="000000"/>
          <w:sz w:val="20"/>
          <w:szCs w:val="20"/>
          <w:lang w:val="es-AR" w:bidi="he-IL"/>
        </w:rPr>
        <w:t>1</w:t>
      </w:r>
      <w:r w:rsidRPr="00B50D74">
        <w:rPr>
          <w:rFonts w:ascii="Times New Roman" w:eastAsiaTheme="minorHAnsi" w:hAnsi="Times New Roman"/>
          <w:color w:val="000000"/>
          <w:sz w:val="20"/>
          <w:szCs w:val="20"/>
          <w:lang w:val="es-AR" w:bidi="he-IL"/>
        </w:rPr>
        <w:t>,7 millones; y/o</w:t>
      </w:r>
    </w:p>
    <w:p w14:paraId="1B78DD4B" w14:textId="77777777" w:rsidR="006F231E" w:rsidRPr="003E288D"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sidRPr="00583C40">
        <w:rPr>
          <w:rFonts w:ascii="Times New Roman" w:eastAsiaTheme="minorHAnsi" w:hAnsi="Times New Roman"/>
          <w:color w:val="000000"/>
          <w:sz w:val="20"/>
          <w:szCs w:val="20"/>
          <w:lang w:val="es-AR" w:bidi="he-IL"/>
        </w:rPr>
        <w:t xml:space="preserve">Obligaciones Negociables Clase </w:t>
      </w:r>
      <w:r>
        <w:rPr>
          <w:rFonts w:ascii="Times New Roman" w:eastAsiaTheme="minorHAnsi" w:hAnsi="Times New Roman"/>
          <w:color w:val="000000"/>
          <w:sz w:val="20"/>
          <w:szCs w:val="20"/>
          <w:lang w:val="es-AR" w:bidi="he-IL"/>
        </w:rPr>
        <w:t>IX</w:t>
      </w:r>
      <w:r w:rsidRPr="00583C40">
        <w:rPr>
          <w:rFonts w:ascii="Times New Roman" w:eastAsiaTheme="minorHAnsi" w:hAnsi="Times New Roman"/>
          <w:color w:val="000000"/>
          <w:sz w:val="20"/>
          <w:szCs w:val="20"/>
          <w:lang w:val="es-AR" w:bidi="he-IL"/>
        </w:rPr>
        <w:t xml:space="preserve">, a una tasa de interés equivalente 10,0% con vencimiento el 1 de </w:t>
      </w:r>
      <w:r>
        <w:rPr>
          <w:rFonts w:ascii="Times New Roman" w:eastAsiaTheme="minorHAnsi" w:hAnsi="Times New Roman"/>
          <w:color w:val="000000"/>
          <w:sz w:val="20"/>
          <w:szCs w:val="20"/>
          <w:lang w:val="es-AR" w:bidi="he-IL"/>
        </w:rPr>
        <w:t>marzo</w:t>
      </w:r>
      <w:r w:rsidRPr="00583C40">
        <w:rPr>
          <w:rFonts w:ascii="Times New Roman" w:eastAsiaTheme="minorHAnsi" w:hAnsi="Times New Roman"/>
          <w:color w:val="000000"/>
          <w:sz w:val="20"/>
          <w:szCs w:val="20"/>
          <w:lang w:val="es-AR" w:bidi="he-IL"/>
        </w:rPr>
        <w:t xml:space="preserve"> de 2023 por un valor nominal de USD</w:t>
      </w:r>
      <w:r>
        <w:rPr>
          <w:rFonts w:ascii="Times New Roman" w:eastAsiaTheme="minorHAnsi" w:hAnsi="Times New Roman"/>
          <w:color w:val="000000"/>
          <w:sz w:val="20"/>
          <w:szCs w:val="20"/>
          <w:lang w:val="es-AR" w:bidi="he-IL"/>
        </w:rPr>
        <w:t>80</w:t>
      </w:r>
      <w:r w:rsidRPr="00583C40">
        <w:rPr>
          <w:rFonts w:ascii="Times New Roman" w:eastAsiaTheme="minorHAnsi" w:hAnsi="Times New Roman"/>
          <w:color w:val="000000"/>
          <w:sz w:val="20"/>
          <w:szCs w:val="20"/>
          <w:lang w:val="es-AR" w:bidi="he-IL"/>
        </w:rPr>
        <w:t>,7 millones</w:t>
      </w:r>
      <w:r>
        <w:rPr>
          <w:rFonts w:ascii="Times New Roman" w:eastAsiaTheme="minorHAnsi" w:hAnsi="Times New Roman"/>
          <w:color w:val="000000"/>
          <w:sz w:val="20"/>
          <w:szCs w:val="20"/>
          <w:lang w:val="es-AR" w:bidi="he-IL"/>
        </w:rPr>
        <w:t>; y/o</w:t>
      </w:r>
    </w:p>
    <w:p w14:paraId="06CE560C" w14:textId="77777777" w:rsidR="006F231E" w:rsidRPr="00FF7900"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Pr>
          <w:rFonts w:ascii="Times New Roman" w:eastAsiaTheme="minorHAnsi" w:hAnsi="Times New Roman"/>
          <w:color w:val="000000"/>
          <w:sz w:val="20"/>
          <w:szCs w:val="20"/>
          <w:lang w:val="es-AR" w:bidi="he-IL"/>
        </w:rPr>
        <w:t xml:space="preserve">Obligaciones Negociables Clase X, </w:t>
      </w:r>
      <w:r w:rsidRPr="00583C40">
        <w:rPr>
          <w:rFonts w:ascii="Times New Roman" w:eastAsiaTheme="minorHAnsi" w:hAnsi="Times New Roman"/>
          <w:color w:val="000000"/>
          <w:sz w:val="20"/>
          <w:szCs w:val="20"/>
          <w:lang w:val="es-AR" w:bidi="he-IL"/>
        </w:rPr>
        <w:t>a una tasa de i</w:t>
      </w:r>
      <w:r>
        <w:rPr>
          <w:rFonts w:ascii="Times New Roman" w:eastAsiaTheme="minorHAnsi" w:hAnsi="Times New Roman"/>
          <w:color w:val="000000"/>
          <w:sz w:val="20"/>
          <w:szCs w:val="20"/>
          <w:lang w:val="es-AR" w:bidi="he-IL"/>
        </w:rPr>
        <w:t>nterés equivalente a Badlar+5,0</w:t>
      </w:r>
      <w:r w:rsidRPr="00583C40">
        <w:rPr>
          <w:rFonts w:ascii="Times New Roman" w:eastAsiaTheme="minorHAnsi" w:hAnsi="Times New Roman"/>
          <w:color w:val="000000"/>
          <w:sz w:val="20"/>
          <w:szCs w:val="20"/>
          <w:lang w:val="es-AR" w:bidi="he-IL"/>
        </w:rPr>
        <w:t xml:space="preserve">% con vencimiento el </w:t>
      </w:r>
      <w:r>
        <w:rPr>
          <w:rFonts w:ascii="Times New Roman" w:eastAsiaTheme="minorHAnsi" w:hAnsi="Times New Roman"/>
          <w:color w:val="000000"/>
          <w:sz w:val="20"/>
          <w:szCs w:val="20"/>
          <w:lang w:val="es-AR" w:bidi="he-IL"/>
        </w:rPr>
        <w:t>3</w:t>
      </w:r>
      <w:r w:rsidRPr="00583C40">
        <w:rPr>
          <w:rFonts w:ascii="Times New Roman" w:eastAsiaTheme="minorHAnsi" w:hAnsi="Times New Roman"/>
          <w:color w:val="000000"/>
          <w:sz w:val="20"/>
          <w:szCs w:val="20"/>
          <w:lang w:val="es-AR" w:bidi="he-IL"/>
        </w:rPr>
        <w:t xml:space="preserve">1 de </w:t>
      </w:r>
      <w:r>
        <w:rPr>
          <w:rFonts w:ascii="Times New Roman" w:eastAsiaTheme="minorHAnsi" w:hAnsi="Times New Roman"/>
          <w:color w:val="000000"/>
          <w:sz w:val="20"/>
          <w:szCs w:val="20"/>
          <w:lang w:val="es-AR" w:bidi="he-IL"/>
        </w:rPr>
        <w:t>marzo de 2022</w:t>
      </w:r>
      <w:r w:rsidRPr="00583C40">
        <w:rPr>
          <w:rFonts w:ascii="Times New Roman" w:eastAsiaTheme="minorHAnsi" w:hAnsi="Times New Roman"/>
          <w:color w:val="000000"/>
          <w:sz w:val="20"/>
          <w:szCs w:val="20"/>
          <w:lang w:val="es-AR" w:bidi="he-IL"/>
        </w:rPr>
        <w:t xml:space="preserve"> por un valor nominal de </w:t>
      </w:r>
      <w:r>
        <w:rPr>
          <w:rFonts w:ascii="Times New Roman" w:eastAsiaTheme="minorHAnsi" w:hAnsi="Times New Roman"/>
          <w:color w:val="000000"/>
          <w:sz w:val="20"/>
          <w:szCs w:val="20"/>
          <w:lang w:val="es-AR" w:bidi="he-IL"/>
        </w:rPr>
        <w:t xml:space="preserve">ARS 701,6 </w:t>
      </w:r>
      <w:r w:rsidRPr="00583C40">
        <w:rPr>
          <w:rFonts w:ascii="Times New Roman" w:eastAsiaTheme="minorHAnsi" w:hAnsi="Times New Roman"/>
          <w:color w:val="000000"/>
          <w:sz w:val="20"/>
          <w:szCs w:val="20"/>
          <w:lang w:val="es-AR" w:bidi="he-IL"/>
        </w:rPr>
        <w:t>millones</w:t>
      </w:r>
      <w:r>
        <w:rPr>
          <w:rFonts w:ascii="Times New Roman" w:eastAsiaTheme="minorHAnsi" w:hAnsi="Times New Roman"/>
          <w:color w:val="000000"/>
          <w:sz w:val="20"/>
          <w:szCs w:val="20"/>
          <w:lang w:val="es-AR" w:bidi="he-IL"/>
        </w:rPr>
        <w:t>; y/o</w:t>
      </w:r>
    </w:p>
    <w:p w14:paraId="34C7CEFF" w14:textId="77777777" w:rsidR="006F231E" w:rsidRPr="00FF7900"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Pr>
          <w:rFonts w:ascii="Times New Roman" w:eastAsiaTheme="minorHAnsi" w:hAnsi="Times New Roman"/>
          <w:color w:val="000000"/>
          <w:sz w:val="20"/>
          <w:szCs w:val="20"/>
          <w:lang w:val="es-AR" w:bidi="he-IL"/>
        </w:rPr>
        <w:t xml:space="preserve">Obligaciones Negociables Clase XI, </w:t>
      </w:r>
      <w:r w:rsidRPr="00583C40">
        <w:rPr>
          <w:rFonts w:ascii="Times New Roman" w:eastAsiaTheme="minorHAnsi" w:hAnsi="Times New Roman"/>
          <w:color w:val="000000"/>
          <w:sz w:val="20"/>
          <w:szCs w:val="20"/>
          <w:lang w:val="es-AR" w:bidi="he-IL"/>
        </w:rPr>
        <w:t>a una tasa de i</w:t>
      </w:r>
      <w:r>
        <w:rPr>
          <w:rFonts w:ascii="Times New Roman" w:eastAsiaTheme="minorHAnsi" w:hAnsi="Times New Roman"/>
          <w:color w:val="000000"/>
          <w:sz w:val="20"/>
          <w:szCs w:val="20"/>
          <w:lang w:val="es-AR" w:bidi="he-IL"/>
        </w:rPr>
        <w:t>nterés equivalente 5</w:t>
      </w:r>
      <w:r w:rsidRPr="00583C40">
        <w:rPr>
          <w:rFonts w:ascii="Times New Roman" w:eastAsiaTheme="minorHAnsi" w:hAnsi="Times New Roman"/>
          <w:color w:val="000000"/>
          <w:sz w:val="20"/>
          <w:szCs w:val="20"/>
          <w:lang w:val="es-AR" w:bidi="he-IL"/>
        </w:rPr>
        <w:t xml:space="preserve">,0% con vencimiento el </w:t>
      </w:r>
      <w:r>
        <w:rPr>
          <w:rFonts w:ascii="Times New Roman" w:eastAsiaTheme="minorHAnsi" w:hAnsi="Times New Roman"/>
          <w:color w:val="000000"/>
          <w:sz w:val="20"/>
          <w:szCs w:val="20"/>
          <w:lang w:val="es-AR" w:bidi="he-IL"/>
        </w:rPr>
        <w:t>3</w:t>
      </w:r>
      <w:r w:rsidRPr="00583C40">
        <w:rPr>
          <w:rFonts w:ascii="Times New Roman" w:eastAsiaTheme="minorHAnsi" w:hAnsi="Times New Roman"/>
          <w:color w:val="000000"/>
          <w:sz w:val="20"/>
          <w:szCs w:val="20"/>
          <w:lang w:val="es-AR" w:bidi="he-IL"/>
        </w:rPr>
        <w:t xml:space="preserve">1 de </w:t>
      </w:r>
      <w:r>
        <w:rPr>
          <w:rFonts w:ascii="Times New Roman" w:eastAsiaTheme="minorHAnsi" w:hAnsi="Times New Roman"/>
          <w:color w:val="000000"/>
          <w:sz w:val="20"/>
          <w:szCs w:val="20"/>
          <w:lang w:val="es-AR" w:bidi="he-IL"/>
        </w:rPr>
        <w:t>marzo</w:t>
      </w:r>
      <w:r w:rsidRPr="00583C40">
        <w:rPr>
          <w:rFonts w:ascii="Times New Roman" w:eastAsiaTheme="minorHAnsi" w:hAnsi="Times New Roman"/>
          <w:color w:val="000000"/>
          <w:sz w:val="20"/>
          <w:szCs w:val="20"/>
          <w:lang w:val="es-AR" w:bidi="he-IL"/>
        </w:rPr>
        <w:t xml:space="preserve"> de 202</w:t>
      </w:r>
      <w:r>
        <w:rPr>
          <w:rFonts w:ascii="Times New Roman" w:eastAsiaTheme="minorHAnsi" w:hAnsi="Times New Roman"/>
          <w:color w:val="000000"/>
          <w:sz w:val="20"/>
          <w:szCs w:val="20"/>
          <w:lang w:val="es-AR" w:bidi="he-IL"/>
        </w:rPr>
        <w:t>4</w:t>
      </w:r>
      <w:r w:rsidRPr="00583C40">
        <w:rPr>
          <w:rFonts w:ascii="Times New Roman" w:eastAsiaTheme="minorHAnsi" w:hAnsi="Times New Roman"/>
          <w:color w:val="000000"/>
          <w:sz w:val="20"/>
          <w:szCs w:val="20"/>
          <w:lang w:val="es-AR" w:bidi="he-IL"/>
        </w:rPr>
        <w:t xml:space="preserve"> por un valor nominal de USD</w:t>
      </w:r>
      <w:r>
        <w:rPr>
          <w:rFonts w:ascii="Times New Roman" w:eastAsiaTheme="minorHAnsi" w:hAnsi="Times New Roman"/>
          <w:color w:val="000000"/>
          <w:sz w:val="20"/>
          <w:szCs w:val="20"/>
          <w:lang w:val="es-AR" w:bidi="he-IL"/>
        </w:rPr>
        <w:t>15,8</w:t>
      </w:r>
      <w:r w:rsidRPr="00583C40">
        <w:rPr>
          <w:rFonts w:ascii="Times New Roman" w:eastAsiaTheme="minorHAnsi" w:hAnsi="Times New Roman"/>
          <w:color w:val="000000"/>
          <w:sz w:val="20"/>
          <w:szCs w:val="20"/>
          <w:lang w:val="es-AR" w:bidi="he-IL"/>
        </w:rPr>
        <w:t xml:space="preserve"> millones</w:t>
      </w:r>
      <w:r>
        <w:rPr>
          <w:rFonts w:ascii="Times New Roman" w:eastAsiaTheme="minorHAnsi" w:hAnsi="Times New Roman"/>
          <w:color w:val="000000"/>
          <w:sz w:val="20"/>
          <w:szCs w:val="20"/>
          <w:lang w:val="es-AR" w:bidi="he-IL"/>
        </w:rPr>
        <w:t>; y/o</w:t>
      </w:r>
    </w:p>
    <w:p w14:paraId="705CCECC" w14:textId="77777777" w:rsidR="006F231E" w:rsidRPr="00FF7900" w:rsidRDefault="006F231E" w:rsidP="006F231E">
      <w:pPr>
        <w:numPr>
          <w:ilvl w:val="0"/>
          <w:numId w:val="6"/>
        </w:numPr>
        <w:tabs>
          <w:tab w:val="left" w:pos="851"/>
        </w:tabs>
        <w:autoSpaceDE w:val="0"/>
        <w:autoSpaceDN w:val="0"/>
        <w:adjustRightInd w:val="0"/>
        <w:spacing w:before="120" w:after="120" w:line="240" w:lineRule="auto"/>
        <w:ind w:left="1843"/>
        <w:jc w:val="both"/>
        <w:rPr>
          <w:rFonts w:ascii="Times New Roman" w:hAnsi="Times New Roman"/>
          <w:sz w:val="20"/>
          <w:szCs w:val="20"/>
          <w:lang w:eastAsia="es-ES"/>
        </w:rPr>
      </w:pPr>
      <w:r>
        <w:rPr>
          <w:rFonts w:ascii="Times New Roman" w:eastAsiaTheme="minorHAnsi" w:hAnsi="Times New Roman"/>
          <w:color w:val="000000"/>
          <w:sz w:val="20"/>
          <w:szCs w:val="20"/>
          <w:lang w:val="es-AR" w:bidi="he-IL"/>
        </w:rPr>
        <w:t xml:space="preserve">Obligaciones Negociables Clase XII, </w:t>
      </w:r>
      <w:r w:rsidRPr="00583C40">
        <w:rPr>
          <w:rFonts w:ascii="Times New Roman" w:eastAsiaTheme="minorHAnsi" w:hAnsi="Times New Roman"/>
          <w:color w:val="000000"/>
          <w:sz w:val="20"/>
          <w:szCs w:val="20"/>
          <w:lang w:val="es-AR" w:bidi="he-IL"/>
        </w:rPr>
        <w:t>a una tasa de i</w:t>
      </w:r>
      <w:r>
        <w:rPr>
          <w:rFonts w:ascii="Times New Roman" w:eastAsiaTheme="minorHAnsi" w:hAnsi="Times New Roman"/>
          <w:color w:val="000000"/>
          <w:sz w:val="20"/>
          <w:szCs w:val="20"/>
          <w:lang w:val="es-AR" w:bidi="he-IL"/>
        </w:rPr>
        <w:t>nterés equivalente 4</w:t>
      </w:r>
      <w:r w:rsidRPr="00583C40">
        <w:rPr>
          <w:rFonts w:ascii="Times New Roman" w:eastAsiaTheme="minorHAnsi" w:hAnsi="Times New Roman"/>
          <w:color w:val="000000"/>
          <w:sz w:val="20"/>
          <w:szCs w:val="20"/>
          <w:lang w:val="es-AR" w:bidi="he-IL"/>
        </w:rPr>
        <w:t xml:space="preserve">,0% con vencimiento el </w:t>
      </w:r>
      <w:r>
        <w:rPr>
          <w:rFonts w:ascii="Times New Roman" w:eastAsiaTheme="minorHAnsi" w:hAnsi="Times New Roman"/>
          <w:color w:val="000000"/>
          <w:sz w:val="20"/>
          <w:szCs w:val="20"/>
          <w:lang w:val="es-AR" w:bidi="he-IL"/>
        </w:rPr>
        <w:t>3</w:t>
      </w:r>
      <w:r w:rsidRPr="00583C40">
        <w:rPr>
          <w:rFonts w:ascii="Times New Roman" w:eastAsiaTheme="minorHAnsi" w:hAnsi="Times New Roman"/>
          <w:color w:val="000000"/>
          <w:sz w:val="20"/>
          <w:szCs w:val="20"/>
          <w:lang w:val="es-AR" w:bidi="he-IL"/>
        </w:rPr>
        <w:t xml:space="preserve">1 de </w:t>
      </w:r>
      <w:r>
        <w:rPr>
          <w:rFonts w:ascii="Times New Roman" w:eastAsiaTheme="minorHAnsi" w:hAnsi="Times New Roman"/>
          <w:color w:val="000000"/>
          <w:sz w:val="20"/>
          <w:szCs w:val="20"/>
          <w:lang w:val="es-AR" w:bidi="he-IL"/>
        </w:rPr>
        <w:t>marzo de 2024</w:t>
      </w:r>
      <w:r w:rsidRPr="00583C40">
        <w:rPr>
          <w:rFonts w:ascii="Times New Roman" w:eastAsiaTheme="minorHAnsi" w:hAnsi="Times New Roman"/>
          <w:color w:val="000000"/>
          <w:sz w:val="20"/>
          <w:szCs w:val="20"/>
          <w:lang w:val="es-AR" w:bidi="he-IL"/>
        </w:rPr>
        <w:t xml:space="preserve"> por un valor nominal de </w:t>
      </w:r>
      <w:r>
        <w:rPr>
          <w:rFonts w:ascii="Times New Roman" w:eastAsiaTheme="minorHAnsi" w:hAnsi="Times New Roman"/>
          <w:color w:val="000000"/>
          <w:sz w:val="20"/>
          <w:szCs w:val="20"/>
          <w:lang w:val="es-AR" w:bidi="he-IL"/>
        </w:rPr>
        <w:t>UVA 53,8</w:t>
      </w:r>
      <w:r w:rsidRPr="00583C40">
        <w:rPr>
          <w:rFonts w:ascii="Times New Roman" w:eastAsiaTheme="minorHAnsi" w:hAnsi="Times New Roman"/>
          <w:color w:val="000000"/>
          <w:sz w:val="20"/>
          <w:szCs w:val="20"/>
          <w:lang w:val="es-AR" w:bidi="he-IL"/>
        </w:rPr>
        <w:t xml:space="preserve"> millones</w:t>
      </w:r>
      <w:r>
        <w:rPr>
          <w:rFonts w:ascii="Times New Roman" w:eastAsiaTheme="minorHAnsi" w:hAnsi="Times New Roman"/>
          <w:color w:val="000000"/>
          <w:sz w:val="20"/>
          <w:szCs w:val="20"/>
          <w:lang w:val="es-AR" w:bidi="he-IL"/>
        </w:rPr>
        <w:t>.</w:t>
      </w:r>
    </w:p>
    <w:p w14:paraId="337650DC" w14:textId="77777777" w:rsidR="006F231E" w:rsidRPr="0067711C" w:rsidRDefault="006F231E" w:rsidP="006F231E">
      <w:pPr>
        <w:numPr>
          <w:ilvl w:val="0"/>
          <w:numId w:val="10"/>
        </w:numPr>
        <w:tabs>
          <w:tab w:val="left" w:pos="851"/>
        </w:tabs>
        <w:autoSpaceDE w:val="0"/>
        <w:autoSpaceDN w:val="0"/>
        <w:adjustRightInd w:val="0"/>
        <w:spacing w:before="120" w:after="120" w:line="240" w:lineRule="auto"/>
        <w:ind w:left="851" w:hanging="491"/>
        <w:jc w:val="both"/>
        <w:rPr>
          <w:rFonts w:ascii="Times New Roman" w:hAnsi="Times New Roman"/>
          <w:sz w:val="20"/>
          <w:szCs w:val="20"/>
          <w:lang w:eastAsia="es-ES"/>
        </w:rPr>
      </w:pPr>
      <w:r w:rsidRPr="0067711C">
        <w:rPr>
          <w:rFonts w:ascii="Times New Roman" w:hAnsi="Times New Roman"/>
          <w:sz w:val="20"/>
          <w:szCs w:val="20"/>
          <w:lang w:eastAsia="es-ES"/>
        </w:rPr>
        <w:t>la integración de capital de trabajo en Argentina</w:t>
      </w:r>
      <w:r w:rsidRPr="0067711C">
        <w:rPr>
          <w:rFonts w:ascii="Times New Roman" w:hAnsi="Times New Roman"/>
          <w:sz w:val="20"/>
        </w:rPr>
        <w:t>,</w:t>
      </w:r>
      <w:r w:rsidRPr="0067711C">
        <w:rPr>
          <w:rFonts w:ascii="Times New Roman" w:hAnsi="Times New Roman"/>
        </w:rPr>
        <w:t xml:space="preserve"> </w:t>
      </w:r>
      <w:r w:rsidRPr="0067711C">
        <w:rPr>
          <w:rFonts w:ascii="Times New Roman" w:hAnsi="Times New Roman"/>
          <w:sz w:val="20"/>
        </w:rPr>
        <w:t>entre otros, inversión en infraestructura, y/o inversión en infraestructura en otras propiedades y en reservas de tierras</w:t>
      </w:r>
      <w:r w:rsidRPr="0067711C">
        <w:rPr>
          <w:rFonts w:ascii="Times New Roman" w:hAnsi="Times New Roman"/>
          <w:sz w:val="20"/>
          <w:szCs w:val="20"/>
          <w:lang w:eastAsia="es-ES"/>
        </w:rPr>
        <w:t>.</w:t>
      </w:r>
    </w:p>
    <w:p w14:paraId="5D08DF5D" w14:textId="77777777" w:rsidR="006F231E" w:rsidRPr="0067711C" w:rsidRDefault="006F231E" w:rsidP="006F231E">
      <w:pPr>
        <w:pStyle w:val="BHTexto"/>
      </w:pPr>
      <w:r w:rsidRPr="0067711C">
        <w:t xml:space="preserve">El monto de los destinos de los fondos, ya sea por el Monto Total o hasta el Monto Total Máximo, no superará en ningún caso el monto recibido de la colocación neta de gastos y comisiones. </w:t>
      </w:r>
    </w:p>
    <w:p w14:paraId="386DCBA7" w14:textId="77777777" w:rsidR="006F231E" w:rsidRPr="0067711C" w:rsidRDefault="006F231E" w:rsidP="006F231E">
      <w:pPr>
        <w:pStyle w:val="BHTexto"/>
      </w:pPr>
      <w:r w:rsidRPr="0067711C">
        <w:t xml:space="preserve">En caso de que los fondos provenientes de esta emisión fueran menores a lo esperado e indicado en esta sección, la Compañía dará prioridad al destino indicado en el apartado (i) precedente, sin perjuicio de que la aplicación de los fondos netos derivados de esta oferta está sujeta a la influencia de las condiciones de mercado vigentes periódicamente. Por ende, podremos modificar el orden de prioridad de los destinos antes descriptos en forma acorde con nuestra estrategia comercial. Dado que nuestra estrategia está centrada principalmente en la identificación y el desarrollo de oportunidades comerciales dentro del marco de nuestras actividades, podríamos no emplear los fondos netos derivados de la oferta en forma inmediata, dada la naturaleza de mediano y largo plazo de nuestras inversiones. </w:t>
      </w:r>
    </w:p>
    <w:p w14:paraId="672A897A" w14:textId="77777777" w:rsidR="006F231E" w:rsidRPr="0067711C" w:rsidRDefault="006F231E" w:rsidP="006F231E">
      <w:pPr>
        <w:pStyle w:val="BHTexto"/>
        <w:rPr>
          <w:b/>
        </w:rPr>
      </w:pPr>
      <w:r w:rsidRPr="0067711C">
        <w:rPr>
          <w:b/>
        </w:rPr>
        <w:t>MIENTRAS SE ENCUENTRE PENDIENTE SU APLICACIÓN, LOS FONDOS PODRÁN INVERTIRSE EN INSTRUMENTOS FINANCIEROS LÍQUIDOS DE ALTA CALIDAD Y EN OTRAS INVERSIONES DE CORTO PLAZO.</w:t>
      </w:r>
      <w:r w:rsidRPr="0067711C">
        <w:rPr>
          <w:b/>
        </w:rPr>
        <w:br w:type="page"/>
      </w:r>
    </w:p>
    <w:p w14:paraId="4A93B95B" w14:textId="4B20AF79" w:rsidR="00EA1E5B" w:rsidRPr="006F231E" w:rsidRDefault="00EA1E5B" w:rsidP="006F231E">
      <w:pPr>
        <w:pStyle w:val="BH1Centro"/>
        <w:widowControl w:val="0"/>
        <w:rPr>
          <w:rFonts w:ascii="Times New Roman" w:hAnsi="Times New Roman"/>
          <w:b w:val="0"/>
          <w:lang w:val="es-ES"/>
        </w:rPr>
      </w:pPr>
    </w:p>
    <w:p w14:paraId="7090E3CF" w14:textId="77777777" w:rsidR="006F231E" w:rsidRDefault="006F231E" w:rsidP="006F231E">
      <w:pPr>
        <w:pStyle w:val="BH1Centro"/>
        <w:widowControl w:val="0"/>
        <w:rPr>
          <w:rFonts w:ascii="Times New Roman" w:hAnsi="Times New Roman"/>
          <w:lang w:val="es-ES"/>
        </w:rPr>
      </w:pPr>
      <w:bookmarkStart w:id="273" w:name="_Toc35272433"/>
      <w:bookmarkStart w:id="274" w:name="_Toc38671145"/>
      <w:r w:rsidRPr="0067711C">
        <w:rPr>
          <w:rFonts w:ascii="Times New Roman" w:hAnsi="Times New Roman"/>
          <w:lang w:val="es-ES"/>
        </w:rPr>
        <w:t>GASTOS DE EMISIÓN</w:t>
      </w:r>
      <w:bookmarkEnd w:id="273"/>
      <w:bookmarkEnd w:id="274"/>
    </w:p>
    <w:p w14:paraId="01806BB2" w14:textId="77777777" w:rsidR="006F231E" w:rsidRPr="0067711C" w:rsidRDefault="006F231E" w:rsidP="006F231E">
      <w:pPr>
        <w:pStyle w:val="BHTexto"/>
      </w:pPr>
      <w:r w:rsidRPr="0067711C">
        <w:t xml:space="preserve">Se estima que los gastos de la emisión serán de aproximadamente </w:t>
      </w:r>
      <w:r>
        <w:t xml:space="preserve">USD </w:t>
      </w:r>
      <w:r>
        <w:rPr>
          <w:lang w:eastAsia="es-ES"/>
        </w:rPr>
        <w:t xml:space="preserve">0,19 </w:t>
      </w:r>
      <w:r w:rsidRPr="0067711C">
        <w:t xml:space="preserve">millones, sobre una colocación de base de </w:t>
      </w:r>
      <w:r>
        <w:t xml:space="preserve">USD </w:t>
      </w:r>
      <w:r>
        <w:rPr>
          <w:lang w:eastAsia="es-ES"/>
        </w:rPr>
        <w:t xml:space="preserve">15,0 </w:t>
      </w:r>
      <w:r>
        <w:t>millones</w:t>
      </w:r>
      <w:r w:rsidRPr="0067711C">
        <w:t xml:space="preserve">. </w:t>
      </w:r>
    </w:p>
    <w:tbl>
      <w:tblPr>
        <w:tblW w:w="5000" w:type="pct"/>
        <w:tblCellMar>
          <w:left w:w="0" w:type="dxa"/>
          <w:right w:w="0" w:type="dxa"/>
        </w:tblCellMar>
        <w:tblLook w:val="04A0" w:firstRow="1" w:lastRow="0" w:firstColumn="1" w:lastColumn="0" w:noHBand="0" w:noVBand="1"/>
      </w:tblPr>
      <w:tblGrid>
        <w:gridCol w:w="6148"/>
        <w:gridCol w:w="1775"/>
        <w:gridCol w:w="1217"/>
      </w:tblGrid>
      <w:tr w:rsidR="006F231E" w:rsidRPr="003A29EC" w14:paraId="304380B7" w14:textId="77777777" w:rsidTr="00964302">
        <w:trPr>
          <w:trHeight w:val="255"/>
        </w:trPr>
        <w:tc>
          <w:tcPr>
            <w:tcW w:w="3363" w:type="pct"/>
            <w:noWrap/>
            <w:tcMar>
              <w:top w:w="0" w:type="dxa"/>
              <w:left w:w="70" w:type="dxa"/>
              <w:bottom w:w="0" w:type="dxa"/>
              <w:right w:w="70" w:type="dxa"/>
            </w:tcMar>
            <w:vAlign w:val="center"/>
          </w:tcPr>
          <w:p w14:paraId="36B049EE" w14:textId="77777777" w:rsidR="006F231E" w:rsidRPr="009567A1" w:rsidRDefault="006F231E" w:rsidP="00964302">
            <w:pPr>
              <w:spacing w:before="60" w:after="60" w:line="240" w:lineRule="auto"/>
              <w:ind w:right="72"/>
              <w:jc w:val="right"/>
              <w:rPr>
                <w:rFonts w:ascii="Times New Roman" w:hAnsi="Times New Roman"/>
                <w:sz w:val="18"/>
                <w:szCs w:val="18"/>
              </w:rPr>
            </w:pPr>
          </w:p>
        </w:tc>
        <w:tc>
          <w:tcPr>
            <w:tcW w:w="971" w:type="pct"/>
            <w:vAlign w:val="bottom"/>
          </w:tcPr>
          <w:p w14:paraId="24110721" w14:textId="77777777" w:rsidR="006F231E" w:rsidRPr="009567A1" w:rsidRDefault="006F231E" w:rsidP="00964302">
            <w:pPr>
              <w:spacing w:before="60" w:after="60" w:line="240" w:lineRule="auto"/>
              <w:ind w:right="14"/>
              <w:jc w:val="center"/>
              <w:rPr>
                <w:rFonts w:ascii="Times New Roman" w:hAnsi="Times New Roman"/>
                <w:sz w:val="18"/>
                <w:szCs w:val="18"/>
              </w:rPr>
            </w:pPr>
            <w:r w:rsidRPr="009567A1">
              <w:rPr>
                <w:rFonts w:ascii="Times New Roman" w:hAnsi="Times New Roman"/>
                <w:sz w:val="18"/>
                <w:szCs w:val="18"/>
              </w:rPr>
              <w:t>(en millones de USD)</w:t>
            </w:r>
          </w:p>
        </w:tc>
        <w:tc>
          <w:tcPr>
            <w:tcW w:w="666" w:type="pct"/>
            <w:vAlign w:val="bottom"/>
          </w:tcPr>
          <w:p w14:paraId="3C4B4FDC" w14:textId="77777777" w:rsidR="006F231E" w:rsidRPr="00C53299" w:rsidRDefault="006F231E" w:rsidP="00964302">
            <w:pPr>
              <w:spacing w:before="60" w:after="60" w:line="240" w:lineRule="auto"/>
              <w:jc w:val="center"/>
              <w:rPr>
                <w:rFonts w:ascii="Times New Roman" w:hAnsi="Times New Roman"/>
                <w:b/>
                <w:sz w:val="18"/>
                <w:szCs w:val="18"/>
              </w:rPr>
            </w:pPr>
          </w:p>
        </w:tc>
      </w:tr>
      <w:tr w:rsidR="006F231E" w:rsidRPr="003A29EC" w14:paraId="0DD0B8FA" w14:textId="77777777" w:rsidTr="00964302">
        <w:trPr>
          <w:trHeight w:val="255"/>
        </w:trPr>
        <w:tc>
          <w:tcPr>
            <w:tcW w:w="3363" w:type="pct"/>
            <w:noWrap/>
            <w:tcMar>
              <w:top w:w="0" w:type="dxa"/>
              <w:left w:w="70" w:type="dxa"/>
              <w:bottom w:w="0" w:type="dxa"/>
              <w:right w:w="70" w:type="dxa"/>
            </w:tcMar>
            <w:vAlign w:val="center"/>
          </w:tcPr>
          <w:p w14:paraId="28ADC57F" w14:textId="77777777" w:rsidR="006F231E" w:rsidRPr="00C53299" w:rsidRDefault="006F231E" w:rsidP="00964302">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b/>
                <w:sz w:val="18"/>
                <w:szCs w:val="18"/>
              </w:rPr>
              <w:t>Monto</w:t>
            </w:r>
            <w:r>
              <w:rPr>
                <w:rFonts w:ascii="Times New Roman" w:hAnsi="Times New Roman"/>
                <w:b/>
                <w:sz w:val="18"/>
                <w:szCs w:val="18"/>
              </w:rPr>
              <w:t xml:space="preserve"> </w:t>
            </w:r>
            <w:r w:rsidRPr="00C53299">
              <w:rPr>
                <w:rFonts w:ascii="Times New Roman" w:hAnsi="Times New Roman"/>
                <w:b/>
                <w:sz w:val="18"/>
                <w:szCs w:val="18"/>
              </w:rPr>
              <w:t>Total</w:t>
            </w:r>
            <w:r w:rsidRPr="00C53299">
              <w:rPr>
                <w:rFonts w:ascii="Times New Roman" w:hAnsi="Times New Roman"/>
                <w:sz w:val="18"/>
                <w:szCs w:val="18"/>
              </w:rPr>
              <w:tab/>
            </w:r>
          </w:p>
        </w:tc>
        <w:tc>
          <w:tcPr>
            <w:tcW w:w="971" w:type="pct"/>
          </w:tcPr>
          <w:p w14:paraId="2D7E6AE3" w14:textId="77777777" w:rsidR="006F231E" w:rsidRPr="00C53299" w:rsidRDefault="006F231E" w:rsidP="00964302">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15,0</w:t>
            </w:r>
          </w:p>
        </w:tc>
        <w:tc>
          <w:tcPr>
            <w:tcW w:w="666" w:type="pct"/>
          </w:tcPr>
          <w:p w14:paraId="65D74075" w14:textId="77777777" w:rsidR="006F231E" w:rsidRPr="00C53299" w:rsidDel="004464E8" w:rsidRDefault="006F231E" w:rsidP="00964302">
            <w:pPr>
              <w:spacing w:before="60" w:after="60" w:line="240" w:lineRule="auto"/>
              <w:jc w:val="center"/>
              <w:rPr>
                <w:rFonts w:ascii="Times New Roman" w:hAnsi="Times New Roman"/>
                <w:sz w:val="18"/>
                <w:szCs w:val="18"/>
              </w:rPr>
            </w:pPr>
          </w:p>
        </w:tc>
      </w:tr>
      <w:tr w:rsidR="006F231E" w:rsidRPr="003A29EC" w14:paraId="61B851FA" w14:textId="77777777" w:rsidTr="00964302">
        <w:trPr>
          <w:trHeight w:val="255"/>
        </w:trPr>
        <w:tc>
          <w:tcPr>
            <w:tcW w:w="3363" w:type="pct"/>
            <w:noWrap/>
            <w:tcMar>
              <w:top w:w="0" w:type="dxa"/>
              <w:left w:w="70" w:type="dxa"/>
              <w:bottom w:w="0" w:type="dxa"/>
              <w:right w:w="70" w:type="dxa"/>
            </w:tcMar>
            <w:vAlign w:val="center"/>
          </w:tcPr>
          <w:p w14:paraId="1B54F496" w14:textId="77777777" w:rsidR="006F231E" w:rsidRPr="00C53299" w:rsidRDefault="006F231E" w:rsidP="00964302">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Colocadores (comisión colocación)</w:t>
            </w:r>
            <w:r w:rsidRPr="00C53299">
              <w:rPr>
                <w:rFonts w:ascii="Times New Roman" w:hAnsi="Times New Roman"/>
                <w:sz w:val="18"/>
                <w:szCs w:val="18"/>
              </w:rPr>
              <w:tab/>
            </w:r>
          </w:p>
        </w:tc>
        <w:tc>
          <w:tcPr>
            <w:tcW w:w="971" w:type="pct"/>
          </w:tcPr>
          <w:p w14:paraId="2537E6F3" w14:textId="77777777" w:rsidR="006F231E" w:rsidRPr="00C53299" w:rsidRDefault="006F231E" w:rsidP="00964302">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0,08</w:t>
            </w:r>
          </w:p>
        </w:tc>
        <w:tc>
          <w:tcPr>
            <w:tcW w:w="666" w:type="pct"/>
            <w:vAlign w:val="center"/>
          </w:tcPr>
          <w:p w14:paraId="6CA3C48D" w14:textId="77777777" w:rsidR="006F231E" w:rsidRPr="00C53299" w:rsidRDefault="006F231E" w:rsidP="00964302">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0,53</w:t>
            </w:r>
            <w:r w:rsidRPr="00C53299">
              <w:rPr>
                <w:rFonts w:ascii="Times New Roman" w:hAnsi="Times New Roman"/>
                <w:sz w:val="18"/>
                <w:szCs w:val="18"/>
              </w:rPr>
              <w:t>%</w:t>
            </w:r>
          </w:p>
        </w:tc>
      </w:tr>
      <w:tr w:rsidR="006F231E" w:rsidRPr="003A29EC" w14:paraId="00B684EB" w14:textId="77777777" w:rsidTr="00964302">
        <w:trPr>
          <w:trHeight w:val="255"/>
        </w:trPr>
        <w:tc>
          <w:tcPr>
            <w:tcW w:w="3363" w:type="pct"/>
            <w:noWrap/>
            <w:tcMar>
              <w:top w:w="0" w:type="dxa"/>
              <w:left w:w="70" w:type="dxa"/>
              <w:bottom w:w="0" w:type="dxa"/>
              <w:right w:w="70" w:type="dxa"/>
            </w:tcMar>
            <w:vAlign w:val="center"/>
          </w:tcPr>
          <w:p w14:paraId="772DCE4A" w14:textId="77777777" w:rsidR="006F231E" w:rsidRPr="00C53299" w:rsidRDefault="006F231E" w:rsidP="00964302">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 xml:space="preserve">Honorarios (Abogados / Auditores) </w:t>
            </w:r>
            <w:r w:rsidRPr="00C53299">
              <w:rPr>
                <w:rFonts w:ascii="Times New Roman" w:hAnsi="Times New Roman"/>
                <w:sz w:val="18"/>
                <w:szCs w:val="18"/>
              </w:rPr>
              <w:tab/>
            </w:r>
          </w:p>
        </w:tc>
        <w:tc>
          <w:tcPr>
            <w:tcW w:w="971" w:type="pct"/>
          </w:tcPr>
          <w:p w14:paraId="334FF15B" w14:textId="77777777" w:rsidR="006F231E" w:rsidRPr="00C53299" w:rsidRDefault="006F231E" w:rsidP="00964302">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 xml:space="preserve">USD </w:t>
            </w:r>
            <w:r>
              <w:rPr>
                <w:rFonts w:ascii="Times New Roman" w:hAnsi="Times New Roman"/>
                <w:sz w:val="20"/>
                <w:szCs w:val="20"/>
                <w:lang w:eastAsia="es-ES"/>
              </w:rPr>
              <w:t>0,01</w:t>
            </w:r>
          </w:p>
        </w:tc>
        <w:tc>
          <w:tcPr>
            <w:tcW w:w="666" w:type="pct"/>
            <w:vAlign w:val="center"/>
          </w:tcPr>
          <w:p w14:paraId="1CEB0F4B" w14:textId="77777777" w:rsidR="006F231E" w:rsidRPr="00C53299" w:rsidRDefault="006F231E" w:rsidP="00964302">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0,07</w:t>
            </w:r>
            <w:r w:rsidRPr="00C53299">
              <w:rPr>
                <w:rFonts w:ascii="Times New Roman" w:hAnsi="Times New Roman"/>
                <w:sz w:val="18"/>
                <w:szCs w:val="18"/>
              </w:rPr>
              <w:t>%</w:t>
            </w:r>
          </w:p>
        </w:tc>
      </w:tr>
      <w:tr w:rsidR="006F231E" w:rsidRPr="003A29EC" w14:paraId="3D0A8448" w14:textId="77777777" w:rsidTr="00964302">
        <w:trPr>
          <w:trHeight w:val="255"/>
        </w:trPr>
        <w:tc>
          <w:tcPr>
            <w:tcW w:w="3363" w:type="pct"/>
            <w:noWrap/>
            <w:tcMar>
              <w:top w:w="0" w:type="dxa"/>
              <w:left w:w="70" w:type="dxa"/>
              <w:bottom w:w="0" w:type="dxa"/>
              <w:right w:w="70" w:type="dxa"/>
            </w:tcMar>
            <w:vAlign w:val="center"/>
          </w:tcPr>
          <w:p w14:paraId="7515E896" w14:textId="77777777" w:rsidR="006F231E" w:rsidRPr="00C53299" w:rsidRDefault="006F231E" w:rsidP="00964302">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 xml:space="preserve">Aranceles (CNV / ByMA / MAE) </w:t>
            </w:r>
            <w:r w:rsidRPr="00C53299">
              <w:rPr>
                <w:rFonts w:ascii="Times New Roman" w:hAnsi="Times New Roman"/>
                <w:sz w:val="18"/>
                <w:szCs w:val="18"/>
              </w:rPr>
              <w:tab/>
            </w:r>
          </w:p>
        </w:tc>
        <w:tc>
          <w:tcPr>
            <w:tcW w:w="971" w:type="pct"/>
          </w:tcPr>
          <w:p w14:paraId="6488ABB1" w14:textId="77777777" w:rsidR="006F231E" w:rsidRPr="00C53299" w:rsidRDefault="006F231E" w:rsidP="00964302">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0,01</w:t>
            </w:r>
          </w:p>
        </w:tc>
        <w:tc>
          <w:tcPr>
            <w:tcW w:w="666" w:type="pct"/>
            <w:vAlign w:val="center"/>
          </w:tcPr>
          <w:p w14:paraId="6A2F8B93" w14:textId="77777777" w:rsidR="006F231E" w:rsidRPr="00C53299" w:rsidRDefault="006F231E" w:rsidP="00964302">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0,07</w:t>
            </w:r>
            <w:r w:rsidRPr="00C53299">
              <w:rPr>
                <w:rFonts w:ascii="Times New Roman" w:hAnsi="Times New Roman"/>
                <w:sz w:val="18"/>
                <w:szCs w:val="18"/>
              </w:rPr>
              <w:t>%</w:t>
            </w:r>
          </w:p>
        </w:tc>
      </w:tr>
      <w:tr w:rsidR="006F231E" w:rsidRPr="003A29EC" w14:paraId="0D7A7BCE" w14:textId="77777777" w:rsidTr="00964302">
        <w:trPr>
          <w:trHeight w:val="255"/>
        </w:trPr>
        <w:tc>
          <w:tcPr>
            <w:tcW w:w="3363" w:type="pct"/>
            <w:noWrap/>
            <w:tcMar>
              <w:top w:w="0" w:type="dxa"/>
              <w:left w:w="70" w:type="dxa"/>
              <w:bottom w:w="0" w:type="dxa"/>
              <w:right w:w="70" w:type="dxa"/>
            </w:tcMar>
            <w:vAlign w:val="center"/>
          </w:tcPr>
          <w:p w14:paraId="57819DFD" w14:textId="77777777" w:rsidR="006F231E" w:rsidRPr="00C53299" w:rsidRDefault="006F231E" w:rsidP="00964302">
            <w:pPr>
              <w:tabs>
                <w:tab w:val="left" w:leader="dot" w:pos="5462"/>
              </w:tabs>
              <w:spacing w:before="60" w:after="60" w:line="240" w:lineRule="auto"/>
              <w:ind w:right="72"/>
              <w:rPr>
                <w:rFonts w:ascii="Times New Roman" w:hAnsi="Times New Roman"/>
                <w:sz w:val="18"/>
                <w:szCs w:val="18"/>
              </w:rPr>
            </w:pPr>
            <w:r w:rsidRPr="00C53299">
              <w:rPr>
                <w:rFonts w:ascii="Times New Roman" w:hAnsi="Times New Roman"/>
                <w:sz w:val="18"/>
                <w:szCs w:val="18"/>
              </w:rPr>
              <w:t>Otros Costos</w:t>
            </w:r>
            <w:r w:rsidRPr="00C53299">
              <w:rPr>
                <w:rFonts w:ascii="Times New Roman" w:hAnsi="Times New Roman"/>
                <w:sz w:val="18"/>
                <w:szCs w:val="18"/>
                <w:vertAlign w:val="superscript"/>
              </w:rPr>
              <w:t>(1)</w:t>
            </w:r>
            <w:r w:rsidRPr="00C53299">
              <w:rPr>
                <w:rFonts w:ascii="Times New Roman" w:hAnsi="Times New Roman"/>
                <w:sz w:val="18"/>
                <w:szCs w:val="18"/>
              </w:rPr>
              <w:tab/>
            </w:r>
          </w:p>
        </w:tc>
        <w:tc>
          <w:tcPr>
            <w:tcW w:w="971" w:type="pct"/>
          </w:tcPr>
          <w:p w14:paraId="2296D8F7" w14:textId="77777777" w:rsidR="006F231E" w:rsidRPr="00C53299" w:rsidRDefault="006F231E" w:rsidP="00964302">
            <w:pP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0,09</w:t>
            </w:r>
          </w:p>
        </w:tc>
        <w:tc>
          <w:tcPr>
            <w:tcW w:w="666" w:type="pct"/>
          </w:tcPr>
          <w:p w14:paraId="100E3E58" w14:textId="77777777" w:rsidR="006F231E" w:rsidRPr="00C53299" w:rsidRDefault="006F231E" w:rsidP="00964302">
            <w:pP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0,60</w:t>
            </w:r>
            <w:r w:rsidRPr="00C53299">
              <w:rPr>
                <w:rFonts w:ascii="Times New Roman" w:hAnsi="Times New Roman"/>
                <w:sz w:val="18"/>
                <w:szCs w:val="18"/>
              </w:rPr>
              <w:t>%</w:t>
            </w:r>
          </w:p>
        </w:tc>
      </w:tr>
      <w:tr w:rsidR="006F231E" w:rsidRPr="003A29EC" w14:paraId="50DF602C" w14:textId="77777777" w:rsidTr="00964302">
        <w:trPr>
          <w:trHeight w:val="255"/>
        </w:trPr>
        <w:tc>
          <w:tcPr>
            <w:tcW w:w="3363" w:type="pct"/>
            <w:noWrap/>
            <w:tcMar>
              <w:top w:w="0" w:type="dxa"/>
              <w:left w:w="70" w:type="dxa"/>
              <w:bottom w:w="0" w:type="dxa"/>
              <w:right w:w="70" w:type="dxa"/>
            </w:tcMar>
            <w:vAlign w:val="center"/>
          </w:tcPr>
          <w:p w14:paraId="2EEC4C67" w14:textId="77777777" w:rsidR="006F231E" w:rsidRPr="00C53299" w:rsidRDefault="006F231E" w:rsidP="00964302">
            <w:pPr>
              <w:pBdr>
                <w:top w:val="single" w:sz="8" w:space="1" w:color="auto"/>
                <w:bottom w:val="single" w:sz="8" w:space="1" w:color="auto"/>
              </w:pBdr>
              <w:tabs>
                <w:tab w:val="left" w:leader="dot" w:pos="5462"/>
              </w:tabs>
              <w:spacing w:before="60" w:after="60" w:line="240" w:lineRule="auto"/>
              <w:ind w:right="72"/>
              <w:rPr>
                <w:rFonts w:ascii="Times New Roman" w:hAnsi="Times New Roman"/>
                <w:b/>
                <w:sz w:val="18"/>
                <w:szCs w:val="18"/>
              </w:rPr>
            </w:pPr>
            <w:r w:rsidRPr="00C53299">
              <w:rPr>
                <w:rFonts w:ascii="Times New Roman" w:hAnsi="Times New Roman"/>
                <w:b/>
                <w:sz w:val="18"/>
                <w:szCs w:val="18"/>
              </w:rPr>
              <w:t>Total</w:t>
            </w:r>
            <w:r w:rsidRPr="00C53299">
              <w:rPr>
                <w:rFonts w:ascii="Times New Roman" w:hAnsi="Times New Roman"/>
                <w:sz w:val="18"/>
                <w:szCs w:val="18"/>
              </w:rPr>
              <w:tab/>
            </w:r>
          </w:p>
        </w:tc>
        <w:tc>
          <w:tcPr>
            <w:tcW w:w="971" w:type="pct"/>
          </w:tcPr>
          <w:p w14:paraId="3A3BD898" w14:textId="77777777" w:rsidR="006F231E" w:rsidRPr="00C53299" w:rsidRDefault="006F231E" w:rsidP="00964302">
            <w:pPr>
              <w:pBdr>
                <w:top w:val="single" w:sz="8" w:space="1" w:color="auto"/>
                <w:bottom w:val="single" w:sz="8" w:space="1" w:color="auto"/>
              </w:pBdr>
              <w:tabs>
                <w:tab w:val="num" w:pos="360"/>
                <w:tab w:val="num" w:pos="1800"/>
              </w:tabs>
              <w:spacing w:before="60" w:after="60" w:line="240" w:lineRule="auto"/>
              <w:ind w:left="360" w:right="14" w:hanging="360"/>
              <w:jc w:val="center"/>
              <w:outlineLvl w:val="1"/>
              <w:rPr>
                <w:rFonts w:ascii="Times New Roman" w:hAnsi="Times New Roman"/>
                <w:sz w:val="18"/>
                <w:szCs w:val="18"/>
              </w:rPr>
            </w:pPr>
            <w:r>
              <w:rPr>
                <w:rFonts w:ascii="Times New Roman" w:hAnsi="Times New Roman"/>
                <w:sz w:val="18"/>
                <w:szCs w:val="18"/>
              </w:rPr>
              <w:t>USD</w:t>
            </w:r>
            <w:r>
              <w:rPr>
                <w:rFonts w:ascii="Times New Roman" w:hAnsi="Times New Roman"/>
                <w:sz w:val="20"/>
                <w:szCs w:val="20"/>
                <w:lang w:eastAsia="es-ES"/>
              </w:rPr>
              <w:t xml:space="preserve"> 0,19</w:t>
            </w:r>
          </w:p>
        </w:tc>
        <w:tc>
          <w:tcPr>
            <w:tcW w:w="666" w:type="pct"/>
          </w:tcPr>
          <w:p w14:paraId="24F11C82" w14:textId="77777777" w:rsidR="006F231E" w:rsidRPr="00C53299" w:rsidRDefault="006F231E" w:rsidP="00964302">
            <w:pPr>
              <w:pBdr>
                <w:top w:val="single" w:sz="8" w:space="1" w:color="auto"/>
                <w:bottom w:val="single" w:sz="8" w:space="1" w:color="auto"/>
              </w:pBdr>
              <w:tabs>
                <w:tab w:val="num" w:pos="360"/>
                <w:tab w:val="num" w:pos="1800"/>
              </w:tabs>
              <w:spacing w:before="60" w:after="60" w:line="240" w:lineRule="auto"/>
              <w:ind w:left="360" w:hanging="360"/>
              <w:jc w:val="center"/>
              <w:outlineLvl w:val="1"/>
              <w:rPr>
                <w:rFonts w:ascii="Times New Roman" w:hAnsi="Times New Roman"/>
                <w:sz w:val="18"/>
                <w:szCs w:val="18"/>
              </w:rPr>
            </w:pPr>
            <w:r>
              <w:rPr>
                <w:rFonts w:ascii="Times New Roman" w:hAnsi="Times New Roman"/>
                <w:sz w:val="20"/>
                <w:szCs w:val="20"/>
                <w:lang w:eastAsia="es-ES"/>
              </w:rPr>
              <w:t>1,27</w:t>
            </w:r>
            <w:r w:rsidRPr="00C53299">
              <w:rPr>
                <w:rFonts w:ascii="Times New Roman" w:hAnsi="Times New Roman"/>
                <w:sz w:val="18"/>
                <w:szCs w:val="18"/>
              </w:rPr>
              <w:t>%</w:t>
            </w:r>
          </w:p>
        </w:tc>
      </w:tr>
    </w:tbl>
    <w:p w14:paraId="247953A0" w14:textId="77777777" w:rsidR="006F231E" w:rsidRPr="0067711C" w:rsidRDefault="006F231E" w:rsidP="006F231E">
      <w:pPr>
        <w:pStyle w:val="BHTexto"/>
        <w:numPr>
          <w:ilvl w:val="0"/>
          <w:numId w:val="54"/>
        </w:numPr>
        <w:ind w:left="709" w:hanging="349"/>
        <w:rPr>
          <w:sz w:val="16"/>
        </w:rPr>
      </w:pPr>
      <w:r w:rsidRPr="0067711C">
        <w:rPr>
          <w:sz w:val="16"/>
        </w:rPr>
        <w:t>Incluyendo, sin limitación, publicaciones, honorarios de escribanía y certificaciones, gastos vinculados a la difusión, impuesto a los débitos y créditos bancarios, honorarios por calificación de riesgo, etc.</w:t>
      </w:r>
    </w:p>
    <w:p w14:paraId="5D89DA38" w14:textId="77777777" w:rsidR="006F231E" w:rsidRPr="0067711C" w:rsidRDefault="006F231E" w:rsidP="006F231E">
      <w:pPr>
        <w:pStyle w:val="BHTexto"/>
      </w:pPr>
      <w:r w:rsidRPr="0067711C">
        <w:t>A todos los gastos de emisión deberá adicionársele el IVA, excepto en el caso de las comisiones que serán abonadas a los Colocadores, y los aranceles de MAE, ByMA y CNV. La comisión que la Compañía pagará a los Colocadores será inferior al 1% del valor nominal total de las Obligaciones Negociables efectivamente colocadas e integradas.</w:t>
      </w:r>
    </w:p>
    <w:p w14:paraId="1218B2A7" w14:textId="33C3EF2D" w:rsidR="006F231E" w:rsidRDefault="006F231E" w:rsidP="006F231E">
      <w:pPr>
        <w:pStyle w:val="BH1Centro"/>
        <w:rPr>
          <w:rFonts w:ascii="Times New Roman" w:hAnsi="Times New Roman"/>
          <w:lang w:val="es-ES"/>
        </w:rPr>
      </w:pPr>
      <w:r w:rsidRPr="0067711C">
        <w:rPr>
          <w:rFonts w:ascii="Times New Roman" w:hAnsi="Times New Roman"/>
          <w:lang w:val="es-ES"/>
        </w:rPr>
        <w:br w:type="page"/>
      </w:r>
    </w:p>
    <w:bookmarkEnd w:id="269"/>
    <w:bookmarkEnd w:id="270"/>
    <w:bookmarkEnd w:id="271"/>
    <w:bookmarkEnd w:id="272"/>
    <w:p w14:paraId="4EC1DC0E" w14:textId="478C2D29" w:rsidR="001E43F9" w:rsidRDefault="001E43F9" w:rsidP="006F231E">
      <w:pPr>
        <w:pStyle w:val="BH1Centro"/>
        <w:rPr>
          <w:lang w:val="es-AR"/>
        </w:rPr>
      </w:pPr>
      <w:r w:rsidRPr="001E43F9">
        <w:rPr>
          <w:lang w:val="es-AR"/>
        </w:rPr>
        <w:lastRenderedPageBreak/>
        <w:t xml:space="preserve">ANTECEDENTES FINANCIEROS </w:t>
      </w:r>
    </w:p>
    <w:p w14:paraId="2BCDC40C" w14:textId="004B73CD"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antecedentes financieros,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Antecedentes Financieros</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2539B49E" w14:textId="77777777" w:rsidR="001E43F9" w:rsidRDefault="001E43F9" w:rsidP="001E43F9">
      <w:pPr>
        <w:pStyle w:val="BH1Centro"/>
        <w:rPr>
          <w:lang w:val="es-AR"/>
        </w:rPr>
      </w:pPr>
      <w:r w:rsidRPr="001E43F9">
        <w:rPr>
          <w:lang w:val="es-AR"/>
        </w:rPr>
        <w:t xml:space="preserve">ESTRUCTURA DE LA EMISORA, ACCIONISTAS O SOCIOS Y PARTES RELACIONADAS </w:t>
      </w:r>
    </w:p>
    <w:p w14:paraId="39A25347" w14:textId="10879210"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la estructura de la emisora, accionistas o socios y partes relacionadas,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Estructura de la Emisora, Accionistas o Socios y Partes Relacionadas</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721B61DC" w14:textId="77777777" w:rsidR="001E43F9" w:rsidRDefault="001E43F9" w:rsidP="001E43F9">
      <w:pPr>
        <w:pStyle w:val="BH1Centro"/>
        <w:rPr>
          <w:lang w:val="es-AR"/>
        </w:rPr>
      </w:pPr>
      <w:r w:rsidRPr="001E43F9">
        <w:rPr>
          <w:lang w:val="es-AR"/>
        </w:rPr>
        <w:t xml:space="preserve">CONTRATO DE COLOCACIÓN </w:t>
      </w:r>
    </w:p>
    <w:p w14:paraId="31DB3792" w14:textId="2D141CE5" w:rsid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al contrato de colocación,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Contrato de Colocación</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 </w:t>
      </w:r>
    </w:p>
    <w:p w14:paraId="21330C2B" w14:textId="77777777" w:rsidR="001E43F9" w:rsidRDefault="001E43F9" w:rsidP="001E43F9">
      <w:pPr>
        <w:pStyle w:val="BH1Centro"/>
        <w:rPr>
          <w:lang w:val="es-AR"/>
        </w:rPr>
      </w:pPr>
      <w:r w:rsidRPr="001E43F9">
        <w:rPr>
          <w:lang w:val="es-AR"/>
        </w:rPr>
        <w:t xml:space="preserve">HECHOS POSTERIORES AL CIERRE </w:t>
      </w:r>
    </w:p>
    <w:p w14:paraId="61845BDF" w14:textId="6B5BC9C0" w:rsidR="001E43F9" w:rsidRDefault="001E43F9" w:rsidP="001E43F9">
      <w:pPr>
        <w:pStyle w:val="BH1Centro"/>
        <w:rPr>
          <w:lang w:val="es-AR"/>
        </w:rPr>
      </w:pPr>
      <w:r w:rsidRPr="001E43F9">
        <w:rPr>
          <w:rFonts w:ascii="Times New Roman" w:hAnsi="Times New Roman"/>
          <w:b w:val="0"/>
          <w:caps w:val="0"/>
          <w:lang w:val="es-ES"/>
        </w:rPr>
        <w:t>Para mayor detalle de la información sobre normativa referente a hechos posteriores al cierre, se recomienda a los potenciales</w:t>
      </w:r>
      <w:r>
        <w:rPr>
          <w:rFonts w:ascii="Times New Roman" w:hAnsi="Times New Roman"/>
          <w:b w:val="0"/>
          <w:caps w:val="0"/>
          <w:lang w:val="es-ES"/>
        </w:rPr>
        <w:t xml:space="preserve"> inversores revisar la sección “</w:t>
      </w:r>
      <w:r w:rsidRPr="001E43F9">
        <w:rPr>
          <w:rFonts w:ascii="Times New Roman" w:hAnsi="Times New Roman"/>
          <w:b w:val="0"/>
          <w:i/>
          <w:caps w:val="0"/>
          <w:lang w:val="es-ES"/>
        </w:rPr>
        <w:t>Hechos posteriores al cierre</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w:t>
      </w:r>
      <w:r w:rsidRPr="001E43F9">
        <w:rPr>
          <w:lang w:val="es-AR"/>
        </w:rPr>
        <w:t xml:space="preserve"> </w:t>
      </w:r>
    </w:p>
    <w:p w14:paraId="0ACC0EB8" w14:textId="77777777" w:rsidR="001E43F9" w:rsidRDefault="001E43F9" w:rsidP="001E43F9">
      <w:pPr>
        <w:pStyle w:val="BH1Centro"/>
        <w:rPr>
          <w:lang w:val="es-AR"/>
        </w:rPr>
      </w:pPr>
      <w:r w:rsidRPr="001E43F9">
        <w:rPr>
          <w:lang w:val="es-AR"/>
        </w:rPr>
        <w:t xml:space="preserve">INFORMACIÓN ADICIONAL </w:t>
      </w:r>
    </w:p>
    <w:p w14:paraId="18428B74" w14:textId="3B87C70A" w:rsidR="00804C6D" w:rsidRPr="001E43F9" w:rsidRDefault="001E43F9" w:rsidP="001E43F9">
      <w:pPr>
        <w:pStyle w:val="BH1Centro"/>
        <w:rPr>
          <w:rFonts w:ascii="Times New Roman" w:hAnsi="Times New Roman"/>
          <w:b w:val="0"/>
          <w:caps w:val="0"/>
          <w:lang w:val="es-ES"/>
        </w:rPr>
      </w:pPr>
      <w:r w:rsidRPr="001E43F9">
        <w:rPr>
          <w:rFonts w:ascii="Times New Roman" w:hAnsi="Times New Roman"/>
          <w:b w:val="0"/>
          <w:caps w:val="0"/>
          <w:lang w:val="es-ES"/>
        </w:rPr>
        <w:t>Para mayor detalle de la información sobre normativa referente a información adicional, se recomienda a los potenciales inversores revi</w:t>
      </w:r>
      <w:r>
        <w:rPr>
          <w:rFonts w:ascii="Times New Roman" w:hAnsi="Times New Roman"/>
          <w:b w:val="0"/>
          <w:caps w:val="0"/>
          <w:lang w:val="es-ES"/>
        </w:rPr>
        <w:t>sar la sección “</w:t>
      </w:r>
      <w:r w:rsidRPr="001E43F9">
        <w:rPr>
          <w:rFonts w:ascii="Times New Roman" w:hAnsi="Times New Roman"/>
          <w:b w:val="0"/>
          <w:i/>
          <w:caps w:val="0"/>
          <w:lang w:val="es-ES"/>
        </w:rPr>
        <w:t>Información Adicional</w:t>
      </w:r>
      <w:r>
        <w:rPr>
          <w:rFonts w:ascii="Times New Roman" w:hAnsi="Times New Roman"/>
          <w:b w:val="0"/>
          <w:caps w:val="0"/>
          <w:lang w:val="es-ES"/>
        </w:rPr>
        <w:t>”</w:t>
      </w:r>
      <w:r w:rsidRPr="001E43F9">
        <w:rPr>
          <w:rFonts w:ascii="Times New Roman" w:hAnsi="Times New Roman"/>
          <w:b w:val="0"/>
          <w:caps w:val="0"/>
          <w:lang w:val="es-ES"/>
        </w:rPr>
        <w:t xml:space="preserve"> del Suplemento de Prospecto.</w:t>
      </w:r>
    </w:p>
    <w:p w14:paraId="6BA624AC" w14:textId="77777777" w:rsidR="006F231E" w:rsidRPr="0067711C" w:rsidRDefault="008F0823" w:rsidP="00AD2734">
      <w:pPr>
        <w:autoSpaceDE w:val="0"/>
        <w:autoSpaceDN w:val="0"/>
        <w:adjustRightInd w:val="0"/>
        <w:spacing w:before="120" w:after="120" w:line="240" w:lineRule="auto"/>
        <w:jc w:val="both"/>
        <w:rPr>
          <w:rFonts w:ascii="Times New Roman" w:hAnsi="Times New Roman"/>
          <w:sz w:val="20"/>
          <w:szCs w:val="20"/>
          <w:lang w:eastAsia="es-ES"/>
        </w:rPr>
      </w:pPr>
      <w:r w:rsidRPr="0067711C">
        <w:rPr>
          <w:rFonts w:ascii="Times New Roman" w:hAnsi="Times New Roman"/>
          <w:sz w:val="20"/>
          <w:szCs w:val="20"/>
          <w:lang w:eastAsia="es-ES"/>
        </w:rPr>
        <w:br w:type="page"/>
      </w:r>
    </w:p>
    <w:tbl>
      <w:tblPr>
        <w:tblW w:w="5314" w:type="pct"/>
        <w:jc w:val="center"/>
        <w:tblLook w:val="04A0" w:firstRow="1" w:lastRow="0" w:firstColumn="1" w:lastColumn="0" w:noHBand="0" w:noVBand="1"/>
      </w:tblPr>
      <w:tblGrid>
        <w:gridCol w:w="9869"/>
      </w:tblGrid>
      <w:tr w:rsidR="00F5078A" w:rsidRPr="0067711C" w14:paraId="0BABEEF5" w14:textId="77777777" w:rsidTr="00B17C0E">
        <w:trPr>
          <w:trHeight w:val="1294"/>
          <w:jc w:val="center"/>
        </w:trPr>
        <w:tc>
          <w:tcPr>
            <w:tcW w:w="5000" w:type="pct"/>
          </w:tcPr>
          <w:p w14:paraId="08947E57" w14:textId="77777777" w:rsidR="00F5078A" w:rsidRPr="00804C6D" w:rsidRDefault="00F5078A" w:rsidP="00B17C0E">
            <w:pPr>
              <w:tabs>
                <w:tab w:val="left" w:pos="3686"/>
              </w:tabs>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lastRenderedPageBreak/>
              <w:t>Emisor</w:t>
            </w:r>
          </w:p>
          <w:p w14:paraId="43BF8195"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p>
          <w:p w14:paraId="24DB10E4"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t>IRSA Inversiones y Representaciones Sociedad Anónima</w:t>
            </w:r>
          </w:p>
          <w:p w14:paraId="0323B38E" w14:textId="77777777" w:rsidR="00F5078A" w:rsidRPr="00804C6D" w:rsidRDefault="00F5078A" w:rsidP="00B17C0E">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Carlos Della Paolera 261, 9° piso (C1001ADA)</w:t>
            </w:r>
            <w:r w:rsidRPr="00804C6D" w:rsidDel="001A6B93">
              <w:rPr>
                <w:rFonts w:ascii="Times New Roman" w:hAnsi="Times New Roman"/>
                <w:sz w:val="18"/>
                <w:szCs w:val="18"/>
              </w:rPr>
              <w:t xml:space="preserve"> </w:t>
            </w:r>
            <w:r w:rsidRPr="00804C6D">
              <w:rPr>
                <w:rFonts w:ascii="Times New Roman" w:hAnsi="Times New Roman"/>
                <w:sz w:val="18"/>
                <w:szCs w:val="18"/>
              </w:rPr>
              <w:t>Ciudad Autónoma de Buenos Aires, Argentina</w:t>
            </w:r>
          </w:p>
        </w:tc>
      </w:tr>
      <w:tr w:rsidR="00F5078A" w:rsidRPr="0067711C" w14:paraId="7F34984F" w14:textId="77777777" w:rsidTr="00B17C0E">
        <w:trPr>
          <w:trHeight w:val="260"/>
          <w:jc w:val="center"/>
        </w:trPr>
        <w:tc>
          <w:tcPr>
            <w:tcW w:w="5000" w:type="pct"/>
          </w:tcPr>
          <w:p w14:paraId="5DFAF277" w14:textId="77777777" w:rsidR="00F5078A" w:rsidRPr="00804C6D" w:rsidRDefault="00F5078A" w:rsidP="00B17C0E">
            <w:pPr>
              <w:autoSpaceDE w:val="0"/>
              <w:autoSpaceDN w:val="0"/>
              <w:adjustRightInd w:val="0"/>
              <w:spacing w:after="0" w:line="240" w:lineRule="auto"/>
              <w:rPr>
                <w:rFonts w:ascii="Times New Roman" w:hAnsi="Times New Roman"/>
                <w:sz w:val="18"/>
                <w:szCs w:val="18"/>
              </w:rPr>
            </w:pPr>
          </w:p>
        </w:tc>
      </w:tr>
      <w:tr w:rsidR="00F5078A" w:rsidRPr="0067711C" w14:paraId="76BF0FA8" w14:textId="77777777" w:rsidTr="00B17C0E">
        <w:trPr>
          <w:trHeight w:val="232"/>
          <w:jc w:val="center"/>
        </w:trPr>
        <w:tc>
          <w:tcPr>
            <w:tcW w:w="5000" w:type="pct"/>
          </w:tcPr>
          <w:p w14:paraId="1FC3FE7F" w14:textId="77777777" w:rsidR="00F5078A" w:rsidRPr="00804C6D" w:rsidRDefault="00F5078A" w:rsidP="00B17C0E">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r w:rsidRPr="006F2F38">
              <w:rPr>
                <w:rFonts w:ascii="Times New Roman" w:hAnsi="Times New Roman"/>
                <w:b/>
                <w:sz w:val="18"/>
                <w:szCs w:val="18"/>
              </w:rPr>
              <w:t>Colocadores</w:t>
            </w:r>
          </w:p>
          <w:p w14:paraId="3D0701EA" w14:textId="77777777" w:rsidR="00F5078A" w:rsidRDefault="00F5078A" w:rsidP="00B17C0E">
            <w:pPr>
              <w:autoSpaceDE w:val="0"/>
              <w:autoSpaceDN w:val="0"/>
              <w:adjustRightInd w:val="0"/>
              <w:spacing w:after="0" w:line="240" w:lineRule="auto"/>
              <w:jc w:val="center"/>
              <w:rPr>
                <w:rFonts w:ascii="Times New Roman" w:hAnsi="Times New Roman"/>
                <w:b/>
                <w:sz w:val="18"/>
                <w:szCs w:val="18"/>
              </w:rPr>
            </w:pPr>
          </w:p>
          <w:p w14:paraId="50E13530" w14:textId="77777777" w:rsidR="00F5078A" w:rsidRDefault="00F5078A" w:rsidP="00B17C0E">
            <w:pPr>
              <w:autoSpaceDE w:val="0"/>
              <w:autoSpaceDN w:val="0"/>
              <w:adjustRightInd w:val="0"/>
              <w:spacing w:after="0" w:line="240" w:lineRule="auto"/>
              <w:jc w:val="center"/>
              <w:rPr>
                <w:rFonts w:ascii="Times New Roman" w:hAnsi="Times New Roman"/>
                <w:b/>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1820"/>
              <w:gridCol w:w="1849"/>
              <w:gridCol w:w="1685"/>
              <w:gridCol w:w="222"/>
              <w:gridCol w:w="1567"/>
              <w:gridCol w:w="222"/>
              <w:gridCol w:w="222"/>
            </w:tblGrid>
            <w:tr w:rsidR="00F5078A" w:rsidRPr="00804C6D" w14:paraId="58105F41" w14:textId="77777777" w:rsidTr="00B17C0E">
              <w:trPr>
                <w:jc w:val="center"/>
              </w:trPr>
              <w:tc>
                <w:tcPr>
                  <w:tcW w:w="0" w:type="auto"/>
                </w:tcPr>
                <w:p w14:paraId="6AC261B4" w14:textId="77777777" w:rsidR="00F5078A" w:rsidRPr="00804C6D" w:rsidRDefault="00F5078A" w:rsidP="00B17C0E">
                  <w:pPr>
                    <w:pStyle w:val="BHTexto"/>
                    <w:jc w:val="center"/>
                    <w:rPr>
                      <w:b/>
                      <w:sz w:val="18"/>
                      <w:szCs w:val="18"/>
                    </w:rPr>
                  </w:pPr>
                  <w:r w:rsidRPr="00804C6D">
                    <w:rPr>
                      <w:b/>
                      <w:sz w:val="18"/>
                      <w:szCs w:val="18"/>
                      <w:lang w:val="es-AR"/>
                    </w:rPr>
                    <w:t>BACS Banco de Crédito y Securitización S.A.</w:t>
                  </w:r>
                </w:p>
              </w:tc>
              <w:tc>
                <w:tcPr>
                  <w:tcW w:w="0" w:type="auto"/>
                </w:tcPr>
                <w:p w14:paraId="3E2B2C7A" w14:textId="77777777" w:rsidR="00F5078A" w:rsidRPr="00804C6D" w:rsidRDefault="00F5078A" w:rsidP="00B17C0E">
                  <w:pPr>
                    <w:spacing w:before="120"/>
                    <w:jc w:val="center"/>
                    <w:rPr>
                      <w:b/>
                      <w:sz w:val="18"/>
                      <w:szCs w:val="18"/>
                    </w:rPr>
                  </w:pPr>
                  <w:r w:rsidRPr="00804C6D">
                    <w:rPr>
                      <w:rFonts w:ascii="Times New Roman" w:hAnsi="Times New Roman"/>
                      <w:b/>
                      <w:sz w:val="18"/>
                      <w:szCs w:val="18"/>
                      <w:lang w:val="es-AR"/>
                    </w:rPr>
                    <w:t>Banco Hipotecario S.A.</w:t>
                  </w:r>
                </w:p>
              </w:tc>
              <w:tc>
                <w:tcPr>
                  <w:tcW w:w="0" w:type="auto"/>
                </w:tcPr>
                <w:p w14:paraId="1956285A" w14:textId="77777777" w:rsidR="00F5078A" w:rsidRPr="00804C6D" w:rsidRDefault="00F5078A" w:rsidP="00B17C0E">
                  <w:pPr>
                    <w:pStyle w:val="BHTexto"/>
                    <w:jc w:val="center"/>
                    <w:rPr>
                      <w:b/>
                      <w:sz w:val="18"/>
                      <w:szCs w:val="18"/>
                    </w:rPr>
                  </w:pPr>
                  <w:r w:rsidRPr="00804C6D">
                    <w:rPr>
                      <w:b/>
                      <w:sz w:val="18"/>
                      <w:szCs w:val="18"/>
                    </w:rPr>
                    <w:t xml:space="preserve">Banco de Galicia y Buenos Aires S.A.U. </w:t>
                  </w:r>
                </w:p>
              </w:tc>
              <w:tc>
                <w:tcPr>
                  <w:tcW w:w="0" w:type="auto"/>
                </w:tcPr>
                <w:p w14:paraId="1956CAFB" w14:textId="77777777" w:rsidR="00F5078A" w:rsidRPr="0001407D" w:rsidRDefault="00F5078A" w:rsidP="00B17C0E">
                  <w:pPr>
                    <w:pStyle w:val="BHTexto"/>
                    <w:jc w:val="center"/>
                    <w:rPr>
                      <w:b/>
                      <w:sz w:val="18"/>
                    </w:rPr>
                  </w:pPr>
                  <w:r w:rsidRPr="00804C6D">
                    <w:rPr>
                      <w:b/>
                      <w:sz w:val="18"/>
                      <w:szCs w:val="18"/>
                    </w:rPr>
                    <w:t>Banco Santander Río S.A.</w:t>
                  </w:r>
                </w:p>
              </w:tc>
              <w:tc>
                <w:tcPr>
                  <w:tcW w:w="0" w:type="auto"/>
                </w:tcPr>
                <w:p w14:paraId="31B5C132"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p>
              </w:tc>
              <w:tc>
                <w:tcPr>
                  <w:tcW w:w="0" w:type="auto"/>
                </w:tcPr>
                <w:p w14:paraId="24C175FB" w14:textId="77777777" w:rsidR="00F5078A" w:rsidRPr="00804C6D" w:rsidRDefault="00F5078A" w:rsidP="00B17C0E">
                  <w:pPr>
                    <w:autoSpaceDE w:val="0"/>
                    <w:autoSpaceDN w:val="0"/>
                    <w:adjustRightInd w:val="0"/>
                    <w:spacing w:after="0" w:line="240" w:lineRule="auto"/>
                    <w:jc w:val="center"/>
                    <w:rPr>
                      <w:b/>
                      <w:sz w:val="18"/>
                      <w:szCs w:val="18"/>
                    </w:rPr>
                  </w:pPr>
                  <w:r w:rsidRPr="00804C6D">
                    <w:rPr>
                      <w:rFonts w:ascii="Times New Roman" w:hAnsi="Times New Roman"/>
                      <w:b/>
                      <w:sz w:val="18"/>
                      <w:szCs w:val="18"/>
                    </w:rPr>
                    <w:t xml:space="preserve">Banco de la Provincia de Buenos Aires </w:t>
                  </w:r>
                </w:p>
              </w:tc>
              <w:tc>
                <w:tcPr>
                  <w:tcW w:w="0" w:type="auto"/>
                </w:tcPr>
                <w:p w14:paraId="2CD7D75B"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p>
              </w:tc>
              <w:tc>
                <w:tcPr>
                  <w:tcW w:w="0" w:type="auto"/>
                </w:tcPr>
                <w:p w14:paraId="6F6D883C"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p>
              </w:tc>
            </w:tr>
            <w:tr w:rsidR="00F5078A" w:rsidRPr="00804C6D" w14:paraId="122D6899" w14:textId="77777777" w:rsidTr="00B17C0E">
              <w:trPr>
                <w:jc w:val="center"/>
              </w:trPr>
              <w:tc>
                <w:tcPr>
                  <w:tcW w:w="0" w:type="auto"/>
                </w:tcPr>
                <w:p w14:paraId="07232B64" w14:textId="77777777" w:rsidR="00F5078A" w:rsidRPr="00804C6D" w:rsidRDefault="00F5078A" w:rsidP="00B17C0E">
                  <w:pPr>
                    <w:pStyle w:val="BHTexto"/>
                    <w:jc w:val="center"/>
                    <w:rPr>
                      <w:sz w:val="18"/>
                      <w:szCs w:val="18"/>
                    </w:rPr>
                  </w:pPr>
                  <w:r w:rsidRPr="00804C6D">
                    <w:rPr>
                      <w:sz w:val="18"/>
                      <w:szCs w:val="18"/>
                    </w:rPr>
                    <w:t>Tucumán 1, piso 19 “A”, Ciudad Autónoma de Buenos Aires, República Argentina</w:t>
                  </w:r>
                </w:p>
              </w:tc>
              <w:tc>
                <w:tcPr>
                  <w:tcW w:w="0" w:type="auto"/>
                </w:tcPr>
                <w:p w14:paraId="6B444895" w14:textId="77777777" w:rsidR="00F5078A" w:rsidRPr="00804C6D" w:rsidRDefault="00F5078A" w:rsidP="00B17C0E">
                  <w:pPr>
                    <w:pStyle w:val="BHTexto"/>
                    <w:tabs>
                      <w:tab w:val="num" w:pos="360"/>
                      <w:tab w:val="num" w:pos="1800"/>
                    </w:tabs>
                    <w:ind w:left="360" w:hanging="360"/>
                    <w:jc w:val="center"/>
                    <w:outlineLvl w:val="1"/>
                    <w:rPr>
                      <w:sz w:val="18"/>
                      <w:szCs w:val="18"/>
                    </w:rPr>
                  </w:pPr>
                  <w:r w:rsidRPr="00804C6D">
                    <w:rPr>
                      <w:sz w:val="18"/>
                      <w:szCs w:val="18"/>
                    </w:rPr>
                    <w:t>Reconquista 151,Ciudad Autónoma de Buenos Aires, República Argentina</w:t>
                  </w:r>
                </w:p>
              </w:tc>
              <w:tc>
                <w:tcPr>
                  <w:tcW w:w="0" w:type="auto"/>
                </w:tcPr>
                <w:p w14:paraId="35A1713E" w14:textId="77777777" w:rsidR="00F5078A" w:rsidRPr="002F1659" w:rsidRDefault="00F5078A" w:rsidP="00B17C0E">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Tte</w:t>
                  </w:r>
                  <w:r>
                    <w:rPr>
                      <w:rFonts w:ascii="Times New Roman" w:hAnsi="Times New Roman"/>
                      <w:sz w:val="18"/>
                      <w:szCs w:val="18"/>
                    </w:rPr>
                    <w:t>. Gral. Juan Domingo Perón 407,</w:t>
                  </w:r>
                  <w:r w:rsidRPr="002F1659">
                    <w:rPr>
                      <w:rFonts w:ascii="Times New Roman" w:hAnsi="Times New Roman"/>
                      <w:sz w:val="18"/>
                      <w:szCs w:val="18"/>
                    </w:rPr>
                    <w:t>Ciudad Autónoma de Buenos Aires, Argentina</w:t>
                  </w:r>
                </w:p>
              </w:tc>
              <w:tc>
                <w:tcPr>
                  <w:tcW w:w="0" w:type="auto"/>
                </w:tcPr>
                <w:p w14:paraId="0D822DC5" w14:textId="77777777" w:rsidR="00F5078A" w:rsidRPr="00804C6D" w:rsidRDefault="00F5078A" w:rsidP="00B17C0E">
                  <w:pPr>
                    <w:pStyle w:val="BHTexto"/>
                    <w:jc w:val="center"/>
                    <w:outlineLvl w:val="1"/>
                    <w:rPr>
                      <w:sz w:val="18"/>
                      <w:szCs w:val="18"/>
                    </w:rPr>
                  </w:pPr>
                  <w:r w:rsidRPr="00804C6D">
                    <w:rPr>
                      <w:sz w:val="18"/>
                      <w:szCs w:val="18"/>
                    </w:rPr>
                    <w:t xml:space="preserve">Av. Juan de Garay 151, Ciudad Autónoma de Buenos Aires, Argentina </w:t>
                  </w:r>
                </w:p>
              </w:tc>
              <w:tc>
                <w:tcPr>
                  <w:tcW w:w="0" w:type="auto"/>
                </w:tcPr>
                <w:p w14:paraId="562294AA" w14:textId="77777777" w:rsidR="00F5078A" w:rsidRPr="00804C6D" w:rsidRDefault="00F5078A" w:rsidP="00B17C0E">
                  <w:pPr>
                    <w:pStyle w:val="BHTexto"/>
                    <w:jc w:val="center"/>
                    <w:outlineLvl w:val="1"/>
                    <w:rPr>
                      <w:sz w:val="18"/>
                      <w:szCs w:val="18"/>
                    </w:rPr>
                  </w:pPr>
                </w:p>
              </w:tc>
              <w:tc>
                <w:tcPr>
                  <w:tcW w:w="0" w:type="auto"/>
                </w:tcPr>
                <w:p w14:paraId="07AE1D25" w14:textId="77777777" w:rsidR="00F5078A" w:rsidRPr="00804C6D" w:rsidRDefault="00F5078A" w:rsidP="00B17C0E">
                  <w:pPr>
                    <w:pStyle w:val="BHTexto"/>
                    <w:jc w:val="center"/>
                    <w:outlineLvl w:val="1"/>
                    <w:rPr>
                      <w:sz w:val="18"/>
                      <w:szCs w:val="18"/>
                    </w:rPr>
                  </w:pPr>
                  <w:r w:rsidRPr="00804C6D">
                    <w:rPr>
                      <w:sz w:val="18"/>
                      <w:szCs w:val="18"/>
                    </w:rPr>
                    <w:t>San Martin 108, Ciudad Autónoma de Buen</w:t>
                  </w:r>
                  <w:r>
                    <w:rPr>
                      <w:sz w:val="18"/>
                      <w:szCs w:val="18"/>
                    </w:rPr>
                    <w:t xml:space="preserve">os Aires, </w:t>
                  </w:r>
                  <w:r w:rsidRPr="002F1659">
                    <w:rPr>
                      <w:sz w:val="18"/>
                      <w:szCs w:val="18"/>
                    </w:rPr>
                    <w:t>Argentina</w:t>
                  </w:r>
                </w:p>
              </w:tc>
              <w:tc>
                <w:tcPr>
                  <w:tcW w:w="0" w:type="auto"/>
                </w:tcPr>
                <w:p w14:paraId="3DA0D0AF" w14:textId="77777777" w:rsidR="00F5078A" w:rsidRPr="00804C6D" w:rsidRDefault="00F5078A" w:rsidP="00B17C0E">
                  <w:pPr>
                    <w:pStyle w:val="BHTexto"/>
                    <w:jc w:val="center"/>
                    <w:outlineLvl w:val="1"/>
                    <w:rPr>
                      <w:sz w:val="18"/>
                      <w:szCs w:val="18"/>
                    </w:rPr>
                  </w:pPr>
                </w:p>
              </w:tc>
              <w:tc>
                <w:tcPr>
                  <w:tcW w:w="0" w:type="auto"/>
                </w:tcPr>
                <w:p w14:paraId="5D72A4E9" w14:textId="77777777" w:rsidR="00F5078A" w:rsidRPr="00804C6D" w:rsidRDefault="00F5078A" w:rsidP="00B17C0E">
                  <w:pPr>
                    <w:pStyle w:val="BHTexto"/>
                    <w:jc w:val="center"/>
                    <w:outlineLvl w:val="1"/>
                    <w:rPr>
                      <w:sz w:val="18"/>
                      <w:szCs w:val="18"/>
                    </w:rPr>
                  </w:pPr>
                </w:p>
              </w:tc>
            </w:tr>
          </w:tbl>
          <w:p w14:paraId="731262E9"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638"/>
              <w:gridCol w:w="1660"/>
              <w:gridCol w:w="1588"/>
              <w:gridCol w:w="1611"/>
              <w:gridCol w:w="1598"/>
            </w:tblGrid>
            <w:tr w:rsidR="00F5078A" w:rsidRPr="00F5078A" w14:paraId="5C590904" w14:textId="77777777" w:rsidTr="00B17C0E">
              <w:trPr>
                <w:trHeight w:val="528"/>
                <w:jc w:val="center"/>
              </w:trPr>
              <w:tc>
                <w:tcPr>
                  <w:tcW w:w="0" w:type="auto"/>
                </w:tcPr>
                <w:p w14:paraId="236980BA" w14:textId="77777777" w:rsidR="00F5078A" w:rsidRPr="00804C6D" w:rsidRDefault="00F5078A" w:rsidP="00B17C0E">
                  <w:pPr>
                    <w:autoSpaceDE w:val="0"/>
                    <w:autoSpaceDN w:val="0"/>
                    <w:adjustRightInd w:val="0"/>
                    <w:spacing w:after="0" w:line="240" w:lineRule="auto"/>
                    <w:jc w:val="center"/>
                    <w:rPr>
                      <w:b/>
                      <w:sz w:val="18"/>
                      <w:szCs w:val="18"/>
                      <w:lang w:val="es-AR"/>
                    </w:rPr>
                  </w:pPr>
                  <w:r w:rsidRPr="00804C6D">
                    <w:rPr>
                      <w:rFonts w:ascii="Times New Roman" w:hAnsi="Times New Roman"/>
                      <w:b/>
                      <w:sz w:val="18"/>
                      <w:szCs w:val="18"/>
                    </w:rPr>
                    <w:t>Balanz Capital Valores S.A.U.</w:t>
                  </w:r>
                </w:p>
              </w:tc>
              <w:tc>
                <w:tcPr>
                  <w:tcW w:w="0" w:type="auto"/>
                </w:tcPr>
                <w:p w14:paraId="217C319E" w14:textId="77777777" w:rsidR="00F5078A" w:rsidRPr="00AA6FBE" w:rsidRDefault="00F5078A" w:rsidP="00B17C0E">
                  <w:pPr>
                    <w:autoSpaceDE w:val="0"/>
                    <w:autoSpaceDN w:val="0"/>
                    <w:adjustRightInd w:val="0"/>
                    <w:spacing w:after="0" w:line="240" w:lineRule="auto"/>
                    <w:jc w:val="center"/>
                    <w:rPr>
                      <w:b/>
                      <w:sz w:val="18"/>
                      <w:lang w:val="es-AR"/>
                    </w:rPr>
                  </w:pPr>
                  <w:r>
                    <w:rPr>
                      <w:rFonts w:ascii="Times New Roman" w:hAnsi="Times New Roman"/>
                      <w:b/>
                      <w:sz w:val="18"/>
                      <w:szCs w:val="18"/>
                    </w:rPr>
                    <w:t>Facimex Valores</w:t>
                  </w:r>
                  <w:r w:rsidRPr="00804C6D">
                    <w:rPr>
                      <w:rFonts w:ascii="Times New Roman" w:hAnsi="Times New Roman"/>
                      <w:b/>
                      <w:sz w:val="18"/>
                      <w:szCs w:val="18"/>
                    </w:rPr>
                    <w:t xml:space="preserve"> S.A.</w:t>
                  </w:r>
                </w:p>
              </w:tc>
              <w:tc>
                <w:tcPr>
                  <w:tcW w:w="0" w:type="auto"/>
                </w:tcPr>
                <w:p w14:paraId="34885044" w14:textId="77777777" w:rsidR="00F5078A" w:rsidRPr="0001407D" w:rsidRDefault="00F5078A" w:rsidP="00B17C0E">
                  <w:pPr>
                    <w:autoSpaceDE w:val="0"/>
                    <w:autoSpaceDN w:val="0"/>
                    <w:adjustRightInd w:val="0"/>
                    <w:spacing w:after="0" w:line="240" w:lineRule="auto"/>
                    <w:jc w:val="center"/>
                    <w:rPr>
                      <w:b/>
                      <w:sz w:val="18"/>
                    </w:rPr>
                  </w:pPr>
                  <w:r w:rsidRPr="006F2F38">
                    <w:rPr>
                      <w:rFonts w:ascii="Times New Roman" w:hAnsi="Times New Roman"/>
                      <w:b/>
                      <w:sz w:val="18"/>
                      <w:szCs w:val="18"/>
                    </w:rPr>
                    <w:t>Nación Burstátil S.A.</w:t>
                  </w:r>
                </w:p>
              </w:tc>
              <w:tc>
                <w:tcPr>
                  <w:tcW w:w="0" w:type="auto"/>
                </w:tcPr>
                <w:p w14:paraId="6C7C20AF" w14:textId="77777777" w:rsidR="00F5078A" w:rsidRPr="00804C6D" w:rsidRDefault="00F5078A" w:rsidP="00B17C0E">
                  <w:pPr>
                    <w:autoSpaceDE w:val="0"/>
                    <w:autoSpaceDN w:val="0"/>
                    <w:adjustRightInd w:val="0"/>
                    <w:spacing w:after="0" w:line="240" w:lineRule="auto"/>
                    <w:jc w:val="center"/>
                    <w:rPr>
                      <w:b/>
                      <w:sz w:val="18"/>
                      <w:szCs w:val="18"/>
                      <w:lang w:val="es-AR"/>
                    </w:rPr>
                  </w:pPr>
                  <w:r w:rsidRPr="00804C6D">
                    <w:rPr>
                      <w:rFonts w:ascii="Times New Roman" w:hAnsi="Times New Roman"/>
                      <w:b/>
                      <w:sz w:val="18"/>
                      <w:szCs w:val="18"/>
                    </w:rPr>
                    <w:t>AR Partners S.A.</w:t>
                  </w:r>
                </w:p>
              </w:tc>
              <w:tc>
                <w:tcPr>
                  <w:tcW w:w="0" w:type="auto"/>
                </w:tcPr>
                <w:p w14:paraId="70FECD90" w14:textId="77777777" w:rsidR="00F5078A" w:rsidRPr="00804C6D" w:rsidRDefault="00F5078A" w:rsidP="00B17C0E">
                  <w:pPr>
                    <w:autoSpaceDE w:val="0"/>
                    <w:autoSpaceDN w:val="0"/>
                    <w:adjustRightInd w:val="0"/>
                    <w:spacing w:after="0" w:line="240" w:lineRule="auto"/>
                    <w:jc w:val="center"/>
                    <w:rPr>
                      <w:rFonts w:ascii="Times New Roman" w:hAnsi="Times New Roman"/>
                      <w:b/>
                      <w:sz w:val="18"/>
                      <w:szCs w:val="18"/>
                    </w:rPr>
                  </w:pPr>
                  <w:r w:rsidRPr="00804C6D">
                    <w:rPr>
                      <w:rFonts w:ascii="Times New Roman" w:hAnsi="Times New Roman"/>
                      <w:b/>
                      <w:sz w:val="18"/>
                      <w:szCs w:val="18"/>
                    </w:rPr>
                    <w:t>SBS Trading S.A.</w:t>
                  </w:r>
                </w:p>
              </w:tc>
              <w:tc>
                <w:tcPr>
                  <w:tcW w:w="0" w:type="auto"/>
                </w:tcPr>
                <w:p w14:paraId="7A20EE0B" w14:textId="77777777" w:rsidR="00F5078A" w:rsidRPr="00650038" w:rsidRDefault="00F5078A" w:rsidP="00B17C0E">
                  <w:pPr>
                    <w:autoSpaceDE w:val="0"/>
                    <w:autoSpaceDN w:val="0"/>
                    <w:adjustRightInd w:val="0"/>
                    <w:spacing w:after="0" w:line="240" w:lineRule="auto"/>
                    <w:jc w:val="center"/>
                    <w:rPr>
                      <w:rFonts w:ascii="Times New Roman" w:hAnsi="Times New Roman"/>
                      <w:b/>
                      <w:sz w:val="18"/>
                      <w:szCs w:val="18"/>
                      <w:lang w:val="en-US"/>
                    </w:rPr>
                  </w:pPr>
                  <w:r w:rsidRPr="00650038">
                    <w:rPr>
                      <w:rFonts w:ascii="Times New Roman" w:hAnsi="Times New Roman"/>
                      <w:b/>
                      <w:sz w:val="18"/>
                      <w:szCs w:val="18"/>
                      <w:lang w:val="en-US"/>
                    </w:rPr>
                    <w:t>Bull Market Brokers S.A.</w:t>
                  </w:r>
                </w:p>
              </w:tc>
            </w:tr>
            <w:tr w:rsidR="00F5078A" w:rsidRPr="00804C6D" w14:paraId="1AC5692E" w14:textId="77777777" w:rsidTr="00B17C0E">
              <w:trPr>
                <w:jc w:val="center"/>
              </w:trPr>
              <w:tc>
                <w:tcPr>
                  <w:tcW w:w="0" w:type="auto"/>
                </w:tcPr>
                <w:p w14:paraId="5EBBC361" w14:textId="77777777" w:rsidR="00F5078A" w:rsidRPr="002F1659" w:rsidRDefault="00F5078A" w:rsidP="00B17C0E">
                  <w:pPr>
                    <w:autoSpaceDE w:val="0"/>
                    <w:autoSpaceDN w:val="0"/>
                    <w:adjustRightInd w:val="0"/>
                    <w:spacing w:after="0" w:line="240" w:lineRule="auto"/>
                    <w:jc w:val="center"/>
                    <w:rPr>
                      <w:rFonts w:ascii="Times New Roman" w:hAnsi="Times New Roman"/>
                      <w:sz w:val="18"/>
                      <w:szCs w:val="18"/>
                    </w:rPr>
                  </w:pPr>
                  <w:r w:rsidRPr="00804C6D">
                    <w:rPr>
                      <w:rFonts w:ascii="Times New Roman" w:hAnsi="Times New Roman"/>
                      <w:sz w:val="18"/>
                      <w:szCs w:val="18"/>
                    </w:rPr>
                    <w:t>Av. Corrientes 316, piso 3,</w:t>
                  </w:r>
                  <w:r w:rsidRPr="002F1659">
                    <w:rPr>
                      <w:rFonts w:ascii="Times New Roman" w:hAnsi="Times New Roman"/>
                      <w:sz w:val="18"/>
                      <w:szCs w:val="18"/>
                    </w:rPr>
                    <w:t>oficina 362, Ciudad Autónoma de Buenos Aires, Argentina</w:t>
                  </w:r>
                </w:p>
              </w:tc>
              <w:tc>
                <w:tcPr>
                  <w:tcW w:w="0" w:type="auto"/>
                </w:tcPr>
                <w:p w14:paraId="644353C7" w14:textId="77777777" w:rsidR="00F5078A" w:rsidRPr="002F1659"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0841D6">
                    <w:rPr>
                      <w:rFonts w:ascii="Times New Roman" w:hAnsi="Times New Roman"/>
                      <w:sz w:val="18"/>
                      <w:szCs w:val="18"/>
                    </w:rPr>
                    <w:t>Olga Cossettini 831, piso 1, Ciudad Autónoma de Buenos Aires, Argentina</w:t>
                  </w:r>
                </w:p>
              </w:tc>
              <w:tc>
                <w:tcPr>
                  <w:tcW w:w="0" w:type="auto"/>
                </w:tcPr>
                <w:p w14:paraId="05F1D695" w14:textId="77777777" w:rsidR="00F5078A" w:rsidRPr="002F1659"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6F2F38">
                    <w:rPr>
                      <w:rFonts w:ascii="Times New Roman" w:hAnsi="Times New Roman"/>
                      <w:sz w:val="18"/>
                      <w:szCs w:val="18"/>
                    </w:rPr>
                    <w:t>Florida 238 Piso 3º, Ciudad Autónoma de Buenos Aires, República Argentina</w:t>
                  </w:r>
                </w:p>
              </w:tc>
              <w:tc>
                <w:tcPr>
                  <w:tcW w:w="0" w:type="auto"/>
                </w:tcPr>
                <w:p w14:paraId="29C1CB13" w14:textId="77777777" w:rsidR="00F5078A" w:rsidRPr="002F1659"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2F1659">
                    <w:rPr>
                      <w:rFonts w:ascii="Times New Roman" w:hAnsi="Times New Roman"/>
                      <w:sz w:val="18"/>
                      <w:szCs w:val="18"/>
                    </w:rPr>
                    <w:t>Arenales 707, piso 6, Ciudad Autónoma de Buenos Aires, Argentina</w:t>
                  </w:r>
                </w:p>
              </w:tc>
              <w:tc>
                <w:tcPr>
                  <w:tcW w:w="0" w:type="auto"/>
                </w:tcPr>
                <w:p w14:paraId="0A98738B" w14:textId="77777777" w:rsidR="00F5078A" w:rsidRPr="00804C6D"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804C6D">
                    <w:rPr>
                      <w:rFonts w:ascii="Times New Roman" w:hAnsi="Times New Roman"/>
                      <w:sz w:val="18"/>
                      <w:szCs w:val="18"/>
                    </w:rPr>
                    <w:t xml:space="preserve">Av. Eduardo Madero 900, Piso 19, Ciudad Autónoma de Buenos Aires, </w:t>
                  </w:r>
                </w:p>
                <w:p w14:paraId="15955498" w14:textId="77777777" w:rsidR="00F5078A" w:rsidRPr="00804C6D"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2F1659">
                    <w:rPr>
                      <w:rFonts w:ascii="Times New Roman" w:hAnsi="Times New Roman"/>
                      <w:sz w:val="18"/>
                      <w:szCs w:val="18"/>
                    </w:rPr>
                    <w:t>Argentina</w:t>
                  </w:r>
                </w:p>
              </w:tc>
              <w:tc>
                <w:tcPr>
                  <w:tcW w:w="0" w:type="auto"/>
                </w:tcPr>
                <w:p w14:paraId="1CDB0E6F" w14:textId="77777777" w:rsidR="00F5078A" w:rsidRPr="00527C49" w:rsidRDefault="00F5078A" w:rsidP="00B17C0E">
                  <w:pPr>
                    <w:widowControl w:val="0"/>
                    <w:autoSpaceDE w:val="0"/>
                    <w:autoSpaceDN w:val="0"/>
                    <w:spacing w:before="1" w:after="0" w:line="207" w:lineRule="exact"/>
                    <w:ind w:right="166"/>
                    <w:jc w:val="center"/>
                    <w:rPr>
                      <w:rFonts w:ascii="Times New Roman" w:hAnsi="Times New Roman"/>
                      <w:sz w:val="18"/>
                      <w:szCs w:val="18"/>
                    </w:rPr>
                  </w:pPr>
                  <w:r w:rsidRPr="00650038">
                    <w:rPr>
                      <w:rFonts w:ascii="Times New Roman" w:hAnsi="Times New Roman"/>
                      <w:sz w:val="18"/>
                      <w:szCs w:val="18"/>
                    </w:rPr>
                    <w:t>Bouchard 680 piso 8, Ciudad Autónoma de Buenos Aires, Argentina.</w:t>
                  </w:r>
                </w:p>
              </w:tc>
            </w:tr>
          </w:tbl>
          <w:p w14:paraId="2260CDAC" w14:textId="77777777" w:rsidR="00F5078A" w:rsidRPr="00FC70EF" w:rsidRDefault="00F5078A" w:rsidP="00B17C0E">
            <w:pPr>
              <w:autoSpaceDE w:val="0"/>
              <w:autoSpaceDN w:val="0"/>
              <w:adjustRightInd w:val="0"/>
              <w:spacing w:after="0" w:line="240" w:lineRule="auto"/>
              <w:jc w:val="center"/>
              <w:rPr>
                <w:rFonts w:ascii="Times New Roman" w:hAnsi="Times New Roman"/>
                <w:b/>
                <w:sz w:val="18"/>
                <w:szCs w:val="18"/>
              </w:rPr>
            </w:pPr>
          </w:p>
        </w:tc>
      </w:tr>
      <w:tr w:rsidR="00F5078A" w:rsidRPr="0067711C" w14:paraId="0DA907F0" w14:textId="77777777" w:rsidTr="00B17C0E">
        <w:trPr>
          <w:trHeight w:val="272"/>
          <w:jc w:val="center"/>
        </w:trPr>
        <w:tc>
          <w:tcPr>
            <w:tcW w:w="5000" w:type="pct"/>
          </w:tcPr>
          <w:p w14:paraId="1AC88783" w14:textId="77777777" w:rsidR="00F5078A" w:rsidRPr="001F2258" w:rsidRDefault="00F5078A" w:rsidP="00B17C0E">
            <w:pPr>
              <w:autoSpaceDE w:val="0"/>
              <w:autoSpaceDN w:val="0"/>
              <w:adjustRightInd w:val="0"/>
              <w:spacing w:after="0" w:line="240" w:lineRule="auto"/>
              <w:jc w:val="center"/>
              <w:rPr>
                <w:rFonts w:ascii="Times New Roman" w:hAnsi="Times New Roman"/>
                <w:b/>
                <w:sz w:val="18"/>
                <w:szCs w:val="18"/>
                <w:lang w:eastAsia="es-AR"/>
              </w:rPr>
            </w:pPr>
          </w:p>
          <w:p w14:paraId="1A035A39" w14:textId="77777777" w:rsidR="00F5078A" w:rsidRPr="001F2258" w:rsidRDefault="00F5078A" w:rsidP="00B17C0E">
            <w:pPr>
              <w:tabs>
                <w:tab w:val="num" w:pos="360"/>
                <w:tab w:val="num" w:pos="1800"/>
              </w:tabs>
              <w:autoSpaceDE w:val="0"/>
              <w:autoSpaceDN w:val="0"/>
              <w:adjustRightInd w:val="0"/>
              <w:spacing w:after="0" w:line="240" w:lineRule="auto"/>
              <w:ind w:left="360" w:hanging="360"/>
              <w:jc w:val="center"/>
              <w:outlineLvl w:val="1"/>
              <w:rPr>
                <w:rFonts w:ascii="Times New Roman" w:eastAsia="Times New Roman" w:hAnsi="Times New Roman"/>
                <w:b/>
                <w:sz w:val="18"/>
                <w:szCs w:val="18"/>
              </w:rPr>
            </w:pPr>
            <w:r w:rsidRPr="001F2258">
              <w:rPr>
                <w:rFonts w:ascii="Times New Roman" w:hAnsi="Times New Roman"/>
                <w:b/>
                <w:sz w:val="18"/>
                <w:szCs w:val="18"/>
              </w:rPr>
              <w:t>Asesores Legales del Emisor</w:t>
            </w:r>
          </w:p>
        </w:tc>
      </w:tr>
      <w:tr w:rsidR="00F5078A" w:rsidRPr="0067711C" w14:paraId="740DF41D" w14:textId="77777777" w:rsidTr="00B17C0E">
        <w:trPr>
          <w:trHeight w:val="232"/>
          <w:jc w:val="center"/>
        </w:trPr>
        <w:tc>
          <w:tcPr>
            <w:tcW w:w="5000" w:type="pct"/>
          </w:tcPr>
          <w:p w14:paraId="28A243C0" w14:textId="77777777" w:rsidR="00F5078A" w:rsidRPr="001F2258" w:rsidRDefault="00F5078A" w:rsidP="00B17C0E">
            <w:pPr>
              <w:autoSpaceDE w:val="0"/>
              <w:autoSpaceDN w:val="0"/>
              <w:adjustRightInd w:val="0"/>
              <w:spacing w:after="0" w:line="240" w:lineRule="auto"/>
              <w:jc w:val="center"/>
              <w:rPr>
                <w:rFonts w:ascii="Times New Roman" w:hAnsi="Times New Roman"/>
                <w:i/>
                <w:sz w:val="18"/>
                <w:szCs w:val="18"/>
              </w:rPr>
            </w:pPr>
          </w:p>
        </w:tc>
      </w:tr>
      <w:tr w:rsidR="00F5078A" w:rsidRPr="0067711C" w14:paraId="7A6DFE1D" w14:textId="77777777" w:rsidTr="00B17C0E">
        <w:trPr>
          <w:trHeight w:val="928"/>
          <w:jc w:val="center"/>
        </w:trPr>
        <w:tc>
          <w:tcPr>
            <w:tcW w:w="5000" w:type="pct"/>
          </w:tcPr>
          <w:p w14:paraId="565AF4CB" w14:textId="77777777" w:rsidR="00F5078A" w:rsidRPr="001F2258" w:rsidRDefault="00F5078A" w:rsidP="00B17C0E">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r w:rsidRPr="001F2258">
              <w:rPr>
                <w:rFonts w:ascii="Times New Roman" w:hAnsi="Times New Roman"/>
                <w:b/>
                <w:sz w:val="18"/>
                <w:szCs w:val="18"/>
              </w:rPr>
              <w:t>Zang, Bergel &amp; Viñes</w:t>
            </w:r>
            <w:r w:rsidRPr="001F2258">
              <w:rPr>
                <w:rFonts w:ascii="Times New Roman" w:hAnsi="Times New Roman"/>
                <w:sz w:val="18"/>
                <w:szCs w:val="18"/>
              </w:rPr>
              <w:br/>
              <w:t>Florida 537, piso 18 Galería Jardín</w:t>
            </w:r>
            <w:r w:rsidRPr="001F2258">
              <w:rPr>
                <w:rFonts w:ascii="Times New Roman" w:hAnsi="Times New Roman"/>
                <w:sz w:val="18"/>
                <w:szCs w:val="18"/>
              </w:rPr>
              <w:br/>
              <w:t xml:space="preserve">(C1005AAK), Ciudad Autónoma de Buenos Aires, </w:t>
            </w:r>
            <w:r w:rsidRPr="001F2258">
              <w:rPr>
                <w:rFonts w:ascii="Times New Roman" w:hAnsi="Times New Roman"/>
                <w:sz w:val="18"/>
                <w:szCs w:val="18"/>
              </w:rPr>
              <w:br/>
              <w:t>Argentina</w:t>
            </w:r>
          </w:p>
        </w:tc>
      </w:tr>
      <w:tr w:rsidR="00F5078A" w:rsidRPr="0067711C" w14:paraId="57DC07B0" w14:textId="77777777" w:rsidTr="00B17C0E">
        <w:trPr>
          <w:trHeight w:val="260"/>
          <w:jc w:val="center"/>
        </w:trPr>
        <w:tc>
          <w:tcPr>
            <w:tcW w:w="5000" w:type="pct"/>
          </w:tcPr>
          <w:p w14:paraId="68BA8DBA" w14:textId="77777777" w:rsidR="00F5078A" w:rsidRPr="001F2258" w:rsidRDefault="00F5078A" w:rsidP="00B17C0E">
            <w:pPr>
              <w:autoSpaceDE w:val="0"/>
              <w:autoSpaceDN w:val="0"/>
              <w:adjustRightInd w:val="0"/>
              <w:spacing w:after="0" w:line="240" w:lineRule="auto"/>
              <w:rPr>
                <w:rFonts w:ascii="Times New Roman" w:hAnsi="Times New Roman"/>
                <w:b/>
                <w:sz w:val="18"/>
                <w:szCs w:val="18"/>
              </w:rPr>
            </w:pPr>
          </w:p>
        </w:tc>
      </w:tr>
      <w:tr w:rsidR="00F5078A" w:rsidRPr="0067711C" w14:paraId="72F1DF43" w14:textId="77777777" w:rsidTr="00B17C0E">
        <w:trPr>
          <w:trHeight w:val="292"/>
          <w:jc w:val="center"/>
        </w:trPr>
        <w:tc>
          <w:tcPr>
            <w:tcW w:w="5000" w:type="pct"/>
          </w:tcPr>
          <w:p w14:paraId="2F1FD317" w14:textId="77777777" w:rsidR="00F5078A" w:rsidRPr="001F2258" w:rsidRDefault="00F5078A" w:rsidP="00B17C0E">
            <w:pPr>
              <w:tabs>
                <w:tab w:val="num" w:pos="360"/>
                <w:tab w:val="num" w:pos="1800"/>
              </w:tabs>
              <w:autoSpaceDE w:val="0"/>
              <w:autoSpaceDN w:val="0"/>
              <w:adjustRightInd w:val="0"/>
              <w:spacing w:after="0" w:line="240" w:lineRule="auto"/>
              <w:ind w:left="360" w:hanging="360"/>
              <w:jc w:val="center"/>
              <w:outlineLvl w:val="1"/>
              <w:rPr>
                <w:rFonts w:ascii="Times New Roman" w:hAnsi="Times New Roman"/>
                <w:b/>
                <w:sz w:val="18"/>
                <w:szCs w:val="18"/>
              </w:rPr>
            </w:pPr>
            <w:r w:rsidRPr="001F2258">
              <w:rPr>
                <w:rFonts w:ascii="Times New Roman" w:hAnsi="Times New Roman"/>
                <w:b/>
                <w:sz w:val="18"/>
                <w:szCs w:val="18"/>
              </w:rPr>
              <w:t xml:space="preserve">Asesores Legales de los Colocadores </w:t>
            </w:r>
          </w:p>
        </w:tc>
      </w:tr>
      <w:tr w:rsidR="00F5078A" w:rsidRPr="0067711C" w14:paraId="0D7C6238" w14:textId="77777777" w:rsidTr="00B17C0E">
        <w:trPr>
          <w:trHeight w:val="282"/>
          <w:jc w:val="center"/>
        </w:trPr>
        <w:tc>
          <w:tcPr>
            <w:tcW w:w="5000" w:type="pct"/>
          </w:tcPr>
          <w:p w14:paraId="440EF93D" w14:textId="77777777" w:rsidR="00F5078A" w:rsidRPr="001F2258" w:rsidRDefault="00F5078A" w:rsidP="00B17C0E">
            <w:pPr>
              <w:autoSpaceDE w:val="0"/>
              <w:autoSpaceDN w:val="0"/>
              <w:adjustRightInd w:val="0"/>
              <w:spacing w:after="0" w:line="240" w:lineRule="auto"/>
              <w:jc w:val="center"/>
              <w:rPr>
                <w:rFonts w:ascii="Times New Roman" w:hAnsi="Times New Roman"/>
                <w:i/>
                <w:sz w:val="18"/>
                <w:szCs w:val="18"/>
              </w:rPr>
            </w:pPr>
          </w:p>
        </w:tc>
      </w:tr>
      <w:tr w:rsidR="00F5078A" w:rsidRPr="0067711C" w14:paraId="7CD24AD9" w14:textId="77777777" w:rsidTr="00B17C0E">
        <w:trPr>
          <w:trHeight w:val="1073"/>
          <w:jc w:val="center"/>
        </w:trPr>
        <w:tc>
          <w:tcPr>
            <w:tcW w:w="5000" w:type="pct"/>
          </w:tcPr>
          <w:p w14:paraId="77D0B5A3" w14:textId="77777777" w:rsidR="00F5078A" w:rsidRPr="001F2258" w:rsidRDefault="00F5078A" w:rsidP="00B17C0E">
            <w:pPr>
              <w:pStyle w:val="BHTexto"/>
              <w:tabs>
                <w:tab w:val="num" w:pos="360"/>
                <w:tab w:val="num" w:pos="1800"/>
              </w:tabs>
              <w:spacing w:before="0" w:after="0"/>
              <w:ind w:left="360" w:hanging="360"/>
              <w:jc w:val="center"/>
              <w:outlineLvl w:val="1"/>
              <w:rPr>
                <w:b/>
                <w:sz w:val="18"/>
                <w:szCs w:val="18"/>
              </w:rPr>
            </w:pPr>
            <w:r w:rsidRPr="001F2258">
              <w:rPr>
                <w:b/>
                <w:sz w:val="18"/>
                <w:szCs w:val="18"/>
              </w:rPr>
              <w:t>Perez Alati, Grondona, Benites &amp; Arntsen</w:t>
            </w:r>
          </w:p>
          <w:p w14:paraId="1CD5305E" w14:textId="77777777" w:rsidR="00F5078A" w:rsidRPr="001F2258" w:rsidRDefault="00F5078A" w:rsidP="00B17C0E">
            <w:pPr>
              <w:pStyle w:val="BHTexto"/>
              <w:spacing w:before="0" w:after="0"/>
              <w:jc w:val="center"/>
              <w:rPr>
                <w:sz w:val="18"/>
                <w:szCs w:val="18"/>
              </w:rPr>
            </w:pPr>
            <w:r w:rsidRPr="001F2258">
              <w:rPr>
                <w:sz w:val="18"/>
                <w:szCs w:val="18"/>
              </w:rPr>
              <w:t xml:space="preserve">Suipacha 1111, Piso 18 </w:t>
            </w:r>
          </w:p>
          <w:p w14:paraId="39AD4D42" w14:textId="77777777" w:rsidR="00F5078A" w:rsidRPr="001F2258" w:rsidRDefault="00F5078A" w:rsidP="00B17C0E">
            <w:pPr>
              <w:pStyle w:val="BHTexto"/>
              <w:spacing w:before="0" w:after="0"/>
              <w:jc w:val="center"/>
              <w:rPr>
                <w:sz w:val="18"/>
                <w:szCs w:val="18"/>
              </w:rPr>
            </w:pPr>
            <w:r w:rsidRPr="001F2258">
              <w:rPr>
                <w:sz w:val="18"/>
                <w:szCs w:val="18"/>
              </w:rPr>
              <w:t>(C1008AAW), Ciudad Autónoma de Buenos Aires,</w:t>
            </w:r>
          </w:p>
          <w:p w14:paraId="48799EEA" w14:textId="77777777" w:rsidR="00F5078A" w:rsidRPr="001F2258" w:rsidRDefault="00F5078A" w:rsidP="00B17C0E">
            <w:pPr>
              <w:autoSpaceDE w:val="0"/>
              <w:autoSpaceDN w:val="0"/>
              <w:adjustRightInd w:val="0"/>
              <w:spacing w:after="0" w:line="240" w:lineRule="auto"/>
              <w:jc w:val="center"/>
              <w:rPr>
                <w:rFonts w:ascii="Times New Roman" w:hAnsi="Times New Roman"/>
                <w:b/>
                <w:sz w:val="18"/>
                <w:szCs w:val="18"/>
              </w:rPr>
            </w:pPr>
            <w:r w:rsidRPr="001F2258">
              <w:rPr>
                <w:rFonts w:ascii="Times New Roman" w:hAnsi="Times New Roman"/>
                <w:sz w:val="18"/>
                <w:szCs w:val="18"/>
              </w:rPr>
              <w:t>Argentina</w:t>
            </w:r>
          </w:p>
        </w:tc>
      </w:tr>
    </w:tbl>
    <w:p w14:paraId="2A8E70DA" w14:textId="77777777" w:rsidR="00F5078A" w:rsidRPr="001F2258" w:rsidRDefault="00F5078A" w:rsidP="00F5078A">
      <w:pPr>
        <w:autoSpaceDE w:val="0"/>
        <w:autoSpaceDN w:val="0"/>
        <w:adjustRightInd w:val="0"/>
        <w:spacing w:before="120" w:after="120" w:line="240" w:lineRule="auto"/>
        <w:jc w:val="center"/>
        <w:rPr>
          <w:rFonts w:ascii="Times New Roman" w:hAnsi="Times New Roman"/>
          <w:sz w:val="20"/>
          <w:szCs w:val="20"/>
          <w:lang w:eastAsia="es-AR"/>
        </w:rPr>
      </w:pPr>
      <w:r w:rsidRPr="001F2258">
        <w:rPr>
          <w:rFonts w:ascii="Times New Roman" w:hAnsi="Times New Roman"/>
          <w:sz w:val="20"/>
          <w:szCs w:val="20"/>
          <w:lang w:eastAsia="es-AR"/>
        </w:rPr>
        <w:t xml:space="preserve">Ciudad Autónoma de Buenos Aires, </w:t>
      </w:r>
      <w:r>
        <w:rPr>
          <w:rFonts w:ascii="Times New Roman" w:hAnsi="Times New Roman"/>
          <w:sz w:val="20"/>
          <w:szCs w:val="20"/>
          <w:lang w:eastAsia="es-AR"/>
        </w:rPr>
        <w:t>17</w:t>
      </w:r>
      <w:r w:rsidRPr="001F2258">
        <w:rPr>
          <w:rFonts w:ascii="Times New Roman" w:hAnsi="Times New Roman"/>
          <w:sz w:val="20"/>
          <w:szCs w:val="20"/>
          <w:lang w:eastAsia="es-AR"/>
        </w:rPr>
        <w:t xml:space="preserve"> de </w:t>
      </w:r>
      <w:r>
        <w:rPr>
          <w:rFonts w:ascii="Times New Roman" w:hAnsi="Times New Roman"/>
          <w:sz w:val="20"/>
          <w:szCs w:val="20"/>
          <w:lang w:eastAsia="es-AR"/>
        </w:rPr>
        <w:t>agosto</w:t>
      </w:r>
      <w:r w:rsidRPr="001F2258">
        <w:rPr>
          <w:rFonts w:ascii="Times New Roman" w:hAnsi="Times New Roman"/>
          <w:sz w:val="20"/>
          <w:szCs w:val="20"/>
          <w:lang w:eastAsia="es-AR"/>
        </w:rPr>
        <w:t xml:space="preserve"> de </w:t>
      </w:r>
      <w:bookmarkStart w:id="275" w:name="_DV_M73"/>
      <w:bookmarkStart w:id="276" w:name="_DV_M74"/>
      <w:bookmarkStart w:id="277" w:name="_DV_M75"/>
      <w:bookmarkStart w:id="278" w:name="_DV_M3"/>
      <w:bookmarkStart w:id="279" w:name="_DV_M4"/>
      <w:bookmarkStart w:id="280" w:name="_DV_M6"/>
      <w:bookmarkStart w:id="281" w:name="_DV_M8"/>
      <w:bookmarkStart w:id="282" w:name="_DV_M11"/>
      <w:bookmarkStart w:id="283" w:name="_DV_M13"/>
      <w:bookmarkStart w:id="284" w:name="_DV_M14"/>
      <w:bookmarkStart w:id="285" w:name="_DV_M15"/>
      <w:bookmarkStart w:id="286" w:name="_DV_M16"/>
      <w:bookmarkStart w:id="287" w:name="_DV_M17"/>
      <w:bookmarkStart w:id="288" w:name="_DV_M18"/>
      <w:bookmarkStart w:id="289" w:name="_DV_M19"/>
      <w:bookmarkStart w:id="290" w:name="_DV_M22"/>
      <w:bookmarkStart w:id="291" w:name="_DV_M23"/>
      <w:bookmarkStart w:id="292" w:name="_DV_M25"/>
      <w:bookmarkStart w:id="293" w:name="_DV_M26"/>
      <w:bookmarkStart w:id="294" w:name="_DV_M27"/>
      <w:bookmarkStart w:id="295" w:name="_DV_M28"/>
      <w:bookmarkStart w:id="296" w:name="_DV_M30"/>
      <w:bookmarkStart w:id="297" w:name="_DV_M31"/>
      <w:bookmarkStart w:id="298" w:name="_DV_M32"/>
      <w:bookmarkStart w:id="299" w:name="_DV_M33"/>
      <w:bookmarkStart w:id="300" w:name="_DV_M34"/>
      <w:bookmarkStart w:id="301" w:name="_DV_M37"/>
      <w:bookmarkStart w:id="302" w:name="_DV_M38"/>
      <w:bookmarkStart w:id="303" w:name="_DV_M42"/>
      <w:bookmarkStart w:id="304" w:name="_DV_M43"/>
      <w:bookmarkStart w:id="305" w:name="_DV_M44"/>
      <w:bookmarkStart w:id="306" w:name="_DV_M45"/>
      <w:bookmarkStart w:id="307" w:name="_DV_M46"/>
      <w:bookmarkStart w:id="308" w:name="_DV_M47"/>
      <w:bookmarkStart w:id="309" w:name="_DV_M50"/>
      <w:bookmarkStart w:id="310" w:name="_DV_M51"/>
      <w:bookmarkStart w:id="311" w:name="_DV_M52"/>
      <w:bookmarkStart w:id="312" w:name="_DV_M53"/>
      <w:bookmarkStart w:id="313" w:name="_DV_M54"/>
      <w:bookmarkStart w:id="314" w:name="_DV_M64"/>
      <w:bookmarkStart w:id="315" w:name="_DV_M65"/>
      <w:bookmarkStart w:id="316" w:name="_DV_M66"/>
      <w:bookmarkStart w:id="317" w:name="_DV_M67"/>
      <w:bookmarkStart w:id="318" w:name="_DV_M68"/>
      <w:bookmarkStart w:id="319" w:name="_DV_M69"/>
      <w:bookmarkStart w:id="320" w:name="_DV_M70"/>
      <w:bookmarkStart w:id="321" w:name="_DV_M71"/>
      <w:bookmarkStart w:id="322" w:name="_DV_M72"/>
      <w:bookmarkStart w:id="323" w:name="_DV_M76"/>
      <w:bookmarkStart w:id="324" w:name="_DV_M78"/>
      <w:bookmarkStart w:id="325" w:name="_DV_M80"/>
      <w:bookmarkStart w:id="326" w:name="_DV_M81"/>
      <w:bookmarkStart w:id="327" w:name="_DV_M82"/>
      <w:bookmarkStart w:id="328" w:name="_DV_M83"/>
      <w:bookmarkStart w:id="329" w:name="_DV_M84"/>
      <w:bookmarkStart w:id="330" w:name="_DV_M85"/>
      <w:bookmarkStart w:id="331" w:name="_DV_M86"/>
      <w:bookmarkStart w:id="332" w:name="_DV_M87"/>
      <w:bookmarkStart w:id="333" w:name="_DV_M88"/>
      <w:bookmarkStart w:id="334" w:name="_DV_M89"/>
      <w:bookmarkStart w:id="335" w:name="_DV_M90"/>
      <w:bookmarkStart w:id="336" w:name="_DV_M91"/>
      <w:bookmarkStart w:id="337" w:name="_DV_M92"/>
      <w:bookmarkStart w:id="338" w:name="_DV_M93"/>
      <w:bookmarkStart w:id="339" w:name="_DV_M94"/>
      <w:bookmarkStart w:id="340" w:name="_DV_M95"/>
      <w:bookmarkStart w:id="341" w:name="_DV_M96"/>
      <w:bookmarkStart w:id="342" w:name="_DV_M97"/>
      <w:bookmarkStart w:id="343" w:name="_DV_M98"/>
      <w:bookmarkStart w:id="344" w:name="_DV_M114"/>
      <w:bookmarkStart w:id="345" w:name="_DV_M115"/>
      <w:bookmarkStart w:id="346" w:name="_DV_M116"/>
      <w:bookmarkStart w:id="347" w:name="_DV_M117"/>
      <w:bookmarkStart w:id="348" w:name="_DV_M118"/>
      <w:bookmarkStart w:id="349" w:name="_DV_M119"/>
      <w:bookmarkStart w:id="350" w:name="_DV_M120"/>
      <w:bookmarkStart w:id="351" w:name="_DV_M122"/>
      <w:bookmarkStart w:id="352" w:name="_DV_M123"/>
      <w:bookmarkStart w:id="353" w:name="_DV_M124"/>
      <w:bookmarkStart w:id="354" w:name="_DV_M125"/>
      <w:bookmarkStart w:id="355" w:name="_DV_M126"/>
      <w:bookmarkStart w:id="356" w:name="_DV_M127"/>
      <w:bookmarkStart w:id="357" w:name="_DV_M128"/>
      <w:bookmarkStart w:id="358" w:name="_DV_M130"/>
      <w:bookmarkStart w:id="359" w:name="_DV_M135"/>
      <w:bookmarkStart w:id="360" w:name="_DV_M136"/>
      <w:bookmarkStart w:id="361" w:name="_DV_M137"/>
      <w:bookmarkStart w:id="362" w:name="_DV_M138"/>
      <w:bookmarkStart w:id="363" w:name="_DV_M139"/>
      <w:bookmarkStart w:id="364" w:name="_DV_M140"/>
      <w:bookmarkStart w:id="365" w:name="_DV_M141"/>
      <w:bookmarkStart w:id="366" w:name="_DV_M142"/>
      <w:bookmarkStart w:id="367" w:name="_DV_M143"/>
      <w:bookmarkStart w:id="368" w:name="_DV_M144"/>
      <w:bookmarkStart w:id="369" w:name="_DV_M145"/>
      <w:bookmarkStart w:id="370" w:name="_DV_M146"/>
      <w:bookmarkStart w:id="371" w:name="_DV_M147"/>
      <w:bookmarkStart w:id="372" w:name="_DV_M148"/>
      <w:bookmarkStart w:id="373" w:name="_DV_M150"/>
      <w:bookmarkStart w:id="374" w:name="_DV_M151"/>
      <w:bookmarkStart w:id="375" w:name="_DV_M153"/>
      <w:bookmarkStart w:id="376" w:name="_DV_M154"/>
      <w:bookmarkStart w:id="377" w:name="_DV_M156"/>
      <w:bookmarkStart w:id="378" w:name="_DV_M157"/>
      <w:bookmarkStart w:id="379" w:name="_DV_M158"/>
      <w:bookmarkStart w:id="380" w:name="_DV_M159"/>
      <w:bookmarkStart w:id="381" w:name="_DV_M160"/>
      <w:bookmarkStart w:id="382" w:name="_DV_M161"/>
      <w:bookmarkStart w:id="383" w:name="_DV_M162"/>
      <w:bookmarkStart w:id="384" w:name="_DV_M164"/>
      <w:bookmarkStart w:id="385" w:name="_DV_M165"/>
      <w:bookmarkStart w:id="386" w:name="_DV_M166"/>
      <w:bookmarkStart w:id="387" w:name="_DV_M167"/>
      <w:bookmarkStart w:id="388" w:name="_DV_M168"/>
      <w:bookmarkStart w:id="389" w:name="_Toc74760860"/>
      <w:bookmarkStart w:id="390" w:name="OLE_LINK6"/>
      <w:bookmarkStart w:id="391" w:name="OLE_LINK8"/>
      <w:bookmarkStart w:id="392" w:name="OLE_LINK7"/>
      <w:bookmarkStart w:id="393" w:name="_DV_M56"/>
      <w:bookmarkStart w:id="394" w:name="_DV_M57"/>
      <w:bookmarkStart w:id="395" w:name="_DV_M58"/>
      <w:bookmarkStart w:id="396" w:name="_DV_M59"/>
      <w:bookmarkStart w:id="397" w:name="_DV_M60"/>
      <w:bookmarkStart w:id="398" w:name="_DV_M61"/>
      <w:bookmarkStart w:id="399" w:name="_DV_M62"/>
      <w:bookmarkStart w:id="400" w:name="_DV_M171"/>
      <w:bookmarkStart w:id="401" w:name="_DV_M172"/>
      <w:bookmarkStart w:id="402" w:name="_DV_M175"/>
      <w:bookmarkStart w:id="403" w:name="_DV_M177"/>
      <w:bookmarkStart w:id="404" w:name="_DV_M178"/>
      <w:bookmarkStart w:id="405" w:name="_DV_M181"/>
      <w:bookmarkStart w:id="406" w:name="_DV_M182"/>
      <w:bookmarkStart w:id="407" w:name="_DV_M183"/>
      <w:bookmarkStart w:id="408" w:name="_DV_M184"/>
      <w:bookmarkStart w:id="409" w:name="_DV_M186"/>
      <w:bookmarkStart w:id="410" w:name="_DV_M194"/>
      <w:bookmarkStart w:id="411" w:name="_DV_M195"/>
      <w:bookmarkStart w:id="412" w:name="_DV_M197"/>
      <w:bookmarkStart w:id="413" w:name="_DV_M205"/>
      <w:bookmarkStart w:id="414" w:name="_DV_M209"/>
      <w:bookmarkStart w:id="415" w:name="_DV_M211"/>
      <w:bookmarkStart w:id="416" w:name="_DV_M213"/>
      <w:bookmarkStart w:id="417" w:name="_DV_M215"/>
      <w:bookmarkStart w:id="418" w:name="_DV_M222"/>
      <w:bookmarkStart w:id="419" w:name="_DV_M223"/>
      <w:bookmarkStart w:id="420" w:name="_DV_M224"/>
      <w:bookmarkStart w:id="421" w:name="_DV_M227"/>
      <w:bookmarkStart w:id="422" w:name="_DV_M233"/>
      <w:bookmarkStart w:id="423" w:name="_DV_M236"/>
      <w:bookmarkStart w:id="424" w:name="_DV_M249"/>
      <w:bookmarkStart w:id="425" w:name="_DV_M259"/>
      <w:bookmarkStart w:id="426" w:name="_DV_M271"/>
      <w:bookmarkStart w:id="427" w:name="_DV_M272"/>
      <w:bookmarkStart w:id="428" w:name="_DV_M273"/>
      <w:bookmarkStart w:id="429" w:name="_DV_M274"/>
      <w:bookmarkStart w:id="430" w:name="_DV_M277"/>
      <w:bookmarkStart w:id="431" w:name="_DV_M294"/>
      <w:bookmarkStart w:id="432" w:name="_DV_M297"/>
      <w:bookmarkStart w:id="433" w:name="_DV_M316"/>
      <w:bookmarkStart w:id="434" w:name="_DV_M318"/>
      <w:bookmarkStart w:id="435" w:name="_DV_M332"/>
      <w:bookmarkStart w:id="436" w:name="_DV_M335"/>
      <w:bookmarkStart w:id="437" w:name="_DV_M336"/>
      <w:bookmarkStart w:id="438" w:name="_DV_M338"/>
      <w:bookmarkStart w:id="439" w:name="_DV_M340"/>
      <w:bookmarkStart w:id="440" w:name="_DV_M350"/>
      <w:bookmarkStart w:id="441" w:name="_DV_M355"/>
      <w:bookmarkStart w:id="442" w:name="_DV_M356"/>
      <w:bookmarkStart w:id="443" w:name="_DV_M357"/>
      <w:bookmarkStart w:id="444" w:name="_DV_M358"/>
      <w:bookmarkStart w:id="445" w:name="_DV_M359"/>
      <w:bookmarkStart w:id="446" w:name="_DV_M360"/>
      <w:bookmarkStart w:id="447" w:name="_DV_M361"/>
      <w:bookmarkStart w:id="448" w:name="_DV_M362"/>
      <w:bookmarkStart w:id="449" w:name="_DV_M364"/>
      <w:bookmarkStart w:id="450" w:name="_DV_M370"/>
      <w:bookmarkStart w:id="451" w:name="_DV_M371"/>
      <w:bookmarkStart w:id="452" w:name="_DV_M372"/>
      <w:bookmarkStart w:id="453" w:name="_DV_M373"/>
      <w:bookmarkStart w:id="454" w:name="_DV_M374"/>
      <w:bookmarkStart w:id="455" w:name="_DV_M375"/>
      <w:bookmarkStart w:id="456" w:name="_DV_M376"/>
      <w:bookmarkStart w:id="457" w:name="_DV_M377"/>
      <w:bookmarkStart w:id="458" w:name="_DV_M379"/>
      <w:bookmarkStart w:id="459" w:name="_DV_M383"/>
      <w:bookmarkStart w:id="460" w:name="_DV_M384"/>
      <w:bookmarkStart w:id="461" w:name="_DV_M385"/>
      <w:bookmarkStart w:id="462" w:name="_DV_M387"/>
      <w:bookmarkStart w:id="463" w:name="_DV_M389"/>
      <w:bookmarkStart w:id="464" w:name="_DV_M390"/>
      <w:bookmarkStart w:id="465" w:name="_DV_M391"/>
      <w:bookmarkStart w:id="466" w:name="_DV_M392"/>
      <w:bookmarkStart w:id="467" w:name="_DV_M393"/>
      <w:bookmarkStart w:id="468" w:name="_DV_M394"/>
      <w:bookmarkStart w:id="469" w:name="_DV_M395"/>
      <w:bookmarkStart w:id="470" w:name="_DV_M396"/>
      <w:bookmarkStart w:id="471" w:name="_DV_M397"/>
      <w:bookmarkStart w:id="472" w:name="_DV_M398"/>
      <w:bookmarkStart w:id="473" w:name="_DV_M405"/>
      <w:bookmarkStart w:id="474" w:name="_DV_M407"/>
      <w:bookmarkStart w:id="475" w:name="_DV_M410"/>
      <w:bookmarkStart w:id="476" w:name="_DV_M416"/>
      <w:bookmarkStart w:id="477" w:name="_DV_M417"/>
      <w:bookmarkStart w:id="478" w:name="_DV_M420"/>
      <w:bookmarkStart w:id="479" w:name="_DV_M421"/>
      <w:bookmarkStart w:id="480" w:name="_DV_M422"/>
      <w:bookmarkStart w:id="481" w:name="_DV_M425"/>
      <w:bookmarkStart w:id="482" w:name="_DV_M426"/>
      <w:bookmarkStart w:id="483" w:name="_DV_M427"/>
      <w:bookmarkStart w:id="484" w:name="_DV_M428"/>
      <w:bookmarkStart w:id="485" w:name="_DV_M429"/>
      <w:bookmarkStart w:id="486" w:name="_DV_M433"/>
      <w:bookmarkStart w:id="487" w:name="_DV_M434"/>
      <w:bookmarkStart w:id="488" w:name="_DV_M435"/>
      <w:bookmarkStart w:id="489" w:name="_DV_M436"/>
      <w:bookmarkStart w:id="490" w:name="_DV_M441"/>
      <w:bookmarkStart w:id="491" w:name="_DV_M442"/>
      <w:bookmarkStart w:id="492" w:name="_DV_M443"/>
      <w:bookmarkStart w:id="493" w:name="_DV_M447"/>
      <w:bookmarkStart w:id="494" w:name="_DV_M449"/>
      <w:bookmarkStart w:id="495" w:name="_DV_M450"/>
      <w:bookmarkStart w:id="496" w:name="_DV_M455"/>
      <w:bookmarkStart w:id="497" w:name="_DV_M456"/>
      <w:bookmarkStart w:id="498" w:name="_DV_M458"/>
      <w:bookmarkStart w:id="499" w:name="_DV_M460"/>
      <w:bookmarkStart w:id="500" w:name="_DV_M462"/>
      <w:bookmarkStart w:id="501" w:name="_DV_M466"/>
      <w:bookmarkStart w:id="502" w:name="_DV_M467"/>
      <w:bookmarkStart w:id="503" w:name="_DV_M472"/>
      <w:bookmarkStart w:id="504" w:name="_DV_M475"/>
      <w:bookmarkStart w:id="505" w:name="_DV_M482"/>
      <w:bookmarkStart w:id="506" w:name="_DV_M490"/>
      <w:bookmarkStart w:id="507" w:name="_DV_M496"/>
      <w:bookmarkStart w:id="508" w:name="_DV_M497"/>
      <w:bookmarkStart w:id="509" w:name="_DV_M503"/>
      <w:bookmarkStart w:id="510" w:name="_DV_M504"/>
      <w:bookmarkStart w:id="511" w:name="_DV_M506"/>
      <w:bookmarkStart w:id="512" w:name="_DV_M511"/>
      <w:bookmarkStart w:id="513" w:name="_DV_M512"/>
      <w:bookmarkStart w:id="514" w:name="_DV_M513"/>
      <w:bookmarkStart w:id="515" w:name="_DV_M523"/>
      <w:bookmarkStart w:id="516" w:name="_DV_M525"/>
      <w:bookmarkStart w:id="517" w:name="_DV_M530"/>
      <w:bookmarkStart w:id="518" w:name="_DV_M531"/>
      <w:bookmarkStart w:id="519" w:name="_DV_M535"/>
      <w:bookmarkStart w:id="520" w:name="_DV_M537"/>
      <w:bookmarkStart w:id="521" w:name="_DV_M544"/>
      <w:bookmarkStart w:id="522" w:name="_DV_M546"/>
      <w:bookmarkStart w:id="523" w:name="_DV_M547"/>
      <w:bookmarkStart w:id="524" w:name="_DV_M548"/>
      <w:bookmarkStart w:id="525" w:name="_DV_M549"/>
      <w:bookmarkStart w:id="526" w:name="_DV_M553"/>
      <w:bookmarkStart w:id="527" w:name="_DV_M554"/>
      <w:bookmarkStart w:id="528" w:name="_DV_M555"/>
      <w:bookmarkStart w:id="529" w:name="_DV_M556"/>
      <w:bookmarkStart w:id="530" w:name="_DV_M557"/>
      <w:bookmarkStart w:id="531" w:name="_DV_M558"/>
      <w:bookmarkStart w:id="532" w:name="_DV_M559"/>
      <w:bookmarkStart w:id="533" w:name="_DV_M561"/>
      <w:bookmarkStart w:id="534" w:name="_DV_M562"/>
      <w:bookmarkStart w:id="535" w:name="_DV_M563"/>
      <w:bookmarkStart w:id="536" w:name="_DV_M564"/>
      <w:bookmarkStart w:id="537" w:name="_DV_M565"/>
      <w:bookmarkStart w:id="538" w:name="_DV_M566"/>
      <w:bookmarkStart w:id="539" w:name="_DV_M567"/>
      <w:bookmarkStart w:id="540" w:name="_DV_M568"/>
      <w:bookmarkStart w:id="541" w:name="_DV_M569"/>
      <w:bookmarkStart w:id="542" w:name="_DV_M570"/>
      <w:bookmarkStart w:id="543" w:name="_DV_M571"/>
      <w:bookmarkStart w:id="544" w:name="_DV_M572"/>
      <w:bookmarkStart w:id="545" w:name="_DV_M573"/>
      <w:bookmarkStart w:id="546" w:name="_DV_M574"/>
      <w:bookmarkStart w:id="547" w:name="_DV_M575"/>
      <w:bookmarkStart w:id="548" w:name="_DV_M576"/>
      <w:bookmarkStart w:id="549" w:name="_DV_M579"/>
      <w:bookmarkStart w:id="550" w:name="_DV_M580"/>
      <w:bookmarkStart w:id="551" w:name="_DV_M581"/>
      <w:bookmarkStart w:id="552" w:name="_DV_M585"/>
      <w:bookmarkStart w:id="553" w:name="_DV_M590"/>
      <w:bookmarkStart w:id="554" w:name="_DV_M596"/>
      <w:bookmarkStart w:id="555" w:name="_DV_M597"/>
      <w:bookmarkStart w:id="556" w:name="_DV_M600"/>
      <w:bookmarkStart w:id="557" w:name="_DV_M603"/>
      <w:bookmarkStart w:id="558" w:name="_DV_M604"/>
      <w:bookmarkStart w:id="559" w:name="_DV_M605"/>
      <w:bookmarkStart w:id="560" w:name="_DV_M606"/>
      <w:bookmarkStart w:id="561" w:name="_DV_M607"/>
      <w:bookmarkStart w:id="562" w:name="_DV_M608"/>
      <w:bookmarkStart w:id="563" w:name="_DV_M613"/>
      <w:bookmarkStart w:id="564" w:name="_DV_M614"/>
      <w:bookmarkStart w:id="565" w:name="_DV_M617"/>
      <w:bookmarkStart w:id="566" w:name="_DV_M619"/>
      <w:bookmarkStart w:id="567" w:name="_DV_M621"/>
      <w:bookmarkStart w:id="568" w:name="_DV_M622"/>
      <w:bookmarkStart w:id="569" w:name="_DV_M623"/>
      <w:bookmarkStart w:id="570" w:name="_DV_M624"/>
      <w:bookmarkStart w:id="571" w:name="_DV_M625"/>
      <w:bookmarkStart w:id="572" w:name="_DV_M628"/>
      <w:bookmarkStart w:id="573" w:name="_DV_M629"/>
      <w:bookmarkStart w:id="574" w:name="_DV_M630"/>
      <w:bookmarkStart w:id="575" w:name="_DV_M631"/>
      <w:bookmarkStart w:id="576" w:name="_DV_M632"/>
      <w:bookmarkStart w:id="577" w:name="_DV_M633"/>
      <w:bookmarkStart w:id="578" w:name="_DV_M634"/>
      <w:bookmarkStart w:id="579" w:name="_DV_M635"/>
      <w:bookmarkStart w:id="580" w:name="_DV_M636"/>
      <w:bookmarkStart w:id="581" w:name="_DV_M639"/>
      <w:bookmarkStart w:id="582" w:name="_DV_M640"/>
      <w:bookmarkStart w:id="583" w:name="_DV_M641"/>
      <w:bookmarkStart w:id="584" w:name="_DV_M642"/>
      <w:bookmarkStart w:id="585" w:name="_DV_M643"/>
      <w:bookmarkStart w:id="586" w:name="_DV_M644"/>
      <w:bookmarkStart w:id="587" w:name="_DV_M645"/>
      <w:bookmarkStart w:id="588" w:name="_DV_M646"/>
      <w:bookmarkStart w:id="589" w:name="_DV_M647"/>
      <w:bookmarkStart w:id="590" w:name="_DV_M648"/>
      <w:bookmarkStart w:id="591" w:name="_DV_M649"/>
      <w:bookmarkStart w:id="592" w:name="_DV_M651"/>
      <w:bookmarkStart w:id="593" w:name="_DV_M652"/>
      <w:bookmarkStart w:id="594" w:name="_DV_M653"/>
      <w:bookmarkStart w:id="595" w:name="_DV_M655"/>
      <w:bookmarkStart w:id="596" w:name="_DV_M656"/>
      <w:bookmarkStart w:id="597" w:name="_DV_M657"/>
      <w:bookmarkStart w:id="598" w:name="_DV_M658"/>
      <w:bookmarkStart w:id="599" w:name="_DV_M659"/>
      <w:bookmarkStart w:id="600" w:name="_DV_M660"/>
      <w:bookmarkStart w:id="601" w:name="_DV_M662"/>
      <w:bookmarkStart w:id="602" w:name="_DV_M663"/>
      <w:bookmarkStart w:id="603" w:name="_DV_M664"/>
      <w:bookmarkStart w:id="604" w:name="_DV_M665"/>
      <w:bookmarkStart w:id="605" w:name="_DV_M666"/>
      <w:bookmarkStart w:id="606" w:name="_DV_M667"/>
      <w:bookmarkStart w:id="607" w:name="_DV_M668"/>
      <w:bookmarkStart w:id="608" w:name="_DV_M669"/>
      <w:bookmarkStart w:id="609" w:name="_DV_M670"/>
      <w:bookmarkStart w:id="610" w:name="_DV_M671"/>
      <w:bookmarkStart w:id="611" w:name="_DV_M673"/>
      <w:bookmarkStart w:id="612" w:name="_DV_M674"/>
      <w:bookmarkStart w:id="613" w:name="_DV_M676"/>
      <w:bookmarkStart w:id="614" w:name="_DV_M677"/>
      <w:bookmarkStart w:id="615" w:name="_DV_M678"/>
      <w:bookmarkStart w:id="616" w:name="_DV_M680"/>
      <w:bookmarkStart w:id="617" w:name="_DV_M681"/>
      <w:bookmarkStart w:id="618" w:name="_DV_M682"/>
      <w:bookmarkStart w:id="619" w:name="_DV_M683"/>
      <w:bookmarkStart w:id="620" w:name="_DV_M684"/>
      <w:bookmarkStart w:id="621" w:name="_DV_M685"/>
      <w:bookmarkStart w:id="622" w:name="_DV_M686"/>
      <w:bookmarkStart w:id="623" w:name="_DV_M687"/>
      <w:bookmarkStart w:id="624" w:name="_DV_M688"/>
      <w:bookmarkStart w:id="625" w:name="_DV_M690"/>
      <w:bookmarkStart w:id="626" w:name="_DV_M691"/>
      <w:bookmarkStart w:id="627" w:name="_DV_M692"/>
      <w:bookmarkStart w:id="628" w:name="_DV_M693"/>
      <w:bookmarkStart w:id="629" w:name="_DV_M694"/>
      <w:bookmarkStart w:id="630" w:name="_DV_M695"/>
      <w:bookmarkStart w:id="631" w:name="_DV_M696"/>
      <w:bookmarkStart w:id="632" w:name="_DV_M697"/>
      <w:bookmarkStart w:id="633" w:name="_DV_M698"/>
      <w:bookmarkStart w:id="634" w:name="_DV_M699"/>
      <w:bookmarkStart w:id="635" w:name="_DV_M702"/>
      <w:bookmarkStart w:id="636" w:name="_DV_M703"/>
      <w:bookmarkStart w:id="637" w:name="_DV_M704"/>
      <w:bookmarkStart w:id="638" w:name="_DV_M709"/>
      <w:bookmarkStart w:id="639" w:name="_DV_M710"/>
      <w:bookmarkStart w:id="640" w:name="_DV_M711"/>
      <w:bookmarkStart w:id="641" w:name="_DV_M712"/>
      <w:bookmarkStart w:id="642" w:name="_DV_M713"/>
      <w:bookmarkStart w:id="643" w:name="_DV_M714"/>
      <w:bookmarkStart w:id="644" w:name="_DV_M715"/>
      <w:bookmarkStart w:id="645" w:name="_DV_M716"/>
      <w:bookmarkStart w:id="646" w:name="_DV_M717"/>
      <w:bookmarkStart w:id="647" w:name="_DV_M718"/>
      <w:bookmarkStart w:id="648" w:name="_DV_M719"/>
      <w:bookmarkStart w:id="649" w:name="_DV_M720"/>
      <w:bookmarkStart w:id="650" w:name="_DV_M721"/>
      <w:bookmarkStart w:id="651" w:name="_DV_M722"/>
      <w:bookmarkStart w:id="652" w:name="_DV_M723"/>
      <w:bookmarkStart w:id="653" w:name="_DV_M724"/>
      <w:bookmarkStart w:id="654" w:name="_DV_M725"/>
      <w:bookmarkStart w:id="655" w:name="_DV_M726"/>
      <w:bookmarkStart w:id="656" w:name="_DV_M727"/>
      <w:bookmarkStart w:id="657" w:name="_DV_M728"/>
      <w:bookmarkStart w:id="658" w:name="_DV_M729"/>
      <w:bookmarkStart w:id="659" w:name="_DV_M730"/>
      <w:bookmarkStart w:id="660" w:name="_DV_M731"/>
      <w:bookmarkStart w:id="661" w:name="_DV_M363"/>
      <w:bookmarkStart w:id="662" w:name="_DV_M473"/>
      <w:bookmarkStart w:id="663" w:name="_DV_M474"/>
      <w:bookmarkStart w:id="664" w:name="_DV_M276"/>
      <w:bookmarkStart w:id="665" w:name="_DV_M279"/>
      <w:bookmarkStart w:id="666" w:name="_DV_M280"/>
      <w:bookmarkStart w:id="667" w:name="_DV_M281"/>
      <w:bookmarkStart w:id="668" w:name="_DV_M283"/>
      <w:bookmarkStart w:id="669" w:name="_DV_M284"/>
      <w:bookmarkStart w:id="670" w:name="_DV_M285"/>
      <w:bookmarkStart w:id="671" w:name="_DV_M287"/>
      <w:bookmarkStart w:id="672" w:name="_DV_M288"/>
      <w:bookmarkStart w:id="673" w:name="_DV_M289"/>
      <w:bookmarkStart w:id="674" w:name="_DV_M290"/>
      <w:bookmarkStart w:id="675" w:name="_DV_M291"/>
      <w:bookmarkStart w:id="676" w:name="_DV_M292"/>
      <w:bookmarkStart w:id="677" w:name="_DV_M293"/>
      <w:bookmarkStart w:id="678" w:name="_DV_M296"/>
      <w:bookmarkStart w:id="679" w:name="_DV_M298"/>
      <w:bookmarkStart w:id="680" w:name="_DV_M300"/>
      <w:bookmarkStart w:id="681" w:name="_DV_M302"/>
      <w:bookmarkStart w:id="682" w:name="_DV_M303"/>
      <w:bookmarkStart w:id="683" w:name="_DV_M304"/>
      <w:bookmarkStart w:id="684" w:name="_DV_M305"/>
      <w:bookmarkStart w:id="685" w:name="_DV_M307"/>
      <w:bookmarkStart w:id="686" w:name="_DV_M308"/>
      <w:bookmarkStart w:id="687" w:name="_DV_M309"/>
      <w:bookmarkStart w:id="688" w:name="_DV_M310"/>
      <w:bookmarkStart w:id="689" w:name="_DV_M311"/>
      <w:bookmarkStart w:id="690" w:name="_DV_M312"/>
      <w:bookmarkStart w:id="691" w:name="_DV_M313"/>
      <w:bookmarkStart w:id="692" w:name="_DV_M319"/>
      <w:bookmarkStart w:id="693" w:name="_DV_M320"/>
      <w:bookmarkStart w:id="694" w:name="_DV_M342"/>
      <w:bookmarkStart w:id="695" w:name="_DV_M343"/>
      <w:bookmarkStart w:id="696" w:name="_DV_M345"/>
      <w:bookmarkStart w:id="697" w:name="_DV_M346"/>
      <w:bookmarkStart w:id="698" w:name="_DV_M347"/>
      <w:bookmarkStart w:id="699" w:name="_DV_M348"/>
      <w:bookmarkStart w:id="700" w:name="_DV_M349"/>
      <w:bookmarkStart w:id="701" w:name="_DV_M351"/>
      <w:bookmarkStart w:id="702" w:name="_DV_M352"/>
      <w:bookmarkStart w:id="703" w:name="_DV_M3571"/>
      <w:bookmarkStart w:id="704" w:name="_DV_M3572"/>
      <w:bookmarkStart w:id="705" w:name="_DV_M3573"/>
      <w:bookmarkStart w:id="706" w:name="_DV_M3574"/>
      <w:bookmarkStart w:id="707" w:name="_DV_M260"/>
      <w:bookmarkStart w:id="708" w:name="_DV_C266"/>
      <w:bookmarkStart w:id="709" w:name="_DV_M278"/>
      <w:bookmarkStart w:id="710" w:name="_DV_M7"/>
      <w:bookmarkStart w:id="711" w:name="_DV_M48"/>
      <w:bookmarkStart w:id="712" w:name="_DV_M29"/>
      <w:bookmarkStart w:id="713" w:name="_DV_M369"/>
      <w:bookmarkStart w:id="714" w:name="_DV_C309"/>
      <w:bookmarkStart w:id="715" w:name="_DV_M234"/>
      <w:bookmarkStart w:id="716" w:name="_DV_M295"/>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sidRPr="001F2258">
        <w:rPr>
          <w:rFonts w:ascii="Times New Roman" w:hAnsi="Times New Roman"/>
          <w:sz w:val="20"/>
          <w:szCs w:val="20"/>
          <w:lang w:eastAsia="es-ES"/>
        </w:rPr>
        <w:t>202</w:t>
      </w:r>
      <w:r>
        <w:rPr>
          <w:rFonts w:ascii="Times New Roman" w:hAnsi="Times New Roman"/>
          <w:sz w:val="20"/>
          <w:szCs w:val="20"/>
          <w:lang w:eastAsia="es-ES"/>
        </w:rPr>
        <w:t>1</w:t>
      </w:r>
      <w:r w:rsidRPr="001F2258">
        <w:rPr>
          <w:rFonts w:ascii="Times New Roman" w:hAnsi="Times New Roman"/>
          <w:sz w:val="20"/>
          <w:szCs w:val="20"/>
          <w:lang w:eastAsia="es-AR"/>
        </w:rPr>
        <w:t>.</w:t>
      </w:r>
    </w:p>
    <w:p w14:paraId="5009C00F" w14:textId="46A2B929" w:rsidR="008F0823" w:rsidRPr="0067711C" w:rsidRDefault="008F0823" w:rsidP="00AD2734">
      <w:pPr>
        <w:autoSpaceDE w:val="0"/>
        <w:autoSpaceDN w:val="0"/>
        <w:adjustRightInd w:val="0"/>
        <w:spacing w:before="120" w:after="120" w:line="240" w:lineRule="auto"/>
        <w:jc w:val="both"/>
        <w:rPr>
          <w:rFonts w:ascii="Times New Roman" w:hAnsi="Times New Roman"/>
          <w:sz w:val="20"/>
          <w:szCs w:val="20"/>
          <w:lang w:eastAsia="es-ES"/>
        </w:rPr>
      </w:pPr>
      <w:bookmarkStart w:id="717" w:name="_GoBack"/>
      <w:bookmarkEnd w:id="717"/>
    </w:p>
    <w:sectPr w:rsidR="008F0823" w:rsidRPr="0067711C" w:rsidSect="00141D18">
      <w:headerReference w:type="default" r:id="rId76"/>
      <w:footerReference w:type="default" r:id="rId77"/>
      <w:headerReference w:type="first" r:id="rId78"/>
      <w:footerReference w:type="first" r:id="rId79"/>
      <w:pgSz w:w="11906" w:h="16838"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935271" w14:textId="77777777" w:rsidR="008F4789" w:rsidRDefault="008F4789" w:rsidP="00787730">
      <w:pPr>
        <w:spacing w:after="0" w:line="240" w:lineRule="auto"/>
      </w:pPr>
      <w:r>
        <w:separator/>
      </w:r>
    </w:p>
  </w:endnote>
  <w:endnote w:type="continuationSeparator" w:id="0">
    <w:p w14:paraId="2C73B9B7" w14:textId="77777777" w:rsidR="008F4789" w:rsidRDefault="008F4789" w:rsidP="00787730">
      <w:pPr>
        <w:spacing w:after="0" w:line="240" w:lineRule="auto"/>
      </w:pPr>
      <w:r>
        <w:continuationSeparator/>
      </w:r>
    </w:p>
  </w:endnote>
  <w:endnote w:type="continuationNotice" w:id="1">
    <w:p w14:paraId="4DD829C2" w14:textId="77777777" w:rsidR="008F4789" w:rsidRDefault="008F47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Times New Roman Negrita">
    <w:altName w:val="Times New Roman"/>
    <w:panose1 w:val="00000000000000000000"/>
    <w:charset w:val="00"/>
    <w:family w:val="roma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2020803070505020304"/>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ZapfHumnst BT">
    <w:altName w:val="Lucida Sans Unicode"/>
    <w:panose1 w:val="00000000000000000000"/>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80000287" w:usb1="00000000" w:usb2="00000000" w:usb3="00000000" w:csb0="0000000F" w:csb1="00000000"/>
  </w:font>
  <w:font w:name="Trebuchet MS">
    <w:panose1 w:val="020B0603020202020204"/>
    <w:charset w:val="00"/>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Frutiger LT 45 Light">
    <w:altName w:val="Lucida Sans Unicode"/>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wC_Logo">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HelveticaNeueLT Std Cn">
    <w:altName w:val="HelveticaNeueLT Std C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1"/>
    <w:family w:val="roman"/>
    <w:notTrueType/>
    <w:pitch w:val="variable"/>
  </w:font>
  <w:font w:name="Aaux Next Regular">
    <w:altName w:val="Aaux Next Regular"/>
    <w:panose1 w:val="00000000000000000000"/>
    <w:charset w:val="00"/>
    <w:family w:val="swiss"/>
    <w:notTrueType/>
    <w:pitch w:val="default"/>
    <w:sig w:usb0="00000003" w:usb1="00000000" w:usb2="00000000" w:usb3="00000000" w:csb0="00000001" w:csb1="00000000"/>
  </w:font>
  <w:font w:name="Monotype Hadassah">
    <w:altName w:val="Times New Roman"/>
    <w:charset w:val="B1"/>
    <w:family w:val="auto"/>
    <w:pitch w:val="variable"/>
    <w:sig w:usb0="00000800" w:usb1="00000000" w:usb2="00000000" w:usb3="00000000" w:csb0="00000020" w:csb1="00000000"/>
  </w:font>
  <w:font w:name="Miriam">
    <w:charset w:val="B1"/>
    <w:family w:val="swiss"/>
    <w:pitch w:val="variable"/>
    <w:sig w:usb0="00000803" w:usb1="00000000" w:usb2="00000000" w:usb3="00000000" w:csb0="00000021" w:csb1="00000000"/>
  </w:font>
  <w:font w:name="Mongolian Baiti">
    <w:panose1 w:val="03000500000000000000"/>
    <w:charset w:val="00"/>
    <w:family w:val="script"/>
    <w:pitch w:val="variable"/>
    <w:sig w:usb0="80000023" w:usb1="00000000" w:usb2="00020000" w:usb3="00000000" w:csb0="00000001" w:csb1="00000000"/>
  </w:font>
  <w:font w:name="Palatino Linotype">
    <w:panose1 w:val="02040502050505030304"/>
    <w:charset w:val="00"/>
    <w:family w:val="roman"/>
    <w:pitch w:val="variable"/>
    <w:sig w:usb0="E0000287" w:usb1="40000013" w:usb2="00000000" w:usb3="00000000" w:csb0="0000019F" w:csb1="00000000"/>
  </w:font>
  <w:font w:name="@Yu Gothic UI Semilight">
    <w:panose1 w:val="020B0400000000000000"/>
    <w:charset w:val="80"/>
    <w:family w:val="swiss"/>
    <w:pitch w:val="variable"/>
    <w:sig w:usb0="E00002FF" w:usb1="2AC7FDFF" w:usb2="00000016" w:usb3="00000000" w:csb0="0002009F" w:csb1="00000000"/>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Bahnschrift SemiLight SemiConde">
    <w:panose1 w:val="020B0502040204020203"/>
    <w:charset w:val="00"/>
    <w:family w:val="swiss"/>
    <w:pitch w:val="variable"/>
    <w:sig w:usb0="A00002C7" w:usb1="00000002" w:usb2="00000000"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D818" w14:textId="77777777" w:rsidR="00F5078A" w:rsidRPr="00845C61" w:rsidRDefault="00F5078A" w:rsidP="0046772F">
    <w:pPr>
      <w:pStyle w:val="Piedepgina"/>
      <w:framePr w:wrap="around" w:vAnchor="text" w:hAnchor="margin" w:xAlign="center" w:y="1"/>
      <w:rPr>
        <w:rStyle w:val="Nmerodepgina"/>
        <w:sz w:val="16"/>
      </w:rPr>
    </w:pPr>
  </w:p>
  <w:p w14:paraId="5FB3DA39" w14:textId="77777777" w:rsidR="00F5078A" w:rsidRPr="00845C61" w:rsidRDefault="00F5078A" w:rsidP="0046772F">
    <w:pPr>
      <w:pStyle w:val="Piedepgina"/>
      <w:framePr w:wrap="around" w:vAnchor="text" w:hAnchor="margin" w:xAlign="center" w:y="1"/>
      <w:rPr>
        <w:rStyle w:val="Nmerodepgina"/>
        <w:sz w:val="16"/>
      </w:rPr>
    </w:pPr>
    <w:r w:rsidRPr="00845C61">
      <w:rPr>
        <w:rStyle w:val="Nmerodepgina"/>
        <w:sz w:val="16"/>
      </w:rPr>
      <w:t>#304668 v1 - JLF</w:t>
    </w:r>
  </w:p>
  <w:p w14:paraId="11C79DD1" w14:textId="77777777" w:rsidR="00F5078A" w:rsidRPr="00845C61" w:rsidRDefault="00F5078A" w:rsidP="0046772F">
    <w:pPr>
      <w:pStyle w:val="Piedepgina"/>
      <w:framePr w:wrap="around" w:vAnchor="text" w:hAnchor="margin" w:xAlign="center" w:y="1"/>
      <w:rPr>
        <w:rStyle w:val="Nmerodepgina"/>
        <w:sz w:val="16"/>
      </w:rPr>
    </w:pPr>
    <w:r w:rsidRPr="00845C61">
      <w:rPr>
        <w:rStyle w:val="Nmerodepgina"/>
        <w:sz w:val="16"/>
      </w:rPr>
      <w:t>09/05/2012</w:t>
    </w:r>
  </w:p>
  <w:p w14:paraId="31FE1DFD" w14:textId="77777777" w:rsidR="00F5078A" w:rsidRPr="00845C61" w:rsidRDefault="00F5078A" w:rsidP="0046772F">
    <w:pPr>
      <w:pStyle w:val="Piedepgina"/>
      <w:framePr w:wrap="around" w:vAnchor="text" w:hAnchor="margin" w:xAlign="center" w:y="1"/>
      <w:rPr>
        <w:rStyle w:val="Nmerodepgina"/>
        <w:sz w:val="16"/>
      </w:rPr>
    </w:pPr>
  </w:p>
  <w:p w14:paraId="7CD13C30" w14:textId="77777777" w:rsidR="00F5078A" w:rsidRPr="008543F8" w:rsidRDefault="00F5078A" w:rsidP="0046772F">
    <w:pPr>
      <w:pStyle w:val="Piedepgina"/>
      <w:framePr w:wrap="around" w:vAnchor="text" w:hAnchor="margin" w:xAlign="center" w:y="1"/>
      <w:rPr>
        <w:rStyle w:val="Nmerodepgina"/>
        <w:sz w:val="16"/>
      </w:rPr>
    </w:pPr>
  </w:p>
  <w:p w14:paraId="01FEF002" w14:textId="77777777" w:rsidR="00F5078A" w:rsidRPr="008543F8" w:rsidRDefault="00F5078A" w:rsidP="0046772F">
    <w:pPr>
      <w:pStyle w:val="Piedepgina"/>
      <w:framePr w:wrap="around" w:vAnchor="text" w:hAnchor="margin" w:xAlign="center" w:y="1"/>
      <w:rPr>
        <w:rStyle w:val="Nmerodepgina"/>
        <w:sz w:val="16"/>
      </w:rPr>
    </w:pPr>
    <w:r w:rsidRPr="008543F8">
      <w:rPr>
        <w:rStyle w:val="Nmerodepgina"/>
        <w:sz w:val="16"/>
      </w:rPr>
      <w:t>#298412 v1 - JLF</w:t>
    </w:r>
  </w:p>
  <w:p w14:paraId="2C4A25DD" w14:textId="77777777" w:rsidR="00F5078A" w:rsidRPr="008543F8" w:rsidRDefault="00F5078A" w:rsidP="0046772F">
    <w:pPr>
      <w:pStyle w:val="Piedepgina"/>
      <w:framePr w:wrap="around" w:vAnchor="text" w:hAnchor="margin" w:xAlign="center" w:y="1"/>
      <w:rPr>
        <w:rStyle w:val="Nmerodepgina"/>
        <w:sz w:val="16"/>
      </w:rPr>
    </w:pPr>
    <w:r w:rsidRPr="008543F8">
      <w:rPr>
        <w:rStyle w:val="Nmerodepgina"/>
        <w:sz w:val="16"/>
      </w:rPr>
      <w:t>21/03/2012</w:t>
    </w:r>
  </w:p>
  <w:p w14:paraId="339B5E6A" w14:textId="77777777" w:rsidR="00F5078A" w:rsidRPr="008543F8" w:rsidRDefault="00F5078A" w:rsidP="0046772F">
    <w:pPr>
      <w:pStyle w:val="Piedepgina"/>
      <w:framePr w:wrap="around" w:vAnchor="text" w:hAnchor="margin" w:xAlign="center" w:y="1"/>
      <w:rPr>
        <w:rStyle w:val="Nmerodepgina"/>
        <w:sz w:val="16"/>
      </w:rPr>
    </w:pPr>
  </w:p>
  <w:p w14:paraId="6A81CBCB" w14:textId="77777777" w:rsidR="00F5078A" w:rsidRPr="0024171B" w:rsidRDefault="00F5078A" w:rsidP="0046772F">
    <w:pPr>
      <w:pStyle w:val="Piedepgina"/>
      <w:framePr w:wrap="around" w:vAnchor="text" w:hAnchor="margin" w:xAlign="center" w:y="1"/>
      <w:rPr>
        <w:rStyle w:val="Nmerodepgina"/>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778AA" w14:textId="77777777" w:rsidR="00F5078A" w:rsidRDefault="00F5078A" w:rsidP="00EA1E5B">
    <w:pPr>
      <w:pStyle w:val="Piedepgina"/>
      <w:jc w:val="center"/>
    </w:pPr>
    <w:r w:rsidRPr="00F4559B">
      <w:rPr>
        <w:sz w:val="20"/>
      </w:rPr>
      <w:fldChar w:fldCharType="begin"/>
    </w:r>
    <w:r w:rsidRPr="00F4559B">
      <w:rPr>
        <w:sz w:val="20"/>
      </w:rPr>
      <w:instrText xml:space="preserve"> PAGE   \* MERGEFORMAT </w:instrText>
    </w:r>
    <w:r w:rsidRPr="00F4559B">
      <w:rPr>
        <w:sz w:val="20"/>
      </w:rPr>
      <w:fldChar w:fldCharType="separate"/>
    </w:r>
    <w:r>
      <w:rPr>
        <w:noProof/>
        <w:sz w:val="20"/>
      </w:rPr>
      <w:t>6</w:t>
    </w:r>
    <w:r w:rsidRPr="00F4559B">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44C40D8C" w14:textId="77777777" w:rsidTr="002B6D62">
      <w:tc>
        <w:tcPr>
          <w:tcW w:w="2882" w:type="dxa"/>
        </w:tcPr>
        <w:p w14:paraId="6C5F4737" w14:textId="77777777" w:rsidR="00F5078A" w:rsidRDefault="00F5078A" w:rsidP="0028434F">
          <w:pPr>
            <w:ind w:left="-115"/>
          </w:pPr>
        </w:p>
      </w:tc>
      <w:tc>
        <w:tcPr>
          <w:tcW w:w="2882" w:type="dxa"/>
        </w:tcPr>
        <w:p w14:paraId="1E3BFB8C" w14:textId="77777777" w:rsidR="00F5078A" w:rsidRDefault="00F5078A" w:rsidP="0028434F">
          <w:pPr>
            <w:jc w:val="center"/>
          </w:pPr>
        </w:p>
      </w:tc>
      <w:tc>
        <w:tcPr>
          <w:tcW w:w="2882" w:type="dxa"/>
        </w:tcPr>
        <w:p w14:paraId="7E2DF95B" w14:textId="77777777" w:rsidR="00F5078A" w:rsidRDefault="00F5078A" w:rsidP="0028434F">
          <w:pPr>
            <w:ind w:right="-115"/>
            <w:jc w:val="right"/>
          </w:pPr>
        </w:p>
      </w:tc>
    </w:tr>
  </w:tbl>
  <w:p w14:paraId="30488682" w14:textId="77777777" w:rsidR="00F5078A" w:rsidRDefault="00F5078A" w:rsidP="0028434F">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11B3FD40" w14:textId="77777777" w:rsidTr="002B6D62">
      <w:tc>
        <w:tcPr>
          <w:tcW w:w="2882" w:type="dxa"/>
        </w:tcPr>
        <w:p w14:paraId="7261B9C4" w14:textId="77777777" w:rsidR="00F5078A" w:rsidRDefault="00F5078A" w:rsidP="0028434F">
          <w:pPr>
            <w:ind w:left="-115"/>
          </w:pPr>
        </w:p>
      </w:tc>
      <w:tc>
        <w:tcPr>
          <w:tcW w:w="2882" w:type="dxa"/>
        </w:tcPr>
        <w:p w14:paraId="2A20808D" w14:textId="77777777" w:rsidR="00F5078A" w:rsidRDefault="00F5078A" w:rsidP="0028434F">
          <w:pPr>
            <w:jc w:val="center"/>
          </w:pPr>
        </w:p>
      </w:tc>
      <w:tc>
        <w:tcPr>
          <w:tcW w:w="2882" w:type="dxa"/>
        </w:tcPr>
        <w:p w14:paraId="3BF06DE0" w14:textId="77777777" w:rsidR="00F5078A" w:rsidRDefault="00F5078A" w:rsidP="0028434F">
          <w:pPr>
            <w:ind w:right="-115"/>
            <w:jc w:val="right"/>
          </w:pPr>
        </w:p>
      </w:tc>
    </w:tr>
  </w:tbl>
  <w:p w14:paraId="41072FAE" w14:textId="77777777" w:rsidR="00F5078A" w:rsidRDefault="00F5078A" w:rsidP="0028434F">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FAD13" w14:textId="77777777" w:rsidR="00F5078A" w:rsidRDefault="00F5078A" w:rsidP="0028434F">
    <w:pPr>
      <w:pStyle w:val="Piedepgin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76724" w14:textId="3078B072" w:rsidR="002F1659" w:rsidRDefault="002F1659" w:rsidP="000004B4">
    <w:pPr>
      <w:pStyle w:val="Piedepgina"/>
      <w:jc w:val="center"/>
    </w:pPr>
    <w:r w:rsidRPr="000004B4">
      <w:rPr>
        <w:sz w:val="20"/>
      </w:rPr>
      <w:fldChar w:fldCharType="begin"/>
    </w:r>
    <w:r w:rsidRPr="000004B4">
      <w:rPr>
        <w:sz w:val="20"/>
      </w:rPr>
      <w:instrText>PAGE   \* MERGEFORMAT</w:instrText>
    </w:r>
    <w:r w:rsidRPr="000004B4">
      <w:rPr>
        <w:sz w:val="20"/>
      </w:rPr>
      <w:fldChar w:fldCharType="separate"/>
    </w:r>
    <w:r w:rsidR="00F5078A" w:rsidRPr="00F5078A">
      <w:rPr>
        <w:noProof/>
        <w:sz w:val="20"/>
        <w:lang w:val="es-ES"/>
      </w:rPr>
      <w:t>61</w:t>
    </w:r>
    <w:r w:rsidRPr="000004B4">
      <w:rPr>
        <w:sz w:val="20"/>
      </w:rPr>
      <w:fldChar w:fldCharType="end"/>
    </w:r>
  </w:p>
  <w:p w14:paraId="332CC2F2" w14:textId="77777777" w:rsidR="002F1659" w:rsidRDefault="002F1659" w:rsidP="00141D18"/>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191CC" w14:textId="77777777" w:rsidR="002F1659" w:rsidRDefault="002F1659" w:rsidP="0028434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96562" w14:textId="77777777" w:rsidR="008F4789" w:rsidRDefault="008F4789" w:rsidP="00787730">
      <w:pPr>
        <w:spacing w:after="0" w:line="240" w:lineRule="auto"/>
      </w:pPr>
      <w:r>
        <w:separator/>
      </w:r>
    </w:p>
  </w:footnote>
  <w:footnote w:type="continuationSeparator" w:id="0">
    <w:p w14:paraId="422A69F2" w14:textId="77777777" w:rsidR="008F4789" w:rsidRDefault="008F4789" w:rsidP="00787730">
      <w:pPr>
        <w:spacing w:after="0" w:line="240" w:lineRule="auto"/>
      </w:pPr>
      <w:r>
        <w:continuationSeparator/>
      </w:r>
    </w:p>
  </w:footnote>
  <w:footnote w:type="continuationNotice" w:id="1">
    <w:p w14:paraId="5F4EE139" w14:textId="77777777" w:rsidR="008F4789" w:rsidRDefault="008F478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1CD7C" w14:textId="77777777" w:rsidR="00F5078A" w:rsidRDefault="00F5078A">
    <w:pPr>
      <w:pStyle w:val="Encabezado"/>
    </w:pPr>
  </w:p>
  <w:p w14:paraId="3654CFE9" w14:textId="77777777" w:rsidR="00F5078A" w:rsidRDefault="00F507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5782E3DA" w14:textId="77777777" w:rsidTr="002B6D62">
      <w:tc>
        <w:tcPr>
          <w:tcW w:w="2882" w:type="dxa"/>
        </w:tcPr>
        <w:p w14:paraId="5AF2AE4A" w14:textId="77777777" w:rsidR="00F5078A" w:rsidRDefault="00F5078A" w:rsidP="0028434F">
          <w:pPr>
            <w:ind w:left="-115"/>
          </w:pPr>
        </w:p>
      </w:tc>
      <w:tc>
        <w:tcPr>
          <w:tcW w:w="2882" w:type="dxa"/>
        </w:tcPr>
        <w:p w14:paraId="2B153290" w14:textId="77777777" w:rsidR="00F5078A" w:rsidRDefault="00F5078A" w:rsidP="0028434F">
          <w:pPr>
            <w:jc w:val="center"/>
          </w:pPr>
        </w:p>
      </w:tc>
      <w:tc>
        <w:tcPr>
          <w:tcW w:w="2882" w:type="dxa"/>
        </w:tcPr>
        <w:p w14:paraId="67418471" w14:textId="77777777" w:rsidR="00F5078A" w:rsidRDefault="00F5078A" w:rsidP="0028434F">
          <w:pPr>
            <w:ind w:right="-115"/>
            <w:jc w:val="right"/>
          </w:pPr>
        </w:p>
      </w:tc>
    </w:tr>
  </w:tbl>
  <w:p w14:paraId="536C0540" w14:textId="77777777" w:rsidR="00F5078A" w:rsidRDefault="00F5078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45AB0AD4" w14:textId="77777777" w:rsidTr="002B6D62">
      <w:tc>
        <w:tcPr>
          <w:tcW w:w="2882" w:type="dxa"/>
        </w:tcPr>
        <w:p w14:paraId="423BF57E" w14:textId="77777777" w:rsidR="00F5078A" w:rsidRDefault="00F5078A" w:rsidP="0028434F">
          <w:pPr>
            <w:ind w:left="-115"/>
          </w:pPr>
        </w:p>
      </w:tc>
      <w:tc>
        <w:tcPr>
          <w:tcW w:w="2882" w:type="dxa"/>
        </w:tcPr>
        <w:p w14:paraId="1145B8B8" w14:textId="77777777" w:rsidR="00F5078A" w:rsidRDefault="00F5078A" w:rsidP="0028434F">
          <w:pPr>
            <w:jc w:val="center"/>
          </w:pPr>
        </w:p>
      </w:tc>
      <w:tc>
        <w:tcPr>
          <w:tcW w:w="2882" w:type="dxa"/>
        </w:tcPr>
        <w:p w14:paraId="3ACC2B6F" w14:textId="77777777" w:rsidR="00F5078A" w:rsidRDefault="00F5078A" w:rsidP="0028434F">
          <w:pPr>
            <w:ind w:right="-115"/>
            <w:jc w:val="right"/>
          </w:pPr>
        </w:p>
      </w:tc>
    </w:tr>
  </w:tbl>
  <w:p w14:paraId="4DCB481F" w14:textId="77777777" w:rsidR="00F5078A" w:rsidRDefault="00F5078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74E780B3" w14:textId="77777777" w:rsidTr="002B6D62">
      <w:tc>
        <w:tcPr>
          <w:tcW w:w="2882" w:type="dxa"/>
        </w:tcPr>
        <w:p w14:paraId="2C8E3FEA" w14:textId="77777777" w:rsidR="00F5078A" w:rsidRDefault="00F5078A" w:rsidP="0028434F">
          <w:pPr>
            <w:ind w:left="-115"/>
          </w:pPr>
        </w:p>
      </w:tc>
      <w:tc>
        <w:tcPr>
          <w:tcW w:w="2882" w:type="dxa"/>
        </w:tcPr>
        <w:p w14:paraId="6836C4A1" w14:textId="77777777" w:rsidR="00F5078A" w:rsidRDefault="00F5078A" w:rsidP="0028434F">
          <w:pPr>
            <w:jc w:val="center"/>
          </w:pPr>
        </w:p>
      </w:tc>
      <w:tc>
        <w:tcPr>
          <w:tcW w:w="2882" w:type="dxa"/>
        </w:tcPr>
        <w:p w14:paraId="18223F6A" w14:textId="77777777" w:rsidR="00F5078A" w:rsidRDefault="00F5078A" w:rsidP="0028434F">
          <w:pPr>
            <w:ind w:right="-115"/>
            <w:jc w:val="right"/>
          </w:pPr>
        </w:p>
      </w:tc>
    </w:tr>
  </w:tbl>
  <w:p w14:paraId="70413FE5" w14:textId="77777777" w:rsidR="00F5078A" w:rsidRDefault="00F5078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82"/>
      <w:gridCol w:w="2882"/>
      <w:gridCol w:w="2882"/>
    </w:tblGrid>
    <w:tr w:rsidR="00F5078A" w14:paraId="62ED1055" w14:textId="77777777" w:rsidTr="002B6D62">
      <w:tc>
        <w:tcPr>
          <w:tcW w:w="2882" w:type="dxa"/>
        </w:tcPr>
        <w:p w14:paraId="50A29D5A" w14:textId="77777777" w:rsidR="00F5078A" w:rsidRDefault="00F5078A" w:rsidP="0028434F">
          <w:pPr>
            <w:ind w:left="-115"/>
          </w:pPr>
        </w:p>
      </w:tc>
      <w:tc>
        <w:tcPr>
          <w:tcW w:w="2882" w:type="dxa"/>
        </w:tcPr>
        <w:p w14:paraId="097B6934" w14:textId="77777777" w:rsidR="00F5078A" w:rsidRDefault="00F5078A" w:rsidP="0028434F">
          <w:pPr>
            <w:jc w:val="center"/>
          </w:pPr>
        </w:p>
      </w:tc>
      <w:tc>
        <w:tcPr>
          <w:tcW w:w="2882" w:type="dxa"/>
        </w:tcPr>
        <w:p w14:paraId="5E7FABC2" w14:textId="77777777" w:rsidR="00F5078A" w:rsidRDefault="00F5078A" w:rsidP="0028434F">
          <w:pPr>
            <w:ind w:right="-115"/>
            <w:jc w:val="right"/>
          </w:pPr>
        </w:p>
      </w:tc>
    </w:tr>
  </w:tbl>
  <w:p w14:paraId="3B988B6F" w14:textId="77777777" w:rsidR="00F5078A" w:rsidRDefault="00F5078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825D2" w14:textId="77777777" w:rsidR="00F5078A" w:rsidRDefault="00F5078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7F19F" w14:textId="77777777" w:rsidR="00F5078A" w:rsidRDefault="00F5078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110FD" w14:textId="77777777" w:rsidR="002F1659" w:rsidRDefault="002F1659" w:rsidP="00141D18"/>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B9CDE" w14:textId="77777777" w:rsidR="002F1659" w:rsidRDefault="002F16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534DE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F"/>
    <w:multiLevelType w:val="singleLevel"/>
    <w:tmpl w:val="D3E0BF54"/>
    <w:lvl w:ilvl="0">
      <w:start w:val="1"/>
      <w:numFmt w:val="decimal"/>
      <w:pStyle w:val="Listaconnmeros2"/>
      <w:lvlText w:val="%1."/>
      <w:lvlJc w:val="left"/>
      <w:pPr>
        <w:tabs>
          <w:tab w:val="num" w:pos="643"/>
        </w:tabs>
        <w:ind w:left="643" w:hanging="360"/>
      </w:pPr>
    </w:lvl>
  </w:abstractNum>
  <w:abstractNum w:abstractNumId="2">
    <w:nsid w:val="FFFFFF81"/>
    <w:multiLevelType w:val="singleLevel"/>
    <w:tmpl w:val="75B2A70A"/>
    <w:lvl w:ilvl="0">
      <w:start w:val="1"/>
      <w:numFmt w:val="bullet"/>
      <w:lvlText w:val=""/>
      <w:lvlJc w:val="left"/>
      <w:pPr>
        <w:tabs>
          <w:tab w:val="num" w:pos="1440"/>
        </w:tabs>
        <w:ind w:left="1440" w:hanging="360"/>
      </w:pPr>
      <w:rPr>
        <w:rFonts w:ascii="Symbol" w:hAnsi="Symbol" w:hint="default"/>
        <w:sz w:val="24"/>
      </w:rPr>
    </w:lvl>
  </w:abstractNum>
  <w:abstractNum w:abstractNumId="3">
    <w:nsid w:val="FFFFFF89"/>
    <w:multiLevelType w:val="singleLevel"/>
    <w:tmpl w:val="B9ACADF2"/>
    <w:lvl w:ilvl="0">
      <w:start w:val="1"/>
      <w:numFmt w:val="bullet"/>
      <w:lvlText w:val=""/>
      <w:lvlJc w:val="left"/>
      <w:pPr>
        <w:tabs>
          <w:tab w:val="left" w:pos="360"/>
        </w:tabs>
        <w:ind w:left="360" w:hanging="360"/>
      </w:pPr>
      <w:rPr>
        <w:rFonts w:ascii="Symbol" w:hAnsi="Symbol"/>
      </w:rPr>
    </w:lvl>
  </w:abstractNum>
  <w:abstractNum w:abstractNumId="4">
    <w:nsid w:val="00000001"/>
    <w:multiLevelType w:val="singleLevel"/>
    <w:tmpl w:val="D5DCEC1E"/>
    <w:name w:val="WW8Num10"/>
    <w:lvl w:ilvl="0">
      <w:start w:val="1"/>
      <w:numFmt w:val="decimal"/>
      <w:lvlText w:val="(%1)"/>
      <w:lvlJc w:val="left"/>
      <w:pPr>
        <w:ind w:left="360" w:hanging="360"/>
      </w:pPr>
      <w:rPr>
        <w:rFonts w:ascii="Times New Roman" w:hAnsi="Times New Roman" w:cs="Times New Roman"/>
      </w:rPr>
    </w:lvl>
  </w:abstractNum>
  <w:abstractNum w:abstractNumId="5">
    <w:nsid w:val="00000003"/>
    <w:multiLevelType w:val="singleLevel"/>
    <w:tmpl w:val="06624170"/>
    <w:name w:val="WW8Num8"/>
    <w:lvl w:ilvl="0">
      <w:start w:val="1"/>
      <w:numFmt w:val="bullet"/>
      <w:lvlText w:val=""/>
      <w:lvlJc w:val="left"/>
      <w:pPr>
        <w:ind w:left="720" w:hanging="360"/>
      </w:pPr>
      <w:rPr>
        <w:rFonts w:ascii="Symbol" w:hAnsi="Symbol"/>
        <w:sz w:val="20"/>
      </w:rPr>
    </w:lvl>
  </w:abstractNum>
  <w:abstractNum w:abstractNumId="6">
    <w:nsid w:val="00000012"/>
    <w:multiLevelType w:val="hybridMultilevel"/>
    <w:tmpl w:val="8D78CD44"/>
    <w:lvl w:ilvl="0" w:tplc="51DCB50E">
      <w:start w:val="1"/>
      <w:numFmt w:val="bullet"/>
      <w:pStyle w:val="tas5"/>
      <w:lvlText w:val=""/>
      <w:lvlJc w:val="left"/>
      <w:pPr>
        <w:tabs>
          <w:tab w:val="num" w:pos="720"/>
        </w:tabs>
        <w:ind w:left="720" w:hanging="360"/>
      </w:pPr>
      <w:rPr>
        <w:rFonts w:ascii="Symbol" w:hAnsi="Symbol" w:cs="Symbol"/>
        <w:spacing w:val="0"/>
      </w:rPr>
    </w:lvl>
    <w:lvl w:ilvl="1" w:tplc="4D96E076">
      <w:start w:val="1"/>
      <w:numFmt w:val="bullet"/>
      <w:lvlText w:val="o"/>
      <w:lvlJc w:val="left"/>
      <w:pPr>
        <w:tabs>
          <w:tab w:val="num" w:pos="1440"/>
        </w:tabs>
        <w:ind w:left="1440" w:hanging="360"/>
      </w:pPr>
      <w:rPr>
        <w:rFonts w:ascii="Courier New" w:hAnsi="Courier New" w:cs="Courier New"/>
        <w:spacing w:val="0"/>
      </w:rPr>
    </w:lvl>
    <w:lvl w:ilvl="2" w:tplc="8A80B734">
      <w:start w:val="1"/>
      <w:numFmt w:val="bullet"/>
      <w:lvlText w:val=""/>
      <w:lvlJc w:val="left"/>
      <w:pPr>
        <w:tabs>
          <w:tab w:val="num" w:pos="2160"/>
        </w:tabs>
        <w:ind w:left="2160" w:hanging="360"/>
      </w:pPr>
      <w:rPr>
        <w:rFonts w:ascii="Wingdings" w:hAnsi="Wingdings" w:cs="Wingdings"/>
        <w:spacing w:val="0"/>
      </w:rPr>
    </w:lvl>
    <w:lvl w:ilvl="3" w:tplc="CB7AA96C">
      <w:start w:val="1"/>
      <w:numFmt w:val="bullet"/>
      <w:lvlText w:val=""/>
      <w:lvlJc w:val="left"/>
      <w:pPr>
        <w:tabs>
          <w:tab w:val="num" w:pos="2880"/>
        </w:tabs>
        <w:ind w:left="2880" w:hanging="360"/>
      </w:pPr>
      <w:rPr>
        <w:rFonts w:ascii="Symbol" w:hAnsi="Symbol" w:cs="Symbol"/>
        <w:spacing w:val="0"/>
      </w:rPr>
    </w:lvl>
    <w:lvl w:ilvl="4" w:tplc="3FDC3BF8">
      <w:start w:val="1"/>
      <w:numFmt w:val="bullet"/>
      <w:lvlText w:val="o"/>
      <w:lvlJc w:val="left"/>
      <w:pPr>
        <w:tabs>
          <w:tab w:val="num" w:pos="3600"/>
        </w:tabs>
        <w:ind w:left="3600" w:hanging="360"/>
      </w:pPr>
      <w:rPr>
        <w:rFonts w:ascii="Courier New" w:hAnsi="Courier New" w:cs="Courier New"/>
        <w:spacing w:val="0"/>
      </w:rPr>
    </w:lvl>
    <w:lvl w:ilvl="5" w:tplc="1242E20E">
      <w:start w:val="1"/>
      <w:numFmt w:val="bullet"/>
      <w:lvlText w:val=""/>
      <w:lvlJc w:val="left"/>
      <w:pPr>
        <w:tabs>
          <w:tab w:val="num" w:pos="4320"/>
        </w:tabs>
        <w:ind w:left="4320" w:hanging="360"/>
      </w:pPr>
      <w:rPr>
        <w:rFonts w:ascii="Wingdings" w:hAnsi="Wingdings" w:cs="Wingdings"/>
        <w:spacing w:val="0"/>
      </w:rPr>
    </w:lvl>
    <w:lvl w:ilvl="6" w:tplc="D492718C">
      <w:start w:val="1"/>
      <w:numFmt w:val="bullet"/>
      <w:lvlText w:val=""/>
      <w:lvlJc w:val="left"/>
      <w:pPr>
        <w:tabs>
          <w:tab w:val="num" w:pos="5040"/>
        </w:tabs>
        <w:ind w:left="5040" w:hanging="360"/>
      </w:pPr>
      <w:rPr>
        <w:rFonts w:ascii="Symbol" w:hAnsi="Symbol" w:cs="Symbol"/>
        <w:spacing w:val="0"/>
      </w:rPr>
    </w:lvl>
    <w:lvl w:ilvl="7" w:tplc="769CB476">
      <w:start w:val="1"/>
      <w:numFmt w:val="bullet"/>
      <w:lvlText w:val="o"/>
      <w:lvlJc w:val="left"/>
      <w:pPr>
        <w:tabs>
          <w:tab w:val="num" w:pos="5760"/>
        </w:tabs>
        <w:ind w:left="5760" w:hanging="360"/>
      </w:pPr>
      <w:rPr>
        <w:rFonts w:ascii="Courier New" w:hAnsi="Courier New" w:cs="Courier New"/>
        <w:spacing w:val="0"/>
      </w:rPr>
    </w:lvl>
    <w:lvl w:ilvl="8" w:tplc="C4B6114A">
      <w:start w:val="1"/>
      <w:numFmt w:val="bullet"/>
      <w:lvlText w:val=""/>
      <w:lvlJc w:val="left"/>
      <w:pPr>
        <w:tabs>
          <w:tab w:val="num" w:pos="6480"/>
        </w:tabs>
        <w:ind w:left="6480" w:hanging="360"/>
      </w:pPr>
      <w:rPr>
        <w:rFonts w:ascii="Wingdings" w:hAnsi="Wingdings" w:cs="Wingdings"/>
        <w:spacing w:val="0"/>
      </w:rPr>
    </w:lvl>
  </w:abstractNum>
  <w:abstractNum w:abstractNumId="7">
    <w:nsid w:val="001C66C5"/>
    <w:multiLevelType w:val="hybridMultilevel"/>
    <w:tmpl w:val="9EDAB0F4"/>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0672720"/>
    <w:multiLevelType w:val="hybridMultilevel"/>
    <w:tmpl w:val="63229430"/>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07E0D57"/>
    <w:multiLevelType w:val="hybridMultilevel"/>
    <w:tmpl w:val="E2E654BE"/>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nsid w:val="008B70C7"/>
    <w:multiLevelType w:val="hybridMultilevel"/>
    <w:tmpl w:val="A7C480AE"/>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0CC373A"/>
    <w:multiLevelType w:val="hybridMultilevel"/>
    <w:tmpl w:val="40EE7FE8"/>
    <w:lvl w:ilvl="0" w:tplc="D92C2A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00D5131E"/>
    <w:multiLevelType w:val="hybridMultilevel"/>
    <w:tmpl w:val="CF80F5DA"/>
    <w:lvl w:ilvl="0" w:tplc="DD244928">
      <w:start w:val="1"/>
      <w:numFmt w:val="bullet"/>
      <w:lvlText w:val=""/>
      <w:lvlJc w:val="left"/>
      <w:pPr>
        <w:ind w:left="1146" w:hanging="360"/>
      </w:pPr>
      <w:rPr>
        <w:rFonts w:ascii="Symbol" w:hAnsi="Symbol" w:hint="default"/>
      </w:rPr>
    </w:lvl>
    <w:lvl w:ilvl="1" w:tplc="FEFE177C">
      <w:start w:val="1"/>
      <w:numFmt w:val="bullet"/>
      <w:lvlText w:val="o"/>
      <w:lvlJc w:val="left"/>
      <w:pPr>
        <w:ind w:left="1866" w:hanging="360"/>
      </w:pPr>
      <w:rPr>
        <w:rFonts w:ascii="Courier New" w:hAnsi="Courier New" w:cs="Courier New" w:hint="default"/>
      </w:rPr>
    </w:lvl>
    <w:lvl w:ilvl="2" w:tplc="6722DC3A">
      <w:start w:val="1"/>
      <w:numFmt w:val="bullet"/>
      <w:lvlText w:val=""/>
      <w:lvlJc w:val="left"/>
      <w:pPr>
        <w:ind w:left="2586" w:hanging="360"/>
      </w:pPr>
      <w:rPr>
        <w:rFonts w:ascii="Wingdings" w:hAnsi="Wingdings" w:hint="default"/>
      </w:rPr>
    </w:lvl>
    <w:lvl w:ilvl="3" w:tplc="465CA666">
      <w:start w:val="1"/>
      <w:numFmt w:val="bullet"/>
      <w:lvlText w:val=""/>
      <w:lvlJc w:val="left"/>
      <w:pPr>
        <w:ind w:left="3306" w:hanging="360"/>
      </w:pPr>
      <w:rPr>
        <w:rFonts w:ascii="Symbol" w:hAnsi="Symbol" w:hint="default"/>
      </w:rPr>
    </w:lvl>
    <w:lvl w:ilvl="4" w:tplc="40E61508">
      <w:start w:val="1"/>
      <w:numFmt w:val="bullet"/>
      <w:lvlText w:val="o"/>
      <w:lvlJc w:val="left"/>
      <w:pPr>
        <w:ind w:left="4026" w:hanging="360"/>
      </w:pPr>
      <w:rPr>
        <w:rFonts w:ascii="Courier New" w:hAnsi="Courier New" w:cs="Courier New" w:hint="default"/>
      </w:rPr>
    </w:lvl>
    <w:lvl w:ilvl="5" w:tplc="2EF24462">
      <w:start w:val="1"/>
      <w:numFmt w:val="bullet"/>
      <w:lvlText w:val=""/>
      <w:lvlJc w:val="left"/>
      <w:pPr>
        <w:ind w:left="4746" w:hanging="360"/>
      </w:pPr>
      <w:rPr>
        <w:rFonts w:ascii="Wingdings" w:hAnsi="Wingdings" w:hint="default"/>
      </w:rPr>
    </w:lvl>
    <w:lvl w:ilvl="6" w:tplc="D5103EB6">
      <w:start w:val="1"/>
      <w:numFmt w:val="bullet"/>
      <w:lvlText w:val=""/>
      <w:lvlJc w:val="left"/>
      <w:pPr>
        <w:ind w:left="5466" w:hanging="360"/>
      </w:pPr>
      <w:rPr>
        <w:rFonts w:ascii="Symbol" w:hAnsi="Symbol" w:hint="default"/>
      </w:rPr>
    </w:lvl>
    <w:lvl w:ilvl="7" w:tplc="46E65410">
      <w:start w:val="1"/>
      <w:numFmt w:val="bullet"/>
      <w:lvlText w:val="o"/>
      <w:lvlJc w:val="left"/>
      <w:pPr>
        <w:ind w:left="6186" w:hanging="360"/>
      </w:pPr>
      <w:rPr>
        <w:rFonts w:ascii="Courier New" w:hAnsi="Courier New" w:cs="Courier New" w:hint="default"/>
      </w:rPr>
    </w:lvl>
    <w:lvl w:ilvl="8" w:tplc="5900A934">
      <w:start w:val="1"/>
      <w:numFmt w:val="bullet"/>
      <w:lvlText w:val=""/>
      <w:lvlJc w:val="left"/>
      <w:pPr>
        <w:ind w:left="6906" w:hanging="360"/>
      </w:pPr>
      <w:rPr>
        <w:rFonts w:ascii="Wingdings" w:hAnsi="Wingdings" w:hint="default"/>
      </w:rPr>
    </w:lvl>
  </w:abstractNum>
  <w:abstractNum w:abstractNumId="13">
    <w:nsid w:val="00EF72AF"/>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01971F58"/>
    <w:multiLevelType w:val="hybridMultilevel"/>
    <w:tmpl w:val="8FE8340E"/>
    <w:lvl w:ilvl="0" w:tplc="0C0A0017">
      <w:start w:val="1"/>
      <w:numFmt w:val="lowerLetter"/>
      <w:lvlText w:val="%1)"/>
      <w:lvlJc w:val="left"/>
      <w:pPr>
        <w:ind w:left="720" w:hanging="360"/>
      </w:p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1BC3B5F"/>
    <w:multiLevelType w:val="hybridMultilevel"/>
    <w:tmpl w:val="D58019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01CB757F"/>
    <w:multiLevelType w:val="hybridMultilevel"/>
    <w:tmpl w:val="0D20CB62"/>
    <w:lvl w:ilvl="0" w:tplc="18084CD8">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01CF1850"/>
    <w:multiLevelType w:val="hybridMultilevel"/>
    <w:tmpl w:val="F5CAD5A8"/>
    <w:lvl w:ilvl="0" w:tplc="2904CD84">
      <w:start w:val="3"/>
      <w:numFmt w:val="bullet"/>
      <w:lvlText w:val="-"/>
      <w:lvlJc w:val="left"/>
      <w:pPr>
        <w:ind w:left="1440" w:hanging="360"/>
      </w:pPr>
      <w:rPr>
        <w:rFonts w:ascii="Arial" w:eastAsia="Times New Roman" w:hAnsi="Arial" w:cs="Arial" w:hint="default"/>
      </w:rPr>
    </w:lvl>
    <w:lvl w:ilvl="1" w:tplc="B6FEC3D6" w:tentative="1">
      <w:start w:val="1"/>
      <w:numFmt w:val="bullet"/>
      <w:lvlText w:val="o"/>
      <w:lvlJc w:val="left"/>
      <w:pPr>
        <w:ind w:left="1440" w:hanging="360"/>
      </w:pPr>
      <w:rPr>
        <w:rFonts w:ascii="Courier New" w:hAnsi="Courier New" w:cs="Courier New" w:hint="default"/>
      </w:rPr>
    </w:lvl>
    <w:lvl w:ilvl="2" w:tplc="9EEEA04A" w:tentative="1">
      <w:start w:val="1"/>
      <w:numFmt w:val="bullet"/>
      <w:lvlText w:val=""/>
      <w:lvlJc w:val="left"/>
      <w:pPr>
        <w:ind w:left="2160" w:hanging="360"/>
      </w:pPr>
      <w:rPr>
        <w:rFonts w:ascii="Wingdings" w:hAnsi="Wingdings" w:hint="default"/>
      </w:rPr>
    </w:lvl>
    <w:lvl w:ilvl="3" w:tplc="D8780AA4" w:tentative="1">
      <w:start w:val="1"/>
      <w:numFmt w:val="bullet"/>
      <w:lvlText w:val=""/>
      <w:lvlJc w:val="left"/>
      <w:pPr>
        <w:ind w:left="2880" w:hanging="360"/>
      </w:pPr>
      <w:rPr>
        <w:rFonts w:ascii="Symbol" w:hAnsi="Symbol" w:hint="default"/>
      </w:rPr>
    </w:lvl>
    <w:lvl w:ilvl="4" w:tplc="8D50ADC8" w:tentative="1">
      <w:start w:val="1"/>
      <w:numFmt w:val="bullet"/>
      <w:lvlText w:val="o"/>
      <w:lvlJc w:val="left"/>
      <w:pPr>
        <w:ind w:left="3600" w:hanging="360"/>
      </w:pPr>
      <w:rPr>
        <w:rFonts w:ascii="Courier New" w:hAnsi="Courier New" w:cs="Courier New" w:hint="default"/>
      </w:rPr>
    </w:lvl>
    <w:lvl w:ilvl="5" w:tplc="3F864888" w:tentative="1">
      <w:start w:val="1"/>
      <w:numFmt w:val="bullet"/>
      <w:lvlText w:val=""/>
      <w:lvlJc w:val="left"/>
      <w:pPr>
        <w:ind w:left="4320" w:hanging="360"/>
      </w:pPr>
      <w:rPr>
        <w:rFonts w:ascii="Wingdings" w:hAnsi="Wingdings" w:hint="default"/>
      </w:rPr>
    </w:lvl>
    <w:lvl w:ilvl="6" w:tplc="EE0835F2" w:tentative="1">
      <w:start w:val="1"/>
      <w:numFmt w:val="bullet"/>
      <w:lvlText w:val=""/>
      <w:lvlJc w:val="left"/>
      <w:pPr>
        <w:ind w:left="5040" w:hanging="360"/>
      </w:pPr>
      <w:rPr>
        <w:rFonts w:ascii="Symbol" w:hAnsi="Symbol" w:hint="default"/>
      </w:rPr>
    </w:lvl>
    <w:lvl w:ilvl="7" w:tplc="FC9A4076" w:tentative="1">
      <w:start w:val="1"/>
      <w:numFmt w:val="bullet"/>
      <w:lvlText w:val="o"/>
      <w:lvlJc w:val="left"/>
      <w:pPr>
        <w:ind w:left="5760" w:hanging="360"/>
      </w:pPr>
      <w:rPr>
        <w:rFonts w:ascii="Courier New" w:hAnsi="Courier New" w:cs="Courier New" w:hint="default"/>
      </w:rPr>
    </w:lvl>
    <w:lvl w:ilvl="8" w:tplc="4A6EC320" w:tentative="1">
      <w:start w:val="1"/>
      <w:numFmt w:val="bullet"/>
      <w:lvlText w:val=""/>
      <w:lvlJc w:val="left"/>
      <w:pPr>
        <w:ind w:left="6480" w:hanging="360"/>
      </w:pPr>
      <w:rPr>
        <w:rFonts w:ascii="Wingdings" w:hAnsi="Wingdings" w:hint="default"/>
      </w:rPr>
    </w:lvl>
  </w:abstractNum>
  <w:abstractNum w:abstractNumId="18">
    <w:nsid w:val="01E72EA5"/>
    <w:multiLevelType w:val="hybridMultilevel"/>
    <w:tmpl w:val="F146BAD6"/>
    <w:lvl w:ilvl="0" w:tplc="8C96EB0C">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9">
    <w:nsid w:val="02287795"/>
    <w:multiLevelType w:val="hybridMultilevel"/>
    <w:tmpl w:val="AF5E25A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nsid w:val="02565239"/>
    <w:multiLevelType w:val="hybridMultilevel"/>
    <w:tmpl w:val="0862F6DE"/>
    <w:lvl w:ilvl="0" w:tplc="DAC692D4">
      <w:start w:val="3"/>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nsid w:val="0277429A"/>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0291290D"/>
    <w:multiLevelType w:val="hybridMultilevel"/>
    <w:tmpl w:val="718A30D6"/>
    <w:lvl w:ilvl="0" w:tplc="395280A0">
      <w:start w:val="1"/>
      <w:numFmt w:val="lowerLetter"/>
      <w:lvlText w:val="%1)"/>
      <w:lvlJc w:val="left"/>
      <w:pPr>
        <w:ind w:left="720" w:hanging="360"/>
      </w:pPr>
    </w:lvl>
    <w:lvl w:ilvl="1" w:tplc="FF609E74">
      <w:start w:val="1"/>
      <w:numFmt w:val="lowerLetter"/>
      <w:lvlText w:val="(%2)"/>
      <w:lvlJc w:val="left"/>
      <w:pPr>
        <w:ind w:left="1440" w:hanging="360"/>
      </w:pPr>
      <w:rPr>
        <w:rFonts w:hint="default"/>
      </w:rPr>
    </w:lvl>
    <w:lvl w:ilvl="2" w:tplc="5B5EC29A" w:tentative="1">
      <w:start w:val="1"/>
      <w:numFmt w:val="lowerRoman"/>
      <w:lvlText w:val="%3."/>
      <w:lvlJc w:val="right"/>
      <w:pPr>
        <w:ind w:left="2160" w:hanging="180"/>
      </w:pPr>
    </w:lvl>
    <w:lvl w:ilvl="3" w:tplc="0AE8E564" w:tentative="1">
      <w:start w:val="1"/>
      <w:numFmt w:val="decimal"/>
      <w:lvlText w:val="%4."/>
      <w:lvlJc w:val="left"/>
      <w:pPr>
        <w:ind w:left="2880" w:hanging="360"/>
      </w:pPr>
    </w:lvl>
    <w:lvl w:ilvl="4" w:tplc="D21E7790">
      <w:start w:val="1"/>
      <w:numFmt w:val="lowerLetter"/>
      <w:lvlText w:val="%5."/>
      <w:lvlJc w:val="left"/>
      <w:pPr>
        <w:ind w:left="3600" w:hanging="360"/>
      </w:pPr>
    </w:lvl>
    <w:lvl w:ilvl="5" w:tplc="52143EEC" w:tentative="1">
      <w:start w:val="1"/>
      <w:numFmt w:val="lowerRoman"/>
      <w:lvlText w:val="%6."/>
      <w:lvlJc w:val="right"/>
      <w:pPr>
        <w:ind w:left="4320" w:hanging="180"/>
      </w:pPr>
    </w:lvl>
    <w:lvl w:ilvl="6" w:tplc="6F743544" w:tentative="1">
      <w:start w:val="1"/>
      <w:numFmt w:val="decimal"/>
      <w:lvlText w:val="%7."/>
      <w:lvlJc w:val="left"/>
      <w:pPr>
        <w:ind w:left="5040" w:hanging="360"/>
      </w:pPr>
    </w:lvl>
    <w:lvl w:ilvl="7" w:tplc="D8E45B92" w:tentative="1">
      <w:start w:val="1"/>
      <w:numFmt w:val="lowerLetter"/>
      <w:lvlText w:val="%8."/>
      <w:lvlJc w:val="left"/>
      <w:pPr>
        <w:ind w:left="5760" w:hanging="360"/>
      </w:pPr>
    </w:lvl>
    <w:lvl w:ilvl="8" w:tplc="68EA49FA" w:tentative="1">
      <w:start w:val="1"/>
      <w:numFmt w:val="lowerRoman"/>
      <w:lvlText w:val="%9."/>
      <w:lvlJc w:val="right"/>
      <w:pPr>
        <w:ind w:left="6480" w:hanging="180"/>
      </w:pPr>
    </w:lvl>
  </w:abstractNum>
  <w:abstractNum w:abstractNumId="23">
    <w:nsid w:val="02F22625"/>
    <w:multiLevelType w:val="hybridMultilevel"/>
    <w:tmpl w:val="3C6EBF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034C3355"/>
    <w:multiLevelType w:val="hybridMultilevel"/>
    <w:tmpl w:val="097AF378"/>
    <w:lvl w:ilvl="0" w:tplc="0C0A0001">
      <w:start w:val="1"/>
      <w:numFmt w:val="bullet"/>
      <w:lvlText w:val=""/>
      <w:lvlJc w:val="left"/>
      <w:pPr>
        <w:ind w:left="1145" w:hanging="360"/>
      </w:pPr>
      <w:rPr>
        <w:rFonts w:ascii="Symbol" w:hAnsi="Symbol" w:hint="default"/>
      </w:rPr>
    </w:lvl>
    <w:lvl w:ilvl="1" w:tplc="8B2228EC" w:tentative="1">
      <w:start w:val="1"/>
      <w:numFmt w:val="bullet"/>
      <w:lvlText w:val="o"/>
      <w:lvlJc w:val="left"/>
      <w:pPr>
        <w:ind w:left="1865" w:hanging="360"/>
      </w:pPr>
      <w:rPr>
        <w:rFonts w:ascii="Courier New" w:hAnsi="Courier New" w:hint="default"/>
      </w:rPr>
    </w:lvl>
    <w:lvl w:ilvl="2" w:tplc="5288959E" w:tentative="1">
      <w:start w:val="1"/>
      <w:numFmt w:val="bullet"/>
      <w:lvlText w:val=""/>
      <w:lvlJc w:val="left"/>
      <w:pPr>
        <w:ind w:left="2585" w:hanging="360"/>
      </w:pPr>
      <w:rPr>
        <w:rFonts w:ascii="Wingdings" w:hAnsi="Wingdings" w:hint="default"/>
      </w:rPr>
    </w:lvl>
    <w:lvl w:ilvl="3" w:tplc="343EBCD8" w:tentative="1">
      <w:start w:val="1"/>
      <w:numFmt w:val="bullet"/>
      <w:lvlText w:val=""/>
      <w:lvlJc w:val="left"/>
      <w:pPr>
        <w:ind w:left="3305" w:hanging="360"/>
      </w:pPr>
      <w:rPr>
        <w:rFonts w:ascii="Symbol" w:hAnsi="Symbol" w:hint="default"/>
      </w:rPr>
    </w:lvl>
    <w:lvl w:ilvl="4" w:tplc="62ACBCB6" w:tentative="1">
      <w:start w:val="1"/>
      <w:numFmt w:val="bullet"/>
      <w:lvlText w:val="o"/>
      <w:lvlJc w:val="left"/>
      <w:pPr>
        <w:ind w:left="4025" w:hanging="360"/>
      </w:pPr>
      <w:rPr>
        <w:rFonts w:ascii="Courier New" w:hAnsi="Courier New" w:hint="default"/>
      </w:rPr>
    </w:lvl>
    <w:lvl w:ilvl="5" w:tplc="1EEC9140" w:tentative="1">
      <w:start w:val="1"/>
      <w:numFmt w:val="bullet"/>
      <w:lvlText w:val=""/>
      <w:lvlJc w:val="left"/>
      <w:pPr>
        <w:ind w:left="4745" w:hanging="360"/>
      </w:pPr>
      <w:rPr>
        <w:rFonts w:ascii="Wingdings" w:hAnsi="Wingdings" w:hint="default"/>
      </w:rPr>
    </w:lvl>
    <w:lvl w:ilvl="6" w:tplc="CFE4EAA8" w:tentative="1">
      <w:start w:val="1"/>
      <w:numFmt w:val="bullet"/>
      <w:lvlText w:val=""/>
      <w:lvlJc w:val="left"/>
      <w:pPr>
        <w:ind w:left="5465" w:hanging="360"/>
      </w:pPr>
      <w:rPr>
        <w:rFonts w:ascii="Symbol" w:hAnsi="Symbol" w:hint="default"/>
      </w:rPr>
    </w:lvl>
    <w:lvl w:ilvl="7" w:tplc="E0F49DE8" w:tentative="1">
      <w:start w:val="1"/>
      <w:numFmt w:val="bullet"/>
      <w:lvlText w:val="o"/>
      <w:lvlJc w:val="left"/>
      <w:pPr>
        <w:ind w:left="6185" w:hanging="360"/>
      </w:pPr>
      <w:rPr>
        <w:rFonts w:ascii="Courier New" w:hAnsi="Courier New" w:hint="default"/>
      </w:rPr>
    </w:lvl>
    <w:lvl w:ilvl="8" w:tplc="63E271AC" w:tentative="1">
      <w:start w:val="1"/>
      <w:numFmt w:val="bullet"/>
      <w:lvlText w:val=""/>
      <w:lvlJc w:val="left"/>
      <w:pPr>
        <w:ind w:left="6905" w:hanging="360"/>
      </w:pPr>
      <w:rPr>
        <w:rFonts w:ascii="Wingdings" w:hAnsi="Wingdings" w:hint="default"/>
      </w:rPr>
    </w:lvl>
  </w:abstractNum>
  <w:abstractNum w:abstractNumId="25">
    <w:nsid w:val="0363212A"/>
    <w:multiLevelType w:val="hybridMultilevel"/>
    <w:tmpl w:val="048A92B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036C050C"/>
    <w:multiLevelType w:val="hybridMultilevel"/>
    <w:tmpl w:val="78A00070"/>
    <w:lvl w:ilvl="0" w:tplc="2638BA1A">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03DD5902"/>
    <w:multiLevelType w:val="hybridMultilevel"/>
    <w:tmpl w:val="C70499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04735B02"/>
    <w:multiLevelType w:val="hybridMultilevel"/>
    <w:tmpl w:val="5E206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04961FBE"/>
    <w:multiLevelType w:val="hybridMultilevel"/>
    <w:tmpl w:val="DA44E882"/>
    <w:lvl w:ilvl="0" w:tplc="2C0A0001">
      <w:start w:val="1"/>
      <w:numFmt w:val="bullet"/>
      <w:lvlText w:val=""/>
      <w:lvlJc w:val="left"/>
      <w:pPr>
        <w:ind w:left="2136" w:hanging="360"/>
      </w:pPr>
      <w:rPr>
        <w:rFonts w:ascii="Symbol" w:hAnsi="Symbo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0">
    <w:nsid w:val="04AD1A45"/>
    <w:multiLevelType w:val="hybridMultilevel"/>
    <w:tmpl w:val="1428A228"/>
    <w:lvl w:ilvl="0" w:tplc="FE92BA0C">
      <w:start w:val="1"/>
      <w:numFmt w:val="decimal"/>
      <w:lvlText w:val="(%1)"/>
      <w:lvlJc w:val="left"/>
      <w:pPr>
        <w:ind w:left="36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1">
    <w:nsid w:val="04AE3AD1"/>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4FE4687"/>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nsid w:val="055D70F1"/>
    <w:multiLevelType w:val="hybridMultilevel"/>
    <w:tmpl w:val="E312DB40"/>
    <w:lvl w:ilvl="0" w:tplc="72361114">
      <w:start w:val="1"/>
      <w:numFmt w:val="decimal"/>
      <w:lvlText w:val="(%1)"/>
      <w:lvlJc w:val="left"/>
      <w:pPr>
        <w:ind w:left="720" w:hanging="360"/>
      </w:pPr>
      <w:rPr>
        <w:rFonts w:hint="default"/>
      </w:rPr>
    </w:lvl>
    <w:lvl w:ilvl="1" w:tplc="96360FC6" w:tentative="1">
      <w:start w:val="1"/>
      <w:numFmt w:val="lowerLetter"/>
      <w:lvlText w:val="%2."/>
      <w:lvlJc w:val="left"/>
      <w:pPr>
        <w:ind w:left="1440" w:hanging="360"/>
      </w:pPr>
    </w:lvl>
    <w:lvl w:ilvl="2" w:tplc="984E713C" w:tentative="1">
      <w:start w:val="1"/>
      <w:numFmt w:val="lowerRoman"/>
      <w:lvlText w:val="%3."/>
      <w:lvlJc w:val="right"/>
      <w:pPr>
        <w:ind w:left="2160" w:hanging="180"/>
      </w:pPr>
    </w:lvl>
    <w:lvl w:ilvl="3" w:tplc="63C60770" w:tentative="1">
      <w:start w:val="1"/>
      <w:numFmt w:val="decimal"/>
      <w:lvlText w:val="%4."/>
      <w:lvlJc w:val="left"/>
      <w:pPr>
        <w:ind w:left="2880" w:hanging="360"/>
      </w:pPr>
    </w:lvl>
    <w:lvl w:ilvl="4" w:tplc="C1767AA8" w:tentative="1">
      <w:start w:val="1"/>
      <w:numFmt w:val="lowerLetter"/>
      <w:lvlText w:val="%5."/>
      <w:lvlJc w:val="left"/>
      <w:pPr>
        <w:ind w:left="3600" w:hanging="360"/>
      </w:pPr>
    </w:lvl>
    <w:lvl w:ilvl="5" w:tplc="1198627E" w:tentative="1">
      <w:start w:val="1"/>
      <w:numFmt w:val="lowerRoman"/>
      <w:lvlText w:val="%6."/>
      <w:lvlJc w:val="right"/>
      <w:pPr>
        <w:ind w:left="4320" w:hanging="180"/>
      </w:pPr>
    </w:lvl>
    <w:lvl w:ilvl="6" w:tplc="E7289CE6" w:tentative="1">
      <w:start w:val="1"/>
      <w:numFmt w:val="decimal"/>
      <w:lvlText w:val="%7."/>
      <w:lvlJc w:val="left"/>
      <w:pPr>
        <w:ind w:left="5040" w:hanging="360"/>
      </w:pPr>
    </w:lvl>
    <w:lvl w:ilvl="7" w:tplc="93B65BE2" w:tentative="1">
      <w:start w:val="1"/>
      <w:numFmt w:val="lowerLetter"/>
      <w:lvlText w:val="%8."/>
      <w:lvlJc w:val="left"/>
      <w:pPr>
        <w:ind w:left="5760" w:hanging="360"/>
      </w:pPr>
    </w:lvl>
    <w:lvl w:ilvl="8" w:tplc="720210B0" w:tentative="1">
      <w:start w:val="1"/>
      <w:numFmt w:val="lowerRoman"/>
      <w:lvlText w:val="%9."/>
      <w:lvlJc w:val="right"/>
      <w:pPr>
        <w:ind w:left="6480" w:hanging="180"/>
      </w:pPr>
    </w:lvl>
  </w:abstractNum>
  <w:abstractNum w:abstractNumId="34">
    <w:nsid w:val="059428BD"/>
    <w:multiLevelType w:val="hybridMultilevel"/>
    <w:tmpl w:val="7664764C"/>
    <w:lvl w:ilvl="0" w:tplc="160C3B4A">
      <w:start w:val="1"/>
      <w:numFmt w:val="bullet"/>
      <w:lvlText w:val=""/>
      <w:lvlJc w:val="left"/>
      <w:pPr>
        <w:ind w:left="1080" w:hanging="360"/>
      </w:pPr>
      <w:rPr>
        <w:rFonts w:ascii="Symbol" w:hAnsi="Symbol" w:hint="default"/>
      </w:rPr>
    </w:lvl>
    <w:lvl w:ilvl="1" w:tplc="2C0A0019" w:tentative="1">
      <w:start w:val="1"/>
      <w:numFmt w:val="bullet"/>
      <w:lvlText w:val="o"/>
      <w:lvlJc w:val="left"/>
      <w:pPr>
        <w:ind w:left="1800" w:hanging="360"/>
      </w:pPr>
      <w:rPr>
        <w:rFonts w:ascii="Courier New" w:hAnsi="Courier New" w:cs="Courier New" w:hint="default"/>
      </w:rPr>
    </w:lvl>
    <w:lvl w:ilvl="2" w:tplc="2C0A001B" w:tentative="1">
      <w:start w:val="1"/>
      <w:numFmt w:val="bullet"/>
      <w:lvlText w:val=""/>
      <w:lvlJc w:val="left"/>
      <w:pPr>
        <w:ind w:left="2520" w:hanging="360"/>
      </w:pPr>
      <w:rPr>
        <w:rFonts w:ascii="Wingdings" w:hAnsi="Wingdings" w:hint="default"/>
      </w:rPr>
    </w:lvl>
    <w:lvl w:ilvl="3" w:tplc="2C0A000F" w:tentative="1">
      <w:start w:val="1"/>
      <w:numFmt w:val="bullet"/>
      <w:lvlText w:val=""/>
      <w:lvlJc w:val="left"/>
      <w:pPr>
        <w:ind w:left="3240" w:hanging="360"/>
      </w:pPr>
      <w:rPr>
        <w:rFonts w:ascii="Symbol" w:hAnsi="Symbol" w:hint="default"/>
      </w:rPr>
    </w:lvl>
    <w:lvl w:ilvl="4" w:tplc="2C0A0019" w:tentative="1">
      <w:start w:val="1"/>
      <w:numFmt w:val="bullet"/>
      <w:lvlText w:val="o"/>
      <w:lvlJc w:val="left"/>
      <w:pPr>
        <w:ind w:left="3960" w:hanging="360"/>
      </w:pPr>
      <w:rPr>
        <w:rFonts w:ascii="Courier New" w:hAnsi="Courier New" w:cs="Courier New" w:hint="default"/>
      </w:rPr>
    </w:lvl>
    <w:lvl w:ilvl="5" w:tplc="2C0A001B" w:tentative="1">
      <w:start w:val="1"/>
      <w:numFmt w:val="bullet"/>
      <w:lvlText w:val=""/>
      <w:lvlJc w:val="left"/>
      <w:pPr>
        <w:ind w:left="4680" w:hanging="360"/>
      </w:pPr>
      <w:rPr>
        <w:rFonts w:ascii="Wingdings" w:hAnsi="Wingdings" w:hint="default"/>
      </w:rPr>
    </w:lvl>
    <w:lvl w:ilvl="6" w:tplc="2C0A000F" w:tentative="1">
      <w:start w:val="1"/>
      <w:numFmt w:val="bullet"/>
      <w:lvlText w:val=""/>
      <w:lvlJc w:val="left"/>
      <w:pPr>
        <w:ind w:left="5400" w:hanging="360"/>
      </w:pPr>
      <w:rPr>
        <w:rFonts w:ascii="Symbol" w:hAnsi="Symbol" w:hint="default"/>
      </w:rPr>
    </w:lvl>
    <w:lvl w:ilvl="7" w:tplc="2C0A0019" w:tentative="1">
      <w:start w:val="1"/>
      <w:numFmt w:val="bullet"/>
      <w:lvlText w:val="o"/>
      <w:lvlJc w:val="left"/>
      <w:pPr>
        <w:ind w:left="6120" w:hanging="360"/>
      </w:pPr>
      <w:rPr>
        <w:rFonts w:ascii="Courier New" w:hAnsi="Courier New" w:cs="Courier New" w:hint="default"/>
      </w:rPr>
    </w:lvl>
    <w:lvl w:ilvl="8" w:tplc="2C0A001B" w:tentative="1">
      <w:start w:val="1"/>
      <w:numFmt w:val="bullet"/>
      <w:lvlText w:val=""/>
      <w:lvlJc w:val="left"/>
      <w:pPr>
        <w:ind w:left="6840" w:hanging="360"/>
      </w:pPr>
      <w:rPr>
        <w:rFonts w:ascii="Wingdings" w:hAnsi="Wingdings" w:hint="default"/>
      </w:rPr>
    </w:lvl>
  </w:abstractNum>
  <w:abstractNum w:abstractNumId="35">
    <w:nsid w:val="05BB778A"/>
    <w:multiLevelType w:val="hybridMultilevel"/>
    <w:tmpl w:val="E1A40FF8"/>
    <w:lvl w:ilvl="0" w:tplc="E4287A6A">
      <w:start w:val="1"/>
      <w:numFmt w:val="upp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6">
    <w:nsid w:val="06080EF2"/>
    <w:multiLevelType w:val="hybridMultilevel"/>
    <w:tmpl w:val="2EEC70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064E09E5"/>
    <w:multiLevelType w:val="hybridMultilevel"/>
    <w:tmpl w:val="6BECBD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06714DC5"/>
    <w:multiLevelType w:val="hybridMultilevel"/>
    <w:tmpl w:val="48DA61B0"/>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06B74D8D"/>
    <w:multiLevelType w:val="hybridMultilevel"/>
    <w:tmpl w:val="D422AFD8"/>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40">
    <w:nsid w:val="06DE26A6"/>
    <w:multiLevelType w:val="hybridMultilevel"/>
    <w:tmpl w:val="8D78CD44"/>
    <w:styleLink w:val="PwCListBullets141"/>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1">
    <w:nsid w:val="07045E7F"/>
    <w:multiLevelType w:val="hybridMultilevel"/>
    <w:tmpl w:val="DEA4CDAE"/>
    <w:lvl w:ilvl="0" w:tplc="245665A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0747582B"/>
    <w:multiLevelType w:val="hybridMultilevel"/>
    <w:tmpl w:val="819EED2A"/>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start w:val="1"/>
      <w:numFmt w:val="bullet"/>
      <w:lvlText w:val=""/>
      <w:lvlJc w:val="left"/>
      <w:pPr>
        <w:ind w:left="3645" w:hanging="360"/>
      </w:pPr>
      <w:rPr>
        <w:rFonts w:ascii="Symbol" w:hAnsi="Symbol" w:hint="default"/>
      </w:rPr>
    </w:lvl>
    <w:lvl w:ilvl="4" w:tplc="04090003">
      <w:start w:val="1"/>
      <w:numFmt w:val="bullet"/>
      <w:lvlText w:val="o"/>
      <w:lvlJc w:val="left"/>
      <w:pPr>
        <w:ind w:left="4365" w:hanging="360"/>
      </w:pPr>
      <w:rPr>
        <w:rFonts w:ascii="Courier New" w:hAnsi="Courier New" w:cs="Courier New" w:hint="default"/>
      </w:rPr>
    </w:lvl>
    <w:lvl w:ilvl="5" w:tplc="04090005">
      <w:start w:val="1"/>
      <w:numFmt w:val="bullet"/>
      <w:lvlText w:val=""/>
      <w:lvlJc w:val="left"/>
      <w:pPr>
        <w:ind w:left="5085" w:hanging="360"/>
      </w:pPr>
      <w:rPr>
        <w:rFonts w:ascii="Wingdings" w:hAnsi="Wingdings" w:hint="default"/>
      </w:rPr>
    </w:lvl>
    <w:lvl w:ilvl="6" w:tplc="04090001">
      <w:start w:val="1"/>
      <w:numFmt w:val="bullet"/>
      <w:lvlText w:val=""/>
      <w:lvlJc w:val="left"/>
      <w:pPr>
        <w:ind w:left="5805" w:hanging="360"/>
      </w:pPr>
      <w:rPr>
        <w:rFonts w:ascii="Symbol" w:hAnsi="Symbol" w:hint="default"/>
      </w:rPr>
    </w:lvl>
    <w:lvl w:ilvl="7" w:tplc="04090003">
      <w:start w:val="1"/>
      <w:numFmt w:val="bullet"/>
      <w:lvlText w:val="o"/>
      <w:lvlJc w:val="left"/>
      <w:pPr>
        <w:ind w:left="6525" w:hanging="360"/>
      </w:pPr>
      <w:rPr>
        <w:rFonts w:ascii="Courier New" w:hAnsi="Courier New" w:cs="Courier New" w:hint="default"/>
      </w:rPr>
    </w:lvl>
    <w:lvl w:ilvl="8" w:tplc="04090005">
      <w:start w:val="1"/>
      <w:numFmt w:val="bullet"/>
      <w:lvlText w:val=""/>
      <w:lvlJc w:val="left"/>
      <w:pPr>
        <w:ind w:left="7245" w:hanging="360"/>
      </w:pPr>
      <w:rPr>
        <w:rFonts w:ascii="Wingdings" w:hAnsi="Wingdings" w:hint="default"/>
      </w:rPr>
    </w:lvl>
  </w:abstractNum>
  <w:abstractNum w:abstractNumId="43">
    <w:nsid w:val="07515450"/>
    <w:multiLevelType w:val="hybridMultilevel"/>
    <w:tmpl w:val="AECC57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nsid w:val="07B302C6"/>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nsid w:val="07F14959"/>
    <w:multiLevelType w:val="hybridMultilevel"/>
    <w:tmpl w:val="25DA693C"/>
    <w:lvl w:ilvl="0" w:tplc="896C6D62">
      <w:start w:val="1"/>
      <w:numFmt w:val="bullet"/>
      <w:pStyle w:val="Listaconvitas3"/>
      <w:lvlText w:val=""/>
      <w:lvlJc w:val="left"/>
      <w:pPr>
        <w:tabs>
          <w:tab w:val="num" w:pos="1080"/>
        </w:tabs>
        <w:ind w:left="1080" w:hanging="360"/>
      </w:pPr>
      <w:rPr>
        <w:rFonts w:ascii="Symbol" w:hAnsi="Symbol"/>
        <w:color w:val="000000"/>
        <w:spacing w:val="0"/>
        <w:sz w:val="24"/>
        <w:u w:val="none"/>
      </w:rPr>
    </w:lvl>
    <w:lvl w:ilvl="1" w:tplc="FFFFFFFF">
      <w:start w:val="1"/>
      <w:numFmt w:val="bullet"/>
      <w:lvlText w:val="o"/>
      <w:lvlJc w:val="left"/>
      <w:pPr>
        <w:tabs>
          <w:tab w:val="num" w:pos="1800"/>
        </w:tabs>
        <w:ind w:left="1800" w:hanging="360"/>
      </w:pPr>
      <w:rPr>
        <w:rFonts w:ascii="Courier New" w:hAnsi="Courier New"/>
        <w:spacing w:val="0"/>
        <w:sz w:val="24"/>
      </w:rPr>
    </w:lvl>
    <w:lvl w:ilvl="2" w:tplc="FFFFFFFF">
      <w:start w:val="1"/>
      <w:numFmt w:val="bullet"/>
      <w:lvlText w:val=""/>
      <w:lvlJc w:val="left"/>
      <w:pPr>
        <w:tabs>
          <w:tab w:val="num" w:pos="2520"/>
        </w:tabs>
        <w:ind w:left="2520" w:hanging="360"/>
      </w:pPr>
      <w:rPr>
        <w:rFonts w:ascii="Wingdings" w:hAnsi="Wingdings"/>
        <w:spacing w:val="0"/>
        <w:sz w:val="24"/>
      </w:rPr>
    </w:lvl>
    <w:lvl w:ilvl="3" w:tplc="FFFFFFFF">
      <w:start w:val="1"/>
      <w:numFmt w:val="bullet"/>
      <w:lvlText w:val=""/>
      <w:lvlJc w:val="left"/>
      <w:pPr>
        <w:tabs>
          <w:tab w:val="num" w:pos="3240"/>
        </w:tabs>
        <w:ind w:left="3240" w:hanging="360"/>
      </w:pPr>
      <w:rPr>
        <w:rFonts w:ascii="Symbol" w:hAnsi="Symbol"/>
        <w:spacing w:val="0"/>
        <w:sz w:val="24"/>
      </w:rPr>
    </w:lvl>
    <w:lvl w:ilvl="4" w:tplc="FFFFFFFF">
      <w:start w:val="1"/>
      <w:numFmt w:val="bullet"/>
      <w:lvlText w:val="o"/>
      <w:lvlJc w:val="left"/>
      <w:pPr>
        <w:tabs>
          <w:tab w:val="num" w:pos="3960"/>
        </w:tabs>
        <w:ind w:left="3960" w:hanging="360"/>
      </w:pPr>
      <w:rPr>
        <w:rFonts w:ascii="Courier New" w:hAnsi="Courier New"/>
        <w:spacing w:val="0"/>
        <w:sz w:val="24"/>
      </w:rPr>
    </w:lvl>
    <w:lvl w:ilvl="5" w:tplc="FFFFFFFF">
      <w:start w:val="1"/>
      <w:numFmt w:val="bullet"/>
      <w:lvlText w:val=""/>
      <w:lvlJc w:val="left"/>
      <w:pPr>
        <w:tabs>
          <w:tab w:val="num" w:pos="4680"/>
        </w:tabs>
        <w:ind w:left="4680" w:hanging="360"/>
      </w:pPr>
      <w:rPr>
        <w:rFonts w:ascii="Wingdings" w:hAnsi="Wingdings"/>
        <w:spacing w:val="0"/>
        <w:sz w:val="24"/>
      </w:rPr>
    </w:lvl>
    <w:lvl w:ilvl="6" w:tplc="FFFFFFFF">
      <w:start w:val="1"/>
      <w:numFmt w:val="bullet"/>
      <w:lvlText w:val=""/>
      <w:lvlJc w:val="left"/>
      <w:pPr>
        <w:tabs>
          <w:tab w:val="num" w:pos="5400"/>
        </w:tabs>
        <w:ind w:left="5400" w:hanging="360"/>
      </w:pPr>
      <w:rPr>
        <w:rFonts w:ascii="Symbol" w:hAnsi="Symbol"/>
        <w:spacing w:val="0"/>
        <w:sz w:val="24"/>
      </w:rPr>
    </w:lvl>
    <w:lvl w:ilvl="7" w:tplc="FFFFFFFF">
      <w:start w:val="1"/>
      <w:numFmt w:val="bullet"/>
      <w:lvlText w:val="o"/>
      <w:lvlJc w:val="left"/>
      <w:pPr>
        <w:tabs>
          <w:tab w:val="num" w:pos="6120"/>
        </w:tabs>
        <w:ind w:left="6120" w:hanging="360"/>
      </w:pPr>
      <w:rPr>
        <w:rFonts w:ascii="Courier New" w:hAnsi="Courier New"/>
        <w:spacing w:val="0"/>
        <w:sz w:val="24"/>
      </w:rPr>
    </w:lvl>
    <w:lvl w:ilvl="8" w:tplc="FFFFFFFF">
      <w:start w:val="1"/>
      <w:numFmt w:val="bullet"/>
      <w:lvlText w:val=""/>
      <w:lvlJc w:val="left"/>
      <w:pPr>
        <w:tabs>
          <w:tab w:val="num" w:pos="6840"/>
        </w:tabs>
        <w:ind w:left="6840" w:hanging="360"/>
      </w:pPr>
      <w:rPr>
        <w:rFonts w:ascii="Wingdings" w:hAnsi="Wingdings"/>
        <w:spacing w:val="0"/>
        <w:sz w:val="24"/>
      </w:rPr>
    </w:lvl>
  </w:abstractNum>
  <w:abstractNum w:abstractNumId="46">
    <w:nsid w:val="08037F18"/>
    <w:multiLevelType w:val="hybridMultilevel"/>
    <w:tmpl w:val="13CCC6D4"/>
    <w:lvl w:ilvl="0" w:tplc="4CC698E0">
      <w:start w:val="2"/>
      <w:numFmt w:val="bullet"/>
      <w:lvlText w:val="-"/>
      <w:lvlJc w:val="left"/>
      <w:pPr>
        <w:ind w:left="785" w:hanging="360"/>
      </w:pPr>
      <w:rPr>
        <w:rFonts w:ascii="Arial" w:eastAsia="Times New Roman" w:hAnsi="Arial" w:cs="Arial" w:hint="default"/>
      </w:rPr>
    </w:lvl>
    <w:lvl w:ilvl="1" w:tplc="2C0A0003" w:tentative="1">
      <w:start w:val="1"/>
      <w:numFmt w:val="bullet"/>
      <w:lvlText w:val="o"/>
      <w:lvlJc w:val="left"/>
      <w:pPr>
        <w:ind w:left="1505" w:hanging="360"/>
      </w:pPr>
      <w:rPr>
        <w:rFonts w:ascii="Courier New" w:hAnsi="Courier New" w:cs="Courier New" w:hint="default"/>
      </w:rPr>
    </w:lvl>
    <w:lvl w:ilvl="2" w:tplc="2C0A0005" w:tentative="1">
      <w:start w:val="1"/>
      <w:numFmt w:val="bullet"/>
      <w:lvlText w:val=""/>
      <w:lvlJc w:val="left"/>
      <w:pPr>
        <w:ind w:left="2225" w:hanging="360"/>
      </w:pPr>
      <w:rPr>
        <w:rFonts w:ascii="Wingdings" w:hAnsi="Wingdings" w:hint="default"/>
      </w:rPr>
    </w:lvl>
    <w:lvl w:ilvl="3" w:tplc="2C0A0001" w:tentative="1">
      <w:start w:val="1"/>
      <w:numFmt w:val="bullet"/>
      <w:lvlText w:val=""/>
      <w:lvlJc w:val="left"/>
      <w:pPr>
        <w:ind w:left="2945" w:hanging="360"/>
      </w:pPr>
      <w:rPr>
        <w:rFonts w:ascii="Symbol" w:hAnsi="Symbol" w:hint="default"/>
      </w:rPr>
    </w:lvl>
    <w:lvl w:ilvl="4" w:tplc="2C0A0003" w:tentative="1">
      <w:start w:val="1"/>
      <w:numFmt w:val="bullet"/>
      <w:lvlText w:val="o"/>
      <w:lvlJc w:val="left"/>
      <w:pPr>
        <w:ind w:left="3665" w:hanging="360"/>
      </w:pPr>
      <w:rPr>
        <w:rFonts w:ascii="Courier New" w:hAnsi="Courier New" w:cs="Courier New" w:hint="default"/>
      </w:rPr>
    </w:lvl>
    <w:lvl w:ilvl="5" w:tplc="2C0A0005" w:tentative="1">
      <w:start w:val="1"/>
      <w:numFmt w:val="bullet"/>
      <w:lvlText w:val=""/>
      <w:lvlJc w:val="left"/>
      <w:pPr>
        <w:ind w:left="4385" w:hanging="360"/>
      </w:pPr>
      <w:rPr>
        <w:rFonts w:ascii="Wingdings" w:hAnsi="Wingdings" w:hint="default"/>
      </w:rPr>
    </w:lvl>
    <w:lvl w:ilvl="6" w:tplc="2C0A0001" w:tentative="1">
      <w:start w:val="1"/>
      <w:numFmt w:val="bullet"/>
      <w:lvlText w:val=""/>
      <w:lvlJc w:val="left"/>
      <w:pPr>
        <w:ind w:left="5105" w:hanging="360"/>
      </w:pPr>
      <w:rPr>
        <w:rFonts w:ascii="Symbol" w:hAnsi="Symbol" w:hint="default"/>
      </w:rPr>
    </w:lvl>
    <w:lvl w:ilvl="7" w:tplc="2C0A0003" w:tentative="1">
      <w:start w:val="1"/>
      <w:numFmt w:val="bullet"/>
      <w:lvlText w:val="o"/>
      <w:lvlJc w:val="left"/>
      <w:pPr>
        <w:ind w:left="5825" w:hanging="360"/>
      </w:pPr>
      <w:rPr>
        <w:rFonts w:ascii="Courier New" w:hAnsi="Courier New" w:cs="Courier New" w:hint="default"/>
      </w:rPr>
    </w:lvl>
    <w:lvl w:ilvl="8" w:tplc="2C0A0005" w:tentative="1">
      <w:start w:val="1"/>
      <w:numFmt w:val="bullet"/>
      <w:lvlText w:val=""/>
      <w:lvlJc w:val="left"/>
      <w:pPr>
        <w:ind w:left="6545" w:hanging="360"/>
      </w:pPr>
      <w:rPr>
        <w:rFonts w:ascii="Wingdings" w:hAnsi="Wingdings" w:hint="default"/>
      </w:rPr>
    </w:lvl>
  </w:abstractNum>
  <w:abstractNum w:abstractNumId="47">
    <w:nsid w:val="084F6314"/>
    <w:multiLevelType w:val="hybridMultilevel"/>
    <w:tmpl w:val="A0546618"/>
    <w:lvl w:ilvl="0" w:tplc="1312EA86">
      <w:start w:val="1"/>
      <w:numFmt w:val="lowerLetter"/>
      <w:lvlText w:val="%1)"/>
      <w:lvlJc w:val="left"/>
      <w:pPr>
        <w:ind w:left="1068" w:hanging="360"/>
      </w:pPr>
      <w:rPr>
        <w:rFonts w:hint="default"/>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8">
    <w:nsid w:val="087349D9"/>
    <w:multiLevelType w:val="hybridMultilevel"/>
    <w:tmpl w:val="AB008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08A00F08"/>
    <w:multiLevelType w:val="hybridMultilevel"/>
    <w:tmpl w:val="D8F4B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08A25425"/>
    <w:multiLevelType w:val="hybridMultilevel"/>
    <w:tmpl w:val="2196E556"/>
    <w:lvl w:ilvl="0" w:tplc="A470DE50">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nsid w:val="09506A02"/>
    <w:multiLevelType w:val="hybridMultilevel"/>
    <w:tmpl w:val="E2A42E7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09565EC7"/>
    <w:multiLevelType w:val="hybridMultilevel"/>
    <w:tmpl w:val="7D140582"/>
    <w:lvl w:ilvl="0" w:tplc="A7E0CFDE">
      <w:numFmt w:val="bullet"/>
      <w:lvlText w:val="-"/>
      <w:lvlJc w:val="left"/>
      <w:pPr>
        <w:ind w:left="1428" w:hanging="360"/>
      </w:pPr>
      <w:rPr>
        <w:rFonts w:ascii="Times New Roman" w:eastAsia="Times New Roman" w:hAnsi="Times New Roman"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3">
    <w:nsid w:val="09582EAA"/>
    <w:multiLevelType w:val="hybridMultilevel"/>
    <w:tmpl w:val="F3BAC560"/>
    <w:lvl w:ilvl="0" w:tplc="9FBA3C6C">
      <w:start w:val="1"/>
      <w:numFmt w:val="lowerLetter"/>
      <w:lvlText w:val="%1)"/>
      <w:lvlJc w:val="left"/>
      <w:pPr>
        <w:ind w:left="1429" w:hanging="360"/>
      </w:pPr>
      <w:rPr>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54">
    <w:nsid w:val="09633B2D"/>
    <w:multiLevelType w:val="hybridMultilevel"/>
    <w:tmpl w:val="1FCA0BF0"/>
    <w:styleLink w:val="PwCListNumbers141"/>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55">
    <w:nsid w:val="09814868"/>
    <w:multiLevelType w:val="hybridMultilevel"/>
    <w:tmpl w:val="558AE818"/>
    <w:lvl w:ilvl="0" w:tplc="8F34382A">
      <w:start w:val="1"/>
      <w:numFmt w:val="decimal"/>
      <w:lvlText w:val="%1."/>
      <w:lvlJc w:val="left"/>
      <w:pPr>
        <w:ind w:left="720" w:hanging="720"/>
      </w:pPr>
      <w:rPr>
        <w:rFonts w:cs="Times New Roman" w:hint="default"/>
        <w:b/>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6">
    <w:nsid w:val="0984408E"/>
    <w:multiLevelType w:val="multilevel"/>
    <w:tmpl w:val="CF020DFA"/>
    <w:name w:val="PwCListNumbers1"/>
    <w:styleLink w:val="PwCListNumbers1"/>
    <w:lvl w:ilvl="0">
      <w:start w:val="1"/>
      <w:numFmt w:val="decimal"/>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Roman"/>
      <w:lvlText w:val="%3."/>
      <w:lvlJc w:val="left"/>
      <w:pPr>
        <w:tabs>
          <w:tab w:val="num" w:pos="1191"/>
        </w:tabs>
        <w:ind w:left="1191" w:hanging="397"/>
      </w:pPr>
      <w:rPr>
        <w:rFonts w:cs="Times New Roman" w:hint="default"/>
      </w:rPr>
    </w:lvl>
    <w:lvl w:ilvl="3">
      <w:start w:val="1"/>
      <w:numFmt w:val="decimal"/>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left"/>
      <w:pPr>
        <w:tabs>
          <w:tab w:val="num" w:pos="2381"/>
        </w:tabs>
        <w:ind w:left="2382" w:hanging="397"/>
      </w:pPr>
      <w:rPr>
        <w:rFonts w:cs="Times New Roman" w:hint="default"/>
      </w:rPr>
    </w:lvl>
    <w:lvl w:ilvl="6">
      <w:start w:val="1"/>
      <w:numFmt w:val="decimal"/>
      <w:lvlText w:val="%7."/>
      <w:lvlJc w:val="left"/>
      <w:pPr>
        <w:tabs>
          <w:tab w:val="num" w:pos="2778"/>
        </w:tabs>
        <w:ind w:left="2779" w:hanging="397"/>
      </w:pPr>
      <w:rPr>
        <w:rFonts w:cs="Times New Roman" w:hint="default"/>
      </w:rPr>
    </w:lvl>
    <w:lvl w:ilvl="7">
      <w:start w:val="1"/>
      <w:numFmt w:val="lowerLetter"/>
      <w:lvlText w:val="%8."/>
      <w:lvlJc w:val="left"/>
      <w:pPr>
        <w:tabs>
          <w:tab w:val="num" w:pos="3175"/>
        </w:tabs>
        <w:ind w:left="3176" w:hanging="397"/>
      </w:pPr>
      <w:rPr>
        <w:rFonts w:cs="Times New Roman" w:hint="default"/>
      </w:rPr>
    </w:lvl>
    <w:lvl w:ilvl="8">
      <w:start w:val="1"/>
      <w:numFmt w:val="lowerRoman"/>
      <w:lvlText w:val="%9."/>
      <w:lvlJc w:val="left"/>
      <w:pPr>
        <w:tabs>
          <w:tab w:val="num" w:pos="3572"/>
        </w:tabs>
        <w:ind w:left="3573" w:hanging="397"/>
      </w:pPr>
      <w:rPr>
        <w:rFonts w:cs="Times New Roman" w:hint="default"/>
      </w:rPr>
    </w:lvl>
  </w:abstractNum>
  <w:abstractNum w:abstractNumId="57">
    <w:nsid w:val="0990052A"/>
    <w:multiLevelType w:val="hybridMultilevel"/>
    <w:tmpl w:val="FA8EA868"/>
    <w:lvl w:ilvl="0" w:tplc="6562C1EC">
      <w:start w:val="1"/>
      <w:numFmt w:val="bullet"/>
      <w:lvlText w:val=""/>
      <w:lvlJc w:val="left"/>
      <w:pPr>
        <w:ind w:left="1145" w:hanging="360"/>
      </w:pPr>
      <w:rPr>
        <w:rFonts w:ascii="Symbol" w:hAnsi="Symbol" w:hint="default"/>
      </w:rPr>
    </w:lvl>
    <w:lvl w:ilvl="1" w:tplc="1C741976" w:tentative="1">
      <w:start w:val="1"/>
      <w:numFmt w:val="bullet"/>
      <w:lvlText w:val="o"/>
      <w:lvlJc w:val="left"/>
      <w:pPr>
        <w:ind w:left="1865" w:hanging="360"/>
      </w:pPr>
      <w:rPr>
        <w:rFonts w:ascii="Courier New" w:hAnsi="Courier New" w:cs="Courier New" w:hint="default"/>
      </w:rPr>
    </w:lvl>
    <w:lvl w:ilvl="2" w:tplc="159C6E2C" w:tentative="1">
      <w:start w:val="1"/>
      <w:numFmt w:val="bullet"/>
      <w:lvlText w:val=""/>
      <w:lvlJc w:val="left"/>
      <w:pPr>
        <w:ind w:left="2585" w:hanging="360"/>
      </w:pPr>
      <w:rPr>
        <w:rFonts w:ascii="Wingdings" w:hAnsi="Wingdings" w:hint="default"/>
      </w:rPr>
    </w:lvl>
    <w:lvl w:ilvl="3" w:tplc="02D05300" w:tentative="1">
      <w:start w:val="1"/>
      <w:numFmt w:val="bullet"/>
      <w:lvlText w:val=""/>
      <w:lvlJc w:val="left"/>
      <w:pPr>
        <w:ind w:left="3305" w:hanging="360"/>
      </w:pPr>
      <w:rPr>
        <w:rFonts w:ascii="Symbol" w:hAnsi="Symbol" w:hint="default"/>
      </w:rPr>
    </w:lvl>
    <w:lvl w:ilvl="4" w:tplc="B19C25E6" w:tentative="1">
      <w:start w:val="1"/>
      <w:numFmt w:val="bullet"/>
      <w:lvlText w:val="o"/>
      <w:lvlJc w:val="left"/>
      <w:pPr>
        <w:ind w:left="4025" w:hanging="360"/>
      </w:pPr>
      <w:rPr>
        <w:rFonts w:ascii="Courier New" w:hAnsi="Courier New" w:cs="Courier New" w:hint="default"/>
      </w:rPr>
    </w:lvl>
    <w:lvl w:ilvl="5" w:tplc="4B103908" w:tentative="1">
      <w:start w:val="1"/>
      <w:numFmt w:val="bullet"/>
      <w:lvlText w:val=""/>
      <w:lvlJc w:val="left"/>
      <w:pPr>
        <w:ind w:left="4745" w:hanging="360"/>
      </w:pPr>
      <w:rPr>
        <w:rFonts w:ascii="Wingdings" w:hAnsi="Wingdings" w:hint="default"/>
      </w:rPr>
    </w:lvl>
    <w:lvl w:ilvl="6" w:tplc="5C64F62E" w:tentative="1">
      <w:start w:val="1"/>
      <w:numFmt w:val="bullet"/>
      <w:lvlText w:val=""/>
      <w:lvlJc w:val="left"/>
      <w:pPr>
        <w:ind w:left="5465" w:hanging="360"/>
      </w:pPr>
      <w:rPr>
        <w:rFonts w:ascii="Symbol" w:hAnsi="Symbol" w:hint="default"/>
      </w:rPr>
    </w:lvl>
    <w:lvl w:ilvl="7" w:tplc="D432FF6E" w:tentative="1">
      <w:start w:val="1"/>
      <w:numFmt w:val="bullet"/>
      <w:lvlText w:val="o"/>
      <w:lvlJc w:val="left"/>
      <w:pPr>
        <w:ind w:left="6185" w:hanging="360"/>
      </w:pPr>
      <w:rPr>
        <w:rFonts w:ascii="Courier New" w:hAnsi="Courier New" w:cs="Courier New" w:hint="default"/>
      </w:rPr>
    </w:lvl>
    <w:lvl w:ilvl="8" w:tplc="C1F8F5C0" w:tentative="1">
      <w:start w:val="1"/>
      <w:numFmt w:val="bullet"/>
      <w:lvlText w:val=""/>
      <w:lvlJc w:val="left"/>
      <w:pPr>
        <w:ind w:left="6905" w:hanging="360"/>
      </w:pPr>
      <w:rPr>
        <w:rFonts w:ascii="Wingdings" w:hAnsi="Wingdings" w:hint="default"/>
      </w:rPr>
    </w:lvl>
  </w:abstractNum>
  <w:abstractNum w:abstractNumId="58">
    <w:nsid w:val="099C48DE"/>
    <w:multiLevelType w:val="hybridMultilevel"/>
    <w:tmpl w:val="9BE076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nsid w:val="09EF4E24"/>
    <w:multiLevelType w:val="hybridMultilevel"/>
    <w:tmpl w:val="DC58D840"/>
    <w:lvl w:ilvl="0" w:tplc="5A328E60">
      <w:start w:val="1"/>
      <w:numFmt w:val="decimal"/>
      <w:lvlText w:val="(%1)"/>
      <w:lvlJc w:val="left"/>
      <w:pPr>
        <w:ind w:left="720" w:hanging="360"/>
      </w:pPr>
      <w:rPr>
        <w:rFonts w:hint="default"/>
      </w:rPr>
    </w:lvl>
    <w:lvl w:ilvl="1" w:tplc="7D441060" w:tentative="1">
      <w:start w:val="1"/>
      <w:numFmt w:val="lowerLetter"/>
      <w:lvlText w:val="%2."/>
      <w:lvlJc w:val="left"/>
      <w:pPr>
        <w:ind w:left="1440" w:hanging="360"/>
      </w:pPr>
    </w:lvl>
    <w:lvl w:ilvl="2" w:tplc="A920A584" w:tentative="1">
      <w:start w:val="1"/>
      <w:numFmt w:val="lowerRoman"/>
      <w:lvlText w:val="%3."/>
      <w:lvlJc w:val="right"/>
      <w:pPr>
        <w:ind w:left="2160" w:hanging="180"/>
      </w:pPr>
    </w:lvl>
    <w:lvl w:ilvl="3" w:tplc="230E2278" w:tentative="1">
      <w:start w:val="1"/>
      <w:numFmt w:val="decimal"/>
      <w:lvlText w:val="%4."/>
      <w:lvlJc w:val="left"/>
      <w:pPr>
        <w:ind w:left="2880" w:hanging="360"/>
      </w:pPr>
    </w:lvl>
    <w:lvl w:ilvl="4" w:tplc="E222BA2C" w:tentative="1">
      <w:start w:val="1"/>
      <w:numFmt w:val="lowerLetter"/>
      <w:lvlText w:val="%5."/>
      <w:lvlJc w:val="left"/>
      <w:pPr>
        <w:ind w:left="3600" w:hanging="360"/>
      </w:pPr>
    </w:lvl>
    <w:lvl w:ilvl="5" w:tplc="D22ECF18" w:tentative="1">
      <w:start w:val="1"/>
      <w:numFmt w:val="lowerRoman"/>
      <w:lvlText w:val="%6."/>
      <w:lvlJc w:val="right"/>
      <w:pPr>
        <w:ind w:left="4320" w:hanging="180"/>
      </w:pPr>
    </w:lvl>
    <w:lvl w:ilvl="6" w:tplc="77AEC910" w:tentative="1">
      <w:start w:val="1"/>
      <w:numFmt w:val="decimal"/>
      <w:lvlText w:val="%7."/>
      <w:lvlJc w:val="left"/>
      <w:pPr>
        <w:ind w:left="5040" w:hanging="360"/>
      </w:pPr>
    </w:lvl>
    <w:lvl w:ilvl="7" w:tplc="FD08E448" w:tentative="1">
      <w:start w:val="1"/>
      <w:numFmt w:val="lowerLetter"/>
      <w:lvlText w:val="%8."/>
      <w:lvlJc w:val="left"/>
      <w:pPr>
        <w:ind w:left="5760" w:hanging="360"/>
      </w:pPr>
    </w:lvl>
    <w:lvl w:ilvl="8" w:tplc="3CB6615E" w:tentative="1">
      <w:start w:val="1"/>
      <w:numFmt w:val="lowerRoman"/>
      <w:lvlText w:val="%9."/>
      <w:lvlJc w:val="right"/>
      <w:pPr>
        <w:ind w:left="6480" w:hanging="180"/>
      </w:pPr>
    </w:lvl>
  </w:abstractNum>
  <w:abstractNum w:abstractNumId="60">
    <w:nsid w:val="0A1C0816"/>
    <w:multiLevelType w:val="hybridMultilevel"/>
    <w:tmpl w:val="C82CC9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0AB86318"/>
    <w:multiLevelType w:val="hybridMultilevel"/>
    <w:tmpl w:val="9774BD86"/>
    <w:lvl w:ilvl="0" w:tplc="6AC228D0">
      <w:start w:val="1"/>
      <w:numFmt w:val="decimal"/>
      <w:lvlText w:val="(%1)"/>
      <w:lvlJc w:val="left"/>
      <w:pPr>
        <w:ind w:left="720" w:hanging="360"/>
      </w:pPr>
      <w:rPr>
        <w:rFonts w:hint="default"/>
      </w:rPr>
    </w:lvl>
    <w:lvl w:ilvl="1" w:tplc="0F4E7ADA" w:tentative="1">
      <w:start w:val="1"/>
      <w:numFmt w:val="lowerLetter"/>
      <w:lvlText w:val="%2."/>
      <w:lvlJc w:val="left"/>
      <w:pPr>
        <w:ind w:left="1440" w:hanging="360"/>
      </w:pPr>
    </w:lvl>
    <w:lvl w:ilvl="2" w:tplc="6E0AD890" w:tentative="1">
      <w:start w:val="1"/>
      <w:numFmt w:val="lowerRoman"/>
      <w:lvlText w:val="%3."/>
      <w:lvlJc w:val="right"/>
      <w:pPr>
        <w:ind w:left="2160" w:hanging="180"/>
      </w:pPr>
    </w:lvl>
    <w:lvl w:ilvl="3" w:tplc="A9A260E4" w:tentative="1">
      <w:start w:val="1"/>
      <w:numFmt w:val="decimal"/>
      <w:lvlText w:val="%4."/>
      <w:lvlJc w:val="left"/>
      <w:pPr>
        <w:ind w:left="2880" w:hanging="360"/>
      </w:pPr>
    </w:lvl>
    <w:lvl w:ilvl="4" w:tplc="99B8C8D8" w:tentative="1">
      <w:start w:val="1"/>
      <w:numFmt w:val="lowerLetter"/>
      <w:lvlText w:val="%5."/>
      <w:lvlJc w:val="left"/>
      <w:pPr>
        <w:ind w:left="3600" w:hanging="360"/>
      </w:pPr>
    </w:lvl>
    <w:lvl w:ilvl="5" w:tplc="BADC3168" w:tentative="1">
      <w:start w:val="1"/>
      <w:numFmt w:val="lowerRoman"/>
      <w:lvlText w:val="%6."/>
      <w:lvlJc w:val="right"/>
      <w:pPr>
        <w:ind w:left="4320" w:hanging="180"/>
      </w:pPr>
    </w:lvl>
    <w:lvl w:ilvl="6" w:tplc="BD285E44" w:tentative="1">
      <w:start w:val="1"/>
      <w:numFmt w:val="decimal"/>
      <w:lvlText w:val="%7."/>
      <w:lvlJc w:val="left"/>
      <w:pPr>
        <w:ind w:left="5040" w:hanging="360"/>
      </w:pPr>
    </w:lvl>
    <w:lvl w:ilvl="7" w:tplc="CA026904" w:tentative="1">
      <w:start w:val="1"/>
      <w:numFmt w:val="lowerLetter"/>
      <w:lvlText w:val="%8."/>
      <w:lvlJc w:val="left"/>
      <w:pPr>
        <w:ind w:left="5760" w:hanging="360"/>
      </w:pPr>
    </w:lvl>
    <w:lvl w:ilvl="8" w:tplc="333876C8" w:tentative="1">
      <w:start w:val="1"/>
      <w:numFmt w:val="lowerRoman"/>
      <w:lvlText w:val="%9."/>
      <w:lvlJc w:val="right"/>
      <w:pPr>
        <w:ind w:left="6480" w:hanging="180"/>
      </w:pPr>
    </w:lvl>
  </w:abstractNum>
  <w:abstractNum w:abstractNumId="62">
    <w:nsid w:val="0ABB5367"/>
    <w:multiLevelType w:val="hybridMultilevel"/>
    <w:tmpl w:val="C0BEB3BA"/>
    <w:lvl w:ilvl="0" w:tplc="9BD8519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0AFA44A2"/>
    <w:multiLevelType w:val="hybridMultilevel"/>
    <w:tmpl w:val="8CDC7B1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4">
    <w:nsid w:val="0B087181"/>
    <w:multiLevelType w:val="hybridMultilevel"/>
    <w:tmpl w:val="F5CC4202"/>
    <w:lvl w:ilvl="0" w:tplc="FFAE616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nsid w:val="0B0C6D9B"/>
    <w:multiLevelType w:val="multilevel"/>
    <w:tmpl w:val="5D7CF7FC"/>
    <w:lvl w:ilvl="0">
      <w:start w:val="1"/>
      <w:numFmt w:val="lowerLetter"/>
      <w:lvlText w:val="%1)"/>
      <w:lvlJc w:val="left"/>
      <w:pPr>
        <w:tabs>
          <w:tab w:val="num" w:pos="2880"/>
        </w:tabs>
        <w:ind w:left="2880" w:hanging="720"/>
      </w:pPr>
      <w:rPr>
        <w:rFonts w:ascii="Book Antiqua" w:hAnsi="Book Antiqua" w:cs="Book Antiqua" w:hint="default"/>
        <w:b w:val="0"/>
        <w:bCs w:val="0"/>
        <w:i w:val="0"/>
        <w:iCs w:val="0"/>
        <w:caps w:val="0"/>
        <w:strike w:val="0"/>
        <w:dstrike w:val="0"/>
        <w:vanish w:val="0"/>
        <w:color w:val="auto"/>
        <w:sz w:val="24"/>
        <w:szCs w:val="24"/>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nsid w:val="0B6B3165"/>
    <w:multiLevelType w:val="hybridMultilevel"/>
    <w:tmpl w:val="9124B1AE"/>
    <w:lvl w:ilvl="0" w:tplc="A232DB7C">
      <w:start w:val="1"/>
      <w:numFmt w:val="decimal"/>
      <w:lvlText w:val="(%1)"/>
      <w:lvlJc w:val="left"/>
      <w:pPr>
        <w:ind w:left="720" w:hanging="360"/>
      </w:pPr>
      <w:rPr>
        <w:rFonts w:hint="default"/>
      </w:rPr>
    </w:lvl>
    <w:lvl w:ilvl="1" w:tplc="A072E1F0" w:tentative="1">
      <w:start w:val="1"/>
      <w:numFmt w:val="lowerLetter"/>
      <w:lvlText w:val="%2."/>
      <w:lvlJc w:val="left"/>
      <w:pPr>
        <w:ind w:left="1440" w:hanging="360"/>
      </w:pPr>
    </w:lvl>
    <w:lvl w:ilvl="2" w:tplc="4F6667F4" w:tentative="1">
      <w:start w:val="1"/>
      <w:numFmt w:val="lowerRoman"/>
      <w:lvlText w:val="%3."/>
      <w:lvlJc w:val="right"/>
      <w:pPr>
        <w:ind w:left="2160" w:hanging="180"/>
      </w:pPr>
    </w:lvl>
    <w:lvl w:ilvl="3" w:tplc="8D8EF768" w:tentative="1">
      <w:start w:val="1"/>
      <w:numFmt w:val="decimal"/>
      <w:lvlText w:val="%4."/>
      <w:lvlJc w:val="left"/>
      <w:pPr>
        <w:ind w:left="2880" w:hanging="360"/>
      </w:pPr>
    </w:lvl>
    <w:lvl w:ilvl="4" w:tplc="F120F492" w:tentative="1">
      <w:start w:val="1"/>
      <w:numFmt w:val="lowerLetter"/>
      <w:lvlText w:val="%5."/>
      <w:lvlJc w:val="left"/>
      <w:pPr>
        <w:ind w:left="3600" w:hanging="360"/>
      </w:pPr>
    </w:lvl>
    <w:lvl w:ilvl="5" w:tplc="25802D7C" w:tentative="1">
      <w:start w:val="1"/>
      <w:numFmt w:val="lowerRoman"/>
      <w:lvlText w:val="%6."/>
      <w:lvlJc w:val="right"/>
      <w:pPr>
        <w:ind w:left="4320" w:hanging="180"/>
      </w:pPr>
    </w:lvl>
    <w:lvl w:ilvl="6" w:tplc="459618FE" w:tentative="1">
      <w:start w:val="1"/>
      <w:numFmt w:val="decimal"/>
      <w:lvlText w:val="%7."/>
      <w:lvlJc w:val="left"/>
      <w:pPr>
        <w:ind w:left="5040" w:hanging="360"/>
      </w:pPr>
    </w:lvl>
    <w:lvl w:ilvl="7" w:tplc="4BFECAF6" w:tentative="1">
      <w:start w:val="1"/>
      <w:numFmt w:val="lowerLetter"/>
      <w:lvlText w:val="%8."/>
      <w:lvlJc w:val="left"/>
      <w:pPr>
        <w:ind w:left="5760" w:hanging="360"/>
      </w:pPr>
    </w:lvl>
    <w:lvl w:ilvl="8" w:tplc="F4BA4482" w:tentative="1">
      <w:start w:val="1"/>
      <w:numFmt w:val="lowerRoman"/>
      <w:lvlText w:val="%9."/>
      <w:lvlJc w:val="right"/>
      <w:pPr>
        <w:ind w:left="6480" w:hanging="180"/>
      </w:pPr>
    </w:lvl>
  </w:abstractNum>
  <w:abstractNum w:abstractNumId="67">
    <w:nsid w:val="0B8D49EB"/>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0BE57FB6"/>
    <w:multiLevelType w:val="hybridMultilevel"/>
    <w:tmpl w:val="9AECE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nsid w:val="0C0973B4"/>
    <w:multiLevelType w:val="hybridMultilevel"/>
    <w:tmpl w:val="488CA73E"/>
    <w:lvl w:ilvl="0" w:tplc="455897A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70">
    <w:nsid w:val="0C8D2605"/>
    <w:multiLevelType w:val="hybridMultilevel"/>
    <w:tmpl w:val="71762B3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71">
    <w:nsid w:val="0CD73871"/>
    <w:multiLevelType w:val="hybridMultilevel"/>
    <w:tmpl w:val="086A3184"/>
    <w:lvl w:ilvl="0" w:tplc="271A6904">
      <w:start w:val="1"/>
      <w:numFmt w:val="lowerLetter"/>
      <w:lvlText w:val="(%1)"/>
      <w:lvlJc w:val="left"/>
      <w:pPr>
        <w:ind w:left="-1656" w:hanging="360"/>
      </w:pPr>
      <w:rPr>
        <w:rFonts w:hint="default"/>
      </w:rPr>
    </w:lvl>
    <w:lvl w:ilvl="1" w:tplc="3670C62A" w:tentative="1">
      <w:start w:val="1"/>
      <w:numFmt w:val="lowerLetter"/>
      <w:lvlText w:val="%2."/>
      <w:lvlJc w:val="left"/>
      <w:pPr>
        <w:ind w:left="-1656" w:hanging="360"/>
      </w:pPr>
    </w:lvl>
    <w:lvl w:ilvl="2" w:tplc="E18C5B1E" w:tentative="1">
      <w:start w:val="1"/>
      <w:numFmt w:val="lowerRoman"/>
      <w:lvlText w:val="%3."/>
      <w:lvlJc w:val="right"/>
      <w:pPr>
        <w:ind w:left="-936" w:hanging="180"/>
      </w:pPr>
    </w:lvl>
    <w:lvl w:ilvl="3" w:tplc="07E07746" w:tentative="1">
      <w:start w:val="1"/>
      <w:numFmt w:val="decimal"/>
      <w:lvlText w:val="%4."/>
      <w:lvlJc w:val="left"/>
      <w:pPr>
        <w:ind w:left="-216" w:hanging="360"/>
      </w:pPr>
    </w:lvl>
    <w:lvl w:ilvl="4" w:tplc="2ECCBFBC" w:tentative="1">
      <w:start w:val="1"/>
      <w:numFmt w:val="lowerLetter"/>
      <w:lvlText w:val="%5."/>
      <w:lvlJc w:val="left"/>
      <w:pPr>
        <w:ind w:left="504" w:hanging="360"/>
      </w:pPr>
    </w:lvl>
    <w:lvl w:ilvl="5" w:tplc="2D125382" w:tentative="1">
      <w:start w:val="1"/>
      <w:numFmt w:val="lowerRoman"/>
      <w:lvlText w:val="%6."/>
      <w:lvlJc w:val="right"/>
      <w:pPr>
        <w:ind w:left="1224" w:hanging="180"/>
      </w:pPr>
    </w:lvl>
    <w:lvl w:ilvl="6" w:tplc="387427CC" w:tentative="1">
      <w:start w:val="1"/>
      <w:numFmt w:val="decimal"/>
      <w:lvlText w:val="%7."/>
      <w:lvlJc w:val="left"/>
      <w:pPr>
        <w:ind w:left="1944" w:hanging="360"/>
      </w:pPr>
    </w:lvl>
    <w:lvl w:ilvl="7" w:tplc="17045ADC" w:tentative="1">
      <w:start w:val="1"/>
      <w:numFmt w:val="lowerLetter"/>
      <w:lvlText w:val="%8."/>
      <w:lvlJc w:val="left"/>
      <w:pPr>
        <w:ind w:left="2664" w:hanging="360"/>
      </w:pPr>
    </w:lvl>
    <w:lvl w:ilvl="8" w:tplc="1C9A9FEE" w:tentative="1">
      <w:start w:val="1"/>
      <w:numFmt w:val="lowerRoman"/>
      <w:lvlText w:val="%9."/>
      <w:lvlJc w:val="right"/>
      <w:pPr>
        <w:ind w:left="3384" w:hanging="180"/>
      </w:pPr>
    </w:lvl>
  </w:abstractNum>
  <w:abstractNum w:abstractNumId="72">
    <w:nsid w:val="0D0530FC"/>
    <w:multiLevelType w:val="hybridMultilevel"/>
    <w:tmpl w:val="DB7A51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0D2A2F4A"/>
    <w:multiLevelType w:val="hybridMultilevel"/>
    <w:tmpl w:val="A1C457BC"/>
    <w:lvl w:ilvl="0" w:tplc="368C26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nsid w:val="0D3C636E"/>
    <w:multiLevelType w:val="hybridMultilevel"/>
    <w:tmpl w:val="75FEF8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nsid w:val="0DBC177E"/>
    <w:multiLevelType w:val="hybridMultilevel"/>
    <w:tmpl w:val="EC3E9132"/>
    <w:lvl w:ilvl="0" w:tplc="D6E8191A">
      <w:start w:val="1"/>
      <w:numFmt w:val="bullet"/>
      <w:lvlText w:val=""/>
      <w:lvlJc w:val="left"/>
      <w:pPr>
        <w:tabs>
          <w:tab w:val="num" w:pos="1080"/>
        </w:tabs>
        <w:ind w:left="1080" w:hanging="360"/>
      </w:pPr>
      <w:rPr>
        <w:rFonts w:ascii="Symbol" w:hAnsi="Symbol" w:hint="default"/>
      </w:rPr>
    </w:lvl>
    <w:lvl w:ilvl="1" w:tplc="2C0A0019">
      <w:start w:val="1"/>
      <w:numFmt w:val="bullet"/>
      <w:lvlText w:val="o"/>
      <w:lvlJc w:val="left"/>
      <w:pPr>
        <w:tabs>
          <w:tab w:val="num" w:pos="1800"/>
        </w:tabs>
        <w:ind w:left="1800" w:hanging="360"/>
      </w:pPr>
      <w:rPr>
        <w:rFonts w:ascii="Courier New" w:hAnsi="Courier New" w:hint="default"/>
      </w:rPr>
    </w:lvl>
    <w:lvl w:ilvl="2" w:tplc="2C0A001B">
      <w:start w:val="1"/>
      <w:numFmt w:val="bullet"/>
      <w:lvlText w:val=""/>
      <w:lvlJc w:val="left"/>
      <w:pPr>
        <w:tabs>
          <w:tab w:val="num" w:pos="2520"/>
        </w:tabs>
        <w:ind w:left="2520" w:hanging="360"/>
      </w:pPr>
      <w:rPr>
        <w:rFonts w:ascii="Wingdings" w:hAnsi="Wingdings" w:hint="default"/>
      </w:rPr>
    </w:lvl>
    <w:lvl w:ilvl="3" w:tplc="2C0A000F">
      <w:start w:val="1"/>
      <w:numFmt w:val="bullet"/>
      <w:lvlText w:val=""/>
      <w:lvlJc w:val="left"/>
      <w:pPr>
        <w:tabs>
          <w:tab w:val="num" w:pos="3240"/>
        </w:tabs>
        <w:ind w:left="3240" w:hanging="360"/>
      </w:pPr>
      <w:rPr>
        <w:rFonts w:ascii="Symbol" w:hAnsi="Symbol" w:hint="default"/>
      </w:rPr>
    </w:lvl>
    <w:lvl w:ilvl="4" w:tplc="2C0A0019">
      <w:start w:val="1"/>
      <w:numFmt w:val="bullet"/>
      <w:lvlText w:val="o"/>
      <w:lvlJc w:val="left"/>
      <w:pPr>
        <w:tabs>
          <w:tab w:val="num" w:pos="3960"/>
        </w:tabs>
        <w:ind w:left="3960" w:hanging="360"/>
      </w:pPr>
      <w:rPr>
        <w:rFonts w:ascii="Courier New" w:hAnsi="Courier New" w:hint="default"/>
      </w:rPr>
    </w:lvl>
    <w:lvl w:ilvl="5" w:tplc="2C0A001B">
      <w:start w:val="1"/>
      <w:numFmt w:val="bullet"/>
      <w:lvlText w:val=""/>
      <w:lvlJc w:val="left"/>
      <w:pPr>
        <w:tabs>
          <w:tab w:val="num" w:pos="4680"/>
        </w:tabs>
        <w:ind w:left="4680" w:hanging="360"/>
      </w:pPr>
      <w:rPr>
        <w:rFonts w:ascii="Wingdings" w:hAnsi="Wingdings" w:hint="default"/>
      </w:rPr>
    </w:lvl>
    <w:lvl w:ilvl="6" w:tplc="2C0A000F">
      <w:start w:val="1"/>
      <w:numFmt w:val="bullet"/>
      <w:lvlText w:val=""/>
      <w:lvlJc w:val="left"/>
      <w:pPr>
        <w:tabs>
          <w:tab w:val="num" w:pos="5400"/>
        </w:tabs>
        <w:ind w:left="5400" w:hanging="360"/>
      </w:pPr>
      <w:rPr>
        <w:rFonts w:ascii="Symbol" w:hAnsi="Symbol" w:hint="default"/>
      </w:rPr>
    </w:lvl>
    <w:lvl w:ilvl="7" w:tplc="2C0A0019">
      <w:start w:val="1"/>
      <w:numFmt w:val="bullet"/>
      <w:lvlText w:val="o"/>
      <w:lvlJc w:val="left"/>
      <w:pPr>
        <w:tabs>
          <w:tab w:val="num" w:pos="6120"/>
        </w:tabs>
        <w:ind w:left="6120" w:hanging="360"/>
      </w:pPr>
      <w:rPr>
        <w:rFonts w:ascii="Courier New" w:hAnsi="Courier New" w:hint="default"/>
      </w:rPr>
    </w:lvl>
    <w:lvl w:ilvl="8" w:tplc="2C0A001B">
      <w:start w:val="1"/>
      <w:numFmt w:val="bullet"/>
      <w:lvlText w:val=""/>
      <w:lvlJc w:val="left"/>
      <w:pPr>
        <w:tabs>
          <w:tab w:val="num" w:pos="6840"/>
        </w:tabs>
        <w:ind w:left="6840" w:hanging="360"/>
      </w:pPr>
      <w:rPr>
        <w:rFonts w:ascii="Wingdings" w:hAnsi="Wingdings" w:hint="default"/>
      </w:rPr>
    </w:lvl>
  </w:abstractNum>
  <w:abstractNum w:abstractNumId="76">
    <w:nsid w:val="0DBD4268"/>
    <w:multiLevelType w:val="hybridMultilevel"/>
    <w:tmpl w:val="9DC28494"/>
    <w:lvl w:ilvl="0" w:tplc="8D18672E">
      <w:start w:val="1"/>
      <w:numFmt w:val="decimal"/>
      <w:lvlText w:val="(%1)"/>
      <w:lvlJc w:val="left"/>
      <w:pPr>
        <w:ind w:left="720" w:hanging="36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nsid w:val="0E2B2DED"/>
    <w:multiLevelType w:val="hybridMultilevel"/>
    <w:tmpl w:val="E8F21774"/>
    <w:lvl w:ilvl="0" w:tplc="50E6E5D0">
      <w:start w:val="1"/>
      <w:numFmt w:val="decimal"/>
      <w:lvlText w:val="(%1)"/>
      <w:lvlJc w:val="left"/>
      <w:pPr>
        <w:ind w:left="1065" w:hanging="705"/>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8">
    <w:nsid w:val="0E6604CC"/>
    <w:multiLevelType w:val="hybridMultilevel"/>
    <w:tmpl w:val="8910B516"/>
    <w:lvl w:ilvl="0" w:tplc="EC3EA90E">
      <w:start w:val="1"/>
      <w:numFmt w:val="lowerRoman"/>
      <w:lvlText w:val="%1."/>
      <w:lvlJc w:val="right"/>
      <w:pPr>
        <w:ind w:left="1145" w:hanging="360"/>
      </w:pPr>
      <w:rPr>
        <w:rFonts w:cs="Times New Roman"/>
      </w:rPr>
    </w:lvl>
    <w:lvl w:ilvl="1" w:tplc="F97CD6E8" w:tentative="1">
      <w:start w:val="1"/>
      <w:numFmt w:val="lowerLetter"/>
      <w:lvlText w:val="%2."/>
      <w:lvlJc w:val="left"/>
      <w:pPr>
        <w:ind w:left="1865" w:hanging="360"/>
      </w:pPr>
      <w:rPr>
        <w:rFonts w:cs="Times New Roman"/>
      </w:rPr>
    </w:lvl>
    <w:lvl w:ilvl="2" w:tplc="1012CA9A" w:tentative="1">
      <w:start w:val="1"/>
      <w:numFmt w:val="lowerRoman"/>
      <w:lvlText w:val="%3."/>
      <w:lvlJc w:val="right"/>
      <w:pPr>
        <w:ind w:left="2585" w:hanging="180"/>
      </w:pPr>
      <w:rPr>
        <w:rFonts w:cs="Times New Roman"/>
      </w:rPr>
    </w:lvl>
    <w:lvl w:ilvl="3" w:tplc="29AE3F74" w:tentative="1">
      <w:start w:val="1"/>
      <w:numFmt w:val="decimal"/>
      <w:lvlText w:val="%4."/>
      <w:lvlJc w:val="left"/>
      <w:pPr>
        <w:ind w:left="3305" w:hanging="360"/>
      </w:pPr>
      <w:rPr>
        <w:rFonts w:cs="Times New Roman"/>
      </w:rPr>
    </w:lvl>
    <w:lvl w:ilvl="4" w:tplc="AAEC9F36" w:tentative="1">
      <w:start w:val="1"/>
      <w:numFmt w:val="lowerLetter"/>
      <w:lvlText w:val="%5."/>
      <w:lvlJc w:val="left"/>
      <w:pPr>
        <w:ind w:left="4025" w:hanging="360"/>
      </w:pPr>
      <w:rPr>
        <w:rFonts w:cs="Times New Roman"/>
      </w:rPr>
    </w:lvl>
    <w:lvl w:ilvl="5" w:tplc="642A3078" w:tentative="1">
      <w:start w:val="1"/>
      <w:numFmt w:val="lowerRoman"/>
      <w:lvlText w:val="%6."/>
      <w:lvlJc w:val="right"/>
      <w:pPr>
        <w:ind w:left="4745" w:hanging="180"/>
      </w:pPr>
      <w:rPr>
        <w:rFonts w:cs="Times New Roman"/>
      </w:rPr>
    </w:lvl>
    <w:lvl w:ilvl="6" w:tplc="E18A0A46" w:tentative="1">
      <w:start w:val="1"/>
      <w:numFmt w:val="decimal"/>
      <w:lvlText w:val="%7."/>
      <w:lvlJc w:val="left"/>
      <w:pPr>
        <w:ind w:left="5465" w:hanging="360"/>
      </w:pPr>
      <w:rPr>
        <w:rFonts w:cs="Times New Roman"/>
      </w:rPr>
    </w:lvl>
    <w:lvl w:ilvl="7" w:tplc="923A29FE" w:tentative="1">
      <w:start w:val="1"/>
      <w:numFmt w:val="lowerLetter"/>
      <w:lvlText w:val="%8."/>
      <w:lvlJc w:val="left"/>
      <w:pPr>
        <w:ind w:left="6185" w:hanging="360"/>
      </w:pPr>
      <w:rPr>
        <w:rFonts w:cs="Times New Roman"/>
      </w:rPr>
    </w:lvl>
    <w:lvl w:ilvl="8" w:tplc="7DFE0C9C" w:tentative="1">
      <w:start w:val="1"/>
      <w:numFmt w:val="lowerRoman"/>
      <w:lvlText w:val="%9."/>
      <w:lvlJc w:val="right"/>
      <w:pPr>
        <w:ind w:left="6905" w:hanging="180"/>
      </w:pPr>
      <w:rPr>
        <w:rFonts w:cs="Times New Roman"/>
      </w:rPr>
    </w:lvl>
  </w:abstractNum>
  <w:abstractNum w:abstractNumId="79">
    <w:nsid w:val="0E9C2D04"/>
    <w:multiLevelType w:val="hybridMultilevel"/>
    <w:tmpl w:val="81FC267A"/>
    <w:lvl w:ilvl="0" w:tplc="5156A1B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0">
    <w:nsid w:val="0EB275D5"/>
    <w:multiLevelType w:val="hybridMultilevel"/>
    <w:tmpl w:val="E3CE0898"/>
    <w:lvl w:ilvl="0" w:tplc="D8A2566E">
      <w:start w:val="1"/>
      <w:numFmt w:val="bullet"/>
      <w:lvlText w:val=""/>
      <w:lvlJc w:val="left"/>
      <w:pPr>
        <w:ind w:left="1146" w:hanging="360"/>
      </w:pPr>
      <w:rPr>
        <w:rFonts w:ascii="Symbol" w:hAnsi="Symbol" w:hint="default"/>
      </w:rPr>
    </w:lvl>
    <w:lvl w:ilvl="1" w:tplc="3EEE943C" w:tentative="1">
      <w:start w:val="1"/>
      <w:numFmt w:val="bullet"/>
      <w:lvlText w:val="o"/>
      <w:lvlJc w:val="left"/>
      <w:pPr>
        <w:ind w:left="1866" w:hanging="360"/>
      </w:pPr>
      <w:rPr>
        <w:rFonts w:ascii="Courier New" w:hAnsi="Courier New" w:cs="Courier New" w:hint="default"/>
      </w:rPr>
    </w:lvl>
    <w:lvl w:ilvl="2" w:tplc="511866FC" w:tentative="1">
      <w:start w:val="1"/>
      <w:numFmt w:val="bullet"/>
      <w:lvlText w:val=""/>
      <w:lvlJc w:val="left"/>
      <w:pPr>
        <w:ind w:left="2586" w:hanging="360"/>
      </w:pPr>
      <w:rPr>
        <w:rFonts w:ascii="Wingdings" w:hAnsi="Wingdings" w:hint="default"/>
      </w:rPr>
    </w:lvl>
    <w:lvl w:ilvl="3" w:tplc="63F4207E" w:tentative="1">
      <w:start w:val="1"/>
      <w:numFmt w:val="bullet"/>
      <w:lvlText w:val=""/>
      <w:lvlJc w:val="left"/>
      <w:pPr>
        <w:ind w:left="3306" w:hanging="360"/>
      </w:pPr>
      <w:rPr>
        <w:rFonts w:ascii="Symbol" w:hAnsi="Symbol" w:hint="default"/>
      </w:rPr>
    </w:lvl>
    <w:lvl w:ilvl="4" w:tplc="F1EC887E" w:tentative="1">
      <w:start w:val="1"/>
      <w:numFmt w:val="bullet"/>
      <w:lvlText w:val="o"/>
      <w:lvlJc w:val="left"/>
      <w:pPr>
        <w:ind w:left="4026" w:hanging="360"/>
      </w:pPr>
      <w:rPr>
        <w:rFonts w:ascii="Courier New" w:hAnsi="Courier New" w:cs="Courier New" w:hint="default"/>
      </w:rPr>
    </w:lvl>
    <w:lvl w:ilvl="5" w:tplc="C3D41B40" w:tentative="1">
      <w:start w:val="1"/>
      <w:numFmt w:val="bullet"/>
      <w:lvlText w:val=""/>
      <w:lvlJc w:val="left"/>
      <w:pPr>
        <w:ind w:left="4746" w:hanging="360"/>
      </w:pPr>
      <w:rPr>
        <w:rFonts w:ascii="Wingdings" w:hAnsi="Wingdings" w:hint="default"/>
      </w:rPr>
    </w:lvl>
    <w:lvl w:ilvl="6" w:tplc="D6AE7172" w:tentative="1">
      <w:start w:val="1"/>
      <w:numFmt w:val="bullet"/>
      <w:lvlText w:val=""/>
      <w:lvlJc w:val="left"/>
      <w:pPr>
        <w:ind w:left="5466" w:hanging="360"/>
      </w:pPr>
      <w:rPr>
        <w:rFonts w:ascii="Symbol" w:hAnsi="Symbol" w:hint="default"/>
      </w:rPr>
    </w:lvl>
    <w:lvl w:ilvl="7" w:tplc="B422EE52" w:tentative="1">
      <w:start w:val="1"/>
      <w:numFmt w:val="bullet"/>
      <w:lvlText w:val="o"/>
      <w:lvlJc w:val="left"/>
      <w:pPr>
        <w:ind w:left="6186" w:hanging="360"/>
      </w:pPr>
      <w:rPr>
        <w:rFonts w:ascii="Courier New" w:hAnsi="Courier New" w:cs="Courier New" w:hint="default"/>
      </w:rPr>
    </w:lvl>
    <w:lvl w:ilvl="8" w:tplc="6A6AFF70" w:tentative="1">
      <w:start w:val="1"/>
      <w:numFmt w:val="bullet"/>
      <w:lvlText w:val=""/>
      <w:lvlJc w:val="left"/>
      <w:pPr>
        <w:ind w:left="6906" w:hanging="360"/>
      </w:pPr>
      <w:rPr>
        <w:rFonts w:ascii="Wingdings" w:hAnsi="Wingdings" w:hint="default"/>
      </w:rPr>
    </w:lvl>
  </w:abstractNum>
  <w:abstractNum w:abstractNumId="81">
    <w:nsid w:val="0EBB3B77"/>
    <w:multiLevelType w:val="hybridMultilevel"/>
    <w:tmpl w:val="0192A524"/>
    <w:lvl w:ilvl="0" w:tplc="9E3A8702">
      <w:start w:val="1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nsid w:val="0ECB2F10"/>
    <w:multiLevelType w:val="hybridMultilevel"/>
    <w:tmpl w:val="9F0E6A16"/>
    <w:lvl w:ilvl="0" w:tplc="3C52A600">
      <w:start w:val="1"/>
      <w:numFmt w:val="decimal"/>
      <w:lvlText w:val="(%1)"/>
      <w:lvlJc w:val="left"/>
      <w:pPr>
        <w:ind w:left="-207" w:hanging="360"/>
      </w:pPr>
      <w:rPr>
        <w:rFonts w:ascii="Times New Roman" w:hAnsi="Times New Roman" w:cs="Times New Roman" w:hint="default"/>
        <w:sz w:val="14"/>
      </w:rPr>
    </w:lvl>
    <w:lvl w:ilvl="1" w:tplc="2C0A0019" w:tentative="1">
      <w:start w:val="1"/>
      <w:numFmt w:val="lowerLetter"/>
      <w:lvlText w:val="%2."/>
      <w:lvlJc w:val="left"/>
      <w:pPr>
        <w:ind w:left="513" w:hanging="360"/>
      </w:pPr>
    </w:lvl>
    <w:lvl w:ilvl="2" w:tplc="2C0A001B" w:tentative="1">
      <w:start w:val="1"/>
      <w:numFmt w:val="lowerRoman"/>
      <w:lvlText w:val="%3."/>
      <w:lvlJc w:val="right"/>
      <w:pPr>
        <w:ind w:left="1233" w:hanging="180"/>
      </w:pPr>
    </w:lvl>
    <w:lvl w:ilvl="3" w:tplc="2C0A000F" w:tentative="1">
      <w:start w:val="1"/>
      <w:numFmt w:val="decimal"/>
      <w:lvlText w:val="%4."/>
      <w:lvlJc w:val="left"/>
      <w:pPr>
        <w:ind w:left="1953" w:hanging="360"/>
      </w:pPr>
    </w:lvl>
    <w:lvl w:ilvl="4" w:tplc="2C0A0019" w:tentative="1">
      <w:start w:val="1"/>
      <w:numFmt w:val="lowerLetter"/>
      <w:lvlText w:val="%5."/>
      <w:lvlJc w:val="left"/>
      <w:pPr>
        <w:ind w:left="2673" w:hanging="360"/>
      </w:pPr>
    </w:lvl>
    <w:lvl w:ilvl="5" w:tplc="2C0A001B" w:tentative="1">
      <w:start w:val="1"/>
      <w:numFmt w:val="lowerRoman"/>
      <w:lvlText w:val="%6."/>
      <w:lvlJc w:val="right"/>
      <w:pPr>
        <w:ind w:left="3393" w:hanging="180"/>
      </w:pPr>
    </w:lvl>
    <w:lvl w:ilvl="6" w:tplc="2C0A000F" w:tentative="1">
      <w:start w:val="1"/>
      <w:numFmt w:val="decimal"/>
      <w:lvlText w:val="%7."/>
      <w:lvlJc w:val="left"/>
      <w:pPr>
        <w:ind w:left="4113" w:hanging="360"/>
      </w:pPr>
    </w:lvl>
    <w:lvl w:ilvl="7" w:tplc="2C0A0019" w:tentative="1">
      <w:start w:val="1"/>
      <w:numFmt w:val="lowerLetter"/>
      <w:lvlText w:val="%8."/>
      <w:lvlJc w:val="left"/>
      <w:pPr>
        <w:ind w:left="4833" w:hanging="360"/>
      </w:pPr>
    </w:lvl>
    <w:lvl w:ilvl="8" w:tplc="2C0A001B" w:tentative="1">
      <w:start w:val="1"/>
      <w:numFmt w:val="lowerRoman"/>
      <w:lvlText w:val="%9."/>
      <w:lvlJc w:val="right"/>
      <w:pPr>
        <w:ind w:left="5553" w:hanging="180"/>
      </w:pPr>
    </w:lvl>
  </w:abstractNum>
  <w:abstractNum w:abstractNumId="83">
    <w:nsid w:val="0EDE128A"/>
    <w:multiLevelType w:val="singleLevel"/>
    <w:tmpl w:val="764E225E"/>
    <w:lvl w:ilvl="0">
      <w:start w:val="1"/>
      <w:numFmt w:val="bullet"/>
      <w:lvlText w:val=""/>
      <w:lvlJc w:val="left"/>
      <w:pPr>
        <w:tabs>
          <w:tab w:val="num" w:pos="360"/>
        </w:tabs>
        <w:ind w:left="360" w:hanging="360"/>
      </w:pPr>
      <w:rPr>
        <w:rFonts w:ascii="Symbol" w:hAnsi="Symbol" w:hint="default"/>
      </w:rPr>
    </w:lvl>
  </w:abstractNum>
  <w:abstractNum w:abstractNumId="84">
    <w:nsid w:val="0F195272"/>
    <w:multiLevelType w:val="hybridMultilevel"/>
    <w:tmpl w:val="0D9A4ED0"/>
    <w:lvl w:ilvl="0" w:tplc="F4A2A094">
      <w:start w:val="1"/>
      <w:numFmt w:val="lowerRoman"/>
      <w:lvlText w:val="(%1)"/>
      <w:lvlJc w:val="left"/>
      <w:pPr>
        <w:ind w:left="720" w:hanging="360"/>
      </w:pPr>
      <w:rPr>
        <w:rFonts w:hint="default"/>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0F2957C9"/>
    <w:multiLevelType w:val="hybridMultilevel"/>
    <w:tmpl w:val="F32EB6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nsid w:val="0F7C4E08"/>
    <w:multiLevelType w:val="hybridMultilevel"/>
    <w:tmpl w:val="8DC09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nsid w:val="0F8B7820"/>
    <w:multiLevelType w:val="hybridMultilevel"/>
    <w:tmpl w:val="5480483E"/>
    <w:lvl w:ilvl="0" w:tplc="2C0A0001">
      <w:numFmt w:val="bullet"/>
      <w:lvlText w:val="-"/>
      <w:lvlJc w:val="left"/>
      <w:pPr>
        <w:tabs>
          <w:tab w:val="num" w:pos="900"/>
        </w:tabs>
        <w:ind w:left="900" w:hanging="360"/>
      </w:pPr>
      <w:rPr>
        <w:rFonts w:ascii="Times New Roman" w:eastAsia="SimSun" w:hAnsi="Times New Roman"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88">
    <w:nsid w:val="0F973ED0"/>
    <w:multiLevelType w:val="hybridMultilevel"/>
    <w:tmpl w:val="BD6C5A24"/>
    <w:lvl w:ilvl="0" w:tplc="B2F4ECB2">
      <w:start w:val="1"/>
      <w:numFmt w:val="decimal"/>
      <w:lvlText w:val="(%1)"/>
      <w:lvlJc w:val="left"/>
      <w:pPr>
        <w:ind w:left="76" w:hanging="360"/>
      </w:pPr>
      <w:rPr>
        <w:rFonts w:ascii="Times New Roman" w:hAnsi="Times New Roman" w:cs="Times New Roman" w:hint="default"/>
      </w:rPr>
    </w:lvl>
    <w:lvl w:ilvl="1" w:tplc="2C0A0019" w:tentative="1">
      <w:start w:val="1"/>
      <w:numFmt w:val="lowerLetter"/>
      <w:lvlText w:val="%2."/>
      <w:lvlJc w:val="left"/>
      <w:pPr>
        <w:ind w:left="796" w:hanging="360"/>
      </w:pPr>
    </w:lvl>
    <w:lvl w:ilvl="2" w:tplc="2C0A001B" w:tentative="1">
      <w:start w:val="1"/>
      <w:numFmt w:val="lowerRoman"/>
      <w:lvlText w:val="%3."/>
      <w:lvlJc w:val="right"/>
      <w:pPr>
        <w:ind w:left="1516" w:hanging="180"/>
      </w:pPr>
    </w:lvl>
    <w:lvl w:ilvl="3" w:tplc="2C0A000F" w:tentative="1">
      <w:start w:val="1"/>
      <w:numFmt w:val="decimal"/>
      <w:lvlText w:val="%4."/>
      <w:lvlJc w:val="left"/>
      <w:pPr>
        <w:ind w:left="2236" w:hanging="360"/>
      </w:pPr>
    </w:lvl>
    <w:lvl w:ilvl="4" w:tplc="2C0A0019" w:tentative="1">
      <w:start w:val="1"/>
      <w:numFmt w:val="lowerLetter"/>
      <w:lvlText w:val="%5."/>
      <w:lvlJc w:val="left"/>
      <w:pPr>
        <w:ind w:left="2956" w:hanging="360"/>
      </w:pPr>
    </w:lvl>
    <w:lvl w:ilvl="5" w:tplc="2C0A001B" w:tentative="1">
      <w:start w:val="1"/>
      <w:numFmt w:val="lowerRoman"/>
      <w:lvlText w:val="%6."/>
      <w:lvlJc w:val="right"/>
      <w:pPr>
        <w:ind w:left="3676" w:hanging="180"/>
      </w:pPr>
    </w:lvl>
    <w:lvl w:ilvl="6" w:tplc="2C0A000F" w:tentative="1">
      <w:start w:val="1"/>
      <w:numFmt w:val="decimal"/>
      <w:lvlText w:val="%7."/>
      <w:lvlJc w:val="left"/>
      <w:pPr>
        <w:ind w:left="4396" w:hanging="360"/>
      </w:pPr>
    </w:lvl>
    <w:lvl w:ilvl="7" w:tplc="2C0A0019" w:tentative="1">
      <w:start w:val="1"/>
      <w:numFmt w:val="lowerLetter"/>
      <w:lvlText w:val="%8."/>
      <w:lvlJc w:val="left"/>
      <w:pPr>
        <w:ind w:left="5116" w:hanging="360"/>
      </w:pPr>
    </w:lvl>
    <w:lvl w:ilvl="8" w:tplc="2C0A001B" w:tentative="1">
      <w:start w:val="1"/>
      <w:numFmt w:val="lowerRoman"/>
      <w:lvlText w:val="%9."/>
      <w:lvlJc w:val="right"/>
      <w:pPr>
        <w:ind w:left="5836" w:hanging="180"/>
      </w:pPr>
    </w:lvl>
  </w:abstractNum>
  <w:abstractNum w:abstractNumId="89">
    <w:nsid w:val="100F3438"/>
    <w:multiLevelType w:val="hybridMultilevel"/>
    <w:tmpl w:val="F0C677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10210602"/>
    <w:multiLevelType w:val="hybridMultilevel"/>
    <w:tmpl w:val="4196743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10262AD6"/>
    <w:multiLevelType w:val="hybridMultilevel"/>
    <w:tmpl w:val="3524106C"/>
    <w:lvl w:ilvl="0" w:tplc="0C0A0005">
      <w:start w:val="1"/>
      <w:numFmt w:val="bullet"/>
      <w:lvlText w:val=""/>
      <w:lvlJc w:val="left"/>
      <w:pPr>
        <w:ind w:left="3060" w:hanging="360"/>
      </w:pPr>
      <w:rPr>
        <w:rFonts w:ascii="Wingdings" w:hAnsi="Wingdings" w:hint="default"/>
      </w:rPr>
    </w:lvl>
    <w:lvl w:ilvl="1" w:tplc="0C0A0003" w:tentative="1">
      <w:start w:val="1"/>
      <w:numFmt w:val="bullet"/>
      <w:lvlText w:val="o"/>
      <w:lvlJc w:val="left"/>
      <w:pPr>
        <w:ind w:left="3780" w:hanging="360"/>
      </w:pPr>
      <w:rPr>
        <w:rFonts w:ascii="Courier New" w:hAnsi="Courier New" w:cs="Courier New" w:hint="default"/>
      </w:rPr>
    </w:lvl>
    <w:lvl w:ilvl="2" w:tplc="0C0A0005" w:tentative="1">
      <w:start w:val="1"/>
      <w:numFmt w:val="bullet"/>
      <w:lvlText w:val=""/>
      <w:lvlJc w:val="left"/>
      <w:pPr>
        <w:ind w:left="4500" w:hanging="360"/>
      </w:pPr>
      <w:rPr>
        <w:rFonts w:ascii="Wingdings" w:hAnsi="Wingdings" w:hint="default"/>
      </w:rPr>
    </w:lvl>
    <w:lvl w:ilvl="3" w:tplc="0C0A0001" w:tentative="1">
      <w:start w:val="1"/>
      <w:numFmt w:val="bullet"/>
      <w:lvlText w:val=""/>
      <w:lvlJc w:val="left"/>
      <w:pPr>
        <w:ind w:left="5220" w:hanging="360"/>
      </w:pPr>
      <w:rPr>
        <w:rFonts w:ascii="Symbol" w:hAnsi="Symbol" w:hint="default"/>
      </w:rPr>
    </w:lvl>
    <w:lvl w:ilvl="4" w:tplc="0C0A0003" w:tentative="1">
      <w:start w:val="1"/>
      <w:numFmt w:val="bullet"/>
      <w:lvlText w:val="o"/>
      <w:lvlJc w:val="left"/>
      <w:pPr>
        <w:ind w:left="5940" w:hanging="360"/>
      </w:pPr>
      <w:rPr>
        <w:rFonts w:ascii="Courier New" w:hAnsi="Courier New" w:cs="Courier New" w:hint="default"/>
      </w:rPr>
    </w:lvl>
    <w:lvl w:ilvl="5" w:tplc="0C0A0005" w:tentative="1">
      <w:start w:val="1"/>
      <w:numFmt w:val="bullet"/>
      <w:lvlText w:val=""/>
      <w:lvlJc w:val="left"/>
      <w:pPr>
        <w:ind w:left="6660" w:hanging="360"/>
      </w:pPr>
      <w:rPr>
        <w:rFonts w:ascii="Wingdings" w:hAnsi="Wingdings" w:hint="default"/>
      </w:rPr>
    </w:lvl>
    <w:lvl w:ilvl="6" w:tplc="0C0A0001" w:tentative="1">
      <w:start w:val="1"/>
      <w:numFmt w:val="bullet"/>
      <w:lvlText w:val=""/>
      <w:lvlJc w:val="left"/>
      <w:pPr>
        <w:ind w:left="7380" w:hanging="360"/>
      </w:pPr>
      <w:rPr>
        <w:rFonts w:ascii="Symbol" w:hAnsi="Symbol" w:hint="default"/>
      </w:rPr>
    </w:lvl>
    <w:lvl w:ilvl="7" w:tplc="0C0A0003" w:tentative="1">
      <w:start w:val="1"/>
      <w:numFmt w:val="bullet"/>
      <w:lvlText w:val="o"/>
      <w:lvlJc w:val="left"/>
      <w:pPr>
        <w:ind w:left="8100" w:hanging="360"/>
      </w:pPr>
      <w:rPr>
        <w:rFonts w:ascii="Courier New" w:hAnsi="Courier New" w:cs="Courier New" w:hint="default"/>
      </w:rPr>
    </w:lvl>
    <w:lvl w:ilvl="8" w:tplc="0C0A0005" w:tentative="1">
      <w:start w:val="1"/>
      <w:numFmt w:val="bullet"/>
      <w:lvlText w:val=""/>
      <w:lvlJc w:val="left"/>
      <w:pPr>
        <w:ind w:left="8820" w:hanging="360"/>
      </w:pPr>
      <w:rPr>
        <w:rFonts w:ascii="Wingdings" w:hAnsi="Wingdings" w:hint="default"/>
      </w:rPr>
    </w:lvl>
  </w:abstractNum>
  <w:abstractNum w:abstractNumId="92">
    <w:nsid w:val="1028145B"/>
    <w:multiLevelType w:val="hybridMultilevel"/>
    <w:tmpl w:val="4B2C594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nsid w:val="10386B52"/>
    <w:multiLevelType w:val="hybridMultilevel"/>
    <w:tmpl w:val="FF5631C2"/>
    <w:lvl w:ilvl="0" w:tplc="6234F6B4">
      <w:start w:val="1"/>
      <w:numFmt w:val="lowerLetter"/>
      <w:lvlText w:val="(%1)"/>
      <w:lvlJc w:val="left"/>
      <w:pPr>
        <w:ind w:left="720" w:hanging="360"/>
      </w:pPr>
      <w:rPr>
        <w:rFonts w:hint="default"/>
      </w:rPr>
    </w:lvl>
    <w:lvl w:ilvl="1" w:tplc="1D9ADF78" w:tentative="1">
      <w:start w:val="1"/>
      <w:numFmt w:val="lowerLetter"/>
      <w:lvlText w:val="%2."/>
      <w:lvlJc w:val="left"/>
      <w:pPr>
        <w:ind w:left="1440" w:hanging="360"/>
      </w:pPr>
    </w:lvl>
    <w:lvl w:ilvl="2" w:tplc="A7ACDCCE" w:tentative="1">
      <w:start w:val="1"/>
      <w:numFmt w:val="lowerRoman"/>
      <w:lvlText w:val="%3."/>
      <w:lvlJc w:val="right"/>
      <w:pPr>
        <w:ind w:left="2160" w:hanging="180"/>
      </w:pPr>
    </w:lvl>
    <w:lvl w:ilvl="3" w:tplc="793C6FFA" w:tentative="1">
      <w:start w:val="1"/>
      <w:numFmt w:val="decimal"/>
      <w:lvlText w:val="%4."/>
      <w:lvlJc w:val="left"/>
      <w:pPr>
        <w:ind w:left="2880" w:hanging="360"/>
      </w:pPr>
    </w:lvl>
    <w:lvl w:ilvl="4" w:tplc="60DA2718" w:tentative="1">
      <w:start w:val="1"/>
      <w:numFmt w:val="lowerLetter"/>
      <w:lvlText w:val="%5."/>
      <w:lvlJc w:val="left"/>
      <w:pPr>
        <w:ind w:left="3600" w:hanging="360"/>
      </w:pPr>
    </w:lvl>
    <w:lvl w:ilvl="5" w:tplc="2204624C" w:tentative="1">
      <w:start w:val="1"/>
      <w:numFmt w:val="lowerRoman"/>
      <w:lvlText w:val="%6."/>
      <w:lvlJc w:val="right"/>
      <w:pPr>
        <w:ind w:left="4320" w:hanging="180"/>
      </w:pPr>
    </w:lvl>
    <w:lvl w:ilvl="6" w:tplc="576C1F72" w:tentative="1">
      <w:start w:val="1"/>
      <w:numFmt w:val="decimal"/>
      <w:lvlText w:val="%7."/>
      <w:lvlJc w:val="left"/>
      <w:pPr>
        <w:ind w:left="5040" w:hanging="360"/>
      </w:pPr>
    </w:lvl>
    <w:lvl w:ilvl="7" w:tplc="B5E6C03E" w:tentative="1">
      <w:start w:val="1"/>
      <w:numFmt w:val="lowerLetter"/>
      <w:lvlText w:val="%8."/>
      <w:lvlJc w:val="left"/>
      <w:pPr>
        <w:ind w:left="5760" w:hanging="360"/>
      </w:pPr>
    </w:lvl>
    <w:lvl w:ilvl="8" w:tplc="86701DD0" w:tentative="1">
      <w:start w:val="1"/>
      <w:numFmt w:val="lowerRoman"/>
      <w:lvlText w:val="%9."/>
      <w:lvlJc w:val="right"/>
      <w:pPr>
        <w:ind w:left="6480" w:hanging="180"/>
      </w:pPr>
    </w:lvl>
  </w:abstractNum>
  <w:abstractNum w:abstractNumId="94">
    <w:nsid w:val="106351D9"/>
    <w:multiLevelType w:val="hybridMultilevel"/>
    <w:tmpl w:val="E312DB40"/>
    <w:lvl w:ilvl="0" w:tplc="740211A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5">
    <w:nsid w:val="1087358C"/>
    <w:multiLevelType w:val="multilevel"/>
    <w:tmpl w:val="E97275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6">
    <w:nsid w:val="10891A50"/>
    <w:multiLevelType w:val="hybridMultilevel"/>
    <w:tmpl w:val="45066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nsid w:val="10A36FE4"/>
    <w:multiLevelType w:val="hybridMultilevel"/>
    <w:tmpl w:val="80EE9B06"/>
    <w:lvl w:ilvl="0" w:tplc="3FF88112">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10AE15E4"/>
    <w:multiLevelType w:val="hybridMultilevel"/>
    <w:tmpl w:val="229AB9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nsid w:val="112271DB"/>
    <w:multiLevelType w:val="hybridMultilevel"/>
    <w:tmpl w:val="54C6A06A"/>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00">
    <w:nsid w:val="117D2714"/>
    <w:multiLevelType w:val="hybridMultilevel"/>
    <w:tmpl w:val="A84E4A1C"/>
    <w:lvl w:ilvl="0" w:tplc="DA8822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1">
    <w:nsid w:val="11C27074"/>
    <w:multiLevelType w:val="hybridMultilevel"/>
    <w:tmpl w:val="3D5095D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11DE13D2"/>
    <w:multiLevelType w:val="hybridMultilevel"/>
    <w:tmpl w:val="29806A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nsid w:val="11DE298E"/>
    <w:multiLevelType w:val="hybridMultilevel"/>
    <w:tmpl w:val="AE8CA8B2"/>
    <w:lvl w:ilvl="0" w:tplc="3838470A">
      <w:start w:val="1"/>
      <w:numFmt w:val="decimal"/>
      <w:lvlText w:val="(%1)"/>
      <w:lvlJc w:val="left"/>
      <w:pPr>
        <w:ind w:left="720" w:hanging="360"/>
      </w:pPr>
      <w:rPr>
        <w:rFonts w:cs="Times New Roman"/>
      </w:rPr>
    </w:lvl>
    <w:lvl w:ilvl="1" w:tplc="3838470A">
      <w:start w:val="1"/>
      <w:numFmt w:val="decimal"/>
      <w:lvlText w:val="(%2)"/>
      <w:lvlJc w:val="left"/>
      <w:pPr>
        <w:ind w:left="1440" w:hanging="360"/>
      </w:pPr>
      <w:rPr>
        <w:rFonts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12185152"/>
    <w:multiLevelType w:val="hybridMultilevel"/>
    <w:tmpl w:val="7A50F004"/>
    <w:lvl w:ilvl="0" w:tplc="494664CE">
      <w:start w:val="1"/>
      <w:numFmt w:val="decimal"/>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05">
    <w:nsid w:val="12190788"/>
    <w:multiLevelType w:val="hybridMultilevel"/>
    <w:tmpl w:val="1B447830"/>
    <w:lvl w:ilvl="0" w:tplc="975E5C52">
      <w:start w:val="1"/>
      <w:numFmt w:val="bullet"/>
      <w:lvlText w:val=""/>
      <w:lvlJc w:val="left"/>
      <w:pPr>
        <w:ind w:left="1145" w:hanging="360"/>
      </w:pPr>
      <w:rPr>
        <w:rFonts w:ascii="Symbol" w:hAnsi="Symbol" w:hint="default"/>
      </w:rPr>
    </w:lvl>
    <w:lvl w:ilvl="1" w:tplc="4DB8F9A2" w:tentative="1">
      <w:start w:val="1"/>
      <w:numFmt w:val="bullet"/>
      <w:lvlText w:val="o"/>
      <w:lvlJc w:val="left"/>
      <w:pPr>
        <w:ind w:left="1865" w:hanging="360"/>
      </w:pPr>
      <w:rPr>
        <w:rFonts w:ascii="Courier New" w:hAnsi="Courier New" w:hint="default"/>
      </w:rPr>
    </w:lvl>
    <w:lvl w:ilvl="2" w:tplc="442CB18A" w:tentative="1">
      <w:start w:val="1"/>
      <w:numFmt w:val="bullet"/>
      <w:lvlText w:val=""/>
      <w:lvlJc w:val="left"/>
      <w:pPr>
        <w:ind w:left="2585" w:hanging="360"/>
      </w:pPr>
      <w:rPr>
        <w:rFonts w:ascii="Wingdings" w:hAnsi="Wingdings" w:hint="default"/>
      </w:rPr>
    </w:lvl>
    <w:lvl w:ilvl="3" w:tplc="A7CEF978" w:tentative="1">
      <w:start w:val="1"/>
      <w:numFmt w:val="bullet"/>
      <w:lvlText w:val=""/>
      <w:lvlJc w:val="left"/>
      <w:pPr>
        <w:ind w:left="3305" w:hanging="360"/>
      </w:pPr>
      <w:rPr>
        <w:rFonts w:ascii="Symbol" w:hAnsi="Symbol" w:hint="default"/>
      </w:rPr>
    </w:lvl>
    <w:lvl w:ilvl="4" w:tplc="F460CDA4" w:tentative="1">
      <w:start w:val="1"/>
      <w:numFmt w:val="bullet"/>
      <w:lvlText w:val="o"/>
      <w:lvlJc w:val="left"/>
      <w:pPr>
        <w:ind w:left="4025" w:hanging="360"/>
      </w:pPr>
      <w:rPr>
        <w:rFonts w:ascii="Courier New" w:hAnsi="Courier New" w:hint="default"/>
      </w:rPr>
    </w:lvl>
    <w:lvl w:ilvl="5" w:tplc="C22E0718" w:tentative="1">
      <w:start w:val="1"/>
      <w:numFmt w:val="bullet"/>
      <w:lvlText w:val=""/>
      <w:lvlJc w:val="left"/>
      <w:pPr>
        <w:ind w:left="4745" w:hanging="360"/>
      </w:pPr>
      <w:rPr>
        <w:rFonts w:ascii="Wingdings" w:hAnsi="Wingdings" w:hint="default"/>
      </w:rPr>
    </w:lvl>
    <w:lvl w:ilvl="6" w:tplc="70B694CE" w:tentative="1">
      <w:start w:val="1"/>
      <w:numFmt w:val="bullet"/>
      <w:lvlText w:val=""/>
      <w:lvlJc w:val="left"/>
      <w:pPr>
        <w:ind w:left="5465" w:hanging="360"/>
      </w:pPr>
      <w:rPr>
        <w:rFonts w:ascii="Symbol" w:hAnsi="Symbol" w:hint="default"/>
      </w:rPr>
    </w:lvl>
    <w:lvl w:ilvl="7" w:tplc="4008BDAC" w:tentative="1">
      <w:start w:val="1"/>
      <w:numFmt w:val="bullet"/>
      <w:lvlText w:val="o"/>
      <w:lvlJc w:val="left"/>
      <w:pPr>
        <w:ind w:left="6185" w:hanging="360"/>
      </w:pPr>
      <w:rPr>
        <w:rFonts w:ascii="Courier New" w:hAnsi="Courier New" w:hint="default"/>
      </w:rPr>
    </w:lvl>
    <w:lvl w:ilvl="8" w:tplc="EBAE13FA" w:tentative="1">
      <w:start w:val="1"/>
      <w:numFmt w:val="bullet"/>
      <w:lvlText w:val=""/>
      <w:lvlJc w:val="left"/>
      <w:pPr>
        <w:ind w:left="6905" w:hanging="360"/>
      </w:pPr>
      <w:rPr>
        <w:rFonts w:ascii="Wingdings" w:hAnsi="Wingdings" w:hint="default"/>
      </w:rPr>
    </w:lvl>
  </w:abstractNum>
  <w:abstractNum w:abstractNumId="106">
    <w:nsid w:val="122E1899"/>
    <w:multiLevelType w:val="hybridMultilevel"/>
    <w:tmpl w:val="461ABF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7">
    <w:nsid w:val="12E216AC"/>
    <w:multiLevelType w:val="hybridMultilevel"/>
    <w:tmpl w:val="F75AE48E"/>
    <w:lvl w:ilvl="0" w:tplc="2C0A0001">
      <w:start w:val="1"/>
      <w:numFmt w:val="decimal"/>
      <w:lvlText w:val="(%1)"/>
      <w:lvlJc w:val="left"/>
      <w:pPr>
        <w:ind w:left="360" w:hanging="360"/>
      </w:pPr>
      <w:rPr>
        <w:rFonts w:hint="default"/>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108">
    <w:nsid w:val="131662DA"/>
    <w:multiLevelType w:val="hybridMultilevel"/>
    <w:tmpl w:val="69649530"/>
    <w:lvl w:ilvl="0" w:tplc="C3C00F4A">
      <w:start w:val="1"/>
      <w:numFmt w:val="decimal"/>
      <w:lvlText w:val="(%1)"/>
      <w:lvlJc w:val="left"/>
      <w:pPr>
        <w:ind w:left="720" w:hanging="360"/>
      </w:pPr>
      <w:rPr>
        <w:rFonts w:ascii="Times New Roman" w:hAnsi="Times New Roman" w:cs="Times New Roman"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109">
    <w:nsid w:val="132B0380"/>
    <w:multiLevelType w:val="hybridMultilevel"/>
    <w:tmpl w:val="F25A239A"/>
    <w:lvl w:ilvl="0" w:tplc="1D549CC8">
      <w:start w:val="1"/>
      <w:numFmt w:val="bullet"/>
      <w:pStyle w:val="BulletNormal"/>
      <w:lvlText w:val=""/>
      <w:lvlJc w:val="left"/>
      <w:pPr>
        <w:ind w:left="436" w:hanging="360"/>
      </w:pPr>
      <w:rPr>
        <w:rFonts w:ascii="Wingdings 3" w:hAnsi="Wingdings 3" w:hint="default"/>
        <w:color w:val="0080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13566FCB"/>
    <w:multiLevelType w:val="multilevel"/>
    <w:tmpl w:val="27207C6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1">
    <w:nsid w:val="139E3619"/>
    <w:multiLevelType w:val="hybridMultilevel"/>
    <w:tmpl w:val="4A2835B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2">
    <w:nsid w:val="13AB2A84"/>
    <w:multiLevelType w:val="hybridMultilevel"/>
    <w:tmpl w:val="806C21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nsid w:val="14007823"/>
    <w:multiLevelType w:val="hybridMultilevel"/>
    <w:tmpl w:val="710E92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nsid w:val="140B0CDD"/>
    <w:multiLevelType w:val="multilevel"/>
    <w:tmpl w:val="AB0C9D7A"/>
    <w:styleLink w:val="11111111"/>
    <w:lvl w:ilvl="0">
      <w:start w:val="12"/>
      <w:numFmt w:val="decimal"/>
      <w:lvlText w:val="%1."/>
      <w:lvlJc w:val="left"/>
      <w:pPr>
        <w:tabs>
          <w:tab w:val="num" w:pos="1080"/>
        </w:tabs>
        <w:ind w:left="1080" w:hanging="360"/>
      </w:pPr>
      <w:rPr>
        <w:rFonts w:hint="default"/>
      </w:rPr>
    </w:lvl>
    <w:lvl w:ilvl="1">
      <w:start w:val="13"/>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115">
    <w:nsid w:val="142F090D"/>
    <w:multiLevelType w:val="hybridMultilevel"/>
    <w:tmpl w:val="E312DB40"/>
    <w:lvl w:ilvl="0" w:tplc="C4DE1046">
      <w:start w:val="1"/>
      <w:numFmt w:val="decimal"/>
      <w:lvlText w:val="(%1)"/>
      <w:lvlJc w:val="left"/>
      <w:pPr>
        <w:ind w:left="720" w:hanging="360"/>
      </w:pPr>
      <w:rPr>
        <w:rFonts w:hint="default"/>
      </w:rPr>
    </w:lvl>
    <w:lvl w:ilvl="1" w:tplc="92C2BF90" w:tentative="1">
      <w:start w:val="1"/>
      <w:numFmt w:val="lowerLetter"/>
      <w:lvlText w:val="%2."/>
      <w:lvlJc w:val="left"/>
      <w:pPr>
        <w:ind w:left="1440" w:hanging="360"/>
      </w:pPr>
    </w:lvl>
    <w:lvl w:ilvl="2" w:tplc="A5F4F28C" w:tentative="1">
      <w:start w:val="1"/>
      <w:numFmt w:val="lowerRoman"/>
      <w:lvlText w:val="%3."/>
      <w:lvlJc w:val="right"/>
      <w:pPr>
        <w:ind w:left="2160" w:hanging="180"/>
      </w:pPr>
    </w:lvl>
    <w:lvl w:ilvl="3" w:tplc="6A3A9086" w:tentative="1">
      <w:start w:val="1"/>
      <w:numFmt w:val="decimal"/>
      <w:lvlText w:val="%4."/>
      <w:lvlJc w:val="left"/>
      <w:pPr>
        <w:ind w:left="2880" w:hanging="360"/>
      </w:pPr>
    </w:lvl>
    <w:lvl w:ilvl="4" w:tplc="CCF460FE" w:tentative="1">
      <w:start w:val="1"/>
      <w:numFmt w:val="lowerLetter"/>
      <w:lvlText w:val="%5."/>
      <w:lvlJc w:val="left"/>
      <w:pPr>
        <w:ind w:left="3600" w:hanging="360"/>
      </w:pPr>
    </w:lvl>
    <w:lvl w:ilvl="5" w:tplc="775EF6FC" w:tentative="1">
      <w:start w:val="1"/>
      <w:numFmt w:val="lowerRoman"/>
      <w:lvlText w:val="%6."/>
      <w:lvlJc w:val="right"/>
      <w:pPr>
        <w:ind w:left="4320" w:hanging="180"/>
      </w:pPr>
    </w:lvl>
    <w:lvl w:ilvl="6" w:tplc="AA90DDEE" w:tentative="1">
      <w:start w:val="1"/>
      <w:numFmt w:val="decimal"/>
      <w:lvlText w:val="%7."/>
      <w:lvlJc w:val="left"/>
      <w:pPr>
        <w:ind w:left="5040" w:hanging="360"/>
      </w:pPr>
    </w:lvl>
    <w:lvl w:ilvl="7" w:tplc="6FDCCD74" w:tentative="1">
      <w:start w:val="1"/>
      <w:numFmt w:val="lowerLetter"/>
      <w:lvlText w:val="%8."/>
      <w:lvlJc w:val="left"/>
      <w:pPr>
        <w:ind w:left="5760" w:hanging="360"/>
      </w:pPr>
    </w:lvl>
    <w:lvl w:ilvl="8" w:tplc="5EF8CF3C" w:tentative="1">
      <w:start w:val="1"/>
      <w:numFmt w:val="lowerRoman"/>
      <w:lvlText w:val="%9."/>
      <w:lvlJc w:val="right"/>
      <w:pPr>
        <w:ind w:left="6480" w:hanging="180"/>
      </w:pPr>
    </w:lvl>
  </w:abstractNum>
  <w:abstractNum w:abstractNumId="116">
    <w:nsid w:val="1453613C"/>
    <w:multiLevelType w:val="hybridMultilevel"/>
    <w:tmpl w:val="FCE20F88"/>
    <w:lvl w:ilvl="0" w:tplc="FFFFFFFF">
      <w:start w:val="1"/>
      <w:numFmt w:val="decimal"/>
      <w:lvlText w:val="%1."/>
      <w:lvlJc w:val="left"/>
      <w:pPr>
        <w:ind w:left="720" w:hanging="360"/>
      </w:pPr>
      <w:rPr>
        <w:rFonts w:hint="default"/>
        <w:lang w:val="es-E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nsid w:val="149D7BDE"/>
    <w:multiLevelType w:val="hybridMultilevel"/>
    <w:tmpl w:val="AC7C8200"/>
    <w:lvl w:ilvl="0" w:tplc="3A66B5C4">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18">
    <w:nsid w:val="14B47CC2"/>
    <w:multiLevelType w:val="hybridMultilevel"/>
    <w:tmpl w:val="19ECB408"/>
    <w:lvl w:ilvl="0" w:tplc="D9148D72">
      <w:start w:val="1"/>
      <w:numFmt w:val="lowerRoman"/>
      <w:lvlText w:val="(%1)"/>
      <w:lvlJc w:val="left"/>
      <w:pPr>
        <w:tabs>
          <w:tab w:val="num" w:pos="1080"/>
        </w:tabs>
        <w:ind w:left="1080" w:hanging="72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start w:val="1"/>
      <w:numFmt w:val="lowerRoman"/>
      <w:lvlText w:val="%3."/>
      <w:lvlJc w:val="right"/>
      <w:pPr>
        <w:tabs>
          <w:tab w:val="num" w:pos="2160"/>
        </w:tabs>
        <w:ind w:left="2160" w:hanging="18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lowerLetter"/>
      <w:lvlText w:val="%8."/>
      <w:lvlJc w:val="left"/>
      <w:pPr>
        <w:tabs>
          <w:tab w:val="num" w:pos="5760"/>
        </w:tabs>
        <w:ind w:left="5760" w:hanging="360"/>
      </w:pPr>
      <w:rPr>
        <w:rFonts w:cs="Times New Roman"/>
      </w:rPr>
    </w:lvl>
    <w:lvl w:ilvl="8" w:tplc="2C0A001B">
      <w:start w:val="1"/>
      <w:numFmt w:val="lowerRoman"/>
      <w:lvlText w:val="%9."/>
      <w:lvlJc w:val="right"/>
      <w:pPr>
        <w:tabs>
          <w:tab w:val="num" w:pos="6480"/>
        </w:tabs>
        <w:ind w:left="6480" w:hanging="180"/>
      </w:pPr>
      <w:rPr>
        <w:rFonts w:cs="Times New Roman"/>
      </w:rPr>
    </w:lvl>
  </w:abstractNum>
  <w:abstractNum w:abstractNumId="119">
    <w:nsid w:val="154A5EC7"/>
    <w:multiLevelType w:val="hybridMultilevel"/>
    <w:tmpl w:val="22C43C7E"/>
    <w:lvl w:ilvl="0" w:tplc="451814C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0">
    <w:nsid w:val="154F3B50"/>
    <w:multiLevelType w:val="hybridMultilevel"/>
    <w:tmpl w:val="69963B08"/>
    <w:lvl w:ilvl="0" w:tplc="2C0A0001">
      <w:start w:val="1"/>
      <w:numFmt w:val="bullet"/>
      <w:lvlText w:val=""/>
      <w:lvlJc w:val="left"/>
      <w:pPr>
        <w:ind w:left="1145" w:hanging="360"/>
      </w:pPr>
      <w:rPr>
        <w:rFonts w:ascii="Symbol" w:hAnsi="Symbol" w:hint="default"/>
      </w:rPr>
    </w:lvl>
    <w:lvl w:ilvl="1" w:tplc="2C0A0003" w:tentative="1">
      <w:start w:val="1"/>
      <w:numFmt w:val="bullet"/>
      <w:lvlText w:val="o"/>
      <w:lvlJc w:val="left"/>
      <w:pPr>
        <w:ind w:left="1865" w:hanging="360"/>
      </w:pPr>
      <w:rPr>
        <w:rFonts w:ascii="Courier New" w:hAnsi="Courier New" w:cs="Courier New"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cs="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cs="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121">
    <w:nsid w:val="16155B88"/>
    <w:multiLevelType w:val="hybridMultilevel"/>
    <w:tmpl w:val="1B5AD1CE"/>
    <w:lvl w:ilvl="0" w:tplc="95288E5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2">
    <w:nsid w:val="16347F9B"/>
    <w:multiLevelType w:val="hybridMultilevel"/>
    <w:tmpl w:val="BAA87652"/>
    <w:lvl w:ilvl="0" w:tplc="494664CE">
      <w:start w:val="1"/>
      <w:numFmt w:val="lowerLetter"/>
      <w:lvlText w:val="(%1)"/>
      <w:lvlJc w:val="left"/>
      <w:pPr>
        <w:tabs>
          <w:tab w:val="num" w:pos="786"/>
        </w:tabs>
        <w:ind w:left="786"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23">
    <w:nsid w:val="16461DFC"/>
    <w:multiLevelType w:val="hybridMultilevel"/>
    <w:tmpl w:val="0BA87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nsid w:val="16602483"/>
    <w:multiLevelType w:val="hybridMultilevel"/>
    <w:tmpl w:val="C6DEBCD2"/>
    <w:lvl w:ilvl="0" w:tplc="2C0A0001">
      <w:start w:val="1"/>
      <w:numFmt w:val="bullet"/>
      <w:lvlText w:val=""/>
      <w:lvlJc w:val="left"/>
      <w:pPr>
        <w:ind w:left="927" w:hanging="360"/>
      </w:pPr>
      <w:rPr>
        <w:rFonts w:ascii="Symbol" w:hAnsi="Symbol"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25">
    <w:nsid w:val="16A163DC"/>
    <w:multiLevelType w:val="hybridMultilevel"/>
    <w:tmpl w:val="6EDA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16AB6174"/>
    <w:multiLevelType w:val="hybridMultilevel"/>
    <w:tmpl w:val="281C06AA"/>
    <w:lvl w:ilvl="0" w:tplc="D33AF0CC">
      <w:start w:val="1"/>
      <w:numFmt w:val="lowerLetter"/>
      <w:lvlText w:val="(%1)"/>
      <w:lvlJc w:val="left"/>
      <w:pPr>
        <w:ind w:left="1780" w:hanging="360"/>
      </w:pPr>
      <w:rPr>
        <w:rFonts w:hint="default"/>
        <w:i w:val="0"/>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127">
    <w:nsid w:val="16B26E5B"/>
    <w:multiLevelType w:val="hybridMultilevel"/>
    <w:tmpl w:val="C87E30A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8">
    <w:nsid w:val="17430FC9"/>
    <w:multiLevelType w:val="hybridMultilevel"/>
    <w:tmpl w:val="73C007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nsid w:val="17F53FA6"/>
    <w:multiLevelType w:val="hybridMultilevel"/>
    <w:tmpl w:val="91BA32F4"/>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0">
    <w:nsid w:val="181A4DF5"/>
    <w:multiLevelType w:val="hybridMultilevel"/>
    <w:tmpl w:val="0CCA118C"/>
    <w:lvl w:ilvl="0" w:tplc="2C0A0001">
      <w:start w:val="1"/>
      <w:numFmt w:val="bullet"/>
      <w:pStyle w:val="BHVieta2"/>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1">
    <w:nsid w:val="184707C9"/>
    <w:multiLevelType w:val="hybridMultilevel"/>
    <w:tmpl w:val="7A50F004"/>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tentative="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132">
    <w:nsid w:val="18761ACF"/>
    <w:multiLevelType w:val="hybridMultilevel"/>
    <w:tmpl w:val="6C7400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nsid w:val="18C6091C"/>
    <w:multiLevelType w:val="hybridMultilevel"/>
    <w:tmpl w:val="4072A6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18D8534D"/>
    <w:multiLevelType w:val="hybridMultilevel"/>
    <w:tmpl w:val="F1A29530"/>
    <w:lvl w:ilvl="0" w:tplc="3838470A">
      <w:start w:val="1"/>
      <w:numFmt w:val="decimal"/>
      <w:lvlText w:val="(%1)"/>
      <w:lvlJc w:val="left"/>
      <w:pPr>
        <w:tabs>
          <w:tab w:val="num" w:pos="2160"/>
        </w:tabs>
        <w:ind w:left="2376" w:hanging="504"/>
      </w:pPr>
      <w:rPr>
        <w:rFonts w:cs="Times New Roman"/>
      </w:rPr>
    </w:lvl>
    <w:lvl w:ilvl="1" w:tplc="A030F700">
      <w:start w:val="1"/>
      <w:numFmt w:val="lowerLetter"/>
      <w:lvlText w:val="%2."/>
      <w:lvlJc w:val="left"/>
      <w:pPr>
        <w:tabs>
          <w:tab w:val="num" w:pos="1800"/>
        </w:tabs>
        <w:ind w:left="1800" w:hanging="360"/>
      </w:pPr>
      <w:rPr>
        <w:rFonts w:cs="Times New Roman"/>
      </w:rPr>
    </w:lvl>
    <w:lvl w:ilvl="2" w:tplc="3DB0E49C">
      <w:start w:val="1"/>
      <w:numFmt w:val="decimal"/>
      <w:lvlText w:val="%3."/>
      <w:lvlJc w:val="left"/>
      <w:pPr>
        <w:tabs>
          <w:tab w:val="num" w:pos="2520"/>
        </w:tabs>
        <w:ind w:left="2520" w:hanging="360"/>
      </w:pPr>
      <w:rPr>
        <w:rFonts w:cs="Times New Roman"/>
      </w:rPr>
    </w:lvl>
    <w:lvl w:ilvl="3" w:tplc="D14006C4">
      <w:start w:val="1"/>
      <w:numFmt w:val="decimal"/>
      <w:lvlText w:val="%4."/>
      <w:lvlJc w:val="left"/>
      <w:pPr>
        <w:tabs>
          <w:tab w:val="num" w:pos="3240"/>
        </w:tabs>
        <w:ind w:left="3240" w:hanging="360"/>
      </w:pPr>
      <w:rPr>
        <w:rFonts w:cs="Times New Roman"/>
      </w:rPr>
    </w:lvl>
    <w:lvl w:ilvl="4" w:tplc="F4446EA0">
      <w:start w:val="1"/>
      <w:numFmt w:val="decimal"/>
      <w:lvlText w:val="%5."/>
      <w:lvlJc w:val="left"/>
      <w:pPr>
        <w:tabs>
          <w:tab w:val="num" w:pos="3960"/>
        </w:tabs>
        <w:ind w:left="3960" w:hanging="360"/>
      </w:pPr>
      <w:rPr>
        <w:rFonts w:cs="Times New Roman"/>
      </w:rPr>
    </w:lvl>
    <w:lvl w:ilvl="5" w:tplc="6D8CEDC0">
      <w:start w:val="1"/>
      <w:numFmt w:val="decimal"/>
      <w:lvlText w:val="%6."/>
      <w:lvlJc w:val="left"/>
      <w:pPr>
        <w:tabs>
          <w:tab w:val="num" w:pos="4680"/>
        </w:tabs>
        <w:ind w:left="4680" w:hanging="360"/>
      </w:pPr>
      <w:rPr>
        <w:rFonts w:cs="Times New Roman"/>
      </w:rPr>
    </w:lvl>
    <w:lvl w:ilvl="6" w:tplc="70A2977A">
      <w:start w:val="1"/>
      <w:numFmt w:val="decimal"/>
      <w:lvlText w:val="%7."/>
      <w:lvlJc w:val="left"/>
      <w:pPr>
        <w:tabs>
          <w:tab w:val="num" w:pos="5400"/>
        </w:tabs>
        <w:ind w:left="5400" w:hanging="360"/>
      </w:pPr>
      <w:rPr>
        <w:rFonts w:cs="Times New Roman"/>
      </w:rPr>
    </w:lvl>
    <w:lvl w:ilvl="7" w:tplc="A420F48E">
      <w:start w:val="1"/>
      <w:numFmt w:val="decimal"/>
      <w:lvlText w:val="%8."/>
      <w:lvlJc w:val="left"/>
      <w:pPr>
        <w:tabs>
          <w:tab w:val="num" w:pos="6120"/>
        </w:tabs>
        <w:ind w:left="6120" w:hanging="360"/>
      </w:pPr>
      <w:rPr>
        <w:rFonts w:cs="Times New Roman"/>
      </w:rPr>
    </w:lvl>
    <w:lvl w:ilvl="8" w:tplc="8C1EE46C">
      <w:start w:val="1"/>
      <w:numFmt w:val="decimal"/>
      <w:lvlText w:val="%9."/>
      <w:lvlJc w:val="left"/>
      <w:pPr>
        <w:tabs>
          <w:tab w:val="num" w:pos="6840"/>
        </w:tabs>
        <w:ind w:left="6840" w:hanging="360"/>
      </w:pPr>
      <w:rPr>
        <w:rFonts w:cs="Times New Roman"/>
      </w:rPr>
    </w:lvl>
  </w:abstractNum>
  <w:abstractNum w:abstractNumId="135">
    <w:nsid w:val="19092A6E"/>
    <w:multiLevelType w:val="hybridMultilevel"/>
    <w:tmpl w:val="E2EE4576"/>
    <w:lvl w:ilvl="0" w:tplc="2C0A0001">
      <w:start w:val="1"/>
      <w:numFmt w:val="decimal"/>
      <w:lvlText w:val="(%1)"/>
      <w:lvlJc w:val="left"/>
      <w:pPr>
        <w:tabs>
          <w:tab w:val="num" w:pos="1512"/>
        </w:tabs>
        <w:ind w:left="1728" w:hanging="504"/>
      </w:pPr>
      <w:rPr>
        <w:rFonts w:cs="Times New Roman"/>
      </w:rPr>
    </w:lvl>
    <w:lvl w:ilvl="1" w:tplc="2C0A0003">
      <w:start w:val="1"/>
      <w:numFmt w:val="lowerLetter"/>
      <w:lvlText w:val="%2."/>
      <w:lvlJc w:val="left"/>
      <w:pPr>
        <w:tabs>
          <w:tab w:val="num" w:pos="792"/>
        </w:tabs>
        <w:ind w:left="792" w:hanging="360"/>
      </w:pPr>
      <w:rPr>
        <w:rFonts w:cs="Times New Roman"/>
      </w:rPr>
    </w:lvl>
    <w:lvl w:ilvl="2" w:tplc="2C0A0005">
      <w:start w:val="1"/>
      <w:numFmt w:val="lowerRoman"/>
      <w:lvlText w:val="%3."/>
      <w:lvlJc w:val="right"/>
      <w:pPr>
        <w:tabs>
          <w:tab w:val="num" w:pos="1512"/>
        </w:tabs>
        <w:ind w:left="1512" w:hanging="180"/>
      </w:pPr>
      <w:rPr>
        <w:rFonts w:cs="Times New Roman"/>
      </w:rPr>
    </w:lvl>
    <w:lvl w:ilvl="3" w:tplc="2C0A0001">
      <w:start w:val="1"/>
      <w:numFmt w:val="decimal"/>
      <w:lvlText w:val="%4."/>
      <w:lvlJc w:val="left"/>
      <w:pPr>
        <w:tabs>
          <w:tab w:val="num" w:pos="2232"/>
        </w:tabs>
        <w:ind w:left="2232" w:hanging="360"/>
      </w:pPr>
      <w:rPr>
        <w:rFonts w:cs="Times New Roman"/>
      </w:rPr>
    </w:lvl>
    <w:lvl w:ilvl="4" w:tplc="2C0A0003">
      <w:start w:val="1"/>
      <w:numFmt w:val="lowerLetter"/>
      <w:lvlText w:val="%5."/>
      <w:lvlJc w:val="left"/>
      <w:pPr>
        <w:tabs>
          <w:tab w:val="num" w:pos="2952"/>
        </w:tabs>
        <w:ind w:left="2952" w:hanging="360"/>
      </w:pPr>
      <w:rPr>
        <w:rFonts w:cs="Times New Roman"/>
      </w:rPr>
    </w:lvl>
    <w:lvl w:ilvl="5" w:tplc="2C0A0005">
      <w:start w:val="1"/>
      <w:numFmt w:val="lowerRoman"/>
      <w:lvlText w:val="%6."/>
      <w:lvlJc w:val="right"/>
      <w:pPr>
        <w:tabs>
          <w:tab w:val="num" w:pos="3672"/>
        </w:tabs>
        <w:ind w:left="3672" w:hanging="180"/>
      </w:pPr>
      <w:rPr>
        <w:rFonts w:cs="Times New Roman"/>
      </w:rPr>
    </w:lvl>
    <w:lvl w:ilvl="6" w:tplc="2C0A0001">
      <w:start w:val="1"/>
      <w:numFmt w:val="decimal"/>
      <w:lvlText w:val="%7."/>
      <w:lvlJc w:val="left"/>
      <w:pPr>
        <w:tabs>
          <w:tab w:val="num" w:pos="4392"/>
        </w:tabs>
        <w:ind w:left="4392" w:hanging="360"/>
      </w:pPr>
      <w:rPr>
        <w:rFonts w:cs="Times New Roman"/>
      </w:rPr>
    </w:lvl>
    <w:lvl w:ilvl="7" w:tplc="2C0A0003">
      <w:start w:val="1"/>
      <w:numFmt w:val="lowerLetter"/>
      <w:lvlText w:val="%8."/>
      <w:lvlJc w:val="left"/>
      <w:pPr>
        <w:tabs>
          <w:tab w:val="num" w:pos="5112"/>
        </w:tabs>
        <w:ind w:left="5112" w:hanging="360"/>
      </w:pPr>
      <w:rPr>
        <w:rFonts w:cs="Times New Roman"/>
      </w:rPr>
    </w:lvl>
    <w:lvl w:ilvl="8" w:tplc="2C0A0005">
      <w:start w:val="1"/>
      <w:numFmt w:val="lowerRoman"/>
      <w:lvlText w:val="%9."/>
      <w:lvlJc w:val="right"/>
      <w:pPr>
        <w:tabs>
          <w:tab w:val="num" w:pos="5832"/>
        </w:tabs>
        <w:ind w:left="5832" w:hanging="180"/>
      </w:pPr>
      <w:rPr>
        <w:rFonts w:cs="Times New Roman"/>
      </w:rPr>
    </w:lvl>
  </w:abstractNum>
  <w:abstractNum w:abstractNumId="136">
    <w:nsid w:val="190C1C52"/>
    <w:multiLevelType w:val="hybridMultilevel"/>
    <w:tmpl w:val="4EB02154"/>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7">
    <w:nsid w:val="191B5D39"/>
    <w:multiLevelType w:val="hybridMultilevel"/>
    <w:tmpl w:val="837E1FE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138">
    <w:nsid w:val="196F6D82"/>
    <w:multiLevelType w:val="hybridMultilevel"/>
    <w:tmpl w:val="B0F41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nsid w:val="199354BF"/>
    <w:multiLevelType w:val="hybridMultilevel"/>
    <w:tmpl w:val="C4C420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nsid w:val="19B725FC"/>
    <w:multiLevelType w:val="hybridMultilevel"/>
    <w:tmpl w:val="D57A56F2"/>
    <w:lvl w:ilvl="0" w:tplc="DFD21832">
      <w:start w:val="1"/>
      <w:numFmt w:val="lowerRoman"/>
      <w:lvlText w:val="%1."/>
      <w:lvlJc w:val="left"/>
      <w:pPr>
        <w:ind w:left="1505" w:hanging="720"/>
      </w:pPr>
      <w:rPr>
        <w:rFonts w:ascii="Times New Roman" w:hAnsi="Times New Roman" w:cs="Times New Roman" w:hint="default"/>
      </w:rPr>
    </w:lvl>
    <w:lvl w:ilvl="1" w:tplc="2C0A0019" w:tentative="1">
      <w:start w:val="1"/>
      <w:numFmt w:val="lowerLetter"/>
      <w:lvlText w:val="%2."/>
      <w:lvlJc w:val="left"/>
      <w:pPr>
        <w:ind w:left="1865" w:hanging="360"/>
      </w:pPr>
    </w:lvl>
    <w:lvl w:ilvl="2" w:tplc="2C0A001B" w:tentative="1">
      <w:start w:val="1"/>
      <w:numFmt w:val="lowerRoman"/>
      <w:lvlText w:val="%3."/>
      <w:lvlJc w:val="right"/>
      <w:pPr>
        <w:ind w:left="2585" w:hanging="180"/>
      </w:pPr>
    </w:lvl>
    <w:lvl w:ilvl="3" w:tplc="2C0A000F" w:tentative="1">
      <w:start w:val="1"/>
      <w:numFmt w:val="decimal"/>
      <w:lvlText w:val="%4."/>
      <w:lvlJc w:val="left"/>
      <w:pPr>
        <w:ind w:left="3305" w:hanging="360"/>
      </w:pPr>
    </w:lvl>
    <w:lvl w:ilvl="4" w:tplc="2C0A0019" w:tentative="1">
      <w:start w:val="1"/>
      <w:numFmt w:val="lowerLetter"/>
      <w:lvlText w:val="%5."/>
      <w:lvlJc w:val="left"/>
      <w:pPr>
        <w:ind w:left="4025" w:hanging="360"/>
      </w:pPr>
    </w:lvl>
    <w:lvl w:ilvl="5" w:tplc="2C0A001B" w:tentative="1">
      <w:start w:val="1"/>
      <w:numFmt w:val="lowerRoman"/>
      <w:lvlText w:val="%6."/>
      <w:lvlJc w:val="right"/>
      <w:pPr>
        <w:ind w:left="4745" w:hanging="180"/>
      </w:pPr>
    </w:lvl>
    <w:lvl w:ilvl="6" w:tplc="2C0A000F" w:tentative="1">
      <w:start w:val="1"/>
      <w:numFmt w:val="decimal"/>
      <w:lvlText w:val="%7."/>
      <w:lvlJc w:val="left"/>
      <w:pPr>
        <w:ind w:left="5465" w:hanging="360"/>
      </w:pPr>
    </w:lvl>
    <w:lvl w:ilvl="7" w:tplc="2C0A0019" w:tentative="1">
      <w:start w:val="1"/>
      <w:numFmt w:val="lowerLetter"/>
      <w:lvlText w:val="%8."/>
      <w:lvlJc w:val="left"/>
      <w:pPr>
        <w:ind w:left="6185" w:hanging="360"/>
      </w:pPr>
    </w:lvl>
    <w:lvl w:ilvl="8" w:tplc="2C0A001B" w:tentative="1">
      <w:start w:val="1"/>
      <w:numFmt w:val="lowerRoman"/>
      <w:lvlText w:val="%9."/>
      <w:lvlJc w:val="right"/>
      <w:pPr>
        <w:ind w:left="6905" w:hanging="180"/>
      </w:pPr>
    </w:lvl>
  </w:abstractNum>
  <w:abstractNum w:abstractNumId="141">
    <w:nsid w:val="1A1A7D3A"/>
    <w:multiLevelType w:val="hybridMultilevel"/>
    <w:tmpl w:val="BDB2DC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nsid w:val="1A520392"/>
    <w:multiLevelType w:val="hybridMultilevel"/>
    <w:tmpl w:val="289EC42A"/>
    <w:lvl w:ilvl="0" w:tplc="2B34D108">
      <w:start w:val="1"/>
      <w:numFmt w:val="bullet"/>
      <w:lvlText w:val=""/>
      <w:lvlJc w:val="left"/>
      <w:pPr>
        <w:tabs>
          <w:tab w:val="num" w:pos="1080"/>
        </w:tabs>
        <w:ind w:left="1080" w:hanging="360"/>
      </w:pPr>
      <w:rPr>
        <w:rFonts w:ascii="Symbol" w:hAnsi="Symbol" w:hint="default"/>
      </w:rPr>
    </w:lvl>
    <w:lvl w:ilvl="1" w:tplc="B33A2CF0" w:tentative="1">
      <w:start w:val="1"/>
      <w:numFmt w:val="bullet"/>
      <w:lvlText w:val="o"/>
      <w:lvlJc w:val="left"/>
      <w:pPr>
        <w:tabs>
          <w:tab w:val="num" w:pos="2160"/>
        </w:tabs>
        <w:ind w:left="2160" w:hanging="360"/>
      </w:pPr>
      <w:rPr>
        <w:rFonts w:ascii="Courier New" w:hAnsi="Courier New" w:cs="Courier New" w:hint="default"/>
      </w:rPr>
    </w:lvl>
    <w:lvl w:ilvl="2" w:tplc="7F929266" w:tentative="1">
      <w:start w:val="1"/>
      <w:numFmt w:val="bullet"/>
      <w:lvlText w:val=""/>
      <w:lvlJc w:val="left"/>
      <w:pPr>
        <w:tabs>
          <w:tab w:val="num" w:pos="2880"/>
        </w:tabs>
        <w:ind w:left="2880" w:hanging="360"/>
      </w:pPr>
      <w:rPr>
        <w:rFonts w:ascii="Wingdings" w:hAnsi="Wingdings" w:hint="default"/>
      </w:rPr>
    </w:lvl>
    <w:lvl w:ilvl="3" w:tplc="D4BA772A" w:tentative="1">
      <w:start w:val="1"/>
      <w:numFmt w:val="bullet"/>
      <w:lvlText w:val=""/>
      <w:lvlJc w:val="left"/>
      <w:pPr>
        <w:tabs>
          <w:tab w:val="num" w:pos="3600"/>
        </w:tabs>
        <w:ind w:left="3600" w:hanging="360"/>
      </w:pPr>
      <w:rPr>
        <w:rFonts w:ascii="Symbol" w:hAnsi="Symbol" w:hint="default"/>
      </w:rPr>
    </w:lvl>
    <w:lvl w:ilvl="4" w:tplc="05C6E116" w:tentative="1">
      <w:start w:val="1"/>
      <w:numFmt w:val="bullet"/>
      <w:lvlText w:val="o"/>
      <w:lvlJc w:val="left"/>
      <w:pPr>
        <w:tabs>
          <w:tab w:val="num" w:pos="4320"/>
        </w:tabs>
        <w:ind w:left="4320" w:hanging="360"/>
      </w:pPr>
      <w:rPr>
        <w:rFonts w:ascii="Courier New" w:hAnsi="Courier New" w:cs="Courier New" w:hint="default"/>
      </w:rPr>
    </w:lvl>
    <w:lvl w:ilvl="5" w:tplc="9738D654" w:tentative="1">
      <w:start w:val="1"/>
      <w:numFmt w:val="bullet"/>
      <w:lvlText w:val=""/>
      <w:lvlJc w:val="left"/>
      <w:pPr>
        <w:tabs>
          <w:tab w:val="num" w:pos="5040"/>
        </w:tabs>
        <w:ind w:left="5040" w:hanging="360"/>
      </w:pPr>
      <w:rPr>
        <w:rFonts w:ascii="Wingdings" w:hAnsi="Wingdings" w:hint="default"/>
      </w:rPr>
    </w:lvl>
    <w:lvl w:ilvl="6" w:tplc="14681EDE" w:tentative="1">
      <w:start w:val="1"/>
      <w:numFmt w:val="bullet"/>
      <w:lvlText w:val=""/>
      <w:lvlJc w:val="left"/>
      <w:pPr>
        <w:tabs>
          <w:tab w:val="num" w:pos="5760"/>
        </w:tabs>
        <w:ind w:left="5760" w:hanging="360"/>
      </w:pPr>
      <w:rPr>
        <w:rFonts w:ascii="Symbol" w:hAnsi="Symbol" w:hint="default"/>
      </w:rPr>
    </w:lvl>
    <w:lvl w:ilvl="7" w:tplc="7590A65C" w:tentative="1">
      <w:start w:val="1"/>
      <w:numFmt w:val="bullet"/>
      <w:lvlText w:val="o"/>
      <w:lvlJc w:val="left"/>
      <w:pPr>
        <w:tabs>
          <w:tab w:val="num" w:pos="6480"/>
        </w:tabs>
        <w:ind w:left="6480" w:hanging="360"/>
      </w:pPr>
      <w:rPr>
        <w:rFonts w:ascii="Courier New" w:hAnsi="Courier New" w:cs="Courier New" w:hint="default"/>
      </w:rPr>
    </w:lvl>
    <w:lvl w:ilvl="8" w:tplc="CB5C4284" w:tentative="1">
      <w:start w:val="1"/>
      <w:numFmt w:val="bullet"/>
      <w:lvlText w:val=""/>
      <w:lvlJc w:val="left"/>
      <w:pPr>
        <w:tabs>
          <w:tab w:val="num" w:pos="7200"/>
        </w:tabs>
        <w:ind w:left="7200" w:hanging="360"/>
      </w:pPr>
      <w:rPr>
        <w:rFonts w:ascii="Wingdings" w:hAnsi="Wingdings" w:hint="default"/>
      </w:rPr>
    </w:lvl>
  </w:abstractNum>
  <w:abstractNum w:abstractNumId="143">
    <w:nsid w:val="1ABA7805"/>
    <w:multiLevelType w:val="hybridMultilevel"/>
    <w:tmpl w:val="5168715E"/>
    <w:lvl w:ilvl="0" w:tplc="D69A8DE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4">
    <w:nsid w:val="1ADB6F1D"/>
    <w:multiLevelType w:val="hybridMultilevel"/>
    <w:tmpl w:val="E67A77B8"/>
    <w:lvl w:ilvl="0" w:tplc="2C0A0001">
      <w:start w:val="1"/>
      <w:numFmt w:val="bullet"/>
      <w:lvlText w:val=""/>
      <w:lvlJc w:val="left"/>
      <w:pPr>
        <w:ind w:left="770" w:hanging="360"/>
      </w:pPr>
      <w:rPr>
        <w:rFonts w:ascii="Symbol" w:hAnsi="Symbol" w:hint="default"/>
      </w:rPr>
    </w:lvl>
    <w:lvl w:ilvl="1" w:tplc="2C0A0003" w:tentative="1">
      <w:start w:val="1"/>
      <w:numFmt w:val="bullet"/>
      <w:lvlText w:val="o"/>
      <w:lvlJc w:val="left"/>
      <w:pPr>
        <w:ind w:left="1490" w:hanging="360"/>
      </w:pPr>
      <w:rPr>
        <w:rFonts w:ascii="Courier New" w:hAnsi="Courier New" w:cs="Courier New" w:hint="default"/>
      </w:rPr>
    </w:lvl>
    <w:lvl w:ilvl="2" w:tplc="2C0A0005" w:tentative="1">
      <w:start w:val="1"/>
      <w:numFmt w:val="bullet"/>
      <w:lvlText w:val=""/>
      <w:lvlJc w:val="left"/>
      <w:pPr>
        <w:ind w:left="2210" w:hanging="360"/>
      </w:pPr>
      <w:rPr>
        <w:rFonts w:ascii="Wingdings" w:hAnsi="Wingdings" w:hint="default"/>
      </w:rPr>
    </w:lvl>
    <w:lvl w:ilvl="3" w:tplc="2C0A0001" w:tentative="1">
      <w:start w:val="1"/>
      <w:numFmt w:val="bullet"/>
      <w:lvlText w:val=""/>
      <w:lvlJc w:val="left"/>
      <w:pPr>
        <w:ind w:left="2930" w:hanging="360"/>
      </w:pPr>
      <w:rPr>
        <w:rFonts w:ascii="Symbol" w:hAnsi="Symbol" w:hint="default"/>
      </w:rPr>
    </w:lvl>
    <w:lvl w:ilvl="4" w:tplc="2C0A0003" w:tentative="1">
      <w:start w:val="1"/>
      <w:numFmt w:val="bullet"/>
      <w:lvlText w:val="o"/>
      <w:lvlJc w:val="left"/>
      <w:pPr>
        <w:ind w:left="3650" w:hanging="360"/>
      </w:pPr>
      <w:rPr>
        <w:rFonts w:ascii="Courier New" w:hAnsi="Courier New" w:cs="Courier New" w:hint="default"/>
      </w:rPr>
    </w:lvl>
    <w:lvl w:ilvl="5" w:tplc="2C0A0005" w:tentative="1">
      <w:start w:val="1"/>
      <w:numFmt w:val="bullet"/>
      <w:lvlText w:val=""/>
      <w:lvlJc w:val="left"/>
      <w:pPr>
        <w:ind w:left="4370" w:hanging="360"/>
      </w:pPr>
      <w:rPr>
        <w:rFonts w:ascii="Wingdings" w:hAnsi="Wingdings" w:hint="default"/>
      </w:rPr>
    </w:lvl>
    <w:lvl w:ilvl="6" w:tplc="2C0A0001" w:tentative="1">
      <w:start w:val="1"/>
      <w:numFmt w:val="bullet"/>
      <w:lvlText w:val=""/>
      <w:lvlJc w:val="left"/>
      <w:pPr>
        <w:ind w:left="5090" w:hanging="360"/>
      </w:pPr>
      <w:rPr>
        <w:rFonts w:ascii="Symbol" w:hAnsi="Symbol" w:hint="default"/>
      </w:rPr>
    </w:lvl>
    <w:lvl w:ilvl="7" w:tplc="2C0A0003" w:tentative="1">
      <w:start w:val="1"/>
      <w:numFmt w:val="bullet"/>
      <w:lvlText w:val="o"/>
      <w:lvlJc w:val="left"/>
      <w:pPr>
        <w:ind w:left="5810" w:hanging="360"/>
      </w:pPr>
      <w:rPr>
        <w:rFonts w:ascii="Courier New" w:hAnsi="Courier New" w:cs="Courier New" w:hint="default"/>
      </w:rPr>
    </w:lvl>
    <w:lvl w:ilvl="8" w:tplc="2C0A0005" w:tentative="1">
      <w:start w:val="1"/>
      <w:numFmt w:val="bullet"/>
      <w:lvlText w:val=""/>
      <w:lvlJc w:val="left"/>
      <w:pPr>
        <w:ind w:left="6530" w:hanging="360"/>
      </w:pPr>
      <w:rPr>
        <w:rFonts w:ascii="Wingdings" w:hAnsi="Wingdings" w:hint="default"/>
      </w:rPr>
    </w:lvl>
  </w:abstractNum>
  <w:abstractNum w:abstractNumId="145">
    <w:nsid w:val="1AF72E3A"/>
    <w:multiLevelType w:val="hybridMultilevel"/>
    <w:tmpl w:val="5750F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nsid w:val="1B0C4229"/>
    <w:multiLevelType w:val="hybridMultilevel"/>
    <w:tmpl w:val="1880328A"/>
    <w:lvl w:ilvl="0" w:tplc="250CBCDA">
      <w:start w:val="1"/>
      <w:numFmt w:val="lowerRoman"/>
      <w:lvlText w:val="(%1)"/>
      <w:lvlJc w:val="left"/>
      <w:pPr>
        <w:ind w:left="585" w:hanging="360"/>
      </w:pPr>
      <w:rPr>
        <w:sz w:val="14"/>
        <w:szCs w:val="16"/>
      </w:rPr>
    </w:lvl>
    <w:lvl w:ilvl="1" w:tplc="2C0A0019">
      <w:start w:val="1"/>
      <w:numFmt w:val="lowerLetter"/>
      <w:lvlText w:val="%2."/>
      <w:lvlJc w:val="left"/>
      <w:pPr>
        <w:ind w:left="1305" w:hanging="360"/>
      </w:pPr>
    </w:lvl>
    <w:lvl w:ilvl="2" w:tplc="2C0A001B">
      <w:start w:val="1"/>
      <w:numFmt w:val="lowerRoman"/>
      <w:lvlText w:val="%3."/>
      <w:lvlJc w:val="right"/>
      <w:pPr>
        <w:ind w:left="2025" w:hanging="180"/>
      </w:pPr>
    </w:lvl>
    <w:lvl w:ilvl="3" w:tplc="2C0A000F">
      <w:start w:val="1"/>
      <w:numFmt w:val="decimal"/>
      <w:lvlText w:val="%4."/>
      <w:lvlJc w:val="left"/>
      <w:pPr>
        <w:ind w:left="2745" w:hanging="360"/>
      </w:pPr>
    </w:lvl>
    <w:lvl w:ilvl="4" w:tplc="2C0A0019">
      <w:start w:val="1"/>
      <w:numFmt w:val="lowerLetter"/>
      <w:lvlText w:val="%5."/>
      <w:lvlJc w:val="left"/>
      <w:pPr>
        <w:ind w:left="3465" w:hanging="360"/>
      </w:pPr>
    </w:lvl>
    <w:lvl w:ilvl="5" w:tplc="2C0A001B">
      <w:start w:val="1"/>
      <w:numFmt w:val="lowerRoman"/>
      <w:lvlText w:val="%6."/>
      <w:lvlJc w:val="right"/>
      <w:pPr>
        <w:ind w:left="4185" w:hanging="180"/>
      </w:pPr>
    </w:lvl>
    <w:lvl w:ilvl="6" w:tplc="2C0A000F">
      <w:start w:val="1"/>
      <w:numFmt w:val="decimal"/>
      <w:lvlText w:val="%7."/>
      <w:lvlJc w:val="left"/>
      <w:pPr>
        <w:ind w:left="4905" w:hanging="360"/>
      </w:pPr>
    </w:lvl>
    <w:lvl w:ilvl="7" w:tplc="2C0A0019">
      <w:start w:val="1"/>
      <w:numFmt w:val="lowerLetter"/>
      <w:lvlText w:val="%8."/>
      <w:lvlJc w:val="left"/>
      <w:pPr>
        <w:ind w:left="5625" w:hanging="360"/>
      </w:pPr>
    </w:lvl>
    <w:lvl w:ilvl="8" w:tplc="2C0A001B">
      <w:start w:val="1"/>
      <w:numFmt w:val="lowerRoman"/>
      <w:lvlText w:val="%9."/>
      <w:lvlJc w:val="right"/>
      <w:pPr>
        <w:ind w:left="6345" w:hanging="180"/>
      </w:pPr>
    </w:lvl>
  </w:abstractNum>
  <w:abstractNum w:abstractNumId="147">
    <w:nsid w:val="1BE25130"/>
    <w:multiLevelType w:val="hybridMultilevel"/>
    <w:tmpl w:val="ACCC8DD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8">
    <w:nsid w:val="1C0051E5"/>
    <w:multiLevelType w:val="hybridMultilevel"/>
    <w:tmpl w:val="2196E556"/>
    <w:lvl w:ilvl="0" w:tplc="DFD2183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9">
    <w:nsid w:val="1C3B468F"/>
    <w:multiLevelType w:val="multilevel"/>
    <w:tmpl w:val="56E89E06"/>
    <w:name w:val="Scheme 6-Scheme 12"/>
    <w:lvl w:ilvl="0">
      <w:start w:val="2"/>
      <w:numFmt w:val="none"/>
      <w:suff w:val="nothing"/>
      <w:lvlText w:val=""/>
      <w:lvlJc w:val="left"/>
      <w:pPr>
        <w:ind w:left="0" w:firstLine="0"/>
      </w:pPr>
      <w:rPr>
        <w:rFonts w:hint="default"/>
        <w:b/>
        <w:i w:val="0"/>
        <w:caps/>
        <w:smallCaps w:val="0"/>
        <w:vanish w:val="0"/>
        <w:color w:val="000000"/>
        <w:u w:val="none"/>
      </w:rPr>
    </w:lvl>
    <w:lvl w:ilvl="1">
      <w:start w:val="3"/>
      <w:numFmt w:val="decimal"/>
      <w:lvlRestart w:val="0"/>
      <w:suff w:val="nothing"/>
      <w:lvlText w:val="ITEM %1%2. "/>
      <w:lvlJc w:val="left"/>
      <w:pPr>
        <w:ind w:left="0" w:firstLine="0"/>
      </w:pPr>
      <w:rPr>
        <w:rFonts w:hint="default"/>
        <w:b/>
        <w:i w:val="0"/>
        <w:vanish w:val="0"/>
        <w:color w:val="000000"/>
        <w:u w:val="none"/>
      </w:rPr>
    </w:lvl>
    <w:lvl w:ilvl="2">
      <w:start w:val="1"/>
      <w:numFmt w:val="upperLetter"/>
      <w:lvlText w:val="%3."/>
      <w:lvlJc w:val="left"/>
      <w:pPr>
        <w:tabs>
          <w:tab w:val="num" w:pos="288"/>
        </w:tabs>
        <w:ind w:left="720" w:hanging="720"/>
      </w:pPr>
      <w:rPr>
        <w:rFonts w:hint="default"/>
        <w:b/>
        <w:i w:val="0"/>
        <w:vanish w:val="0"/>
        <w:color w:val="000000"/>
        <w:u w:val="none"/>
      </w:rPr>
    </w:lvl>
    <w:lvl w:ilvl="3">
      <w:start w:val="1"/>
      <w:numFmt w:val="decimal"/>
      <w:lvlText w:val="%4."/>
      <w:lvlJc w:val="left"/>
      <w:pPr>
        <w:tabs>
          <w:tab w:val="num" w:pos="2160"/>
        </w:tabs>
        <w:ind w:left="2160" w:hanging="720"/>
      </w:pPr>
      <w:rPr>
        <w:rFonts w:hint="default"/>
        <w:b/>
        <w:vanish w:val="0"/>
        <w:color w:val="010000"/>
        <w:u w:val="none"/>
      </w:rPr>
    </w:lvl>
    <w:lvl w:ilvl="4">
      <w:start w:val="1"/>
      <w:numFmt w:val="lowerLetter"/>
      <w:lvlText w:val="(%5)"/>
      <w:lvlJc w:val="left"/>
      <w:pPr>
        <w:tabs>
          <w:tab w:val="num" w:pos="2880"/>
        </w:tabs>
        <w:ind w:left="2880" w:hanging="720"/>
      </w:pPr>
      <w:rPr>
        <w:rFonts w:hint="default"/>
        <w:vanish w:val="0"/>
        <w:color w:val="010000"/>
        <w:u w:val="none"/>
      </w:rPr>
    </w:lvl>
    <w:lvl w:ilvl="5">
      <w:start w:val="1"/>
      <w:numFmt w:val="lowerRoman"/>
      <w:lvlText w:val="(%6)"/>
      <w:lvlJc w:val="left"/>
      <w:pPr>
        <w:tabs>
          <w:tab w:val="num" w:pos="3600"/>
        </w:tabs>
        <w:ind w:left="3600" w:hanging="720"/>
      </w:pPr>
      <w:rPr>
        <w:rFonts w:hint="default"/>
        <w:vanish w:val="0"/>
        <w:color w:val="010000"/>
        <w:u w:val="none"/>
      </w:rPr>
    </w:lvl>
    <w:lvl w:ilvl="6">
      <w:start w:val="1"/>
      <w:numFmt w:val="none"/>
      <w:suff w:val="nothing"/>
      <w:lvlText w:val=""/>
      <w:lvlJc w:val="left"/>
      <w:pPr>
        <w:ind w:left="0" w:firstLine="0"/>
      </w:pPr>
      <w:rPr>
        <w:rFonts w:hint="default"/>
        <w:b/>
        <w:vanish w:val="0"/>
        <w:color w:val="010000"/>
        <w:u w:val="none"/>
      </w:rPr>
    </w:lvl>
    <w:lvl w:ilvl="7">
      <w:start w:val="1"/>
      <w:numFmt w:val="decimal"/>
      <w:lvlText w:val="%8."/>
      <w:lvlJc w:val="left"/>
      <w:pPr>
        <w:tabs>
          <w:tab w:val="num" w:pos="2160"/>
        </w:tabs>
        <w:ind w:left="2160" w:hanging="720"/>
      </w:pPr>
      <w:rPr>
        <w:rFonts w:hint="default"/>
        <w:vanish w:val="0"/>
        <w:color w:val="010000"/>
        <w:u w:val="none"/>
      </w:rPr>
    </w:lvl>
    <w:lvl w:ilvl="8">
      <w:start w:val="1"/>
      <w:numFmt w:val="lowerRoman"/>
      <w:lvlText w:val="(%9)"/>
      <w:lvlJc w:val="left"/>
      <w:pPr>
        <w:tabs>
          <w:tab w:val="num" w:pos="6480"/>
        </w:tabs>
        <w:ind w:left="5760" w:firstLine="0"/>
      </w:pPr>
      <w:rPr>
        <w:rFonts w:hint="default"/>
        <w:vanish w:val="0"/>
        <w:color w:val="010000"/>
        <w:u w:val="none"/>
      </w:rPr>
    </w:lvl>
  </w:abstractNum>
  <w:abstractNum w:abstractNumId="150">
    <w:nsid w:val="1C4705A0"/>
    <w:multiLevelType w:val="hybridMultilevel"/>
    <w:tmpl w:val="F3A80E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nsid w:val="1C477628"/>
    <w:multiLevelType w:val="hybridMultilevel"/>
    <w:tmpl w:val="65F4D46C"/>
    <w:lvl w:ilvl="0" w:tplc="245665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nsid w:val="1C675D22"/>
    <w:multiLevelType w:val="multilevel"/>
    <w:tmpl w:val="704C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nsid w:val="1CA4097C"/>
    <w:multiLevelType w:val="hybridMultilevel"/>
    <w:tmpl w:val="36E43E1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nsid w:val="1CB4555E"/>
    <w:multiLevelType w:val="hybridMultilevel"/>
    <w:tmpl w:val="254C40E4"/>
    <w:lvl w:ilvl="0" w:tplc="3838470A">
      <w:start w:val="1"/>
      <w:numFmt w:val="decimal"/>
      <w:lvlText w:val="(%1)"/>
      <w:lvlJc w:val="left"/>
      <w:pPr>
        <w:ind w:left="1069" w:hanging="360"/>
      </w:pPr>
      <w:rPr>
        <w:rFonts w:ascii="Times New Roman" w:hAnsi="Times New Roman" w:cs="Times New Roman" w:hint="default"/>
        <w:sz w:val="16"/>
        <w:szCs w:val="16"/>
      </w:rPr>
    </w:lvl>
    <w:lvl w:ilvl="1" w:tplc="A030F700" w:tentative="1">
      <w:start w:val="1"/>
      <w:numFmt w:val="lowerLetter"/>
      <w:lvlText w:val="%2."/>
      <w:lvlJc w:val="left"/>
      <w:pPr>
        <w:ind w:left="1440" w:hanging="360"/>
      </w:pPr>
    </w:lvl>
    <w:lvl w:ilvl="2" w:tplc="3DB0E49C" w:tentative="1">
      <w:start w:val="1"/>
      <w:numFmt w:val="lowerRoman"/>
      <w:lvlText w:val="%3."/>
      <w:lvlJc w:val="right"/>
      <w:pPr>
        <w:ind w:left="2160" w:hanging="180"/>
      </w:pPr>
    </w:lvl>
    <w:lvl w:ilvl="3" w:tplc="D14006C4" w:tentative="1">
      <w:start w:val="1"/>
      <w:numFmt w:val="decimal"/>
      <w:lvlText w:val="%4."/>
      <w:lvlJc w:val="left"/>
      <w:pPr>
        <w:ind w:left="2880" w:hanging="360"/>
      </w:pPr>
    </w:lvl>
    <w:lvl w:ilvl="4" w:tplc="F4446EA0" w:tentative="1">
      <w:start w:val="1"/>
      <w:numFmt w:val="lowerLetter"/>
      <w:lvlText w:val="%5."/>
      <w:lvlJc w:val="left"/>
      <w:pPr>
        <w:ind w:left="3600" w:hanging="360"/>
      </w:pPr>
    </w:lvl>
    <w:lvl w:ilvl="5" w:tplc="6D8CEDC0" w:tentative="1">
      <w:start w:val="1"/>
      <w:numFmt w:val="lowerRoman"/>
      <w:lvlText w:val="%6."/>
      <w:lvlJc w:val="right"/>
      <w:pPr>
        <w:ind w:left="4320" w:hanging="180"/>
      </w:pPr>
    </w:lvl>
    <w:lvl w:ilvl="6" w:tplc="70A2977A" w:tentative="1">
      <w:start w:val="1"/>
      <w:numFmt w:val="decimal"/>
      <w:lvlText w:val="%7."/>
      <w:lvlJc w:val="left"/>
      <w:pPr>
        <w:ind w:left="5040" w:hanging="360"/>
      </w:pPr>
    </w:lvl>
    <w:lvl w:ilvl="7" w:tplc="A420F48E" w:tentative="1">
      <w:start w:val="1"/>
      <w:numFmt w:val="lowerLetter"/>
      <w:lvlText w:val="%8."/>
      <w:lvlJc w:val="left"/>
      <w:pPr>
        <w:ind w:left="5760" w:hanging="360"/>
      </w:pPr>
    </w:lvl>
    <w:lvl w:ilvl="8" w:tplc="8C1EE46C" w:tentative="1">
      <w:start w:val="1"/>
      <w:numFmt w:val="lowerRoman"/>
      <w:lvlText w:val="%9."/>
      <w:lvlJc w:val="right"/>
      <w:pPr>
        <w:ind w:left="6480" w:hanging="180"/>
      </w:pPr>
    </w:lvl>
  </w:abstractNum>
  <w:abstractNum w:abstractNumId="155">
    <w:nsid w:val="1CE53586"/>
    <w:multiLevelType w:val="hybridMultilevel"/>
    <w:tmpl w:val="2F42576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nsid w:val="1CF21C29"/>
    <w:multiLevelType w:val="hybridMultilevel"/>
    <w:tmpl w:val="166EC334"/>
    <w:lvl w:ilvl="0" w:tplc="A470DE50">
      <w:start w:val="1"/>
      <w:numFmt w:val="bullet"/>
      <w:lvlText w:val=""/>
      <w:lvlJc w:val="left"/>
      <w:pPr>
        <w:ind w:left="720" w:hanging="360"/>
      </w:pPr>
      <w:rPr>
        <w:rFonts w:ascii="Symbol" w:hAnsi="Symbol" w:hint="default"/>
      </w:rPr>
    </w:lvl>
    <w:lvl w:ilvl="1" w:tplc="2C0A0019" w:tentative="1">
      <w:start w:val="1"/>
      <w:numFmt w:val="bullet"/>
      <w:lvlText w:val="o"/>
      <w:lvlJc w:val="left"/>
      <w:pPr>
        <w:ind w:left="1440" w:hanging="360"/>
      </w:pPr>
      <w:rPr>
        <w:rFonts w:ascii="Courier New" w:hAnsi="Courier New" w:cs="Courier New" w:hint="default"/>
      </w:rPr>
    </w:lvl>
    <w:lvl w:ilvl="2" w:tplc="2C0A001B" w:tentative="1">
      <w:start w:val="1"/>
      <w:numFmt w:val="bullet"/>
      <w:lvlText w:val=""/>
      <w:lvlJc w:val="left"/>
      <w:pPr>
        <w:ind w:left="2160" w:hanging="360"/>
      </w:pPr>
      <w:rPr>
        <w:rFonts w:ascii="Wingdings" w:hAnsi="Wingdings" w:hint="default"/>
      </w:rPr>
    </w:lvl>
    <w:lvl w:ilvl="3" w:tplc="2C0A000F" w:tentative="1">
      <w:start w:val="1"/>
      <w:numFmt w:val="bullet"/>
      <w:lvlText w:val=""/>
      <w:lvlJc w:val="left"/>
      <w:pPr>
        <w:ind w:left="2880" w:hanging="360"/>
      </w:pPr>
      <w:rPr>
        <w:rFonts w:ascii="Symbol" w:hAnsi="Symbol" w:hint="default"/>
      </w:rPr>
    </w:lvl>
    <w:lvl w:ilvl="4" w:tplc="2C0A0019" w:tentative="1">
      <w:start w:val="1"/>
      <w:numFmt w:val="bullet"/>
      <w:lvlText w:val="o"/>
      <w:lvlJc w:val="left"/>
      <w:pPr>
        <w:ind w:left="3600" w:hanging="360"/>
      </w:pPr>
      <w:rPr>
        <w:rFonts w:ascii="Courier New" w:hAnsi="Courier New" w:cs="Courier New" w:hint="default"/>
      </w:rPr>
    </w:lvl>
    <w:lvl w:ilvl="5" w:tplc="2C0A001B" w:tentative="1">
      <w:start w:val="1"/>
      <w:numFmt w:val="bullet"/>
      <w:lvlText w:val=""/>
      <w:lvlJc w:val="left"/>
      <w:pPr>
        <w:ind w:left="4320" w:hanging="360"/>
      </w:pPr>
      <w:rPr>
        <w:rFonts w:ascii="Wingdings" w:hAnsi="Wingdings" w:hint="default"/>
      </w:rPr>
    </w:lvl>
    <w:lvl w:ilvl="6" w:tplc="2C0A000F" w:tentative="1">
      <w:start w:val="1"/>
      <w:numFmt w:val="bullet"/>
      <w:lvlText w:val=""/>
      <w:lvlJc w:val="left"/>
      <w:pPr>
        <w:ind w:left="5040" w:hanging="360"/>
      </w:pPr>
      <w:rPr>
        <w:rFonts w:ascii="Symbol" w:hAnsi="Symbol" w:hint="default"/>
      </w:rPr>
    </w:lvl>
    <w:lvl w:ilvl="7" w:tplc="2C0A0019" w:tentative="1">
      <w:start w:val="1"/>
      <w:numFmt w:val="bullet"/>
      <w:lvlText w:val="o"/>
      <w:lvlJc w:val="left"/>
      <w:pPr>
        <w:ind w:left="5760" w:hanging="360"/>
      </w:pPr>
      <w:rPr>
        <w:rFonts w:ascii="Courier New" w:hAnsi="Courier New" w:cs="Courier New" w:hint="default"/>
      </w:rPr>
    </w:lvl>
    <w:lvl w:ilvl="8" w:tplc="2C0A001B" w:tentative="1">
      <w:start w:val="1"/>
      <w:numFmt w:val="bullet"/>
      <w:lvlText w:val=""/>
      <w:lvlJc w:val="left"/>
      <w:pPr>
        <w:ind w:left="6480" w:hanging="360"/>
      </w:pPr>
      <w:rPr>
        <w:rFonts w:ascii="Wingdings" w:hAnsi="Wingdings" w:hint="default"/>
      </w:rPr>
    </w:lvl>
  </w:abstractNum>
  <w:abstractNum w:abstractNumId="157">
    <w:nsid w:val="1D2078E4"/>
    <w:multiLevelType w:val="hybridMultilevel"/>
    <w:tmpl w:val="0F92CBB0"/>
    <w:lvl w:ilvl="0" w:tplc="2C0A0017">
      <w:start w:val="1"/>
      <w:numFmt w:val="lowerLetter"/>
      <w:lvlText w:val="%1)"/>
      <w:lvlJc w:val="left"/>
      <w:pPr>
        <w:ind w:left="720" w:hanging="360"/>
      </w:pPr>
      <w:rPr>
        <w:lang w:val="es-AR"/>
      </w:r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1D377F8B"/>
    <w:multiLevelType w:val="hybridMultilevel"/>
    <w:tmpl w:val="A56EE2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nsid w:val="1D7E14B9"/>
    <w:multiLevelType w:val="hybridMultilevel"/>
    <w:tmpl w:val="6BC6EDCC"/>
    <w:lvl w:ilvl="0" w:tplc="2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1D895775"/>
    <w:multiLevelType w:val="hybridMultilevel"/>
    <w:tmpl w:val="22C43C7E"/>
    <w:lvl w:ilvl="0" w:tplc="026EB41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1">
    <w:nsid w:val="1DAB4DDB"/>
    <w:multiLevelType w:val="hybridMultilevel"/>
    <w:tmpl w:val="0A48D818"/>
    <w:lvl w:ilvl="0" w:tplc="2C0A0001">
      <w:start w:val="1"/>
      <w:numFmt w:val="lowerRoman"/>
      <w:lvlText w:val="(%1)"/>
      <w:lvlJc w:val="left"/>
      <w:pPr>
        <w:ind w:left="1429" w:hanging="720"/>
      </w:pPr>
      <w:rPr>
        <w:rFonts w:cs="Times New Roman" w:hint="default"/>
      </w:rPr>
    </w:lvl>
    <w:lvl w:ilvl="1" w:tplc="2C0A0003" w:tentative="1">
      <w:start w:val="1"/>
      <w:numFmt w:val="lowerLetter"/>
      <w:lvlText w:val="%2."/>
      <w:lvlJc w:val="left"/>
      <w:pPr>
        <w:ind w:left="1440" w:hanging="360"/>
      </w:pPr>
      <w:rPr>
        <w:rFonts w:cs="Times New Roman"/>
      </w:rPr>
    </w:lvl>
    <w:lvl w:ilvl="2" w:tplc="2C0A0005" w:tentative="1">
      <w:start w:val="1"/>
      <w:numFmt w:val="lowerRoman"/>
      <w:lvlText w:val="%3."/>
      <w:lvlJc w:val="right"/>
      <w:pPr>
        <w:ind w:left="2160" w:hanging="180"/>
      </w:pPr>
      <w:rPr>
        <w:rFonts w:cs="Times New Roman"/>
      </w:rPr>
    </w:lvl>
    <w:lvl w:ilvl="3" w:tplc="2C0A0001" w:tentative="1">
      <w:start w:val="1"/>
      <w:numFmt w:val="decimal"/>
      <w:lvlText w:val="%4."/>
      <w:lvlJc w:val="left"/>
      <w:pPr>
        <w:ind w:left="2880" w:hanging="360"/>
      </w:pPr>
      <w:rPr>
        <w:rFonts w:cs="Times New Roman"/>
      </w:rPr>
    </w:lvl>
    <w:lvl w:ilvl="4" w:tplc="2C0A0003" w:tentative="1">
      <w:start w:val="1"/>
      <w:numFmt w:val="lowerLetter"/>
      <w:lvlText w:val="%5."/>
      <w:lvlJc w:val="left"/>
      <w:pPr>
        <w:ind w:left="3600" w:hanging="360"/>
      </w:pPr>
      <w:rPr>
        <w:rFonts w:cs="Times New Roman"/>
      </w:rPr>
    </w:lvl>
    <w:lvl w:ilvl="5" w:tplc="2C0A0005" w:tentative="1">
      <w:start w:val="1"/>
      <w:numFmt w:val="lowerRoman"/>
      <w:lvlText w:val="%6."/>
      <w:lvlJc w:val="right"/>
      <w:pPr>
        <w:ind w:left="4320" w:hanging="180"/>
      </w:pPr>
      <w:rPr>
        <w:rFonts w:cs="Times New Roman"/>
      </w:rPr>
    </w:lvl>
    <w:lvl w:ilvl="6" w:tplc="2C0A0001" w:tentative="1">
      <w:start w:val="1"/>
      <w:numFmt w:val="decimal"/>
      <w:lvlText w:val="%7."/>
      <w:lvlJc w:val="left"/>
      <w:pPr>
        <w:ind w:left="5040" w:hanging="360"/>
      </w:pPr>
      <w:rPr>
        <w:rFonts w:cs="Times New Roman"/>
      </w:rPr>
    </w:lvl>
    <w:lvl w:ilvl="7" w:tplc="2C0A0003" w:tentative="1">
      <w:start w:val="1"/>
      <w:numFmt w:val="lowerLetter"/>
      <w:lvlText w:val="%8."/>
      <w:lvlJc w:val="left"/>
      <w:pPr>
        <w:ind w:left="5760" w:hanging="360"/>
      </w:pPr>
      <w:rPr>
        <w:rFonts w:cs="Times New Roman"/>
      </w:rPr>
    </w:lvl>
    <w:lvl w:ilvl="8" w:tplc="2C0A0005" w:tentative="1">
      <w:start w:val="1"/>
      <w:numFmt w:val="lowerRoman"/>
      <w:lvlText w:val="%9."/>
      <w:lvlJc w:val="right"/>
      <w:pPr>
        <w:ind w:left="6480" w:hanging="180"/>
      </w:pPr>
      <w:rPr>
        <w:rFonts w:cs="Times New Roman"/>
      </w:rPr>
    </w:lvl>
  </w:abstractNum>
  <w:abstractNum w:abstractNumId="162">
    <w:nsid w:val="1DBF6C5A"/>
    <w:multiLevelType w:val="hybridMultilevel"/>
    <w:tmpl w:val="7C94DE3C"/>
    <w:lvl w:ilvl="0" w:tplc="4F7234CE">
      <w:start w:val="1"/>
      <w:numFmt w:val="decimal"/>
      <w:lvlText w:val="(%1)"/>
      <w:lvlJc w:val="left"/>
      <w:pPr>
        <w:ind w:left="720" w:hanging="360"/>
      </w:pPr>
      <w:rPr>
        <w:rFonts w:ascii="Times New Roman" w:hAnsi="Times New Roman" w:cs="Times New Roman"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3">
    <w:nsid w:val="1DC25741"/>
    <w:multiLevelType w:val="hybridMultilevel"/>
    <w:tmpl w:val="B6B018F6"/>
    <w:lvl w:ilvl="0" w:tplc="EA069FD0">
      <w:start w:val="1"/>
      <w:numFmt w:val="lowerRoman"/>
      <w:lvlText w:val="(%1)"/>
      <w:lvlJc w:val="left"/>
      <w:pPr>
        <w:ind w:left="1080" w:hanging="720"/>
      </w:pPr>
      <w:rPr>
        <w:rFonts w:hint="default"/>
      </w:rPr>
    </w:lvl>
    <w:lvl w:ilvl="1" w:tplc="77A8E0CC" w:tentative="1">
      <w:start w:val="1"/>
      <w:numFmt w:val="lowerLetter"/>
      <w:lvlText w:val="%2."/>
      <w:lvlJc w:val="left"/>
      <w:pPr>
        <w:ind w:left="1440" w:hanging="360"/>
      </w:pPr>
    </w:lvl>
    <w:lvl w:ilvl="2" w:tplc="B7468308" w:tentative="1">
      <w:start w:val="1"/>
      <w:numFmt w:val="lowerRoman"/>
      <w:lvlText w:val="%3."/>
      <w:lvlJc w:val="right"/>
      <w:pPr>
        <w:ind w:left="2160" w:hanging="180"/>
      </w:pPr>
    </w:lvl>
    <w:lvl w:ilvl="3" w:tplc="4F7CB496" w:tentative="1">
      <w:start w:val="1"/>
      <w:numFmt w:val="decimal"/>
      <w:lvlText w:val="%4."/>
      <w:lvlJc w:val="left"/>
      <w:pPr>
        <w:ind w:left="2880" w:hanging="360"/>
      </w:pPr>
    </w:lvl>
    <w:lvl w:ilvl="4" w:tplc="4B4870E8" w:tentative="1">
      <w:start w:val="1"/>
      <w:numFmt w:val="lowerLetter"/>
      <w:lvlText w:val="%5."/>
      <w:lvlJc w:val="left"/>
      <w:pPr>
        <w:ind w:left="3600" w:hanging="360"/>
      </w:pPr>
    </w:lvl>
    <w:lvl w:ilvl="5" w:tplc="02E44E72" w:tentative="1">
      <w:start w:val="1"/>
      <w:numFmt w:val="lowerRoman"/>
      <w:lvlText w:val="%6."/>
      <w:lvlJc w:val="right"/>
      <w:pPr>
        <w:ind w:left="4320" w:hanging="180"/>
      </w:pPr>
    </w:lvl>
    <w:lvl w:ilvl="6" w:tplc="F0601F56" w:tentative="1">
      <w:start w:val="1"/>
      <w:numFmt w:val="decimal"/>
      <w:lvlText w:val="%7."/>
      <w:lvlJc w:val="left"/>
      <w:pPr>
        <w:ind w:left="5040" w:hanging="360"/>
      </w:pPr>
    </w:lvl>
    <w:lvl w:ilvl="7" w:tplc="8DB261D4" w:tentative="1">
      <w:start w:val="1"/>
      <w:numFmt w:val="lowerLetter"/>
      <w:lvlText w:val="%8."/>
      <w:lvlJc w:val="left"/>
      <w:pPr>
        <w:ind w:left="5760" w:hanging="360"/>
      </w:pPr>
    </w:lvl>
    <w:lvl w:ilvl="8" w:tplc="92344366" w:tentative="1">
      <w:start w:val="1"/>
      <w:numFmt w:val="lowerRoman"/>
      <w:lvlText w:val="%9."/>
      <w:lvlJc w:val="right"/>
      <w:pPr>
        <w:ind w:left="6480" w:hanging="180"/>
      </w:pPr>
    </w:lvl>
  </w:abstractNum>
  <w:abstractNum w:abstractNumId="164">
    <w:nsid w:val="1E820D57"/>
    <w:multiLevelType w:val="hybridMultilevel"/>
    <w:tmpl w:val="2E3E47A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5">
    <w:nsid w:val="1E886F3D"/>
    <w:multiLevelType w:val="hybridMultilevel"/>
    <w:tmpl w:val="8780C9E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nsid w:val="1EAD7C69"/>
    <w:multiLevelType w:val="multilevel"/>
    <w:tmpl w:val="3FBA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nsid w:val="1F012446"/>
    <w:multiLevelType w:val="hybridMultilevel"/>
    <w:tmpl w:val="D7CEB4F2"/>
    <w:lvl w:ilvl="0" w:tplc="52A02408">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8">
    <w:nsid w:val="1F2C20FD"/>
    <w:multiLevelType w:val="hybridMultilevel"/>
    <w:tmpl w:val="851C2BEC"/>
    <w:lvl w:ilvl="0" w:tplc="503EAB18">
      <w:start w:val="1"/>
      <w:numFmt w:val="lowerRoman"/>
      <w:lvlText w:val="(%1)"/>
      <w:lvlJc w:val="left"/>
      <w:pPr>
        <w:ind w:left="1080" w:hanging="720"/>
      </w:pPr>
      <w:rPr>
        <w:rFonts w:hint="default"/>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9">
    <w:nsid w:val="1F3161A2"/>
    <w:multiLevelType w:val="hybridMultilevel"/>
    <w:tmpl w:val="98046F22"/>
    <w:lvl w:ilvl="0" w:tplc="FFFFFFFF">
      <w:start w:val="1"/>
      <w:numFmt w:val="lowerRoman"/>
      <w:lvlText w:val="%1)"/>
      <w:lvlJc w:val="left"/>
      <w:pPr>
        <w:ind w:left="1080" w:hanging="720"/>
      </w:pPr>
      <w:rPr>
        <w:rFonts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0">
    <w:nsid w:val="1FA65F71"/>
    <w:multiLevelType w:val="multilevel"/>
    <w:tmpl w:val="7B504B7E"/>
    <w:styleLink w:val="LFO1"/>
    <w:lvl w:ilvl="0">
      <w:numFmt w:val="bullet"/>
      <w:lvlText w:val=""/>
      <w:lvlJc w:val="left"/>
      <w:pPr>
        <w:ind w:left="824" w:hanging="360"/>
      </w:pPr>
      <w:rPr>
        <w:rFonts w:ascii="Symbol" w:hAnsi="Symbol"/>
      </w:rPr>
    </w:lvl>
    <w:lvl w:ilvl="1">
      <w:numFmt w:val="bullet"/>
      <w:lvlText w:val="o"/>
      <w:lvlJc w:val="left"/>
      <w:pPr>
        <w:ind w:left="1544" w:hanging="360"/>
      </w:pPr>
      <w:rPr>
        <w:rFonts w:ascii="Courier New" w:hAnsi="Courier New" w:cs="Courier New"/>
      </w:rPr>
    </w:lvl>
    <w:lvl w:ilvl="2">
      <w:numFmt w:val="bullet"/>
      <w:lvlText w:val=""/>
      <w:lvlJc w:val="left"/>
      <w:pPr>
        <w:ind w:left="2264" w:hanging="360"/>
      </w:pPr>
      <w:rPr>
        <w:rFonts w:ascii="Wingdings" w:hAnsi="Wingdings"/>
      </w:rPr>
    </w:lvl>
    <w:lvl w:ilvl="3">
      <w:numFmt w:val="bullet"/>
      <w:lvlText w:val=""/>
      <w:lvlJc w:val="left"/>
      <w:pPr>
        <w:ind w:left="2984" w:hanging="360"/>
      </w:pPr>
      <w:rPr>
        <w:rFonts w:ascii="Symbol" w:hAnsi="Symbol"/>
      </w:rPr>
    </w:lvl>
    <w:lvl w:ilvl="4">
      <w:numFmt w:val="bullet"/>
      <w:lvlText w:val="o"/>
      <w:lvlJc w:val="left"/>
      <w:pPr>
        <w:ind w:left="3704" w:hanging="360"/>
      </w:pPr>
      <w:rPr>
        <w:rFonts w:ascii="Courier New" w:hAnsi="Courier New" w:cs="Courier New"/>
      </w:rPr>
    </w:lvl>
    <w:lvl w:ilvl="5">
      <w:numFmt w:val="bullet"/>
      <w:lvlText w:val=""/>
      <w:lvlJc w:val="left"/>
      <w:pPr>
        <w:ind w:left="4424" w:hanging="360"/>
      </w:pPr>
      <w:rPr>
        <w:rFonts w:ascii="Wingdings" w:hAnsi="Wingdings"/>
      </w:rPr>
    </w:lvl>
    <w:lvl w:ilvl="6">
      <w:numFmt w:val="bullet"/>
      <w:lvlText w:val=""/>
      <w:lvlJc w:val="left"/>
      <w:pPr>
        <w:ind w:left="5144" w:hanging="360"/>
      </w:pPr>
      <w:rPr>
        <w:rFonts w:ascii="Symbol" w:hAnsi="Symbol"/>
      </w:rPr>
    </w:lvl>
    <w:lvl w:ilvl="7">
      <w:numFmt w:val="bullet"/>
      <w:lvlText w:val="o"/>
      <w:lvlJc w:val="left"/>
      <w:pPr>
        <w:ind w:left="5864" w:hanging="360"/>
      </w:pPr>
      <w:rPr>
        <w:rFonts w:ascii="Courier New" w:hAnsi="Courier New" w:cs="Courier New"/>
      </w:rPr>
    </w:lvl>
    <w:lvl w:ilvl="8">
      <w:numFmt w:val="bullet"/>
      <w:lvlText w:val=""/>
      <w:lvlJc w:val="left"/>
      <w:pPr>
        <w:ind w:left="6584" w:hanging="360"/>
      </w:pPr>
      <w:rPr>
        <w:rFonts w:ascii="Wingdings" w:hAnsi="Wingdings"/>
      </w:rPr>
    </w:lvl>
  </w:abstractNum>
  <w:abstractNum w:abstractNumId="171">
    <w:nsid w:val="1FA943BE"/>
    <w:multiLevelType w:val="hybridMultilevel"/>
    <w:tmpl w:val="9774BD86"/>
    <w:lvl w:ilvl="0" w:tplc="8FBEFD48">
      <w:start w:val="1"/>
      <w:numFmt w:val="decimal"/>
      <w:lvlText w:val="(%1)"/>
      <w:lvlJc w:val="left"/>
      <w:pPr>
        <w:ind w:left="720" w:hanging="360"/>
      </w:pPr>
      <w:rPr>
        <w:rFonts w:hint="default"/>
      </w:rPr>
    </w:lvl>
    <w:lvl w:ilvl="1" w:tplc="528667BE" w:tentative="1">
      <w:start w:val="1"/>
      <w:numFmt w:val="lowerLetter"/>
      <w:lvlText w:val="%2."/>
      <w:lvlJc w:val="left"/>
      <w:pPr>
        <w:ind w:left="1440" w:hanging="360"/>
      </w:pPr>
    </w:lvl>
    <w:lvl w:ilvl="2" w:tplc="6B7E3ED8" w:tentative="1">
      <w:start w:val="1"/>
      <w:numFmt w:val="lowerRoman"/>
      <w:lvlText w:val="%3."/>
      <w:lvlJc w:val="right"/>
      <w:pPr>
        <w:ind w:left="2160" w:hanging="180"/>
      </w:pPr>
    </w:lvl>
    <w:lvl w:ilvl="3" w:tplc="5DE69B6E" w:tentative="1">
      <w:start w:val="1"/>
      <w:numFmt w:val="decimal"/>
      <w:lvlText w:val="%4."/>
      <w:lvlJc w:val="left"/>
      <w:pPr>
        <w:ind w:left="2880" w:hanging="360"/>
      </w:pPr>
    </w:lvl>
    <w:lvl w:ilvl="4" w:tplc="504E2230" w:tentative="1">
      <w:start w:val="1"/>
      <w:numFmt w:val="lowerLetter"/>
      <w:lvlText w:val="%5."/>
      <w:lvlJc w:val="left"/>
      <w:pPr>
        <w:ind w:left="3600" w:hanging="360"/>
      </w:pPr>
    </w:lvl>
    <w:lvl w:ilvl="5" w:tplc="E69A2156" w:tentative="1">
      <w:start w:val="1"/>
      <w:numFmt w:val="lowerRoman"/>
      <w:lvlText w:val="%6."/>
      <w:lvlJc w:val="right"/>
      <w:pPr>
        <w:ind w:left="4320" w:hanging="180"/>
      </w:pPr>
    </w:lvl>
    <w:lvl w:ilvl="6" w:tplc="270654C4" w:tentative="1">
      <w:start w:val="1"/>
      <w:numFmt w:val="decimal"/>
      <w:lvlText w:val="%7."/>
      <w:lvlJc w:val="left"/>
      <w:pPr>
        <w:ind w:left="5040" w:hanging="360"/>
      </w:pPr>
    </w:lvl>
    <w:lvl w:ilvl="7" w:tplc="7DC2F764" w:tentative="1">
      <w:start w:val="1"/>
      <w:numFmt w:val="lowerLetter"/>
      <w:lvlText w:val="%8."/>
      <w:lvlJc w:val="left"/>
      <w:pPr>
        <w:ind w:left="5760" w:hanging="360"/>
      </w:pPr>
    </w:lvl>
    <w:lvl w:ilvl="8" w:tplc="829ADB58" w:tentative="1">
      <w:start w:val="1"/>
      <w:numFmt w:val="lowerRoman"/>
      <w:lvlText w:val="%9."/>
      <w:lvlJc w:val="right"/>
      <w:pPr>
        <w:ind w:left="6480" w:hanging="180"/>
      </w:pPr>
    </w:lvl>
  </w:abstractNum>
  <w:abstractNum w:abstractNumId="172">
    <w:nsid w:val="1FB75500"/>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3">
    <w:nsid w:val="200942DF"/>
    <w:multiLevelType w:val="hybridMultilevel"/>
    <w:tmpl w:val="53C87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nsid w:val="201035EC"/>
    <w:multiLevelType w:val="hybridMultilevel"/>
    <w:tmpl w:val="DEB45AC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75">
    <w:nsid w:val="205759E6"/>
    <w:multiLevelType w:val="hybridMultilevel"/>
    <w:tmpl w:val="252C62E0"/>
    <w:lvl w:ilvl="0" w:tplc="4AA0581A">
      <w:start w:val="1"/>
      <w:numFmt w:val="bullet"/>
      <w:lvlText w:val=""/>
      <w:lvlJc w:val="left"/>
      <w:pPr>
        <w:ind w:left="1145" w:hanging="360"/>
      </w:pPr>
      <w:rPr>
        <w:rFonts w:ascii="Symbol" w:hAnsi="Symbol" w:hint="default"/>
      </w:rPr>
    </w:lvl>
    <w:lvl w:ilvl="1" w:tplc="30849706" w:tentative="1">
      <w:start w:val="1"/>
      <w:numFmt w:val="bullet"/>
      <w:lvlText w:val="o"/>
      <w:lvlJc w:val="left"/>
      <w:pPr>
        <w:ind w:left="1865" w:hanging="360"/>
      </w:pPr>
      <w:rPr>
        <w:rFonts w:ascii="Courier New" w:hAnsi="Courier New" w:cs="Courier New" w:hint="default"/>
      </w:rPr>
    </w:lvl>
    <w:lvl w:ilvl="2" w:tplc="2D06BB0A" w:tentative="1">
      <w:start w:val="1"/>
      <w:numFmt w:val="bullet"/>
      <w:lvlText w:val=""/>
      <w:lvlJc w:val="left"/>
      <w:pPr>
        <w:ind w:left="2585" w:hanging="360"/>
      </w:pPr>
      <w:rPr>
        <w:rFonts w:ascii="Wingdings" w:hAnsi="Wingdings" w:hint="default"/>
      </w:rPr>
    </w:lvl>
    <w:lvl w:ilvl="3" w:tplc="24FC42A0" w:tentative="1">
      <w:start w:val="1"/>
      <w:numFmt w:val="bullet"/>
      <w:lvlText w:val=""/>
      <w:lvlJc w:val="left"/>
      <w:pPr>
        <w:ind w:left="3305" w:hanging="360"/>
      </w:pPr>
      <w:rPr>
        <w:rFonts w:ascii="Symbol" w:hAnsi="Symbol" w:hint="default"/>
      </w:rPr>
    </w:lvl>
    <w:lvl w:ilvl="4" w:tplc="758E50B2" w:tentative="1">
      <w:start w:val="1"/>
      <w:numFmt w:val="bullet"/>
      <w:lvlText w:val="o"/>
      <w:lvlJc w:val="left"/>
      <w:pPr>
        <w:ind w:left="4025" w:hanging="360"/>
      </w:pPr>
      <w:rPr>
        <w:rFonts w:ascii="Courier New" w:hAnsi="Courier New" w:cs="Courier New" w:hint="default"/>
      </w:rPr>
    </w:lvl>
    <w:lvl w:ilvl="5" w:tplc="3D44DF82" w:tentative="1">
      <w:start w:val="1"/>
      <w:numFmt w:val="bullet"/>
      <w:lvlText w:val=""/>
      <w:lvlJc w:val="left"/>
      <w:pPr>
        <w:ind w:left="4745" w:hanging="360"/>
      </w:pPr>
      <w:rPr>
        <w:rFonts w:ascii="Wingdings" w:hAnsi="Wingdings" w:hint="default"/>
      </w:rPr>
    </w:lvl>
    <w:lvl w:ilvl="6" w:tplc="38EE6A7A" w:tentative="1">
      <w:start w:val="1"/>
      <w:numFmt w:val="bullet"/>
      <w:lvlText w:val=""/>
      <w:lvlJc w:val="left"/>
      <w:pPr>
        <w:ind w:left="5465" w:hanging="360"/>
      </w:pPr>
      <w:rPr>
        <w:rFonts w:ascii="Symbol" w:hAnsi="Symbol" w:hint="default"/>
      </w:rPr>
    </w:lvl>
    <w:lvl w:ilvl="7" w:tplc="47225D94" w:tentative="1">
      <w:start w:val="1"/>
      <w:numFmt w:val="bullet"/>
      <w:lvlText w:val="o"/>
      <w:lvlJc w:val="left"/>
      <w:pPr>
        <w:ind w:left="6185" w:hanging="360"/>
      </w:pPr>
      <w:rPr>
        <w:rFonts w:ascii="Courier New" w:hAnsi="Courier New" w:cs="Courier New" w:hint="default"/>
      </w:rPr>
    </w:lvl>
    <w:lvl w:ilvl="8" w:tplc="7768674C" w:tentative="1">
      <w:start w:val="1"/>
      <w:numFmt w:val="bullet"/>
      <w:lvlText w:val=""/>
      <w:lvlJc w:val="left"/>
      <w:pPr>
        <w:ind w:left="6905" w:hanging="360"/>
      </w:pPr>
      <w:rPr>
        <w:rFonts w:ascii="Wingdings" w:hAnsi="Wingdings" w:hint="default"/>
      </w:rPr>
    </w:lvl>
  </w:abstractNum>
  <w:abstractNum w:abstractNumId="176">
    <w:nsid w:val="212D6A0C"/>
    <w:multiLevelType w:val="hybridMultilevel"/>
    <w:tmpl w:val="1F08E6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nsid w:val="21335E03"/>
    <w:multiLevelType w:val="hybridMultilevel"/>
    <w:tmpl w:val="3E8A8B74"/>
    <w:lvl w:ilvl="0" w:tplc="622A553A">
      <w:start w:val="1"/>
      <w:numFmt w:val="decimal"/>
      <w:lvlText w:val="(%1)"/>
      <w:lvlJc w:val="left"/>
      <w:pPr>
        <w:ind w:left="720" w:hanging="36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8">
    <w:nsid w:val="2170085F"/>
    <w:multiLevelType w:val="hybridMultilevel"/>
    <w:tmpl w:val="1690117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79">
    <w:nsid w:val="21C6617B"/>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180">
    <w:nsid w:val="22455BFB"/>
    <w:multiLevelType w:val="hybridMultilevel"/>
    <w:tmpl w:val="06787484"/>
    <w:lvl w:ilvl="0" w:tplc="C9008D9A">
      <w:start w:val="1"/>
      <w:numFmt w:val="bullet"/>
      <w:lvlText w:val=""/>
      <w:lvlJc w:val="left"/>
      <w:pPr>
        <w:tabs>
          <w:tab w:val="num" w:pos="1440"/>
        </w:tabs>
        <w:ind w:left="1440" w:hanging="360"/>
      </w:pPr>
      <w:rPr>
        <w:rFonts w:ascii="Symbol" w:hAnsi="Symbol" w:hint="default"/>
      </w:rPr>
    </w:lvl>
    <w:lvl w:ilvl="1" w:tplc="2C0A0019" w:tentative="1">
      <w:start w:val="1"/>
      <w:numFmt w:val="bullet"/>
      <w:lvlText w:val="o"/>
      <w:lvlJc w:val="left"/>
      <w:pPr>
        <w:tabs>
          <w:tab w:val="num" w:pos="2160"/>
        </w:tabs>
        <w:ind w:left="2160" w:hanging="360"/>
      </w:pPr>
      <w:rPr>
        <w:rFonts w:ascii="Courier New" w:hAnsi="Courier New" w:hint="default"/>
      </w:rPr>
    </w:lvl>
    <w:lvl w:ilvl="2" w:tplc="2C0A001B" w:tentative="1">
      <w:start w:val="1"/>
      <w:numFmt w:val="bullet"/>
      <w:lvlText w:val=""/>
      <w:lvlJc w:val="left"/>
      <w:pPr>
        <w:tabs>
          <w:tab w:val="num" w:pos="2880"/>
        </w:tabs>
        <w:ind w:left="2880" w:hanging="360"/>
      </w:pPr>
      <w:rPr>
        <w:rFonts w:ascii="Wingdings" w:hAnsi="Wingdings" w:hint="default"/>
      </w:rPr>
    </w:lvl>
    <w:lvl w:ilvl="3" w:tplc="2C0A000F" w:tentative="1">
      <w:start w:val="1"/>
      <w:numFmt w:val="bullet"/>
      <w:lvlText w:val=""/>
      <w:lvlJc w:val="left"/>
      <w:pPr>
        <w:tabs>
          <w:tab w:val="num" w:pos="3600"/>
        </w:tabs>
        <w:ind w:left="3600" w:hanging="360"/>
      </w:pPr>
      <w:rPr>
        <w:rFonts w:ascii="Symbol" w:hAnsi="Symbol" w:hint="default"/>
      </w:rPr>
    </w:lvl>
    <w:lvl w:ilvl="4" w:tplc="2C0A0019" w:tentative="1">
      <w:start w:val="1"/>
      <w:numFmt w:val="bullet"/>
      <w:lvlText w:val="o"/>
      <w:lvlJc w:val="left"/>
      <w:pPr>
        <w:tabs>
          <w:tab w:val="num" w:pos="4320"/>
        </w:tabs>
        <w:ind w:left="4320" w:hanging="360"/>
      </w:pPr>
      <w:rPr>
        <w:rFonts w:ascii="Courier New" w:hAnsi="Courier New" w:hint="default"/>
      </w:rPr>
    </w:lvl>
    <w:lvl w:ilvl="5" w:tplc="2C0A001B" w:tentative="1">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tentative="1">
      <w:start w:val="1"/>
      <w:numFmt w:val="bullet"/>
      <w:lvlText w:val="o"/>
      <w:lvlJc w:val="left"/>
      <w:pPr>
        <w:tabs>
          <w:tab w:val="num" w:pos="6480"/>
        </w:tabs>
        <w:ind w:left="6480" w:hanging="360"/>
      </w:pPr>
      <w:rPr>
        <w:rFonts w:ascii="Courier New" w:hAnsi="Courier New" w:hint="default"/>
      </w:rPr>
    </w:lvl>
    <w:lvl w:ilvl="8" w:tplc="2C0A001B" w:tentative="1">
      <w:start w:val="1"/>
      <w:numFmt w:val="bullet"/>
      <w:lvlText w:val=""/>
      <w:lvlJc w:val="left"/>
      <w:pPr>
        <w:tabs>
          <w:tab w:val="num" w:pos="7200"/>
        </w:tabs>
        <w:ind w:left="7200" w:hanging="360"/>
      </w:pPr>
      <w:rPr>
        <w:rFonts w:ascii="Wingdings" w:hAnsi="Wingdings" w:hint="default"/>
      </w:rPr>
    </w:lvl>
  </w:abstractNum>
  <w:abstractNum w:abstractNumId="181">
    <w:nsid w:val="225D7931"/>
    <w:multiLevelType w:val="hybridMultilevel"/>
    <w:tmpl w:val="DAEC3DA4"/>
    <w:lvl w:ilvl="0" w:tplc="451814CC">
      <w:start w:val="1"/>
      <w:numFmt w:val="lowerRoman"/>
      <w:lvlText w:val="(%1)"/>
      <w:lvlJc w:val="left"/>
      <w:pPr>
        <w:ind w:left="2160" w:hanging="720"/>
      </w:pPr>
      <w:rPr>
        <w:rFonts w:cs="Times New Roman" w:hint="default"/>
        <w:i w:val="0"/>
      </w:rPr>
    </w:lvl>
    <w:lvl w:ilvl="1" w:tplc="2C0A0019" w:tentative="1">
      <w:start w:val="1"/>
      <w:numFmt w:val="lowerLetter"/>
      <w:lvlText w:val="%2."/>
      <w:lvlJc w:val="left"/>
      <w:pPr>
        <w:ind w:left="2520" w:hanging="360"/>
      </w:pPr>
      <w:rPr>
        <w:rFonts w:cs="Times New Roman"/>
      </w:rPr>
    </w:lvl>
    <w:lvl w:ilvl="2" w:tplc="2C0A001B" w:tentative="1">
      <w:start w:val="1"/>
      <w:numFmt w:val="lowerRoman"/>
      <w:lvlText w:val="%3."/>
      <w:lvlJc w:val="right"/>
      <w:pPr>
        <w:ind w:left="3240" w:hanging="180"/>
      </w:pPr>
      <w:rPr>
        <w:rFonts w:cs="Times New Roman"/>
      </w:rPr>
    </w:lvl>
    <w:lvl w:ilvl="3" w:tplc="2C0A000F" w:tentative="1">
      <w:start w:val="1"/>
      <w:numFmt w:val="decimal"/>
      <w:lvlText w:val="%4."/>
      <w:lvlJc w:val="left"/>
      <w:pPr>
        <w:ind w:left="3960" w:hanging="360"/>
      </w:pPr>
      <w:rPr>
        <w:rFonts w:cs="Times New Roman"/>
      </w:rPr>
    </w:lvl>
    <w:lvl w:ilvl="4" w:tplc="2C0A0019" w:tentative="1">
      <w:start w:val="1"/>
      <w:numFmt w:val="lowerLetter"/>
      <w:lvlText w:val="%5."/>
      <w:lvlJc w:val="left"/>
      <w:pPr>
        <w:ind w:left="4680" w:hanging="360"/>
      </w:pPr>
      <w:rPr>
        <w:rFonts w:cs="Times New Roman"/>
      </w:rPr>
    </w:lvl>
    <w:lvl w:ilvl="5" w:tplc="2C0A001B" w:tentative="1">
      <w:start w:val="1"/>
      <w:numFmt w:val="lowerRoman"/>
      <w:lvlText w:val="%6."/>
      <w:lvlJc w:val="right"/>
      <w:pPr>
        <w:ind w:left="5400" w:hanging="180"/>
      </w:pPr>
      <w:rPr>
        <w:rFonts w:cs="Times New Roman"/>
      </w:rPr>
    </w:lvl>
    <w:lvl w:ilvl="6" w:tplc="2C0A000F" w:tentative="1">
      <w:start w:val="1"/>
      <w:numFmt w:val="decimal"/>
      <w:lvlText w:val="%7."/>
      <w:lvlJc w:val="left"/>
      <w:pPr>
        <w:ind w:left="6120" w:hanging="360"/>
      </w:pPr>
      <w:rPr>
        <w:rFonts w:cs="Times New Roman"/>
      </w:rPr>
    </w:lvl>
    <w:lvl w:ilvl="7" w:tplc="2C0A0019" w:tentative="1">
      <w:start w:val="1"/>
      <w:numFmt w:val="lowerLetter"/>
      <w:lvlText w:val="%8."/>
      <w:lvlJc w:val="left"/>
      <w:pPr>
        <w:ind w:left="6840" w:hanging="360"/>
      </w:pPr>
      <w:rPr>
        <w:rFonts w:cs="Times New Roman"/>
      </w:rPr>
    </w:lvl>
    <w:lvl w:ilvl="8" w:tplc="2C0A001B" w:tentative="1">
      <w:start w:val="1"/>
      <w:numFmt w:val="lowerRoman"/>
      <w:lvlText w:val="%9."/>
      <w:lvlJc w:val="right"/>
      <w:pPr>
        <w:ind w:left="7560" w:hanging="180"/>
      </w:pPr>
      <w:rPr>
        <w:rFonts w:cs="Times New Roman"/>
      </w:rPr>
    </w:lvl>
  </w:abstractNum>
  <w:abstractNum w:abstractNumId="182">
    <w:nsid w:val="230F359D"/>
    <w:multiLevelType w:val="hybridMultilevel"/>
    <w:tmpl w:val="07AE21A0"/>
    <w:lvl w:ilvl="0" w:tplc="2C0A0001">
      <w:start w:val="1"/>
      <w:numFmt w:val="bullet"/>
      <w:lvlText w:val=""/>
      <w:lvlJc w:val="left"/>
      <w:pPr>
        <w:tabs>
          <w:tab w:val="num" w:pos="1656"/>
        </w:tabs>
        <w:ind w:left="1656" w:hanging="360"/>
      </w:pPr>
      <w:rPr>
        <w:rFonts w:ascii="Symbol" w:hAnsi="Symbol" w:hint="default"/>
      </w:rPr>
    </w:lvl>
    <w:lvl w:ilvl="1" w:tplc="2C0A0003">
      <w:start w:val="1"/>
      <w:numFmt w:val="bullet"/>
      <w:lvlText w:val="o"/>
      <w:lvlJc w:val="left"/>
      <w:pPr>
        <w:tabs>
          <w:tab w:val="num" w:pos="2376"/>
        </w:tabs>
        <w:ind w:left="2376" w:hanging="360"/>
      </w:pPr>
      <w:rPr>
        <w:rFonts w:ascii="Courier New" w:hAnsi="Courier New" w:hint="default"/>
      </w:rPr>
    </w:lvl>
    <w:lvl w:ilvl="2" w:tplc="2C0A0005">
      <w:start w:val="1"/>
      <w:numFmt w:val="bullet"/>
      <w:lvlText w:val=""/>
      <w:lvlJc w:val="left"/>
      <w:pPr>
        <w:tabs>
          <w:tab w:val="num" w:pos="3096"/>
        </w:tabs>
        <w:ind w:left="3096" w:hanging="360"/>
      </w:pPr>
      <w:rPr>
        <w:rFonts w:ascii="Wingdings" w:hAnsi="Wingdings" w:hint="default"/>
      </w:rPr>
    </w:lvl>
    <w:lvl w:ilvl="3" w:tplc="2C0A0001">
      <w:start w:val="1"/>
      <w:numFmt w:val="bullet"/>
      <w:lvlText w:val=""/>
      <w:lvlJc w:val="left"/>
      <w:pPr>
        <w:tabs>
          <w:tab w:val="num" w:pos="3816"/>
        </w:tabs>
        <w:ind w:left="3816" w:hanging="360"/>
      </w:pPr>
      <w:rPr>
        <w:rFonts w:ascii="Symbol" w:hAnsi="Symbol" w:hint="default"/>
      </w:rPr>
    </w:lvl>
    <w:lvl w:ilvl="4" w:tplc="2C0A0003">
      <w:start w:val="1"/>
      <w:numFmt w:val="bullet"/>
      <w:lvlText w:val="o"/>
      <w:lvlJc w:val="left"/>
      <w:pPr>
        <w:tabs>
          <w:tab w:val="num" w:pos="4536"/>
        </w:tabs>
        <w:ind w:left="4536" w:hanging="360"/>
      </w:pPr>
      <w:rPr>
        <w:rFonts w:ascii="Courier New" w:hAnsi="Courier New" w:hint="default"/>
      </w:rPr>
    </w:lvl>
    <w:lvl w:ilvl="5" w:tplc="2C0A0005">
      <w:start w:val="1"/>
      <w:numFmt w:val="bullet"/>
      <w:lvlText w:val=""/>
      <w:lvlJc w:val="left"/>
      <w:pPr>
        <w:tabs>
          <w:tab w:val="num" w:pos="5256"/>
        </w:tabs>
        <w:ind w:left="5256" w:hanging="360"/>
      </w:pPr>
      <w:rPr>
        <w:rFonts w:ascii="Wingdings" w:hAnsi="Wingdings" w:hint="default"/>
      </w:rPr>
    </w:lvl>
    <w:lvl w:ilvl="6" w:tplc="2C0A0001">
      <w:start w:val="1"/>
      <w:numFmt w:val="bullet"/>
      <w:lvlText w:val=""/>
      <w:lvlJc w:val="left"/>
      <w:pPr>
        <w:tabs>
          <w:tab w:val="num" w:pos="5976"/>
        </w:tabs>
        <w:ind w:left="5976" w:hanging="360"/>
      </w:pPr>
      <w:rPr>
        <w:rFonts w:ascii="Symbol" w:hAnsi="Symbol" w:hint="default"/>
      </w:rPr>
    </w:lvl>
    <w:lvl w:ilvl="7" w:tplc="2C0A0003">
      <w:start w:val="1"/>
      <w:numFmt w:val="bullet"/>
      <w:lvlText w:val="o"/>
      <w:lvlJc w:val="left"/>
      <w:pPr>
        <w:tabs>
          <w:tab w:val="num" w:pos="6696"/>
        </w:tabs>
        <w:ind w:left="6696" w:hanging="360"/>
      </w:pPr>
      <w:rPr>
        <w:rFonts w:ascii="Courier New" w:hAnsi="Courier New" w:hint="default"/>
      </w:rPr>
    </w:lvl>
    <w:lvl w:ilvl="8" w:tplc="2C0A0005">
      <w:start w:val="1"/>
      <w:numFmt w:val="bullet"/>
      <w:lvlText w:val=""/>
      <w:lvlJc w:val="left"/>
      <w:pPr>
        <w:tabs>
          <w:tab w:val="num" w:pos="7416"/>
        </w:tabs>
        <w:ind w:left="7416" w:hanging="360"/>
      </w:pPr>
      <w:rPr>
        <w:rFonts w:ascii="Wingdings" w:hAnsi="Wingdings" w:hint="default"/>
      </w:rPr>
    </w:lvl>
  </w:abstractNum>
  <w:abstractNum w:abstractNumId="183">
    <w:nsid w:val="236A5146"/>
    <w:multiLevelType w:val="hybridMultilevel"/>
    <w:tmpl w:val="35380A16"/>
    <w:lvl w:ilvl="0" w:tplc="57861314">
      <w:start w:val="15"/>
      <w:numFmt w:val="bullet"/>
      <w:lvlText w:val="-"/>
      <w:lvlJc w:val="left"/>
      <w:pPr>
        <w:ind w:left="927" w:hanging="360"/>
      </w:pPr>
      <w:rPr>
        <w:rFonts w:ascii="Times New Roman" w:eastAsia="Times New Roman" w:hAnsi="Times New Roman" w:cs="Times New Roman" w:hint="default"/>
      </w:rPr>
    </w:lvl>
    <w:lvl w:ilvl="1" w:tplc="2C0A0003" w:tentative="1">
      <w:start w:val="1"/>
      <w:numFmt w:val="bullet"/>
      <w:lvlText w:val="o"/>
      <w:lvlJc w:val="left"/>
      <w:pPr>
        <w:ind w:left="1647" w:hanging="360"/>
      </w:pPr>
      <w:rPr>
        <w:rFonts w:ascii="Courier New" w:hAnsi="Courier New" w:cs="Courier New" w:hint="default"/>
      </w:rPr>
    </w:lvl>
    <w:lvl w:ilvl="2" w:tplc="2C0A0005" w:tentative="1">
      <w:start w:val="1"/>
      <w:numFmt w:val="bullet"/>
      <w:lvlText w:val=""/>
      <w:lvlJc w:val="left"/>
      <w:pPr>
        <w:ind w:left="2367" w:hanging="360"/>
      </w:pPr>
      <w:rPr>
        <w:rFonts w:ascii="Wingdings" w:hAnsi="Wingdings" w:hint="default"/>
      </w:rPr>
    </w:lvl>
    <w:lvl w:ilvl="3" w:tplc="2C0A0001" w:tentative="1">
      <w:start w:val="1"/>
      <w:numFmt w:val="bullet"/>
      <w:lvlText w:val=""/>
      <w:lvlJc w:val="left"/>
      <w:pPr>
        <w:ind w:left="3087" w:hanging="360"/>
      </w:pPr>
      <w:rPr>
        <w:rFonts w:ascii="Symbol" w:hAnsi="Symbol" w:hint="default"/>
      </w:rPr>
    </w:lvl>
    <w:lvl w:ilvl="4" w:tplc="2C0A0003" w:tentative="1">
      <w:start w:val="1"/>
      <w:numFmt w:val="bullet"/>
      <w:lvlText w:val="o"/>
      <w:lvlJc w:val="left"/>
      <w:pPr>
        <w:ind w:left="3807" w:hanging="360"/>
      </w:pPr>
      <w:rPr>
        <w:rFonts w:ascii="Courier New" w:hAnsi="Courier New" w:cs="Courier New" w:hint="default"/>
      </w:rPr>
    </w:lvl>
    <w:lvl w:ilvl="5" w:tplc="2C0A0005" w:tentative="1">
      <w:start w:val="1"/>
      <w:numFmt w:val="bullet"/>
      <w:lvlText w:val=""/>
      <w:lvlJc w:val="left"/>
      <w:pPr>
        <w:ind w:left="4527" w:hanging="360"/>
      </w:pPr>
      <w:rPr>
        <w:rFonts w:ascii="Wingdings" w:hAnsi="Wingdings" w:hint="default"/>
      </w:rPr>
    </w:lvl>
    <w:lvl w:ilvl="6" w:tplc="2C0A0001" w:tentative="1">
      <w:start w:val="1"/>
      <w:numFmt w:val="bullet"/>
      <w:lvlText w:val=""/>
      <w:lvlJc w:val="left"/>
      <w:pPr>
        <w:ind w:left="5247" w:hanging="360"/>
      </w:pPr>
      <w:rPr>
        <w:rFonts w:ascii="Symbol" w:hAnsi="Symbol" w:hint="default"/>
      </w:rPr>
    </w:lvl>
    <w:lvl w:ilvl="7" w:tplc="2C0A0003" w:tentative="1">
      <w:start w:val="1"/>
      <w:numFmt w:val="bullet"/>
      <w:lvlText w:val="o"/>
      <w:lvlJc w:val="left"/>
      <w:pPr>
        <w:ind w:left="5967" w:hanging="360"/>
      </w:pPr>
      <w:rPr>
        <w:rFonts w:ascii="Courier New" w:hAnsi="Courier New" w:cs="Courier New" w:hint="default"/>
      </w:rPr>
    </w:lvl>
    <w:lvl w:ilvl="8" w:tplc="2C0A0005" w:tentative="1">
      <w:start w:val="1"/>
      <w:numFmt w:val="bullet"/>
      <w:lvlText w:val=""/>
      <w:lvlJc w:val="left"/>
      <w:pPr>
        <w:ind w:left="6687" w:hanging="360"/>
      </w:pPr>
      <w:rPr>
        <w:rFonts w:ascii="Wingdings" w:hAnsi="Wingdings" w:hint="default"/>
      </w:rPr>
    </w:lvl>
  </w:abstractNum>
  <w:abstractNum w:abstractNumId="184">
    <w:nsid w:val="24191D9D"/>
    <w:multiLevelType w:val="hybridMultilevel"/>
    <w:tmpl w:val="8D38056C"/>
    <w:lvl w:ilvl="0" w:tplc="7E2AB748">
      <w:start w:val="1"/>
      <w:numFmt w:val="bullet"/>
      <w:lvlText w:val=""/>
      <w:lvlJc w:val="left"/>
      <w:pPr>
        <w:ind w:left="720" w:hanging="360"/>
      </w:pPr>
      <w:rPr>
        <w:rFonts w:ascii="Symbol" w:hAnsi="Symbol" w:hint="default"/>
      </w:rPr>
    </w:lvl>
    <w:lvl w:ilvl="1" w:tplc="DFD6A07C" w:tentative="1">
      <w:start w:val="1"/>
      <w:numFmt w:val="bullet"/>
      <w:lvlText w:val="o"/>
      <w:lvlJc w:val="left"/>
      <w:pPr>
        <w:ind w:left="1440" w:hanging="360"/>
      </w:pPr>
      <w:rPr>
        <w:rFonts w:ascii="Courier New" w:hAnsi="Courier New" w:hint="default"/>
      </w:rPr>
    </w:lvl>
    <w:lvl w:ilvl="2" w:tplc="2294149E" w:tentative="1">
      <w:start w:val="1"/>
      <w:numFmt w:val="bullet"/>
      <w:lvlText w:val=""/>
      <w:lvlJc w:val="left"/>
      <w:pPr>
        <w:ind w:left="2160" w:hanging="360"/>
      </w:pPr>
      <w:rPr>
        <w:rFonts w:ascii="Wingdings" w:hAnsi="Wingdings" w:hint="default"/>
      </w:rPr>
    </w:lvl>
    <w:lvl w:ilvl="3" w:tplc="5F162E2A" w:tentative="1">
      <w:start w:val="1"/>
      <w:numFmt w:val="bullet"/>
      <w:lvlText w:val=""/>
      <w:lvlJc w:val="left"/>
      <w:pPr>
        <w:ind w:left="2880" w:hanging="360"/>
      </w:pPr>
      <w:rPr>
        <w:rFonts w:ascii="Symbol" w:hAnsi="Symbol" w:hint="default"/>
      </w:rPr>
    </w:lvl>
    <w:lvl w:ilvl="4" w:tplc="82B6EEA0" w:tentative="1">
      <w:start w:val="1"/>
      <w:numFmt w:val="bullet"/>
      <w:lvlText w:val="o"/>
      <w:lvlJc w:val="left"/>
      <w:pPr>
        <w:ind w:left="3600" w:hanging="360"/>
      </w:pPr>
      <w:rPr>
        <w:rFonts w:ascii="Courier New" w:hAnsi="Courier New" w:hint="default"/>
      </w:rPr>
    </w:lvl>
    <w:lvl w:ilvl="5" w:tplc="22706C8A" w:tentative="1">
      <w:start w:val="1"/>
      <w:numFmt w:val="bullet"/>
      <w:lvlText w:val=""/>
      <w:lvlJc w:val="left"/>
      <w:pPr>
        <w:ind w:left="4320" w:hanging="360"/>
      </w:pPr>
      <w:rPr>
        <w:rFonts w:ascii="Wingdings" w:hAnsi="Wingdings" w:hint="default"/>
      </w:rPr>
    </w:lvl>
    <w:lvl w:ilvl="6" w:tplc="5F1635A4" w:tentative="1">
      <w:start w:val="1"/>
      <w:numFmt w:val="bullet"/>
      <w:lvlText w:val=""/>
      <w:lvlJc w:val="left"/>
      <w:pPr>
        <w:ind w:left="5040" w:hanging="360"/>
      </w:pPr>
      <w:rPr>
        <w:rFonts w:ascii="Symbol" w:hAnsi="Symbol" w:hint="default"/>
      </w:rPr>
    </w:lvl>
    <w:lvl w:ilvl="7" w:tplc="1EE45FBA" w:tentative="1">
      <w:start w:val="1"/>
      <w:numFmt w:val="bullet"/>
      <w:lvlText w:val="o"/>
      <w:lvlJc w:val="left"/>
      <w:pPr>
        <w:ind w:left="5760" w:hanging="360"/>
      </w:pPr>
      <w:rPr>
        <w:rFonts w:ascii="Courier New" w:hAnsi="Courier New" w:hint="default"/>
      </w:rPr>
    </w:lvl>
    <w:lvl w:ilvl="8" w:tplc="E7B0094C" w:tentative="1">
      <w:start w:val="1"/>
      <w:numFmt w:val="bullet"/>
      <w:lvlText w:val=""/>
      <w:lvlJc w:val="left"/>
      <w:pPr>
        <w:ind w:left="6480" w:hanging="360"/>
      </w:pPr>
      <w:rPr>
        <w:rFonts w:ascii="Wingdings" w:hAnsi="Wingdings" w:hint="default"/>
      </w:rPr>
    </w:lvl>
  </w:abstractNum>
  <w:abstractNum w:abstractNumId="185">
    <w:nsid w:val="248249B0"/>
    <w:multiLevelType w:val="hybridMultilevel"/>
    <w:tmpl w:val="EB64188C"/>
    <w:lvl w:ilvl="0" w:tplc="57861314">
      <w:start w:val="1"/>
      <w:numFmt w:val="lowerRoman"/>
      <w:lvlText w:val="(%1)"/>
      <w:lvlJc w:val="left"/>
      <w:pPr>
        <w:ind w:left="1064" w:hanging="780"/>
      </w:pPr>
      <w:rPr>
        <w:rFonts w:hint="default"/>
      </w:rPr>
    </w:lvl>
    <w:lvl w:ilvl="1" w:tplc="2C0A0003" w:tentative="1">
      <w:start w:val="1"/>
      <w:numFmt w:val="lowerLetter"/>
      <w:lvlText w:val="%2."/>
      <w:lvlJc w:val="left"/>
      <w:pPr>
        <w:ind w:left="1364" w:hanging="360"/>
      </w:pPr>
    </w:lvl>
    <w:lvl w:ilvl="2" w:tplc="2C0A0005" w:tentative="1">
      <w:start w:val="1"/>
      <w:numFmt w:val="lowerRoman"/>
      <w:lvlText w:val="%3."/>
      <w:lvlJc w:val="right"/>
      <w:pPr>
        <w:ind w:left="2084" w:hanging="180"/>
      </w:pPr>
    </w:lvl>
    <w:lvl w:ilvl="3" w:tplc="2C0A0001" w:tentative="1">
      <w:start w:val="1"/>
      <w:numFmt w:val="decimal"/>
      <w:lvlText w:val="%4."/>
      <w:lvlJc w:val="left"/>
      <w:pPr>
        <w:ind w:left="2804" w:hanging="360"/>
      </w:pPr>
    </w:lvl>
    <w:lvl w:ilvl="4" w:tplc="2C0A0003" w:tentative="1">
      <w:start w:val="1"/>
      <w:numFmt w:val="lowerLetter"/>
      <w:lvlText w:val="%5."/>
      <w:lvlJc w:val="left"/>
      <w:pPr>
        <w:ind w:left="3524" w:hanging="360"/>
      </w:pPr>
    </w:lvl>
    <w:lvl w:ilvl="5" w:tplc="2C0A0005" w:tentative="1">
      <w:start w:val="1"/>
      <w:numFmt w:val="lowerRoman"/>
      <w:lvlText w:val="%6."/>
      <w:lvlJc w:val="right"/>
      <w:pPr>
        <w:ind w:left="4244" w:hanging="180"/>
      </w:pPr>
    </w:lvl>
    <w:lvl w:ilvl="6" w:tplc="2C0A0001" w:tentative="1">
      <w:start w:val="1"/>
      <w:numFmt w:val="decimal"/>
      <w:lvlText w:val="%7."/>
      <w:lvlJc w:val="left"/>
      <w:pPr>
        <w:ind w:left="4964" w:hanging="360"/>
      </w:pPr>
    </w:lvl>
    <w:lvl w:ilvl="7" w:tplc="2C0A0003" w:tentative="1">
      <w:start w:val="1"/>
      <w:numFmt w:val="lowerLetter"/>
      <w:lvlText w:val="%8."/>
      <w:lvlJc w:val="left"/>
      <w:pPr>
        <w:ind w:left="5684" w:hanging="360"/>
      </w:pPr>
    </w:lvl>
    <w:lvl w:ilvl="8" w:tplc="2C0A0005" w:tentative="1">
      <w:start w:val="1"/>
      <w:numFmt w:val="lowerRoman"/>
      <w:lvlText w:val="%9."/>
      <w:lvlJc w:val="right"/>
      <w:pPr>
        <w:ind w:left="6404" w:hanging="180"/>
      </w:pPr>
    </w:lvl>
  </w:abstractNum>
  <w:abstractNum w:abstractNumId="186">
    <w:nsid w:val="2493497B"/>
    <w:multiLevelType w:val="hybridMultilevel"/>
    <w:tmpl w:val="6880645A"/>
    <w:lvl w:ilvl="0" w:tplc="F92CA57A">
      <w:start w:val="1"/>
      <w:numFmt w:val="bullet"/>
      <w:lvlText w:val=""/>
      <w:lvlJc w:val="left"/>
      <w:pPr>
        <w:ind w:left="720" w:hanging="360"/>
      </w:pPr>
      <w:rPr>
        <w:rFonts w:ascii="Symbol" w:hAnsi="Symbol" w:hint="default"/>
      </w:rPr>
    </w:lvl>
    <w:lvl w:ilvl="1" w:tplc="E236BBC8" w:tentative="1">
      <w:start w:val="1"/>
      <w:numFmt w:val="bullet"/>
      <w:lvlText w:val="o"/>
      <w:lvlJc w:val="left"/>
      <w:pPr>
        <w:ind w:left="1440" w:hanging="360"/>
      </w:pPr>
      <w:rPr>
        <w:rFonts w:ascii="Courier New" w:hAnsi="Courier New" w:cs="Courier New" w:hint="default"/>
      </w:rPr>
    </w:lvl>
    <w:lvl w:ilvl="2" w:tplc="8AE4C214" w:tentative="1">
      <w:start w:val="1"/>
      <w:numFmt w:val="bullet"/>
      <w:lvlText w:val=""/>
      <w:lvlJc w:val="left"/>
      <w:pPr>
        <w:ind w:left="2160" w:hanging="360"/>
      </w:pPr>
      <w:rPr>
        <w:rFonts w:ascii="Wingdings" w:hAnsi="Wingdings" w:hint="default"/>
      </w:rPr>
    </w:lvl>
    <w:lvl w:ilvl="3" w:tplc="10501D02" w:tentative="1">
      <w:start w:val="1"/>
      <w:numFmt w:val="bullet"/>
      <w:lvlText w:val=""/>
      <w:lvlJc w:val="left"/>
      <w:pPr>
        <w:ind w:left="2880" w:hanging="360"/>
      </w:pPr>
      <w:rPr>
        <w:rFonts w:ascii="Symbol" w:hAnsi="Symbol" w:hint="default"/>
      </w:rPr>
    </w:lvl>
    <w:lvl w:ilvl="4" w:tplc="2AF2CAFE" w:tentative="1">
      <w:start w:val="1"/>
      <w:numFmt w:val="bullet"/>
      <w:lvlText w:val="o"/>
      <w:lvlJc w:val="left"/>
      <w:pPr>
        <w:ind w:left="3600" w:hanging="360"/>
      </w:pPr>
      <w:rPr>
        <w:rFonts w:ascii="Courier New" w:hAnsi="Courier New" w:cs="Courier New" w:hint="default"/>
      </w:rPr>
    </w:lvl>
    <w:lvl w:ilvl="5" w:tplc="25EC390C" w:tentative="1">
      <w:start w:val="1"/>
      <w:numFmt w:val="bullet"/>
      <w:lvlText w:val=""/>
      <w:lvlJc w:val="left"/>
      <w:pPr>
        <w:ind w:left="4320" w:hanging="360"/>
      </w:pPr>
      <w:rPr>
        <w:rFonts w:ascii="Wingdings" w:hAnsi="Wingdings" w:hint="default"/>
      </w:rPr>
    </w:lvl>
    <w:lvl w:ilvl="6" w:tplc="D97C0B38" w:tentative="1">
      <w:start w:val="1"/>
      <w:numFmt w:val="bullet"/>
      <w:lvlText w:val=""/>
      <w:lvlJc w:val="left"/>
      <w:pPr>
        <w:ind w:left="5040" w:hanging="360"/>
      </w:pPr>
      <w:rPr>
        <w:rFonts w:ascii="Symbol" w:hAnsi="Symbol" w:hint="default"/>
      </w:rPr>
    </w:lvl>
    <w:lvl w:ilvl="7" w:tplc="E5BE4080" w:tentative="1">
      <w:start w:val="1"/>
      <w:numFmt w:val="bullet"/>
      <w:lvlText w:val="o"/>
      <w:lvlJc w:val="left"/>
      <w:pPr>
        <w:ind w:left="5760" w:hanging="360"/>
      </w:pPr>
      <w:rPr>
        <w:rFonts w:ascii="Courier New" w:hAnsi="Courier New" w:cs="Courier New" w:hint="default"/>
      </w:rPr>
    </w:lvl>
    <w:lvl w:ilvl="8" w:tplc="C1546D1A" w:tentative="1">
      <w:start w:val="1"/>
      <w:numFmt w:val="bullet"/>
      <w:lvlText w:val=""/>
      <w:lvlJc w:val="left"/>
      <w:pPr>
        <w:ind w:left="6480" w:hanging="360"/>
      </w:pPr>
      <w:rPr>
        <w:rFonts w:ascii="Wingdings" w:hAnsi="Wingdings" w:hint="default"/>
      </w:rPr>
    </w:lvl>
  </w:abstractNum>
  <w:abstractNum w:abstractNumId="187">
    <w:nsid w:val="24AA3FC2"/>
    <w:multiLevelType w:val="hybridMultilevel"/>
    <w:tmpl w:val="64465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nsid w:val="24AA4C1C"/>
    <w:multiLevelType w:val="hybridMultilevel"/>
    <w:tmpl w:val="448289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nsid w:val="24AE4F59"/>
    <w:multiLevelType w:val="hybridMultilevel"/>
    <w:tmpl w:val="95A427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nsid w:val="24AF1560"/>
    <w:multiLevelType w:val="hybridMultilevel"/>
    <w:tmpl w:val="C68A0F0E"/>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24C60C09"/>
    <w:multiLevelType w:val="hybridMultilevel"/>
    <w:tmpl w:val="26FAA782"/>
    <w:lvl w:ilvl="0" w:tplc="CDC80BE6">
      <w:start w:val="1"/>
      <w:numFmt w:val="decimal"/>
      <w:lvlText w:val="(%1)"/>
      <w:lvlJc w:val="left"/>
      <w:pPr>
        <w:ind w:left="-491" w:hanging="360"/>
      </w:pPr>
      <w:rPr>
        <w:rFonts w:hint="default"/>
        <w:sz w:val="12"/>
        <w:szCs w:val="12"/>
      </w:rPr>
    </w:lvl>
    <w:lvl w:ilvl="1" w:tplc="2C0A0019" w:tentative="1">
      <w:start w:val="1"/>
      <w:numFmt w:val="lowerLetter"/>
      <w:lvlText w:val="%2."/>
      <w:lvlJc w:val="left"/>
      <w:pPr>
        <w:ind w:left="229" w:hanging="360"/>
      </w:pPr>
    </w:lvl>
    <w:lvl w:ilvl="2" w:tplc="2C0A001B" w:tentative="1">
      <w:start w:val="1"/>
      <w:numFmt w:val="lowerRoman"/>
      <w:lvlText w:val="%3."/>
      <w:lvlJc w:val="right"/>
      <w:pPr>
        <w:ind w:left="949" w:hanging="180"/>
      </w:pPr>
    </w:lvl>
    <w:lvl w:ilvl="3" w:tplc="2C0A000F" w:tentative="1">
      <w:start w:val="1"/>
      <w:numFmt w:val="decimal"/>
      <w:lvlText w:val="%4."/>
      <w:lvlJc w:val="left"/>
      <w:pPr>
        <w:ind w:left="1669" w:hanging="360"/>
      </w:pPr>
    </w:lvl>
    <w:lvl w:ilvl="4" w:tplc="2C0A0019" w:tentative="1">
      <w:start w:val="1"/>
      <w:numFmt w:val="lowerLetter"/>
      <w:lvlText w:val="%5."/>
      <w:lvlJc w:val="left"/>
      <w:pPr>
        <w:ind w:left="2389" w:hanging="360"/>
      </w:pPr>
    </w:lvl>
    <w:lvl w:ilvl="5" w:tplc="2C0A001B" w:tentative="1">
      <w:start w:val="1"/>
      <w:numFmt w:val="lowerRoman"/>
      <w:lvlText w:val="%6."/>
      <w:lvlJc w:val="right"/>
      <w:pPr>
        <w:ind w:left="3109" w:hanging="180"/>
      </w:pPr>
    </w:lvl>
    <w:lvl w:ilvl="6" w:tplc="2C0A000F" w:tentative="1">
      <w:start w:val="1"/>
      <w:numFmt w:val="decimal"/>
      <w:lvlText w:val="%7."/>
      <w:lvlJc w:val="left"/>
      <w:pPr>
        <w:ind w:left="3829" w:hanging="360"/>
      </w:pPr>
    </w:lvl>
    <w:lvl w:ilvl="7" w:tplc="2C0A0019" w:tentative="1">
      <w:start w:val="1"/>
      <w:numFmt w:val="lowerLetter"/>
      <w:lvlText w:val="%8."/>
      <w:lvlJc w:val="left"/>
      <w:pPr>
        <w:ind w:left="4549" w:hanging="360"/>
      </w:pPr>
    </w:lvl>
    <w:lvl w:ilvl="8" w:tplc="2C0A001B" w:tentative="1">
      <w:start w:val="1"/>
      <w:numFmt w:val="lowerRoman"/>
      <w:lvlText w:val="%9."/>
      <w:lvlJc w:val="right"/>
      <w:pPr>
        <w:ind w:left="5269" w:hanging="180"/>
      </w:pPr>
    </w:lvl>
  </w:abstractNum>
  <w:abstractNum w:abstractNumId="192">
    <w:nsid w:val="24EF0B49"/>
    <w:multiLevelType w:val="hybridMultilevel"/>
    <w:tmpl w:val="E7D8FF32"/>
    <w:lvl w:ilvl="0" w:tplc="0C0A0001">
      <w:start w:val="1"/>
      <w:numFmt w:val="decimal"/>
      <w:lvlText w:val="(%1)"/>
      <w:lvlJc w:val="left"/>
      <w:pPr>
        <w:tabs>
          <w:tab w:val="num" w:pos="720"/>
        </w:tabs>
        <w:ind w:left="720" w:hanging="360"/>
      </w:pPr>
      <w:rPr>
        <w:rFonts w:hint="default"/>
      </w:rPr>
    </w:lvl>
    <w:lvl w:ilvl="1" w:tplc="B3CC22C8"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3">
    <w:nsid w:val="255E3306"/>
    <w:multiLevelType w:val="hybridMultilevel"/>
    <w:tmpl w:val="F806BB5A"/>
    <w:styleLink w:val="1111115"/>
    <w:lvl w:ilvl="0" w:tplc="61C0859A">
      <w:start w:val="1"/>
      <w:numFmt w:val="lowerRoman"/>
      <w:lvlText w:val="(%1)"/>
      <w:lvlJc w:val="left"/>
      <w:pPr>
        <w:ind w:left="1080" w:hanging="720"/>
      </w:pPr>
      <w:rPr>
        <w:rFonts w:hint="default"/>
        <w:b/>
      </w:rPr>
    </w:lvl>
    <w:lvl w:ilvl="1" w:tplc="1E1EE480">
      <w:start w:val="1"/>
      <w:numFmt w:val="decimal"/>
      <w:lvlText w:val="%2)"/>
      <w:lvlJc w:val="left"/>
      <w:pPr>
        <w:ind w:left="1785" w:hanging="705"/>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4">
    <w:nsid w:val="256B2182"/>
    <w:multiLevelType w:val="hybridMultilevel"/>
    <w:tmpl w:val="6AC6A95C"/>
    <w:lvl w:ilvl="0" w:tplc="14C66960">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nsid w:val="257D6B47"/>
    <w:multiLevelType w:val="hybridMultilevel"/>
    <w:tmpl w:val="1B420B74"/>
    <w:lvl w:ilvl="0" w:tplc="C37AAAD4">
      <w:start w:val="1"/>
      <w:numFmt w:val="lowerRoman"/>
      <w:lvlText w:val="(%1)"/>
      <w:lvlJc w:val="left"/>
      <w:pPr>
        <w:ind w:left="1080" w:hanging="720"/>
      </w:pPr>
      <w:rPr>
        <w:rFonts w:ascii="Times New Roman" w:hAnsi="Times New Roman" w:cs="Times New Roman"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6">
    <w:nsid w:val="25A15A93"/>
    <w:multiLevelType w:val="hybridMultilevel"/>
    <w:tmpl w:val="F7147694"/>
    <w:lvl w:ilvl="0" w:tplc="3B54980E">
      <w:numFmt w:val="bullet"/>
      <w:lvlText w:val="-"/>
      <w:lvlJc w:val="left"/>
      <w:pPr>
        <w:ind w:left="720" w:hanging="360"/>
      </w:pPr>
      <w:rPr>
        <w:rFonts w:ascii="Times New Roman" w:eastAsia="Calibri" w:hAnsi="Times New Roman"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nsid w:val="26153DA2"/>
    <w:multiLevelType w:val="hybridMultilevel"/>
    <w:tmpl w:val="6D20BC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nsid w:val="26217425"/>
    <w:multiLevelType w:val="hybridMultilevel"/>
    <w:tmpl w:val="009A5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nsid w:val="265A0543"/>
    <w:multiLevelType w:val="hybridMultilevel"/>
    <w:tmpl w:val="4B5221E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nsid w:val="26A11826"/>
    <w:multiLevelType w:val="hybridMultilevel"/>
    <w:tmpl w:val="20828176"/>
    <w:lvl w:ilvl="0" w:tplc="1DB4E934">
      <w:start w:val="1"/>
      <w:numFmt w:val="decimal"/>
      <w:lvlText w:val="(%1)"/>
      <w:lvlJc w:val="left"/>
      <w:pPr>
        <w:ind w:left="360" w:hanging="360"/>
      </w:pPr>
      <w:rPr>
        <w:rFonts w:hint="default"/>
      </w:rPr>
    </w:lvl>
    <w:lvl w:ilvl="1" w:tplc="2A00ACD6" w:tentative="1">
      <w:start w:val="1"/>
      <w:numFmt w:val="lowerLetter"/>
      <w:lvlText w:val="%2."/>
      <w:lvlJc w:val="left"/>
      <w:pPr>
        <w:ind w:left="1080" w:hanging="360"/>
      </w:pPr>
    </w:lvl>
    <w:lvl w:ilvl="2" w:tplc="132A9728" w:tentative="1">
      <w:start w:val="1"/>
      <w:numFmt w:val="lowerRoman"/>
      <w:lvlText w:val="%3."/>
      <w:lvlJc w:val="right"/>
      <w:pPr>
        <w:ind w:left="1800" w:hanging="180"/>
      </w:pPr>
    </w:lvl>
    <w:lvl w:ilvl="3" w:tplc="7B620602" w:tentative="1">
      <w:start w:val="1"/>
      <w:numFmt w:val="decimal"/>
      <w:lvlText w:val="%4."/>
      <w:lvlJc w:val="left"/>
      <w:pPr>
        <w:ind w:left="2520" w:hanging="360"/>
      </w:pPr>
    </w:lvl>
    <w:lvl w:ilvl="4" w:tplc="EB407458" w:tentative="1">
      <w:start w:val="1"/>
      <w:numFmt w:val="lowerLetter"/>
      <w:lvlText w:val="%5."/>
      <w:lvlJc w:val="left"/>
      <w:pPr>
        <w:ind w:left="3240" w:hanging="360"/>
      </w:pPr>
    </w:lvl>
    <w:lvl w:ilvl="5" w:tplc="F392E6E2" w:tentative="1">
      <w:start w:val="1"/>
      <w:numFmt w:val="lowerRoman"/>
      <w:lvlText w:val="%6."/>
      <w:lvlJc w:val="right"/>
      <w:pPr>
        <w:ind w:left="3960" w:hanging="180"/>
      </w:pPr>
    </w:lvl>
    <w:lvl w:ilvl="6" w:tplc="112299DC" w:tentative="1">
      <w:start w:val="1"/>
      <w:numFmt w:val="decimal"/>
      <w:lvlText w:val="%7."/>
      <w:lvlJc w:val="left"/>
      <w:pPr>
        <w:ind w:left="4680" w:hanging="360"/>
      </w:pPr>
    </w:lvl>
    <w:lvl w:ilvl="7" w:tplc="1166C152" w:tentative="1">
      <w:start w:val="1"/>
      <w:numFmt w:val="lowerLetter"/>
      <w:lvlText w:val="%8."/>
      <w:lvlJc w:val="left"/>
      <w:pPr>
        <w:ind w:left="5400" w:hanging="360"/>
      </w:pPr>
    </w:lvl>
    <w:lvl w:ilvl="8" w:tplc="15D87C32" w:tentative="1">
      <w:start w:val="1"/>
      <w:numFmt w:val="lowerRoman"/>
      <w:lvlText w:val="%9."/>
      <w:lvlJc w:val="right"/>
      <w:pPr>
        <w:ind w:left="6120" w:hanging="180"/>
      </w:pPr>
    </w:lvl>
  </w:abstractNum>
  <w:abstractNum w:abstractNumId="201">
    <w:nsid w:val="26ED1BF9"/>
    <w:multiLevelType w:val="hybridMultilevel"/>
    <w:tmpl w:val="746E2830"/>
    <w:lvl w:ilvl="0" w:tplc="3F16B6D4">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02">
    <w:nsid w:val="26EF6495"/>
    <w:multiLevelType w:val="hybridMultilevel"/>
    <w:tmpl w:val="FB94E2F6"/>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nsid w:val="270818A8"/>
    <w:multiLevelType w:val="hybridMultilevel"/>
    <w:tmpl w:val="D2105AC2"/>
    <w:lvl w:ilvl="0" w:tplc="75047DC0">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04">
    <w:nsid w:val="2747136F"/>
    <w:multiLevelType w:val="hybridMultilevel"/>
    <w:tmpl w:val="824C05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nsid w:val="2750535A"/>
    <w:multiLevelType w:val="hybridMultilevel"/>
    <w:tmpl w:val="E312DB40"/>
    <w:lvl w:ilvl="0" w:tplc="0C6873B0">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06">
    <w:nsid w:val="27790E4A"/>
    <w:multiLevelType w:val="hybridMultilevel"/>
    <w:tmpl w:val="BD3AED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nsid w:val="27854150"/>
    <w:multiLevelType w:val="hybridMultilevel"/>
    <w:tmpl w:val="9E92B5AA"/>
    <w:lvl w:ilvl="0" w:tplc="9FB0D392">
      <w:start w:val="1"/>
      <w:numFmt w:val="bullet"/>
      <w:lvlText w:val=""/>
      <w:lvlJc w:val="left"/>
      <w:pPr>
        <w:ind w:left="1145" w:hanging="360"/>
      </w:pPr>
      <w:rPr>
        <w:rFonts w:ascii="Symbol" w:hAnsi="Symbol" w:hint="default"/>
      </w:rPr>
    </w:lvl>
    <w:lvl w:ilvl="1" w:tplc="33E0714A" w:tentative="1">
      <w:start w:val="1"/>
      <w:numFmt w:val="bullet"/>
      <w:lvlText w:val="o"/>
      <w:lvlJc w:val="left"/>
      <w:pPr>
        <w:ind w:left="1865" w:hanging="360"/>
      </w:pPr>
      <w:rPr>
        <w:rFonts w:ascii="Courier New" w:hAnsi="Courier New" w:cs="Courier New" w:hint="default"/>
      </w:rPr>
    </w:lvl>
    <w:lvl w:ilvl="2" w:tplc="9016274C" w:tentative="1">
      <w:start w:val="1"/>
      <w:numFmt w:val="bullet"/>
      <w:lvlText w:val=""/>
      <w:lvlJc w:val="left"/>
      <w:pPr>
        <w:ind w:left="2585" w:hanging="360"/>
      </w:pPr>
      <w:rPr>
        <w:rFonts w:ascii="Wingdings" w:hAnsi="Wingdings" w:hint="default"/>
      </w:rPr>
    </w:lvl>
    <w:lvl w:ilvl="3" w:tplc="EF2C1088" w:tentative="1">
      <w:start w:val="1"/>
      <w:numFmt w:val="bullet"/>
      <w:lvlText w:val=""/>
      <w:lvlJc w:val="left"/>
      <w:pPr>
        <w:ind w:left="3305" w:hanging="360"/>
      </w:pPr>
      <w:rPr>
        <w:rFonts w:ascii="Symbol" w:hAnsi="Symbol" w:hint="default"/>
      </w:rPr>
    </w:lvl>
    <w:lvl w:ilvl="4" w:tplc="89BEAF2E" w:tentative="1">
      <w:start w:val="1"/>
      <w:numFmt w:val="bullet"/>
      <w:lvlText w:val="o"/>
      <w:lvlJc w:val="left"/>
      <w:pPr>
        <w:ind w:left="4025" w:hanging="360"/>
      </w:pPr>
      <w:rPr>
        <w:rFonts w:ascii="Courier New" w:hAnsi="Courier New" w:cs="Courier New" w:hint="default"/>
      </w:rPr>
    </w:lvl>
    <w:lvl w:ilvl="5" w:tplc="E544E00C" w:tentative="1">
      <w:start w:val="1"/>
      <w:numFmt w:val="bullet"/>
      <w:lvlText w:val=""/>
      <w:lvlJc w:val="left"/>
      <w:pPr>
        <w:ind w:left="4745" w:hanging="360"/>
      </w:pPr>
      <w:rPr>
        <w:rFonts w:ascii="Wingdings" w:hAnsi="Wingdings" w:hint="default"/>
      </w:rPr>
    </w:lvl>
    <w:lvl w:ilvl="6" w:tplc="CBC8416A" w:tentative="1">
      <w:start w:val="1"/>
      <w:numFmt w:val="bullet"/>
      <w:lvlText w:val=""/>
      <w:lvlJc w:val="left"/>
      <w:pPr>
        <w:ind w:left="5465" w:hanging="360"/>
      </w:pPr>
      <w:rPr>
        <w:rFonts w:ascii="Symbol" w:hAnsi="Symbol" w:hint="default"/>
      </w:rPr>
    </w:lvl>
    <w:lvl w:ilvl="7" w:tplc="E2BE208E" w:tentative="1">
      <w:start w:val="1"/>
      <w:numFmt w:val="bullet"/>
      <w:lvlText w:val="o"/>
      <w:lvlJc w:val="left"/>
      <w:pPr>
        <w:ind w:left="6185" w:hanging="360"/>
      </w:pPr>
      <w:rPr>
        <w:rFonts w:ascii="Courier New" w:hAnsi="Courier New" w:cs="Courier New" w:hint="default"/>
      </w:rPr>
    </w:lvl>
    <w:lvl w:ilvl="8" w:tplc="5316F982" w:tentative="1">
      <w:start w:val="1"/>
      <w:numFmt w:val="bullet"/>
      <w:lvlText w:val=""/>
      <w:lvlJc w:val="left"/>
      <w:pPr>
        <w:ind w:left="6905" w:hanging="360"/>
      </w:pPr>
      <w:rPr>
        <w:rFonts w:ascii="Wingdings" w:hAnsi="Wingdings" w:hint="default"/>
      </w:rPr>
    </w:lvl>
  </w:abstractNum>
  <w:abstractNum w:abstractNumId="208">
    <w:nsid w:val="279258FA"/>
    <w:multiLevelType w:val="hybridMultilevel"/>
    <w:tmpl w:val="056681CE"/>
    <w:lvl w:ilvl="0" w:tplc="031EEDF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9">
    <w:nsid w:val="2794123B"/>
    <w:multiLevelType w:val="hybridMultilevel"/>
    <w:tmpl w:val="5D16A520"/>
    <w:lvl w:ilvl="0" w:tplc="7E2AB748">
      <w:start w:val="1"/>
      <w:numFmt w:val="lowerLetter"/>
      <w:lvlText w:val="(%1)"/>
      <w:lvlJc w:val="left"/>
      <w:pPr>
        <w:tabs>
          <w:tab w:val="num" w:pos="720"/>
        </w:tabs>
        <w:ind w:left="720" w:hanging="360"/>
      </w:pPr>
      <w:rPr>
        <w:rFonts w:cs="Times New Roman" w:hint="default"/>
        <w:b w:val="0"/>
        <w:i w:val="0"/>
      </w:rPr>
    </w:lvl>
    <w:lvl w:ilvl="1" w:tplc="DFD6A07C">
      <w:start w:val="1"/>
      <w:numFmt w:val="lowerLetter"/>
      <w:lvlText w:val="%2."/>
      <w:lvlJc w:val="left"/>
      <w:pPr>
        <w:tabs>
          <w:tab w:val="num" w:pos="1440"/>
        </w:tabs>
        <w:ind w:left="1440" w:hanging="360"/>
      </w:pPr>
      <w:rPr>
        <w:rFonts w:cs="Times New Roman"/>
      </w:rPr>
    </w:lvl>
    <w:lvl w:ilvl="2" w:tplc="2294149E">
      <w:start w:val="1"/>
      <w:numFmt w:val="lowerRoman"/>
      <w:lvlText w:val="%3."/>
      <w:lvlJc w:val="right"/>
      <w:pPr>
        <w:tabs>
          <w:tab w:val="num" w:pos="2160"/>
        </w:tabs>
        <w:ind w:left="2160" w:hanging="180"/>
      </w:pPr>
      <w:rPr>
        <w:rFonts w:cs="Times New Roman"/>
      </w:rPr>
    </w:lvl>
    <w:lvl w:ilvl="3" w:tplc="5F162E2A">
      <w:start w:val="1"/>
      <w:numFmt w:val="decimal"/>
      <w:lvlText w:val="%4."/>
      <w:lvlJc w:val="left"/>
      <w:pPr>
        <w:tabs>
          <w:tab w:val="num" w:pos="2880"/>
        </w:tabs>
        <w:ind w:left="2880" w:hanging="360"/>
      </w:pPr>
      <w:rPr>
        <w:rFonts w:cs="Times New Roman"/>
      </w:rPr>
    </w:lvl>
    <w:lvl w:ilvl="4" w:tplc="82B6EEA0">
      <w:start w:val="1"/>
      <w:numFmt w:val="lowerLetter"/>
      <w:lvlText w:val="%5."/>
      <w:lvlJc w:val="left"/>
      <w:pPr>
        <w:tabs>
          <w:tab w:val="num" w:pos="3600"/>
        </w:tabs>
        <w:ind w:left="3600" w:hanging="360"/>
      </w:pPr>
      <w:rPr>
        <w:rFonts w:cs="Times New Roman"/>
      </w:rPr>
    </w:lvl>
    <w:lvl w:ilvl="5" w:tplc="22706C8A">
      <w:start w:val="1"/>
      <w:numFmt w:val="lowerRoman"/>
      <w:lvlText w:val="%6."/>
      <w:lvlJc w:val="right"/>
      <w:pPr>
        <w:tabs>
          <w:tab w:val="num" w:pos="4320"/>
        </w:tabs>
        <w:ind w:left="4320" w:hanging="180"/>
      </w:pPr>
      <w:rPr>
        <w:rFonts w:cs="Times New Roman"/>
      </w:rPr>
    </w:lvl>
    <w:lvl w:ilvl="6" w:tplc="5F1635A4">
      <w:start w:val="1"/>
      <w:numFmt w:val="decimal"/>
      <w:lvlText w:val="%7."/>
      <w:lvlJc w:val="left"/>
      <w:pPr>
        <w:tabs>
          <w:tab w:val="num" w:pos="5040"/>
        </w:tabs>
        <w:ind w:left="5040" w:hanging="360"/>
      </w:pPr>
      <w:rPr>
        <w:rFonts w:cs="Times New Roman"/>
      </w:rPr>
    </w:lvl>
    <w:lvl w:ilvl="7" w:tplc="1EE45FBA">
      <w:start w:val="1"/>
      <w:numFmt w:val="lowerLetter"/>
      <w:lvlText w:val="%8."/>
      <w:lvlJc w:val="left"/>
      <w:pPr>
        <w:tabs>
          <w:tab w:val="num" w:pos="5760"/>
        </w:tabs>
        <w:ind w:left="5760" w:hanging="360"/>
      </w:pPr>
      <w:rPr>
        <w:rFonts w:cs="Times New Roman"/>
      </w:rPr>
    </w:lvl>
    <w:lvl w:ilvl="8" w:tplc="E7B0094C">
      <w:start w:val="1"/>
      <w:numFmt w:val="lowerRoman"/>
      <w:lvlText w:val="%9."/>
      <w:lvlJc w:val="right"/>
      <w:pPr>
        <w:tabs>
          <w:tab w:val="num" w:pos="6480"/>
        </w:tabs>
        <w:ind w:left="6480" w:hanging="180"/>
      </w:pPr>
      <w:rPr>
        <w:rFonts w:cs="Times New Roman"/>
      </w:rPr>
    </w:lvl>
  </w:abstractNum>
  <w:abstractNum w:abstractNumId="210">
    <w:nsid w:val="27EA0050"/>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1">
    <w:nsid w:val="28494037"/>
    <w:multiLevelType w:val="hybridMultilevel"/>
    <w:tmpl w:val="6178B36C"/>
    <w:lvl w:ilvl="0" w:tplc="F98C041E">
      <w:start w:val="1"/>
      <w:numFmt w:val="bullet"/>
      <w:pStyle w:val="BHVietaTxt"/>
      <w:lvlText w:val=""/>
      <w:lvlJc w:val="left"/>
      <w:pPr>
        <w:tabs>
          <w:tab w:val="num" w:pos="1440"/>
        </w:tabs>
        <w:ind w:left="1440" w:hanging="360"/>
      </w:pPr>
      <w:rPr>
        <w:rFonts w:ascii="Symbol" w:hAnsi="Symbol" w:hint="default"/>
      </w:rPr>
    </w:lvl>
    <w:lvl w:ilvl="1" w:tplc="0C0A0019" w:tentative="1">
      <w:start w:val="1"/>
      <w:numFmt w:val="bullet"/>
      <w:lvlText w:val="o"/>
      <w:lvlJc w:val="left"/>
      <w:pPr>
        <w:tabs>
          <w:tab w:val="num" w:pos="2160"/>
        </w:tabs>
        <w:ind w:left="2160" w:hanging="360"/>
      </w:pPr>
      <w:rPr>
        <w:rFonts w:ascii="Courier New" w:hAnsi="Courier New" w:hint="default"/>
      </w:rPr>
    </w:lvl>
    <w:lvl w:ilvl="2" w:tplc="0C0A001B" w:tentative="1">
      <w:start w:val="1"/>
      <w:numFmt w:val="bullet"/>
      <w:lvlText w:val=""/>
      <w:lvlJc w:val="left"/>
      <w:pPr>
        <w:tabs>
          <w:tab w:val="num" w:pos="2880"/>
        </w:tabs>
        <w:ind w:left="2880" w:hanging="360"/>
      </w:pPr>
      <w:rPr>
        <w:rFonts w:ascii="Wingdings" w:hAnsi="Wingdings" w:hint="default"/>
      </w:rPr>
    </w:lvl>
    <w:lvl w:ilvl="3" w:tplc="0C0A000F" w:tentative="1">
      <w:start w:val="1"/>
      <w:numFmt w:val="bullet"/>
      <w:lvlText w:val=""/>
      <w:lvlJc w:val="left"/>
      <w:pPr>
        <w:tabs>
          <w:tab w:val="num" w:pos="3600"/>
        </w:tabs>
        <w:ind w:left="3600" w:hanging="360"/>
      </w:pPr>
      <w:rPr>
        <w:rFonts w:ascii="Symbol" w:hAnsi="Symbol" w:hint="default"/>
      </w:rPr>
    </w:lvl>
    <w:lvl w:ilvl="4" w:tplc="0C0A0019" w:tentative="1">
      <w:start w:val="1"/>
      <w:numFmt w:val="bullet"/>
      <w:lvlText w:val="o"/>
      <w:lvlJc w:val="left"/>
      <w:pPr>
        <w:tabs>
          <w:tab w:val="num" w:pos="4320"/>
        </w:tabs>
        <w:ind w:left="4320" w:hanging="360"/>
      </w:pPr>
      <w:rPr>
        <w:rFonts w:ascii="Courier New" w:hAnsi="Courier New" w:hint="default"/>
      </w:rPr>
    </w:lvl>
    <w:lvl w:ilvl="5" w:tplc="0C0A001B" w:tentative="1">
      <w:start w:val="1"/>
      <w:numFmt w:val="bullet"/>
      <w:lvlText w:val=""/>
      <w:lvlJc w:val="left"/>
      <w:pPr>
        <w:tabs>
          <w:tab w:val="num" w:pos="5040"/>
        </w:tabs>
        <w:ind w:left="5040" w:hanging="360"/>
      </w:pPr>
      <w:rPr>
        <w:rFonts w:ascii="Wingdings" w:hAnsi="Wingdings" w:hint="default"/>
      </w:rPr>
    </w:lvl>
    <w:lvl w:ilvl="6" w:tplc="0C0A000F" w:tentative="1">
      <w:start w:val="1"/>
      <w:numFmt w:val="bullet"/>
      <w:lvlText w:val=""/>
      <w:lvlJc w:val="left"/>
      <w:pPr>
        <w:tabs>
          <w:tab w:val="num" w:pos="5760"/>
        </w:tabs>
        <w:ind w:left="5760" w:hanging="360"/>
      </w:pPr>
      <w:rPr>
        <w:rFonts w:ascii="Symbol" w:hAnsi="Symbol" w:hint="default"/>
      </w:rPr>
    </w:lvl>
    <w:lvl w:ilvl="7" w:tplc="0C0A0019" w:tentative="1">
      <w:start w:val="1"/>
      <w:numFmt w:val="bullet"/>
      <w:lvlText w:val="o"/>
      <w:lvlJc w:val="left"/>
      <w:pPr>
        <w:tabs>
          <w:tab w:val="num" w:pos="6480"/>
        </w:tabs>
        <w:ind w:left="6480" w:hanging="360"/>
      </w:pPr>
      <w:rPr>
        <w:rFonts w:ascii="Courier New" w:hAnsi="Courier New" w:hint="default"/>
      </w:rPr>
    </w:lvl>
    <w:lvl w:ilvl="8" w:tplc="0C0A001B" w:tentative="1">
      <w:start w:val="1"/>
      <w:numFmt w:val="bullet"/>
      <w:lvlText w:val=""/>
      <w:lvlJc w:val="left"/>
      <w:pPr>
        <w:tabs>
          <w:tab w:val="num" w:pos="7200"/>
        </w:tabs>
        <w:ind w:left="7200" w:hanging="360"/>
      </w:pPr>
      <w:rPr>
        <w:rFonts w:ascii="Wingdings" w:hAnsi="Wingdings" w:hint="default"/>
      </w:rPr>
    </w:lvl>
  </w:abstractNum>
  <w:abstractNum w:abstractNumId="212">
    <w:nsid w:val="284F190F"/>
    <w:multiLevelType w:val="hybridMultilevel"/>
    <w:tmpl w:val="68E80886"/>
    <w:lvl w:ilvl="0" w:tplc="81FE9424">
      <w:start w:val="1"/>
      <w:numFmt w:val="decimal"/>
      <w:lvlText w:val="(%1)"/>
      <w:lvlJc w:val="left"/>
      <w:pPr>
        <w:ind w:left="-491" w:hanging="360"/>
      </w:pPr>
      <w:rPr>
        <w:rFonts w:ascii="Arial" w:hAnsi="Arial" w:cs="Arial" w:hint="default"/>
        <w:sz w:val="12"/>
        <w:szCs w:val="12"/>
      </w:rPr>
    </w:lvl>
    <w:lvl w:ilvl="1" w:tplc="2C0A0019" w:tentative="1">
      <w:start w:val="1"/>
      <w:numFmt w:val="lowerLetter"/>
      <w:lvlText w:val="%2."/>
      <w:lvlJc w:val="left"/>
      <w:pPr>
        <w:ind w:left="229" w:hanging="360"/>
      </w:pPr>
    </w:lvl>
    <w:lvl w:ilvl="2" w:tplc="2C0A001B" w:tentative="1">
      <w:start w:val="1"/>
      <w:numFmt w:val="lowerRoman"/>
      <w:lvlText w:val="%3."/>
      <w:lvlJc w:val="right"/>
      <w:pPr>
        <w:ind w:left="949" w:hanging="180"/>
      </w:pPr>
    </w:lvl>
    <w:lvl w:ilvl="3" w:tplc="2C0A000F" w:tentative="1">
      <w:start w:val="1"/>
      <w:numFmt w:val="decimal"/>
      <w:lvlText w:val="%4."/>
      <w:lvlJc w:val="left"/>
      <w:pPr>
        <w:ind w:left="1669" w:hanging="360"/>
      </w:pPr>
    </w:lvl>
    <w:lvl w:ilvl="4" w:tplc="2C0A0019" w:tentative="1">
      <w:start w:val="1"/>
      <w:numFmt w:val="lowerLetter"/>
      <w:lvlText w:val="%5."/>
      <w:lvlJc w:val="left"/>
      <w:pPr>
        <w:ind w:left="2389" w:hanging="360"/>
      </w:pPr>
    </w:lvl>
    <w:lvl w:ilvl="5" w:tplc="2C0A001B" w:tentative="1">
      <w:start w:val="1"/>
      <w:numFmt w:val="lowerRoman"/>
      <w:lvlText w:val="%6."/>
      <w:lvlJc w:val="right"/>
      <w:pPr>
        <w:ind w:left="3109" w:hanging="180"/>
      </w:pPr>
    </w:lvl>
    <w:lvl w:ilvl="6" w:tplc="2C0A000F" w:tentative="1">
      <w:start w:val="1"/>
      <w:numFmt w:val="decimal"/>
      <w:lvlText w:val="%7."/>
      <w:lvlJc w:val="left"/>
      <w:pPr>
        <w:ind w:left="3829" w:hanging="360"/>
      </w:pPr>
    </w:lvl>
    <w:lvl w:ilvl="7" w:tplc="2C0A0019" w:tentative="1">
      <w:start w:val="1"/>
      <w:numFmt w:val="lowerLetter"/>
      <w:lvlText w:val="%8."/>
      <w:lvlJc w:val="left"/>
      <w:pPr>
        <w:ind w:left="4549" w:hanging="360"/>
      </w:pPr>
    </w:lvl>
    <w:lvl w:ilvl="8" w:tplc="2C0A001B" w:tentative="1">
      <w:start w:val="1"/>
      <w:numFmt w:val="lowerRoman"/>
      <w:lvlText w:val="%9."/>
      <w:lvlJc w:val="right"/>
      <w:pPr>
        <w:ind w:left="5269" w:hanging="180"/>
      </w:pPr>
    </w:lvl>
  </w:abstractNum>
  <w:abstractNum w:abstractNumId="213">
    <w:nsid w:val="28603175"/>
    <w:multiLevelType w:val="hybridMultilevel"/>
    <w:tmpl w:val="1FC6593E"/>
    <w:lvl w:ilvl="0" w:tplc="A030F700">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4">
    <w:nsid w:val="28B14B06"/>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5">
    <w:nsid w:val="28BB466A"/>
    <w:multiLevelType w:val="hybridMultilevel"/>
    <w:tmpl w:val="7B9224CE"/>
    <w:lvl w:ilvl="0" w:tplc="3838470A">
      <w:start w:val="1"/>
      <w:numFmt w:val="bullet"/>
      <w:lvlText w:val=""/>
      <w:lvlJc w:val="left"/>
      <w:pPr>
        <w:tabs>
          <w:tab w:val="num" w:pos="720"/>
        </w:tabs>
        <w:ind w:left="720" w:hanging="360"/>
      </w:pPr>
      <w:rPr>
        <w:rFonts w:ascii="Symbol" w:hAnsi="Symbol" w:hint="default"/>
      </w:rPr>
    </w:lvl>
    <w:lvl w:ilvl="1" w:tplc="A030F700">
      <w:start w:val="1"/>
      <w:numFmt w:val="bullet"/>
      <w:lvlText w:val="o"/>
      <w:lvlJc w:val="left"/>
      <w:pPr>
        <w:tabs>
          <w:tab w:val="num" w:pos="1979"/>
        </w:tabs>
        <w:ind w:left="1979" w:hanging="360"/>
      </w:pPr>
      <w:rPr>
        <w:rFonts w:ascii="Courier New" w:hAnsi="Courier New" w:cs="Courier New" w:hint="default"/>
      </w:rPr>
    </w:lvl>
    <w:lvl w:ilvl="2" w:tplc="3DB0E49C">
      <w:start w:val="1"/>
      <w:numFmt w:val="bullet"/>
      <w:lvlText w:val=""/>
      <w:lvlJc w:val="left"/>
      <w:pPr>
        <w:tabs>
          <w:tab w:val="num" w:pos="2699"/>
        </w:tabs>
        <w:ind w:left="2699" w:hanging="360"/>
      </w:pPr>
      <w:rPr>
        <w:rFonts w:ascii="Wingdings" w:hAnsi="Wingdings" w:cs="Wingdings" w:hint="default"/>
      </w:rPr>
    </w:lvl>
    <w:lvl w:ilvl="3" w:tplc="D14006C4">
      <w:start w:val="1"/>
      <w:numFmt w:val="bullet"/>
      <w:lvlText w:val=""/>
      <w:lvlJc w:val="left"/>
      <w:pPr>
        <w:tabs>
          <w:tab w:val="num" w:pos="3419"/>
        </w:tabs>
        <w:ind w:left="3419" w:hanging="360"/>
      </w:pPr>
      <w:rPr>
        <w:rFonts w:ascii="Symbol" w:hAnsi="Symbol" w:cs="Symbol" w:hint="default"/>
      </w:rPr>
    </w:lvl>
    <w:lvl w:ilvl="4" w:tplc="F4446EA0">
      <w:start w:val="1"/>
      <w:numFmt w:val="bullet"/>
      <w:lvlText w:val="o"/>
      <w:lvlJc w:val="left"/>
      <w:pPr>
        <w:tabs>
          <w:tab w:val="num" w:pos="4139"/>
        </w:tabs>
        <w:ind w:left="4139" w:hanging="360"/>
      </w:pPr>
      <w:rPr>
        <w:rFonts w:ascii="Courier New" w:hAnsi="Courier New" w:cs="Courier New" w:hint="default"/>
      </w:rPr>
    </w:lvl>
    <w:lvl w:ilvl="5" w:tplc="6D8CEDC0">
      <w:start w:val="1"/>
      <w:numFmt w:val="bullet"/>
      <w:lvlText w:val=""/>
      <w:lvlJc w:val="left"/>
      <w:pPr>
        <w:tabs>
          <w:tab w:val="num" w:pos="4859"/>
        </w:tabs>
        <w:ind w:left="4859" w:hanging="360"/>
      </w:pPr>
      <w:rPr>
        <w:rFonts w:ascii="Wingdings" w:hAnsi="Wingdings" w:cs="Wingdings" w:hint="default"/>
      </w:rPr>
    </w:lvl>
    <w:lvl w:ilvl="6" w:tplc="70A2977A">
      <w:start w:val="1"/>
      <w:numFmt w:val="bullet"/>
      <w:lvlText w:val=""/>
      <w:lvlJc w:val="left"/>
      <w:pPr>
        <w:tabs>
          <w:tab w:val="num" w:pos="5579"/>
        </w:tabs>
        <w:ind w:left="5579" w:hanging="360"/>
      </w:pPr>
      <w:rPr>
        <w:rFonts w:ascii="Symbol" w:hAnsi="Symbol" w:cs="Symbol" w:hint="default"/>
      </w:rPr>
    </w:lvl>
    <w:lvl w:ilvl="7" w:tplc="A420F48E">
      <w:start w:val="1"/>
      <w:numFmt w:val="bullet"/>
      <w:lvlText w:val="o"/>
      <w:lvlJc w:val="left"/>
      <w:pPr>
        <w:tabs>
          <w:tab w:val="num" w:pos="6299"/>
        </w:tabs>
        <w:ind w:left="6299" w:hanging="360"/>
      </w:pPr>
      <w:rPr>
        <w:rFonts w:ascii="Courier New" w:hAnsi="Courier New" w:cs="Courier New" w:hint="default"/>
      </w:rPr>
    </w:lvl>
    <w:lvl w:ilvl="8" w:tplc="8C1EE46C">
      <w:start w:val="1"/>
      <w:numFmt w:val="bullet"/>
      <w:lvlText w:val=""/>
      <w:lvlJc w:val="left"/>
      <w:pPr>
        <w:tabs>
          <w:tab w:val="num" w:pos="7019"/>
        </w:tabs>
        <w:ind w:left="7019" w:hanging="360"/>
      </w:pPr>
      <w:rPr>
        <w:rFonts w:ascii="Wingdings" w:hAnsi="Wingdings" w:cs="Wingdings" w:hint="default"/>
      </w:rPr>
    </w:lvl>
  </w:abstractNum>
  <w:abstractNum w:abstractNumId="216">
    <w:nsid w:val="28EE78BB"/>
    <w:multiLevelType w:val="hybridMultilevel"/>
    <w:tmpl w:val="CE0A08B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nsid w:val="28F916F7"/>
    <w:multiLevelType w:val="hybridMultilevel"/>
    <w:tmpl w:val="58B6B1CA"/>
    <w:lvl w:ilvl="0" w:tplc="0C0A0001">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lvl>
    <w:lvl w:ilvl="2" w:tplc="0C0A0005">
      <w:start w:val="1"/>
      <w:numFmt w:val="lowerRoman"/>
      <w:lvlText w:val="%3."/>
      <w:lvlJc w:val="right"/>
      <w:pPr>
        <w:ind w:left="2160" w:hanging="180"/>
      </w:pPr>
    </w:lvl>
    <w:lvl w:ilvl="3" w:tplc="0C0A000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8">
    <w:nsid w:val="29166F38"/>
    <w:multiLevelType w:val="hybridMultilevel"/>
    <w:tmpl w:val="26BC4B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nsid w:val="29266190"/>
    <w:multiLevelType w:val="hybridMultilevel"/>
    <w:tmpl w:val="4D5653AE"/>
    <w:lvl w:ilvl="0" w:tplc="F230BFDE">
      <w:start w:val="1"/>
      <w:numFmt w:val="decimal"/>
      <w:lvlText w:val="(%1)"/>
      <w:lvlJc w:val="left"/>
      <w:pPr>
        <w:ind w:left="436" w:hanging="360"/>
      </w:pPr>
      <w:rPr>
        <w:rFonts w:hint="default"/>
      </w:rPr>
    </w:lvl>
    <w:lvl w:ilvl="1" w:tplc="4B021066" w:tentative="1">
      <w:start w:val="1"/>
      <w:numFmt w:val="lowerLetter"/>
      <w:lvlText w:val="%2."/>
      <w:lvlJc w:val="left"/>
      <w:pPr>
        <w:ind w:left="1156" w:hanging="360"/>
      </w:pPr>
    </w:lvl>
    <w:lvl w:ilvl="2" w:tplc="663C85B2" w:tentative="1">
      <w:start w:val="1"/>
      <w:numFmt w:val="lowerRoman"/>
      <w:lvlText w:val="%3."/>
      <w:lvlJc w:val="right"/>
      <w:pPr>
        <w:ind w:left="1876" w:hanging="180"/>
      </w:pPr>
    </w:lvl>
    <w:lvl w:ilvl="3" w:tplc="6D1C4ECA" w:tentative="1">
      <w:start w:val="1"/>
      <w:numFmt w:val="decimal"/>
      <w:lvlText w:val="%4."/>
      <w:lvlJc w:val="left"/>
      <w:pPr>
        <w:ind w:left="2596" w:hanging="360"/>
      </w:pPr>
    </w:lvl>
    <w:lvl w:ilvl="4" w:tplc="2310A58C" w:tentative="1">
      <w:start w:val="1"/>
      <w:numFmt w:val="lowerLetter"/>
      <w:lvlText w:val="%5."/>
      <w:lvlJc w:val="left"/>
      <w:pPr>
        <w:ind w:left="3316" w:hanging="360"/>
      </w:pPr>
    </w:lvl>
    <w:lvl w:ilvl="5" w:tplc="54A83376" w:tentative="1">
      <w:start w:val="1"/>
      <w:numFmt w:val="lowerRoman"/>
      <w:lvlText w:val="%6."/>
      <w:lvlJc w:val="right"/>
      <w:pPr>
        <w:ind w:left="4036" w:hanging="180"/>
      </w:pPr>
    </w:lvl>
    <w:lvl w:ilvl="6" w:tplc="8B968052" w:tentative="1">
      <w:start w:val="1"/>
      <w:numFmt w:val="decimal"/>
      <w:lvlText w:val="%7."/>
      <w:lvlJc w:val="left"/>
      <w:pPr>
        <w:ind w:left="4756" w:hanging="360"/>
      </w:pPr>
    </w:lvl>
    <w:lvl w:ilvl="7" w:tplc="484ACD2C" w:tentative="1">
      <w:start w:val="1"/>
      <w:numFmt w:val="lowerLetter"/>
      <w:lvlText w:val="%8."/>
      <w:lvlJc w:val="left"/>
      <w:pPr>
        <w:ind w:left="5476" w:hanging="360"/>
      </w:pPr>
    </w:lvl>
    <w:lvl w:ilvl="8" w:tplc="86CA6486" w:tentative="1">
      <w:start w:val="1"/>
      <w:numFmt w:val="lowerRoman"/>
      <w:lvlText w:val="%9."/>
      <w:lvlJc w:val="right"/>
      <w:pPr>
        <w:ind w:left="6196" w:hanging="180"/>
      </w:pPr>
    </w:lvl>
  </w:abstractNum>
  <w:abstractNum w:abstractNumId="220">
    <w:nsid w:val="29293662"/>
    <w:multiLevelType w:val="hybridMultilevel"/>
    <w:tmpl w:val="63A4FE36"/>
    <w:lvl w:ilvl="0" w:tplc="F98C041E">
      <w:start w:val="1"/>
      <w:numFmt w:val="decimal"/>
      <w:lvlText w:val="(%1)"/>
      <w:lvlJc w:val="left"/>
      <w:pPr>
        <w:ind w:left="1069" w:hanging="360"/>
      </w:pPr>
      <w:rPr>
        <w:rFonts w:hint="default"/>
        <w:sz w:val="16"/>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21">
    <w:nsid w:val="294A3A82"/>
    <w:multiLevelType w:val="multilevel"/>
    <w:tmpl w:val="36B8B41A"/>
    <w:lvl w:ilvl="0">
      <w:start w:val="1"/>
      <w:numFmt w:val="bullet"/>
      <w:lvlText w:val=""/>
      <w:lvlJc w:val="left"/>
      <w:pPr>
        <w:tabs>
          <w:tab w:val="num" w:pos="360"/>
        </w:tabs>
        <w:ind w:left="360" w:hanging="360"/>
      </w:pPr>
      <w:rPr>
        <w:rFonts w:ascii="Symbol" w:hAnsi="Symbol" w:cs="Symbol" w:hint="default"/>
      </w:rPr>
    </w:lvl>
    <w:lvl w:ilvl="1">
      <w:start w:val="1"/>
      <w:numFmt w:val="lowerLetter"/>
      <w:lvlText w:val="(%2)"/>
      <w:lvlJc w:val="left"/>
      <w:pPr>
        <w:tabs>
          <w:tab w:val="num" w:pos="792"/>
        </w:tabs>
        <w:ind w:firstLine="432"/>
      </w:pPr>
    </w:lvl>
    <w:lvl w:ilvl="2">
      <w:start w:val="1"/>
      <w:numFmt w:val="lowerLetter"/>
      <w:lvlText w:val="(%3)"/>
      <w:lvlJc w:val="left"/>
      <w:pPr>
        <w:tabs>
          <w:tab w:val="num" w:pos="864"/>
        </w:tabs>
        <w:ind w:left="864" w:hanging="432"/>
      </w:pPr>
    </w:lvl>
    <w:lvl w:ilvl="3">
      <w:start w:val="1"/>
      <w:numFmt w:val="upperLetter"/>
      <w:lvlText w:val="(%4)"/>
      <w:lvlJc w:val="left"/>
      <w:pPr>
        <w:tabs>
          <w:tab w:val="num" w:pos="864"/>
        </w:tabs>
        <w:ind w:left="864" w:hanging="432"/>
      </w:pPr>
    </w:lvl>
    <w:lvl w:ilvl="4">
      <w:start w:val="1"/>
      <w:numFmt w:val="decimal"/>
      <w:lvlText w:val="(%5)"/>
      <w:lvlJc w:val="left"/>
      <w:pPr>
        <w:tabs>
          <w:tab w:val="num" w:pos="864"/>
        </w:tabs>
        <w:ind w:left="864" w:hanging="432"/>
      </w:pPr>
    </w:lvl>
    <w:lvl w:ilvl="5">
      <w:start w:val="1"/>
      <w:numFmt w:val="lowerRoman"/>
      <w:lvlText w:val="(%6)"/>
      <w:lvlJc w:val="right"/>
      <w:pPr>
        <w:tabs>
          <w:tab w:val="num" w:pos="1296"/>
        </w:tabs>
        <w:ind w:left="1296" w:hanging="230"/>
      </w:pPr>
    </w:lvl>
    <w:lvl w:ilvl="6">
      <w:start w:val="1"/>
      <w:numFmt w:val="decimal"/>
      <w:lvlText w:val="(%7)"/>
      <w:lvlJc w:val="left"/>
      <w:pPr>
        <w:tabs>
          <w:tab w:val="num" w:pos="1296"/>
        </w:tabs>
        <w:ind w:left="1296" w:hanging="432"/>
      </w:pPr>
    </w:lvl>
    <w:lvl w:ilvl="7">
      <w:start w:val="1"/>
      <w:numFmt w:val="upperLetter"/>
      <w:lvlText w:val="(%8)"/>
      <w:lvlJc w:val="left"/>
      <w:pPr>
        <w:tabs>
          <w:tab w:val="num" w:pos="1728"/>
        </w:tabs>
        <w:ind w:left="1728" w:hanging="432"/>
      </w:pPr>
    </w:lvl>
    <w:lvl w:ilvl="8">
      <w:start w:val="1"/>
      <w:numFmt w:val="lowerLetter"/>
      <w:lvlText w:val="%9)"/>
      <w:lvlJc w:val="left"/>
      <w:pPr>
        <w:tabs>
          <w:tab w:val="num" w:pos="360"/>
        </w:tabs>
        <w:ind w:left="360" w:hanging="360"/>
      </w:pPr>
    </w:lvl>
  </w:abstractNum>
  <w:abstractNum w:abstractNumId="222">
    <w:nsid w:val="296F3966"/>
    <w:multiLevelType w:val="hybridMultilevel"/>
    <w:tmpl w:val="7772B97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3">
    <w:nsid w:val="29857B96"/>
    <w:multiLevelType w:val="hybridMultilevel"/>
    <w:tmpl w:val="41EC6204"/>
    <w:lvl w:ilvl="0" w:tplc="C8807CDA">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224">
    <w:nsid w:val="29E62154"/>
    <w:multiLevelType w:val="hybridMultilevel"/>
    <w:tmpl w:val="B9741E2E"/>
    <w:lvl w:ilvl="0" w:tplc="C2AA96B4">
      <w:start w:val="1"/>
      <w:numFmt w:val="lowerRoman"/>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5">
    <w:nsid w:val="2A036A7C"/>
    <w:multiLevelType w:val="hybridMultilevel"/>
    <w:tmpl w:val="F10C0214"/>
    <w:lvl w:ilvl="0" w:tplc="956E23C0">
      <w:start w:val="3"/>
      <w:numFmt w:val="bullet"/>
      <w:lvlText w:val="-"/>
      <w:lvlJc w:val="left"/>
      <w:pPr>
        <w:ind w:left="1440" w:hanging="360"/>
      </w:pPr>
      <w:rPr>
        <w:rFonts w:ascii="Arial" w:eastAsia="Times New Roman" w:hAnsi="Arial" w:cs="Arial" w:hint="default"/>
      </w:rPr>
    </w:lvl>
    <w:lvl w:ilvl="1" w:tplc="0C0A0019" w:tentative="1">
      <w:start w:val="1"/>
      <w:numFmt w:val="bullet"/>
      <w:lvlText w:val="o"/>
      <w:lvlJc w:val="left"/>
      <w:pPr>
        <w:ind w:left="2160" w:hanging="360"/>
      </w:pPr>
      <w:rPr>
        <w:rFonts w:ascii="Courier New" w:hAnsi="Courier New" w:cs="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cs="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cs="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226">
    <w:nsid w:val="2A0A7DD1"/>
    <w:multiLevelType w:val="hybridMultilevel"/>
    <w:tmpl w:val="08F4BCFC"/>
    <w:lvl w:ilvl="0" w:tplc="6C28A096">
      <w:start w:val="1"/>
      <w:numFmt w:val="decimal"/>
      <w:lvlText w:val="(%1)"/>
      <w:lvlJc w:val="left"/>
      <w:pPr>
        <w:ind w:left="360" w:hanging="360"/>
      </w:pPr>
      <w:rPr>
        <w:rFonts w:cs="Arial" w:hint="default"/>
        <w:color w:val="000000"/>
        <w:sz w:val="14"/>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227">
    <w:nsid w:val="2A194486"/>
    <w:multiLevelType w:val="hybridMultilevel"/>
    <w:tmpl w:val="F0C673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nsid w:val="2A245597"/>
    <w:multiLevelType w:val="hybridMultilevel"/>
    <w:tmpl w:val="C8CCCCBA"/>
    <w:lvl w:ilvl="0" w:tplc="64F4667A">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229">
    <w:nsid w:val="2A2D285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30">
    <w:nsid w:val="2A51157D"/>
    <w:multiLevelType w:val="hybridMultilevel"/>
    <w:tmpl w:val="13C821A4"/>
    <w:lvl w:ilvl="0" w:tplc="35B23AD6">
      <w:start w:val="1"/>
      <w:numFmt w:val="decimal"/>
      <w:lvlText w:val="(%1)"/>
      <w:lvlJc w:val="left"/>
      <w:pPr>
        <w:ind w:left="720" w:hanging="360"/>
      </w:pPr>
      <w:rPr>
        <w:rFonts w:cs="Times New Roman" w:hint="default"/>
      </w:rPr>
    </w:lvl>
    <w:lvl w:ilvl="1" w:tplc="995C035E">
      <w:start w:val="1"/>
      <w:numFmt w:val="lowerLetter"/>
      <w:lvlText w:val="%2."/>
      <w:lvlJc w:val="left"/>
      <w:pPr>
        <w:ind w:left="1440" w:hanging="360"/>
      </w:pPr>
      <w:rPr>
        <w:rFonts w:cs="Times New Roman"/>
      </w:rPr>
    </w:lvl>
    <w:lvl w:ilvl="2" w:tplc="655AB1F6">
      <w:start w:val="1"/>
      <w:numFmt w:val="lowerRoman"/>
      <w:lvlText w:val="%3."/>
      <w:lvlJc w:val="right"/>
      <w:pPr>
        <w:ind w:left="2160" w:hanging="180"/>
      </w:pPr>
      <w:rPr>
        <w:rFonts w:cs="Times New Roman"/>
      </w:rPr>
    </w:lvl>
    <w:lvl w:ilvl="3" w:tplc="D8467C0A">
      <w:start w:val="1"/>
      <w:numFmt w:val="decimal"/>
      <w:lvlText w:val="%4."/>
      <w:lvlJc w:val="left"/>
      <w:pPr>
        <w:ind w:left="2880" w:hanging="360"/>
      </w:pPr>
      <w:rPr>
        <w:rFonts w:cs="Times New Roman"/>
      </w:rPr>
    </w:lvl>
    <w:lvl w:ilvl="4" w:tplc="116840EE">
      <w:start w:val="1"/>
      <w:numFmt w:val="lowerLetter"/>
      <w:lvlText w:val="%5."/>
      <w:lvlJc w:val="left"/>
      <w:pPr>
        <w:ind w:left="3600" w:hanging="360"/>
      </w:pPr>
      <w:rPr>
        <w:rFonts w:cs="Times New Roman"/>
      </w:rPr>
    </w:lvl>
    <w:lvl w:ilvl="5" w:tplc="36F4932E" w:tentative="1">
      <w:start w:val="1"/>
      <w:numFmt w:val="lowerRoman"/>
      <w:lvlText w:val="%6."/>
      <w:lvlJc w:val="right"/>
      <w:pPr>
        <w:ind w:left="4320" w:hanging="180"/>
      </w:pPr>
      <w:rPr>
        <w:rFonts w:cs="Times New Roman"/>
      </w:rPr>
    </w:lvl>
    <w:lvl w:ilvl="6" w:tplc="B108317A">
      <w:start w:val="1"/>
      <w:numFmt w:val="decimal"/>
      <w:lvlText w:val="%7."/>
      <w:lvlJc w:val="left"/>
      <w:pPr>
        <w:ind w:left="5040" w:hanging="360"/>
      </w:pPr>
      <w:rPr>
        <w:rFonts w:cs="Times New Roman"/>
      </w:rPr>
    </w:lvl>
    <w:lvl w:ilvl="7" w:tplc="6B9CDFEC" w:tentative="1">
      <w:start w:val="1"/>
      <w:numFmt w:val="lowerLetter"/>
      <w:lvlText w:val="%8."/>
      <w:lvlJc w:val="left"/>
      <w:pPr>
        <w:ind w:left="5760" w:hanging="360"/>
      </w:pPr>
      <w:rPr>
        <w:rFonts w:cs="Times New Roman"/>
      </w:rPr>
    </w:lvl>
    <w:lvl w:ilvl="8" w:tplc="0044682A" w:tentative="1">
      <w:start w:val="1"/>
      <w:numFmt w:val="lowerRoman"/>
      <w:lvlText w:val="%9."/>
      <w:lvlJc w:val="right"/>
      <w:pPr>
        <w:ind w:left="6480" w:hanging="180"/>
      </w:pPr>
      <w:rPr>
        <w:rFonts w:cs="Times New Roman"/>
      </w:rPr>
    </w:lvl>
  </w:abstractNum>
  <w:abstractNum w:abstractNumId="231">
    <w:nsid w:val="2A704263"/>
    <w:multiLevelType w:val="hybridMultilevel"/>
    <w:tmpl w:val="00AAE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nsid w:val="2A79185E"/>
    <w:multiLevelType w:val="hybridMultilevel"/>
    <w:tmpl w:val="F384B4C4"/>
    <w:lvl w:ilvl="0" w:tplc="FFFFFFFF">
      <w:start w:val="1"/>
      <w:numFmt w:val="bullet"/>
      <w:pStyle w:val="listbullet3-10p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3">
    <w:nsid w:val="2A8B62F4"/>
    <w:multiLevelType w:val="hybridMultilevel"/>
    <w:tmpl w:val="E370D528"/>
    <w:lvl w:ilvl="0" w:tplc="939AF2E8">
      <w:start w:val="1"/>
      <w:numFmt w:val="lowerRoman"/>
      <w:lvlText w:val="(%1)"/>
      <w:lvlJc w:val="left"/>
      <w:pPr>
        <w:ind w:left="1440" w:hanging="360"/>
      </w:pPr>
      <w:rPr>
        <w:rFonts w:hint="default"/>
      </w:rPr>
    </w:lvl>
    <w:lvl w:ilvl="1" w:tplc="6CC086D6">
      <w:start w:val="1"/>
      <w:numFmt w:val="lowerLetter"/>
      <w:lvlText w:val="%2."/>
      <w:lvlJc w:val="left"/>
      <w:pPr>
        <w:ind w:left="2160" w:hanging="360"/>
      </w:pPr>
    </w:lvl>
    <w:lvl w:ilvl="2" w:tplc="5C7EBCB8" w:tentative="1">
      <w:start w:val="1"/>
      <w:numFmt w:val="lowerRoman"/>
      <w:lvlText w:val="%3."/>
      <w:lvlJc w:val="right"/>
      <w:pPr>
        <w:ind w:left="2880" w:hanging="180"/>
      </w:pPr>
    </w:lvl>
    <w:lvl w:ilvl="3" w:tplc="7D047FE2" w:tentative="1">
      <w:start w:val="1"/>
      <w:numFmt w:val="decimal"/>
      <w:lvlText w:val="%4."/>
      <w:lvlJc w:val="left"/>
      <w:pPr>
        <w:ind w:left="3600" w:hanging="360"/>
      </w:pPr>
    </w:lvl>
    <w:lvl w:ilvl="4" w:tplc="690A2020" w:tentative="1">
      <w:start w:val="1"/>
      <w:numFmt w:val="lowerLetter"/>
      <w:lvlText w:val="%5."/>
      <w:lvlJc w:val="left"/>
      <w:pPr>
        <w:ind w:left="4320" w:hanging="360"/>
      </w:pPr>
    </w:lvl>
    <w:lvl w:ilvl="5" w:tplc="B8F2B5C0" w:tentative="1">
      <w:start w:val="1"/>
      <w:numFmt w:val="lowerRoman"/>
      <w:lvlText w:val="%6."/>
      <w:lvlJc w:val="right"/>
      <w:pPr>
        <w:ind w:left="5040" w:hanging="180"/>
      </w:pPr>
    </w:lvl>
    <w:lvl w:ilvl="6" w:tplc="FCFE3AFE" w:tentative="1">
      <w:start w:val="1"/>
      <w:numFmt w:val="decimal"/>
      <w:lvlText w:val="%7."/>
      <w:lvlJc w:val="left"/>
      <w:pPr>
        <w:ind w:left="5760" w:hanging="360"/>
      </w:pPr>
    </w:lvl>
    <w:lvl w:ilvl="7" w:tplc="8F10BB60" w:tentative="1">
      <w:start w:val="1"/>
      <w:numFmt w:val="lowerLetter"/>
      <w:lvlText w:val="%8."/>
      <w:lvlJc w:val="left"/>
      <w:pPr>
        <w:ind w:left="6480" w:hanging="360"/>
      </w:pPr>
    </w:lvl>
    <w:lvl w:ilvl="8" w:tplc="DFD8EDA0" w:tentative="1">
      <w:start w:val="1"/>
      <w:numFmt w:val="lowerRoman"/>
      <w:lvlText w:val="%9."/>
      <w:lvlJc w:val="right"/>
      <w:pPr>
        <w:ind w:left="7200" w:hanging="180"/>
      </w:pPr>
    </w:lvl>
  </w:abstractNum>
  <w:abstractNum w:abstractNumId="234">
    <w:nsid w:val="2AD729CF"/>
    <w:multiLevelType w:val="hybridMultilevel"/>
    <w:tmpl w:val="11A687B4"/>
    <w:lvl w:ilvl="0" w:tplc="2C0A0005">
      <w:start w:val="1"/>
      <w:numFmt w:val="lowerRoman"/>
      <w:lvlText w:val="(%1)"/>
      <w:lvlJc w:val="left"/>
      <w:pPr>
        <w:tabs>
          <w:tab w:val="num" w:pos="1080"/>
        </w:tabs>
        <w:ind w:left="1080" w:hanging="72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start w:val="1"/>
      <w:numFmt w:val="lowerRoman"/>
      <w:lvlText w:val="%3."/>
      <w:lvlJc w:val="right"/>
      <w:pPr>
        <w:tabs>
          <w:tab w:val="num" w:pos="2160"/>
        </w:tabs>
        <w:ind w:left="2160" w:hanging="18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lowerLetter"/>
      <w:lvlText w:val="%5."/>
      <w:lvlJc w:val="left"/>
      <w:pPr>
        <w:tabs>
          <w:tab w:val="num" w:pos="3600"/>
        </w:tabs>
        <w:ind w:left="3600" w:hanging="360"/>
      </w:pPr>
      <w:rPr>
        <w:rFonts w:cs="Times New Roman"/>
      </w:rPr>
    </w:lvl>
    <w:lvl w:ilvl="5" w:tplc="2C0A0005">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lowerLetter"/>
      <w:lvlText w:val="%8."/>
      <w:lvlJc w:val="left"/>
      <w:pPr>
        <w:tabs>
          <w:tab w:val="num" w:pos="5760"/>
        </w:tabs>
        <w:ind w:left="5760" w:hanging="360"/>
      </w:pPr>
      <w:rPr>
        <w:rFonts w:cs="Times New Roman"/>
      </w:rPr>
    </w:lvl>
    <w:lvl w:ilvl="8" w:tplc="2C0A0005">
      <w:start w:val="1"/>
      <w:numFmt w:val="lowerRoman"/>
      <w:lvlText w:val="%9."/>
      <w:lvlJc w:val="right"/>
      <w:pPr>
        <w:tabs>
          <w:tab w:val="num" w:pos="6480"/>
        </w:tabs>
        <w:ind w:left="6480" w:hanging="180"/>
      </w:pPr>
      <w:rPr>
        <w:rFonts w:cs="Times New Roman"/>
      </w:rPr>
    </w:lvl>
  </w:abstractNum>
  <w:abstractNum w:abstractNumId="235">
    <w:nsid w:val="2B0C1F7F"/>
    <w:multiLevelType w:val="hybridMultilevel"/>
    <w:tmpl w:val="F95A8862"/>
    <w:name w:val="Scheme 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6">
    <w:nsid w:val="2B354C2C"/>
    <w:multiLevelType w:val="hybridMultilevel"/>
    <w:tmpl w:val="D534A30A"/>
    <w:lvl w:ilvl="0" w:tplc="F98C041E">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237">
    <w:nsid w:val="2B5461D0"/>
    <w:multiLevelType w:val="hybridMultilevel"/>
    <w:tmpl w:val="D6F6201C"/>
    <w:lvl w:ilvl="0" w:tplc="9BDE3D9E">
      <w:start w:val="1"/>
      <w:numFmt w:val="decimal"/>
      <w:pStyle w:val="ListPara1"/>
      <w:lvlText w:val="%1."/>
      <w:lvlJc w:val="left"/>
      <w:pPr>
        <w:ind w:left="1080" w:hanging="360"/>
      </w:pPr>
      <w:rPr>
        <w:rFonts w:hint="default"/>
      </w:rPr>
    </w:lvl>
    <w:lvl w:ilvl="1" w:tplc="57582308" w:tentative="1">
      <w:start w:val="1"/>
      <w:numFmt w:val="lowerLetter"/>
      <w:lvlText w:val="%2."/>
      <w:lvlJc w:val="left"/>
      <w:pPr>
        <w:ind w:left="1440" w:hanging="360"/>
      </w:pPr>
    </w:lvl>
    <w:lvl w:ilvl="2" w:tplc="2E7CC514" w:tentative="1">
      <w:start w:val="1"/>
      <w:numFmt w:val="lowerRoman"/>
      <w:lvlText w:val="%3."/>
      <w:lvlJc w:val="right"/>
      <w:pPr>
        <w:ind w:left="2160" w:hanging="180"/>
      </w:pPr>
    </w:lvl>
    <w:lvl w:ilvl="3" w:tplc="0E82FDD8" w:tentative="1">
      <w:start w:val="1"/>
      <w:numFmt w:val="decimal"/>
      <w:lvlText w:val="%4."/>
      <w:lvlJc w:val="left"/>
      <w:pPr>
        <w:ind w:left="2880" w:hanging="360"/>
      </w:pPr>
    </w:lvl>
    <w:lvl w:ilvl="4" w:tplc="EA8ED91E" w:tentative="1">
      <w:start w:val="1"/>
      <w:numFmt w:val="lowerLetter"/>
      <w:lvlText w:val="%5."/>
      <w:lvlJc w:val="left"/>
      <w:pPr>
        <w:ind w:left="3600" w:hanging="360"/>
      </w:pPr>
    </w:lvl>
    <w:lvl w:ilvl="5" w:tplc="0420BA92" w:tentative="1">
      <w:start w:val="1"/>
      <w:numFmt w:val="lowerRoman"/>
      <w:lvlText w:val="%6."/>
      <w:lvlJc w:val="right"/>
      <w:pPr>
        <w:ind w:left="4320" w:hanging="180"/>
      </w:pPr>
    </w:lvl>
    <w:lvl w:ilvl="6" w:tplc="0D4EBD44" w:tentative="1">
      <w:start w:val="1"/>
      <w:numFmt w:val="decimal"/>
      <w:lvlText w:val="%7."/>
      <w:lvlJc w:val="left"/>
      <w:pPr>
        <w:ind w:left="5040" w:hanging="360"/>
      </w:pPr>
    </w:lvl>
    <w:lvl w:ilvl="7" w:tplc="699E37DC" w:tentative="1">
      <w:start w:val="1"/>
      <w:numFmt w:val="lowerLetter"/>
      <w:lvlText w:val="%8."/>
      <w:lvlJc w:val="left"/>
      <w:pPr>
        <w:ind w:left="5760" w:hanging="360"/>
      </w:pPr>
    </w:lvl>
    <w:lvl w:ilvl="8" w:tplc="4FCA4BCE" w:tentative="1">
      <w:start w:val="1"/>
      <w:numFmt w:val="lowerRoman"/>
      <w:lvlText w:val="%9."/>
      <w:lvlJc w:val="right"/>
      <w:pPr>
        <w:ind w:left="6480" w:hanging="180"/>
      </w:pPr>
    </w:lvl>
  </w:abstractNum>
  <w:abstractNum w:abstractNumId="238">
    <w:nsid w:val="2B76031D"/>
    <w:multiLevelType w:val="hybridMultilevel"/>
    <w:tmpl w:val="26DAFA16"/>
    <w:lvl w:ilvl="0" w:tplc="3F16B6D4">
      <w:start w:val="1"/>
      <w:numFmt w:val="lowerRoman"/>
      <w:lvlText w:val="%1."/>
      <w:lvlJc w:val="left"/>
      <w:pPr>
        <w:ind w:left="3555" w:hanging="720"/>
      </w:pPr>
      <w:rPr>
        <w:rFonts w:ascii="Times New Roman" w:eastAsia="Times New Roman" w:hAnsi="Times New Roman" w:cs="Times New Roman"/>
      </w:rPr>
    </w:lvl>
    <w:lvl w:ilvl="1" w:tplc="0C0A0003" w:tentative="1">
      <w:start w:val="1"/>
      <w:numFmt w:val="lowerLetter"/>
      <w:lvlText w:val="%2."/>
      <w:lvlJc w:val="left"/>
      <w:pPr>
        <w:ind w:left="1800" w:hanging="360"/>
      </w:pPr>
    </w:lvl>
    <w:lvl w:ilvl="2" w:tplc="0C0A0005" w:tentative="1">
      <w:start w:val="1"/>
      <w:numFmt w:val="lowerRoman"/>
      <w:lvlText w:val="%3."/>
      <w:lvlJc w:val="right"/>
      <w:pPr>
        <w:ind w:left="2520" w:hanging="180"/>
      </w:pPr>
    </w:lvl>
    <w:lvl w:ilvl="3" w:tplc="0C0A0001" w:tentative="1">
      <w:start w:val="1"/>
      <w:numFmt w:val="decimal"/>
      <w:lvlText w:val="%4."/>
      <w:lvlJc w:val="left"/>
      <w:pPr>
        <w:ind w:left="3240" w:hanging="360"/>
      </w:pPr>
    </w:lvl>
    <w:lvl w:ilvl="4" w:tplc="0C0A0003" w:tentative="1">
      <w:start w:val="1"/>
      <w:numFmt w:val="lowerLetter"/>
      <w:lvlText w:val="%5."/>
      <w:lvlJc w:val="left"/>
      <w:pPr>
        <w:ind w:left="3960" w:hanging="360"/>
      </w:pPr>
    </w:lvl>
    <w:lvl w:ilvl="5" w:tplc="0C0A0005" w:tentative="1">
      <w:start w:val="1"/>
      <w:numFmt w:val="lowerRoman"/>
      <w:lvlText w:val="%6."/>
      <w:lvlJc w:val="right"/>
      <w:pPr>
        <w:ind w:left="4680" w:hanging="180"/>
      </w:pPr>
    </w:lvl>
    <w:lvl w:ilvl="6" w:tplc="0C0A0001" w:tentative="1">
      <w:start w:val="1"/>
      <w:numFmt w:val="decimal"/>
      <w:lvlText w:val="%7."/>
      <w:lvlJc w:val="left"/>
      <w:pPr>
        <w:ind w:left="5400" w:hanging="360"/>
      </w:pPr>
    </w:lvl>
    <w:lvl w:ilvl="7" w:tplc="0C0A0003" w:tentative="1">
      <w:start w:val="1"/>
      <w:numFmt w:val="lowerLetter"/>
      <w:lvlText w:val="%8."/>
      <w:lvlJc w:val="left"/>
      <w:pPr>
        <w:ind w:left="6120" w:hanging="360"/>
      </w:pPr>
    </w:lvl>
    <w:lvl w:ilvl="8" w:tplc="0C0A0005" w:tentative="1">
      <w:start w:val="1"/>
      <w:numFmt w:val="lowerRoman"/>
      <w:lvlText w:val="%9."/>
      <w:lvlJc w:val="right"/>
      <w:pPr>
        <w:ind w:left="6840" w:hanging="180"/>
      </w:pPr>
    </w:lvl>
  </w:abstractNum>
  <w:abstractNum w:abstractNumId="239">
    <w:nsid w:val="2B7848FF"/>
    <w:multiLevelType w:val="hybridMultilevel"/>
    <w:tmpl w:val="6FCC6B54"/>
    <w:lvl w:ilvl="0" w:tplc="FFFFFFFF">
      <w:start w:val="1"/>
      <w:numFmt w:val="decimal"/>
      <w:lvlText w:val="(%1)"/>
      <w:lvlJc w:val="left"/>
      <w:pPr>
        <w:ind w:left="720" w:hanging="360"/>
      </w:pPr>
      <w:rPr>
        <w:rFonts w:hint="default"/>
        <w:sz w:val="14"/>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nsid w:val="2BDC467A"/>
    <w:multiLevelType w:val="hybridMultilevel"/>
    <w:tmpl w:val="4DE23F4A"/>
    <w:lvl w:ilvl="0" w:tplc="4A12FE08">
      <w:start w:val="1"/>
      <w:numFmt w:val="lowerRoman"/>
      <w:lvlText w:val="(%1)"/>
      <w:lvlJc w:val="left"/>
      <w:pPr>
        <w:ind w:left="720" w:hanging="360"/>
      </w:pPr>
      <w:rPr>
        <w:rFonts w:hint="default"/>
        <w:sz w:val="2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1">
    <w:nsid w:val="2BE22BB5"/>
    <w:multiLevelType w:val="hybridMultilevel"/>
    <w:tmpl w:val="9A424768"/>
    <w:name w:val="Scheme 122"/>
    <w:lvl w:ilvl="0" w:tplc="0D48F206">
      <w:start w:val="1"/>
      <w:numFmt w:val="decimal"/>
      <w:lvlText w:val="(%1)"/>
      <w:lvlJc w:val="left"/>
      <w:pPr>
        <w:tabs>
          <w:tab w:val="num" w:pos="900"/>
        </w:tabs>
        <w:ind w:left="900" w:hanging="540"/>
      </w:pPr>
      <w:rPr>
        <w:rFonts w:cs="Times New Roman" w:hint="default"/>
      </w:rPr>
    </w:lvl>
    <w:lvl w:ilvl="1" w:tplc="8F2AA098">
      <w:start w:val="1"/>
      <w:numFmt w:val="lowerLetter"/>
      <w:lvlText w:val="%2."/>
      <w:lvlJc w:val="left"/>
      <w:pPr>
        <w:tabs>
          <w:tab w:val="num" w:pos="1440"/>
        </w:tabs>
        <w:ind w:left="1440" w:hanging="360"/>
      </w:pPr>
      <w:rPr>
        <w:rFonts w:cs="Times New Roman"/>
      </w:rPr>
    </w:lvl>
    <w:lvl w:ilvl="2" w:tplc="53566B7A">
      <w:start w:val="1"/>
      <w:numFmt w:val="lowerRoman"/>
      <w:lvlText w:val="%3."/>
      <w:lvlJc w:val="right"/>
      <w:pPr>
        <w:tabs>
          <w:tab w:val="num" w:pos="2160"/>
        </w:tabs>
        <w:ind w:left="2160" w:hanging="180"/>
      </w:pPr>
      <w:rPr>
        <w:rFonts w:cs="Times New Roman"/>
      </w:rPr>
    </w:lvl>
    <w:lvl w:ilvl="3" w:tplc="82B26DA2">
      <w:start w:val="1"/>
      <w:numFmt w:val="decimal"/>
      <w:lvlText w:val="%4."/>
      <w:lvlJc w:val="left"/>
      <w:pPr>
        <w:tabs>
          <w:tab w:val="num" w:pos="2880"/>
        </w:tabs>
        <w:ind w:left="2880" w:hanging="360"/>
      </w:pPr>
      <w:rPr>
        <w:rFonts w:cs="Times New Roman"/>
      </w:rPr>
    </w:lvl>
    <w:lvl w:ilvl="4" w:tplc="71A08BB6">
      <w:start w:val="1"/>
      <w:numFmt w:val="lowerLetter"/>
      <w:lvlText w:val="%5."/>
      <w:lvlJc w:val="left"/>
      <w:pPr>
        <w:tabs>
          <w:tab w:val="num" w:pos="3600"/>
        </w:tabs>
        <w:ind w:left="3600" w:hanging="360"/>
      </w:pPr>
      <w:rPr>
        <w:rFonts w:cs="Times New Roman"/>
      </w:rPr>
    </w:lvl>
    <w:lvl w:ilvl="5" w:tplc="3FBEC98A">
      <w:start w:val="1"/>
      <w:numFmt w:val="lowerRoman"/>
      <w:lvlText w:val="%6."/>
      <w:lvlJc w:val="right"/>
      <w:pPr>
        <w:tabs>
          <w:tab w:val="num" w:pos="4320"/>
        </w:tabs>
        <w:ind w:left="4320" w:hanging="180"/>
      </w:pPr>
      <w:rPr>
        <w:rFonts w:cs="Times New Roman"/>
      </w:rPr>
    </w:lvl>
    <w:lvl w:ilvl="6" w:tplc="4BEAB89A">
      <w:start w:val="1"/>
      <w:numFmt w:val="decimal"/>
      <w:lvlText w:val="%7."/>
      <w:lvlJc w:val="left"/>
      <w:pPr>
        <w:tabs>
          <w:tab w:val="num" w:pos="5040"/>
        </w:tabs>
        <w:ind w:left="5040" w:hanging="360"/>
      </w:pPr>
      <w:rPr>
        <w:rFonts w:cs="Times New Roman"/>
      </w:rPr>
    </w:lvl>
    <w:lvl w:ilvl="7" w:tplc="5FD013E4">
      <w:start w:val="1"/>
      <w:numFmt w:val="lowerLetter"/>
      <w:lvlText w:val="%8."/>
      <w:lvlJc w:val="left"/>
      <w:pPr>
        <w:tabs>
          <w:tab w:val="num" w:pos="5760"/>
        </w:tabs>
        <w:ind w:left="5760" w:hanging="360"/>
      </w:pPr>
      <w:rPr>
        <w:rFonts w:cs="Times New Roman"/>
      </w:rPr>
    </w:lvl>
    <w:lvl w:ilvl="8" w:tplc="914EBF34">
      <w:start w:val="1"/>
      <w:numFmt w:val="lowerRoman"/>
      <w:lvlText w:val="%9."/>
      <w:lvlJc w:val="right"/>
      <w:pPr>
        <w:tabs>
          <w:tab w:val="num" w:pos="6480"/>
        </w:tabs>
        <w:ind w:left="6480" w:hanging="180"/>
      </w:pPr>
      <w:rPr>
        <w:rFonts w:cs="Times New Roman"/>
      </w:rPr>
    </w:lvl>
  </w:abstractNum>
  <w:abstractNum w:abstractNumId="242">
    <w:nsid w:val="2C173000"/>
    <w:multiLevelType w:val="hybridMultilevel"/>
    <w:tmpl w:val="7A4E6A4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243">
    <w:nsid w:val="2C8D4611"/>
    <w:multiLevelType w:val="hybridMultilevel"/>
    <w:tmpl w:val="D226B400"/>
    <w:lvl w:ilvl="0" w:tplc="C5D28A4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244">
    <w:nsid w:val="2C975748"/>
    <w:multiLevelType w:val="hybridMultilevel"/>
    <w:tmpl w:val="3EF803D4"/>
    <w:lvl w:ilvl="0" w:tplc="0FBAC46A">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45">
    <w:nsid w:val="2CB8435C"/>
    <w:multiLevelType w:val="hybridMultilevel"/>
    <w:tmpl w:val="26AE67B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17">
      <w:start w:val="1"/>
      <w:numFmt w:val="lowerLetter"/>
      <w:lvlText w:val="%3)"/>
      <w:lvlJc w:val="left"/>
      <w:pPr>
        <w:ind w:left="2160" w:hanging="360"/>
      </w:p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46">
    <w:nsid w:val="2D0976F2"/>
    <w:multiLevelType w:val="hybridMultilevel"/>
    <w:tmpl w:val="CB504E4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47">
    <w:nsid w:val="2D664BCF"/>
    <w:multiLevelType w:val="hybridMultilevel"/>
    <w:tmpl w:val="09463E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nsid w:val="2D9D0EE2"/>
    <w:multiLevelType w:val="hybridMultilevel"/>
    <w:tmpl w:val="F5B23D0C"/>
    <w:lvl w:ilvl="0" w:tplc="EA486BCC">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9">
    <w:nsid w:val="2DD57145"/>
    <w:multiLevelType w:val="hybridMultilevel"/>
    <w:tmpl w:val="6B5881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nsid w:val="2DDC05BD"/>
    <w:multiLevelType w:val="hybridMultilevel"/>
    <w:tmpl w:val="0F187CDC"/>
    <w:lvl w:ilvl="0" w:tplc="D9148D72">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1">
    <w:nsid w:val="2E3B4BB3"/>
    <w:multiLevelType w:val="hybridMultilevel"/>
    <w:tmpl w:val="5230851E"/>
    <w:lvl w:ilvl="0" w:tplc="7772EF10">
      <w:start w:val="1"/>
      <w:numFmt w:val="decimal"/>
      <w:lvlText w:val="(%1)"/>
      <w:lvlJc w:val="left"/>
      <w:pPr>
        <w:ind w:left="1080" w:hanging="360"/>
      </w:pPr>
      <w:rPr>
        <w:rFonts w:ascii="Times New Roman" w:hAnsi="Times New Roman" w:cs="Times New Roman" w:hint="default"/>
        <w:sz w:val="14"/>
        <w:szCs w:val="1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2">
    <w:nsid w:val="2E897E29"/>
    <w:multiLevelType w:val="hybridMultilevel"/>
    <w:tmpl w:val="6930F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3">
    <w:nsid w:val="2EC03CFE"/>
    <w:multiLevelType w:val="hybridMultilevel"/>
    <w:tmpl w:val="2366528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54">
    <w:nsid w:val="2EF363C2"/>
    <w:multiLevelType w:val="hybridMultilevel"/>
    <w:tmpl w:val="B57275D8"/>
    <w:lvl w:ilvl="0" w:tplc="A7E0CFDE">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5">
    <w:nsid w:val="2F2A2214"/>
    <w:multiLevelType w:val="hybridMultilevel"/>
    <w:tmpl w:val="40B8628E"/>
    <w:styleLink w:val="111111115"/>
    <w:lvl w:ilvl="0" w:tplc="FFFFFFFF">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256">
    <w:nsid w:val="2F3B2CFA"/>
    <w:multiLevelType w:val="hybridMultilevel"/>
    <w:tmpl w:val="69542F5C"/>
    <w:lvl w:ilvl="0" w:tplc="D01AF508">
      <w:start w:val="4"/>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7">
    <w:nsid w:val="2F481507"/>
    <w:multiLevelType w:val="hybridMultilevel"/>
    <w:tmpl w:val="E312DB40"/>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58">
    <w:nsid w:val="2F60436B"/>
    <w:multiLevelType w:val="multilevel"/>
    <w:tmpl w:val="8790256A"/>
    <w:lvl w:ilvl="0">
      <w:start w:val="1"/>
      <w:numFmt w:val="none"/>
      <w:pStyle w:val="BACS1"/>
      <w:suff w:val="nothing"/>
      <w:lvlText w:val=""/>
      <w:lvlJc w:val="left"/>
      <w:pPr>
        <w:ind w:left="0" w:firstLine="0"/>
      </w:pPr>
      <w:rPr>
        <w:rFonts w:hint="default"/>
      </w:rPr>
    </w:lvl>
    <w:lvl w:ilvl="1">
      <w:start w:val="1"/>
      <w:numFmt w:val="decimal"/>
      <w:pStyle w:val="BACS2"/>
      <w:lvlText w:val="%2."/>
      <w:lvlJc w:val="left"/>
      <w:pPr>
        <w:ind w:left="284" w:firstLine="0"/>
      </w:pPr>
      <w:rPr>
        <w:rFonts w:hint="default"/>
      </w:rPr>
    </w:lvl>
    <w:lvl w:ilvl="2">
      <w:start w:val="1"/>
      <w:numFmt w:val="decimal"/>
      <w:pStyle w:val="BACS3"/>
      <w:lvlText w:val="%3)"/>
      <w:lvlJc w:val="right"/>
      <w:pPr>
        <w:ind w:left="567"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9">
    <w:nsid w:val="2F65755A"/>
    <w:multiLevelType w:val="hybridMultilevel"/>
    <w:tmpl w:val="AF6E7EBA"/>
    <w:lvl w:ilvl="0" w:tplc="C7823C0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0">
    <w:nsid w:val="2F7D14AB"/>
    <w:multiLevelType w:val="hybridMultilevel"/>
    <w:tmpl w:val="168E954E"/>
    <w:lvl w:ilvl="0" w:tplc="F96688CE">
      <w:start w:val="1"/>
      <w:numFmt w:val="bullet"/>
      <w:lvlText w:val=""/>
      <w:lvlJc w:val="left"/>
      <w:pPr>
        <w:tabs>
          <w:tab w:val="num" w:pos="2088"/>
        </w:tabs>
        <w:ind w:left="2088" w:hanging="360"/>
      </w:pPr>
      <w:rPr>
        <w:rFonts w:ascii="Symbol" w:hAnsi="Symbol" w:hint="default"/>
      </w:rPr>
    </w:lvl>
    <w:lvl w:ilvl="1" w:tplc="E1C2589A">
      <w:start w:val="1"/>
      <w:numFmt w:val="bullet"/>
      <w:lvlText w:val="o"/>
      <w:lvlJc w:val="left"/>
      <w:pPr>
        <w:tabs>
          <w:tab w:val="num" w:pos="2808"/>
        </w:tabs>
        <w:ind w:left="2808" w:hanging="360"/>
      </w:pPr>
      <w:rPr>
        <w:rFonts w:ascii="Courier New" w:hAnsi="Courier New" w:hint="default"/>
      </w:rPr>
    </w:lvl>
    <w:lvl w:ilvl="2" w:tplc="6A5E157C">
      <w:start w:val="1"/>
      <w:numFmt w:val="bullet"/>
      <w:lvlText w:val=""/>
      <w:lvlJc w:val="left"/>
      <w:pPr>
        <w:tabs>
          <w:tab w:val="num" w:pos="3528"/>
        </w:tabs>
        <w:ind w:left="3528" w:hanging="360"/>
      </w:pPr>
      <w:rPr>
        <w:rFonts w:ascii="Wingdings" w:hAnsi="Wingdings" w:hint="default"/>
      </w:rPr>
    </w:lvl>
    <w:lvl w:ilvl="3" w:tplc="9DE602DC">
      <w:start w:val="1"/>
      <w:numFmt w:val="bullet"/>
      <w:lvlText w:val=""/>
      <w:lvlJc w:val="left"/>
      <w:pPr>
        <w:tabs>
          <w:tab w:val="num" w:pos="4248"/>
        </w:tabs>
        <w:ind w:left="4248" w:hanging="360"/>
      </w:pPr>
      <w:rPr>
        <w:rFonts w:ascii="Symbol" w:hAnsi="Symbol" w:hint="default"/>
      </w:rPr>
    </w:lvl>
    <w:lvl w:ilvl="4" w:tplc="358A42D4">
      <w:start w:val="1"/>
      <w:numFmt w:val="bullet"/>
      <w:lvlText w:val="o"/>
      <w:lvlJc w:val="left"/>
      <w:pPr>
        <w:tabs>
          <w:tab w:val="num" w:pos="4968"/>
        </w:tabs>
        <w:ind w:left="4968" w:hanging="360"/>
      </w:pPr>
      <w:rPr>
        <w:rFonts w:ascii="Courier New" w:hAnsi="Courier New" w:hint="default"/>
      </w:rPr>
    </w:lvl>
    <w:lvl w:ilvl="5" w:tplc="24CC33A8">
      <w:start w:val="1"/>
      <w:numFmt w:val="bullet"/>
      <w:lvlText w:val=""/>
      <w:lvlJc w:val="left"/>
      <w:pPr>
        <w:tabs>
          <w:tab w:val="num" w:pos="5688"/>
        </w:tabs>
        <w:ind w:left="5688" w:hanging="360"/>
      </w:pPr>
      <w:rPr>
        <w:rFonts w:ascii="Wingdings" w:hAnsi="Wingdings" w:hint="default"/>
      </w:rPr>
    </w:lvl>
    <w:lvl w:ilvl="6" w:tplc="33B0365C">
      <w:start w:val="1"/>
      <w:numFmt w:val="bullet"/>
      <w:lvlText w:val=""/>
      <w:lvlJc w:val="left"/>
      <w:pPr>
        <w:tabs>
          <w:tab w:val="num" w:pos="6408"/>
        </w:tabs>
        <w:ind w:left="6408" w:hanging="360"/>
      </w:pPr>
      <w:rPr>
        <w:rFonts w:ascii="Symbol" w:hAnsi="Symbol" w:hint="default"/>
      </w:rPr>
    </w:lvl>
    <w:lvl w:ilvl="7" w:tplc="F2A8BB2A">
      <w:start w:val="1"/>
      <w:numFmt w:val="bullet"/>
      <w:lvlText w:val="o"/>
      <w:lvlJc w:val="left"/>
      <w:pPr>
        <w:tabs>
          <w:tab w:val="num" w:pos="7128"/>
        </w:tabs>
        <w:ind w:left="7128" w:hanging="360"/>
      </w:pPr>
      <w:rPr>
        <w:rFonts w:ascii="Courier New" w:hAnsi="Courier New" w:hint="default"/>
      </w:rPr>
    </w:lvl>
    <w:lvl w:ilvl="8" w:tplc="E5AA2D16">
      <w:start w:val="1"/>
      <w:numFmt w:val="bullet"/>
      <w:lvlText w:val=""/>
      <w:lvlJc w:val="left"/>
      <w:pPr>
        <w:tabs>
          <w:tab w:val="num" w:pos="7848"/>
        </w:tabs>
        <w:ind w:left="7848" w:hanging="360"/>
      </w:pPr>
      <w:rPr>
        <w:rFonts w:ascii="Wingdings" w:hAnsi="Wingdings" w:hint="default"/>
      </w:rPr>
    </w:lvl>
  </w:abstractNum>
  <w:abstractNum w:abstractNumId="261">
    <w:nsid w:val="2F9F3243"/>
    <w:multiLevelType w:val="hybridMultilevel"/>
    <w:tmpl w:val="D832AFA0"/>
    <w:lvl w:ilvl="0" w:tplc="3C3423D0">
      <w:start w:val="1"/>
      <w:numFmt w:val="decimal"/>
      <w:lvlText w:val="(%1)"/>
      <w:lvlJc w:val="left"/>
      <w:pPr>
        <w:ind w:left="585" w:hanging="360"/>
      </w:pPr>
      <w:rPr>
        <w:rFonts w:ascii="Times New Roman" w:hAnsi="Times New Roman" w:cs="Times New Roman" w:hint="default"/>
        <w:sz w:val="16"/>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262">
    <w:nsid w:val="2FB32C18"/>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3">
    <w:nsid w:val="2FBC0406"/>
    <w:multiLevelType w:val="hybridMultilevel"/>
    <w:tmpl w:val="8CDC7B1C"/>
    <w:lvl w:ilvl="0" w:tplc="3624834E">
      <w:start w:val="1"/>
      <w:numFmt w:val="decimal"/>
      <w:lvlText w:val="(%1)"/>
      <w:lvlJc w:val="left"/>
      <w:pPr>
        <w:ind w:left="720" w:hanging="360"/>
      </w:pPr>
      <w:rPr>
        <w:rFonts w:hint="default"/>
      </w:rPr>
    </w:lvl>
    <w:lvl w:ilvl="1" w:tplc="CE169F70" w:tentative="1">
      <w:start w:val="1"/>
      <w:numFmt w:val="lowerLetter"/>
      <w:lvlText w:val="%2."/>
      <w:lvlJc w:val="left"/>
      <w:pPr>
        <w:ind w:left="1440" w:hanging="360"/>
      </w:pPr>
    </w:lvl>
    <w:lvl w:ilvl="2" w:tplc="12FA404C" w:tentative="1">
      <w:start w:val="1"/>
      <w:numFmt w:val="lowerRoman"/>
      <w:lvlText w:val="%3."/>
      <w:lvlJc w:val="right"/>
      <w:pPr>
        <w:ind w:left="2160" w:hanging="180"/>
      </w:pPr>
    </w:lvl>
    <w:lvl w:ilvl="3" w:tplc="2EC21BC0" w:tentative="1">
      <w:start w:val="1"/>
      <w:numFmt w:val="decimal"/>
      <w:lvlText w:val="%4."/>
      <w:lvlJc w:val="left"/>
      <w:pPr>
        <w:ind w:left="2880" w:hanging="360"/>
      </w:pPr>
    </w:lvl>
    <w:lvl w:ilvl="4" w:tplc="060C3382" w:tentative="1">
      <w:start w:val="1"/>
      <w:numFmt w:val="lowerLetter"/>
      <w:lvlText w:val="%5."/>
      <w:lvlJc w:val="left"/>
      <w:pPr>
        <w:ind w:left="3600" w:hanging="360"/>
      </w:pPr>
    </w:lvl>
    <w:lvl w:ilvl="5" w:tplc="59244572" w:tentative="1">
      <w:start w:val="1"/>
      <w:numFmt w:val="lowerRoman"/>
      <w:lvlText w:val="%6."/>
      <w:lvlJc w:val="right"/>
      <w:pPr>
        <w:ind w:left="4320" w:hanging="180"/>
      </w:pPr>
    </w:lvl>
    <w:lvl w:ilvl="6" w:tplc="B13A7C9C" w:tentative="1">
      <w:start w:val="1"/>
      <w:numFmt w:val="decimal"/>
      <w:lvlText w:val="%7."/>
      <w:lvlJc w:val="left"/>
      <w:pPr>
        <w:ind w:left="5040" w:hanging="360"/>
      </w:pPr>
    </w:lvl>
    <w:lvl w:ilvl="7" w:tplc="0D7EE6A0" w:tentative="1">
      <w:start w:val="1"/>
      <w:numFmt w:val="lowerLetter"/>
      <w:lvlText w:val="%8."/>
      <w:lvlJc w:val="left"/>
      <w:pPr>
        <w:ind w:left="5760" w:hanging="360"/>
      </w:pPr>
    </w:lvl>
    <w:lvl w:ilvl="8" w:tplc="16A4FD9A" w:tentative="1">
      <w:start w:val="1"/>
      <w:numFmt w:val="lowerRoman"/>
      <w:lvlText w:val="%9."/>
      <w:lvlJc w:val="right"/>
      <w:pPr>
        <w:ind w:left="6480" w:hanging="180"/>
      </w:pPr>
    </w:lvl>
  </w:abstractNum>
  <w:abstractNum w:abstractNumId="264">
    <w:nsid w:val="30264E9F"/>
    <w:multiLevelType w:val="hybridMultilevel"/>
    <w:tmpl w:val="D7A220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5">
    <w:nsid w:val="305B430D"/>
    <w:multiLevelType w:val="hybridMultilevel"/>
    <w:tmpl w:val="2834B300"/>
    <w:lvl w:ilvl="0" w:tplc="FB1271A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6">
    <w:nsid w:val="30683316"/>
    <w:multiLevelType w:val="hybridMultilevel"/>
    <w:tmpl w:val="4302FDFC"/>
    <w:lvl w:ilvl="0" w:tplc="3B54980E">
      <w:numFmt w:val="bullet"/>
      <w:lvlText w:val="-"/>
      <w:lvlJc w:val="left"/>
      <w:pPr>
        <w:ind w:left="1429" w:hanging="360"/>
      </w:pPr>
      <w:rPr>
        <w:rFonts w:ascii="Times New Roman" w:eastAsia="Calibri" w:hAnsi="Times New Roman" w:cs="Times New Roman" w:hint="default"/>
        <w:i/>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67">
    <w:nsid w:val="308F1D6C"/>
    <w:multiLevelType w:val="hybridMultilevel"/>
    <w:tmpl w:val="CEC866CA"/>
    <w:lvl w:ilvl="0" w:tplc="682CB6BC">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nsid w:val="30B12907"/>
    <w:multiLevelType w:val="hybridMultilevel"/>
    <w:tmpl w:val="ECCC1106"/>
    <w:lvl w:ilvl="0" w:tplc="2C0A0001">
      <w:start w:val="1"/>
      <w:numFmt w:val="lowerLetter"/>
      <w:lvlText w:val="(%1)"/>
      <w:lvlJc w:val="left"/>
      <w:pPr>
        <w:tabs>
          <w:tab w:val="num" w:pos="1440"/>
        </w:tabs>
        <w:ind w:left="1440" w:hanging="360"/>
      </w:pPr>
      <w:rPr>
        <w:rFonts w:hint="default"/>
      </w:rPr>
    </w:lvl>
    <w:lvl w:ilvl="1" w:tplc="2C0A0003" w:tentative="1">
      <w:start w:val="1"/>
      <w:numFmt w:val="bullet"/>
      <w:lvlText w:val="o"/>
      <w:lvlJc w:val="left"/>
      <w:pPr>
        <w:tabs>
          <w:tab w:val="num" w:pos="2160"/>
        </w:tabs>
        <w:ind w:left="2160" w:hanging="360"/>
      </w:pPr>
      <w:rPr>
        <w:rFonts w:ascii="Courier New" w:hAnsi="Courier New" w:cs="Courier New" w:hint="default"/>
      </w:rPr>
    </w:lvl>
    <w:lvl w:ilvl="2" w:tplc="2C0A0005" w:tentative="1">
      <w:start w:val="1"/>
      <w:numFmt w:val="bullet"/>
      <w:lvlText w:val=""/>
      <w:lvlJc w:val="left"/>
      <w:pPr>
        <w:tabs>
          <w:tab w:val="num" w:pos="2880"/>
        </w:tabs>
        <w:ind w:left="2880" w:hanging="360"/>
      </w:pPr>
      <w:rPr>
        <w:rFonts w:ascii="Wingdings" w:hAnsi="Wingdings" w:hint="default"/>
      </w:rPr>
    </w:lvl>
    <w:lvl w:ilvl="3" w:tplc="2C0A0001" w:tentative="1">
      <w:start w:val="1"/>
      <w:numFmt w:val="bullet"/>
      <w:lvlText w:val=""/>
      <w:lvlJc w:val="left"/>
      <w:pPr>
        <w:tabs>
          <w:tab w:val="num" w:pos="3600"/>
        </w:tabs>
        <w:ind w:left="3600" w:hanging="360"/>
      </w:pPr>
      <w:rPr>
        <w:rFonts w:ascii="Symbol" w:hAnsi="Symbol" w:hint="default"/>
      </w:rPr>
    </w:lvl>
    <w:lvl w:ilvl="4" w:tplc="2C0A0003" w:tentative="1">
      <w:start w:val="1"/>
      <w:numFmt w:val="bullet"/>
      <w:lvlText w:val="o"/>
      <w:lvlJc w:val="left"/>
      <w:pPr>
        <w:tabs>
          <w:tab w:val="num" w:pos="4320"/>
        </w:tabs>
        <w:ind w:left="4320" w:hanging="360"/>
      </w:pPr>
      <w:rPr>
        <w:rFonts w:ascii="Courier New" w:hAnsi="Courier New" w:cs="Courier New" w:hint="default"/>
      </w:rPr>
    </w:lvl>
    <w:lvl w:ilvl="5" w:tplc="2C0A0005" w:tentative="1">
      <w:start w:val="1"/>
      <w:numFmt w:val="bullet"/>
      <w:lvlText w:val=""/>
      <w:lvlJc w:val="left"/>
      <w:pPr>
        <w:tabs>
          <w:tab w:val="num" w:pos="5040"/>
        </w:tabs>
        <w:ind w:left="5040" w:hanging="360"/>
      </w:pPr>
      <w:rPr>
        <w:rFonts w:ascii="Wingdings" w:hAnsi="Wingdings" w:hint="default"/>
      </w:rPr>
    </w:lvl>
    <w:lvl w:ilvl="6" w:tplc="2C0A0001" w:tentative="1">
      <w:start w:val="1"/>
      <w:numFmt w:val="bullet"/>
      <w:lvlText w:val=""/>
      <w:lvlJc w:val="left"/>
      <w:pPr>
        <w:tabs>
          <w:tab w:val="num" w:pos="5760"/>
        </w:tabs>
        <w:ind w:left="5760" w:hanging="360"/>
      </w:pPr>
      <w:rPr>
        <w:rFonts w:ascii="Symbol" w:hAnsi="Symbol" w:hint="default"/>
      </w:rPr>
    </w:lvl>
    <w:lvl w:ilvl="7" w:tplc="2C0A0003" w:tentative="1">
      <w:start w:val="1"/>
      <w:numFmt w:val="bullet"/>
      <w:lvlText w:val="o"/>
      <w:lvlJc w:val="left"/>
      <w:pPr>
        <w:tabs>
          <w:tab w:val="num" w:pos="6480"/>
        </w:tabs>
        <w:ind w:left="6480" w:hanging="360"/>
      </w:pPr>
      <w:rPr>
        <w:rFonts w:ascii="Courier New" w:hAnsi="Courier New" w:cs="Courier New" w:hint="default"/>
      </w:rPr>
    </w:lvl>
    <w:lvl w:ilvl="8" w:tplc="2C0A0005" w:tentative="1">
      <w:start w:val="1"/>
      <w:numFmt w:val="bullet"/>
      <w:lvlText w:val=""/>
      <w:lvlJc w:val="left"/>
      <w:pPr>
        <w:tabs>
          <w:tab w:val="num" w:pos="7200"/>
        </w:tabs>
        <w:ind w:left="7200" w:hanging="360"/>
      </w:pPr>
      <w:rPr>
        <w:rFonts w:ascii="Wingdings" w:hAnsi="Wingdings" w:hint="default"/>
      </w:rPr>
    </w:lvl>
  </w:abstractNum>
  <w:abstractNum w:abstractNumId="269">
    <w:nsid w:val="30CC4664"/>
    <w:multiLevelType w:val="hybridMultilevel"/>
    <w:tmpl w:val="7BC019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0">
    <w:nsid w:val="317510E0"/>
    <w:multiLevelType w:val="hybridMultilevel"/>
    <w:tmpl w:val="113EEB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1">
    <w:nsid w:val="31C92969"/>
    <w:multiLevelType w:val="hybridMultilevel"/>
    <w:tmpl w:val="9A7E7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2">
    <w:nsid w:val="31E60FD9"/>
    <w:multiLevelType w:val="hybridMultilevel"/>
    <w:tmpl w:val="B28AF236"/>
    <w:lvl w:ilvl="0" w:tplc="0C0A0001">
      <w:start w:val="1"/>
      <w:numFmt w:val="lowerLetter"/>
      <w:pStyle w:val="carol1"/>
      <w:lvlText w:val="(%1)"/>
      <w:lvlJc w:val="left"/>
      <w:pPr>
        <w:tabs>
          <w:tab w:val="num" w:pos="720"/>
        </w:tabs>
        <w:ind w:left="720" w:hanging="360"/>
      </w:pPr>
      <w:rPr>
        <w:rFonts w:cs="Times New Roman" w:hint="default"/>
      </w:rPr>
    </w:lvl>
    <w:lvl w:ilvl="1" w:tplc="0C0A0003" w:tentative="1">
      <w:start w:val="1"/>
      <w:numFmt w:val="lowerLetter"/>
      <w:lvlText w:val="%2."/>
      <w:lvlJc w:val="left"/>
      <w:pPr>
        <w:tabs>
          <w:tab w:val="num" w:pos="1440"/>
        </w:tabs>
        <w:ind w:left="1440" w:hanging="360"/>
      </w:pPr>
      <w:rPr>
        <w:rFonts w:cs="Times New Roman"/>
      </w:rPr>
    </w:lvl>
    <w:lvl w:ilvl="2" w:tplc="0C0A0005" w:tentative="1">
      <w:start w:val="1"/>
      <w:numFmt w:val="lowerRoman"/>
      <w:lvlText w:val="%3."/>
      <w:lvlJc w:val="right"/>
      <w:pPr>
        <w:tabs>
          <w:tab w:val="num" w:pos="2160"/>
        </w:tabs>
        <w:ind w:left="2160" w:hanging="180"/>
      </w:pPr>
      <w:rPr>
        <w:rFonts w:cs="Times New Roman"/>
      </w:rPr>
    </w:lvl>
    <w:lvl w:ilvl="3" w:tplc="0C0A0001" w:tentative="1">
      <w:start w:val="1"/>
      <w:numFmt w:val="decimal"/>
      <w:lvlText w:val="%4."/>
      <w:lvlJc w:val="left"/>
      <w:pPr>
        <w:tabs>
          <w:tab w:val="num" w:pos="2880"/>
        </w:tabs>
        <w:ind w:left="2880" w:hanging="360"/>
      </w:pPr>
      <w:rPr>
        <w:rFonts w:cs="Times New Roman"/>
      </w:rPr>
    </w:lvl>
    <w:lvl w:ilvl="4" w:tplc="0C0A0003" w:tentative="1">
      <w:start w:val="1"/>
      <w:numFmt w:val="lowerLetter"/>
      <w:lvlText w:val="%5."/>
      <w:lvlJc w:val="left"/>
      <w:pPr>
        <w:tabs>
          <w:tab w:val="num" w:pos="3600"/>
        </w:tabs>
        <w:ind w:left="3600" w:hanging="360"/>
      </w:pPr>
      <w:rPr>
        <w:rFonts w:cs="Times New Roman"/>
      </w:rPr>
    </w:lvl>
    <w:lvl w:ilvl="5" w:tplc="0C0A0005" w:tentative="1">
      <w:start w:val="1"/>
      <w:numFmt w:val="lowerRoman"/>
      <w:lvlText w:val="%6."/>
      <w:lvlJc w:val="right"/>
      <w:pPr>
        <w:tabs>
          <w:tab w:val="num" w:pos="4320"/>
        </w:tabs>
        <w:ind w:left="4320" w:hanging="180"/>
      </w:pPr>
      <w:rPr>
        <w:rFonts w:cs="Times New Roman"/>
      </w:rPr>
    </w:lvl>
    <w:lvl w:ilvl="6" w:tplc="0C0A0001" w:tentative="1">
      <w:start w:val="1"/>
      <w:numFmt w:val="decimal"/>
      <w:lvlText w:val="%7."/>
      <w:lvlJc w:val="left"/>
      <w:pPr>
        <w:tabs>
          <w:tab w:val="num" w:pos="5040"/>
        </w:tabs>
        <w:ind w:left="5040" w:hanging="360"/>
      </w:pPr>
      <w:rPr>
        <w:rFonts w:cs="Times New Roman"/>
      </w:rPr>
    </w:lvl>
    <w:lvl w:ilvl="7" w:tplc="0C0A0003" w:tentative="1">
      <w:start w:val="1"/>
      <w:numFmt w:val="lowerLetter"/>
      <w:lvlText w:val="%8."/>
      <w:lvlJc w:val="left"/>
      <w:pPr>
        <w:tabs>
          <w:tab w:val="num" w:pos="5760"/>
        </w:tabs>
        <w:ind w:left="5760" w:hanging="360"/>
      </w:pPr>
      <w:rPr>
        <w:rFonts w:cs="Times New Roman"/>
      </w:rPr>
    </w:lvl>
    <w:lvl w:ilvl="8" w:tplc="0C0A0005" w:tentative="1">
      <w:start w:val="1"/>
      <w:numFmt w:val="lowerRoman"/>
      <w:lvlText w:val="%9."/>
      <w:lvlJc w:val="right"/>
      <w:pPr>
        <w:tabs>
          <w:tab w:val="num" w:pos="6480"/>
        </w:tabs>
        <w:ind w:left="6480" w:hanging="180"/>
      </w:pPr>
      <w:rPr>
        <w:rFonts w:cs="Times New Roman"/>
      </w:rPr>
    </w:lvl>
  </w:abstractNum>
  <w:abstractNum w:abstractNumId="273">
    <w:nsid w:val="32245466"/>
    <w:multiLevelType w:val="hybridMultilevel"/>
    <w:tmpl w:val="4D9CE00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4">
    <w:nsid w:val="323A1037"/>
    <w:multiLevelType w:val="hybridMultilevel"/>
    <w:tmpl w:val="8E1AED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nsid w:val="32CB4883"/>
    <w:multiLevelType w:val="hybridMultilevel"/>
    <w:tmpl w:val="E8F21774"/>
    <w:lvl w:ilvl="0" w:tplc="0C0A0001">
      <w:start w:val="1"/>
      <w:numFmt w:val="decimal"/>
      <w:lvlText w:val="(%1)"/>
      <w:lvlJc w:val="left"/>
      <w:pPr>
        <w:ind w:left="1065" w:hanging="705"/>
      </w:pPr>
      <w:rPr>
        <w:rFonts w:cs="Times New Roman"/>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276">
    <w:nsid w:val="32CE53B1"/>
    <w:multiLevelType w:val="hybridMultilevel"/>
    <w:tmpl w:val="00AAB8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nsid w:val="32D55124"/>
    <w:multiLevelType w:val="hybridMultilevel"/>
    <w:tmpl w:val="0A501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8">
    <w:nsid w:val="32FB09E2"/>
    <w:multiLevelType w:val="hybridMultilevel"/>
    <w:tmpl w:val="90047AFE"/>
    <w:lvl w:ilvl="0" w:tplc="52145828">
      <w:start w:val="1"/>
      <w:numFmt w:val="bullet"/>
      <w:lvlText w:val=""/>
      <w:lvlJc w:val="left"/>
      <w:pPr>
        <w:ind w:left="1145" w:hanging="360"/>
      </w:pPr>
      <w:rPr>
        <w:rFonts w:ascii="Symbol" w:hAnsi="Symbol" w:hint="default"/>
      </w:rPr>
    </w:lvl>
    <w:lvl w:ilvl="1" w:tplc="4D1ED9BE" w:tentative="1">
      <w:start w:val="1"/>
      <w:numFmt w:val="bullet"/>
      <w:lvlText w:val="o"/>
      <w:lvlJc w:val="left"/>
      <w:pPr>
        <w:ind w:left="1865" w:hanging="360"/>
      </w:pPr>
      <w:rPr>
        <w:rFonts w:ascii="Courier New" w:hAnsi="Courier New" w:cs="Courier New" w:hint="default"/>
      </w:rPr>
    </w:lvl>
    <w:lvl w:ilvl="2" w:tplc="05CCAA50" w:tentative="1">
      <w:start w:val="1"/>
      <w:numFmt w:val="bullet"/>
      <w:lvlText w:val=""/>
      <w:lvlJc w:val="left"/>
      <w:pPr>
        <w:ind w:left="2585" w:hanging="360"/>
      </w:pPr>
      <w:rPr>
        <w:rFonts w:ascii="Wingdings" w:hAnsi="Wingdings" w:hint="default"/>
      </w:rPr>
    </w:lvl>
    <w:lvl w:ilvl="3" w:tplc="745E9A42" w:tentative="1">
      <w:start w:val="1"/>
      <w:numFmt w:val="bullet"/>
      <w:lvlText w:val=""/>
      <w:lvlJc w:val="left"/>
      <w:pPr>
        <w:ind w:left="3305" w:hanging="360"/>
      </w:pPr>
      <w:rPr>
        <w:rFonts w:ascii="Symbol" w:hAnsi="Symbol" w:hint="default"/>
      </w:rPr>
    </w:lvl>
    <w:lvl w:ilvl="4" w:tplc="43D83C9E" w:tentative="1">
      <w:start w:val="1"/>
      <w:numFmt w:val="bullet"/>
      <w:lvlText w:val="o"/>
      <w:lvlJc w:val="left"/>
      <w:pPr>
        <w:ind w:left="4025" w:hanging="360"/>
      </w:pPr>
      <w:rPr>
        <w:rFonts w:ascii="Courier New" w:hAnsi="Courier New" w:cs="Courier New" w:hint="default"/>
      </w:rPr>
    </w:lvl>
    <w:lvl w:ilvl="5" w:tplc="0694A926" w:tentative="1">
      <w:start w:val="1"/>
      <w:numFmt w:val="bullet"/>
      <w:lvlText w:val=""/>
      <w:lvlJc w:val="left"/>
      <w:pPr>
        <w:ind w:left="4745" w:hanging="360"/>
      </w:pPr>
      <w:rPr>
        <w:rFonts w:ascii="Wingdings" w:hAnsi="Wingdings" w:hint="default"/>
      </w:rPr>
    </w:lvl>
    <w:lvl w:ilvl="6" w:tplc="B7F0241C" w:tentative="1">
      <w:start w:val="1"/>
      <w:numFmt w:val="bullet"/>
      <w:lvlText w:val=""/>
      <w:lvlJc w:val="left"/>
      <w:pPr>
        <w:ind w:left="5465" w:hanging="360"/>
      </w:pPr>
      <w:rPr>
        <w:rFonts w:ascii="Symbol" w:hAnsi="Symbol" w:hint="default"/>
      </w:rPr>
    </w:lvl>
    <w:lvl w:ilvl="7" w:tplc="B838CF9E" w:tentative="1">
      <w:start w:val="1"/>
      <w:numFmt w:val="bullet"/>
      <w:lvlText w:val="o"/>
      <w:lvlJc w:val="left"/>
      <w:pPr>
        <w:ind w:left="6185" w:hanging="360"/>
      </w:pPr>
      <w:rPr>
        <w:rFonts w:ascii="Courier New" w:hAnsi="Courier New" w:cs="Courier New" w:hint="default"/>
      </w:rPr>
    </w:lvl>
    <w:lvl w:ilvl="8" w:tplc="5628BC54" w:tentative="1">
      <w:start w:val="1"/>
      <w:numFmt w:val="bullet"/>
      <w:lvlText w:val=""/>
      <w:lvlJc w:val="left"/>
      <w:pPr>
        <w:ind w:left="6905" w:hanging="360"/>
      </w:pPr>
      <w:rPr>
        <w:rFonts w:ascii="Wingdings" w:hAnsi="Wingdings" w:hint="default"/>
      </w:rPr>
    </w:lvl>
  </w:abstractNum>
  <w:abstractNum w:abstractNumId="279">
    <w:nsid w:val="330B7170"/>
    <w:multiLevelType w:val="hybridMultilevel"/>
    <w:tmpl w:val="3BD854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nsid w:val="331E343E"/>
    <w:multiLevelType w:val="hybridMultilevel"/>
    <w:tmpl w:val="F54AA1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nsid w:val="33741AE9"/>
    <w:multiLevelType w:val="hybridMultilevel"/>
    <w:tmpl w:val="72963DB0"/>
    <w:lvl w:ilvl="0" w:tplc="16589BE8">
      <w:start w:val="1"/>
      <w:numFmt w:val="decimal"/>
      <w:lvlText w:val="(%1)"/>
      <w:lvlJc w:val="left"/>
      <w:pPr>
        <w:ind w:left="360" w:hanging="360"/>
      </w:pPr>
      <w:rPr>
        <w:rFonts w:hint="default"/>
        <w:sz w:val="14"/>
        <w:szCs w:val="14"/>
      </w:rPr>
    </w:lvl>
    <w:lvl w:ilvl="1" w:tplc="2C0A0003" w:tentative="1">
      <w:start w:val="1"/>
      <w:numFmt w:val="lowerLetter"/>
      <w:lvlText w:val="%2."/>
      <w:lvlJc w:val="left"/>
      <w:pPr>
        <w:ind w:left="1080" w:hanging="360"/>
      </w:pPr>
    </w:lvl>
    <w:lvl w:ilvl="2" w:tplc="2C0A0005" w:tentative="1">
      <w:start w:val="1"/>
      <w:numFmt w:val="lowerRoman"/>
      <w:lvlText w:val="%3."/>
      <w:lvlJc w:val="right"/>
      <w:pPr>
        <w:ind w:left="1800" w:hanging="180"/>
      </w:pPr>
    </w:lvl>
    <w:lvl w:ilvl="3" w:tplc="2C0A0001" w:tentative="1">
      <w:start w:val="1"/>
      <w:numFmt w:val="decimal"/>
      <w:lvlText w:val="%4."/>
      <w:lvlJc w:val="left"/>
      <w:pPr>
        <w:ind w:left="2520" w:hanging="360"/>
      </w:pPr>
    </w:lvl>
    <w:lvl w:ilvl="4" w:tplc="2C0A0003" w:tentative="1">
      <w:start w:val="1"/>
      <w:numFmt w:val="lowerLetter"/>
      <w:lvlText w:val="%5."/>
      <w:lvlJc w:val="left"/>
      <w:pPr>
        <w:ind w:left="3240" w:hanging="360"/>
      </w:pPr>
    </w:lvl>
    <w:lvl w:ilvl="5" w:tplc="2C0A0005" w:tentative="1">
      <w:start w:val="1"/>
      <w:numFmt w:val="lowerRoman"/>
      <w:lvlText w:val="%6."/>
      <w:lvlJc w:val="right"/>
      <w:pPr>
        <w:ind w:left="3960" w:hanging="180"/>
      </w:pPr>
    </w:lvl>
    <w:lvl w:ilvl="6" w:tplc="2C0A0001" w:tentative="1">
      <w:start w:val="1"/>
      <w:numFmt w:val="decimal"/>
      <w:lvlText w:val="%7."/>
      <w:lvlJc w:val="left"/>
      <w:pPr>
        <w:ind w:left="4680" w:hanging="360"/>
      </w:pPr>
    </w:lvl>
    <w:lvl w:ilvl="7" w:tplc="2C0A0003" w:tentative="1">
      <w:start w:val="1"/>
      <w:numFmt w:val="lowerLetter"/>
      <w:lvlText w:val="%8."/>
      <w:lvlJc w:val="left"/>
      <w:pPr>
        <w:ind w:left="5400" w:hanging="360"/>
      </w:pPr>
    </w:lvl>
    <w:lvl w:ilvl="8" w:tplc="2C0A0005" w:tentative="1">
      <w:start w:val="1"/>
      <w:numFmt w:val="lowerRoman"/>
      <w:lvlText w:val="%9."/>
      <w:lvlJc w:val="right"/>
      <w:pPr>
        <w:ind w:left="6120" w:hanging="180"/>
      </w:pPr>
    </w:lvl>
  </w:abstractNum>
  <w:abstractNum w:abstractNumId="282">
    <w:nsid w:val="34224241"/>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3">
    <w:nsid w:val="343D4461"/>
    <w:multiLevelType w:val="hybridMultilevel"/>
    <w:tmpl w:val="18886A3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4">
    <w:nsid w:val="346D0693"/>
    <w:multiLevelType w:val="hybridMultilevel"/>
    <w:tmpl w:val="EF0405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5">
    <w:nsid w:val="34C11774"/>
    <w:multiLevelType w:val="hybridMultilevel"/>
    <w:tmpl w:val="C06EC1F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286">
    <w:nsid w:val="34CF3886"/>
    <w:multiLevelType w:val="hybridMultilevel"/>
    <w:tmpl w:val="71960B2A"/>
    <w:lvl w:ilvl="0" w:tplc="0C0A0015">
      <w:start w:val="1"/>
      <w:numFmt w:val="upperLetter"/>
      <w:lvlText w:val="%1."/>
      <w:lvlJc w:val="left"/>
      <w:pPr>
        <w:ind w:left="1780" w:hanging="360"/>
      </w:pPr>
      <w:rPr>
        <w:rFonts w:cs="Times New Roman"/>
      </w:rPr>
    </w:lvl>
    <w:lvl w:ilvl="1" w:tplc="0C0A0019" w:tentative="1">
      <w:start w:val="1"/>
      <w:numFmt w:val="lowerLetter"/>
      <w:lvlText w:val="%2."/>
      <w:lvlJc w:val="left"/>
      <w:pPr>
        <w:ind w:left="2500" w:hanging="360"/>
      </w:pPr>
      <w:rPr>
        <w:rFonts w:cs="Times New Roman"/>
      </w:rPr>
    </w:lvl>
    <w:lvl w:ilvl="2" w:tplc="0C0A001B" w:tentative="1">
      <w:start w:val="1"/>
      <w:numFmt w:val="lowerRoman"/>
      <w:lvlText w:val="%3."/>
      <w:lvlJc w:val="right"/>
      <w:pPr>
        <w:ind w:left="3220" w:hanging="180"/>
      </w:pPr>
      <w:rPr>
        <w:rFonts w:cs="Times New Roman"/>
      </w:rPr>
    </w:lvl>
    <w:lvl w:ilvl="3" w:tplc="0C0A000F" w:tentative="1">
      <w:start w:val="1"/>
      <w:numFmt w:val="decimal"/>
      <w:lvlText w:val="%4."/>
      <w:lvlJc w:val="left"/>
      <w:pPr>
        <w:ind w:left="3940" w:hanging="360"/>
      </w:pPr>
      <w:rPr>
        <w:rFonts w:cs="Times New Roman"/>
      </w:rPr>
    </w:lvl>
    <w:lvl w:ilvl="4" w:tplc="0C0A0019" w:tentative="1">
      <w:start w:val="1"/>
      <w:numFmt w:val="lowerLetter"/>
      <w:lvlText w:val="%5."/>
      <w:lvlJc w:val="left"/>
      <w:pPr>
        <w:ind w:left="4660" w:hanging="360"/>
      </w:pPr>
      <w:rPr>
        <w:rFonts w:cs="Times New Roman"/>
      </w:rPr>
    </w:lvl>
    <w:lvl w:ilvl="5" w:tplc="0C0A001B" w:tentative="1">
      <w:start w:val="1"/>
      <w:numFmt w:val="lowerRoman"/>
      <w:lvlText w:val="%6."/>
      <w:lvlJc w:val="right"/>
      <w:pPr>
        <w:ind w:left="5380" w:hanging="180"/>
      </w:pPr>
      <w:rPr>
        <w:rFonts w:cs="Times New Roman"/>
      </w:rPr>
    </w:lvl>
    <w:lvl w:ilvl="6" w:tplc="0C0A000F" w:tentative="1">
      <w:start w:val="1"/>
      <w:numFmt w:val="decimal"/>
      <w:lvlText w:val="%7."/>
      <w:lvlJc w:val="left"/>
      <w:pPr>
        <w:ind w:left="6100" w:hanging="360"/>
      </w:pPr>
      <w:rPr>
        <w:rFonts w:cs="Times New Roman"/>
      </w:rPr>
    </w:lvl>
    <w:lvl w:ilvl="7" w:tplc="0C0A0019" w:tentative="1">
      <w:start w:val="1"/>
      <w:numFmt w:val="lowerLetter"/>
      <w:lvlText w:val="%8."/>
      <w:lvlJc w:val="left"/>
      <w:pPr>
        <w:ind w:left="6820" w:hanging="360"/>
      </w:pPr>
      <w:rPr>
        <w:rFonts w:cs="Times New Roman"/>
      </w:rPr>
    </w:lvl>
    <w:lvl w:ilvl="8" w:tplc="0C0A001B" w:tentative="1">
      <w:start w:val="1"/>
      <w:numFmt w:val="lowerRoman"/>
      <w:lvlText w:val="%9."/>
      <w:lvlJc w:val="right"/>
      <w:pPr>
        <w:ind w:left="7540" w:hanging="180"/>
      </w:pPr>
      <w:rPr>
        <w:rFonts w:cs="Times New Roman"/>
      </w:rPr>
    </w:lvl>
  </w:abstractNum>
  <w:abstractNum w:abstractNumId="287">
    <w:nsid w:val="354675C4"/>
    <w:multiLevelType w:val="hybridMultilevel"/>
    <w:tmpl w:val="552CD9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nsid w:val="355F3985"/>
    <w:multiLevelType w:val="multilevel"/>
    <w:tmpl w:val="A3F21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9">
    <w:nsid w:val="355F4D31"/>
    <w:multiLevelType w:val="hybridMultilevel"/>
    <w:tmpl w:val="63F06916"/>
    <w:styleLink w:val="LFO12"/>
    <w:lvl w:ilvl="0" w:tplc="0C0A0001">
      <w:start w:val="1"/>
      <w:numFmt w:val="lowerLetter"/>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290">
    <w:nsid w:val="35606440"/>
    <w:multiLevelType w:val="hybridMultilevel"/>
    <w:tmpl w:val="239EBFD4"/>
    <w:lvl w:ilvl="0" w:tplc="D4BCAB02">
      <w:start w:val="1"/>
      <w:numFmt w:val="lowerLetter"/>
      <w:lvlText w:val="(%1)"/>
      <w:lvlJc w:val="left"/>
      <w:pPr>
        <w:tabs>
          <w:tab w:val="num" w:pos="720"/>
        </w:tabs>
        <w:ind w:left="720" w:hanging="360"/>
      </w:pPr>
      <w:rPr>
        <w:rFonts w:cs="Times New Roman" w:hint="default"/>
        <w:b w:val="0"/>
        <w:i w:val="0"/>
      </w:rPr>
    </w:lvl>
    <w:lvl w:ilvl="1" w:tplc="06F44326">
      <w:start w:val="1"/>
      <w:numFmt w:val="decimal"/>
      <w:lvlText w:val="%2."/>
      <w:lvlJc w:val="left"/>
      <w:pPr>
        <w:tabs>
          <w:tab w:val="num" w:pos="1440"/>
        </w:tabs>
        <w:ind w:left="1440" w:hanging="360"/>
      </w:pPr>
      <w:rPr>
        <w:rFonts w:cs="Times New Roman" w:hint="default"/>
        <w:b w:val="0"/>
        <w:i w:val="0"/>
      </w:rPr>
    </w:lvl>
    <w:lvl w:ilvl="2" w:tplc="90A8F140">
      <w:start w:val="1"/>
      <w:numFmt w:val="decimal"/>
      <w:lvlText w:val="(%3)"/>
      <w:lvlJc w:val="left"/>
      <w:pPr>
        <w:tabs>
          <w:tab w:val="num" w:pos="2160"/>
        </w:tabs>
        <w:ind w:left="2160" w:hanging="360"/>
      </w:pPr>
      <w:rPr>
        <w:rFonts w:cs="Times New Roman" w:hint="default"/>
      </w:rPr>
    </w:lvl>
    <w:lvl w:ilvl="3" w:tplc="D8F6EB6E">
      <w:start w:val="1"/>
      <w:numFmt w:val="bullet"/>
      <w:lvlText w:val=""/>
      <w:lvlJc w:val="left"/>
      <w:pPr>
        <w:tabs>
          <w:tab w:val="num" w:pos="2880"/>
        </w:tabs>
        <w:ind w:left="2880" w:hanging="360"/>
      </w:pPr>
      <w:rPr>
        <w:rFonts w:ascii="Symbol" w:hAnsi="Symbol" w:hint="default"/>
      </w:rPr>
    </w:lvl>
    <w:lvl w:ilvl="4" w:tplc="5BCE730C">
      <w:start w:val="1"/>
      <w:numFmt w:val="bullet"/>
      <w:lvlText w:val="o"/>
      <w:lvlJc w:val="left"/>
      <w:pPr>
        <w:tabs>
          <w:tab w:val="num" w:pos="3600"/>
        </w:tabs>
        <w:ind w:left="3600" w:hanging="360"/>
      </w:pPr>
      <w:rPr>
        <w:rFonts w:ascii="Courier New" w:hAnsi="Courier New" w:hint="default"/>
      </w:rPr>
    </w:lvl>
    <w:lvl w:ilvl="5" w:tplc="284E98AE">
      <w:start w:val="1"/>
      <w:numFmt w:val="bullet"/>
      <w:lvlText w:val=""/>
      <w:lvlJc w:val="left"/>
      <w:pPr>
        <w:tabs>
          <w:tab w:val="num" w:pos="4320"/>
        </w:tabs>
        <w:ind w:left="4320" w:hanging="360"/>
      </w:pPr>
      <w:rPr>
        <w:rFonts w:ascii="Wingdings" w:hAnsi="Wingdings" w:hint="default"/>
      </w:rPr>
    </w:lvl>
    <w:lvl w:ilvl="6" w:tplc="DDB4DE58">
      <w:start w:val="1"/>
      <w:numFmt w:val="bullet"/>
      <w:lvlText w:val=""/>
      <w:lvlJc w:val="left"/>
      <w:pPr>
        <w:tabs>
          <w:tab w:val="num" w:pos="5040"/>
        </w:tabs>
        <w:ind w:left="5040" w:hanging="360"/>
      </w:pPr>
      <w:rPr>
        <w:rFonts w:ascii="Symbol" w:hAnsi="Symbol" w:hint="default"/>
      </w:rPr>
    </w:lvl>
    <w:lvl w:ilvl="7" w:tplc="84F8A800">
      <w:start w:val="1"/>
      <w:numFmt w:val="bullet"/>
      <w:lvlText w:val="o"/>
      <w:lvlJc w:val="left"/>
      <w:pPr>
        <w:tabs>
          <w:tab w:val="num" w:pos="5760"/>
        </w:tabs>
        <w:ind w:left="5760" w:hanging="360"/>
      </w:pPr>
      <w:rPr>
        <w:rFonts w:ascii="Courier New" w:hAnsi="Courier New" w:hint="default"/>
      </w:rPr>
    </w:lvl>
    <w:lvl w:ilvl="8" w:tplc="AD5C40B8">
      <w:start w:val="1"/>
      <w:numFmt w:val="bullet"/>
      <w:lvlText w:val=""/>
      <w:lvlJc w:val="left"/>
      <w:pPr>
        <w:tabs>
          <w:tab w:val="num" w:pos="6480"/>
        </w:tabs>
        <w:ind w:left="6480" w:hanging="360"/>
      </w:pPr>
      <w:rPr>
        <w:rFonts w:ascii="Wingdings" w:hAnsi="Wingdings" w:hint="default"/>
      </w:rPr>
    </w:lvl>
  </w:abstractNum>
  <w:abstractNum w:abstractNumId="291">
    <w:nsid w:val="35886278"/>
    <w:multiLevelType w:val="hybridMultilevel"/>
    <w:tmpl w:val="E312DB40"/>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2">
    <w:nsid w:val="359C71BA"/>
    <w:multiLevelType w:val="hybridMultilevel"/>
    <w:tmpl w:val="005041CC"/>
    <w:lvl w:ilvl="0" w:tplc="A622D51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3">
    <w:nsid w:val="35F47EFF"/>
    <w:multiLevelType w:val="multilevel"/>
    <w:tmpl w:val="80107E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4">
    <w:nsid w:val="36050C10"/>
    <w:multiLevelType w:val="hybridMultilevel"/>
    <w:tmpl w:val="6F6268BE"/>
    <w:lvl w:ilvl="0" w:tplc="250CBCDA">
      <w:start w:val="1"/>
      <w:numFmt w:val="lowerRoman"/>
      <w:lvlText w:val="(%1)"/>
      <w:lvlJc w:val="left"/>
      <w:pPr>
        <w:ind w:left="1864" w:hanging="720"/>
      </w:pPr>
      <w:rPr>
        <w:rFonts w:hint="default"/>
      </w:rPr>
    </w:lvl>
    <w:lvl w:ilvl="1" w:tplc="2C0A0019" w:tentative="1">
      <w:start w:val="1"/>
      <w:numFmt w:val="lowerLetter"/>
      <w:lvlText w:val="%2."/>
      <w:lvlJc w:val="left"/>
      <w:pPr>
        <w:ind w:left="2224" w:hanging="360"/>
      </w:pPr>
    </w:lvl>
    <w:lvl w:ilvl="2" w:tplc="2C0A001B" w:tentative="1">
      <w:start w:val="1"/>
      <w:numFmt w:val="lowerRoman"/>
      <w:lvlText w:val="%3."/>
      <w:lvlJc w:val="right"/>
      <w:pPr>
        <w:ind w:left="2944" w:hanging="180"/>
      </w:pPr>
    </w:lvl>
    <w:lvl w:ilvl="3" w:tplc="2C0A000F" w:tentative="1">
      <w:start w:val="1"/>
      <w:numFmt w:val="decimal"/>
      <w:lvlText w:val="%4."/>
      <w:lvlJc w:val="left"/>
      <w:pPr>
        <w:ind w:left="3664" w:hanging="360"/>
      </w:pPr>
    </w:lvl>
    <w:lvl w:ilvl="4" w:tplc="2C0A0019" w:tentative="1">
      <w:start w:val="1"/>
      <w:numFmt w:val="lowerLetter"/>
      <w:lvlText w:val="%5."/>
      <w:lvlJc w:val="left"/>
      <w:pPr>
        <w:ind w:left="4384" w:hanging="360"/>
      </w:pPr>
    </w:lvl>
    <w:lvl w:ilvl="5" w:tplc="2C0A001B" w:tentative="1">
      <w:start w:val="1"/>
      <w:numFmt w:val="lowerRoman"/>
      <w:lvlText w:val="%6."/>
      <w:lvlJc w:val="right"/>
      <w:pPr>
        <w:ind w:left="5104" w:hanging="180"/>
      </w:pPr>
    </w:lvl>
    <w:lvl w:ilvl="6" w:tplc="2C0A000F" w:tentative="1">
      <w:start w:val="1"/>
      <w:numFmt w:val="decimal"/>
      <w:lvlText w:val="%7."/>
      <w:lvlJc w:val="left"/>
      <w:pPr>
        <w:ind w:left="5824" w:hanging="360"/>
      </w:pPr>
    </w:lvl>
    <w:lvl w:ilvl="7" w:tplc="2C0A0019" w:tentative="1">
      <w:start w:val="1"/>
      <w:numFmt w:val="lowerLetter"/>
      <w:lvlText w:val="%8."/>
      <w:lvlJc w:val="left"/>
      <w:pPr>
        <w:ind w:left="6544" w:hanging="360"/>
      </w:pPr>
    </w:lvl>
    <w:lvl w:ilvl="8" w:tplc="2C0A001B" w:tentative="1">
      <w:start w:val="1"/>
      <w:numFmt w:val="lowerRoman"/>
      <w:lvlText w:val="%9."/>
      <w:lvlJc w:val="right"/>
      <w:pPr>
        <w:ind w:left="7264" w:hanging="180"/>
      </w:pPr>
    </w:lvl>
  </w:abstractNum>
  <w:abstractNum w:abstractNumId="295">
    <w:nsid w:val="362D1180"/>
    <w:multiLevelType w:val="hybridMultilevel"/>
    <w:tmpl w:val="7A50F004"/>
    <w:lvl w:ilvl="0" w:tplc="621EA86C">
      <w:start w:val="1"/>
      <w:numFmt w:val="decimal"/>
      <w:lvlText w:val="(%1)"/>
      <w:lvlJc w:val="left"/>
      <w:pPr>
        <w:tabs>
          <w:tab w:val="num" w:pos="501"/>
        </w:tabs>
        <w:ind w:left="501" w:hanging="360"/>
      </w:pPr>
      <w:rPr>
        <w:rFonts w:cs="Times New Roman" w:hint="default"/>
      </w:rPr>
    </w:lvl>
    <w:lvl w:ilvl="1" w:tplc="2C0A0019">
      <w:start w:val="1"/>
      <w:numFmt w:val="lowerLetter"/>
      <w:lvlText w:val="%2."/>
      <w:lvlJc w:val="left"/>
      <w:pPr>
        <w:tabs>
          <w:tab w:val="num" w:pos="1298"/>
        </w:tabs>
        <w:ind w:left="1298" w:hanging="360"/>
      </w:pPr>
      <w:rPr>
        <w:rFonts w:cs="Times New Roman"/>
      </w:rPr>
    </w:lvl>
    <w:lvl w:ilvl="2" w:tplc="2C0A001B" w:tentative="1">
      <w:start w:val="1"/>
      <w:numFmt w:val="lowerRoman"/>
      <w:lvlText w:val="%3."/>
      <w:lvlJc w:val="right"/>
      <w:pPr>
        <w:tabs>
          <w:tab w:val="num" w:pos="2018"/>
        </w:tabs>
        <w:ind w:left="2018" w:hanging="180"/>
      </w:pPr>
      <w:rPr>
        <w:rFonts w:cs="Times New Roman"/>
      </w:rPr>
    </w:lvl>
    <w:lvl w:ilvl="3" w:tplc="2C0A000F" w:tentative="1">
      <w:start w:val="1"/>
      <w:numFmt w:val="decimal"/>
      <w:lvlText w:val="%4."/>
      <w:lvlJc w:val="left"/>
      <w:pPr>
        <w:tabs>
          <w:tab w:val="num" w:pos="2738"/>
        </w:tabs>
        <w:ind w:left="2738" w:hanging="360"/>
      </w:pPr>
      <w:rPr>
        <w:rFonts w:cs="Times New Roman"/>
      </w:rPr>
    </w:lvl>
    <w:lvl w:ilvl="4" w:tplc="2C0A0019" w:tentative="1">
      <w:start w:val="1"/>
      <w:numFmt w:val="lowerLetter"/>
      <w:lvlText w:val="%5."/>
      <w:lvlJc w:val="left"/>
      <w:pPr>
        <w:tabs>
          <w:tab w:val="num" w:pos="3458"/>
        </w:tabs>
        <w:ind w:left="3458" w:hanging="360"/>
      </w:pPr>
      <w:rPr>
        <w:rFonts w:cs="Times New Roman"/>
      </w:rPr>
    </w:lvl>
    <w:lvl w:ilvl="5" w:tplc="2C0A001B">
      <w:start w:val="1"/>
      <w:numFmt w:val="lowerRoman"/>
      <w:lvlText w:val="%6."/>
      <w:lvlJc w:val="right"/>
      <w:pPr>
        <w:tabs>
          <w:tab w:val="num" w:pos="4178"/>
        </w:tabs>
        <w:ind w:left="4178" w:hanging="180"/>
      </w:pPr>
      <w:rPr>
        <w:rFonts w:cs="Times New Roman"/>
      </w:rPr>
    </w:lvl>
    <w:lvl w:ilvl="6" w:tplc="2C0A000F" w:tentative="1">
      <w:start w:val="1"/>
      <w:numFmt w:val="decimal"/>
      <w:lvlText w:val="%7."/>
      <w:lvlJc w:val="left"/>
      <w:pPr>
        <w:tabs>
          <w:tab w:val="num" w:pos="4898"/>
        </w:tabs>
        <w:ind w:left="4898" w:hanging="360"/>
      </w:pPr>
      <w:rPr>
        <w:rFonts w:cs="Times New Roman"/>
      </w:rPr>
    </w:lvl>
    <w:lvl w:ilvl="7" w:tplc="2C0A0019" w:tentative="1">
      <w:start w:val="1"/>
      <w:numFmt w:val="lowerLetter"/>
      <w:lvlText w:val="%8."/>
      <w:lvlJc w:val="left"/>
      <w:pPr>
        <w:tabs>
          <w:tab w:val="num" w:pos="5618"/>
        </w:tabs>
        <w:ind w:left="5618" w:hanging="360"/>
      </w:pPr>
      <w:rPr>
        <w:rFonts w:cs="Times New Roman"/>
      </w:rPr>
    </w:lvl>
    <w:lvl w:ilvl="8" w:tplc="2C0A001B" w:tentative="1">
      <w:start w:val="1"/>
      <w:numFmt w:val="lowerRoman"/>
      <w:lvlText w:val="%9."/>
      <w:lvlJc w:val="right"/>
      <w:pPr>
        <w:tabs>
          <w:tab w:val="num" w:pos="6338"/>
        </w:tabs>
        <w:ind w:left="6338" w:hanging="180"/>
      </w:pPr>
      <w:rPr>
        <w:rFonts w:cs="Times New Roman"/>
      </w:rPr>
    </w:lvl>
  </w:abstractNum>
  <w:abstractNum w:abstractNumId="296">
    <w:nsid w:val="36533B21"/>
    <w:multiLevelType w:val="hybridMultilevel"/>
    <w:tmpl w:val="A8EAC7CE"/>
    <w:lvl w:ilvl="0" w:tplc="5ABA1E6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7">
    <w:nsid w:val="36580862"/>
    <w:multiLevelType w:val="hybridMultilevel"/>
    <w:tmpl w:val="5F70A580"/>
    <w:lvl w:ilvl="0" w:tplc="D9148D7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8">
    <w:nsid w:val="36661E57"/>
    <w:multiLevelType w:val="hybridMultilevel"/>
    <w:tmpl w:val="FCDC2422"/>
    <w:lvl w:ilvl="0" w:tplc="250CBCD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9">
    <w:nsid w:val="367B53C5"/>
    <w:multiLevelType w:val="hybridMultilevel"/>
    <w:tmpl w:val="04A80356"/>
    <w:lvl w:ilvl="0" w:tplc="2D22CDC0">
      <w:start w:val="1"/>
      <w:numFmt w:val="bullet"/>
      <w:lvlText w:val=""/>
      <w:lvlJc w:val="left"/>
      <w:pPr>
        <w:tabs>
          <w:tab w:val="num" w:pos="1656"/>
        </w:tabs>
        <w:ind w:left="1656" w:hanging="360"/>
      </w:pPr>
      <w:rPr>
        <w:rFonts w:ascii="Symbol" w:hAnsi="Symbol" w:hint="default"/>
      </w:rPr>
    </w:lvl>
    <w:lvl w:ilvl="1" w:tplc="0C0A0003">
      <w:start w:val="1"/>
      <w:numFmt w:val="bullet"/>
      <w:lvlText w:val="o"/>
      <w:lvlJc w:val="left"/>
      <w:pPr>
        <w:tabs>
          <w:tab w:val="num" w:pos="2376"/>
        </w:tabs>
        <w:ind w:left="2376" w:hanging="360"/>
      </w:pPr>
      <w:rPr>
        <w:rFonts w:ascii="Courier New" w:hAnsi="Courier New" w:hint="default"/>
      </w:rPr>
    </w:lvl>
    <w:lvl w:ilvl="2" w:tplc="0C0A0005">
      <w:start w:val="1"/>
      <w:numFmt w:val="bullet"/>
      <w:lvlText w:val=""/>
      <w:lvlJc w:val="left"/>
      <w:pPr>
        <w:tabs>
          <w:tab w:val="num" w:pos="3096"/>
        </w:tabs>
        <w:ind w:left="3096" w:hanging="360"/>
      </w:pPr>
      <w:rPr>
        <w:rFonts w:ascii="Wingdings" w:hAnsi="Wingdings" w:hint="default"/>
      </w:rPr>
    </w:lvl>
    <w:lvl w:ilvl="3" w:tplc="0C0A0001">
      <w:start w:val="1"/>
      <w:numFmt w:val="bullet"/>
      <w:lvlText w:val=""/>
      <w:lvlJc w:val="left"/>
      <w:pPr>
        <w:tabs>
          <w:tab w:val="num" w:pos="3816"/>
        </w:tabs>
        <w:ind w:left="3816" w:hanging="360"/>
      </w:pPr>
      <w:rPr>
        <w:rFonts w:ascii="Symbol" w:hAnsi="Symbol" w:hint="default"/>
      </w:rPr>
    </w:lvl>
    <w:lvl w:ilvl="4" w:tplc="0C0A0003">
      <w:start w:val="1"/>
      <w:numFmt w:val="bullet"/>
      <w:lvlText w:val="o"/>
      <w:lvlJc w:val="left"/>
      <w:pPr>
        <w:tabs>
          <w:tab w:val="num" w:pos="4536"/>
        </w:tabs>
        <w:ind w:left="4536" w:hanging="360"/>
      </w:pPr>
      <w:rPr>
        <w:rFonts w:ascii="Courier New" w:hAnsi="Courier New" w:hint="default"/>
      </w:rPr>
    </w:lvl>
    <w:lvl w:ilvl="5" w:tplc="0C0A0005">
      <w:start w:val="1"/>
      <w:numFmt w:val="bullet"/>
      <w:lvlText w:val=""/>
      <w:lvlJc w:val="left"/>
      <w:pPr>
        <w:tabs>
          <w:tab w:val="num" w:pos="5256"/>
        </w:tabs>
        <w:ind w:left="5256" w:hanging="360"/>
      </w:pPr>
      <w:rPr>
        <w:rFonts w:ascii="Wingdings" w:hAnsi="Wingdings" w:hint="default"/>
      </w:rPr>
    </w:lvl>
    <w:lvl w:ilvl="6" w:tplc="0C0A0001">
      <w:start w:val="1"/>
      <w:numFmt w:val="bullet"/>
      <w:lvlText w:val=""/>
      <w:lvlJc w:val="left"/>
      <w:pPr>
        <w:tabs>
          <w:tab w:val="num" w:pos="5976"/>
        </w:tabs>
        <w:ind w:left="5976" w:hanging="360"/>
      </w:pPr>
      <w:rPr>
        <w:rFonts w:ascii="Symbol" w:hAnsi="Symbol" w:hint="default"/>
      </w:rPr>
    </w:lvl>
    <w:lvl w:ilvl="7" w:tplc="0C0A0003">
      <w:start w:val="1"/>
      <w:numFmt w:val="bullet"/>
      <w:lvlText w:val="o"/>
      <w:lvlJc w:val="left"/>
      <w:pPr>
        <w:tabs>
          <w:tab w:val="num" w:pos="6696"/>
        </w:tabs>
        <w:ind w:left="6696" w:hanging="360"/>
      </w:pPr>
      <w:rPr>
        <w:rFonts w:ascii="Courier New" w:hAnsi="Courier New" w:hint="default"/>
      </w:rPr>
    </w:lvl>
    <w:lvl w:ilvl="8" w:tplc="0C0A0005">
      <w:start w:val="1"/>
      <w:numFmt w:val="bullet"/>
      <w:lvlText w:val=""/>
      <w:lvlJc w:val="left"/>
      <w:pPr>
        <w:tabs>
          <w:tab w:val="num" w:pos="7416"/>
        </w:tabs>
        <w:ind w:left="7416" w:hanging="360"/>
      </w:pPr>
      <w:rPr>
        <w:rFonts w:ascii="Wingdings" w:hAnsi="Wingdings" w:hint="default"/>
      </w:rPr>
    </w:lvl>
  </w:abstractNum>
  <w:abstractNum w:abstractNumId="300">
    <w:nsid w:val="367D2A3F"/>
    <w:multiLevelType w:val="hybridMultilevel"/>
    <w:tmpl w:val="9668A6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1">
    <w:nsid w:val="36826ADA"/>
    <w:multiLevelType w:val="multilevel"/>
    <w:tmpl w:val="328CA476"/>
    <w:lvl w:ilvl="0">
      <w:start w:val="1"/>
      <w:numFmt w:val="decimal"/>
      <w:lvlText w:val="(%1)"/>
      <w:lvlJc w:val="left"/>
      <w:pPr>
        <w:ind w:left="360" w:hanging="360"/>
      </w:pPr>
      <w:rPr>
        <w:rFonts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2">
    <w:nsid w:val="369B1B14"/>
    <w:multiLevelType w:val="hybridMultilevel"/>
    <w:tmpl w:val="A1C457BC"/>
    <w:lvl w:ilvl="0" w:tplc="2CBEE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3">
    <w:nsid w:val="36B02B25"/>
    <w:multiLevelType w:val="hybridMultilevel"/>
    <w:tmpl w:val="C3201F96"/>
    <w:lvl w:ilvl="0" w:tplc="474EE05A">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4">
    <w:nsid w:val="36E23266"/>
    <w:multiLevelType w:val="hybridMultilevel"/>
    <w:tmpl w:val="9006A02C"/>
    <w:lvl w:ilvl="0" w:tplc="455897A2">
      <w:start w:val="1"/>
      <w:numFmt w:val="decimal"/>
      <w:lvlText w:val="(%1)"/>
      <w:lvlJc w:val="left"/>
      <w:pPr>
        <w:ind w:left="720" w:hanging="360"/>
      </w:pPr>
      <w:rPr>
        <w:rFonts w:ascii="Times New Roman" w:hAnsi="Times New Roman" w:cs="Times New Roman" w:hint="default"/>
        <w:b w:val="0"/>
        <w:color w:val="auto"/>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5">
    <w:nsid w:val="36EF3F10"/>
    <w:multiLevelType w:val="hybridMultilevel"/>
    <w:tmpl w:val="2F02D04C"/>
    <w:lvl w:ilvl="0" w:tplc="38B4AC5E">
      <w:start w:val="1"/>
      <w:numFmt w:val="lowerLetter"/>
      <w:lvlText w:val="%1)"/>
      <w:lvlJc w:val="left"/>
      <w:pPr>
        <w:tabs>
          <w:tab w:val="num" w:pos="900"/>
        </w:tabs>
        <w:ind w:left="900" w:hanging="360"/>
      </w:pPr>
      <w:rPr>
        <w:rFonts w:cs="Times New Roman" w:hint="default"/>
      </w:rPr>
    </w:lvl>
    <w:lvl w:ilvl="1" w:tplc="2C0A0019">
      <w:start w:val="1"/>
      <w:numFmt w:val="lowerLetter"/>
      <w:lvlText w:val="%2."/>
      <w:lvlJc w:val="left"/>
      <w:pPr>
        <w:tabs>
          <w:tab w:val="num" w:pos="1275"/>
        </w:tabs>
        <w:ind w:left="1275" w:hanging="360"/>
      </w:pPr>
      <w:rPr>
        <w:rFonts w:cs="Times New Roman"/>
      </w:rPr>
    </w:lvl>
    <w:lvl w:ilvl="2" w:tplc="2C0A001B">
      <w:start w:val="1"/>
      <w:numFmt w:val="lowerRoman"/>
      <w:lvlText w:val="%3."/>
      <w:lvlJc w:val="right"/>
      <w:pPr>
        <w:tabs>
          <w:tab w:val="num" w:pos="1995"/>
        </w:tabs>
        <w:ind w:left="1995" w:hanging="180"/>
      </w:pPr>
      <w:rPr>
        <w:rFonts w:cs="Times New Roman"/>
      </w:rPr>
    </w:lvl>
    <w:lvl w:ilvl="3" w:tplc="2C0A000F">
      <w:start w:val="1"/>
      <w:numFmt w:val="decimal"/>
      <w:lvlText w:val="%4."/>
      <w:lvlJc w:val="left"/>
      <w:pPr>
        <w:tabs>
          <w:tab w:val="num" w:pos="2715"/>
        </w:tabs>
        <w:ind w:left="2715" w:hanging="360"/>
      </w:pPr>
      <w:rPr>
        <w:rFonts w:cs="Times New Roman"/>
      </w:rPr>
    </w:lvl>
    <w:lvl w:ilvl="4" w:tplc="2C0A0019">
      <w:start w:val="1"/>
      <w:numFmt w:val="lowerLetter"/>
      <w:lvlText w:val="%5."/>
      <w:lvlJc w:val="left"/>
      <w:pPr>
        <w:tabs>
          <w:tab w:val="num" w:pos="3435"/>
        </w:tabs>
        <w:ind w:left="3435" w:hanging="360"/>
      </w:pPr>
      <w:rPr>
        <w:rFonts w:cs="Times New Roman"/>
      </w:rPr>
    </w:lvl>
    <w:lvl w:ilvl="5" w:tplc="2C0A001B">
      <w:start w:val="1"/>
      <w:numFmt w:val="lowerRoman"/>
      <w:lvlText w:val="%6."/>
      <w:lvlJc w:val="right"/>
      <w:pPr>
        <w:tabs>
          <w:tab w:val="num" w:pos="4155"/>
        </w:tabs>
        <w:ind w:left="4155" w:hanging="180"/>
      </w:pPr>
      <w:rPr>
        <w:rFonts w:cs="Times New Roman"/>
      </w:rPr>
    </w:lvl>
    <w:lvl w:ilvl="6" w:tplc="2C0A000F">
      <w:start w:val="1"/>
      <w:numFmt w:val="decimal"/>
      <w:lvlText w:val="%7."/>
      <w:lvlJc w:val="left"/>
      <w:pPr>
        <w:tabs>
          <w:tab w:val="num" w:pos="4875"/>
        </w:tabs>
        <w:ind w:left="4875" w:hanging="360"/>
      </w:pPr>
      <w:rPr>
        <w:rFonts w:cs="Times New Roman"/>
      </w:rPr>
    </w:lvl>
    <w:lvl w:ilvl="7" w:tplc="2C0A0019">
      <w:start w:val="1"/>
      <w:numFmt w:val="lowerLetter"/>
      <w:lvlText w:val="%8."/>
      <w:lvlJc w:val="left"/>
      <w:pPr>
        <w:tabs>
          <w:tab w:val="num" w:pos="5595"/>
        </w:tabs>
        <w:ind w:left="5595" w:hanging="360"/>
      </w:pPr>
      <w:rPr>
        <w:rFonts w:cs="Times New Roman"/>
      </w:rPr>
    </w:lvl>
    <w:lvl w:ilvl="8" w:tplc="2C0A001B">
      <w:start w:val="1"/>
      <w:numFmt w:val="lowerRoman"/>
      <w:lvlText w:val="%9."/>
      <w:lvlJc w:val="right"/>
      <w:pPr>
        <w:tabs>
          <w:tab w:val="num" w:pos="6315"/>
        </w:tabs>
        <w:ind w:left="6315" w:hanging="180"/>
      </w:pPr>
      <w:rPr>
        <w:rFonts w:cs="Times New Roman"/>
      </w:rPr>
    </w:lvl>
  </w:abstractNum>
  <w:abstractNum w:abstractNumId="306">
    <w:nsid w:val="36F9300D"/>
    <w:multiLevelType w:val="hybridMultilevel"/>
    <w:tmpl w:val="4B705F82"/>
    <w:lvl w:ilvl="0" w:tplc="C2AA96B4">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A20C1436"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7">
    <w:nsid w:val="37267CAE"/>
    <w:multiLevelType w:val="hybridMultilevel"/>
    <w:tmpl w:val="0ABE911C"/>
    <w:name w:val="Article1"/>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nsid w:val="37A5639A"/>
    <w:multiLevelType w:val="hybridMultilevel"/>
    <w:tmpl w:val="97E46BC8"/>
    <w:lvl w:ilvl="0" w:tplc="49F49754">
      <w:start w:val="1"/>
      <w:numFmt w:val="upperLetter"/>
      <w:lvlText w:val="%1."/>
      <w:lvlJc w:val="left"/>
      <w:pPr>
        <w:tabs>
          <w:tab w:val="num" w:pos="1854"/>
        </w:tabs>
        <w:ind w:left="1854" w:hanging="360"/>
      </w:pPr>
      <w:rPr>
        <w:rFonts w:cs="Times New Roman"/>
      </w:rPr>
    </w:lvl>
    <w:lvl w:ilvl="1" w:tplc="2C0A0019">
      <w:start w:val="1"/>
      <w:numFmt w:val="lowerLetter"/>
      <w:lvlText w:val="%2."/>
      <w:lvlJc w:val="left"/>
      <w:pPr>
        <w:tabs>
          <w:tab w:val="num" w:pos="2574"/>
        </w:tabs>
        <w:ind w:left="2574" w:hanging="360"/>
      </w:pPr>
      <w:rPr>
        <w:rFonts w:cs="Times New Roman"/>
      </w:rPr>
    </w:lvl>
    <w:lvl w:ilvl="2" w:tplc="2C0A001B">
      <w:start w:val="1"/>
      <w:numFmt w:val="lowerRoman"/>
      <w:lvlText w:val="%3."/>
      <w:lvlJc w:val="right"/>
      <w:pPr>
        <w:tabs>
          <w:tab w:val="num" w:pos="3294"/>
        </w:tabs>
        <w:ind w:left="3294" w:hanging="180"/>
      </w:pPr>
      <w:rPr>
        <w:rFonts w:cs="Times New Roman"/>
      </w:rPr>
    </w:lvl>
    <w:lvl w:ilvl="3" w:tplc="2C0A000F">
      <w:start w:val="1"/>
      <w:numFmt w:val="decimal"/>
      <w:lvlText w:val="%4."/>
      <w:lvlJc w:val="left"/>
      <w:pPr>
        <w:tabs>
          <w:tab w:val="num" w:pos="4014"/>
        </w:tabs>
        <w:ind w:left="4014" w:hanging="360"/>
      </w:pPr>
      <w:rPr>
        <w:rFonts w:cs="Times New Roman"/>
      </w:rPr>
    </w:lvl>
    <w:lvl w:ilvl="4" w:tplc="2C0A0019">
      <w:start w:val="1"/>
      <w:numFmt w:val="lowerLetter"/>
      <w:lvlText w:val="%5."/>
      <w:lvlJc w:val="left"/>
      <w:pPr>
        <w:tabs>
          <w:tab w:val="num" w:pos="4734"/>
        </w:tabs>
        <w:ind w:left="4734" w:hanging="360"/>
      </w:pPr>
      <w:rPr>
        <w:rFonts w:cs="Times New Roman"/>
      </w:rPr>
    </w:lvl>
    <w:lvl w:ilvl="5" w:tplc="2C0A001B">
      <w:start w:val="1"/>
      <w:numFmt w:val="lowerRoman"/>
      <w:lvlText w:val="%6."/>
      <w:lvlJc w:val="right"/>
      <w:pPr>
        <w:tabs>
          <w:tab w:val="num" w:pos="5454"/>
        </w:tabs>
        <w:ind w:left="5454" w:hanging="180"/>
      </w:pPr>
      <w:rPr>
        <w:rFonts w:cs="Times New Roman"/>
      </w:rPr>
    </w:lvl>
    <w:lvl w:ilvl="6" w:tplc="2C0A000F">
      <w:start w:val="1"/>
      <w:numFmt w:val="decimal"/>
      <w:lvlText w:val="%7."/>
      <w:lvlJc w:val="left"/>
      <w:pPr>
        <w:tabs>
          <w:tab w:val="num" w:pos="6174"/>
        </w:tabs>
        <w:ind w:left="6174" w:hanging="360"/>
      </w:pPr>
      <w:rPr>
        <w:rFonts w:cs="Times New Roman"/>
      </w:rPr>
    </w:lvl>
    <w:lvl w:ilvl="7" w:tplc="2C0A0019">
      <w:start w:val="1"/>
      <w:numFmt w:val="lowerLetter"/>
      <w:lvlText w:val="%8."/>
      <w:lvlJc w:val="left"/>
      <w:pPr>
        <w:tabs>
          <w:tab w:val="num" w:pos="6894"/>
        </w:tabs>
        <w:ind w:left="6894" w:hanging="360"/>
      </w:pPr>
      <w:rPr>
        <w:rFonts w:cs="Times New Roman"/>
      </w:rPr>
    </w:lvl>
    <w:lvl w:ilvl="8" w:tplc="2C0A001B">
      <w:start w:val="1"/>
      <w:numFmt w:val="lowerRoman"/>
      <w:lvlText w:val="%9."/>
      <w:lvlJc w:val="right"/>
      <w:pPr>
        <w:tabs>
          <w:tab w:val="num" w:pos="7614"/>
        </w:tabs>
        <w:ind w:left="7614" w:hanging="180"/>
      </w:pPr>
      <w:rPr>
        <w:rFonts w:cs="Times New Roman"/>
      </w:rPr>
    </w:lvl>
  </w:abstractNum>
  <w:abstractNum w:abstractNumId="309">
    <w:nsid w:val="37A629B0"/>
    <w:multiLevelType w:val="hybridMultilevel"/>
    <w:tmpl w:val="17C430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0">
    <w:nsid w:val="3858395A"/>
    <w:multiLevelType w:val="hybridMultilevel"/>
    <w:tmpl w:val="23E08A8A"/>
    <w:lvl w:ilvl="0" w:tplc="A06246CA">
      <w:start w:val="1"/>
      <w:numFmt w:val="lowerLetter"/>
      <w:lvlText w:val="(%1)"/>
      <w:lvlJc w:val="left"/>
      <w:pPr>
        <w:ind w:left="218" w:hanging="36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311">
    <w:nsid w:val="3863624A"/>
    <w:multiLevelType w:val="hybridMultilevel"/>
    <w:tmpl w:val="188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nsid w:val="38AC5027"/>
    <w:multiLevelType w:val="hybridMultilevel"/>
    <w:tmpl w:val="5B66DF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3">
    <w:nsid w:val="392B5AFE"/>
    <w:multiLevelType w:val="hybridMultilevel"/>
    <w:tmpl w:val="8370E4E0"/>
    <w:lvl w:ilvl="0" w:tplc="78E6B516">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14">
    <w:nsid w:val="399B409D"/>
    <w:multiLevelType w:val="hybridMultilevel"/>
    <w:tmpl w:val="142C2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5">
    <w:nsid w:val="39CE644E"/>
    <w:multiLevelType w:val="hybridMultilevel"/>
    <w:tmpl w:val="65C81BCE"/>
    <w:lvl w:ilvl="0" w:tplc="2D22CDC0">
      <w:start w:val="1"/>
      <w:numFmt w:val="decimal"/>
      <w:lvlText w:val="(%1)"/>
      <w:lvlJc w:val="left"/>
      <w:pPr>
        <w:ind w:left="720" w:hanging="360"/>
      </w:pPr>
      <w:rPr>
        <w:rFonts w:cs="Times New Roman" w:hint="default"/>
      </w:rPr>
    </w:lvl>
    <w:lvl w:ilvl="1" w:tplc="0C0A0003">
      <w:start w:val="1"/>
      <w:numFmt w:val="lowerLetter"/>
      <w:lvlText w:val="%2."/>
      <w:lvlJc w:val="left"/>
      <w:pPr>
        <w:ind w:left="1440" w:hanging="360"/>
      </w:pPr>
      <w:rPr>
        <w:rFonts w:cs="Times New Roman"/>
      </w:rPr>
    </w:lvl>
    <w:lvl w:ilvl="2" w:tplc="0C0A0005">
      <w:start w:val="1"/>
      <w:numFmt w:val="lowerRoman"/>
      <w:lvlText w:val="%3."/>
      <w:lvlJc w:val="right"/>
      <w:pPr>
        <w:ind w:left="2160" w:hanging="180"/>
      </w:pPr>
      <w:rPr>
        <w:rFonts w:cs="Times New Roman"/>
      </w:rPr>
    </w:lvl>
    <w:lvl w:ilvl="3" w:tplc="0C0A0001">
      <w:start w:val="1"/>
      <w:numFmt w:val="decimal"/>
      <w:lvlText w:val="%4."/>
      <w:lvlJc w:val="left"/>
      <w:pPr>
        <w:ind w:left="2880" w:hanging="360"/>
      </w:pPr>
      <w:rPr>
        <w:rFonts w:cs="Times New Roman"/>
      </w:rPr>
    </w:lvl>
    <w:lvl w:ilvl="4" w:tplc="0C0A0003">
      <w:start w:val="1"/>
      <w:numFmt w:val="lowerLetter"/>
      <w:lvlText w:val="%5."/>
      <w:lvlJc w:val="left"/>
      <w:pPr>
        <w:ind w:left="3600" w:hanging="360"/>
      </w:pPr>
      <w:rPr>
        <w:rFonts w:cs="Times New Roman"/>
      </w:rPr>
    </w:lvl>
    <w:lvl w:ilvl="5" w:tplc="0C0A0005">
      <w:start w:val="1"/>
      <w:numFmt w:val="lowerRoman"/>
      <w:lvlText w:val="%6."/>
      <w:lvlJc w:val="right"/>
      <w:pPr>
        <w:ind w:left="4320" w:hanging="180"/>
      </w:pPr>
      <w:rPr>
        <w:rFonts w:cs="Times New Roman"/>
      </w:rPr>
    </w:lvl>
    <w:lvl w:ilvl="6" w:tplc="0C0A0001">
      <w:start w:val="1"/>
      <w:numFmt w:val="decimal"/>
      <w:lvlText w:val="%7."/>
      <w:lvlJc w:val="left"/>
      <w:pPr>
        <w:ind w:left="5040" w:hanging="360"/>
      </w:pPr>
      <w:rPr>
        <w:rFonts w:cs="Times New Roman"/>
      </w:rPr>
    </w:lvl>
    <w:lvl w:ilvl="7" w:tplc="0C0A0003">
      <w:start w:val="1"/>
      <w:numFmt w:val="lowerLetter"/>
      <w:lvlText w:val="%8."/>
      <w:lvlJc w:val="left"/>
      <w:pPr>
        <w:ind w:left="5760" w:hanging="360"/>
      </w:pPr>
      <w:rPr>
        <w:rFonts w:cs="Times New Roman"/>
      </w:rPr>
    </w:lvl>
    <w:lvl w:ilvl="8" w:tplc="0C0A0005">
      <w:start w:val="1"/>
      <w:numFmt w:val="lowerRoman"/>
      <w:lvlText w:val="%9."/>
      <w:lvlJc w:val="right"/>
      <w:pPr>
        <w:ind w:left="6480" w:hanging="180"/>
      </w:pPr>
      <w:rPr>
        <w:rFonts w:cs="Times New Roman"/>
      </w:rPr>
    </w:lvl>
  </w:abstractNum>
  <w:abstractNum w:abstractNumId="316">
    <w:nsid w:val="39DB45F3"/>
    <w:multiLevelType w:val="hybridMultilevel"/>
    <w:tmpl w:val="41DE5E0C"/>
    <w:lvl w:ilvl="0" w:tplc="9368A0E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7">
    <w:nsid w:val="3A546D46"/>
    <w:multiLevelType w:val="multilevel"/>
    <w:tmpl w:val="B192A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8">
    <w:nsid w:val="3A57486E"/>
    <w:multiLevelType w:val="multilevel"/>
    <w:tmpl w:val="EE3860A0"/>
    <w:styleLink w:val="PwCListNumbers1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319">
    <w:nsid w:val="3A8C5322"/>
    <w:multiLevelType w:val="hybridMultilevel"/>
    <w:tmpl w:val="F59614F6"/>
    <w:lvl w:ilvl="0" w:tplc="38B4AC5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0">
    <w:nsid w:val="3B2D6F7B"/>
    <w:multiLevelType w:val="hybridMultilevel"/>
    <w:tmpl w:val="1A42BA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1">
    <w:nsid w:val="3B43364C"/>
    <w:multiLevelType w:val="hybridMultilevel"/>
    <w:tmpl w:val="F19A331C"/>
    <w:lvl w:ilvl="0" w:tplc="9E3A8702">
      <w:start w:val="12"/>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2">
    <w:nsid w:val="3B48694D"/>
    <w:multiLevelType w:val="hybridMultilevel"/>
    <w:tmpl w:val="757C9CE6"/>
    <w:lvl w:ilvl="0" w:tplc="2C0A0001">
      <w:start w:val="1"/>
      <w:numFmt w:val="bullet"/>
      <w:lvlText w:val=""/>
      <w:lvlJc w:val="left"/>
      <w:pPr>
        <w:tabs>
          <w:tab w:val="num" w:pos="720"/>
        </w:tabs>
        <w:ind w:left="720" w:hanging="360"/>
      </w:pPr>
      <w:rPr>
        <w:rFonts w:ascii="Symbol" w:hAnsi="Symbol" w:hint="default"/>
      </w:rPr>
    </w:lvl>
    <w:lvl w:ilvl="1" w:tplc="2C0A0003">
      <w:start w:val="1"/>
      <w:numFmt w:val="bullet"/>
      <w:lvlText w:val="o"/>
      <w:lvlJc w:val="left"/>
      <w:pPr>
        <w:tabs>
          <w:tab w:val="num" w:pos="1440"/>
        </w:tabs>
        <w:ind w:left="1440" w:hanging="360"/>
      </w:pPr>
      <w:rPr>
        <w:rFonts w:ascii="Courier New" w:hAnsi="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start w:val="1"/>
      <w:numFmt w:val="bullet"/>
      <w:lvlText w:val=""/>
      <w:lvlJc w:val="left"/>
      <w:pPr>
        <w:tabs>
          <w:tab w:val="num" w:pos="2880"/>
        </w:tabs>
        <w:ind w:left="2880" w:hanging="360"/>
      </w:pPr>
      <w:rPr>
        <w:rFonts w:ascii="Symbol" w:hAnsi="Symbol" w:hint="default"/>
      </w:rPr>
    </w:lvl>
    <w:lvl w:ilvl="4" w:tplc="2C0A0003">
      <w:start w:val="1"/>
      <w:numFmt w:val="bullet"/>
      <w:lvlText w:val="o"/>
      <w:lvlJc w:val="left"/>
      <w:pPr>
        <w:tabs>
          <w:tab w:val="num" w:pos="3600"/>
        </w:tabs>
        <w:ind w:left="3600" w:hanging="360"/>
      </w:pPr>
      <w:rPr>
        <w:rFonts w:ascii="Courier New" w:hAnsi="Courier New" w:hint="default"/>
      </w:rPr>
    </w:lvl>
    <w:lvl w:ilvl="5" w:tplc="2C0A0005">
      <w:start w:val="1"/>
      <w:numFmt w:val="bullet"/>
      <w:lvlText w:val=""/>
      <w:lvlJc w:val="left"/>
      <w:pPr>
        <w:tabs>
          <w:tab w:val="num" w:pos="4320"/>
        </w:tabs>
        <w:ind w:left="4320" w:hanging="360"/>
      </w:pPr>
      <w:rPr>
        <w:rFonts w:ascii="Wingdings" w:hAnsi="Wingdings" w:hint="default"/>
      </w:rPr>
    </w:lvl>
    <w:lvl w:ilvl="6" w:tplc="2C0A0001">
      <w:start w:val="1"/>
      <w:numFmt w:val="bullet"/>
      <w:lvlText w:val=""/>
      <w:lvlJc w:val="left"/>
      <w:pPr>
        <w:tabs>
          <w:tab w:val="num" w:pos="5040"/>
        </w:tabs>
        <w:ind w:left="5040" w:hanging="360"/>
      </w:pPr>
      <w:rPr>
        <w:rFonts w:ascii="Symbol" w:hAnsi="Symbol" w:hint="default"/>
      </w:rPr>
    </w:lvl>
    <w:lvl w:ilvl="7" w:tplc="2C0A0003">
      <w:start w:val="1"/>
      <w:numFmt w:val="bullet"/>
      <w:lvlText w:val="o"/>
      <w:lvlJc w:val="left"/>
      <w:pPr>
        <w:tabs>
          <w:tab w:val="num" w:pos="5760"/>
        </w:tabs>
        <w:ind w:left="5760" w:hanging="360"/>
      </w:pPr>
      <w:rPr>
        <w:rFonts w:ascii="Courier New" w:hAnsi="Courier New" w:hint="default"/>
      </w:rPr>
    </w:lvl>
    <w:lvl w:ilvl="8" w:tplc="2C0A0005">
      <w:start w:val="1"/>
      <w:numFmt w:val="bullet"/>
      <w:lvlText w:val=""/>
      <w:lvlJc w:val="left"/>
      <w:pPr>
        <w:tabs>
          <w:tab w:val="num" w:pos="6480"/>
        </w:tabs>
        <w:ind w:left="6480" w:hanging="360"/>
      </w:pPr>
      <w:rPr>
        <w:rFonts w:ascii="Wingdings" w:hAnsi="Wingdings" w:hint="default"/>
      </w:rPr>
    </w:lvl>
  </w:abstractNum>
  <w:abstractNum w:abstractNumId="323">
    <w:nsid w:val="3B6F477F"/>
    <w:multiLevelType w:val="hybridMultilevel"/>
    <w:tmpl w:val="CA34B85C"/>
    <w:lvl w:ilvl="0" w:tplc="D79ADC7C">
      <w:start w:val="1"/>
      <w:numFmt w:val="decimal"/>
      <w:lvlText w:val="(%1)"/>
      <w:lvlJc w:val="left"/>
      <w:pPr>
        <w:tabs>
          <w:tab w:val="num" w:pos="720"/>
        </w:tabs>
        <w:ind w:left="720" w:hanging="360"/>
      </w:pPr>
      <w:rPr>
        <w:rFonts w:cs="Times New Roman" w:hint="default"/>
        <w:sz w:val="16"/>
        <w:szCs w:val="16"/>
      </w:rPr>
    </w:lvl>
    <w:lvl w:ilvl="1" w:tplc="30A6B578" w:tentative="1">
      <w:start w:val="1"/>
      <w:numFmt w:val="lowerLetter"/>
      <w:lvlText w:val="%2."/>
      <w:lvlJc w:val="left"/>
      <w:pPr>
        <w:tabs>
          <w:tab w:val="num" w:pos="1440"/>
        </w:tabs>
        <w:ind w:left="1440" w:hanging="360"/>
      </w:pPr>
      <w:rPr>
        <w:rFonts w:cs="Times New Roman"/>
      </w:rPr>
    </w:lvl>
    <w:lvl w:ilvl="2" w:tplc="4904A334" w:tentative="1">
      <w:start w:val="1"/>
      <w:numFmt w:val="lowerRoman"/>
      <w:lvlText w:val="%3."/>
      <w:lvlJc w:val="right"/>
      <w:pPr>
        <w:tabs>
          <w:tab w:val="num" w:pos="2160"/>
        </w:tabs>
        <w:ind w:left="2160" w:hanging="180"/>
      </w:pPr>
      <w:rPr>
        <w:rFonts w:cs="Times New Roman"/>
      </w:rPr>
    </w:lvl>
    <w:lvl w:ilvl="3" w:tplc="6D68C9DE" w:tentative="1">
      <w:start w:val="1"/>
      <w:numFmt w:val="decimal"/>
      <w:lvlText w:val="%4."/>
      <w:lvlJc w:val="left"/>
      <w:pPr>
        <w:tabs>
          <w:tab w:val="num" w:pos="2880"/>
        </w:tabs>
        <w:ind w:left="2880" w:hanging="360"/>
      </w:pPr>
      <w:rPr>
        <w:rFonts w:cs="Times New Roman"/>
      </w:rPr>
    </w:lvl>
    <w:lvl w:ilvl="4" w:tplc="BFE42054" w:tentative="1">
      <w:start w:val="1"/>
      <w:numFmt w:val="lowerLetter"/>
      <w:lvlText w:val="%5."/>
      <w:lvlJc w:val="left"/>
      <w:pPr>
        <w:tabs>
          <w:tab w:val="num" w:pos="3600"/>
        </w:tabs>
        <w:ind w:left="3600" w:hanging="360"/>
      </w:pPr>
      <w:rPr>
        <w:rFonts w:cs="Times New Roman"/>
      </w:rPr>
    </w:lvl>
    <w:lvl w:ilvl="5" w:tplc="B8623584" w:tentative="1">
      <w:start w:val="1"/>
      <w:numFmt w:val="lowerRoman"/>
      <w:lvlText w:val="%6."/>
      <w:lvlJc w:val="right"/>
      <w:pPr>
        <w:tabs>
          <w:tab w:val="num" w:pos="4320"/>
        </w:tabs>
        <w:ind w:left="4320" w:hanging="180"/>
      </w:pPr>
      <w:rPr>
        <w:rFonts w:cs="Times New Roman"/>
      </w:rPr>
    </w:lvl>
    <w:lvl w:ilvl="6" w:tplc="7F7E8B5A" w:tentative="1">
      <w:start w:val="1"/>
      <w:numFmt w:val="decimal"/>
      <w:lvlText w:val="%7."/>
      <w:lvlJc w:val="left"/>
      <w:pPr>
        <w:tabs>
          <w:tab w:val="num" w:pos="5040"/>
        </w:tabs>
        <w:ind w:left="5040" w:hanging="360"/>
      </w:pPr>
      <w:rPr>
        <w:rFonts w:cs="Times New Roman"/>
      </w:rPr>
    </w:lvl>
    <w:lvl w:ilvl="7" w:tplc="8B687A64" w:tentative="1">
      <w:start w:val="1"/>
      <w:numFmt w:val="lowerLetter"/>
      <w:lvlText w:val="%8."/>
      <w:lvlJc w:val="left"/>
      <w:pPr>
        <w:tabs>
          <w:tab w:val="num" w:pos="5760"/>
        </w:tabs>
        <w:ind w:left="5760" w:hanging="360"/>
      </w:pPr>
      <w:rPr>
        <w:rFonts w:cs="Times New Roman"/>
      </w:rPr>
    </w:lvl>
    <w:lvl w:ilvl="8" w:tplc="AB00B282" w:tentative="1">
      <w:start w:val="1"/>
      <w:numFmt w:val="lowerRoman"/>
      <w:lvlText w:val="%9."/>
      <w:lvlJc w:val="right"/>
      <w:pPr>
        <w:tabs>
          <w:tab w:val="num" w:pos="6480"/>
        </w:tabs>
        <w:ind w:left="6480" w:hanging="180"/>
      </w:pPr>
      <w:rPr>
        <w:rFonts w:cs="Times New Roman"/>
      </w:rPr>
    </w:lvl>
  </w:abstractNum>
  <w:abstractNum w:abstractNumId="324">
    <w:nsid w:val="3C850781"/>
    <w:multiLevelType w:val="hybridMultilevel"/>
    <w:tmpl w:val="0400C856"/>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5">
    <w:nsid w:val="3DB34D61"/>
    <w:multiLevelType w:val="multilevel"/>
    <w:tmpl w:val="32D2E7DC"/>
    <w:name w:val="Corporate1"/>
    <w:lvl w:ilvl="0">
      <w:start w:val="1"/>
      <w:numFmt w:val="bullet"/>
      <w:pStyle w:val="Bullet39Sgl"/>
      <w:lvlText w:val=""/>
      <w:lvlJc w:val="left"/>
      <w:pPr>
        <w:tabs>
          <w:tab w:val="num" w:pos="922"/>
        </w:tabs>
        <w:ind w:left="850" w:hanging="288"/>
      </w:pPr>
      <w:rPr>
        <w:rFonts w:ascii="Symbol" w:hAnsi="Symbol" w:cs="Times New Roman" w:hint="default"/>
        <w:color w:val="auto"/>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6">
    <w:nsid w:val="3DCB676B"/>
    <w:multiLevelType w:val="hybridMultilevel"/>
    <w:tmpl w:val="A1C457BC"/>
    <w:lvl w:ilvl="0" w:tplc="9C5E4B54">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27">
    <w:nsid w:val="3E1F7E7E"/>
    <w:multiLevelType w:val="hybridMultilevel"/>
    <w:tmpl w:val="03B0EAEA"/>
    <w:lvl w:ilvl="0" w:tplc="01AEECD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8">
    <w:nsid w:val="3E4D5A89"/>
    <w:multiLevelType w:val="hybridMultilevel"/>
    <w:tmpl w:val="FEC2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3E521BA0"/>
    <w:multiLevelType w:val="hybridMultilevel"/>
    <w:tmpl w:val="2196E556"/>
    <w:lvl w:ilvl="0" w:tplc="740211AA">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30">
    <w:nsid w:val="3EA87827"/>
    <w:multiLevelType w:val="hybridMultilevel"/>
    <w:tmpl w:val="9B9C2C84"/>
    <w:lvl w:ilvl="0" w:tplc="21CCE87E">
      <w:start w:val="1"/>
      <w:numFmt w:val="upperLetter"/>
      <w:lvlText w:val="%1)"/>
      <w:lvlJc w:val="left"/>
      <w:pPr>
        <w:ind w:left="1070" w:hanging="360"/>
      </w:pPr>
      <w:rPr>
        <w:rFonts w:hint="default"/>
        <w:b/>
      </w:rPr>
    </w:lvl>
    <w:lvl w:ilvl="1" w:tplc="8ADA6C3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1">
    <w:nsid w:val="3F4C7A5F"/>
    <w:multiLevelType w:val="hybridMultilevel"/>
    <w:tmpl w:val="1E6A3256"/>
    <w:lvl w:ilvl="0" w:tplc="FB1271A0">
      <w:start w:val="1"/>
      <w:numFmt w:val="bullet"/>
      <w:lvlText w:val=""/>
      <w:lvlJc w:val="left"/>
      <w:pPr>
        <w:ind w:left="1145" w:hanging="360"/>
      </w:pPr>
      <w:rPr>
        <w:rFonts w:ascii="Symbol" w:hAnsi="Symbol" w:hint="default"/>
      </w:rPr>
    </w:lvl>
    <w:lvl w:ilvl="1" w:tplc="78AE4218" w:tentative="1">
      <w:start w:val="1"/>
      <w:numFmt w:val="bullet"/>
      <w:lvlText w:val="o"/>
      <w:lvlJc w:val="left"/>
      <w:pPr>
        <w:ind w:left="1865" w:hanging="360"/>
      </w:pPr>
      <w:rPr>
        <w:rFonts w:ascii="Courier New" w:hAnsi="Courier New" w:cs="Courier New" w:hint="default"/>
      </w:rPr>
    </w:lvl>
    <w:lvl w:ilvl="2" w:tplc="1E1429F0" w:tentative="1">
      <w:start w:val="1"/>
      <w:numFmt w:val="bullet"/>
      <w:lvlText w:val=""/>
      <w:lvlJc w:val="left"/>
      <w:pPr>
        <w:ind w:left="2585" w:hanging="360"/>
      </w:pPr>
      <w:rPr>
        <w:rFonts w:ascii="Wingdings" w:hAnsi="Wingdings" w:hint="default"/>
      </w:rPr>
    </w:lvl>
    <w:lvl w:ilvl="3" w:tplc="4BAEE58E" w:tentative="1">
      <w:start w:val="1"/>
      <w:numFmt w:val="bullet"/>
      <w:lvlText w:val=""/>
      <w:lvlJc w:val="left"/>
      <w:pPr>
        <w:ind w:left="3305" w:hanging="360"/>
      </w:pPr>
      <w:rPr>
        <w:rFonts w:ascii="Symbol" w:hAnsi="Symbol" w:hint="default"/>
      </w:rPr>
    </w:lvl>
    <w:lvl w:ilvl="4" w:tplc="168AED8C" w:tentative="1">
      <w:start w:val="1"/>
      <w:numFmt w:val="bullet"/>
      <w:lvlText w:val="o"/>
      <w:lvlJc w:val="left"/>
      <w:pPr>
        <w:ind w:left="4025" w:hanging="360"/>
      </w:pPr>
      <w:rPr>
        <w:rFonts w:ascii="Courier New" w:hAnsi="Courier New" w:cs="Courier New" w:hint="default"/>
      </w:rPr>
    </w:lvl>
    <w:lvl w:ilvl="5" w:tplc="B96AA318" w:tentative="1">
      <w:start w:val="1"/>
      <w:numFmt w:val="bullet"/>
      <w:lvlText w:val=""/>
      <w:lvlJc w:val="left"/>
      <w:pPr>
        <w:ind w:left="4745" w:hanging="360"/>
      </w:pPr>
      <w:rPr>
        <w:rFonts w:ascii="Wingdings" w:hAnsi="Wingdings" w:hint="default"/>
      </w:rPr>
    </w:lvl>
    <w:lvl w:ilvl="6" w:tplc="7A162CD2" w:tentative="1">
      <w:start w:val="1"/>
      <w:numFmt w:val="bullet"/>
      <w:lvlText w:val=""/>
      <w:lvlJc w:val="left"/>
      <w:pPr>
        <w:ind w:left="5465" w:hanging="360"/>
      </w:pPr>
      <w:rPr>
        <w:rFonts w:ascii="Symbol" w:hAnsi="Symbol" w:hint="default"/>
      </w:rPr>
    </w:lvl>
    <w:lvl w:ilvl="7" w:tplc="F5880EEE" w:tentative="1">
      <w:start w:val="1"/>
      <w:numFmt w:val="bullet"/>
      <w:lvlText w:val="o"/>
      <w:lvlJc w:val="left"/>
      <w:pPr>
        <w:ind w:left="6185" w:hanging="360"/>
      </w:pPr>
      <w:rPr>
        <w:rFonts w:ascii="Courier New" w:hAnsi="Courier New" w:cs="Courier New" w:hint="default"/>
      </w:rPr>
    </w:lvl>
    <w:lvl w:ilvl="8" w:tplc="2C5629C8" w:tentative="1">
      <w:start w:val="1"/>
      <w:numFmt w:val="bullet"/>
      <w:lvlText w:val=""/>
      <w:lvlJc w:val="left"/>
      <w:pPr>
        <w:ind w:left="6905" w:hanging="360"/>
      </w:pPr>
      <w:rPr>
        <w:rFonts w:ascii="Wingdings" w:hAnsi="Wingdings" w:hint="default"/>
      </w:rPr>
    </w:lvl>
  </w:abstractNum>
  <w:abstractNum w:abstractNumId="332">
    <w:nsid w:val="3F6964CD"/>
    <w:multiLevelType w:val="multilevel"/>
    <w:tmpl w:val="93B282BE"/>
    <w:styleLink w:val="11111112"/>
    <w:lvl w:ilvl="0">
      <w:start w:val="19"/>
      <w:numFmt w:val="decimal"/>
      <w:lvlText w:val="%1."/>
      <w:lvlJc w:val="left"/>
      <w:pPr>
        <w:tabs>
          <w:tab w:val="num" w:pos="1080"/>
        </w:tabs>
        <w:ind w:left="1080" w:hanging="360"/>
      </w:pPr>
      <w:rPr>
        <w:rFonts w:hint="default"/>
      </w:rPr>
    </w:lvl>
    <w:lvl w:ilvl="1">
      <w:start w:val="13"/>
      <w:numFmt w:val="decimal"/>
      <w:lvlText w:val="%1.%2."/>
      <w:lvlJc w:val="left"/>
      <w:pPr>
        <w:tabs>
          <w:tab w:val="num" w:pos="1512"/>
        </w:tabs>
        <w:ind w:left="1512"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52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33">
    <w:nsid w:val="3F8D541A"/>
    <w:multiLevelType w:val="hybridMultilevel"/>
    <w:tmpl w:val="E1E490F2"/>
    <w:lvl w:ilvl="0" w:tplc="01AEECD4">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4">
    <w:nsid w:val="400B35BF"/>
    <w:multiLevelType w:val="hybridMultilevel"/>
    <w:tmpl w:val="4792FA0C"/>
    <w:lvl w:ilvl="0" w:tplc="A470DE50">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335">
    <w:nsid w:val="4043100C"/>
    <w:multiLevelType w:val="hybridMultilevel"/>
    <w:tmpl w:val="82264CCE"/>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36">
    <w:nsid w:val="40507873"/>
    <w:multiLevelType w:val="hybridMultilevel"/>
    <w:tmpl w:val="359285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7">
    <w:nsid w:val="409855BA"/>
    <w:multiLevelType w:val="hybridMultilevel"/>
    <w:tmpl w:val="F01A9BE6"/>
    <w:lvl w:ilvl="0" w:tplc="61A4441E">
      <w:start w:val="1"/>
      <w:numFmt w:val="bullet"/>
      <w:pStyle w:val="Vietas"/>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8">
    <w:nsid w:val="40FE04C7"/>
    <w:multiLevelType w:val="multilevel"/>
    <w:tmpl w:val="E7EE361A"/>
    <w:lvl w:ilvl="0">
      <w:start w:val="1"/>
      <w:numFmt w:val="lowerRoman"/>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9">
    <w:nsid w:val="41051E2E"/>
    <w:multiLevelType w:val="hybridMultilevel"/>
    <w:tmpl w:val="9618B4C6"/>
    <w:lvl w:ilvl="0" w:tplc="A064AB2E">
      <w:start w:val="1"/>
      <w:numFmt w:val="decimal"/>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340">
    <w:nsid w:val="411037CA"/>
    <w:multiLevelType w:val="hybridMultilevel"/>
    <w:tmpl w:val="F8FEE9F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41">
    <w:nsid w:val="41285BA5"/>
    <w:multiLevelType w:val="hybridMultilevel"/>
    <w:tmpl w:val="2CA03DE4"/>
    <w:lvl w:ilvl="0" w:tplc="245665A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2">
    <w:nsid w:val="413D0297"/>
    <w:multiLevelType w:val="hybridMultilevel"/>
    <w:tmpl w:val="79681710"/>
    <w:lvl w:ilvl="0" w:tplc="4664C672">
      <w:numFmt w:val="bullet"/>
      <w:lvlText w:val="-"/>
      <w:lvlJc w:val="left"/>
      <w:pPr>
        <w:ind w:left="1780" w:hanging="360"/>
      </w:pPr>
      <w:rPr>
        <w:rFonts w:ascii="Times New Roman" w:eastAsia="Times New Roman" w:hAnsi="Times New Roman" w:hint="default"/>
      </w:rPr>
    </w:lvl>
    <w:lvl w:ilvl="1" w:tplc="0C0A0003" w:tentative="1">
      <w:start w:val="1"/>
      <w:numFmt w:val="bullet"/>
      <w:lvlText w:val="o"/>
      <w:lvlJc w:val="left"/>
      <w:pPr>
        <w:ind w:left="2500" w:hanging="360"/>
      </w:pPr>
      <w:rPr>
        <w:rFonts w:ascii="Courier New" w:hAnsi="Courier New" w:cs="Courier New" w:hint="default"/>
      </w:rPr>
    </w:lvl>
    <w:lvl w:ilvl="2" w:tplc="0C0A0005" w:tentative="1">
      <w:start w:val="1"/>
      <w:numFmt w:val="bullet"/>
      <w:lvlText w:val=""/>
      <w:lvlJc w:val="left"/>
      <w:pPr>
        <w:ind w:left="3220" w:hanging="360"/>
      </w:pPr>
      <w:rPr>
        <w:rFonts w:ascii="Wingdings" w:hAnsi="Wingdings" w:hint="default"/>
      </w:rPr>
    </w:lvl>
    <w:lvl w:ilvl="3" w:tplc="0C0A0001" w:tentative="1">
      <w:start w:val="1"/>
      <w:numFmt w:val="bullet"/>
      <w:lvlText w:val=""/>
      <w:lvlJc w:val="left"/>
      <w:pPr>
        <w:ind w:left="3940" w:hanging="360"/>
      </w:pPr>
      <w:rPr>
        <w:rFonts w:ascii="Symbol" w:hAnsi="Symbol" w:hint="default"/>
      </w:rPr>
    </w:lvl>
    <w:lvl w:ilvl="4" w:tplc="0C0A0003" w:tentative="1">
      <w:start w:val="1"/>
      <w:numFmt w:val="bullet"/>
      <w:lvlText w:val="o"/>
      <w:lvlJc w:val="left"/>
      <w:pPr>
        <w:ind w:left="4660" w:hanging="360"/>
      </w:pPr>
      <w:rPr>
        <w:rFonts w:ascii="Courier New" w:hAnsi="Courier New" w:cs="Courier New" w:hint="default"/>
      </w:rPr>
    </w:lvl>
    <w:lvl w:ilvl="5" w:tplc="0C0A0005" w:tentative="1">
      <w:start w:val="1"/>
      <w:numFmt w:val="bullet"/>
      <w:lvlText w:val=""/>
      <w:lvlJc w:val="left"/>
      <w:pPr>
        <w:ind w:left="5380" w:hanging="360"/>
      </w:pPr>
      <w:rPr>
        <w:rFonts w:ascii="Wingdings" w:hAnsi="Wingdings" w:hint="default"/>
      </w:rPr>
    </w:lvl>
    <w:lvl w:ilvl="6" w:tplc="0C0A0001" w:tentative="1">
      <w:start w:val="1"/>
      <w:numFmt w:val="bullet"/>
      <w:lvlText w:val=""/>
      <w:lvlJc w:val="left"/>
      <w:pPr>
        <w:ind w:left="6100" w:hanging="360"/>
      </w:pPr>
      <w:rPr>
        <w:rFonts w:ascii="Symbol" w:hAnsi="Symbol" w:hint="default"/>
      </w:rPr>
    </w:lvl>
    <w:lvl w:ilvl="7" w:tplc="0C0A0003" w:tentative="1">
      <w:start w:val="1"/>
      <w:numFmt w:val="bullet"/>
      <w:lvlText w:val="o"/>
      <w:lvlJc w:val="left"/>
      <w:pPr>
        <w:ind w:left="6820" w:hanging="360"/>
      </w:pPr>
      <w:rPr>
        <w:rFonts w:ascii="Courier New" w:hAnsi="Courier New" w:cs="Courier New" w:hint="default"/>
      </w:rPr>
    </w:lvl>
    <w:lvl w:ilvl="8" w:tplc="0C0A0005" w:tentative="1">
      <w:start w:val="1"/>
      <w:numFmt w:val="bullet"/>
      <w:lvlText w:val=""/>
      <w:lvlJc w:val="left"/>
      <w:pPr>
        <w:ind w:left="7540" w:hanging="360"/>
      </w:pPr>
      <w:rPr>
        <w:rFonts w:ascii="Wingdings" w:hAnsi="Wingdings" w:hint="default"/>
      </w:rPr>
    </w:lvl>
  </w:abstractNum>
  <w:abstractNum w:abstractNumId="343">
    <w:nsid w:val="413F5004"/>
    <w:multiLevelType w:val="hybridMultilevel"/>
    <w:tmpl w:val="E8F21774"/>
    <w:lvl w:ilvl="0" w:tplc="A84AA13A">
      <w:start w:val="1"/>
      <w:numFmt w:val="decimal"/>
      <w:lvlText w:val="(%1)"/>
      <w:lvlJc w:val="left"/>
      <w:pPr>
        <w:ind w:left="1065" w:hanging="705"/>
      </w:pPr>
      <w:rPr>
        <w:rFonts w:cs="Times New Roman"/>
      </w:rPr>
    </w:lvl>
    <w:lvl w:ilvl="1" w:tplc="B6322AD2">
      <w:start w:val="1"/>
      <w:numFmt w:val="lowerLetter"/>
      <w:lvlText w:val="%2."/>
      <w:lvlJc w:val="left"/>
      <w:pPr>
        <w:ind w:left="1440" w:hanging="360"/>
      </w:pPr>
      <w:rPr>
        <w:rFonts w:cs="Times New Roman"/>
      </w:rPr>
    </w:lvl>
    <w:lvl w:ilvl="2" w:tplc="351E4564">
      <w:start w:val="1"/>
      <w:numFmt w:val="lowerRoman"/>
      <w:lvlText w:val="%3."/>
      <w:lvlJc w:val="right"/>
      <w:pPr>
        <w:ind w:left="2160" w:hanging="180"/>
      </w:pPr>
      <w:rPr>
        <w:rFonts w:cs="Times New Roman"/>
      </w:rPr>
    </w:lvl>
    <w:lvl w:ilvl="3" w:tplc="697C4208">
      <w:start w:val="1"/>
      <w:numFmt w:val="decimal"/>
      <w:lvlText w:val="%4."/>
      <w:lvlJc w:val="left"/>
      <w:pPr>
        <w:ind w:left="2880" w:hanging="360"/>
      </w:pPr>
      <w:rPr>
        <w:rFonts w:cs="Times New Roman"/>
      </w:rPr>
    </w:lvl>
    <w:lvl w:ilvl="4" w:tplc="85581B74">
      <w:start w:val="1"/>
      <w:numFmt w:val="lowerLetter"/>
      <w:lvlText w:val="%5."/>
      <w:lvlJc w:val="left"/>
      <w:pPr>
        <w:ind w:left="3600" w:hanging="360"/>
      </w:pPr>
      <w:rPr>
        <w:rFonts w:cs="Times New Roman"/>
      </w:rPr>
    </w:lvl>
    <w:lvl w:ilvl="5" w:tplc="827EA344">
      <w:start w:val="1"/>
      <w:numFmt w:val="lowerRoman"/>
      <w:lvlText w:val="%6."/>
      <w:lvlJc w:val="right"/>
      <w:pPr>
        <w:ind w:left="4320" w:hanging="180"/>
      </w:pPr>
      <w:rPr>
        <w:rFonts w:cs="Times New Roman"/>
      </w:rPr>
    </w:lvl>
    <w:lvl w:ilvl="6" w:tplc="EB4C7190">
      <w:start w:val="1"/>
      <w:numFmt w:val="decimal"/>
      <w:lvlText w:val="%7."/>
      <w:lvlJc w:val="left"/>
      <w:pPr>
        <w:ind w:left="5040" w:hanging="360"/>
      </w:pPr>
      <w:rPr>
        <w:rFonts w:cs="Times New Roman"/>
      </w:rPr>
    </w:lvl>
    <w:lvl w:ilvl="7" w:tplc="23E0990A">
      <w:start w:val="1"/>
      <w:numFmt w:val="lowerLetter"/>
      <w:lvlText w:val="%8."/>
      <w:lvlJc w:val="left"/>
      <w:pPr>
        <w:ind w:left="5760" w:hanging="360"/>
      </w:pPr>
      <w:rPr>
        <w:rFonts w:cs="Times New Roman"/>
      </w:rPr>
    </w:lvl>
    <w:lvl w:ilvl="8" w:tplc="805EFDE6">
      <w:start w:val="1"/>
      <w:numFmt w:val="lowerRoman"/>
      <w:lvlText w:val="%9."/>
      <w:lvlJc w:val="right"/>
      <w:pPr>
        <w:ind w:left="6480" w:hanging="180"/>
      </w:pPr>
      <w:rPr>
        <w:rFonts w:cs="Times New Roman"/>
      </w:rPr>
    </w:lvl>
  </w:abstractNum>
  <w:abstractNum w:abstractNumId="344">
    <w:nsid w:val="41A353AF"/>
    <w:multiLevelType w:val="hybridMultilevel"/>
    <w:tmpl w:val="22C43C7E"/>
    <w:lvl w:ilvl="0" w:tplc="4086B3A0">
      <w:start w:val="1"/>
      <w:numFmt w:val="decimal"/>
      <w:lvlText w:val="(%1)"/>
      <w:lvlJc w:val="left"/>
      <w:pPr>
        <w:ind w:left="720" w:hanging="360"/>
      </w:pPr>
      <w:rPr>
        <w:rFonts w:hint="default"/>
      </w:rPr>
    </w:lvl>
    <w:lvl w:ilvl="1" w:tplc="99166FEC" w:tentative="1">
      <w:start w:val="1"/>
      <w:numFmt w:val="lowerLetter"/>
      <w:lvlText w:val="%2."/>
      <w:lvlJc w:val="left"/>
      <w:pPr>
        <w:ind w:left="1440" w:hanging="360"/>
      </w:pPr>
    </w:lvl>
    <w:lvl w:ilvl="2" w:tplc="1A6881D8" w:tentative="1">
      <w:start w:val="1"/>
      <w:numFmt w:val="lowerRoman"/>
      <w:lvlText w:val="%3."/>
      <w:lvlJc w:val="right"/>
      <w:pPr>
        <w:ind w:left="2160" w:hanging="180"/>
      </w:pPr>
    </w:lvl>
    <w:lvl w:ilvl="3" w:tplc="DE088148" w:tentative="1">
      <w:start w:val="1"/>
      <w:numFmt w:val="decimal"/>
      <w:lvlText w:val="%4."/>
      <w:lvlJc w:val="left"/>
      <w:pPr>
        <w:ind w:left="2880" w:hanging="360"/>
      </w:pPr>
    </w:lvl>
    <w:lvl w:ilvl="4" w:tplc="4A840816" w:tentative="1">
      <w:start w:val="1"/>
      <w:numFmt w:val="lowerLetter"/>
      <w:lvlText w:val="%5."/>
      <w:lvlJc w:val="left"/>
      <w:pPr>
        <w:ind w:left="3600" w:hanging="360"/>
      </w:pPr>
    </w:lvl>
    <w:lvl w:ilvl="5" w:tplc="9D52DC28" w:tentative="1">
      <w:start w:val="1"/>
      <w:numFmt w:val="lowerRoman"/>
      <w:lvlText w:val="%6."/>
      <w:lvlJc w:val="right"/>
      <w:pPr>
        <w:ind w:left="4320" w:hanging="180"/>
      </w:pPr>
    </w:lvl>
    <w:lvl w:ilvl="6" w:tplc="77F6B732" w:tentative="1">
      <w:start w:val="1"/>
      <w:numFmt w:val="decimal"/>
      <w:lvlText w:val="%7."/>
      <w:lvlJc w:val="left"/>
      <w:pPr>
        <w:ind w:left="5040" w:hanging="360"/>
      </w:pPr>
    </w:lvl>
    <w:lvl w:ilvl="7" w:tplc="A8984B9C" w:tentative="1">
      <w:start w:val="1"/>
      <w:numFmt w:val="lowerLetter"/>
      <w:lvlText w:val="%8."/>
      <w:lvlJc w:val="left"/>
      <w:pPr>
        <w:ind w:left="5760" w:hanging="360"/>
      </w:pPr>
    </w:lvl>
    <w:lvl w:ilvl="8" w:tplc="1E9A7884" w:tentative="1">
      <w:start w:val="1"/>
      <w:numFmt w:val="lowerRoman"/>
      <w:lvlText w:val="%9."/>
      <w:lvlJc w:val="right"/>
      <w:pPr>
        <w:ind w:left="6480" w:hanging="180"/>
      </w:pPr>
    </w:lvl>
  </w:abstractNum>
  <w:abstractNum w:abstractNumId="345">
    <w:nsid w:val="41C738B1"/>
    <w:multiLevelType w:val="hybridMultilevel"/>
    <w:tmpl w:val="144CFB5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6">
    <w:nsid w:val="41C847FA"/>
    <w:multiLevelType w:val="hybridMultilevel"/>
    <w:tmpl w:val="FA2612E2"/>
    <w:lvl w:ilvl="0" w:tplc="9E3A8702">
      <w:start w:val="12"/>
      <w:numFmt w:val="bullet"/>
      <w:lvlText w:val="-"/>
      <w:lvlJc w:val="left"/>
      <w:pPr>
        <w:ind w:left="1080" w:hanging="360"/>
      </w:pPr>
      <w:rPr>
        <w:rFonts w:ascii="Times New Roman" w:eastAsia="Calibri" w:hAnsi="Times New Roman" w:cs="Times New Roman"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47">
    <w:nsid w:val="41FF090B"/>
    <w:multiLevelType w:val="hybridMultilevel"/>
    <w:tmpl w:val="5B7E7B34"/>
    <w:lvl w:ilvl="0" w:tplc="AE70980A">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8">
    <w:nsid w:val="421155D2"/>
    <w:multiLevelType w:val="hybridMultilevel"/>
    <w:tmpl w:val="308CF30E"/>
    <w:lvl w:ilvl="0" w:tplc="D9148D72">
      <w:start w:val="1"/>
      <w:numFmt w:val="lowerLetter"/>
      <w:lvlText w:val="(%1)"/>
      <w:lvlJc w:val="left"/>
      <w:pPr>
        <w:ind w:left="1780" w:hanging="360"/>
      </w:pPr>
      <w:rPr>
        <w:rFonts w:hint="default"/>
      </w:rPr>
    </w:lvl>
    <w:lvl w:ilvl="1" w:tplc="2C0A0019" w:tentative="1">
      <w:start w:val="1"/>
      <w:numFmt w:val="bullet"/>
      <w:lvlText w:val="o"/>
      <w:lvlJc w:val="left"/>
      <w:pPr>
        <w:ind w:left="2500" w:hanging="360"/>
      </w:pPr>
      <w:rPr>
        <w:rFonts w:ascii="Courier New" w:hAnsi="Courier New" w:cs="Courier New" w:hint="default"/>
      </w:rPr>
    </w:lvl>
    <w:lvl w:ilvl="2" w:tplc="2C0A001B" w:tentative="1">
      <w:start w:val="1"/>
      <w:numFmt w:val="bullet"/>
      <w:lvlText w:val=""/>
      <w:lvlJc w:val="left"/>
      <w:pPr>
        <w:ind w:left="3220" w:hanging="360"/>
      </w:pPr>
      <w:rPr>
        <w:rFonts w:ascii="Wingdings" w:hAnsi="Wingdings" w:hint="default"/>
      </w:rPr>
    </w:lvl>
    <w:lvl w:ilvl="3" w:tplc="2C0A000F" w:tentative="1">
      <w:start w:val="1"/>
      <w:numFmt w:val="bullet"/>
      <w:lvlText w:val=""/>
      <w:lvlJc w:val="left"/>
      <w:pPr>
        <w:ind w:left="3940" w:hanging="360"/>
      </w:pPr>
      <w:rPr>
        <w:rFonts w:ascii="Symbol" w:hAnsi="Symbol" w:hint="default"/>
      </w:rPr>
    </w:lvl>
    <w:lvl w:ilvl="4" w:tplc="2C0A0019" w:tentative="1">
      <w:start w:val="1"/>
      <w:numFmt w:val="bullet"/>
      <w:lvlText w:val="o"/>
      <w:lvlJc w:val="left"/>
      <w:pPr>
        <w:ind w:left="4660" w:hanging="360"/>
      </w:pPr>
      <w:rPr>
        <w:rFonts w:ascii="Courier New" w:hAnsi="Courier New" w:cs="Courier New" w:hint="default"/>
      </w:rPr>
    </w:lvl>
    <w:lvl w:ilvl="5" w:tplc="2C0A001B" w:tentative="1">
      <w:start w:val="1"/>
      <w:numFmt w:val="bullet"/>
      <w:lvlText w:val=""/>
      <w:lvlJc w:val="left"/>
      <w:pPr>
        <w:ind w:left="5380" w:hanging="360"/>
      </w:pPr>
      <w:rPr>
        <w:rFonts w:ascii="Wingdings" w:hAnsi="Wingdings" w:hint="default"/>
      </w:rPr>
    </w:lvl>
    <w:lvl w:ilvl="6" w:tplc="2C0A000F" w:tentative="1">
      <w:start w:val="1"/>
      <w:numFmt w:val="bullet"/>
      <w:lvlText w:val=""/>
      <w:lvlJc w:val="left"/>
      <w:pPr>
        <w:ind w:left="6100" w:hanging="360"/>
      </w:pPr>
      <w:rPr>
        <w:rFonts w:ascii="Symbol" w:hAnsi="Symbol" w:hint="default"/>
      </w:rPr>
    </w:lvl>
    <w:lvl w:ilvl="7" w:tplc="2C0A0019" w:tentative="1">
      <w:start w:val="1"/>
      <w:numFmt w:val="bullet"/>
      <w:lvlText w:val="o"/>
      <w:lvlJc w:val="left"/>
      <w:pPr>
        <w:ind w:left="6820" w:hanging="360"/>
      </w:pPr>
      <w:rPr>
        <w:rFonts w:ascii="Courier New" w:hAnsi="Courier New" w:cs="Courier New" w:hint="default"/>
      </w:rPr>
    </w:lvl>
    <w:lvl w:ilvl="8" w:tplc="2C0A001B" w:tentative="1">
      <w:start w:val="1"/>
      <w:numFmt w:val="bullet"/>
      <w:lvlText w:val=""/>
      <w:lvlJc w:val="left"/>
      <w:pPr>
        <w:ind w:left="7540" w:hanging="360"/>
      </w:pPr>
      <w:rPr>
        <w:rFonts w:ascii="Wingdings" w:hAnsi="Wingdings" w:hint="default"/>
      </w:rPr>
    </w:lvl>
  </w:abstractNum>
  <w:abstractNum w:abstractNumId="349">
    <w:nsid w:val="422C4E11"/>
    <w:multiLevelType w:val="hybridMultilevel"/>
    <w:tmpl w:val="39C80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0">
    <w:nsid w:val="422F460D"/>
    <w:multiLevelType w:val="hybridMultilevel"/>
    <w:tmpl w:val="A33A88A0"/>
    <w:lvl w:ilvl="0" w:tplc="50E6E5D0">
      <w:start w:val="1"/>
      <w:numFmt w:val="bullet"/>
      <w:lvlText w:val=""/>
      <w:lvlJc w:val="left"/>
      <w:pPr>
        <w:ind w:left="1145" w:hanging="360"/>
      </w:pPr>
      <w:rPr>
        <w:rFonts w:ascii="Symbol" w:hAnsi="Symbol" w:hint="default"/>
      </w:rPr>
    </w:lvl>
    <w:lvl w:ilvl="1" w:tplc="0C0A0019" w:tentative="1">
      <w:start w:val="1"/>
      <w:numFmt w:val="bullet"/>
      <w:lvlText w:val="o"/>
      <w:lvlJc w:val="left"/>
      <w:pPr>
        <w:ind w:left="1865" w:hanging="360"/>
      </w:pPr>
      <w:rPr>
        <w:rFonts w:ascii="Courier New" w:hAnsi="Courier New" w:cs="Courier New" w:hint="default"/>
      </w:rPr>
    </w:lvl>
    <w:lvl w:ilvl="2" w:tplc="0C0A001B" w:tentative="1">
      <w:start w:val="1"/>
      <w:numFmt w:val="bullet"/>
      <w:lvlText w:val=""/>
      <w:lvlJc w:val="left"/>
      <w:pPr>
        <w:ind w:left="2585" w:hanging="360"/>
      </w:pPr>
      <w:rPr>
        <w:rFonts w:ascii="Wingdings" w:hAnsi="Wingdings" w:hint="default"/>
      </w:rPr>
    </w:lvl>
    <w:lvl w:ilvl="3" w:tplc="0C0A000F" w:tentative="1">
      <w:start w:val="1"/>
      <w:numFmt w:val="bullet"/>
      <w:lvlText w:val=""/>
      <w:lvlJc w:val="left"/>
      <w:pPr>
        <w:ind w:left="3305" w:hanging="360"/>
      </w:pPr>
      <w:rPr>
        <w:rFonts w:ascii="Symbol" w:hAnsi="Symbol" w:hint="default"/>
      </w:rPr>
    </w:lvl>
    <w:lvl w:ilvl="4" w:tplc="0C0A0019" w:tentative="1">
      <w:start w:val="1"/>
      <w:numFmt w:val="bullet"/>
      <w:lvlText w:val="o"/>
      <w:lvlJc w:val="left"/>
      <w:pPr>
        <w:ind w:left="4025" w:hanging="360"/>
      </w:pPr>
      <w:rPr>
        <w:rFonts w:ascii="Courier New" w:hAnsi="Courier New" w:cs="Courier New" w:hint="default"/>
      </w:rPr>
    </w:lvl>
    <w:lvl w:ilvl="5" w:tplc="0C0A001B" w:tentative="1">
      <w:start w:val="1"/>
      <w:numFmt w:val="bullet"/>
      <w:lvlText w:val=""/>
      <w:lvlJc w:val="left"/>
      <w:pPr>
        <w:ind w:left="4745" w:hanging="360"/>
      </w:pPr>
      <w:rPr>
        <w:rFonts w:ascii="Wingdings" w:hAnsi="Wingdings" w:hint="default"/>
      </w:rPr>
    </w:lvl>
    <w:lvl w:ilvl="6" w:tplc="0C0A000F" w:tentative="1">
      <w:start w:val="1"/>
      <w:numFmt w:val="bullet"/>
      <w:lvlText w:val=""/>
      <w:lvlJc w:val="left"/>
      <w:pPr>
        <w:ind w:left="5465" w:hanging="360"/>
      </w:pPr>
      <w:rPr>
        <w:rFonts w:ascii="Symbol" w:hAnsi="Symbol" w:hint="default"/>
      </w:rPr>
    </w:lvl>
    <w:lvl w:ilvl="7" w:tplc="0C0A0019" w:tentative="1">
      <w:start w:val="1"/>
      <w:numFmt w:val="bullet"/>
      <w:lvlText w:val="o"/>
      <w:lvlJc w:val="left"/>
      <w:pPr>
        <w:ind w:left="6185" w:hanging="360"/>
      </w:pPr>
      <w:rPr>
        <w:rFonts w:ascii="Courier New" w:hAnsi="Courier New" w:cs="Courier New" w:hint="default"/>
      </w:rPr>
    </w:lvl>
    <w:lvl w:ilvl="8" w:tplc="0C0A001B" w:tentative="1">
      <w:start w:val="1"/>
      <w:numFmt w:val="bullet"/>
      <w:lvlText w:val=""/>
      <w:lvlJc w:val="left"/>
      <w:pPr>
        <w:ind w:left="6905" w:hanging="360"/>
      </w:pPr>
      <w:rPr>
        <w:rFonts w:ascii="Wingdings" w:hAnsi="Wingdings" w:hint="default"/>
      </w:rPr>
    </w:lvl>
  </w:abstractNum>
  <w:abstractNum w:abstractNumId="351">
    <w:nsid w:val="42AF07FE"/>
    <w:multiLevelType w:val="hybridMultilevel"/>
    <w:tmpl w:val="9A289976"/>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52">
    <w:nsid w:val="42C53AC4"/>
    <w:multiLevelType w:val="hybridMultilevel"/>
    <w:tmpl w:val="50F41BE8"/>
    <w:lvl w:ilvl="0" w:tplc="31DAC4B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353">
    <w:nsid w:val="42D823ED"/>
    <w:multiLevelType w:val="multilevel"/>
    <w:tmpl w:val="666A817C"/>
    <w:lvl w:ilvl="0">
      <w:start w:val="1"/>
      <w:numFmt w:val="upperRoman"/>
      <w:pStyle w:val="Outline1L1"/>
      <w:suff w:val="nothing"/>
      <w:lvlText w:val="PARTe %1:     "/>
      <w:lvlJc w:val="left"/>
      <w:pPr>
        <w:ind w:left="1350" w:firstLine="0"/>
      </w:pPr>
      <w:rPr>
        <w:rFonts w:hint="default"/>
        <w:b/>
        <w:i w:val="0"/>
        <w:caps/>
        <w:smallCaps w:val="0"/>
        <w:color w:val="auto"/>
        <w:u w:val="none"/>
      </w:rPr>
    </w:lvl>
    <w:lvl w:ilvl="1">
      <w:start w:val="1"/>
      <w:numFmt w:val="none"/>
      <w:lvlRestart w:val="0"/>
      <w:pStyle w:val="Outline1L2"/>
      <w:suff w:val="nothing"/>
      <w:lvlText w:val=""/>
      <w:lvlJc w:val="left"/>
      <w:pPr>
        <w:ind w:left="-540" w:firstLine="0"/>
      </w:pPr>
      <w:rPr>
        <w:rFonts w:hint="default"/>
        <w:b/>
        <w:i w:val="0"/>
        <w:caps w:val="0"/>
        <w:color w:val="auto"/>
        <w:u w:val="none"/>
      </w:rPr>
    </w:lvl>
    <w:lvl w:ilvl="2">
      <w:start w:val="1"/>
      <w:numFmt w:val="none"/>
      <w:lvlRestart w:val="0"/>
      <w:pStyle w:val="Outline1L3"/>
      <w:suff w:val="nothing"/>
      <w:lvlText w:val=""/>
      <w:lvlJc w:val="left"/>
      <w:pPr>
        <w:ind w:left="-540" w:firstLine="0"/>
      </w:pPr>
      <w:rPr>
        <w:rFonts w:hint="default"/>
        <w:b/>
        <w:i w:val="0"/>
        <w:caps w:val="0"/>
        <w:color w:val="auto"/>
        <w:u w:val="none"/>
      </w:rPr>
    </w:lvl>
    <w:lvl w:ilvl="3">
      <w:start w:val="1"/>
      <w:numFmt w:val="none"/>
      <w:lvlRestart w:val="0"/>
      <w:pStyle w:val="Outline1L4"/>
      <w:suff w:val="nothing"/>
      <w:lvlText w:val=""/>
      <w:lvlJc w:val="left"/>
      <w:pPr>
        <w:ind w:left="-540" w:firstLine="0"/>
      </w:pPr>
      <w:rPr>
        <w:rFonts w:hint="default"/>
        <w:b w:val="0"/>
        <w:i w:val="0"/>
        <w:caps w:val="0"/>
        <w:color w:val="auto"/>
        <w:u w:val="none"/>
      </w:rPr>
    </w:lvl>
    <w:lvl w:ilvl="4">
      <w:start w:val="1"/>
      <w:numFmt w:val="lowerRoman"/>
      <w:pStyle w:val="Outline1L5"/>
      <w:lvlText w:val="(%5)"/>
      <w:lvlJc w:val="left"/>
      <w:pPr>
        <w:tabs>
          <w:tab w:val="num" w:pos="2340"/>
        </w:tabs>
        <w:ind w:left="2340" w:hanging="720"/>
      </w:pPr>
      <w:rPr>
        <w:rFonts w:hint="default"/>
        <w:b w:val="0"/>
        <w:i w:val="0"/>
        <w:caps w:val="0"/>
        <w:color w:val="auto"/>
        <w:u w:val="none"/>
      </w:rPr>
    </w:lvl>
    <w:lvl w:ilvl="5">
      <w:start w:val="1"/>
      <w:numFmt w:val="upperLetter"/>
      <w:pStyle w:val="Outline1L6"/>
      <w:lvlText w:val="(%6)"/>
      <w:lvlJc w:val="left"/>
      <w:pPr>
        <w:tabs>
          <w:tab w:val="num" w:pos="3060"/>
        </w:tabs>
        <w:ind w:left="3060" w:hanging="720"/>
      </w:pPr>
      <w:rPr>
        <w:rFonts w:hint="default"/>
        <w:b w:val="0"/>
        <w:i w:val="0"/>
        <w:caps w:val="0"/>
        <w:color w:val="auto"/>
        <w:u w:val="none"/>
      </w:rPr>
    </w:lvl>
    <w:lvl w:ilvl="6">
      <w:start w:val="1"/>
      <w:numFmt w:val="bullet"/>
      <w:lvlRestart w:val="0"/>
      <w:pStyle w:val="Outline1L7"/>
      <w:lvlText w:val="·"/>
      <w:lvlJc w:val="left"/>
      <w:pPr>
        <w:tabs>
          <w:tab w:val="num" w:pos="180"/>
        </w:tabs>
        <w:ind w:left="180" w:hanging="720"/>
      </w:pPr>
      <w:rPr>
        <w:rFonts w:ascii="Symbol" w:hAnsi="Symbol" w:hint="default"/>
        <w:b w:val="0"/>
        <w:i w:val="0"/>
        <w:caps w:val="0"/>
        <w:color w:val="auto"/>
        <w:u w:val="none"/>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354">
    <w:nsid w:val="42E20D66"/>
    <w:multiLevelType w:val="hybridMultilevel"/>
    <w:tmpl w:val="9B08FFA6"/>
    <w:lvl w:ilvl="0" w:tplc="89E8F5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5">
    <w:nsid w:val="433331AD"/>
    <w:multiLevelType w:val="hybridMultilevel"/>
    <w:tmpl w:val="EFA66A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6">
    <w:nsid w:val="4377731C"/>
    <w:multiLevelType w:val="hybridMultilevel"/>
    <w:tmpl w:val="CCDEF2A0"/>
    <w:lvl w:ilvl="0" w:tplc="740211AA">
      <w:start w:val="1"/>
      <w:numFmt w:val="bullet"/>
      <w:lvlText w:val=""/>
      <w:lvlJc w:val="left"/>
      <w:pPr>
        <w:ind w:left="774" w:hanging="360"/>
      </w:pPr>
      <w:rPr>
        <w:rFonts w:ascii="Symbol" w:hAnsi="Symbol" w:hint="default"/>
        <w:sz w:val="18"/>
      </w:rPr>
    </w:lvl>
    <w:lvl w:ilvl="1" w:tplc="2C0A0019" w:tentative="1">
      <w:start w:val="1"/>
      <w:numFmt w:val="bullet"/>
      <w:lvlText w:val="o"/>
      <w:lvlJc w:val="left"/>
      <w:pPr>
        <w:ind w:left="1494" w:hanging="360"/>
      </w:pPr>
      <w:rPr>
        <w:rFonts w:ascii="Courier New" w:hAnsi="Courier New" w:hint="default"/>
      </w:rPr>
    </w:lvl>
    <w:lvl w:ilvl="2" w:tplc="2C0A001B" w:tentative="1">
      <w:start w:val="1"/>
      <w:numFmt w:val="bullet"/>
      <w:lvlText w:val=""/>
      <w:lvlJc w:val="left"/>
      <w:pPr>
        <w:ind w:left="2214" w:hanging="360"/>
      </w:pPr>
      <w:rPr>
        <w:rFonts w:ascii="Wingdings" w:hAnsi="Wingdings" w:hint="default"/>
      </w:rPr>
    </w:lvl>
    <w:lvl w:ilvl="3" w:tplc="2C0A000F" w:tentative="1">
      <w:start w:val="1"/>
      <w:numFmt w:val="bullet"/>
      <w:lvlText w:val=""/>
      <w:lvlJc w:val="left"/>
      <w:pPr>
        <w:ind w:left="2934" w:hanging="360"/>
      </w:pPr>
      <w:rPr>
        <w:rFonts w:ascii="Symbol" w:hAnsi="Symbol" w:hint="default"/>
      </w:rPr>
    </w:lvl>
    <w:lvl w:ilvl="4" w:tplc="2C0A0019" w:tentative="1">
      <w:start w:val="1"/>
      <w:numFmt w:val="bullet"/>
      <w:lvlText w:val="o"/>
      <w:lvlJc w:val="left"/>
      <w:pPr>
        <w:ind w:left="3654" w:hanging="360"/>
      </w:pPr>
      <w:rPr>
        <w:rFonts w:ascii="Courier New" w:hAnsi="Courier New" w:hint="default"/>
      </w:rPr>
    </w:lvl>
    <w:lvl w:ilvl="5" w:tplc="2C0A001B" w:tentative="1">
      <w:start w:val="1"/>
      <w:numFmt w:val="bullet"/>
      <w:lvlText w:val=""/>
      <w:lvlJc w:val="left"/>
      <w:pPr>
        <w:ind w:left="4374" w:hanging="360"/>
      </w:pPr>
      <w:rPr>
        <w:rFonts w:ascii="Wingdings" w:hAnsi="Wingdings" w:hint="default"/>
      </w:rPr>
    </w:lvl>
    <w:lvl w:ilvl="6" w:tplc="2C0A000F" w:tentative="1">
      <w:start w:val="1"/>
      <w:numFmt w:val="bullet"/>
      <w:lvlText w:val=""/>
      <w:lvlJc w:val="left"/>
      <w:pPr>
        <w:ind w:left="5094" w:hanging="360"/>
      </w:pPr>
      <w:rPr>
        <w:rFonts w:ascii="Symbol" w:hAnsi="Symbol" w:hint="default"/>
      </w:rPr>
    </w:lvl>
    <w:lvl w:ilvl="7" w:tplc="2C0A0019" w:tentative="1">
      <w:start w:val="1"/>
      <w:numFmt w:val="bullet"/>
      <w:lvlText w:val="o"/>
      <w:lvlJc w:val="left"/>
      <w:pPr>
        <w:ind w:left="5814" w:hanging="360"/>
      </w:pPr>
      <w:rPr>
        <w:rFonts w:ascii="Courier New" w:hAnsi="Courier New" w:hint="default"/>
      </w:rPr>
    </w:lvl>
    <w:lvl w:ilvl="8" w:tplc="2C0A001B" w:tentative="1">
      <w:start w:val="1"/>
      <w:numFmt w:val="bullet"/>
      <w:lvlText w:val=""/>
      <w:lvlJc w:val="left"/>
      <w:pPr>
        <w:ind w:left="6534" w:hanging="360"/>
      </w:pPr>
      <w:rPr>
        <w:rFonts w:ascii="Wingdings" w:hAnsi="Wingdings" w:hint="default"/>
      </w:rPr>
    </w:lvl>
  </w:abstractNum>
  <w:abstractNum w:abstractNumId="357">
    <w:nsid w:val="43AD156B"/>
    <w:multiLevelType w:val="hybridMultilevel"/>
    <w:tmpl w:val="D44290E2"/>
    <w:lvl w:ilvl="0" w:tplc="2C0A0001">
      <w:start w:val="1"/>
      <w:numFmt w:val="lowerRoman"/>
      <w:lvlText w:val="(%1)"/>
      <w:lvlJc w:val="left"/>
      <w:pPr>
        <w:ind w:left="1145" w:hanging="720"/>
      </w:pPr>
      <w:rPr>
        <w:rFonts w:hint="default"/>
      </w:rPr>
    </w:lvl>
    <w:lvl w:ilvl="1" w:tplc="2C0A0003" w:tentative="1">
      <w:start w:val="1"/>
      <w:numFmt w:val="lowerLetter"/>
      <w:lvlText w:val="%2."/>
      <w:lvlJc w:val="left"/>
      <w:pPr>
        <w:ind w:left="1505" w:hanging="360"/>
      </w:pPr>
    </w:lvl>
    <w:lvl w:ilvl="2" w:tplc="2C0A0005" w:tentative="1">
      <w:start w:val="1"/>
      <w:numFmt w:val="lowerRoman"/>
      <w:lvlText w:val="%3."/>
      <w:lvlJc w:val="right"/>
      <w:pPr>
        <w:ind w:left="2225" w:hanging="180"/>
      </w:pPr>
    </w:lvl>
    <w:lvl w:ilvl="3" w:tplc="2C0A0001" w:tentative="1">
      <w:start w:val="1"/>
      <w:numFmt w:val="decimal"/>
      <w:lvlText w:val="%4."/>
      <w:lvlJc w:val="left"/>
      <w:pPr>
        <w:ind w:left="2945" w:hanging="360"/>
      </w:pPr>
    </w:lvl>
    <w:lvl w:ilvl="4" w:tplc="2C0A0003" w:tentative="1">
      <w:start w:val="1"/>
      <w:numFmt w:val="lowerLetter"/>
      <w:lvlText w:val="%5."/>
      <w:lvlJc w:val="left"/>
      <w:pPr>
        <w:ind w:left="3665" w:hanging="360"/>
      </w:pPr>
    </w:lvl>
    <w:lvl w:ilvl="5" w:tplc="2C0A0005" w:tentative="1">
      <w:start w:val="1"/>
      <w:numFmt w:val="lowerRoman"/>
      <w:lvlText w:val="%6."/>
      <w:lvlJc w:val="right"/>
      <w:pPr>
        <w:ind w:left="4385" w:hanging="180"/>
      </w:pPr>
    </w:lvl>
    <w:lvl w:ilvl="6" w:tplc="2C0A0001" w:tentative="1">
      <w:start w:val="1"/>
      <w:numFmt w:val="decimal"/>
      <w:lvlText w:val="%7."/>
      <w:lvlJc w:val="left"/>
      <w:pPr>
        <w:ind w:left="5105" w:hanging="360"/>
      </w:pPr>
    </w:lvl>
    <w:lvl w:ilvl="7" w:tplc="2C0A0003" w:tentative="1">
      <w:start w:val="1"/>
      <w:numFmt w:val="lowerLetter"/>
      <w:lvlText w:val="%8."/>
      <w:lvlJc w:val="left"/>
      <w:pPr>
        <w:ind w:left="5825" w:hanging="360"/>
      </w:pPr>
    </w:lvl>
    <w:lvl w:ilvl="8" w:tplc="2C0A0005" w:tentative="1">
      <w:start w:val="1"/>
      <w:numFmt w:val="lowerRoman"/>
      <w:lvlText w:val="%9."/>
      <w:lvlJc w:val="right"/>
      <w:pPr>
        <w:ind w:left="6545" w:hanging="180"/>
      </w:pPr>
    </w:lvl>
  </w:abstractNum>
  <w:abstractNum w:abstractNumId="358">
    <w:nsid w:val="43BC47F5"/>
    <w:multiLevelType w:val="hybridMultilevel"/>
    <w:tmpl w:val="9E74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442745D9"/>
    <w:multiLevelType w:val="hybridMultilevel"/>
    <w:tmpl w:val="BCA6D5C8"/>
    <w:lvl w:ilvl="0" w:tplc="BEBE021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0">
    <w:nsid w:val="445116C0"/>
    <w:multiLevelType w:val="hybridMultilevel"/>
    <w:tmpl w:val="DF62662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61">
    <w:nsid w:val="44926462"/>
    <w:multiLevelType w:val="hybridMultilevel"/>
    <w:tmpl w:val="AA7AA0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2">
    <w:nsid w:val="452154A2"/>
    <w:multiLevelType w:val="hybridMultilevel"/>
    <w:tmpl w:val="1458BAFC"/>
    <w:lvl w:ilvl="0" w:tplc="530EC2BE">
      <w:start w:val="1"/>
      <w:numFmt w:val="lowerLetter"/>
      <w:lvlText w:val="%1)"/>
      <w:lvlJc w:val="left"/>
      <w:pPr>
        <w:tabs>
          <w:tab w:val="num" w:pos="900"/>
        </w:tabs>
        <w:ind w:left="900" w:hanging="360"/>
      </w:pPr>
      <w:rPr>
        <w:rFonts w:cs="Times New Roman" w:hint="default"/>
      </w:rPr>
    </w:lvl>
    <w:lvl w:ilvl="1" w:tplc="A14EA70A">
      <w:start w:val="1"/>
      <w:numFmt w:val="lowerLetter"/>
      <w:lvlText w:val="%2."/>
      <w:lvlJc w:val="left"/>
      <w:pPr>
        <w:tabs>
          <w:tab w:val="num" w:pos="1275"/>
        </w:tabs>
        <w:ind w:left="1275" w:hanging="360"/>
      </w:pPr>
      <w:rPr>
        <w:rFonts w:cs="Times New Roman"/>
      </w:rPr>
    </w:lvl>
    <w:lvl w:ilvl="2" w:tplc="98D237FE">
      <w:start w:val="1"/>
      <w:numFmt w:val="lowerRoman"/>
      <w:lvlText w:val="%3."/>
      <w:lvlJc w:val="right"/>
      <w:pPr>
        <w:tabs>
          <w:tab w:val="num" w:pos="1995"/>
        </w:tabs>
        <w:ind w:left="1995" w:hanging="180"/>
      </w:pPr>
      <w:rPr>
        <w:rFonts w:cs="Times New Roman"/>
      </w:rPr>
    </w:lvl>
    <w:lvl w:ilvl="3" w:tplc="532890B2">
      <w:start w:val="1"/>
      <w:numFmt w:val="decimal"/>
      <w:lvlText w:val="%4."/>
      <w:lvlJc w:val="left"/>
      <w:pPr>
        <w:tabs>
          <w:tab w:val="num" w:pos="2715"/>
        </w:tabs>
        <w:ind w:left="2715" w:hanging="360"/>
      </w:pPr>
      <w:rPr>
        <w:rFonts w:cs="Times New Roman"/>
      </w:rPr>
    </w:lvl>
    <w:lvl w:ilvl="4" w:tplc="8D322FE2">
      <w:start w:val="1"/>
      <w:numFmt w:val="lowerLetter"/>
      <w:lvlText w:val="%5."/>
      <w:lvlJc w:val="left"/>
      <w:pPr>
        <w:tabs>
          <w:tab w:val="num" w:pos="3435"/>
        </w:tabs>
        <w:ind w:left="3435" w:hanging="360"/>
      </w:pPr>
      <w:rPr>
        <w:rFonts w:cs="Times New Roman"/>
      </w:rPr>
    </w:lvl>
    <w:lvl w:ilvl="5" w:tplc="54BAE86E">
      <w:start w:val="1"/>
      <w:numFmt w:val="lowerRoman"/>
      <w:lvlText w:val="%6."/>
      <w:lvlJc w:val="right"/>
      <w:pPr>
        <w:tabs>
          <w:tab w:val="num" w:pos="4155"/>
        </w:tabs>
        <w:ind w:left="4155" w:hanging="180"/>
      </w:pPr>
      <w:rPr>
        <w:rFonts w:cs="Times New Roman"/>
      </w:rPr>
    </w:lvl>
    <w:lvl w:ilvl="6" w:tplc="4DCAABC2">
      <w:start w:val="1"/>
      <w:numFmt w:val="decimal"/>
      <w:lvlText w:val="%7."/>
      <w:lvlJc w:val="left"/>
      <w:pPr>
        <w:tabs>
          <w:tab w:val="num" w:pos="4875"/>
        </w:tabs>
        <w:ind w:left="4875" w:hanging="360"/>
      </w:pPr>
      <w:rPr>
        <w:rFonts w:cs="Times New Roman"/>
      </w:rPr>
    </w:lvl>
    <w:lvl w:ilvl="7" w:tplc="C7AA7092">
      <w:start w:val="1"/>
      <w:numFmt w:val="lowerLetter"/>
      <w:lvlText w:val="%8."/>
      <w:lvlJc w:val="left"/>
      <w:pPr>
        <w:tabs>
          <w:tab w:val="num" w:pos="5595"/>
        </w:tabs>
        <w:ind w:left="5595" w:hanging="360"/>
      </w:pPr>
      <w:rPr>
        <w:rFonts w:cs="Times New Roman"/>
      </w:rPr>
    </w:lvl>
    <w:lvl w:ilvl="8" w:tplc="197E4E8A">
      <w:start w:val="1"/>
      <w:numFmt w:val="lowerRoman"/>
      <w:lvlText w:val="%9."/>
      <w:lvlJc w:val="right"/>
      <w:pPr>
        <w:tabs>
          <w:tab w:val="num" w:pos="6315"/>
        </w:tabs>
        <w:ind w:left="6315" w:hanging="180"/>
      </w:pPr>
      <w:rPr>
        <w:rFonts w:cs="Times New Roman"/>
      </w:rPr>
    </w:lvl>
  </w:abstractNum>
  <w:abstractNum w:abstractNumId="363">
    <w:nsid w:val="45227C7E"/>
    <w:multiLevelType w:val="hybridMultilevel"/>
    <w:tmpl w:val="6F84AB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4">
    <w:nsid w:val="45662447"/>
    <w:multiLevelType w:val="hybridMultilevel"/>
    <w:tmpl w:val="3FF05D28"/>
    <w:lvl w:ilvl="0" w:tplc="FFFFFFFF">
      <w:start w:val="1"/>
      <w:numFmt w:val="decimal"/>
      <w:lvlText w:val="(%1)"/>
      <w:lvlJc w:val="left"/>
      <w:pPr>
        <w:ind w:left="1080" w:hanging="360"/>
      </w:pPr>
      <w:rPr>
        <w:rFonts w:ascii="Arial" w:eastAsia="Times New Roman" w:hAnsi="Arial" w:cs="Aria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65">
    <w:nsid w:val="457A17AC"/>
    <w:multiLevelType w:val="hybridMultilevel"/>
    <w:tmpl w:val="A3DA667A"/>
    <w:lvl w:ilvl="0" w:tplc="32E4C5B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6">
    <w:nsid w:val="457D1EF0"/>
    <w:multiLevelType w:val="hybridMultilevel"/>
    <w:tmpl w:val="C11AAF9E"/>
    <w:lvl w:ilvl="0" w:tplc="612C696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67">
    <w:nsid w:val="457F5E12"/>
    <w:multiLevelType w:val="hybridMultilevel"/>
    <w:tmpl w:val="4B88F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8">
    <w:nsid w:val="460568E7"/>
    <w:multiLevelType w:val="hybridMultilevel"/>
    <w:tmpl w:val="5EF426E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9">
    <w:nsid w:val="46265210"/>
    <w:multiLevelType w:val="hybridMultilevel"/>
    <w:tmpl w:val="0F08286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0">
    <w:nsid w:val="46310DF3"/>
    <w:multiLevelType w:val="hybridMultilevel"/>
    <w:tmpl w:val="8B8852E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1">
    <w:nsid w:val="46445A71"/>
    <w:multiLevelType w:val="hybridMultilevel"/>
    <w:tmpl w:val="BC92E5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2">
    <w:nsid w:val="466B2CE7"/>
    <w:multiLevelType w:val="hybridMultilevel"/>
    <w:tmpl w:val="45CC12E2"/>
    <w:lvl w:ilvl="0" w:tplc="8F0662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3">
    <w:nsid w:val="46707E42"/>
    <w:multiLevelType w:val="hybridMultilevel"/>
    <w:tmpl w:val="E530F04E"/>
    <w:name w:val="PwCListNumbers13"/>
    <w:lvl w:ilvl="0" w:tplc="E74E6204">
      <w:start w:val="1"/>
      <w:numFmt w:val="decimal"/>
      <w:lvlText w:val="(%1)"/>
      <w:lvlJc w:val="left"/>
      <w:pPr>
        <w:ind w:left="360" w:hanging="360"/>
      </w:pPr>
      <w:rPr>
        <w:rFonts w:cs="Times New Roman" w:hint="default"/>
      </w:rPr>
    </w:lvl>
    <w:lvl w:ilvl="1" w:tplc="BD80906E" w:tentative="1">
      <w:start w:val="1"/>
      <w:numFmt w:val="lowerLetter"/>
      <w:lvlText w:val="%2."/>
      <w:lvlJc w:val="left"/>
      <w:pPr>
        <w:ind w:left="1080" w:hanging="360"/>
      </w:pPr>
      <w:rPr>
        <w:rFonts w:cs="Times New Roman"/>
      </w:rPr>
    </w:lvl>
    <w:lvl w:ilvl="2" w:tplc="301AACE2" w:tentative="1">
      <w:start w:val="1"/>
      <w:numFmt w:val="lowerRoman"/>
      <w:lvlText w:val="%3."/>
      <w:lvlJc w:val="right"/>
      <w:pPr>
        <w:ind w:left="1800" w:hanging="180"/>
      </w:pPr>
      <w:rPr>
        <w:rFonts w:cs="Times New Roman"/>
      </w:rPr>
    </w:lvl>
    <w:lvl w:ilvl="3" w:tplc="E27AEA1E" w:tentative="1">
      <w:start w:val="1"/>
      <w:numFmt w:val="decimal"/>
      <w:lvlText w:val="%4."/>
      <w:lvlJc w:val="left"/>
      <w:pPr>
        <w:ind w:left="2520" w:hanging="360"/>
      </w:pPr>
      <w:rPr>
        <w:rFonts w:cs="Times New Roman"/>
      </w:rPr>
    </w:lvl>
    <w:lvl w:ilvl="4" w:tplc="2F509694" w:tentative="1">
      <w:start w:val="1"/>
      <w:numFmt w:val="lowerLetter"/>
      <w:lvlText w:val="%5."/>
      <w:lvlJc w:val="left"/>
      <w:pPr>
        <w:ind w:left="3240" w:hanging="360"/>
      </w:pPr>
      <w:rPr>
        <w:rFonts w:cs="Times New Roman"/>
      </w:rPr>
    </w:lvl>
    <w:lvl w:ilvl="5" w:tplc="531E20B2" w:tentative="1">
      <w:start w:val="1"/>
      <w:numFmt w:val="lowerRoman"/>
      <w:lvlText w:val="%6."/>
      <w:lvlJc w:val="right"/>
      <w:pPr>
        <w:ind w:left="3960" w:hanging="180"/>
      </w:pPr>
      <w:rPr>
        <w:rFonts w:cs="Times New Roman"/>
      </w:rPr>
    </w:lvl>
    <w:lvl w:ilvl="6" w:tplc="8F60D132" w:tentative="1">
      <w:start w:val="1"/>
      <w:numFmt w:val="decimal"/>
      <w:lvlText w:val="%7."/>
      <w:lvlJc w:val="left"/>
      <w:pPr>
        <w:ind w:left="4680" w:hanging="360"/>
      </w:pPr>
      <w:rPr>
        <w:rFonts w:cs="Times New Roman"/>
      </w:rPr>
    </w:lvl>
    <w:lvl w:ilvl="7" w:tplc="FB58F656" w:tentative="1">
      <w:start w:val="1"/>
      <w:numFmt w:val="lowerLetter"/>
      <w:lvlText w:val="%8."/>
      <w:lvlJc w:val="left"/>
      <w:pPr>
        <w:ind w:left="5400" w:hanging="360"/>
      </w:pPr>
      <w:rPr>
        <w:rFonts w:cs="Times New Roman"/>
      </w:rPr>
    </w:lvl>
    <w:lvl w:ilvl="8" w:tplc="DCE4BB2C" w:tentative="1">
      <w:start w:val="1"/>
      <w:numFmt w:val="lowerRoman"/>
      <w:lvlText w:val="%9."/>
      <w:lvlJc w:val="right"/>
      <w:pPr>
        <w:ind w:left="6120" w:hanging="180"/>
      </w:pPr>
      <w:rPr>
        <w:rFonts w:cs="Times New Roman"/>
      </w:rPr>
    </w:lvl>
  </w:abstractNum>
  <w:abstractNum w:abstractNumId="374">
    <w:nsid w:val="46712479"/>
    <w:multiLevelType w:val="hybridMultilevel"/>
    <w:tmpl w:val="858262A4"/>
    <w:lvl w:ilvl="0" w:tplc="484279F8">
      <w:start w:val="1"/>
      <w:numFmt w:val="upperLetter"/>
      <w:lvlText w:val="%1)"/>
      <w:lvlJc w:val="left"/>
      <w:pPr>
        <w:ind w:left="1069" w:hanging="360"/>
      </w:pPr>
      <w:rPr>
        <w:rFonts w:hint="default"/>
      </w:rPr>
    </w:lvl>
    <w:lvl w:ilvl="1" w:tplc="2C0A0019" w:tentative="1">
      <w:start w:val="1"/>
      <w:numFmt w:val="lowerLetter"/>
      <w:lvlText w:val="%2."/>
      <w:lvlJc w:val="left"/>
      <w:pPr>
        <w:ind w:left="1789" w:hanging="360"/>
      </w:pPr>
    </w:lvl>
    <w:lvl w:ilvl="2" w:tplc="2C0A001B" w:tentative="1">
      <w:start w:val="1"/>
      <w:numFmt w:val="lowerRoman"/>
      <w:lvlText w:val="%3."/>
      <w:lvlJc w:val="right"/>
      <w:pPr>
        <w:ind w:left="2509" w:hanging="180"/>
      </w:pPr>
    </w:lvl>
    <w:lvl w:ilvl="3" w:tplc="2C0A000F" w:tentative="1">
      <w:start w:val="1"/>
      <w:numFmt w:val="decimal"/>
      <w:lvlText w:val="%4."/>
      <w:lvlJc w:val="left"/>
      <w:pPr>
        <w:ind w:left="3229" w:hanging="360"/>
      </w:pPr>
    </w:lvl>
    <w:lvl w:ilvl="4" w:tplc="2C0A0019" w:tentative="1">
      <w:start w:val="1"/>
      <w:numFmt w:val="lowerLetter"/>
      <w:lvlText w:val="%5."/>
      <w:lvlJc w:val="left"/>
      <w:pPr>
        <w:ind w:left="3949" w:hanging="360"/>
      </w:pPr>
    </w:lvl>
    <w:lvl w:ilvl="5" w:tplc="2C0A001B" w:tentative="1">
      <w:start w:val="1"/>
      <w:numFmt w:val="lowerRoman"/>
      <w:lvlText w:val="%6."/>
      <w:lvlJc w:val="right"/>
      <w:pPr>
        <w:ind w:left="4669" w:hanging="180"/>
      </w:pPr>
    </w:lvl>
    <w:lvl w:ilvl="6" w:tplc="2C0A000F" w:tentative="1">
      <w:start w:val="1"/>
      <w:numFmt w:val="decimal"/>
      <w:lvlText w:val="%7."/>
      <w:lvlJc w:val="left"/>
      <w:pPr>
        <w:ind w:left="5389" w:hanging="360"/>
      </w:pPr>
    </w:lvl>
    <w:lvl w:ilvl="7" w:tplc="2C0A0019" w:tentative="1">
      <w:start w:val="1"/>
      <w:numFmt w:val="lowerLetter"/>
      <w:lvlText w:val="%8."/>
      <w:lvlJc w:val="left"/>
      <w:pPr>
        <w:ind w:left="6109" w:hanging="360"/>
      </w:pPr>
    </w:lvl>
    <w:lvl w:ilvl="8" w:tplc="2C0A001B" w:tentative="1">
      <w:start w:val="1"/>
      <w:numFmt w:val="lowerRoman"/>
      <w:lvlText w:val="%9."/>
      <w:lvlJc w:val="right"/>
      <w:pPr>
        <w:ind w:left="6829" w:hanging="180"/>
      </w:pPr>
    </w:lvl>
  </w:abstractNum>
  <w:abstractNum w:abstractNumId="375">
    <w:nsid w:val="46E323A9"/>
    <w:multiLevelType w:val="hybridMultilevel"/>
    <w:tmpl w:val="9F448932"/>
    <w:lvl w:ilvl="0" w:tplc="14C66960">
      <w:start w:val="1"/>
      <w:numFmt w:val="bullet"/>
      <w:lvlText w:val=""/>
      <w:lvlJc w:val="left"/>
      <w:pPr>
        <w:tabs>
          <w:tab w:val="num" w:pos="720"/>
        </w:tabs>
        <w:ind w:left="720" w:hanging="360"/>
      </w:pPr>
      <w:rPr>
        <w:rFonts w:ascii="Symbol" w:hAnsi="Symbol" w:hint="default"/>
      </w:rPr>
    </w:lvl>
    <w:lvl w:ilvl="1" w:tplc="29E48790" w:tentative="1">
      <w:start w:val="1"/>
      <w:numFmt w:val="bullet"/>
      <w:lvlText w:val="o"/>
      <w:lvlJc w:val="left"/>
      <w:pPr>
        <w:tabs>
          <w:tab w:val="num" w:pos="1440"/>
        </w:tabs>
        <w:ind w:left="1440" w:hanging="360"/>
      </w:pPr>
      <w:rPr>
        <w:rFonts w:ascii="Courier New" w:hAnsi="Courier New" w:cs="Courier New" w:hint="default"/>
      </w:rPr>
    </w:lvl>
    <w:lvl w:ilvl="2" w:tplc="3C109EEC" w:tentative="1">
      <w:start w:val="1"/>
      <w:numFmt w:val="bullet"/>
      <w:lvlText w:val=""/>
      <w:lvlJc w:val="left"/>
      <w:pPr>
        <w:tabs>
          <w:tab w:val="num" w:pos="2160"/>
        </w:tabs>
        <w:ind w:left="2160" w:hanging="360"/>
      </w:pPr>
      <w:rPr>
        <w:rFonts w:ascii="Wingdings" w:hAnsi="Wingdings" w:hint="default"/>
      </w:rPr>
    </w:lvl>
    <w:lvl w:ilvl="3" w:tplc="2B8AD0D8" w:tentative="1">
      <w:start w:val="1"/>
      <w:numFmt w:val="bullet"/>
      <w:lvlText w:val=""/>
      <w:lvlJc w:val="left"/>
      <w:pPr>
        <w:tabs>
          <w:tab w:val="num" w:pos="2880"/>
        </w:tabs>
        <w:ind w:left="2880" w:hanging="360"/>
      </w:pPr>
      <w:rPr>
        <w:rFonts w:ascii="Symbol" w:hAnsi="Symbol" w:hint="default"/>
      </w:rPr>
    </w:lvl>
    <w:lvl w:ilvl="4" w:tplc="6E32F0C4" w:tentative="1">
      <w:start w:val="1"/>
      <w:numFmt w:val="bullet"/>
      <w:lvlText w:val="o"/>
      <w:lvlJc w:val="left"/>
      <w:pPr>
        <w:tabs>
          <w:tab w:val="num" w:pos="3600"/>
        </w:tabs>
        <w:ind w:left="3600" w:hanging="360"/>
      </w:pPr>
      <w:rPr>
        <w:rFonts w:ascii="Courier New" w:hAnsi="Courier New" w:cs="Courier New" w:hint="default"/>
      </w:rPr>
    </w:lvl>
    <w:lvl w:ilvl="5" w:tplc="54EA04B0" w:tentative="1">
      <w:start w:val="1"/>
      <w:numFmt w:val="bullet"/>
      <w:lvlText w:val=""/>
      <w:lvlJc w:val="left"/>
      <w:pPr>
        <w:tabs>
          <w:tab w:val="num" w:pos="4320"/>
        </w:tabs>
        <w:ind w:left="4320" w:hanging="360"/>
      </w:pPr>
      <w:rPr>
        <w:rFonts w:ascii="Wingdings" w:hAnsi="Wingdings" w:hint="default"/>
      </w:rPr>
    </w:lvl>
    <w:lvl w:ilvl="6" w:tplc="2C4E1C7A" w:tentative="1">
      <w:start w:val="1"/>
      <w:numFmt w:val="bullet"/>
      <w:lvlText w:val=""/>
      <w:lvlJc w:val="left"/>
      <w:pPr>
        <w:tabs>
          <w:tab w:val="num" w:pos="5040"/>
        </w:tabs>
        <w:ind w:left="5040" w:hanging="360"/>
      </w:pPr>
      <w:rPr>
        <w:rFonts w:ascii="Symbol" w:hAnsi="Symbol" w:hint="default"/>
      </w:rPr>
    </w:lvl>
    <w:lvl w:ilvl="7" w:tplc="BB0C4A68" w:tentative="1">
      <w:start w:val="1"/>
      <w:numFmt w:val="bullet"/>
      <w:lvlText w:val="o"/>
      <w:lvlJc w:val="left"/>
      <w:pPr>
        <w:tabs>
          <w:tab w:val="num" w:pos="5760"/>
        </w:tabs>
        <w:ind w:left="5760" w:hanging="360"/>
      </w:pPr>
      <w:rPr>
        <w:rFonts w:ascii="Courier New" w:hAnsi="Courier New" w:cs="Courier New" w:hint="default"/>
      </w:rPr>
    </w:lvl>
    <w:lvl w:ilvl="8" w:tplc="097AD45A" w:tentative="1">
      <w:start w:val="1"/>
      <w:numFmt w:val="bullet"/>
      <w:lvlText w:val=""/>
      <w:lvlJc w:val="left"/>
      <w:pPr>
        <w:tabs>
          <w:tab w:val="num" w:pos="6480"/>
        </w:tabs>
        <w:ind w:left="6480" w:hanging="360"/>
      </w:pPr>
      <w:rPr>
        <w:rFonts w:ascii="Wingdings" w:hAnsi="Wingdings" w:hint="default"/>
      </w:rPr>
    </w:lvl>
  </w:abstractNum>
  <w:abstractNum w:abstractNumId="376">
    <w:nsid w:val="46FE4297"/>
    <w:multiLevelType w:val="hybridMultilevel"/>
    <w:tmpl w:val="DC58D840"/>
    <w:lvl w:ilvl="0" w:tplc="08946C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7">
    <w:nsid w:val="472C3717"/>
    <w:multiLevelType w:val="hybridMultilevel"/>
    <w:tmpl w:val="33CE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8">
    <w:nsid w:val="472F13A3"/>
    <w:multiLevelType w:val="hybridMultilevel"/>
    <w:tmpl w:val="31A83F6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79">
    <w:nsid w:val="47775186"/>
    <w:multiLevelType w:val="hybridMultilevel"/>
    <w:tmpl w:val="1DFCB1F6"/>
    <w:lvl w:ilvl="0" w:tplc="0C0A0001">
      <w:start w:val="1"/>
      <w:numFmt w:val="lowerLetter"/>
      <w:lvlText w:val="%1)"/>
      <w:lvlJc w:val="left"/>
      <w:pPr>
        <w:ind w:left="540" w:hanging="360"/>
      </w:pPr>
      <w:rPr>
        <w:rFonts w:cs="Times New Roman" w:hint="default"/>
      </w:rPr>
    </w:lvl>
    <w:lvl w:ilvl="1" w:tplc="2C0A0019" w:tentative="1">
      <w:start w:val="1"/>
      <w:numFmt w:val="lowerLetter"/>
      <w:lvlText w:val="%2."/>
      <w:lvlJc w:val="left"/>
      <w:pPr>
        <w:ind w:left="1260" w:hanging="360"/>
      </w:pPr>
      <w:rPr>
        <w:rFonts w:cs="Times New Roman"/>
      </w:rPr>
    </w:lvl>
    <w:lvl w:ilvl="2" w:tplc="2C0A001B" w:tentative="1">
      <w:start w:val="1"/>
      <w:numFmt w:val="lowerRoman"/>
      <w:lvlText w:val="%3."/>
      <w:lvlJc w:val="right"/>
      <w:pPr>
        <w:ind w:left="1980" w:hanging="180"/>
      </w:pPr>
      <w:rPr>
        <w:rFonts w:cs="Times New Roman"/>
      </w:rPr>
    </w:lvl>
    <w:lvl w:ilvl="3" w:tplc="2C0A000F" w:tentative="1">
      <w:start w:val="1"/>
      <w:numFmt w:val="decimal"/>
      <w:lvlText w:val="%4."/>
      <w:lvlJc w:val="left"/>
      <w:pPr>
        <w:ind w:left="2700" w:hanging="360"/>
      </w:pPr>
      <w:rPr>
        <w:rFonts w:cs="Times New Roman"/>
      </w:rPr>
    </w:lvl>
    <w:lvl w:ilvl="4" w:tplc="2C0A0019" w:tentative="1">
      <w:start w:val="1"/>
      <w:numFmt w:val="lowerLetter"/>
      <w:lvlText w:val="%5."/>
      <w:lvlJc w:val="left"/>
      <w:pPr>
        <w:ind w:left="3420" w:hanging="360"/>
      </w:pPr>
      <w:rPr>
        <w:rFonts w:cs="Times New Roman"/>
      </w:rPr>
    </w:lvl>
    <w:lvl w:ilvl="5" w:tplc="2C0A001B" w:tentative="1">
      <w:start w:val="1"/>
      <w:numFmt w:val="lowerRoman"/>
      <w:lvlText w:val="%6."/>
      <w:lvlJc w:val="right"/>
      <w:pPr>
        <w:ind w:left="4140" w:hanging="180"/>
      </w:pPr>
      <w:rPr>
        <w:rFonts w:cs="Times New Roman"/>
      </w:rPr>
    </w:lvl>
    <w:lvl w:ilvl="6" w:tplc="2C0A000F" w:tentative="1">
      <w:start w:val="1"/>
      <w:numFmt w:val="decimal"/>
      <w:lvlText w:val="%7."/>
      <w:lvlJc w:val="left"/>
      <w:pPr>
        <w:ind w:left="4860" w:hanging="360"/>
      </w:pPr>
      <w:rPr>
        <w:rFonts w:cs="Times New Roman"/>
      </w:rPr>
    </w:lvl>
    <w:lvl w:ilvl="7" w:tplc="2C0A0019" w:tentative="1">
      <w:start w:val="1"/>
      <w:numFmt w:val="lowerLetter"/>
      <w:lvlText w:val="%8."/>
      <w:lvlJc w:val="left"/>
      <w:pPr>
        <w:ind w:left="5580" w:hanging="360"/>
      </w:pPr>
      <w:rPr>
        <w:rFonts w:cs="Times New Roman"/>
      </w:rPr>
    </w:lvl>
    <w:lvl w:ilvl="8" w:tplc="2C0A001B" w:tentative="1">
      <w:start w:val="1"/>
      <w:numFmt w:val="lowerRoman"/>
      <w:lvlText w:val="%9."/>
      <w:lvlJc w:val="right"/>
      <w:pPr>
        <w:ind w:left="6300" w:hanging="180"/>
      </w:pPr>
      <w:rPr>
        <w:rFonts w:cs="Times New Roman"/>
      </w:rPr>
    </w:lvl>
  </w:abstractNum>
  <w:abstractNum w:abstractNumId="380">
    <w:nsid w:val="479D136E"/>
    <w:multiLevelType w:val="hybridMultilevel"/>
    <w:tmpl w:val="415004A6"/>
    <w:lvl w:ilvl="0" w:tplc="6B7CD6A2">
      <w:start w:val="1"/>
      <w:numFmt w:val="bullet"/>
      <w:lvlText w:val=""/>
      <w:lvlJc w:val="left"/>
      <w:pPr>
        <w:tabs>
          <w:tab w:val="num" w:pos="360"/>
        </w:tabs>
        <w:ind w:left="360" w:hanging="360"/>
      </w:pPr>
      <w:rPr>
        <w:rFonts w:ascii="Wingdings" w:hAnsi="Wingdings" w:hint="default"/>
      </w:rPr>
    </w:lvl>
    <w:lvl w:ilvl="1" w:tplc="2C0A0003">
      <w:start w:val="1"/>
      <w:numFmt w:val="bullet"/>
      <w:lvlText w:val="o"/>
      <w:lvlJc w:val="left"/>
      <w:pPr>
        <w:tabs>
          <w:tab w:val="num" w:pos="360"/>
        </w:tabs>
        <w:ind w:left="360" w:hanging="360"/>
      </w:pPr>
      <w:rPr>
        <w:rFonts w:ascii="Courier New" w:hAnsi="Courier New" w:hint="default"/>
      </w:rPr>
    </w:lvl>
    <w:lvl w:ilvl="2" w:tplc="2C0A0005" w:tentative="1">
      <w:start w:val="1"/>
      <w:numFmt w:val="bullet"/>
      <w:lvlText w:val=""/>
      <w:lvlJc w:val="left"/>
      <w:pPr>
        <w:tabs>
          <w:tab w:val="num" w:pos="1080"/>
        </w:tabs>
        <w:ind w:left="1080" w:hanging="360"/>
      </w:pPr>
      <w:rPr>
        <w:rFonts w:ascii="Wingdings" w:hAnsi="Wingdings" w:hint="default"/>
      </w:rPr>
    </w:lvl>
    <w:lvl w:ilvl="3" w:tplc="2C0A0001" w:tentative="1">
      <w:start w:val="1"/>
      <w:numFmt w:val="bullet"/>
      <w:lvlText w:val=""/>
      <w:lvlJc w:val="left"/>
      <w:pPr>
        <w:tabs>
          <w:tab w:val="num" w:pos="1800"/>
        </w:tabs>
        <w:ind w:left="1800" w:hanging="360"/>
      </w:pPr>
      <w:rPr>
        <w:rFonts w:ascii="Symbol" w:hAnsi="Symbol" w:hint="default"/>
      </w:rPr>
    </w:lvl>
    <w:lvl w:ilvl="4" w:tplc="2C0A0003" w:tentative="1">
      <w:start w:val="1"/>
      <w:numFmt w:val="bullet"/>
      <w:lvlText w:val="o"/>
      <w:lvlJc w:val="left"/>
      <w:pPr>
        <w:tabs>
          <w:tab w:val="num" w:pos="2520"/>
        </w:tabs>
        <w:ind w:left="2520" w:hanging="360"/>
      </w:pPr>
      <w:rPr>
        <w:rFonts w:ascii="Courier New" w:hAnsi="Courier New" w:hint="default"/>
      </w:rPr>
    </w:lvl>
    <w:lvl w:ilvl="5" w:tplc="2C0A0005" w:tentative="1">
      <w:start w:val="1"/>
      <w:numFmt w:val="bullet"/>
      <w:lvlText w:val=""/>
      <w:lvlJc w:val="left"/>
      <w:pPr>
        <w:tabs>
          <w:tab w:val="num" w:pos="3240"/>
        </w:tabs>
        <w:ind w:left="3240" w:hanging="360"/>
      </w:pPr>
      <w:rPr>
        <w:rFonts w:ascii="Wingdings" w:hAnsi="Wingdings" w:hint="default"/>
      </w:rPr>
    </w:lvl>
    <w:lvl w:ilvl="6" w:tplc="2C0A0001" w:tentative="1">
      <w:start w:val="1"/>
      <w:numFmt w:val="bullet"/>
      <w:lvlText w:val=""/>
      <w:lvlJc w:val="left"/>
      <w:pPr>
        <w:tabs>
          <w:tab w:val="num" w:pos="3960"/>
        </w:tabs>
        <w:ind w:left="3960" w:hanging="360"/>
      </w:pPr>
      <w:rPr>
        <w:rFonts w:ascii="Symbol" w:hAnsi="Symbol" w:hint="default"/>
      </w:rPr>
    </w:lvl>
    <w:lvl w:ilvl="7" w:tplc="2C0A0003" w:tentative="1">
      <w:start w:val="1"/>
      <w:numFmt w:val="bullet"/>
      <w:lvlText w:val="o"/>
      <w:lvlJc w:val="left"/>
      <w:pPr>
        <w:tabs>
          <w:tab w:val="num" w:pos="4680"/>
        </w:tabs>
        <w:ind w:left="4680" w:hanging="360"/>
      </w:pPr>
      <w:rPr>
        <w:rFonts w:ascii="Courier New" w:hAnsi="Courier New" w:hint="default"/>
      </w:rPr>
    </w:lvl>
    <w:lvl w:ilvl="8" w:tplc="2C0A0005" w:tentative="1">
      <w:start w:val="1"/>
      <w:numFmt w:val="bullet"/>
      <w:lvlText w:val=""/>
      <w:lvlJc w:val="left"/>
      <w:pPr>
        <w:tabs>
          <w:tab w:val="num" w:pos="5400"/>
        </w:tabs>
        <w:ind w:left="5400" w:hanging="360"/>
      </w:pPr>
      <w:rPr>
        <w:rFonts w:ascii="Wingdings" w:hAnsi="Wingdings" w:hint="default"/>
      </w:rPr>
    </w:lvl>
  </w:abstractNum>
  <w:abstractNum w:abstractNumId="381">
    <w:nsid w:val="47B701F1"/>
    <w:multiLevelType w:val="hybridMultilevel"/>
    <w:tmpl w:val="8E1AED0A"/>
    <w:name w:val="Scheme 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nsid w:val="47C4703A"/>
    <w:multiLevelType w:val="hybridMultilevel"/>
    <w:tmpl w:val="85C07D52"/>
    <w:lvl w:ilvl="0" w:tplc="1102E614">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3">
    <w:nsid w:val="47CA52B4"/>
    <w:multiLevelType w:val="hybridMultilevel"/>
    <w:tmpl w:val="19903392"/>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4">
    <w:nsid w:val="47D87CEC"/>
    <w:multiLevelType w:val="hybridMultilevel"/>
    <w:tmpl w:val="08F4BCFC"/>
    <w:lvl w:ilvl="0" w:tplc="6C28A096">
      <w:start w:val="1"/>
      <w:numFmt w:val="decimal"/>
      <w:lvlText w:val="(%1)"/>
      <w:lvlJc w:val="left"/>
      <w:pPr>
        <w:ind w:left="785" w:hanging="360"/>
      </w:pPr>
      <w:rPr>
        <w:rFonts w:cs="Arial" w:hint="default"/>
        <w:color w:val="000000"/>
        <w:sz w:val="14"/>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385">
    <w:nsid w:val="47E433D0"/>
    <w:multiLevelType w:val="hybridMultilevel"/>
    <w:tmpl w:val="59766AC2"/>
    <w:lvl w:ilvl="0" w:tplc="7A7A0E88">
      <w:start w:val="1"/>
      <w:numFmt w:val="bullet"/>
      <w:lvlText w:val=""/>
      <w:lvlJc w:val="left"/>
      <w:pPr>
        <w:tabs>
          <w:tab w:val="num" w:pos="1440"/>
        </w:tabs>
        <w:ind w:left="1440" w:hanging="360"/>
      </w:pPr>
      <w:rPr>
        <w:rFonts w:ascii="Wingdings" w:hAnsi="Wingdings" w:hint="default"/>
        <w:spacing w:val="0"/>
        <w:sz w:val="22"/>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386">
    <w:nsid w:val="47E57256"/>
    <w:multiLevelType w:val="hybridMultilevel"/>
    <w:tmpl w:val="F1E6B260"/>
    <w:lvl w:ilvl="0" w:tplc="D6726602">
      <w:start w:val="1"/>
      <w:numFmt w:val="lowerRoman"/>
      <w:lvlText w:val="(%1)"/>
      <w:lvlJc w:val="left"/>
      <w:pPr>
        <w:ind w:left="2149" w:hanging="720"/>
      </w:pPr>
      <w:rPr>
        <w:rFonts w:hint="default"/>
        <w:sz w:val="14"/>
      </w:rPr>
    </w:lvl>
    <w:lvl w:ilvl="1" w:tplc="E12CF45E" w:tentative="1">
      <w:start w:val="1"/>
      <w:numFmt w:val="lowerLetter"/>
      <w:lvlText w:val="%2."/>
      <w:lvlJc w:val="left"/>
      <w:pPr>
        <w:ind w:left="2509" w:hanging="360"/>
      </w:pPr>
    </w:lvl>
    <w:lvl w:ilvl="2" w:tplc="6BA8649C" w:tentative="1">
      <w:start w:val="1"/>
      <w:numFmt w:val="lowerRoman"/>
      <w:lvlText w:val="%3."/>
      <w:lvlJc w:val="right"/>
      <w:pPr>
        <w:ind w:left="3229" w:hanging="180"/>
      </w:pPr>
    </w:lvl>
    <w:lvl w:ilvl="3" w:tplc="38AECAF6" w:tentative="1">
      <w:start w:val="1"/>
      <w:numFmt w:val="decimal"/>
      <w:lvlText w:val="%4."/>
      <w:lvlJc w:val="left"/>
      <w:pPr>
        <w:ind w:left="3949" w:hanging="360"/>
      </w:pPr>
    </w:lvl>
    <w:lvl w:ilvl="4" w:tplc="CFA6C08C" w:tentative="1">
      <w:start w:val="1"/>
      <w:numFmt w:val="lowerLetter"/>
      <w:lvlText w:val="%5."/>
      <w:lvlJc w:val="left"/>
      <w:pPr>
        <w:ind w:left="4669" w:hanging="360"/>
      </w:pPr>
    </w:lvl>
    <w:lvl w:ilvl="5" w:tplc="6F0E0994" w:tentative="1">
      <w:start w:val="1"/>
      <w:numFmt w:val="lowerRoman"/>
      <w:lvlText w:val="%6."/>
      <w:lvlJc w:val="right"/>
      <w:pPr>
        <w:ind w:left="5389" w:hanging="180"/>
      </w:pPr>
    </w:lvl>
    <w:lvl w:ilvl="6" w:tplc="C388B6B0" w:tentative="1">
      <w:start w:val="1"/>
      <w:numFmt w:val="decimal"/>
      <w:lvlText w:val="%7."/>
      <w:lvlJc w:val="left"/>
      <w:pPr>
        <w:ind w:left="6109" w:hanging="360"/>
      </w:pPr>
    </w:lvl>
    <w:lvl w:ilvl="7" w:tplc="2A56A698" w:tentative="1">
      <w:start w:val="1"/>
      <w:numFmt w:val="lowerLetter"/>
      <w:lvlText w:val="%8."/>
      <w:lvlJc w:val="left"/>
      <w:pPr>
        <w:ind w:left="6829" w:hanging="360"/>
      </w:pPr>
    </w:lvl>
    <w:lvl w:ilvl="8" w:tplc="99DE742A" w:tentative="1">
      <w:start w:val="1"/>
      <w:numFmt w:val="lowerRoman"/>
      <w:lvlText w:val="%9."/>
      <w:lvlJc w:val="right"/>
      <w:pPr>
        <w:ind w:left="7549" w:hanging="180"/>
      </w:pPr>
    </w:lvl>
  </w:abstractNum>
  <w:abstractNum w:abstractNumId="387">
    <w:nsid w:val="47F07D00"/>
    <w:multiLevelType w:val="hybridMultilevel"/>
    <w:tmpl w:val="5CD012A0"/>
    <w:lvl w:ilvl="0" w:tplc="0ECE4FA8">
      <w:start w:val="1"/>
      <w:numFmt w:val="bullet"/>
      <w:lvlText w:val=""/>
      <w:lvlJc w:val="left"/>
      <w:pPr>
        <w:tabs>
          <w:tab w:val="num" w:pos="3141"/>
        </w:tabs>
        <w:ind w:left="3141" w:hanging="360"/>
      </w:pPr>
      <w:rPr>
        <w:rFonts w:ascii="Symbol" w:hAnsi="Symbol" w:hint="default"/>
      </w:rPr>
    </w:lvl>
    <w:lvl w:ilvl="1" w:tplc="3BACC8D2">
      <w:start w:val="1"/>
      <w:numFmt w:val="bullet"/>
      <w:lvlText w:val="o"/>
      <w:lvlJc w:val="left"/>
      <w:pPr>
        <w:tabs>
          <w:tab w:val="num" w:pos="3861"/>
        </w:tabs>
        <w:ind w:left="3861" w:hanging="360"/>
      </w:pPr>
      <w:rPr>
        <w:rFonts w:ascii="Courier New" w:hAnsi="Courier New" w:hint="default"/>
      </w:rPr>
    </w:lvl>
    <w:lvl w:ilvl="2" w:tplc="9834AA78">
      <w:start w:val="1"/>
      <w:numFmt w:val="bullet"/>
      <w:lvlText w:val=""/>
      <w:lvlJc w:val="left"/>
      <w:pPr>
        <w:tabs>
          <w:tab w:val="num" w:pos="4581"/>
        </w:tabs>
        <w:ind w:left="4581" w:hanging="360"/>
      </w:pPr>
      <w:rPr>
        <w:rFonts w:ascii="Wingdings" w:hAnsi="Wingdings" w:hint="default"/>
      </w:rPr>
    </w:lvl>
    <w:lvl w:ilvl="3" w:tplc="2F32DF9C">
      <w:start w:val="1"/>
      <w:numFmt w:val="bullet"/>
      <w:lvlText w:val=""/>
      <w:lvlJc w:val="left"/>
      <w:pPr>
        <w:tabs>
          <w:tab w:val="num" w:pos="5301"/>
        </w:tabs>
        <w:ind w:left="5301" w:hanging="360"/>
      </w:pPr>
      <w:rPr>
        <w:rFonts w:ascii="Symbol" w:hAnsi="Symbol" w:hint="default"/>
      </w:rPr>
    </w:lvl>
    <w:lvl w:ilvl="4" w:tplc="F0D490FE">
      <w:start w:val="1"/>
      <w:numFmt w:val="bullet"/>
      <w:lvlText w:val="o"/>
      <w:lvlJc w:val="left"/>
      <w:pPr>
        <w:tabs>
          <w:tab w:val="num" w:pos="6021"/>
        </w:tabs>
        <w:ind w:left="6021" w:hanging="360"/>
      </w:pPr>
      <w:rPr>
        <w:rFonts w:ascii="Courier New" w:hAnsi="Courier New" w:hint="default"/>
      </w:rPr>
    </w:lvl>
    <w:lvl w:ilvl="5" w:tplc="0DB657B6">
      <w:start w:val="1"/>
      <w:numFmt w:val="bullet"/>
      <w:lvlText w:val=""/>
      <w:lvlJc w:val="left"/>
      <w:pPr>
        <w:tabs>
          <w:tab w:val="num" w:pos="6741"/>
        </w:tabs>
        <w:ind w:left="6741" w:hanging="360"/>
      </w:pPr>
      <w:rPr>
        <w:rFonts w:ascii="Wingdings" w:hAnsi="Wingdings" w:hint="default"/>
      </w:rPr>
    </w:lvl>
    <w:lvl w:ilvl="6" w:tplc="77C2C0B4">
      <w:start w:val="1"/>
      <w:numFmt w:val="bullet"/>
      <w:lvlText w:val=""/>
      <w:lvlJc w:val="left"/>
      <w:pPr>
        <w:tabs>
          <w:tab w:val="num" w:pos="7461"/>
        </w:tabs>
        <w:ind w:left="7461" w:hanging="360"/>
      </w:pPr>
      <w:rPr>
        <w:rFonts w:ascii="Symbol" w:hAnsi="Symbol" w:hint="default"/>
      </w:rPr>
    </w:lvl>
    <w:lvl w:ilvl="7" w:tplc="31C0E0A0">
      <w:start w:val="1"/>
      <w:numFmt w:val="bullet"/>
      <w:lvlText w:val="o"/>
      <w:lvlJc w:val="left"/>
      <w:pPr>
        <w:tabs>
          <w:tab w:val="num" w:pos="8181"/>
        </w:tabs>
        <w:ind w:left="8181" w:hanging="360"/>
      </w:pPr>
      <w:rPr>
        <w:rFonts w:ascii="Courier New" w:hAnsi="Courier New" w:hint="default"/>
      </w:rPr>
    </w:lvl>
    <w:lvl w:ilvl="8" w:tplc="FC862B02">
      <w:start w:val="1"/>
      <w:numFmt w:val="bullet"/>
      <w:lvlText w:val=""/>
      <w:lvlJc w:val="left"/>
      <w:pPr>
        <w:tabs>
          <w:tab w:val="num" w:pos="8901"/>
        </w:tabs>
        <w:ind w:left="8901" w:hanging="360"/>
      </w:pPr>
      <w:rPr>
        <w:rFonts w:ascii="Wingdings" w:hAnsi="Wingdings" w:hint="default"/>
      </w:rPr>
    </w:lvl>
  </w:abstractNum>
  <w:abstractNum w:abstractNumId="388">
    <w:nsid w:val="47FD72EA"/>
    <w:multiLevelType w:val="hybridMultilevel"/>
    <w:tmpl w:val="208E688E"/>
    <w:styleLink w:val="PwCListBullets115"/>
    <w:lvl w:ilvl="0" w:tplc="7164A282">
      <w:start w:val="1"/>
      <w:numFmt w:val="decimal"/>
      <w:lvlText w:val="(%1)"/>
      <w:lvlJc w:val="left"/>
      <w:pPr>
        <w:ind w:left="720" w:hanging="360"/>
      </w:pPr>
      <w:rPr>
        <w:b w:val="0"/>
        <w:i w:val="0"/>
        <w:sz w:val="16"/>
        <w:szCs w:val="16"/>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389">
    <w:nsid w:val="480528EC"/>
    <w:multiLevelType w:val="hybridMultilevel"/>
    <w:tmpl w:val="A04C340E"/>
    <w:lvl w:ilvl="0" w:tplc="EDDCABC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0">
    <w:nsid w:val="48301F2B"/>
    <w:multiLevelType w:val="hybridMultilevel"/>
    <w:tmpl w:val="E64ECDF0"/>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1">
    <w:nsid w:val="48AA56A3"/>
    <w:multiLevelType w:val="hybridMultilevel"/>
    <w:tmpl w:val="9FF06206"/>
    <w:lvl w:ilvl="0" w:tplc="E6FA9BEE">
      <w:start w:val="1"/>
      <w:numFmt w:val="decimal"/>
      <w:lvlText w:val="(%1)"/>
      <w:lvlJc w:val="left"/>
      <w:pPr>
        <w:ind w:left="1069" w:hanging="360"/>
      </w:pPr>
      <w:rPr>
        <w:rFonts w:hint="default"/>
      </w:rPr>
    </w:lvl>
    <w:lvl w:ilvl="1" w:tplc="0C0A0003" w:tentative="1">
      <w:start w:val="1"/>
      <w:numFmt w:val="lowerLetter"/>
      <w:lvlText w:val="%2."/>
      <w:lvlJc w:val="left"/>
      <w:pPr>
        <w:ind w:left="1789" w:hanging="360"/>
      </w:pPr>
    </w:lvl>
    <w:lvl w:ilvl="2" w:tplc="0C0A0005" w:tentative="1">
      <w:start w:val="1"/>
      <w:numFmt w:val="lowerRoman"/>
      <w:lvlText w:val="%3."/>
      <w:lvlJc w:val="right"/>
      <w:pPr>
        <w:ind w:left="2509" w:hanging="180"/>
      </w:pPr>
    </w:lvl>
    <w:lvl w:ilvl="3" w:tplc="0C0A0001" w:tentative="1">
      <w:start w:val="1"/>
      <w:numFmt w:val="decimal"/>
      <w:lvlText w:val="%4."/>
      <w:lvlJc w:val="left"/>
      <w:pPr>
        <w:ind w:left="3229" w:hanging="360"/>
      </w:pPr>
    </w:lvl>
    <w:lvl w:ilvl="4" w:tplc="0C0A0003" w:tentative="1">
      <w:start w:val="1"/>
      <w:numFmt w:val="lowerLetter"/>
      <w:lvlText w:val="%5."/>
      <w:lvlJc w:val="left"/>
      <w:pPr>
        <w:ind w:left="3949" w:hanging="360"/>
      </w:pPr>
    </w:lvl>
    <w:lvl w:ilvl="5" w:tplc="0C0A0005" w:tentative="1">
      <w:start w:val="1"/>
      <w:numFmt w:val="lowerRoman"/>
      <w:lvlText w:val="%6."/>
      <w:lvlJc w:val="right"/>
      <w:pPr>
        <w:ind w:left="4669" w:hanging="180"/>
      </w:pPr>
    </w:lvl>
    <w:lvl w:ilvl="6" w:tplc="0C0A0001" w:tentative="1">
      <w:start w:val="1"/>
      <w:numFmt w:val="decimal"/>
      <w:lvlText w:val="%7."/>
      <w:lvlJc w:val="left"/>
      <w:pPr>
        <w:ind w:left="5389" w:hanging="360"/>
      </w:pPr>
    </w:lvl>
    <w:lvl w:ilvl="7" w:tplc="0C0A0003" w:tentative="1">
      <w:start w:val="1"/>
      <w:numFmt w:val="lowerLetter"/>
      <w:lvlText w:val="%8."/>
      <w:lvlJc w:val="left"/>
      <w:pPr>
        <w:ind w:left="6109" w:hanging="360"/>
      </w:pPr>
    </w:lvl>
    <w:lvl w:ilvl="8" w:tplc="0C0A0005" w:tentative="1">
      <w:start w:val="1"/>
      <w:numFmt w:val="lowerRoman"/>
      <w:lvlText w:val="%9."/>
      <w:lvlJc w:val="right"/>
      <w:pPr>
        <w:ind w:left="6829" w:hanging="180"/>
      </w:pPr>
    </w:lvl>
  </w:abstractNum>
  <w:abstractNum w:abstractNumId="392">
    <w:nsid w:val="48E1318B"/>
    <w:multiLevelType w:val="hybridMultilevel"/>
    <w:tmpl w:val="B48ABB3E"/>
    <w:lvl w:ilvl="0" w:tplc="FFFFFFFF">
      <w:start w:val="1"/>
      <w:numFmt w:val="bullet"/>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211"/>
        </w:tabs>
        <w:ind w:left="1211" w:hanging="360"/>
      </w:pPr>
      <w:rPr>
        <w:rFonts w:ascii="Courier New" w:hAnsi="Courier New" w:hint="default"/>
      </w:rPr>
    </w:lvl>
    <w:lvl w:ilvl="2" w:tplc="FFFFFFFF" w:tentative="1">
      <w:start w:val="1"/>
      <w:numFmt w:val="bullet"/>
      <w:lvlText w:val=""/>
      <w:lvlJc w:val="left"/>
      <w:pPr>
        <w:tabs>
          <w:tab w:val="num" w:pos="1931"/>
        </w:tabs>
        <w:ind w:left="1931" w:hanging="360"/>
      </w:pPr>
      <w:rPr>
        <w:rFonts w:ascii="Wingdings" w:hAnsi="Wingdings" w:hint="default"/>
      </w:rPr>
    </w:lvl>
    <w:lvl w:ilvl="3" w:tplc="FFFFFFFF" w:tentative="1">
      <w:start w:val="1"/>
      <w:numFmt w:val="bullet"/>
      <w:lvlText w:val=""/>
      <w:lvlJc w:val="left"/>
      <w:pPr>
        <w:tabs>
          <w:tab w:val="num" w:pos="2651"/>
        </w:tabs>
        <w:ind w:left="2651" w:hanging="360"/>
      </w:pPr>
      <w:rPr>
        <w:rFonts w:ascii="Symbol" w:hAnsi="Symbol" w:hint="default"/>
      </w:rPr>
    </w:lvl>
    <w:lvl w:ilvl="4" w:tplc="FFFFFFFF" w:tentative="1">
      <w:start w:val="1"/>
      <w:numFmt w:val="bullet"/>
      <w:lvlText w:val="o"/>
      <w:lvlJc w:val="left"/>
      <w:pPr>
        <w:tabs>
          <w:tab w:val="num" w:pos="3371"/>
        </w:tabs>
        <w:ind w:left="3371" w:hanging="360"/>
      </w:pPr>
      <w:rPr>
        <w:rFonts w:ascii="Courier New" w:hAnsi="Courier New" w:hint="default"/>
      </w:rPr>
    </w:lvl>
    <w:lvl w:ilvl="5" w:tplc="FFFFFFFF" w:tentative="1">
      <w:start w:val="1"/>
      <w:numFmt w:val="bullet"/>
      <w:lvlText w:val=""/>
      <w:lvlJc w:val="left"/>
      <w:pPr>
        <w:tabs>
          <w:tab w:val="num" w:pos="4091"/>
        </w:tabs>
        <w:ind w:left="4091" w:hanging="360"/>
      </w:pPr>
      <w:rPr>
        <w:rFonts w:ascii="Wingdings" w:hAnsi="Wingdings" w:hint="default"/>
      </w:rPr>
    </w:lvl>
    <w:lvl w:ilvl="6" w:tplc="FFFFFFFF" w:tentative="1">
      <w:start w:val="1"/>
      <w:numFmt w:val="bullet"/>
      <w:lvlText w:val=""/>
      <w:lvlJc w:val="left"/>
      <w:pPr>
        <w:tabs>
          <w:tab w:val="num" w:pos="4811"/>
        </w:tabs>
        <w:ind w:left="4811" w:hanging="360"/>
      </w:pPr>
      <w:rPr>
        <w:rFonts w:ascii="Symbol" w:hAnsi="Symbol" w:hint="default"/>
      </w:rPr>
    </w:lvl>
    <w:lvl w:ilvl="7" w:tplc="FFFFFFFF" w:tentative="1">
      <w:start w:val="1"/>
      <w:numFmt w:val="bullet"/>
      <w:lvlText w:val="o"/>
      <w:lvlJc w:val="left"/>
      <w:pPr>
        <w:tabs>
          <w:tab w:val="num" w:pos="5531"/>
        </w:tabs>
        <w:ind w:left="5531" w:hanging="360"/>
      </w:pPr>
      <w:rPr>
        <w:rFonts w:ascii="Courier New" w:hAnsi="Courier New" w:hint="default"/>
      </w:rPr>
    </w:lvl>
    <w:lvl w:ilvl="8" w:tplc="FFFFFFFF" w:tentative="1">
      <w:start w:val="1"/>
      <w:numFmt w:val="bullet"/>
      <w:lvlText w:val=""/>
      <w:lvlJc w:val="left"/>
      <w:pPr>
        <w:tabs>
          <w:tab w:val="num" w:pos="6251"/>
        </w:tabs>
        <w:ind w:left="6251" w:hanging="360"/>
      </w:pPr>
      <w:rPr>
        <w:rFonts w:ascii="Wingdings" w:hAnsi="Wingdings" w:hint="default"/>
      </w:rPr>
    </w:lvl>
  </w:abstractNum>
  <w:abstractNum w:abstractNumId="393">
    <w:nsid w:val="4907449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394">
    <w:nsid w:val="490A58B7"/>
    <w:multiLevelType w:val="hybridMultilevel"/>
    <w:tmpl w:val="DF101802"/>
    <w:lvl w:ilvl="0" w:tplc="39BEA78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5">
    <w:nsid w:val="491B5ED7"/>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6">
    <w:nsid w:val="493C4785"/>
    <w:multiLevelType w:val="hybridMultilevel"/>
    <w:tmpl w:val="04A0E7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7">
    <w:nsid w:val="4982525B"/>
    <w:multiLevelType w:val="multilevel"/>
    <w:tmpl w:val="32508DBE"/>
    <w:lvl w:ilvl="0">
      <w:start w:val="1"/>
      <w:numFmt w:val="lowerLetter"/>
      <w:lvlText w:val="(%1)"/>
      <w:lvlJc w:val="left"/>
      <w:pPr>
        <w:tabs>
          <w:tab w:val="num" w:pos="0"/>
        </w:tabs>
        <w:ind w:left="1440" w:hanging="432"/>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A)"/>
      <w:lvlJc w:val="left"/>
      <w:pPr>
        <w:tabs>
          <w:tab w:val="num" w:pos="1800"/>
        </w:tabs>
        <w:ind w:left="1800" w:hanging="360"/>
      </w:pPr>
      <w:rPr>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0"/>
        </w:tabs>
        <w:ind w:left="1440" w:hanging="504"/>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0"/>
        </w:tabs>
        <w:ind w:left="1800" w:hanging="432"/>
      </w:pPr>
      <w:rPr>
        <w:rFonts w:ascii="Times New Roman" w:hAnsi="Times New Roman" w:cs="Times New Roman" w:hint="default"/>
        <w:b w:val="0"/>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0"/>
        </w:tabs>
        <w:ind w:left="1440" w:hanging="432"/>
      </w:pPr>
      <w:rPr>
        <w:rFonts w:ascii="Times New Roman" w:hAnsi="Times New Roman" w:cs="Times New Roman" w:hint="default"/>
        <w:b w:val="0"/>
        <w:i w:val="0"/>
        <w:caps w:val="0"/>
        <w:strike w:val="0"/>
        <w:dstrike w:val="0"/>
        <w:vanish w:val="0"/>
        <w:webHidden w:val="0"/>
        <w:color w:val="000000"/>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26"/>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27"/>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26"/>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27"/>
      <w:suff w:val="nothing"/>
      <w:lvlText w:val=""/>
      <w:lvlJc w:val="left"/>
      <w:pPr>
        <w:ind w:left="1224" w:firstLine="0"/>
      </w:pPr>
      <w:rPr>
        <w:rFonts w:ascii="Times New Roman" w:hAnsi="Times New Roman" w:cs="Times New Roman" w:hint="default"/>
        <w:b w:val="0"/>
        <w:i w:val="0"/>
        <w:caps w:val="0"/>
        <w:strike w:val="0"/>
        <w:dstrike w:val="0"/>
        <w:vanish w:val="0"/>
        <w:webHidden w:val="0"/>
        <w:color w:val="00000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398">
    <w:nsid w:val="498F3BD0"/>
    <w:multiLevelType w:val="hybridMultilevel"/>
    <w:tmpl w:val="B65A4004"/>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9">
    <w:nsid w:val="49BD1ADF"/>
    <w:multiLevelType w:val="hybridMultilevel"/>
    <w:tmpl w:val="060899D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0">
    <w:nsid w:val="49DF2A53"/>
    <w:multiLevelType w:val="hybridMultilevel"/>
    <w:tmpl w:val="E312DB40"/>
    <w:lvl w:ilvl="0" w:tplc="0ECE4FA8">
      <w:start w:val="1"/>
      <w:numFmt w:val="decimal"/>
      <w:lvlText w:val="(%1)"/>
      <w:lvlJc w:val="left"/>
      <w:pPr>
        <w:ind w:left="720" w:hanging="360"/>
      </w:pPr>
      <w:rPr>
        <w:rFonts w:hint="default"/>
      </w:rPr>
    </w:lvl>
    <w:lvl w:ilvl="1" w:tplc="3BACC8D2" w:tentative="1">
      <w:start w:val="1"/>
      <w:numFmt w:val="lowerLetter"/>
      <w:lvlText w:val="%2."/>
      <w:lvlJc w:val="left"/>
      <w:pPr>
        <w:ind w:left="1440" w:hanging="360"/>
      </w:pPr>
    </w:lvl>
    <w:lvl w:ilvl="2" w:tplc="9834AA78" w:tentative="1">
      <w:start w:val="1"/>
      <w:numFmt w:val="lowerRoman"/>
      <w:lvlText w:val="%3."/>
      <w:lvlJc w:val="right"/>
      <w:pPr>
        <w:ind w:left="2160" w:hanging="180"/>
      </w:pPr>
    </w:lvl>
    <w:lvl w:ilvl="3" w:tplc="2F32DF9C" w:tentative="1">
      <w:start w:val="1"/>
      <w:numFmt w:val="decimal"/>
      <w:lvlText w:val="%4."/>
      <w:lvlJc w:val="left"/>
      <w:pPr>
        <w:ind w:left="2880" w:hanging="360"/>
      </w:pPr>
    </w:lvl>
    <w:lvl w:ilvl="4" w:tplc="F0D490FE" w:tentative="1">
      <w:start w:val="1"/>
      <w:numFmt w:val="lowerLetter"/>
      <w:lvlText w:val="%5."/>
      <w:lvlJc w:val="left"/>
      <w:pPr>
        <w:ind w:left="3600" w:hanging="360"/>
      </w:pPr>
    </w:lvl>
    <w:lvl w:ilvl="5" w:tplc="0DB657B6" w:tentative="1">
      <w:start w:val="1"/>
      <w:numFmt w:val="lowerRoman"/>
      <w:lvlText w:val="%6."/>
      <w:lvlJc w:val="right"/>
      <w:pPr>
        <w:ind w:left="4320" w:hanging="180"/>
      </w:pPr>
    </w:lvl>
    <w:lvl w:ilvl="6" w:tplc="77C2C0B4" w:tentative="1">
      <w:start w:val="1"/>
      <w:numFmt w:val="decimal"/>
      <w:lvlText w:val="%7."/>
      <w:lvlJc w:val="left"/>
      <w:pPr>
        <w:ind w:left="5040" w:hanging="360"/>
      </w:pPr>
    </w:lvl>
    <w:lvl w:ilvl="7" w:tplc="31C0E0A0" w:tentative="1">
      <w:start w:val="1"/>
      <w:numFmt w:val="lowerLetter"/>
      <w:lvlText w:val="%8."/>
      <w:lvlJc w:val="left"/>
      <w:pPr>
        <w:ind w:left="5760" w:hanging="360"/>
      </w:pPr>
    </w:lvl>
    <w:lvl w:ilvl="8" w:tplc="FC862B02" w:tentative="1">
      <w:start w:val="1"/>
      <w:numFmt w:val="lowerRoman"/>
      <w:lvlText w:val="%9."/>
      <w:lvlJc w:val="right"/>
      <w:pPr>
        <w:ind w:left="6480" w:hanging="180"/>
      </w:pPr>
    </w:lvl>
  </w:abstractNum>
  <w:abstractNum w:abstractNumId="401">
    <w:nsid w:val="49FA45D7"/>
    <w:multiLevelType w:val="hybridMultilevel"/>
    <w:tmpl w:val="30D255FA"/>
    <w:lvl w:ilvl="0" w:tplc="A0209B74">
      <w:start w:val="1"/>
      <w:numFmt w:val="lowerRoman"/>
      <w:lvlText w:val="%1)"/>
      <w:lvlJc w:val="left"/>
      <w:pPr>
        <w:ind w:left="1440" w:hanging="72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02">
    <w:nsid w:val="4A210752"/>
    <w:multiLevelType w:val="hybridMultilevel"/>
    <w:tmpl w:val="254C40E4"/>
    <w:lvl w:ilvl="0" w:tplc="32E4C5B8">
      <w:start w:val="1"/>
      <w:numFmt w:val="decimal"/>
      <w:lvlText w:val="(%1)"/>
      <w:lvlJc w:val="left"/>
      <w:pPr>
        <w:ind w:left="1069"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3">
    <w:nsid w:val="4A3401AC"/>
    <w:multiLevelType w:val="hybridMultilevel"/>
    <w:tmpl w:val="DC58D840"/>
    <w:lvl w:ilvl="0" w:tplc="0A4AF87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4">
    <w:nsid w:val="4A4F76D4"/>
    <w:multiLevelType w:val="hybridMultilevel"/>
    <w:tmpl w:val="591E4250"/>
    <w:lvl w:ilvl="0" w:tplc="BC627B5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5">
    <w:nsid w:val="4A6F4876"/>
    <w:multiLevelType w:val="hybridMultilevel"/>
    <w:tmpl w:val="DFA09958"/>
    <w:lvl w:ilvl="0" w:tplc="A0209B74">
      <w:start w:val="1"/>
      <w:numFmt w:val="bullet"/>
      <w:lvlText w:val=""/>
      <w:lvlJc w:val="left"/>
      <w:pPr>
        <w:ind w:left="720" w:hanging="360"/>
      </w:pPr>
      <w:rPr>
        <w:rFonts w:ascii="Symbol" w:hAnsi="Symbol"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406">
    <w:nsid w:val="4A8D46FB"/>
    <w:multiLevelType w:val="hybridMultilevel"/>
    <w:tmpl w:val="BBE6106A"/>
    <w:lvl w:ilvl="0" w:tplc="05E80BE8">
      <w:start w:val="1"/>
      <w:numFmt w:val="bullet"/>
      <w:lvlText w:val=""/>
      <w:lvlJc w:val="left"/>
      <w:pPr>
        <w:ind w:left="1350" w:hanging="360"/>
      </w:pPr>
      <w:rPr>
        <w:rFonts w:ascii="Symbol" w:hAnsi="Symbol" w:hint="default"/>
      </w:rPr>
    </w:lvl>
    <w:lvl w:ilvl="1" w:tplc="0FF4854A" w:tentative="1">
      <w:start w:val="1"/>
      <w:numFmt w:val="bullet"/>
      <w:lvlText w:val="o"/>
      <w:lvlJc w:val="left"/>
      <w:pPr>
        <w:ind w:left="2070" w:hanging="360"/>
      </w:pPr>
      <w:rPr>
        <w:rFonts w:ascii="Courier New" w:hAnsi="Courier New" w:cs="Courier New" w:hint="default"/>
      </w:rPr>
    </w:lvl>
    <w:lvl w:ilvl="2" w:tplc="CC3809F6" w:tentative="1">
      <w:start w:val="1"/>
      <w:numFmt w:val="bullet"/>
      <w:lvlText w:val=""/>
      <w:lvlJc w:val="left"/>
      <w:pPr>
        <w:ind w:left="2790" w:hanging="360"/>
      </w:pPr>
      <w:rPr>
        <w:rFonts w:ascii="Wingdings" w:hAnsi="Wingdings" w:hint="default"/>
      </w:rPr>
    </w:lvl>
    <w:lvl w:ilvl="3" w:tplc="91C4B9E4" w:tentative="1">
      <w:start w:val="1"/>
      <w:numFmt w:val="bullet"/>
      <w:lvlText w:val=""/>
      <w:lvlJc w:val="left"/>
      <w:pPr>
        <w:ind w:left="3510" w:hanging="360"/>
      </w:pPr>
      <w:rPr>
        <w:rFonts w:ascii="Symbol" w:hAnsi="Symbol" w:hint="default"/>
      </w:rPr>
    </w:lvl>
    <w:lvl w:ilvl="4" w:tplc="1A1C104A" w:tentative="1">
      <w:start w:val="1"/>
      <w:numFmt w:val="bullet"/>
      <w:lvlText w:val="o"/>
      <w:lvlJc w:val="left"/>
      <w:pPr>
        <w:ind w:left="4230" w:hanging="360"/>
      </w:pPr>
      <w:rPr>
        <w:rFonts w:ascii="Courier New" w:hAnsi="Courier New" w:cs="Courier New" w:hint="default"/>
      </w:rPr>
    </w:lvl>
    <w:lvl w:ilvl="5" w:tplc="32B21D7A" w:tentative="1">
      <w:start w:val="1"/>
      <w:numFmt w:val="bullet"/>
      <w:lvlText w:val=""/>
      <w:lvlJc w:val="left"/>
      <w:pPr>
        <w:ind w:left="4950" w:hanging="360"/>
      </w:pPr>
      <w:rPr>
        <w:rFonts w:ascii="Wingdings" w:hAnsi="Wingdings" w:hint="default"/>
      </w:rPr>
    </w:lvl>
    <w:lvl w:ilvl="6" w:tplc="29A27A0E" w:tentative="1">
      <w:start w:val="1"/>
      <w:numFmt w:val="bullet"/>
      <w:lvlText w:val=""/>
      <w:lvlJc w:val="left"/>
      <w:pPr>
        <w:ind w:left="5670" w:hanging="360"/>
      </w:pPr>
      <w:rPr>
        <w:rFonts w:ascii="Symbol" w:hAnsi="Symbol" w:hint="default"/>
      </w:rPr>
    </w:lvl>
    <w:lvl w:ilvl="7" w:tplc="0F709CEA" w:tentative="1">
      <w:start w:val="1"/>
      <w:numFmt w:val="bullet"/>
      <w:lvlText w:val="o"/>
      <w:lvlJc w:val="left"/>
      <w:pPr>
        <w:ind w:left="6390" w:hanging="360"/>
      </w:pPr>
      <w:rPr>
        <w:rFonts w:ascii="Courier New" w:hAnsi="Courier New" w:cs="Courier New" w:hint="default"/>
      </w:rPr>
    </w:lvl>
    <w:lvl w:ilvl="8" w:tplc="24BA6CFC" w:tentative="1">
      <w:start w:val="1"/>
      <w:numFmt w:val="bullet"/>
      <w:lvlText w:val=""/>
      <w:lvlJc w:val="left"/>
      <w:pPr>
        <w:ind w:left="7110" w:hanging="360"/>
      </w:pPr>
      <w:rPr>
        <w:rFonts w:ascii="Wingdings" w:hAnsi="Wingdings" w:hint="default"/>
      </w:rPr>
    </w:lvl>
  </w:abstractNum>
  <w:abstractNum w:abstractNumId="407">
    <w:nsid w:val="4B2052D9"/>
    <w:multiLevelType w:val="hybridMultilevel"/>
    <w:tmpl w:val="8370E4E0"/>
    <w:lvl w:ilvl="0" w:tplc="026EB41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08">
    <w:nsid w:val="4B5F3C26"/>
    <w:multiLevelType w:val="hybridMultilevel"/>
    <w:tmpl w:val="4A08A2F6"/>
    <w:lvl w:ilvl="0" w:tplc="DDCA139A">
      <w:start w:val="7"/>
      <w:numFmt w:val="decimal"/>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09">
    <w:nsid w:val="4B610DC7"/>
    <w:multiLevelType w:val="hybridMultilevel"/>
    <w:tmpl w:val="67BC0ED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0">
    <w:nsid w:val="4B7917AA"/>
    <w:multiLevelType w:val="hybridMultilevel"/>
    <w:tmpl w:val="F4D059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1">
    <w:nsid w:val="4C3E3E8E"/>
    <w:multiLevelType w:val="hybridMultilevel"/>
    <w:tmpl w:val="0B449F68"/>
    <w:lvl w:ilvl="0" w:tplc="133E9EEA">
      <w:start w:val="1"/>
      <w:numFmt w:val="lowerLetter"/>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412">
    <w:nsid w:val="4CC90832"/>
    <w:multiLevelType w:val="hybridMultilevel"/>
    <w:tmpl w:val="86B2B93E"/>
    <w:lvl w:ilvl="0" w:tplc="2C0A0017">
      <w:start w:val="1"/>
      <w:numFmt w:val="lowerLetter"/>
      <w:lvlText w:val="%1)"/>
      <w:lvlJc w:val="left"/>
      <w:pPr>
        <w:ind w:left="720" w:hanging="360"/>
      </w:pPr>
    </w:lvl>
    <w:lvl w:ilvl="1" w:tplc="0A8A98B2">
      <w:start w:val="1"/>
      <w:numFmt w:val="decimal"/>
      <w:lvlText w:val="(%2)"/>
      <w:lvlJc w:val="left"/>
      <w:pPr>
        <w:ind w:left="1785" w:hanging="705"/>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3">
    <w:nsid w:val="4CD41686"/>
    <w:multiLevelType w:val="multilevel"/>
    <w:tmpl w:val="FA4617F4"/>
    <w:styleLink w:val="111111"/>
    <w:lvl w:ilvl="0">
      <w:start w:val="6"/>
      <w:numFmt w:val="decimal"/>
      <w:lvlText w:val="%1."/>
      <w:lvlJc w:val="left"/>
      <w:pPr>
        <w:tabs>
          <w:tab w:val="num" w:pos="360"/>
        </w:tabs>
        <w:ind w:left="360" w:hanging="360"/>
      </w:pPr>
      <w:rPr>
        <w:rFonts w:cs="Times New Roman" w:hint="default"/>
      </w:rPr>
    </w:lvl>
    <w:lvl w:ilvl="1">
      <w:start w:val="13"/>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4">
    <w:nsid w:val="4D2C49D4"/>
    <w:multiLevelType w:val="hybridMultilevel"/>
    <w:tmpl w:val="00DA0E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5">
    <w:nsid w:val="4D574B05"/>
    <w:multiLevelType w:val="hybridMultilevel"/>
    <w:tmpl w:val="72B63356"/>
    <w:lvl w:ilvl="0" w:tplc="FB96703C">
      <w:start w:val="1"/>
      <w:numFmt w:val="decimal"/>
      <w:lvlText w:val="(%1)"/>
      <w:lvlJc w:val="left"/>
      <w:pPr>
        <w:ind w:left="1068" w:hanging="360"/>
      </w:pPr>
      <w:rPr>
        <w:rFonts w:ascii="Times New Roman" w:hAnsi="Times New Roman" w:cs="Times New Roman" w:hint="default"/>
        <w:sz w:val="16"/>
        <w:szCs w:val="16"/>
      </w:rPr>
    </w:lvl>
    <w:lvl w:ilvl="1" w:tplc="2C0A0019" w:tentative="1">
      <w:start w:val="1"/>
      <w:numFmt w:val="lowerLetter"/>
      <w:lvlText w:val="%2."/>
      <w:lvlJc w:val="left"/>
      <w:pPr>
        <w:ind w:left="1788" w:hanging="360"/>
      </w:pPr>
    </w:lvl>
    <w:lvl w:ilvl="2" w:tplc="2C0A001B" w:tentative="1">
      <w:start w:val="1"/>
      <w:numFmt w:val="lowerRoman"/>
      <w:lvlText w:val="%3."/>
      <w:lvlJc w:val="right"/>
      <w:pPr>
        <w:ind w:left="2508" w:hanging="180"/>
      </w:pPr>
    </w:lvl>
    <w:lvl w:ilvl="3" w:tplc="2C0A000F" w:tentative="1">
      <w:start w:val="1"/>
      <w:numFmt w:val="decimal"/>
      <w:lvlText w:val="%4."/>
      <w:lvlJc w:val="left"/>
      <w:pPr>
        <w:ind w:left="3228" w:hanging="360"/>
      </w:pPr>
    </w:lvl>
    <w:lvl w:ilvl="4" w:tplc="2C0A0019" w:tentative="1">
      <w:start w:val="1"/>
      <w:numFmt w:val="lowerLetter"/>
      <w:lvlText w:val="%5."/>
      <w:lvlJc w:val="left"/>
      <w:pPr>
        <w:ind w:left="3948" w:hanging="360"/>
      </w:pPr>
    </w:lvl>
    <w:lvl w:ilvl="5" w:tplc="2C0A001B" w:tentative="1">
      <w:start w:val="1"/>
      <w:numFmt w:val="lowerRoman"/>
      <w:lvlText w:val="%6."/>
      <w:lvlJc w:val="right"/>
      <w:pPr>
        <w:ind w:left="4668" w:hanging="180"/>
      </w:pPr>
    </w:lvl>
    <w:lvl w:ilvl="6" w:tplc="2C0A000F" w:tentative="1">
      <w:start w:val="1"/>
      <w:numFmt w:val="decimal"/>
      <w:lvlText w:val="%7."/>
      <w:lvlJc w:val="left"/>
      <w:pPr>
        <w:ind w:left="5388" w:hanging="360"/>
      </w:pPr>
    </w:lvl>
    <w:lvl w:ilvl="7" w:tplc="2C0A0019" w:tentative="1">
      <w:start w:val="1"/>
      <w:numFmt w:val="lowerLetter"/>
      <w:lvlText w:val="%8."/>
      <w:lvlJc w:val="left"/>
      <w:pPr>
        <w:ind w:left="6108" w:hanging="360"/>
      </w:pPr>
    </w:lvl>
    <w:lvl w:ilvl="8" w:tplc="2C0A001B" w:tentative="1">
      <w:start w:val="1"/>
      <w:numFmt w:val="lowerRoman"/>
      <w:lvlText w:val="%9."/>
      <w:lvlJc w:val="right"/>
      <w:pPr>
        <w:ind w:left="6828" w:hanging="180"/>
      </w:pPr>
    </w:lvl>
  </w:abstractNum>
  <w:abstractNum w:abstractNumId="416">
    <w:nsid w:val="4D795022"/>
    <w:multiLevelType w:val="hybridMultilevel"/>
    <w:tmpl w:val="9C8C27C2"/>
    <w:lvl w:ilvl="0" w:tplc="D894438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7">
    <w:nsid w:val="4D8A68B2"/>
    <w:multiLevelType w:val="hybridMultilevel"/>
    <w:tmpl w:val="51885F56"/>
    <w:lvl w:ilvl="0" w:tplc="133E9EE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8">
    <w:nsid w:val="4DD53120"/>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419">
    <w:nsid w:val="4E5011C5"/>
    <w:multiLevelType w:val="hybridMultilevel"/>
    <w:tmpl w:val="A70E43F6"/>
    <w:lvl w:ilvl="0" w:tplc="FB96703C">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420">
    <w:nsid w:val="4E514950"/>
    <w:multiLevelType w:val="hybridMultilevel"/>
    <w:tmpl w:val="970AF752"/>
    <w:lvl w:ilvl="0" w:tplc="682CB6BC">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1">
    <w:nsid w:val="4E7C2979"/>
    <w:multiLevelType w:val="hybridMultilevel"/>
    <w:tmpl w:val="4D10ED06"/>
    <w:lvl w:ilvl="0" w:tplc="2C0A0001">
      <w:start w:val="1"/>
      <w:numFmt w:val="decimal"/>
      <w:lvlText w:val="(%1)"/>
      <w:lvlJc w:val="left"/>
      <w:pPr>
        <w:tabs>
          <w:tab w:val="num" w:pos="720"/>
        </w:tabs>
        <w:ind w:left="720" w:hanging="360"/>
      </w:pPr>
      <w:rPr>
        <w:rFonts w:cs="Times New Roman" w:hint="default"/>
      </w:rPr>
    </w:lvl>
    <w:lvl w:ilvl="1" w:tplc="2C0A0003">
      <w:start w:val="1"/>
      <w:numFmt w:val="lowerLetter"/>
      <w:lvlText w:val="%2."/>
      <w:lvlJc w:val="left"/>
      <w:pPr>
        <w:tabs>
          <w:tab w:val="num" w:pos="1440"/>
        </w:tabs>
        <w:ind w:left="1440" w:hanging="360"/>
      </w:pPr>
      <w:rPr>
        <w:rFonts w:cs="Times New Roman"/>
      </w:rPr>
    </w:lvl>
    <w:lvl w:ilvl="2" w:tplc="2C0A0005" w:tentative="1">
      <w:start w:val="1"/>
      <w:numFmt w:val="lowerRoman"/>
      <w:lvlText w:val="%3."/>
      <w:lvlJc w:val="right"/>
      <w:pPr>
        <w:tabs>
          <w:tab w:val="num" w:pos="2160"/>
        </w:tabs>
        <w:ind w:left="2160" w:hanging="180"/>
      </w:pPr>
      <w:rPr>
        <w:rFonts w:cs="Times New Roman"/>
      </w:rPr>
    </w:lvl>
    <w:lvl w:ilvl="3" w:tplc="2C0A0001" w:tentative="1">
      <w:start w:val="1"/>
      <w:numFmt w:val="decimal"/>
      <w:lvlText w:val="%4."/>
      <w:lvlJc w:val="left"/>
      <w:pPr>
        <w:tabs>
          <w:tab w:val="num" w:pos="2880"/>
        </w:tabs>
        <w:ind w:left="2880" w:hanging="360"/>
      </w:pPr>
      <w:rPr>
        <w:rFonts w:cs="Times New Roman"/>
      </w:rPr>
    </w:lvl>
    <w:lvl w:ilvl="4" w:tplc="2C0A0003" w:tentative="1">
      <w:start w:val="1"/>
      <w:numFmt w:val="lowerLetter"/>
      <w:lvlText w:val="%5."/>
      <w:lvlJc w:val="left"/>
      <w:pPr>
        <w:tabs>
          <w:tab w:val="num" w:pos="3600"/>
        </w:tabs>
        <w:ind w:left="3600" w:hanging="360"/>
      </w:pPr>
      <w:rPr>
        <w:rFonts w:cs="Times New Roman"/>
      </w:rPr>
    </w:lvl>
    <w:lvl w:ilvl="5" w:tplc="2C0A0005" w:tentative="1">
      <w:start w:val="1"/>
      <w:numFmt w:val="lowerRoman"/>
      <w:lvlText w:val="%6."/>
      <w:lvlJc w:val="right"/>
      <w:pPr>
        <w:tabs>
          <w:tab w:val="num" w:pos="4320"/>
        </w:tabs>
        <w:ind w:left="4320" w:hanging="180"/>
      </w:pPr>
      <w:rPr>
        <w:rFonts w:cs="Times New Roman"/>
      </w:rPr>
    </w:lvl>
    <w:lvl w:ilvl="6" w:tplc="2C0A0001">
      <w:start w:val="1"/>
      <w:numFmt w:val="decimal"/>
      <w:lvlText w:val="%7."/>
      <w:lvlJc w:val="left"/>
      <w:pPr>
        <w:tabs>
          <w:tab w:val="num" w:pos="5040"/>
        </w:tabs>
        <w:ind w:left="5040" w:hanging="360"/>
      </w:pPr>
      <w:rPr>
        <w:rFonts w:cs="Times New Roman"/>
      </w:rPr>
    </w:lvl>
    <w:lvl w:ilvl="7" w:tplc="2C0A0003" w:tentative="1">
      <w:start w:val="1"/>
      <w:numFmt w:val="lowerLetter"/>
      <w:lvlText w:val="%8."/>
      <w:lvlJc w:val="left"/>
      <w:pPr>
        <w:tabs>
          <w:tab w:val="num" w:pos="5760"/>
        </w:tabs>
        <w:ind w:left="5760" w:hanging="360"/>
      </w:pPr>
      <w:rPr>
        <w:rFonts w:cs="Times New Roman"/>
      </w:rPr>
    </w:lvl>
    <w:lvl w:ilvl="8" w:tplc="2C0A0005" w:tentative="1">
      <w:start w:val="1"/>
      <w:numFmt w:val="lowerRoman"/>
      <w:lvlText w:val="%9."/>
      <w:lvlJc w:val="right"/>
      <w:pPr>
        <w:tabs>
          <w:tab w:val="num" w:pos="6480"/>
        </w:tabs>
        <w:ind w:left="6480" w:hanging="180"/>
      </w:pPr>
      <w:rPr>
        <w:rFonts w:cs="Times New Roman"/>
      </w:rPr>
    </w:lvl>
  </w:abstractNum>
  <w:abstractNum w:abstractNumId="422">
    <w:nsid w:val="4EAE2E7C"/>
    <w:multiLevelType w:val="hybridMultilevel"/>
    <w:tmpl w:val="F9166F80"/>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3">
    <w:nsid w:val="4EC77E45"/>
    <w:multiLevelType w:val="hybridMultilevel"/>
    <w:tmpl w:val="6D10734E"/>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24">
    <w:nsid w:val="4ED45F6D"/>
    <w:multiLevelType w:val="multilevel"/>
    <w:tmpl w:val="6810A7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5">
    <w:nsid w:val="4F0E0E9A"/>
    <w:multiLevelType w:val="hybridMultilevel"/>
    <w:tmpl w:val="C6484D90"/>
    <w:lvl w:ilvl="0" w:tplc="0C0A0015">
      <w:start w:val="1"/>
      <w:numFmt w:val="lowerLetter"/>
      <w:lvlText w:val="%1."/>
      <w:lvlJc w:val="left"/>
      <w:pPr>
        <w:ind w:left="720" w:hanging="360"/>
      </w:pPr>
      <w:rPr>
        <w:rFonts w:ascii="Arial" w:eastAsia="Arial" w:hAnsi="Arial" w:cs="Arial"/>
      </w:rPr>
    </w:lvl>
    <w:lvl w:ilvl="1" w:tplc="0C0A0019">
      <w:start w:val="1"/>
      <w:numFmt w:val="bullet"/>
      <w:lvlText w:val="o"/>
      <w:lvlJc w:val="left"/>
      <w:pPr>
        <w:ind w:left="1440" w:hanging="360"/>
      </w:pPr>
      <w:rPr>
        <w:rFonts w:ascii="Courier New" w:hAnsi="Courier New" w:cs="Courier New" w:hint="default"/>
      </w:rPr>
    </w:lvl>
    <w:lvl w:ilvl="2" w:tplc="0C0A001B">
      <w:start w:val="1"/>
      <w:numFmt w:val="bullet"/>
      <w:lvlText w:val=""/>
      <w:lvlJc w:val="left"/>
      <w:pPr>
        <w:ind w:left="2160" w:hanging="360"/>
      </w:pPr>
      <w:rPr>
        <w:rFonts w:ascii="Wingdings" w:hAnsi="Wingdings" w:hint="default"/>
      </w:rPr>
    </w:lvl>
    <w:lvl w:ilvl="3" w:tplc="0C0A000F">
      <w:start w:val="1"/>
      <w:numFmt w:val="bullet"/>
      <w:lvlText w:val=""/>
      <w:lvlJc w:val="left"/>
      <w:pPr>
        <w:ind w:left="2880" w:hanging="360"/>
      </w:pPr>
      <w:rPr>
        <w:rFonts w:ascii="Symbol" w:hAnsi="Symbol" w:hint="default"/>
      </w:rPr>
    </w:lvl>
    <w:lvl w:ilvl="4" w:tplc="0C0A0019">
      <w:start w:val="1"/>
      <w:numFmt w:val="bullet"/>
      <w:lvlText w:val="o"/>
      <w:lvlJc w:val="left"/>
      <w:pPr>
        <w:ind w:left="3600" w:hanging="360"/>
      </w:pPr>
      <w:rPr>
        <w:rFonts w:ascii="Courier New" w:hAnsi="Courier New" w:cs="Courier New" w:hint="default"/>
      </w:rPr>
    </w:lvl>
    <w:lvl w:ilvl="5" w:tplc="0C0A001B">
      <w:start w:val="1"/>
      <w:numFmt w:val="bullet"/>
      <w:lvlText w:val=""/>
      <w:lvlJc w:val="left"/>
      <w:pPr>
        <w:ind w:left="4320" w:hanging="360"/>
      </w:pPr>
      <w:rPr>
        <w:rFonts w:ascii="Wingdings" w:hAnsi="Wingdings" w:hint="default"/>
      </w:rPr>
    </w:lvl>
    <w:lvl w:ilvl="6" w:tplc="0C0A000F">
      <w:start w:val="1"/>
      <w:numFmt w:val="bullet"/>
      <w:lvlText w:val=""/>
      <w:lvlJc w:val="left"/>
      <w:pPr>
        <w:ind w:left="5040" w:hanging="360"/>
      </w:pPr>
      <w:rPr>
        <w:rFonts w:ascii="Symbol" w:hAnsi="Symbol" w:hint="default"/>
      </w:rPr>
    </w:lvl>
    <w:lvl w:ilvl="7" w:tplc="0C0A0019">
      <w:start w:val="1"/>
      <w:numFmt w:val="bullet"/>
      <w:lvlText w:val="o"/>
      <w:lvlJc w:val="left"/>
      <w:pPr>
        <w:ind w:left="5760" w:hanging="360"/>
      </w:pPr>
      <w:rPr>
        <w:rFonts w:ascii="Courier New" w:hAnsi="Courier New" w:cs="Courier New" w:hint="default"/>
      </w:rPr>
    </w:lvl>
    <w:lvl w:ilvl="8" w:tplc="0C0A001B">
      <w:start w:val="1"/>
      <w:numFmt w:val="bullet"/>
      <w:lvlText w:val=""/>
      <w:lvlJc w:val="left"/>
      <w:pPr>
        <w:ind w:left="6480" w:hanging="360"/>
      </w:pPr>
      <w:rPr>
        <w:rFonts w:ascii="Wingdings" w:hAnsi="Wingdings" w:hint="default"/>
      </w:rPr>
    </w:lvl>
  </w:abstractNum>
  <w:abstractNum w:abstractNumId="426">
    <w:nsid w:val="4F1A53A8"/>
    <w:multiLevelType w:val="hybridMultilevel"/>
    <w:tmpl w:val="9B08FFA6"/>
    <w:lvl w:ilvl="0" w:tplc="89E8F5E2">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7">
    <w:nsid w:val="50157EE8"/>
    <w:multiLevelType w:val="hybridMultilevel"/>
    <w:tmpl w:val="C91237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8">
    <w:nsid w:val="504A6BCA"/>
    <w:multiLevelType w:val="hybridMultilevel"/>
    <w:tmpl w:val="7F508A78"/>
    <w:lvl w:ilvl="0" w:tplc="BFB86FFA">
      <w:start w:val="1"/>
      <w:numFmt w:val="bullet"/>
      <w:lvlText w:val=""/>
      <w:lvlJc w:val="left"/>
      <w:pPr>
        <w:ind w:left="720" w:hanging="360"/>
      </w:pPr>
      <w:rPr>
        <w:rFonts w:ascii="Symbol" w:hAnsi="Symbol" w:hint="default"/>
      </w:rPr>
    </w:lvl>
    <w:lvl w:ilvl="1" w:tplc="3196C2E4" w:tentative="1">
      <w:start w:val="1"/>
      <w:numFmt w:val="bullet"/>
      <w:lvlText w:val="o"/>
      <w:lvlJc w:val="left"/>
      <w:pPr>
        <w:ind w:left="1440" w:hanging="360"/>
      </w:pPr>
      <w:rPr>
        <w:rFonts w:ascii="Courier New" w:hAnsi="Courier New" w:cs="Courier New" w:hint="default"/>
      </w:rPr>
    </w:lvl>
    <w:lvl w:ilvl="2" w:tplc="46768BC4" w:tentative="1">
      <w:start w:val="1"/>
      <w:numFmt w:val="bullet"/>
      <w:lvlText w:val=""/>
      <w:lvlJc w:val="left"/>
      <w:pPr>
        <w:ind w:left="2160" w:hanging="360"/>
      </w:pPr>
      <w:rPr>
        <w:rFonts w:ascii="Wingdings" w:hAnsi="Wingdings" w:hint="default"/>
      </w:rPr>
    </w:lvl>
    <w:lvl w:ilvl="3" w:tplc="5FEA0790" w:tentative="1">
      <w:start w:val="1"/>
      <w:numFmt w:val="bullet"/>
      <w:lvlText w:val=""/>
      <w:lvlJc w:val="left"/>
      <w:pPr>
        <w:ind w:left="2880" w:hanging="360"/>
      </w:pPr>
      <w:rPr>
        <w:rFonts w:ascii="Symbol" w:hAnsi="Symbol" w:hint="default"/>
      </w:rPr>
    </w:lvl>
    <w:lvl w:ilvl="4" w:tplc="5914AEE6" w:tentative="1">
      <w:start w:val="1"/>
      <w:numFmt w:val="bullet"/>
      <w:lvlText w:val="o"/>
      <w:lvlJc w:val="left"/>
      <w:pPr>
        <w:ind w:left="3600" w:hanging="360"/>
      </w:pPr>
      <w:rPr>
        <w:rFonts w:ascii="Courier New" w:hAnsi="Courier New" w:cs="Courier New" w:hint="default"/>
      </w:rPr>
    </w:lvl>
    <w:lvl w:ilvl="5" w:tplc="3426EC5A" w:tentative="1">
      <w:start w:val="1"/>
      <w:numFmt w:val="bullet"/>
      <w:lvlText w:val=""/>
      <w:lvlJc w:val="left"/>
      <w:pPr>
        <w:ind w:left="4320" w:hanging="360"/>
      </w:pPr>
      <w:rPr>
        <w:rFonts w:ascii="Wingdings" w:hAnsi="Wingdings" w:hint="default"/>
      </w:rPr>
    </w:lvl>
    <w:lvl w:ilvl="6" w:tplc="DE46B366" w:tentative="1">
      <w:start w:val="1"/>
      <w:numFmt w:val="bullet"/>
      <w:lvlText w:val=""/>
      <w:lvlJc w:val="left"/>
      <w:pPr>
        <w:ind w:left="5040" w:hanging="360"/>
      </w:pPr>
      <w:rPr>
        <w:rFonts w:ascii="Symbol" w:hAnsi="Symbol" w:hint="default"/>
      </w:rPr>
    </w:lvl>
    <w:lvl w:ilvl="7" w:tplc="020012DC" w:tentative="1">
      <w:start w:val="1"/>
      <w:numFmt w:val="bullet"/>
      <w:lvlText w:val="o"/>
      <w:lvlJc w:val="left"/>
      <w:pPr>
        <w:ind w:left="5760" w:hanging="360"/>
      </w:pPr>
      <w:rPr>
        <w:rFonts w:ascii="Courier New" w:hAnsi="Courier New" w:cs="Courier New" w:hint="default"/>
      </w:rPr>
    </w:lvl>
    <w:lvl w:ilvl="8" w:tplc="E64A4D96" w:tentative="1">
      <w:start w:val="1"/>
      <w:numFmt w:val="bullet"/>
      <w:lvlText w:val=""/>
      <w:lvlJc w:val="left"/>
      <w:pPr>
        <w:ind w:left="6480" w:hanging="360"/>
      </w:pPr>
      <w:rPr>
        <w:rFonts w:ascii="Wingdings" w:hAnsi="Wingdings" w:hint="default"/>
      </w:rPr>
    </w:lvl>
  </w:abstractNum>
  <w:abstractNum w:abstractNumId="429">
    <w:nsid w:val="50BB51DB"/>
    <w:multiLevelType w:val="hybridMultilevel"/>
    <w:tmpl w:val="E7C4F760"/>
    <w:lvl w:ilvl="0" w:tplc="FFFFFFFF">
      <w:start w:val="1"/>
      <w:numFmt w:val="decimal"/>
      <w:lvlText w:val="(%1)"/>
      <w:lvlJc w:val="left"/>
      <w:pPr>
        <w:ind w:left="720"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0">
    <w:nsid w:val="50C85E53"/>
    <w:multiLevelType w:val="hybridMultilevel"/>
    <w:tmpl w:val="20025A1A"/>
    <w:name w:val="bullets2"/>
    <w:lvl w:ilvl="0" w:tplc="8BFE16A4">
      <w:start w:val="1"/>
      <w:numFmt w:val="lowerLetter"/>
      <w:lvlText w:val="%1."/>
      <w:lvlJc w:val="left"/>
      <w:pPr>
        <w:ind w:left="1780" w:hanging="360"/>
      </w:pPr>
      <w:rPr>
        <w:rFonts w:hint="default"/>
      </w:rPr>
    </w:lvl>
    <w:lvl w:ilvl="1" w:tplc="FE3CF346">
      <w:start w:val="1"/>
      <w:numFmt w:val="decimal"/>
      <w:lvlText w:val="(%2)"/>
      <w:lvlJc w:val="left"/>
      <w:pPr>
        <w:ind w:left="2500" w:hanging="360"/>
      </w:pPr>
      <w:rPr>
        <w:rFonts w:hint="default"/>
      </w:rPr>
    </w:lvl>
    <w:lvl w:ilvl="2" w:tplc="8AEAB9CE" w:tentative="1">
      <w:start w:val="1"/>
      <w:numFmt w:val="bullet"/>
      <w:lvlText w:val=""/>
      <w:lvlJc w:val="left"/>
      <w:pPr>
        <w:ind w:left="3220" w:hanging="360"/>
      </w:pPr>
      <w:rPr>
        <w:rFonts w:ascii="Wingdings" w:hAnsi="Wingdings" w:hint="default"/>
      </w:rPr>
    </w:lvl>
    <w:lvl w:ilvl="3" w:tplc="91282AE6" w:tentative="1">
      <w:start w:val="1"/>
      <w:numFmt w:val="bullet"/>
      <w:lvlText w:val=""/>
      <w:lvlJc w:val="left"/>
      <w:pPr>
        <w:ind w:left="3940" w:hanging="360"/>
      </w:pPr>
      <w:rPr>
        <w:rFonts w:ascii="Symbol" w:hAnsi="Symbol" w:hint="default"/>
      </w:rPr>
    </w:lvl>
    <w:lvl w:ilvl="4" w:tplc="49220A60" w:tentative="1">
      <w:start w:val="1"/>
      <w:numFmt w:val="bullet"/>
      <w:lvlText w:val="o"/>
      <w:lvlJc w:val="left"/>
      <w:pPr>
        <w:ind w:left="4660" w:hanging="360"/>
      </w:pPr>
      <w:rPr>
        <w:rFonts w:ascii="Courier New" w:hAnsi="Courier New" w:cs="Courier New" w:hint="default"/>
      </w:rPr>
    </w:lvl>
    <w:lvl w:ilvl="5" w:tplc="6EFC3834" w:tentative="1">
      <w:start w:val="1"/>
      <w:numFmt w:val="bullet"/>
      <w:lvlText w:val=""/>
      <w:lvlJc w:val="left"/>
      <w:pPr>
        <w:ind w:left="5380" w:hanging="360"/>
      </w:pPr>
      <w:rPr>
        <w:rFonts w:ascii="Wingdings" w:hAnsi="Wingdings" w:hint="default"/>
      </w:rPr>
    </w:lvl>
    <w:lvl w:ilvl="6" w:tplc="9E686A1A" w:tentative="1">
      <w:start w:val="1"/>
      <w:numFmt w:val="bullet"/>
      <w:lvlText w:val=""/>
      <w:lvlJc w:val="left"/>
      <w:pPr>
        <w:ind w:left="6100" w:hanging="360"/>
      </w:pPr>
      <w:rPr>
        <w:rFonts w:ascii="Symbol" w:hAnsi="Symbol" w:hint="default"/>
      </w:rPr>
    </w:lvl>
    <w:lvl w:ilvl="7" w:tplc="C444F91E" w:tentative="1">
      <w:start w:val="1"/>
      <w:numFmt w:val="bullet"/>
      <w:lvlText w:val="o"/>
      <w:lvlJc w:val="left"/>
      <w:pPr>
        <w:ind w:left="6820" w:hanging="360"/>
      </w:pPr>
      <w:rPr>
        <w:rFonts w:ascii="Courier New" w:hAnsi="Courier New" w:cs="Courier New" w:hint="default"/>
      </w:rPr>
    </w:lvl>
    <w:lvl w:ilvl="8" w:tplc="B6A66CAA" w:tentative="1">
      <w:start w:val="1"/>
      <w:numFmt w:val="bullet"/>
      <w:lvlText w:val=""/>
      <w:lvlJc w:val="left"/>
      <w:pPr>
        <w:ind w:left="7540" w:hanging="360"/>
      </w:pPr>
      <w:rPr>
        <w:rFonts w:ascii="Wingdings" w:hAnsi="Wingdings" w:hint="default"/>
      </w:rPr>
    </w:lvl>
  </w:abstractNum>
  <w:abstractNum w:abstractNumId="431">
    <w:nsid w:val="50CA2626"/>
    <w:multiLevelType w:val="hybridMultilevel"/>
    <w:tmpl w:val="78969AD0"/>
    <w:lvl w:ilvl="0" w:tplc="FFFFFFFF">
      <w:start w:val="1"/>
      <w:numFmt w:val="decimal"/>
      <w:lvlText w:val="(%1)"/>
      <w:lvlJc w:val="left"/>
      <w:pPr>
        <w:tabs>
          <w:tab w:val="num" w:pos="720"/>
        </w:tabs>
        <w:ind w:left="720" w:hanging="360"/>
      </w:pPr>
      <w:rPr>
        <w:rFonts w:hint="default"/>
        <w:sz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2">
    <w:nsid w:val="50CE3ADE"/>
    <w:multiLevelType w:val="hybridMultilevel"/>
    <w:tmpl w:val="3698D3C8"/>
    <w:lvl w:ilvl="0" w:tplc="E6FA9BEE">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433">
    <w:nsid w:val="50E92F2D"/>
    <w:multiLevelType w:val="hybridMultilevel"/>
    <w:tmpl w:val="89CCCA12"/>
    <w:lvl w:ilvl="0" w:tplc="5156A1B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4">
    <w:nsid w:val="51190034"/>
    <w:multiLevelType w:val="singleLevel"/>
    <w:tmpl w:val="2E7824E4"/>
    <w:lvl w:ilvl="0">
      <w:start w:val="1"/>
      <w:numFmt w:val="bullet"/>
      <w:lvlText w:val=""/>
      <w:lvlJc w:val="left"/>
      <w:pPr>
        <w:tabs>
          <w:tab w:val="num" w:pos="360"/>
        </w:tabs>
        <w:ind w:left="360" w:hanging="360"/>
      </w:pPr>
      <w:rPr>
        <w:rFonts w:ascii="Symbol" w:hAnsi="Symbol" w:hint="default"/>
      </w:rPr>
    </w:lvl>
  </w:abstractNum>
  <w:abstractNum w:abstractNumId="435">
    <w:nsid w:val="51270B21"/>
    <w:multiLevelType w:val="hybridMultilevel"/>
    <w:tmpl w:val="24F072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6">
    <w:nsid w:val="51BB3BD1"/>
    <w:multiLevelType w:val="hybridMultilevel"/>
    <w:tmpl w:val="665E98F0"/>
    <w:lvl w:ilvl="0" w:tplc="F48A0FAE">
      <w:start w:val="1"/>
      <w:numFmt w:val="bullet"/>
      <w:lvlText w:val=""/>
      <w:lvlJc w:val="left"/>
      <w:pPr>
        <w:ind w:left="1780" w:hanging="360"/>
      </w:pPr>
      <w:rPr>
        <w:rFonts w:ascii="Symbol" w:hAnsi="Symbol" w:hint="default"/>
      </w:rPr>
    </w:lvl>
    <w:lvl w:ilvl="1" w:tplc="CF2E8FA0" w:tentative="1">
      <w:start w:val="1"/>
      <w:numFmt w:val="bullet"/>
      <w:lvlText w:val="o"/>
      <w:lvlJc w:val="left"/>
      <w:pPr>
        <w:ind w:left="2500" w:hanging="360"/>
      </w:pPr>
      <w:rPr>
        <w:rFonts w:ascii="Courier New" w:hAnsi="Courier New" w:cs="Courier New" w:hint="default"/>
      </w:rPr>
    </w:lvl>
    <w:lvl w:ilvl="2" w:tplc="51885D9E" w:tentative="1">
      <w:start w:val="1"/>
      <w:numFmt w:val="bullet"/>
      <w:lvlText w:val=""/>
      <w:lvlJc w:val="left"/>
      <w:pPr>
        <w:ind w:left="3220" w:hanging="360"/>
      </w:pPr>
      <w:rPr>
        <w:rFonts w:ascii="Wingdings" w:hAnsi="Wingdings" w:hint="default"/>
      </w:rPr>
    </w:lvl>
    <w:lvl w:ilvl="3" w:tplc="03808198" w:tentative="1">
      <w:start w:val="1"/>
      <w:numFmt w:val="bullet"/>
      <w:lvlText w:val=""/>
      <w:lvlJc w:val="left"/>
      <w:pPr>
        <w:ind w:left="3940" w:hanging="360"/>
      </w:pPr>
      <w:rPr>
        <w:rFonts w:ascii="Symbol" w:hAnsi="Symbol" w:hint="default"/>
      </w:rPr>
    </w:lvl>
    <w:lvl w:ilvl="4" w:tplc="2A6CE858" w:tentative="1">
      <w:start w:val="1"/>
      <w:numFmt w:val="bullet"/>
      <w:lvlText w:val="o"/>
      <w:lvlJc w:val="left"/>
      <w:pPr>
        <w:ind w:left="4660" w:hanging="360"/>
      </w:pPr>
      <w:rPr>
        <w:rFonts w:ascii="Courier New" w:hAnsi="Courier New" w:cs="Courier New" w:hint="default"/>
      </w:rPr>
    </w:lvl>
    <w:lvl w:ilvl="5" w:tplc="299A81A8" w:tentative="1">
      <w:start w:val="1"/>
      <w:numFmt w:val="bullet"/>
      <w:lvlText w:val=""/>
      <w:lvlJc w:val="left"/>
      <w:pPr>
        <w:ind w:left="5380" w:hanging="360"/>
      </w:pPr>
      <w:rPr>
        <w:rFonts w:ascii="Wingdings" w:hAnsi="Wingdings" w:hint="default"/>
      </w:rPr>
    </w:lvl>
    <w:lvl w:ilvl="6" w:tplc="9B8A76E8" w:tentative="1">
      <w:start w:val="1"/>
      <w:numFmt w:val="bullet"/>
      <w:lvlText w:val=""/>
      <w:lvlJc w:val="left"/>
      <w:pPr>
        <w:ind w:left="6100" w:hanging="360"/>
      </w:pPr>
      <w:rPr>
        <w:rFonts w:ascii="Symbol" w:hAnsi="Symbol" w:hint="default"/>
      </w:rPr>
    </w:lvl>
    <w:lvl w:ilvl="7" w:tplc="04220062" w:tentative="1">
      <w:start w:val="1"/>
      <w:numFmt w:val="bullet"/>
      <w:lvlText w:val="o"/>
      <w:lvlJc w:val="left"/>
      <w:pPr>
        <w:ind w:left="6820" w:hanging="360"/>
      </w:pPr>
      <w:rPr>
        <w:rFonts w:ascii="Courier New" w:hAnsi="Courier New" w:cs="Courier New" w:hint="default"/>
      </w:rPr>
    </w:lvl>
    <w:lvl w:ilvl="8" w:tplc="E74E26BC" w:tentative="1">
      <w:start w:val="1"/>
      <w:numFmt w:val="bullet"/>
      <w:lvlText w:val=""/>
      <w:lvlJc w:val="left"/>
      <w:pPr>
        <w:ind w:left="7540" w:hanging="360"/>
      </w:pPr>
      <w:rPr>
        <w:rFonts w:ascii="Wingdings" w:hAnsi="Wingdings" w:hint="default"/>
      </w:rPr>
    </w:lvl>
  </w:abstractNum>
  <w:abstractNum w:abstractNumId="437">
    <w:nsid w:val="51BE3C53"/>
    <w:multiLevelType w:val="hybridMultilevel"/>
    <w:tmpl w:val="0EB6B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8">
    <w:nsid w:val="521C3135"/>
    <w:multiLevelType w:val="hybridMultilevel"/>
    <w:tmpl w:val="DD6E4DD0"/>
    <w:lvl w:ilvl="0" w:tplc="80887C6E">
      <w:start w:val="1"/>
      <w:numFmt w:val="decimal"/>
      <w:lvlText w:val="%1."/>
      <w:lvlJc w:val="left"/>
      <w:pPr>
        <w:ind w:left="3555" w:hanging="360"/>
      </w:pPr>
    </w:lvl>
    <w:lvl w:ilvl="1" w:tplc="02ACE95C">
      <w:start w:val="1"/>
      <w:numFmt w:val="lowerLetter"/>
      <w:lvlText w:val="%2."/>
      <w:lvlJc w:val="left"/>
      <w:pPr>
        <w:ind w:left="4275" w:hanging="360"/>
      </w:pPr>
    </w:lvl>
    <w:lvl w:ilvl="2" w:tplc="104A524E">
      <w:start w:val="1"/>
      <w:numFmt w:val="lowerRoman"/>
      <w:lvlText w:val="%3."/>
      <w:lvlJc w:val="right"/>
      <w:pPr>
        <w:ind w:left="4995" w:hanging="180"/>
      </w:pPr>
    </w:lvl>
    <w:lvl w:ilvl="3" w:tplc="D34466E4">
      <w:start w:val="1"/>
      <w:numFmt w:val="decimal"/>
      <w:lvlText w:val="%4."/>
      <w:lvlJc w:val="left"/>
      <w:pPr>
        <w:ind w:left="5715" w:hanging="360"/>
      </w:pPr>
    </w:lvl>
    <w:lvl w:ilvl="4" w:tplc="BB623DAE">
      <w:start w:val="1"/>
      <w:numFmt w:val="lowerLetter"/>
      <w:lvlText w:val="%5."/>
      <w:lvlJc w:val="left"/>
      <w:pPr>
        <w:ind w:left="6435" w:hanging="360"/>
      </w:pPr>
    </w:lvl>
    <w:lvl w:ilvl="5" w:tplc="88440232">
      <w:start w:val="1"/>
      <w:numFmt w:val="lowerRoman"/>
      <w:lvlText w:val="%6."/>
      <w:lvlJc w:val="right"/>
      <w:pPr>
        <w:ind w:left="7155" w:hanging="180"/>
      </w:pPr>
    </w:lvl>
    <w:lvl w:ilvl="6" w:tplc="AA7A997E">
      <w:start w:val="1"/>
      <w:numFmt w:val="decimal"/>
      <w:lvlText w:val="%7."/>
      <w:lvlJc w:val="left"/>
      <w:pPr>
        <w:ind w:left="7875" w:hanging="360"/>
      </w:pPr>
    </w:lvl>
    <w:lvl w:ilvl="7" w:tplc="1F0C59EA">
      <w:start w:val="1"/>
      <w:numFmt w:val="lowerLetter"/>
      <w:lvlText w:val="%8."/>
      <w:lvlJc w:val="left"/>
      <w:pPr>
        <w:ind w:left="8595" w:hanging="360"/>
      </w:pPr>
    </w:lvl>
    <w:lvl w:ilvl="8" w:tplc="F8B6F406">
      <w:start w:val="1"/>
      <w:numFmt w:val="lowerRoman"/>
      <w:lvlText w:val="%9."/>
      <w:lvlJc w:val="right"/>
      <w:pPr>
        <w:ind w:left="9315" w:hanging="180"/>
      </w:pPr>
    </w:lvl>
  </w:abstractNum>
  <w:abstractNum w:abstractNumId="439">
    <w:nsid w:val="521D5C22"/>
    <w:multiLevelType w:val="hybridMultilevel"/>
    <w:tmpl w:val="90ACAB8A"/>
    <w:name w:val="Scheme 124"/>
    <w:lvl w:ilvl="0" w:tplc="F48A0FAE">
      <w:start w:val="1"/>
      <w:numFmt w:val="bullet"/>
      <w:lvlText w:val=""/>
      <w:lvlJc w:val="left"/>
      <w:pPr>
        <w:ind w:left="1145" w:hanging="360"/>
      </w:pPr>
      <w:rPr>
        <w:rFonts w:ascii="Symbol" w:hAnsi="Symbol" w:hint="default"/>
      </w:rPr>
    </w:lvl>
    <w:lvl w:ilvl="1" w:tplc="CF2E8FA0" w:tentative="1">
      <w:start w:val="1"/>
      <w:numFmt w:val="bullet"/>
      <w:lvlText w:val="o"/>
      <w:lvlJc w:val="left"/>
      <w:pPr>
        <w:ind w:left="1865" w:hanging="360"/>
      </w:pPr>
      <w:rPr>
        <w:rFonts w:ascii="Courier New" w:hAnsi="Courier New" w:hint="default"/>
      </w:rPr>
    </w:lvl>
    <w:lvl w:ilvl="2" w:tplc="51885D9E" w:tentative="1">
      <w:start w:val="1"/>
      <w:numFmt w:val="bullet"/>
      <w:lvlText w:val=""/>
      <w:lvlJc w:val="left"/>
      <w:pPr>
        <w:ind w:left="2585" w:hanging="360"/>
      </w:pPr>
      <w:rPr>
        <w:rFonts w:ascii="Wingdings" w:hAnsi="Wingdings" w:hint="default"/>
      </w:rPr>
    </w:lvl>
    <w:lvl w:ilvl="3" w:tplc="03808198" w:tentative="1">
      <w:start w:val="1"/>
      <w:numFmt w:val="bullet"/>
      <w:lvlText w:val=""/>
      <w:lvlJc w:val="left"/>
      <w:pPr>
        <w:ind w:left="3305" w:hanging="360"/>
      </w:pPr>
      <w:rPr>
        <w:rFonts w:ascii="Symbol" w:hAnsi="Symbol" w:hint="default"/>
      </w:rPr>
    </w:lvl>
    <w:lvl w:ilvl="4" w:tplc="2A6CE858" w:tentative="1">
      <w:start w:val="1"/>
      <w:numFmt w:val="bullet"/>
      <w:lvlText w:val="o"/>
      <w:lvlJc w:val="left"/>
      <w:pPr>
        <w:ind w:left="4025" w:hanging="360"/>
      </w:pPr>
      <w:rPr>
        <w:rFonts w:ascii="Courier New" w:hAnsi="Courier New" w:hint="default"/>
      </w:rPr>
    </w:lvl>
    <w:lvl w:ilvl="5" w:tplc="299A81A8" w:tentative="1">
      <w:start w:val="1"/>
      <w:numFmt w:val="bullet"/>
      <w:lvlText w:val=""/>
      <w:lvlJc w:val="left"/>
      <w:pPr>
        <w:ind w:left="4745" w:hanging="360"/>
      </w:pPr>
      <w:rPr>
        <w:rFonts w:ascii="Wingdings" w:hAnsi="Wingdings" w:hint="default"/>
      </w:rPr>
    </w:lvl>
    <w:lvl w:ilvl="6" w:tplc="9B8A76E8" w:tentative="1">
      <w:start w:val="1"/>
      <w:numFmt w:val="bullet"/>
      <w:lvlText w:val=""/>
      <w:lvlJc w:val="left"/>
      <w:pPr>
        <w:ind w:left="5465" w:hanging="360"/>
      </w:pPr>
      <w:rPr>
        <w:rFonts w:ascii="Symbol" w:hAnsi="Symbol" w:hint="default"/>
      </w:rPr>
    </w:lvl>
    <w:lvl w:ilvl="7" w:tplc="04220062" w:tentative="1">
      <w:start w:val="1"/>
      <w:numFmt w:val="bullet"/>
      <w:lvlText w:val="o"/>
      <w:lvlJc w:val="left"/>
      <w:pPr>
        <w:ind w:left="6185" w:hanging="360"/>
      </w:pPr>
      <w:rPr>
        <w:rFonts w:ascii="Courier New" w:hAnsi="Courier New" w:hint="default"/>
      </w:rPr>
    </w:lvl>
    <w:lvl w:ilvl="8" w:tplc="E74E26BC" w:tentative="1">
      <w:start w:val="1"/>
      <w:numFmt w:val="bullet"/>
      <w:lvlText w:val=""/>
      <w:lvlJc w:val="left"/>
      <w:pPr>
        <w:ind w:left="6905" w:hanging="360"/>
      </w:pPr>
      <w:rPr>
        <w:rFonts w:ascii="Wingdings" w:hAnsi="Wingdings" w:hint="default"/>
      </w:rPr>
    </w:lvl>
  </w:abstractNum>
  <w:abstractNum w:abstractNumId="440">
    <w:nsid w:val="52671270"/>
    <w:multiLevelType w:val="hybridMultilevel"/>
    <w:tmpl w:val="199AADB8"/>
    <w:lvl w:ilvl="0" w:tplc="2C0A0017">
      <w:start w:val="1"/>
      <w:numFmt w:val="lowerLetter"/>
      <w:lvlText w:val="%1)"/>
      <w:lvlJc w:val="left"/>
      <w:pPr>
        <w:ind w:left="3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1">
    <w:nsid w:val="528A31F1"/>
    <w:multiLevelType w:val="hybridMultilevel"/>
    <w:tmpl w:val="8B5011E0"/>
    <w:lvl w:ilvl="0" w:tplc="0C0A0001">
      <w:start w:val="1"/>
      <w:numFmt w:val="bullet"/>
      <w:lvlText w:val=""/>
      <w:lvlJc w:val="left"/>
      <w:pPr>
        <w:ind w:left="720" w:hanging="360"/>
      </w:pPr>
      <w:rPr>
        <w:rFonts w:ascii="Wingdings" w:hAnsi="Wingdings" w:hint="default"/>
      </w:rPr>
    </w:lvl>
    <w:lvl w:ilvl="1" w:tplc="8B2228EC">
      <w:start w:val="1"/>
      <w:numFmt w:val="bullet"/>
      <w:lvlText w:val="o"/>
      <w:lvlJc w:val="left"/>
      <w:pPr>
        <w:ind w:left="1440" w:hanging="360"/>
      </w:pPr>
      <w:rPr>
        <w:rFonts w:ascii="Courier New" w:hAnsi="Courier New" w:hint="default"/>
      </w:rPr>
    </w:lvl>
    <w:lvl w:ilvl="2" w:tplc="5288959E">
      <w:start w:val="1"/>
      <w:numFmt w:val="bullet"/>
      <w:lvlText w:val=""/>
      <w:lvlJc w:val="left"/>
      <w:pPr>
        <w:ind w:left="2160" w:hanging="360"/>
      </w:pPr>
      <w:rPr>
        <w:rFonts w:ascii="Wingdings" w:hAnsi="Wingdings" w:hint="default"/>
      </w:rPr>
    </w:lvl>
    <w:lvl w:ilvl="3" w:tplc="343EBCD8">
      <w:start w:val="1"/>
      <w:numFmt w:val="bullet"/>
      <w:lvlText w:val=""/>
      <w:lvlJc w:val="left"/>
      <w:pPr>
        <w:ind w:left="2880" w:hanging="360"/>
      </w:pPr>
      <w:rPr>
        <w:rFonts w:ascii="Symbol" w:hAnsi="Symbol" w:hint="default"/>
      </w:rPr>
    </w:lvl>
    <w:lvl w:ilvl="4" w:tplc="62ACBCB6">
      <w:start w:val="1"/>
      <w:numFmt w:val="bullet"/>
      <w:lvlText w:val="o"/>
      <w:lvlJc w:val="left"/>
      <w:pPr>
        <w:ind w:left="3600" w:hanging="360"/>
      </w:pPr>
      <w:rPr>
        <w:rFonts w:ascii="Courier New" w:hAnsi="Courier New" w:hint="default"/>
      </w:rPr>
    </w:lvl>
    <w:lvl w:ilvl="5" w:tplc="1EEC9140">
      <w:start w:val="1"/>
      <w:numFmt w:val="bullet"/>
      <w:lvlText w:val=""/>
      <w:lvlJc w:val="left"/>
      <w:pPr>
        <w:ind w:left="4320" w:hanging="360"/>
      </w:pPr>
      <w:rPr>
        <w:rFonts w:ascii="Wingdings" w:hAnsi="Wingdings" w:hint="default"/>
      </w:rPr>
    </w:lvl>
    <w:lvl w:ilvl="6" w:tplc="CFE4EAA8">
      <w:start w:val="1"/>
      <w:numFmt w:val="bullet"/>
      <w:lvlText w:val=""/>
      <w:lvlJc w:val="left"/>
      <w:pPr>
        <w:ind w:left="5040" w:hanging="360"/>
      </w:pPr>
      <w:rPr>
        <w:rFonts w:ascii="Symbol" w:hAnsi="Symbol" w:hint="default"/>
      </w:rPr>
    </w:lvl>
    <w:lvl w:ilvl="7" w:tplc="E0F49DE8">
      <w:start w:val="1"/>
      <w:numFmt w:val="bullet"/>
      <w:lvlText w:val="o"/>
      <w:lvlJc w:val="left"/>
      <w:pPr>
        <w:ind w:left="5760" w:hanging="360"/>
      </w:pPr>
      <w:rPr>
        <w:rFonts w:ascii="Courier New" w:hAnsi="Courier New" w:hint="default"/>
      </w:rPr>
    </w:lvl>
    <w:lvl w:ilvl="8" w:tplc="63E271AC">
      <w:start w:val="1"/>
      <w:numFmt w:val="bullet"/>
      <w:lvlText w:val=""/>
      <w:lvlJc w:val="left"/>
      <w:pPr>
        <w:ind w:left="6480" w:hanging="360"/>
      </w:pPr>
      <w:rPr>
        <w:rFonts w:ascii="Wingdings" w:hAnsi="Wingdings" w:hint="default"/>
      </w:rPr>
    </w:lvl>
  </w:abstractNum>
  <w:abstractNum w:abstractNumId="442">
    <w:nsid w:val="52D9156C"/>
    <w:multiLevelType w:val="hybridMultilevel"/>
    <w:tmpl w:val="17E04E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3">
    <w:nsid w:val="531C0EB9"/>
    <w:multiLevelType w:val="hybridMultilevel"/>
    <w:tmpl w:val="FA02AA88"/>
    <w:name w:val="Scheme 8"/>
    <w:lvl w:ilvl="0" w:tplc="C3203AE4">
      <w:start w:val="1"/>
      <w:numFmt w:val="bullet"/>
      <w:lvlText w:val=""/>
      <w:lvlJc w:val="left"/>
      <w:pPr>
        <w:tabs>
          <w:tab w:val="num" w:pos="1656"/>
        </w:tabs>
        <w:ind w:left="1656" w:hanging="360"/>
      </w:pPr>
      <w:rPr>
        <w:rFonts w:ascii="Symbol" w:hAnsi="Symbol" w:hint="default"/>
      </w:rPr>
    </w:lvl>
    <w:lvl w:ilvl="1" w:tplc="A5CAE644" w:tentative="1">
      <w:start w:val="1"/>
      <w:numFmt w:val="bullet"/>
      <w:lvlText w:val="o"/>
      <w:lvlJc w:val="left"/>
      <w:pPr>
        <w:tabs>
          <w:tab w:val="num" w:pos="2376"/>
        </w:tabs>
        <w:ind w:left="2376" w:hanging="360"/>
      </w:pPr>
      <w:rPr>
        <w:rFonts w:ascii="Courier New" w:hAnsi="Courier New" w:cs="Courier New" w:hint="default"/>
      </w:rPr>
    </w:lvl>
    <w:lvl w:ilvl="2" w:tplc="6950B272" w:tentative="1">
      <w:start w:val="1"/>
      <w:numFmt w:val="bullet"/>
      <w:lvlText w:val=""/>
      <w:lvlJc w:val="left"/>
      <w:pPr>
        <w:tabs>
          <w:tab w:val="num" w:pos="3096"/>
        </w:tabs>
        <w:ind w:left="3096" w:hanging="360"/>
      </w:pPr>
      <w:rPr>
        <w:rFonts w:ascii="Wingdings" w:hAnsi="Wingdings" w:hint="default"/>
      </w:rPr>
    </w:lvl>
    <w:lvl w:ilvl="3" w:tplc="63EE265C">
      <w:start w:val="1"/>
      <w:numFmt w:val="bullet"/>
      <w:lvlText w:val=""/>
      <w:lvlJc w:val="left"/>
      <w:pPr>
        <w:tabs>
          <w:tab w:val="num" w:pos="3816"/>
        </w:tabs>
        <w:ind w:left="3816" w:hanging="360"/>
      </w:pPr>
      <w:rPr>
        <w:rFonts w:ascii="Symbol" w:hAnsi="Symbol" w:hint="default"/>
      </w:rPr>
    </w:lvl>
    <w:lvl w:ilvl="4" w:tplc="F1D653F8">
      <w:start w:val="2"/>
      <w:numFmt w:val="lowerLetter"/>
      <w:lvlText w:val="(%5)"/>
      <w:lvlJc w:val="left"/>
      <w:pPr>
        <w:tabs>
          <w:tab w:val="num" w:pos="4566"/>
        </w:tabs>
        <w:ind w:left="4566" w:hanging="390"/>
      </w:pPr>
      <w:rPr>
        <w:rFonts w:hint="default"/>
      </w:rPr>
    </w:lvl>
    <w:lvl w:ilvl="5" w:tplc="E3640124" w:tentative="1">
      <w:start w:val="1"/>
      <w:numFmt w:val="bullet"/>
      <w:lvlText w:val=""/>
      <w:lvlJc w:val="left"/>
      <w:pPr>
        <w:tabs>
          <w:tab w:val="num" w:pos="5256"/>
        </w:tabs>
        <w:ind w:left="5256" w:hanging="360"/>
      </w:pPr>
      <w:rPr>
        <w:rFonts w:ascii="Wingdings" w:hAnsi="Wingdings" w:hint="default"/>
      </w:rPr>
    </w:lvl>
    <w:lvl w:ilvl="6" w:tplc="2B80439E">
      <w:start w:val="1"/>
      <w:numFmt w:val="bullet"/>
      <w:lvlText w:val=""/>
      <w:lvlJc w:val="left"/>
      <w:pPr>
        <w:tabs>
          <w:tab w:val="num" w:pos="5976"/>
        </w:tabs>
        <w:ind w:left="5976" w:hanging="360"/>
      </w:pPr>
      <w:rPr>
        <w:rFonts w:ascii="Symbol" w:hAnsi="Symbol" w:hint="default"/>
      </w:rPr>
    </w:lvl>
    <w:lvl w:ilvl="7" w:tplc="8F9E01A4" w:tentative="1">
      <w:start w:val="1"/>
      <w:numFmt w:val="bullet"/>
      <w:lvlText w:val="o"/>
      <w:lvlJc w:val="left"/>
      <w:pPr>
        <w:tabs>
          <w:tab w:val="num" w:pos="6696"/>
        </w:tabs>
        <w:ind w:left="6696" w:hanging="360"/>
      </w:pPr>
      <w:rPr>
        <w:rFonts w:ascii="Courier New" w:hAnsi="Courier New" w:cs="Courier New" w:hint="default"/>
      </w:rPr>
    </w:lvl>
    <w:lvl w:ilvl="8" w:tplc="724EBC0C" w:tentative="1">
      <w:start w:val="1"/>
      <w:numFmt w:val="bullet"/>
      <w:lvlText w:val=""/>
      <w:lvlJc w:val="left"/>
      <w:pPr>
        <w:tabs>
          <w:tab w:val="num" w:pos="7416"/>
        </w:tabs>
        <w:ind w:left="7416" w:hanging="360"/>
      </w:pPr>
      <w:rPr>
        <w:rFonts w:ascii="Wingdings" w:hAnsi="Wingdings" w:hint="default"/>
      </w:rPr>
    </w:lvl>
  </w:abstractNum>
  <w:abstractNum w:abstractNumId="444">
    <w:nsid w:val="53511488"/>
    <w:multiLevelType w:val="hybridMultilevel"/>
    <w:tmpl w:val="D26047EA"/>
    <w:lvl w:ilvl="0" w:tplc="14C66960">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5">
    <w:nsid w:val="53B45C5A"/>
    <w:multiLevelType w:val="hybridMultilevel"/>
    <w:tmpl w:val="6A2ECD50"/>
    <w:lvl w:ilvl="0" w:tplc="3838470A">
      <w:start w:val="1"/>
      <w:numFmt w:val="decimal"/>
      <w:lvlText w:val="(%1)"/>
      <w:lvlJc w:val="left"/>
      <w:pPr>
        <w:ind w:left="1440" w:hanging="360"/>
      </w:pPr>
      <w:rPr>
        <w:rFonts w:cs="Times New Roman"/>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46">
    <w:nsid w:val="53F6418D"/>
    <w:multiLevelType w:val="hybridMultilevel"/>
    <w:tmpl w:val="0D4A1EE0"/>
    <w:lvl w:ilvl="0" w:tplc="0C0A0001">
      <w:start w:val="1"/>
      <w:numFmt w:val="decimal"/>
      <w:lvlText w:val="(%1)"/>
      <w:lvlJc w:val="left"/>
      <w:pPr>
        <w:ind w:left="360" w:hanging="360"/>
      </w:pPr>
      <w:rPr>
        <w:rFonts w:hint="default"/>
      </w:rPr>
    </w:lvl>
    <w:lvl w:ilvl="1" w:tplc="0C0A0003" w:tentative="1">
      <w:start w:val="1"/>
      <w:numFmt w:val="lowerLetter"/>
      <w:lvlText w:val="%2."/>
      <w:lvlJc w:val="left"/>
      <w:pPr>
        <w:ind w:left="1080" w:hanging="360"/>
      </w:pPr>
    </w:lvl>
    <w:lvl w:ilvl="2" w:tplc="0C0A0005" w:tentative="1">
      <w:start w:val="1"/>
      <w:numFmt w:val="lowerRoman"/>
      <w:lvlText w:val="%3."/>
      <w:lvlJc w:val="right"/>
      <w:pPr>
        <w:ind w:left="1800" w:hanging="180"/>
      </w:pPr>
    </w:lvl>
    <w:lvl w:ilvl="3" w:tplc="0C0A0001" w:tentative="1">
      <w:start w:val="1"/>
      <w:numFmt w:val="decimal"/>
      <w:lvlText w:val="%4."/>
      <w:lvlJc w:val="left"/>
      <w:pPr>
        <w:ind w:left="2520" w:hanging="360"/>
      </w:pPr>
    </w:lvl>
    <w:lvl w:ilvl="4" w:tplc="0C0A0003" w:tentative="1">
      <w:start w:val="1"/>
      <w:numFmt w:val="lowerLetter"/>
      <w:lvlText w:val="%5."/>
      <w:lvlJc w:val="left"/>
      <w:pPr>
        <w:ind w:left="3240" w:hanging="360"/>
      </w:pPr>
    </w:lvl>
    <w:lvl w:ilvl="5" w:tplc="0C0A0005" w:tentative="1">
      <w:start w:val="1"/>
      <w:numFmt w:val="lowerRoman"/>
      <w:lvlText w:val="%6."/>
      <w:lvlJc w:val="right"/>
      <w:pPr>
        <w:ind w:left="3960" w:hanging="180"/>
      </w:pPr>
    </w:lvl>
    <w:lvl w:ilvl="6" w:tplc="0C0A0001" w:tentative="1">
      <w:start w:val="1"/>
      <w:numFmt w:val="decimal"/>
      <w:lvlText w:val="%7."/>
      <w:lvlJc w:val="left"/>
      <w:pPr>
        <w:ind w:left="4680" w:hanging="360"/>
      </w:pPr>
    </w:lvl>
    <w:lvl w:ilvl="7" w:tplc="0C0A0003" w:tentative="1">
      <w:start w:val="1"/>
      <w:numFmt w:val="lowerLetter"/>
      <w:lvlText w:val="%8."/>
      <w:lvlJc w:val="left"/>
      <w:pPr>
        <w:ind w:left="5400" w:hanging="360"/>
      </w:pPr>
    </w:lvl>
    <w:lvl w:ilvl="8" w:tplc="0C0A0005" w:tentative="1">
      <w:start w:val="1"/>
      <w:numFmt w:val="lowerRoman"/>
      <w:lvlText w:val="%9."/>
      <w:lvlJc w:val="right"/>
      <w:pPr>
        <w:ind w:left="6120" w:hanging="180"/>
      </w:pPr>
    </w:lvl>
  </w:abstractNum>
  <w:abstractNum w:abstractNumId="447">
    <w:nsid w:val="54300B45"/>
    <w:multiLevelType w:val="hybridMultilevel"/>
    <w:tmpl w:val="F7505EA2"/>
    <w:lvl w:ilvl="0" w:tplc="F864C808">
      <w:start w:val="1"/>
      <w:numFmt w:val="lowerRoman"/>
      <w:lvlText w:val="(%1)"/>
      <w:lvlJc w:val="left"/>
      <w:pPr>
        <w:ind w:left="1080" w:hanging="720"/>
      </w:pPr>
      <w:rPr>
        <w:rFonts w:hint="default"/>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8">
    <w:nsid w:val="54C12C46"/>
    <w:multiLevelType w:val="hybridMultilevel"/>
    <w:tmpl w:val="76FE8022"/>
    <w:lvl w:ilvl="0" w:tplc="C3203AE4">
      <w:start w:val="1"/>
      <w:numFmt w:val="bullet"/>
      <w:lvlText w:val=""/>
      <w:lvlJc w:val="left"/>
      <w:pPr>
        <w:ind w:left="1145" w:hanging="360"/>
      </w:pPr>
      <w:rPr>
        <w:rFonts w:ascii="Symbol" w:hAnsi="Symbol" w:hint="default"/>
      </w:rPr>
    </w:lvl>
    <w:lvl w:ilvl="1" w:tplc="A5CAE644" w:tentative="1">
      <w:start w:val="1"/>
      <w:numFmt w:val="bullet"/>
      <w:lvlText w:val="o"/>
      <w:lvlJc w:val="left"/>
      <w:pPr>
        <w:ind w:left="1865" w:hanging="360"/>
      </w:pPr>
      <w:rPr>
        <w:rFonts w:ascii="Courier New" w:hAnsi="Courier New" w:hint="default"/>
      </w:rPr>
    </w:lvl>
    <w:lvl w:ilvl="2" w:tplc="6950B272" w:tentative="1">
      <w:start w:val="1"/>
      <w:numFmt w:val="bullet"/>
      <w:lvlText w:val=""/>
      <w:lvlJc w:val="left"/>
      <w:pPr>
        <w:ind w:left="2585" w:hanging="360"/>
      </w:pPr>
      <w:rPr>
        <w:rFonts w:ascii="Wingdings" w:hAnsi="Wingdings" w:hint="default"/>
      </w:rPr>
    </w:lvl>
    <w:lvl w:ilvl="3" w:tplc="63EE265C" w:tentative="1">
      <w:start w:val="1"/>
      <w:numFmt w:val="bullet"/>
      <w:lvlText w:val=""/>
      <w:lvlJc w:val="left"/>
      <w:pPr>
        <w:ind w:left="3305" w:hanging="360"/>
      </w:pPr>
      <w:rPr>
        <w:rFonts w:ascii="Symbol" w:hAnsi="Symbol" w:hint="default"/>
      </w:rPr>
    </w:lvl>
    <w:lvl w:ilvl="4" w:tplc="F1D653F8" w:tentative="1">
      <w:start w:val="1"/>
      <w:numFmt w:val="bullet"/>
      <w:lvlText w:val="o"/>
      <w:lvlJc w:val="left"/>
      <w:pPr>
        <w:ind w:left="4025" w:hanging="360"/>
      </w:pPr>
      <w:rPr>
        <w:rFonts w:ascii="Courier New" w:hAnsi="Courier New" w:hint="default"/>
      </w:rPr>
    </w:lvl>
    <w:lvl w:ilvl="5" w:tplc="E3640124" w:tentative="1">
      <w:start w:val="1"/>
      <w:numFmt w:val="bullet"/>
      <w:lvlText w:val=""/>
      <w:lvlJc w:val="left"/>
      <w:pPr>
        <w:ind w:left="4745" w:hanging="360"/>
      </w:pPr>
      <w:rPr>
        <w:rFonts w:ascii="Wingdings" w:hAnsi="Wingdings" w:hint="default"/>
      </w:rPr>
    </w:lvl>
    <w:lvl w:ilvl="6" w:tplc="2B80439E" w:tentative="1">
      <w:start w:val="1"/>
      <w:numFmt w:val="bullet"/>
      <w:lvlText w:val=""/>
      <w:lvlJc w:val="left"/>
      <w:pPr>
        <w:ind w:left="5465" w:hanging="360"/>
      </w:pPr>
      <w:rPr>
        <w:rFonts w:ascii="Symbol" w:hAnsi="Symbol" w:hint="default"/>
      </w:rPr>
    </w:lvl>
    <w:lvl w:ilvl="7" w:tplc="8F9E01A4" w:tentative="1">
      <w:start w:val="1"/>
      <w:numFmt w:val="bullet"/>
      <w:lvlText w:val="o"/>
      <w:lvlJc w:val="left"/>
      <w:pPr>
        <w:ind w:left="6185" w:hanging="360"/>
      </w:pPr>
      <w:rPr>
        <w:rFonts w:ascii="Courier New" w:hAnsi="Courier New" w:hint="default"/>
      </w:rPr>
    </w:lvl>
    <w:lvl w:ilvl="8" w:tplc="724EBC0C" w:tentative="1">
      <w:start w:val="1"/>
      <w:numFmt w:val="bullet"/>
      <w:lvlText w:val=""/>
      <w:lvlJc w:val="left"/>
      <w:pPr>
        <w:ind w:left="6905" w:hanging="360"/>
      </w:pPr>
      <w:rPr>
        <w:rFonts w:ascii="Wingdings" w:hAnsi="Wingdings" w:hint="default"/>
      </w:rPr>
    </w:lvl>
  </w:abstractNum>
  <w:abstractNum w:abstractNumId="449">
    <w:nsid w:val="54C96BF0"/>
    <w:multiLevelType w:val="hybridMultilevel"/>
    <w:tmpl w:val="37A2D2DE"/>
    <w:lvl w:ilvl="0" w:tplc="F48A0FAE">
      <w:start w:val="1"/>
      <w:numFmt w:val="bullet"/>
      <w:lvlText w:val=""/>
      <w:lvlJc w:val="left"/>
      <w:pPr>
        <w:ind w:left="720" w:hanging="360"/>
      </w:pPr>
      <w:rPr>
        <w:rFonts w:ascii="Symbol" w:hAnsi="Symbol" w:hint="default"/>
      </w:rPr>
    </w:lvl>
    <w:lvl w:ilvl="1" w:tplc="CF2E8FA0" w:tentative="1">
      <w:start w:val="1"/>
      <w:numFmt w:val="bullet"/>
      <w:lvlText w:val="o"/>
      <w:lvlJc w:val="left"/>
      <w:pPr>
        <w:ind w:left="1440" w:hanging="360"/>
      </w:pPr>
      <w:rPr>
        <w:rFonts w:ascii="Courier New" w:hAnsi="Courier New" w:cs="Courier New" w:hint="default"/>
      </w:rPr>
    </w:lvl>
    <w:lvl w:ilvl="2" w:tplc="51885D9E" w:tentative="1">
      <w:start w:val="1"/>
      <w:numFmt w:val="bullet"/>
      <w:lvlText w:val=""/>
      <w:lvlJc w:val="left"/>
      <w:pPr>
        <w:ind w:left="2160" w:hanging="360"/>
      </w:pPr>
      <w:rPr>
        <w:rFonts w:ascii="Wingdings" w:hAnsi="Wingdings" w:hint="default"/>
      </w:rPr>
    </w:lvl>
    <w:lvl w:ilvl="3" w:tplc="03808198" w:tentative="1">
      <w:start w:val="1"/>
      <w:numFmt w:val="bullet"/>
      <w:lvlText w:val=""/>
      <w:lvlJc w:val="left"/>
      <w:pPr>
        <w:ind w:left="2880" w:hanging="360"/>
      </w:pPr>
      <w:rPr>
        <w:rFonts w:ascii="Symbol" w:hAnsi="Symbol" w:hint="default"/>
      </w:rPr>
    </w:lvl>
    <w:lvl w:ilvl="4" w:tplc="2A6CE858" w:tentative="1">
      <w:start w:val="1"/>
      <w:numFmt w:val="bullet"/>
      <w:lvlText w:val="o"/>
      <w:lvlJc w:val="left"/>
      <w:pPr>
        <w:ind w:left="3600" w:hanging="360"/>
      </w:pPr>
      <w:rPr>
        <w:rFonts w:ascii="Courier New" w:hAnsi="Courier New" w:cs="Courier New" w:hint="default"/>
      </w:rPr>
    </w:lvl>
    <w:lvl w:ilvl="5" w:tplc="299A81A8" w:tentative="1">
      <w:start w:val="1"/>
      <w:numFmt w:val="bullet"/>
      <w:lvlText w:val=""/>
      <w:lvlJc w:val="left"/>
      <w:pPr>
        <w:ind w:left="4320" w:hanging="360"/>
      </w:pPr>
      <w:rPr>
        <w:rFonts w:ascii="Wingdings" w:hAnsi="Wingdings" w:hint="default"/>
      </w:rPr>
    </w:lvl>
    <w:lvl w:ilvl="6" w:tplc="9B8A76E8" w:tentative="1">
      <w:start w:val="1"/>
      <w:numFmt w:val="bullet"/>
      <w:lvlText w:val=""/>
      <w:lvlJc w:val="left"/>
      <w:pPr>
        <w:ind w:left="5040" w:hanging="360"/>
      </w:pPr>
      <w:rPr>
        <w:rFonts w:ascii="Symbol" w:hAnsi="Symbol" w:hint="default"/>
      </w:rPr>
    </w:lvl>
    <w:lvl w:ilvl="7" w:tplc="04220062" w:tentative="1">
      <w:start w:val="1"/>
      <w:numFmt w:val="bullet"/>
      <w:lvlText w:val="o"/>
      <w:lvlJc w:val="left"/>
      <w:pPr>
        <w:ind w:left="5760" w:hanging="360"/>
      </w:pPr>
      <w:rPr>
        <w:rFonts w:ascii="Courier New" w:hAnsi="Courier New" w:cs="Courier New" w:hint="default"/>
      </w:rPr>
    </w:lvl>
    <w:lvl w:ilvl="8" w:tplc="E74E26BC" w:tentative="1">
      <w:start w:val="1"/>
      <w:numFmt w:val="bullet"/>
      <w:lvlText w:val=""/>
      <w:lvlJc w:val="left"/>
      <w:pPr>
        <w:ind w:left="6480" w:hanging="360"/>
      </w:pPr>
      <w:rPr>
        <w:rFonts w:ascii="Wingdings" w:hAnsi="Wingdings" w:hint="default"/>
      </w:rPr>
    </w:lvl>
  </w:abstractNum>
  <w:abstractNum w:abstractNumId="450">
    <w:nsid w:val="54E40735"/>
    <w:multiLevelType w:val="hybridMultilevel"/>
    <w:tmpl w:val="2B9A2632"/>
    <w:lvl w:ilvl="0" w:tplc="97CCF61C">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1">
    <w:nsid w:val="54E819F0"/>
    <w:multiLevelType w:val="hybridMultilevel"/>
    <w:tmpl w:val="746E2830"/>
    <w:lvl w:ilvl="0" w:tplc="47389DFA">
      <w:start w:val="1"/>
      <w:numFmt w:val="decimal"/>
      <w:lvlText w:val="(%1)"/>
      <w:lvlJc w:val="left"/>
      <w:pPr>
        <w:ind w:left="720" w:hanging="360"/>
      </w:pPr>
      <w:rPr>
        <w:rFonts w:cs="Times New Roman" w:hint="default"/>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452">
    <w:nsid w:val="561D6771"/>
    <w:multiLevelType w:val="hybridMultilevel"/>
    <w:tmpl w:val="375AE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3">
    <w:nsid w:val="56CD4CDD"/>
    <w:multiLevelType w:val="hybridMultilevel"/>
    <w:tmpl w:val="12803FB6"/>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4">
    <w:nsid w:val="56D03DAA"/>
    <w:multiLevelType w:val="hybridMultilevel"/>
    <w:tmpl w:val="E77E4FB8"/>
    <w:lvl w:ilvl="0" w:tplc="BD6C84DE">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455">
    <w:nsid w:val="56E60D9E"/>
    <w:multiLevelType w:val="hybridMultilevel"/>
    <w:tmpl w:val="0EB46DE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56">
    <w:nsid w:val="56F23EF2"/>
    <w:multiLevelType w:val="hybridMultilevel"/>
    <w:tmpl w:val="8B12BC30"/>
    <w:name w:val="AOHead"/>
    <w:lvl w:ilvl="0" w:tplc="0A04C09E">
      <w:start w:val="1"/>
      <w:numFmt w:val="bullet"/>
      <w:pStyle w:val="Listaconvietas3"/>
      <w:lvlText w:val=""/>
      <w:lvlJc w:val="left"/>
      <w:pPr>
        <w:ind w:left="1080" w:hanging="360"/>
      </w:pPr>
      <w:rPr>
        <w:rFonts w:ascii="Symbol" w:hAnsi="Symbol" w:hint="default"/>
      </w:rPr>
    </w:lvl>
    <w:lvl w:ilvl="1" w:tplc="0DDAE8C0">
      <w:start w:val="1"/>
      <w:numFmt w:val="bullet"/>
      <w:lvlText w:val="o"/>
      <w:lvlJc w:val="left"/>
      <w:pPr>
        <w:ind w:left="1800" w:hanging="360"/>
      </w:pPr>
      <w:rPr>
        <w:rFonts w:ascii="Courier New" w:hAnsi="Courier New" w:hint="default"/>
      </w:rPr>
    </w:lvl>
    <w:lvl w:ilvl="2" w:tplc="D396CF3A" w:tentative="1">
      <w:start w:val="1"/>
      <w:numFmt w:val="bullet"/>
      <w:lvlText w:val=""/>
      <w:lvlJc w:val="left"/>
      <w:pPr>
        <w:ind w:left="2520" w:hanging="360"/>
      </w:pPr>
      <w:rPr>
        <w:rFonts w:ascii="Wingdings" w:hAnsi="Wingdings" w:hint="default"/>
      </w:rPr>
    </w:lvl>
    <w:lvl w:ilvl="3" w:tplc="58508ECA" w:tentative="1">
      <w:start w:val="1"/>
      <w:numFmt w:val="bullet"/>
      <w:lvlText w:val=""/>
      <w:lvlJc w:val="left"/>
      <w:pPr>
        <w:ind w:left="3240" w:hanging="360"/>
      </w:pPr>
      <w:rPr>
        <w:rFonts w:ascii="Symbol" w:hAnsi="Symbol" w:hint="default"/>
      </w:rPr>
    </w:lvl>
    <w:lvl w:ilvl="4" w:tplc="45A65160" w:tentative="1">
      <w:start w:val="1"/>
      <w:numFmt w:val="bullet"/>
      <w:lvlText w:val="o"/>
      <w:lvlJc w:val="left"/>
      <w:pPr>
        <w:ind w:left="3960" w:hanging="360"/>
      </w:pPr>
      <w:rPr>
        <w:rFonts w:ascii="Courier New" w:hAnsi="Courier New" w:hint="default"/>
      </w:rPr>
    </w:lvl>
    <w:lvl w:ilvl="5" w:tplc="451CBDFC" w:tentative="1">
      <w:start w:val="1"/>
      <w:numFmt w:val="bullet"/>
      <w:lvlText w:val=""/>
      <w:lvlJc w:val="left"/>
      <w:pPr>
        <w:ind w:left="4680" w:hanging="360"/>
      </w:pPr>
      <w:rPr>
        <w:rFonts w:ascii="Wingdings" w:hAnsi="Wingdings" w:hint="default"/>
      </w:rPr>
    </w:lvl>
    <w:lvl w:ilvl="6" w:tplc="2310A6F0">
      <w:start w:val="1"/>
      <w:numFmt w:val="bullet"/>
      <w:lvlText w:val=""/>
      <w:lvlJc w:val="left"/>
      <w:pPr>
        <w:ind w:left="5400" w:hanging="360"/>
      </w:pPr>
      <w:rPr>
        <w:rFonts w:ascii="Symbol" w:hAnsi="Symbol" w:hint="default"/>
      </w:rPr>
    </w:lvl>
    <w:lvl w:ilvl="7" w:tplc="AE1E68CA" w:tentative="1">
      <w:start w:val="1"/>
      <w:numFmt w:val="bullet"/>
      <w:lvlText w:val="o"/>
      <w:lvlJc w:val="left"/>
      <w:pPr>
        <w:ind w:left="6120" w:hanging="360"/>
      </w:pPr>
      <w:rPr>
        <w:rFonts w:ascii="Courier New" w:hAnsi="Courier New" w:hint="default"/>
      </w:rPr>
    </w:lvl>
    <w:lvl w:ilvl="8" w:tplc="A9B632BC" w:tentative="1">
      <w:start w:val="1"/>
      <w:numFmt w:val="bullet"/>
      <w:lvlText w:val=""/>
      <w:lvlJc w:val="left"/>
      <w:pPr>
        <w:ind w:left="6840" w:hanging="360"/>
      </w:pPr>
      <w:rPr>
        <w:rFonts w:ascii="Wingdings" w:hAnsi="Wingdings" w:hint="default"/>
      </w:rPr>
    </w:lvl>
  </w:abstractNum>
  <w:abstractNum w:abstractNumId="457">
    <w:nsid w:val="579B2CF8"/>
    <w:multiLevelType w:val="hybridMultilevel"/>
    <w:tmpl w:val="D6A65472"/>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458">
    <w:nsid w:val="586D05E4"/>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9">
    <w:nsid w:val="590D00F0"/>
    <w:multiLevelType w:val="hybridMultilevel"/>
    <w:tmpl w:val="056681CE"/>
    <w:lvl w:ilvl="0" w:tplc="F27ABE08">
      <w:start w:val="1"/>
      <w:numFmt w:val="decimal"/>
      <w:lvlText w:val="(%1)"/>
      <w:lvlJc w:val="left"/>
      <w:pPr>
        <w:ind w:left="720" w:hanging="360"/>
      </w:pPr>
      <w:rPr>
        <w:rFonts w:ascii="Times New Roman" w:hAnsi="Times New Roman" w:cs="Times New Roman" w:hint="default"/>
      </w:rPr>
    </w:lvl>
    <w:lvl w:ilvl="1" w:tplc="E684E97E" w:tentative="1">
      <w:start w:val="1"/>
      <w:numFmt w:val="lowerLetter"/>
      <w:lvlText w:val="%2."/>
      <w:lvlJc w:val="left"/>
      <w:pPr>
        <w:ind w:left="1440" w:hanging="360"/>
      </w:pPr>
    </w:lvl>
    <w:lvl w:ilvl="2" w:tplc="19BEEA12" w:tentative="1">
      <w:start w:val="1"/>
      <w:numFmt w:val="lowerRoman"/>
      <w:lvlText w:val="%3."/>
      <w:lvlJc w:val="right"/>
      <w:pPr>
        <w:ind w:left="2160" w:hanging="180"/>
      </w:pPr>
    </w:lvl>
    <w:lvl w:ilvl="3" w:tplc="78CEE6E4" w:tentative="1">
      <w:start w:val="1"/>
      <w:numFmt w:val="decimal"/>
      <w:lvlText w:val="%4."/>
      <w:lvlJc w:val="left"/>
      <w:pPr>
        <w:ind w:left="2880" w:hanging="360"/>
      </w:pPr>
    </w:lvl>
    <w:lvl w:ilvl="4" w:tplc="61D8FF2C" w:tentative="1">
      <w:start w:val="1"/>
      <w:numFmt w:val="lowerLetter"/>
      <w:lvlText w:val="%5."/>
      <w:lvlJc w:val="left"/>
      <w:pPr>
        <w:ind w:left="3600" w:hanging="360"/>
      </w:pPr>
    </w:lvl>
    <w:lvl w:ilvl="5" w:tplc="E7CAF12A" w:tentative="1">
      <w:start w:val="1"/>
      <w:numFmt w:val="lowerRoman"/>
      <w:lvlText w:val="%6."/>
      <w:lvlJc w:val="right"/>
      <w:pPr>
        <w:ind w:left="4320" w:hanging="180"/>
      </w:pPr>
    </w:lvl>
    <w:lvl w:ilvl="6" w:tplc="9BF6C508" w:tentative="1">
      <w:start w:val="1"/>
      <w:numFmt w:val="decimal"/>
      <w:lvlText w:val="%7."/>
      <w:lvlJc w:val="left"/>
      <w:pPr>
        <w:ind w:left="5040" w:hanging="360"/>
      </w:pPr>
    </w:lvl>
    <w:lvl w:ilvl="7" w:tplc="586CC384" w:tentative="1">
      <w:start w:val="1"/>
      <w:numFmt w:val="lowerLetter"/>
      <w:lvlText w:val="%8."/>
      <w:lvlJc w:val="left"/>
      <w:pPr>
        <w:ind w:left="5760" w:hanging="360"/>
      </w:pPr>
    </w:lvl>
    <w:lvl w:ilvl="8" w:tplc="37B21F0E" w:tentative="1">
      <w:start w:val="1"/>
      <w:numFmt w:val="lowerRoman"/>
      <w:lvlText w:val="%9."/>
      <w:lvlJc w:val="right"/>
      <w:pPr>
        <w:ind w:left="6480" w:hanging="180"/>
      </w:pPr>
    </w:lvl>
  </w:abstractNum>
  <w:abstractNum w:abstractNumId="460">
    <w:nsid w:val="5921117B"/>
    <w:multiLevelType w:val="hybridMultilevel"/>
    <w:tmpl w:val="2E8E6602"/>
    <w:lvl w:ilvl="0" w:tplc="8DF4612E">
      <w:start w:val="1"/>
      <w:numFmt w:val="bullet"/>
      <w:lvlText w:val=""/>
      <w:lvlJc w:val="left"/>
      <w:pPr>
        <w:tabs>
          <w:tab w:val="num" w:pos="720"/>
        </w:tabs>
        <w:ind w:left="720" w:hanging="360"/>
      </w:pPr>
      <w:rPr>
        <w:rFonts w:ascii="Symbol" w:hAnsi="Symbol" w:cs="Symbol" w:hint="default"/>
      </w:rPr>
    </w:lvl>
    <w:lvl w:ilvl="1" w:tplc="2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cs="Wingdings" w:hint="default"/>
      </w:rPr>
    </w:lvl>
    <w:lvl w:ilvl="3" w:tplc="2C0A0001">
      <w:start w:val="1"/>
      <w:numFmt w:val="bullet"/>
      <w:lvlText w:val=""/>
      <w:lvlJc w:val="left"/>
      <w:pPr>
        <w:tabs>
          <w:tab w:val="num" w:pos="2880"/>
        </w:tabs>
        <w:ind w:left="2880" w:hanging="360"/>
      </w:pPr>
      <w:rPr>
        <w:rFonts w:ascii="Symbol" w:hAnsi="Symbol" w:cs="Symbol" w:hint="default"/>
      </w:rPr>
    </w:lvl>
    <w:lvl w:ilvl="4" w:tplc="2C0A0003">
      <w:start w:val="1"/>
      <w:numFmt w:val="bullet"/>
      <w:lvlText w:val="o"/>
      <w:lvlJc w:val="left"/>
      <w:pPr>
        <w:tabs>
          <w:tab w:val="num" w:pos="3600"/>
        </w:tabs>
        <w:ind w:left="3600" w:hanging="360"/>
      </w:pPr>
      <w:rPr>
        <w:rFonts w:ascii="Courier New" w:hAnsi="Courier New" w:cs="Courier New" w:hint="default"/>
      </w:rPr>
    </w:lvl>
    <w:lvl w:ilvl="5" w:tplc="2C0A0005">
      <w:start w:val="1"/>
      <w:numFmt w:val="bullet"/>
      <w:lvlText w:val=""/>
      <w:lvlJc w:val="left"/>
      <w:pPr>
        <w:tabs>
          <w:tab w:val="num" w:pos="4320"/>
        </w:tabs>
        <w:ind w:left="4320" w:hanging="360"/>
      </w:pPr>
      <w:rPr>
        <w:rFonts w:ascii="Wingdings" w:hAnsi="Wingdings" w:cs="Wingdings" w:hint="default"/>
      </w:rPr>
    </w:lvl>
    <w:lvl w:ilvl="6" w:tplc="2C0A0001">
      <w:start w:val="1"/>
      <w:numFmt w:val="bullet"/>
      <w:lvlText w:val=""/>
      <w:lvlJc w:val="left"/>
      <w:pPr>
        <w:tabs>
          <w:tab w:val="num" w:pos="5040"/>
        </w:tabs>
        <w:ind w:left="5040" w:hanging="360"/>
      </w:pPr>
      <w:rPr>
        <w:rFonts w:ascii="Symbol" w:hAnsi="Symbol" w:cs="Symbol" w:hint="default"/>
      </w:rPr>
    </w:lvl>
    <w:lvl w:ilvl="7" w:tplc="2C0A0003">
      <w:start w:val="1"/>
      <w:numFmt w:val="bullet"/>
      <w:lvlText w:val="o"/>
      <w:lvlJc w:val="left"/>
      <w:pPr>
        <w:tabs>
          <w:tab w:val="num" w:pos="5760"/>
        </w:tabs>
        <w:ind w:left="5760" w:hanging="360"/>
      </w:pPr>
      <w:rPr>
        <w:rFonts w:ascii="Courier New" w:hAnsi="Courier New" w:cs="Courier New" w:hint="default"/>
      </w:rPr>
    </w:lvl>
    <w:lvl w:ilvl="8" w:tplc="2C0A0005">
      <w:start w:val="1"/>
      <w:numFmt w:val="bullet"/>
      <w:lvlText w:val=""/>
      <w:lvlJc w:val="left"/>
      <w:pPr>
        <w:tabs>
          <w:tab w:val="num" w:pos="6480"/>
        </w:tabs>
        <w:ind w:left="6480" w:hanging="360"/>
      </w:pPr>
      <w:rPr>
        <w:rFonts w:ascii="Wingdings" w:hAnsi="Wingdings" w:cs="Wingdings" w:hint="default"/>
      </w:rPr>
    </w:lvl>
  </w:abstractNum>
  <w:abstractNum w:abstractNumId="461">
    <w:nsid w:val="59264A5A"/>
    <w:multiLevelType w:val="hybridMultilevel"/>
    <w:tmpl w:val="0ED452CE"/>
    <w:lvl w:ilvl="0" w:tplc="2C0A0001">
      <w:start w:val="1"/>
      <w:numFmt w:val="decimal"/>
      <w:lvlText w:val="%1."/>
      <w:lvlJc w:val="left"/>
      <w:pPr>
        <w:ind w:left="1920" w:hanging="360"/>
      </w:pPr>
    </w:lvl>
    <w:lvl w:ilvl="1" w:tplc="2C0A0003" w:tentative="1">
      <w:start w:val="1"/>
      <w:numFmt w:val="lowerLetter"/>
      <w:lvlText w:val="%2."/>
      <w:lvlJc w:val="left"/>
      <w:pPr>
        <w:ind w:left="3240" w:hanging="360"/>
      </w:pPr>
    </w:lvl>
    <w:lvl w:ilvl="2" w:tplc="2C0A0005" w:tentative="1">
      <w:start w:val="1"/>
      <w:numFmt w:val="lowerRoman"/>
      <w:lvlText w:val="%3."/>
      <w:lvlJc w:val="right"/>
      <w:pPr>
        <w:ind w:left="3960" w:hanging="180"/>
      </w:pPr>
    </w:lvl>
    <w:lvl w:ilvl="3" w:tplc="2C0A0001" w:tentative="1">
      <w:start w:val="1"/>
      <w:numFmt w:val="decimal"/>
      <w:lvlText w:val="%4."/>
      <w:lvlJc w:val="left"/>
      <w:pPr>
        <w:ind w:left="4680" w:hanging="360"/>
      </w:pPr>
    </w:lvl>
    <w:lvl w:ilvl="4" w:tplc="2C0A0003" w:tentative="1">
      <w:start w:val="1"/>
      <w:numFmt w:val="lowerLetter"/>
      <w:lvlText w:val="%5."/>
      <w:lvlJc w:val="left"/>
      <w:pPr>
        <w:ind w:left="5400" w:hanging="360"/>
      </w:pPr>
    </w:lvl>
    <w:lvl w:ilvl="5" w:tplc="2C0A0005" w:tentative="1">
      <w:start w:val="1"/>
      <w:numFmt w:val="lowerRoman"/>
      <w:lvlText w:val="%6."/>
      <w:lvlJc w:val="right"/>
      <w:pPr>
        <w:ind w:left="6120" w:hanging="180"/>
      </w:pPr>
    </w:lvl>
    <w:lvl w:ilvl="6" w:tplc="2C0A0001" w:tentative="1">
      <w:start w:val="1"/>
      <w:numFmt w:val="decimal"/>
      <w:lvlText w:val="%7."/>
      <w:lvlJc w:val="left"/>
      <w:pPr>
        <w:ind w:left="6840" w:hanging="360"/>
      </w:pPr>
    </w:lvl>
    <w:lvl w:ilvl="7" w:tplc="2C0A0003" w:tentative="1">
      <w:start w:val="1"/>
      <w:numFmt w:val="lowerLetter"/>
      <w:lvlText w:val="%8."/>
      <w:lvlJc w:val="left"/>
      <w:pPr>
        <w:ind w:left="7560" w:hanging="360"/>
      </w:pPr>
    </w:lvl>
    <w:lvl w:ilvl="8" w:tplc="2C0A0005" w:tentative="1">
      <w:start w:val="1"/>
      <w:numFmt w:val="lowerRoman"/>
      <w:lvlText w:val="%9."/>
      <w:lvlJc w:val="right"/>
      <w:pPr>
        <w:ind w:left="8280" w:hanging="180"/>
      </w:pPr>
    </w:lvl>
  </w:abstractNum>
  <w:abstractNum w:abstractNumId="462">
    <w:nsid w:val="598748E8"/>
    <w:multiLevelType w:val="hybridMultilevel"/>
    <w:tmpl w:val="4ACCC434"/>
    <w:lvl w:ilvl="0" w:tplc="0C0A0001">
      <w:start w:val="1"/>
      <w:numFmt w:val="bullet"/>
      <w:lvlText w:val=""/>
      <w:lvlJc w:val="left"/>
      <w:pPr>
        <w:ind w:left="1865" w:hanging="360"/>
      </w:pPr>
      <w:rPr>
        <w:rFonts w:ascii="Symbol" w:hAnsi="Symbol" w:hint="default"/>
      </w:rPr>
    </w:lvl>
    <w:lvl w:ilvl="1" w:tplc="0C0A0003">
      <w:start w:val="1"/>
      <w:numFmt w:val="bullet"/>
      <w:lvlText w:val="o"/>
      <w:lvlJc w:val="left"/>
      <w:pPr>
        <w:ind w:left="2585" w:hanging="360"/>
      </w:pPr>
      <w:rPr>
        <w:rFonts w:ascii="Courier New" w:hAnsi="Courier New" w:hint="default"/>
      </w:rPr>
    </w:lvl>
    <w:lvl w:ilvl="2" w:tplc="0C0A0005">
      <w:start w:val="1"/>
      <w:numFmt w:val="bullet"/>
      <w:lvlText w:val=""/>
      <w:lvlJc w:val="left"/>
      <w:pPr>
        <w:ind w:left="3305" w:hanging="360"/>
      </w:pPr>
      <w:rPr>
        <w:rFonts w:ascii="Wingdings" w:hAnsi="Wingdings" w:hint="default"/>
      </w:rPr>
    </w:lvl>
    <w:lvl w:ilvl="3" w:tplc="0C0A0001">
      <w:start w:val="1"/>
      <w:numFmt w:val="bullet"/>
      <w:lvlText w:val=""/>
      <w:lvlJc w:val="left"/>
      <w:pPr>
        <w:ind w:left="4025" w:hanging="360"/>
      </w:pPr>
      <w:rPr>
        <w:rFonts w:ascii="Symbol" w:hAnsi="Symbol" w:hint="default"/>
      </w:rPr>
    </w:lvl>
    <w:lvl w:ilvl="4" w:tplc="0C0A0003">
      <w:start w:val="1"/>
      <w:numFmt w:val="bullet"/>
      <w:lvlText w:val="o"/>
      <w:lvlJc w:val="left"/>
      <w:pPr>
        <w:ind w:left="4745" w:hanging="360"/>
      </w:pPr>
      <w:rPr>
        <w:rFonts w:ascii="Courier New" w:hAnsi="Courier New" w:hint="default"/>
      </w:rPr>
    </w:lvl>
    <w:lvl w:ilvl="5" w:tplc="0C0A0005">
      <w:start w:val="1"/>
      <w:numFmt w:val="bullet"/>
      <w:lvlText w:val=""/>
      <w:lvlJc w:val="left"/>
      <w:pPr>
        <w:ind w:left="5465" w:hanging="360"/>
      </w:pPr>
      <w:rPr>
        <w:rFonts w:ascii="Wingdings" w:hAnsi="Wingdings" w:hint="default"/>
      </w:rPr>
    </w:lvl>
    <w:lvl w:ilvl="6" w:tplc="0C0A0001">
      <w:start w:val="1"/>
      <w:numFmt w:val="bullet"/>
      <w:lvlText w:val=""/>
      <w:lvlJc w:val="left"/>
      <w:pPr>
        <w:ind w:left="6185" w:hanging="360"/>
      </w:pPr>
      <w:rPr>
        <w:rFonts w:ascii="Symbol" w:hAnsi="Symbol" w:hint="default"/>
      </w:rPr>
    </w:lvl>
    <w:lvl w:ilvl="7" w:tplc="0C0A0003">
      <w:start w:val="1"/>
      <w:numFmt w:val="bullet"/>
      <w:lvlText w:val="o"/>
      <w:lvlJc w:val="left"/>
      <w:pPr>
        <w:ind w:left="6905" w:hanging="360"/>
      </w:pPr>
      <w:rPr>
        <w:rFonts w:ascii="Courier New" w:hAnsi="Courier New" w:hint="default"/>
      </w:rPr>
    </w:lvl>
    <w:lvl w:ilvl="8" w:tplc="0C0A0005">
      <w:start w:val="1"/>
      <w:numFmt w:val="bullet"/>
      <w:lvlText w:val=""/>
      <w:lvlJc w:val="left"/>
      <w:pPr>
        <w:ind w:left="7625" w:hanging="360"/>
      </w:pPr>
      <w:rPr>
        <w:rFonts w:ascii="Wingdings" w:hAnsi="Wingdings" w:hint="default"/>
      </w:rPr>
    </w:lvl>
  </w:abstractNum>
  <w:abstractNum w:abstractNumId="463">
    <w:nsid w:val="59D87F48"/>
    <w:multiLevelType w:val="hybridMultilevel"/>
    <w:tmpl w:val="1B56230C"/>
    <w:lvl w:ilvl="0" w:tplc="0C0A0001">
      <w:numFmt w:val="bullet"/>
      <w:lvlText w:val=""/>
      <w:lvlJc w:val="left"/>
      <w:pPr>
        <w:ind w:left="720" w:hanging="360"/>
      </w:pPr>
      <w:rPr>
        <w:rFonts w:ascii="Symbol" w:eastAsia="Calibri" w:hAnsi="Symbol" w:cs="Times New Roman" w:hint="default"/>
        <w:color w:val="auto"/>
      </w:rPr>
    </w:lvl>
    <w:lvl w:ilvl="1" w:tplc="295C3940" w:tentative="1">
      <w:start w:val="1"/>
      <w:numFmt w:val="bullet"/>
      <w:lvlText w:val="o"/>
      <w:lvlJc w:val="left"/>
      <w:pPr>
        <w:ind w:left="1440" w:hanging="360"/>
      </w:pPr>
      <w:rPr>
        <w:rFonts w:ascii="Courier New" w:hAnsi="Courier New" w:cs="Courier New" w:hint="default"/>
      </w:rPr>
    </w:lvl>
    <w:lvl w:ilvl="2" w:tplc="A6186110" w:tentative="1">
      <w:start w:val="1"/>
      <w:numFmt w:val="bullet"/>
      <w:lvlText w:val=""/>
      <w:lvlJc w:val="left"/>
      <w:pPr>
        <w:ind w:left="2160" w:hanging="360"/>
      </w:pPr>
      <w:rPr>
        <w:rFonts w:ascii="Wingdings" w:hAnsi="Wingdings" w:hint="default"/>
      </w:rPr>
    </w:lvl>
    <w:lvl w:ilvl="3" w:tplc="144C2732" w:tentative="1">
      <w:start w:val="1"/>
      <w:numFmt w:val="bullet"/>
      <w:lvlText w:val=""/>
      <w:lvlJc w:val="left"/>
      <w:pPr>
        <w:ind w:left="2880" w:hanging="360"/>
      </w:pPr>
      <w:rPr>
        <w:rFonts w:ascii="Symbol" w:hAnsi="Symbol" w:hint="default"/>
      </w:rPr>
    </w:lvl>
    <w:lvl w:ilvl="4" w:tplc="0906AB0A" w:tentative="1">
      <w:start w:val="1"/>
      <w:numFmt w:val="bullet"/>
      <w:lvlText w:val="o"/>
      <w:lvlJc w:val="left"/>
      <w:pPr>
        <w:ind w:left="3600" w:hanging="360"/>
      </w:pPr>
      <w:rPr>
        <w:rFonts w:ascii="Courier New" w:hAnsi="Courier New" w:cs="Courier New" w:hint="default"/>
      </w:rPr>
    </w:lvl>
    <w:lvl w:ilvl="5" w:tplc="2BB4E452" w:tentative="1">
      <w:start w:val="1"/>
      <w:numFmt w:val="bullet"/>
      <w:lvlText w:val=""/>
      <w:lvlJc w:val="left"/>
      <w:pPr>
        <w:ind w:left="4320" w:hanging="360"/>
      </w:pPr>
      <w:rPr>
        <w:rFonts w:ascii="Wingdings" w:hAnsi="Wingdings" w:hint="default"/>
      </w:rPr>
    </w:lvl>
    <w:lvl w:ilvl="6" w:tplc="D7989C34" w:tentative="1">
      <w:start w:val="1"/>
      <w:numFmt w:val="bullet"/>
      <w:lvlText w:val=""/>
      <w:lvlJc w:val="left"/>
      <w:pPr>
        <w:ind w:left="5040" w:hanging="360"/>
      </w:pPr>
      <w:rPr>
        <w:rFonts w:ascii="Symbol" w:hAnsi="Symbol" w:hint="default"/>
      </w:rPr>
    </w:lvl>
    <w:lvl w:ilvl="7" w:tplc="F54C0AB0" w:tentative="1">
      <w:start w:val="1"/>
      <w:numFmt w:val="bullet"/>
      <w:lvlText w:val="o"/>
      <w:lvlJc w:val="left"/>
      <w:pPr>
        <w:ind w:left="5760" w:hanging="360"/>
      </w:pPr>
      <w:rPr>
        <w:rFonts w:ascii="Courier New" w:hAnsi="Courier New" w:cs="Courier New" w:hint="default"/>
      </w:rPr>
    </w:lvl>
    <w:lvl w:ilvl="8" w:tplc="5EF2F9F2" w:tentative="1">
      <w:start w:val="1"/>
      <w:numFmt w:val="bullet"/>
      <w:lvlText w:val=""/>
      <w:lvlJc w:val="left"/>
      <w:pPr>
        <w:ind w:left="6480" w:hanging="360"/>
      </w:pPr>
      <w:rPr>
        <w:rFonts w:ascii="Wingdings" w:hAnsi="Wingdings" w:hint="default"/>
      </w:rPr>
    </w:lvl>
  </w:abstractNum>
  <w:abstractNum w:abstractNumId="464">
    <w:nsid w:val="59DF77D9"/>
    <w:multiLevelType w:val="hybridMultilevel"/>
    <w:tmpl w:val="0B006BA4"/>
    <w:name w:val="Standard"/>
    <w:lvl w:ilvl="0" w:tplc="9FB0D392">
      <w:start w:val="1"/>
      <w:numFmt w:val="bullet"/>
      <w:lvlText w:val=""/>
      <w:lvlJc w:val="left"/>
      <w:pPr>
        <w:tabs>
          <w:tab w:val="num" w:pos="1656"/>
        </w:tabs>
        <w:ind w:left="1656" w:hanging="360"/>
      </w:pPr>
      <w:rPr>
        <w:rFonts w:ascii="Symbol" w:hAnsi="Symbol" w:hint="default"/>
      </w:rPr>
    </w:lvl>
    <w:lvl w:ilvl="1" w:tplc="33E0714A" w:tentative="1">
      <w:start w:val="1"/>
      <w:numFmt w:val="bullet"/>
      <w:lvlText w:val="o"/>
      <w:lvlJc w:val="left"/>
      <w:pPr>
        <w:tabs>
          <w:tab w:val="num" w:pos="2376"/>
        </w:tabs>
        <w:ind w:left="2376" w:hanging="360"/>
      </w:pPr>
      <w:rPr>
        <w:rFonts w:ascii="Courier New" w:hAnsi="Courier New" w:cs="Courier New" w:hint="default"/>
      </w:rPr>
    </w:lvl>
    <w:lvl w:ilvl="2" w:tplc="9016274C" w:tentative="1">
      <w:start w:val="1"/>
      <w:numFmt w:val="bullet"/>
      <w:lvlText w:val=""/>
      <w:lvlJc w:val="left"/>
      <w:pPr>
        <w:tabs>
          <w:tab w:val="num" w:pos="3096"/>
        </w:tabs>
        <w:ind w:left="3096" w:hanging="360"/>
      </w:pPr>
      <w:rPr>
        <w:rFonts w:ascii="Wingdings" w:hAnsi="Wingdings" w:hint="default"/>
      </w:rPr>
    </w:lvl>
    <w:lvl w:ilvl="3" w:tplc="EF2C1088">
      <w:start w:val="1"/>
      <w:numFmt w:val="bullet"/>
      <w:lvlText w:val=""/>
      <w:lvlJc w:val="left"/>
      <w:pPr>
        <w:tabs>
          <w:tab w:val="num" w:pos="3816"/>
        </w:tabs>
        <w:ind w:left="3816" w:hanging="360"/>
      </w:pPr>
      <w:rPr>
        <w:rFonts w:ascii="Symbol" w:hAnsi="Symbol" w:hint="default"/>
      </w:rPr>
    </w:lvl>
    <w:lvl w:ilvl="4" w:tplc="89BEAF2E">
      <w:start w:val="2"/>
      <w:numFmt w:val="lowerLetter"/>
      <w:lvlText w:val="(%5)"/>
      <w:lvlJc w:val="left"/>
      <w:pPr>
        <w:tabs>
          <w:tab w:val="num" w:pos="4566"/>
        </w:tabs>
        <w:ind w:left="4566" w:hanging="390"/>
      </w:pPr>
      <w:rPr>
        <w:rFonts w:hint="default"/>
      </w:rPr>
    </w:lvl>
    <w:lvl w:ilvl="5" w:tplc="E544E00C">
      <w:start w:val="1"/>
      <w:numFmt w:val="bullet"/>
      <w:lvlText w:val=""/>
      <w:lvlJc w:val="left"/>
      <w:pPr>
        <w:tabs>
          <w:tab w:val="num" w:pos="5256"/>
        </w:tabs>
        <w:ind w:left="5256" w:hanging="360"/>
      </w:pPr>
      <w:rPr>
        <w:rFonts w:ascii="Wingdings" w:hAnsi="Wingdings" w:hint="default"/>
      </w:rPr>
    </w:lvl>
    <w:lvl w:ilvl="6" w:tplc="CBC8416A" w:tentative="1">
      <w:start w:val="1"/>
      <w:numFmt w:val="bullet"/>
      <w:lvlText w:val=""/>
      <w:lvlJc w:val="left"/>
      <w:pPr>
        <w:tabs>
          <w:tab w:val="num" w:pos="5976"/>
        </w:tabs>
        <w:ind w:left="5976" w:hanging="360"/>
      </w:pPr>
      <w:rPr>
        <w:rFonts w:ascii="Symbol" w:hAnsi="Symbol" w:hint="default"/>
      </w:rPr>
    </w:lvl>
    <w:lvl w:ilvl="7" w:tplc="E2BE208E" w:tentative="1">
      <w:start w:val="1"/>
      <w:numFmt w:val="bullet"/>
      <w:lvlText w:val="o"/>
      <w:lvlJc w:val="left"/>
      <w:pPr>
        <w:tabs>
          <w:tab w:val="num" w:pos="6696"/>
        </w:tabs>
        <w:ind w:left="6696" w:hanging="360"/>
      </w:pPr>
      <w:rPr>
        <w:rFonts w:ascii="Courier New" w:hAnsi="Courier New" w:cs="Courier New" w:hint="default"/>
      </w:rPr>
    </w:lvl>
    <w:lvl w:ilvl="8" w:tplc="5316F982" w:tentative="1">
      <w:start w:val="1"/>
      <w:numFmt w:val="bullet"/>
      <w:lvlText w:val=""/>
      <w:lvlJc w:val="left"/>
      <w:pPr>
        <w:tabs>
          <w:tab w:val="num" w:pos="7416"/>
        </w:tabs>
        <w:ind w:left="7416" w:hanging="360"/>
      </w:pPr>
      <w:rPr>
        <w:rFonts w:ascii="Wingdings" w:hAnsi="Wingdings" w:hint="default"/>
      </w:rPr>
    </w:lvl>
  </w:abstractNum>
  <w:abstractNum w:abstractNumId="465">
    <w:nsid w:val="59F564E3"/>
    <w:multiLevelType w:val="hybridMultilevel"/>
    <w:tmpl w:val="4D1CC1A4"/>
    <w:lvl w:ilvl="0" w:tplc="AC269E60">
      <w:start w:val="1"/>
      <w:numFmt w:val="upp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466">
    <w:nsid w:val="59FC6E0A"/>
    <w:multiLevelType w:val="hybridMultilevel"/>
    <w:tmpl w:val="A1468AB2"/>
    <w:lvl w:ilvl="0" w:tplc="47389DFA">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7">
    <w:nsid w:val="5A0F314A"/>
    <w:multiLevelType w:val="hybridMultilevel"/>
    <w:tmpl w:val="2430A7CA"/>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8">
    <w:nsid w:val="5A4431A9"/>
    <w:multiLevelType w:val="hybridMultilevel"/>
    <w:tmpl w:val="E312DB40"/>
    <w:lvl w:ilvl="0" w:tplc="E6FA9BEE">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69">
    <w:nsid w:val="5A606836"/>
    <w:multiLevelType w:val="hybridMultilevel"/>
    <w:tmpl w:val="6BB46B34"/>
    <w:styleLink w:val="11111141"/>
    <w:lvl w:ilvl="0" w:tplc="311E9824">
      <w:start w:val="1"/>
      <w:numFmt w:val="bullet"/>
      <w:lvlText w:val=""/>
      <w:lvlJc w:val="left"/>
      <w:pPr>
        <w:tabs>
          <w:tab w:val="num" w:pos="360"/>
        </w:tabs>
        <w:ind w:left="360" w:hanging="360"/>
      </w:pPr>
      <w:rPr>
        <w:rFonts w:ascii="Symbol" w:hAnsi="Symbol" w:hint="default"/>
      </w:rPr>
    </w:lvl>
    <w:lvl w:ilvl="1" w:tplc="2732F29A">
      <w:start w:val="1"/>
      <w:numFmt w:val="bullet"/>
      <w:lvlText w:val="o"/>
      <w:lvlJc w:val="left"/>
      <w:pPr>
        <w:tabs>
          <w:tab w:val="num" w:pos="1440"/>
        </w:tabs>
        <w:ind w:left="1440" w:hanging="360"/>
      </w:pPr>
      <w:rPr>
        <w:rFonts w:ascii="Courier New" w:hAnsi="Courier New" w:hint="default"/>
      </w:rPr>
    </w:lvl>
    <w:lvl w:ilvl="2" w:tplc="A3381FF8">
      <w:start w:val="1"/>
      <w:numFmt w:val="bullet"/>
      <w:lvlText w:val=""/>
      <w:lvlJc w:val="left"/>
      <w:pPr>
        <w:tabs>
          <w:tab w:val="num" w:pos="2160"/>
        </w:tabs>
        <w:ind w:left="2160" w:hanging="360"/>
      </w:pPr>
      <w:rPr>
        <w:rFonts w:ascii="Wingdings" w:hAnsi="Wingdings" w:hint="default"/>
      </w:rPr>
    </w:lvl>
    <w:lvl w:ilvl="3" w:tplc="BAD2BB50">
      <w:start w:val="1"/>
      <w:numFmt w:val="bullet"/>
      <w:lvlText w:val=""/>
      <w:lvlJc w:val="left"/>
      <w:pPr>
        <w:tabs>
          <w:tab w:val="num" w:pos="2880"/>
        </w:tabs>
        <w:ind w:left="2880" w:hanging="360"/>
      </w:pPr>
      <w:rPr>
        <w:rFonts w:ascii="Symbol" w:hAnsi="Symbol" w:hint="default"/>
      </w:rPr>
    </w:lvl>
    <w:lvl w:ilvl="4" w:tplc="9A0C5C76">
      <w:start w:val="1"/>
      <w:numFmt w:val="bullet"/>
      <w:lvlText w:val="o"/>
      <w:lvlJc w:val="left"/>
      <w:pPr>
        <w:tabs>
          <w:tab w:val="num" w:pos="3600"/>
        </w:tabs>
        <w:ind w:left="3600" w:hanging="360"/>
      </w:pPr>
      <w:rPr>
        <w:rFonts w:ascii="Courier New" w:hAnsi="Courier New" w:hint="default"/>
      </w:rPr>
    </w:lvl>
    <w:lvl w:ilvl="5" w:tplc="8A8462B0">
      <w:start w:val="1"/>
      <w:numFmt w:val="bullet"/>
      <w:lvlText w:val=""/>
      <w:lvlJc w:val="left"/>
      <w:pPr>
        <w:tabs>
          <w:tab w:val="num" w:pos="4320"/>
        </w:tabs>
        <w:ind w:left="4320" w:hanging="360"/>
      </w:pPr>
      <w:rPr>
        <w:rFonts w:ascii="Wingdings" w:hAnsi="Wingdings" w:hint="default"/>
      </w:rPr>
    </w:lvl>
    <w:lvl w:ilvl="6" w:tplc="812839D4">
      <w:start w:val="1"/>
      <w:numFmt w:val="bullet"/>
      <w:lvlText w:val=""/>
      <w:lvlJc w:val="left"/>
      <w:pPr>
        <w:tabs>
          <w:tab w:val="num" w:pos="5040"/>
        </w:tabs>
        <w:ind w:left="5040" w:hanging="360"/>
      </w:pPr>
      <w:rPr>
        <w:rFonts w:ascii="Symbol" w:hAnsi="Symbol" w:hint="default"/>
      </w:rPr>
    </w:lvl>
    <w:lvl w:ilvl="7" w:tplc="02885280">
      <w:start w:val="1"/>
      <w:numFmt w:val="bullet"/>
      <w:lvlText w:val="o"/>
      <w:lvlJc w:val="left"/>
      <w:pPr>
        <w:tabs>
          <w:tab w:val="num" w:pos="5760"/>
        </w:tabs>
        <w:ind w:left="5760" w:hanging="360"/>
      </w:pPr>
      <w:rPr>
        <w:rFonts w:ascii="Courier New" w:hAnsi="Courier New" w:hint="default"/>
      </w:rPr>
    </w:lvl>
    <w:lvl w:ilvl="8" w:tplc="89F606FA">
      <w:start w:val="1"/>
      <w:numFmt w:val="bullet"/>
      <w:lvlText w:val=""/>
      <w:lvlJc w:val="left"/>
      <w:pPr>
        <w:tabs>
          <w:tab w:val="num" w:pos="6480"/>
        </w:tabs>
        <w:ind w:left="6480" w:hanging="360"/>
      </w:pPr>
      <w:rPr>
        <w:rFonts w:ascii="Wingdings" w:hAnsi="Wingdings" w:hint="default"/>
      </w:rPr>
    </w:lvl>
  </w:abstractNum>
  <w:abstractNum w:abstractNumId="470">
    <w:nsid w:val="5A7222DC"/>
    <w:multiLevelType w:val="hybridMultilevel"/>
    <w:tmpl w:val="30E8AD0A"/>
    <w:lvl w:ilvl="0" w:tplc="7C1E226A">
      <w:start w:val="1"/>
      <w:numFmt w:val="lowerRoman"/>
      <w:lvlText w:val="%1."/>
      <w:lvlJc w:val="left"/>
      <w:pPr>
        <w:ind w:left="3555" w:hanging="720"/>
      </w:pPr>
      <w:rPr>
        <w:rFonts w:ascii="Times New Roman" w:eastAsia="Times New Roman" w:hAnsi="Times New Roman" w:cs="Times New Roman"/>
      </w:rPr>
    </w:lvl>
    <w:lvl w:ilvl="1" w:tplc="89C02CC2" w:tentative="1">
      <w:start w:val="1"/>
      <w:numFmt w:val="lowerLetter"/>
      <w:lvlText w:val="%2."/>
      <w:lvlJc w:val="left"/>
      <w:pPr>
        <w:ind w:left="1800" w:hanging="360"/>
      </w:pPr>
    </w:lvl>
    <w:lvl w:ilvl="2" w:tplc="9DBEEABA" w:tentative="1">
      <w:start w:val="1"/>
      <w:numFmt w:val="lowerRoman"/>
      <w:lvlText w:val="%3."/>
      <w:lvlJc w:val="right"/>
      <w:pPr>
        <w:ind w:left="2520" w:hanging="180"/>
      </w:pPr>
    </w:lvl>
    <w:lvl w:ilvl="3" w:tplc="A2E6F798" w:tentative="1">
      <w:start w:val="1"/>
      <w:numFmt w:val="decimal"/>
      <w:lvlText w:val="%4."/>
      <w:lvlJc w:val="left"/>
      <w:pPr>
        <w:ind w:left="3240" w:hanging="360"/>
      </w:pPr>
    </w:lvl>
    <w:lvl w:ilvl="4" w:tplc="0596C004" w:tentative="1">
      <w:start w:val="1"/>
      <w:numFmt w:val="lowerLetter"/>
      <w:lvlText w:val="%5."/>
      <w:lvlJc w:val="left"/>
      <w:pPr>
        <w:ind w:left="3960" w:hanging="360"/>
      </w:pPr>
    </w:lvl>
    <w:lvl w:ilvl="5" w:tplc="1514F58E" w:tentative="1">
      <w:start w:val="1"/>
      <w:numFmt w:val="lowerRoman"/>
      <w:lvlText w:val="%6."/>
      <w:lvlJc w:val="right"/>
      <w:pPr>
        <w:ind w:left="4680" w:hanging="180"/>
      </w:pPr>
    </w:lvl>
    <w:lvl w:ilvl="6" w:tplc="D6260D3E" w:tentative="1">
      <w:start w:val="1"/>
      <w:numFmt w:val="decimal"/>
      <w:lvlText w:val="%7."/>
      <w:lvlJc w:val="left"/>
      <w:pPr>
        <w:ind w:left="5400" w:hanging="360"/>
      </w:pPr>
    </w:lvl>
    <w:lvl w:ilvl="7" w:tplc="74C4094A" w:tentative="1">
      <w:start w:val="1"/>
      <w:numFmt w:val="lowerLetter"/>
      <w:lvlText w:val="%8."/>
      <w:lvlJc w:val="left"/>
      <w:pPr>
        <w:ind w:left="6120" w:hanging="360"/>
      </w:pPr>
    </w:lvl>
    <w:lvl w:ilvl="8" w:tplc="E0EA2B3A" w:tentative="1">
      <w:start w:val="1"/>
      <w:numFmt w:val="lowerRoman"/>
      <w:lvlText w:val="%9."/>
      <w:lvlJc w:val="right"/>
      <w:pPr>
        <w:ind w:left="6840" w:hanging="180"/>
      </w:pPr>
    </w:lvl>
  </w:abstractNum>
  <w:abstractNum w:abstractNumId="471">
    <w:nsid w:val="5B161801"/>
    <w:multiLevelType w:val="hybridMultilevel"/>
    <w:tmpl w:val="040EE38E"/>
    <w:lvl w:ilvl="0" w:tplc="64F4667A">
      <w:start w:val="1"/>
      <w:numFmt w:val="decimal"/>
      <w:lvlText w:val="%1."/>
      <w:lvlJc w:val="left"/>
      <w:pPr>
        <w:ind w:left="1778" w:hanging="360"/>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472">
    <w:nsid w:val="5B5E66EE"/>
    <w:multiLevelType w:val="hybridMultilevel"/>
    <w:tmpl w:val="24285FFA"/>
    <w:lvl w:ilvl="0" w:tplc="858486A0">
      <w:start w:val="1"/>
      <w:numFmt w:val="decimal"/>
      <w:lvlText w:val="(%1)"/>
      <w:lvlJc w:val="left"/>
      <w:pPr>
        <w:ind w:left="720" w:hanging="360"/>
      </w:pPr>
      <w:rPr>
        <w:rFonts w:hint="default"/>
      </w:rPr>
    </w:lvl>
    <w:lvl w:ilvl="1" w:tplc="484CDC54" w:tentative="1">
      <w:start w:val="1"/>
      <w:numFmt w:val="lowerLetter"/>
      <w:lvlText w:val="%2."/>
      <w:lvlJc w:val="left"/>
      <w:pPr>
        <w:ind w:left="1440" w:hanging="360"/>
      </w:pPr>
    </w:lvl>
    <w:lvl w:ilvl="2" w:tplc="25FC95B8" w:tentative="1">
      <w:start w:val="1"/>
      <w:numFmt w:val="lowerRoman"/>
      <w:lvlText w:val="%3."/>
      <w:lvlJc w:val="right"/>
      <w:pPr>
        <w:ind w:left="2160" w:hanging="180"/>
      </w:pPr>
    </w:lvl>
    <w:lvl w:ilvl="3" w:tplc="5816D7E8" w:tentative="1">
      <w:start w:val="1"/>
      <w:numFmt w:val="decimal"/>
      <w:lvlText w:val="%4."/>
      <w:lvlJc w:val="left"/>
      <w:pPr>
        <w:ind w:left="2880" w:hanging="360"/>
      </w:pPr>
    </w:lvl>
    <w:lvl w:ilvl="4" w:tplc="8BF01B12" w:tentative="1">
      <w:start w:val="1"/>
      <w:numFmt w:val="lowerLetter"/>
      <w:lvlText w:val="%5."/>
      <w:lvlJc w:val="left"/>
      <w:pPr>
        <w:ind w:left="3600" w:hanging="360"/>
      </w:pPr>
    </w:lvl>
    <w:lvl w:ilvl="5" w:tplc="05A6FA26" w:tentative="1">
      <w:start w:val="1"/>
      <w:numFmt w:val="lowerRoman"/>
      <w:lvlText w:val="%6."/>
      <w:lvlJc w:val="right"/>
      <w:pPr>
        <w:ind w:left="4320" w:hanging="180"/>
      </w:pPr>
    </w:lvl>
    <w:lvl w:ilvl="6" w:tplc="4062597C" w:tentative="1">
      <w:start w:val="1"/>
      <w:numFmt w:val="decimal"/>
      <w:lvlText w:val="%7."/>
      <w:lvlJc w:val="left"/>
      <w:pPr>
        <w:ind w:left="5040" w:hanging="360"/>
      </w:pPr>
    </w:lvl>
    <w:lvl w:ilvl="7" w:tplc="3B70C252" w:tentative="1">
      <w:start w:val="1"/>
      <w:numFmt w:val="lowerLetter"/>
      <w:lvlText w:val="%8."/>
      <w:lvlJc w:val="left"/>
      <w:pPr>
        <w:ind w:left="5760" w:hanging="360"/>
      </w:pPr>
    </w:lvl>
    <w:lvl w:ilvl="8" w:tplc="67F21468" w:tentative="1">
      <w:start w:val="1"/>
      <w:numFmt w:val="lowerRoman"/>
      <w:lvlText w:val="%9."/>
      <w:lvlJc w:val="right"/>
      <w:pPr>
        <w:ind w:left="6480" w:hanging="180"/>
      </w:pPr>
    </w:lvl>
  </w:abstractNum>
  <w:abstractNum w:abstractNumId="473">
    <w:nsid w:val="5BBB575F"/>
    <w:multiLevelType w:val="hybridMultilevel"/>
    <w:tmpl w:val="60C0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4">
    <w:nsid w:val="5BC25A04"/>
    <w:multiLevelType w:val="hybridMultilevel"/>
    <w:tmpl w:val="66320DC4"/>
    <w:lvl w:ilvl="0" w:tplc="D9148D72">
      <w:start w:val="1"/>
      <w:numFmt w:val="lowerLetter"/>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75">
    <w:nsid w:val="5C5B4790"/>
    <w:multiLevelType w:val="hybridMultilevel"/>
    <w:tmpl w:val="6214FA9E"/>
    <w:lvl w:ilvl="0" w:tplc="E32CB9CA">
      <w:start w:val="1"/>
      <w:numFmt w:val="lowerRoman"/>
      <w:lvlText w:val="(%1)"/>
      <w:lvlJc w:val="left"/>
      <w:pPr>
        <w:ind w:left="1429" w:hanging="720"/>
      </w:pPr>
      <w:rPr>
        <w:rFonts w:cs="Times New Roman"/>
      </w:rPr>
    </w:lvl>
    <w:lvl w:ilvl="1" w:tplc="2C0A0019">
      <w:start w:val="1"/>
      <w:numFmt w:val="decimal"/>
      <w:lvlText w:val="%2."/>
      <w:lvlJc w:val="left"/>
      <w:pPr>
        <w:tabs>
          <w:tab w:val="num" w:pos="1440"/>
        </w:tabs>
        <w:ind w:left="1440" w:hanging="360"/>
      </w:pPr>
      <w:rPr>
        <w:rFonts w:cs="Times New Roman"/>
      </w:rPr>
    </w:lvl>
    <w:lvl w:ilvl="2" w:tplc="2C0A001B">
      <w:start w:val="1"/>
      <w:numFmt w:val="decimal"/>
      <w:lvlText w:val="%3."/>
      <w:lvlJc w:val="left"/>
      <w:pPr>
        <w:tabs>
          <w:tab w:val="num" w:pos="2160"/>
        </w:tabs>
        <w:ind w:left="2160" w:hanging="360"/>
      </w:pPr>
      <w:rPr>
        <w:rFonts w:cs="Times New Roman"/>
      </w:rPr>
    </w:lvl>
    <w:lvl w:ilvl="3" w:tplc="2C0A000F">
      <w:start w:val="1"/>
      <w:numFmt w:val="decimal"/>
      <w:lvlText w:val="%4."/>
      <w:lvlJc w:val="left"/>
      <w:pPr>
        <w:tabs>
          <w:tab w:val="num" w:pos="2880"/>
        </w:tabs>
        <w:ind w:left="2880" w:hanging="360"/>
      </w:pPr>
      <w:rPr>
        <w:rFonts w:cs="Times New Roman"/>
      </w:rPr>
    </w:lvl>
    <w:lvl w:ilvl="4" w:tplc="2C0A0019">
      <w:start w:val="1"/>
      <w:numFmt w:val="decimal"/>
      <w:lvlText w:val="%5."/>
      <w:lvlJc w:val="left"/>
      <w:pPr>
        <w:tabs>
          <w:tab w:val="num" w:pos="3600"/>
        </w:tabs>
        <w:ind w:left="3600" w:hanging="360"/>
      </w:pPr>
      <w:rPr>
        <w:rFonts w:cs="Times New Roman"/>
      </w:rPr>
    </w:lvl>
    <w:lvl w:ilvl="5" w:tplc="2C0A001B">
      <w:start w:val="1"/>
      <w:numFmt w:val="decimal"/>
      <w:lvlText w:val="%6."/>
      <w:lvlJc w:val="left"/>
      <w:pPr>
        <w:tabs>
          <w:tab w:val="num" w:pos="4320"/>
        </w:tabs>
        <w:ind w:left="4320" w:hanging="360"/>
      </w:pPr>
      <w:rPr>
        <w:rFonts w:cs="Times New Roman"/>
      </w:rPr>
    </w:lvl>
    <w:lvl w:ilvl="6" w:tplc="2C0A000F">
      <w:start w:val="1"/>
      <w:numFmt w:val="decimal"/>
      <w:lvlText w:val="%7."/>
      <w:lvlJc w:val="left"/>
      <w:pPr>
        <w:tabs>
          <w:tab w:val="num" w:pos="5040"/>
        </w:tabs>
        <w:ind w:left="5040" w:hanging="360"/>
      </w:pPr>
      <w:rPr>
        <w:rFonts w:cs="Times New Roman"/>
      </w:rPr>
    </w:lvl>
    <w:lvl w:ilvl="7" w:tplc="2C0A0019">
      <w:start w:val="1"/>
      <w:numFmt w:val="decimal"/>
      <w:lvlText w:val="%8."/>
      <w:lvlJc w:val="left"/>
      <w:pPr>
        <w:tabs>
          <w:tab w:val="num" w:pos="5760"/>
        </w:tabs>
        <w:ind w:left="5760" w:hanging="360"/>
      </w:pPr>
      <w:rPr>
        <w:rFonts w:cs="Times New Roman"/>
      </w:rPr>
    </w:lvl>
    <w:lvl w:ilvl="8" w:tplc="2C0A001B">
      <w:start w:val="1"/>
      <w:numFmt w:val="decimal"/>
      <w:lvlText w:val="%9."/>
      <w:lvlJc w:val="left"/>
      <w:pPr>
        <w:tabs>
          <w:tab w:val="num" w:pos="6480"/>
        </w:tabs>
        <w:ind w:left="6480" w:hanging="360"/>
      </w:pPr>
      <w:rPr>
        <w:rFonts w:cs="Times New Roman"/>
      </w:rPr>
    </w:lvl>
  </w:abstractNum>
  <w:abstractNum w:abstractNumId="476">
    <w:nsid w:val="5C8770A6"/>
    <w:multiLevelType w:val="hybridMultilevel"/>
    <w:tmpl w:val="CAF498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7">
    <w:nsid w:val="5CD64900"/>
    <w:multiLevelType w:val="hybridMultilevel"/>
    <w:tmpl w:val="2C9CD428"/>
    <w:lvl w:ilvl="0" w:tplc="49A49A40">
      <w:numFmt w:val="bullet"/>
      <w:lvlText w:val="-"/>
      <w:lvlJc w:val="left"/>
      <w:pPr>
        <w:ind w:left="720" w:hanging="360"/>
      </w:pPr>
      <w:rPr>
        <w:rFonts w:ascii="Calibri" w:eastAsiaTheme="minorHAnsi" w:hAnsi="Calibri"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78">
    <w:nsid w:val="5CD803BC"/>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79">
    <w:nsid w:val="5D2174D7"/>
    <w:multiLevelType w:val="hybridMultilevel"/>
    <w:tmpl w:val="566A9D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0">
    <w:nsid w:val="5D5831F6"/>
    <w:multiLevelType w:val="hybridMultilevel"/>
    <w:tmpl w:val="C21E7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1">
    <w:nsid w:val="5D9D1CE2"/>
    <w:multiLevelType w:val="hybridMultilevel"/>
    <w:tmpl w:val="979A85C2"/>
    <w:lvl w:ilvl="0" w:tplc="B8C4F112">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82">
    <w:nsid w:val="5E011D5A"/>
    <w:multiLevelType w:val="hybridMultilevel"/>
    <w:tmpl w:val="883A90A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83">
    <w:nsid w:val="5E053E70"/>
    <w:multiLevelType w:val="hybridMultilevel"/>
    <w:tmpl w:val="4086E958"/>
    <w:lvl w:ilvl="0" w:tplc="0C0A0001">
      <w:start w:val="1"/>
      <w:numFmt w:val="decimal"/>
      <w:lvlText w:val="(%1)"/>
      <w:lvlJc w:val="left"/>
      <w:pPr>
        <w:ind w:left="720" w:hanging="360"/>
      </w:pPr>
      <w:rPr>
        <w:rFonts w:ascii="Times New Roman" w:hAnsi="Times New Roman" w:cs="Times New Roman" w:hint="default"/>
        <w:b w:val="0"/>
        <w:lang w:val="es-AR"/>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84">
    <w:nsid w:val="5E413466"/>
    <w:multiLevelType w:val="hybridMultilevel"/>
    <w:tmpl w:val="AA54FFBC"/>
    <w:lvl w:ilvl="0" w:tplc="EB2C8A14">
      <w:numFmt w:val="bullet"/>
      <w:lvlText w:val="-"/>
      <w:lvlJc w:val="left"/>
      <w:pPr>
        <w:ind w:left="1069" w:hanging="360"/>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85">
    <w:nsid w:val="5E66307F"/>
    <w:multiLevelType w:val="hybridMultilevel"/>
    <w:tmpl w:val="364EAD7C"/>
    <w:lvl w:ilvl="0" w:tplc="FE6C0DEA">
      <w:start w:val="1"/>
      <w:numFmt w:val="lowerRoman"/>
      <w:lvlText w:val="(%1)"/>
      <w:lvlJc w:val="left"/>
      <w:pPr>
        <w:ind w:left="1080" w:hanging="720"/>
      </w:pPr>
      <w:rPr>
        <w:rFonts w:eastAsia="Calibri"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86">
    <w:nsid w:val="5ECF7CDA"/>
    <w:multiLevelType w:val="hybridMultilevel"/>
    <w:tmpl w:val="3AB6CF00"/>
    <w:lvl w:ilvl="0" w:tplc="A5D214B2">
      <w:start w:val="1"/>
      <w:numFmt w:val="decimal"/>
      <w:lvlText w:val="(%1)"/>
      <w:lvlJc w:val="left"/>
      <w:pPr>
        <w:ind w:left="786" w:hanging="360"/>
      </w:pPr>
    </w:lvl>
    <w:lvl w:ilvl="1" w:tplc="2C0A0019">
      <w:start w:val="1"/>
      <w:numFmt w:val="lowerLetter"/>
      <w:lvlText w:val="%2."/>
      <w:lvlJc w:val="left"/>
      <w:pPr>
        <w:ind w:left="1506" w:hanging="360"/>
      </w:pPr>
    </w:lvl>
    <w:lvl w:ilvl="2" w:tplc="2C0A001B">
      <w:start w:val="1"/>
      <w:numFmt w:val="lowerRoman"/>
      <w:lvlText w:val="%3."/>
      <w:lvlJc w:val="right"/>
      <w:pPr>
        <w:ind w:left="2226" w:hanging="180"/>
      </w:pPr>
    </w:lvl>
    <w:lvl w:ilvl="3" w:tplc="2C0A000F">
      <w:start w:val="1"/>
      <w:numFmt w:val="decimal"/>
      <w:lvlText w:val="%4."/>
      <w:lvlJc w:val="left"/>
      <w:pPr>
        <w:ind w:left="2946" w:hanging="360"/>
      </w:pPr>
    </w:lvl>
    <w:lvl w:ilvl="4" w:tplc="2C0A0019">
      <w:start w:val="1"/>
      <w:numFmt w:val="lowerLetter"/>
      <w:lvlText w:val="%5."/>
      <w:lvlJc w:val="left"/>
      <w:pPr>
        <w:ind w:left="3666" w:hanging="360"/>
      </w:pPr>
    </w:lvl>
    <w:lvl w:ilvl="5" w:tplc="2C0A001B">
      <w:start w:val="1"/>
      <w:numFmt w:val="lowerRoman"/>
      <w:lvlText w:val="%6."/>
      <w:lvlJc w:val="right"/>
      <w:pPr>
        <w:ind w:left="4386" w:hanging="180"/>
      </w:pPr>
    </w:lvl>
    <w:lvl w:ilvl="6" w:tplc="2C0A000F">
      <w:start w:val="1"/>
      <w:numFmt w:val="decimal"/>
      <w:lvlText w:val="%7."/>
      <w:lvlJc w:val="left"/>
      <w:pPr>
        <w:ind w:left="5106" w:hanging="360"/>
      </w:pPr>
    </w:lvl>
    <w:lvl w:ilvl="7" w:tplc="2C0A0019">
      <w:start w:val="1"/>
      <w:numFmt w:val="lowerLetter"/>
      <w:lvlText w:val="%8."/>
      <w:lvlJc w:val="left"/>
      <w:pPr>
        <w:ind w:left="5826" w:hanging="360"/>
      </w:pPr>
    </w:lvl>
    <w:lvl w:ilvl="8" w:tplc="2C0A001B">
      <w:start w:val="1"/>
      <w:numFmt w:val="lowerRoman"/>
      <w:lvlText w:val="%9."/>
      <w:lvlJc w:val="right"/>
      <w:pPr>
        <w:ind w:left="6546" w:hanging="180"/>
      </w:pPr>
    </w:lvl>
  </w:abstractNum>
  <w:abstractNum w:abstractNumId="487">
    <w:nsid w:val="5ED020C4"/>
    <w:multiLevelType w:val="hybridMultilevel"/>
    <w:tmpl w:val="254C40E4"/>
    <w:lvl w:ilvl="0" w:tplc="E6FA9BEE">
      <w:start w:val="1"/>
      <w:numFmt w:val="decimal"/>
      <w:lvlText w:val="(%1)"/>
      <w:lvlJc w:val="left"/>
      <w:pPr>
        <w:ind w:left="1069" w:hanging="360"/>
      </w:pPr>
      <w:rPr>
        <w:rFonts w:ascii="Times New Roman" w:hAnsi="Times New Roman" w:cs="Times New Roman"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88">
    <w:nsid w:val="5EE951C3"/>
    <w:multiLevelType w:val="hybridMultilevel"/>
    <w:tmpl w:val="C4E283F6"/>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89">
    <w:nsid w:val="5F4C2302"/>
    <w:multiLevelType w:val="hybridMultilevel"/>
    <w:tmpl w:val="66B46318"/>
    <w:lvl w:ilvl="0" w:tplc="D01AF508">
      <w:start w:val="4"/>
      <w:numFmt w:val="bullet"/>
      <w:lvlText w:val="-"/>
      <w:lvlJc w:val="left"/>
      <w:pPr>
        <w:ind w:left="1778" w:hanging="360"/>
      </w:pPr>
      <w:rPr>
        <w:rFonts w:ascii="Calibri" w:eastAsia="Calibri" w:hAnsi="Calibri" w:cs="Calibri"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490">
    <w:nsid w:val="5F591EDB"/>
    <w:multiLevelType w:val="hybridMultilevel"/>
    <w:tmpl w:val="BC4C2C7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91">
    <w:nsid w:val="5F837F1F"/>
    <w:multiLevelType w:val="hybridMultilevel"/>
    <w:tmpl w:val="2988A1F0"/>
    <w:lvl w:ilvl="0" w:tplc="EB2C8A14">
      <w:numFmt w:val="bullet"/>
      <w:lvlText w:val=""/>
      <w:lvlJc w:val="left"/>
      <w:pPr>
        <w:ind w:left="720" w:hanging="360"/>
      </w:pPr>
      <w:rPr>
        <w:rFonts w:ascii="Symbol" w:eastAsia="Calibri" w:hAnsi="Symbol"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2">
    <w:nsid w:val="5FCB46A8"/>
    <w:multiLevelType w:val="hybridMultilevel"/>
    <w:tmpl w:val="B87E473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3">
    <w:nsid w:val="5FFB6739"/>
    <w:multiLevelType w:val="hybridMultilevel"/>
    <w:tmpl w:val="EDE627A6"/>
    <w:lvl w:ilvl="0" w:tplc="1FCAF2C4">
      <w:start w:val="1"/>
      <w:numFmt w:val="lowerRoman"/>
      <w:lvlText w:val="(%1)"/>
      <w:lvlJc w:val="left"/>
      <w:pPr>
        <w:ind w:left="578" w:hanging="720"/>
      </w:pPr>
    </w:lvl>
    <w:lvl w:ilvl="1" w:tplc="2C0A0019">
      <w:start w:val="1"/>
      <w:numFmt w:val="lowerLetter"/>
      <w:lvlText w:val="%2."/>
      <w:lvlJc w:val="left"/>
      <w:pPr>
        <w:ind w:left="938" w:hanging="360"/>
      </w:pPr>
    </w:lvl>
    <w:lvl w:ilvl="2" w:tplc="2C0A001B">
      <w:start w:val="1"/>
      <w:numFmt w:val="lowerRoman"/>
      <w:lvlText w:val="%3."/>
      <w:lvlJc w:val="right"/>
      <w:pPr>
        <w:ind w:left="1658" w:hanging="180"/>
      </w:pPr>
    </w:lvl>
    <w:lvl w:ilvl="3" w:tplc="2C0A000F">
      <w:start w:val="1"/>
      <w:numFmt w:val="decimal"/>
      <w:lvlText w:val="%4."/>
      <w:lvlJc w:val="left"/>
      <w:pPr>
        <w:ind w:left="2378" w:hanging="360"/>
      </w:pPr>
    </w:lvl>
    <w:lvl w:ilvl="4" w:tplc="2C0A0019">
      <w:start w:val="1"/>
      <w:numFmt w:val="lowerLetter"/>
      <w:lvlText w:val="%5."/>
      <w:lvlJc w:val="left"/>
      <w:pPr>
        <w:ind w:left="3098" w:hanging="360"/>
      </w:pPr>
    </w:lvl>
    <w:lvl w:ilvl="5" w:tplc="2C0A001B">
      <w:start w:val="1"/>
      <w:numFmt w:val="lowerRoman"/>
      <w:lvlText w:val="%6."/>
      <w:lvlJc w:val="right"/>
      <w:pPr>
        <w:ind w:left="3818" w:hanging="180"/>
      </w:pPr>
    </w:lvl>
    <w:lvl w:ilvl="6" w:tplc="2C0A000F">
      <w:start w:val="1"/>
      <w:numFmt w:val="decimal"/>
      <w:lvlText w:val="%7."/>
      <w:lvlJc w:val="left"/>
      <w:pPr>
        <w:ind w:left="4538" w:hanging="360"/>
      </w:pPr>
    </w:lvl>
    <w:lvl w:ilvl="7" w:tplc="2C0A0019">
      <w:start w:val="1"/>
      <w:numFmt w:val="lowerLetter"/>
      <w:lvlText w:val="%8."/>
      <w:lvlJc w:val="left"/>
      <w:pPr>
        <w:ind w:left="5258" w:hanging="360"/>
      </w:pPr>
    </w:lvl>
    <w:lvl w:ilvl="8" w:tplc="2C0A001B">
      <w:start w:val="1"/>
      <w:numFmt w:val="lowerRoman"/>
      <w:lvlText w:val="%9."/>
      <w:lvlJc w:val="right"/>
      <w:pPr>
        <w:ind w:left="5978" w:hanging="180"/>
      </w:pPr>
    </w:lvl>
  </w:abstractNum>
  <w:abstractNum w:abstractNumId="494">
    <w:nsid w:val="60067ED5"/>
    <w:multiLevelType w:val="hybridMultilevel"/>
    <w:tmpl w:val="E8AA729A"/>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95">
    <w:nsid w:val="6025277E"/>
    <w:multiLevelType w:val="hybridMultilevel"/>
    <w:tmpl w:val="1B806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96">
    <w:nsid w:val="60463373"/>
    <w:multiLevelType w:val="multilevel"/>
    <w:tmpl w:val="A5CC0A94"/>
    <w:lvl w:ilvl="0">
      <w:start w:val="1"/>
      <w:numFmt w:val="bullet"/>
      <w:lvlText w:val=""/>
      <w:lvlJc w:val="left"/>
      <w:pPr>
        <w:tabs>
          <w:tab w:val="num" w:pos="1140"/>
        </w:tabs>
        <w:ind w:left="1140" w:hanging="360"/>
      </w:pPr>
      <w:rPr>
        <w:rFonts w:ascii="Symbol" w:hAnsi="Symbol" w:hint="default"/>
      </w:rPr>
    </w:lvl>
    <w:lvl w:ilvl="1">
      <w:start w:val="1"/>
      <w:numFmt w:val="bullet"/>
      <w:lvlText w:val="o"/>
      <w:lvlJc w:val="left"/>
      <w:pPr>
        <w:tabs>
          <w:tab w:val="num" w:pos="1860"/>
        </w:tabs>
        <w:ind w:left="1860" w:hanging="360"/>
      </w:pPr>
      <w:rPr>
        <w:rFonts w:ascii="Courier New" w:hAnsi="Courier New" w:hint="default"/>
      </w:rPr>
    </w:lvl>
    <w:lvl w:ilvl="2">
      <w:start w:val="1"/>
      <w:numFmt w:val="decimal"/>
      <w:lvlText w:val="(%3)"/>
      <w:lvlJc w:val="left"/>
      <w:pPr>
        <w:tabs>
          <w:tab w:val="num" w:pos="2580"/>
        </w:tabs>
        <w:ind w:left="2580" w:hanging="360"/>
      </w:pPr>
      <w:rPr>
        <w:rFonts w:cs="Times New Roman" w:hint="default"/>
      </w:rPr>
    </w:lvl>
    <w:lvl w:ilvl="3">
      <w:start w:val="1"/>
      <w:numFmt w:val="bullet"/>
      <w:lvlText w:val=""/>
      <w:lvlJc w:val="left"/>
      <w:pPr>
        <w:tabs>
          <w:tab w:val="num" w:pos="3300"/>
        </w:tabs>
        <w:ind w:left="3300" w:hanging="360"/>
      </w:pPr>
      <w:rPr>
        <w:rFonts w:ascii="Symbol" w:hAnsi="Symbol" w:hint="default"/>
      </w:rPr>
    </w:lvl>
    <w:lvl w:ilvl="4">
      <w:start w:val="1"/>
      <w:numFmt w:val="bullet"/>
      <w:lvlText w:val="o"/>
      <w:lvlJc w:val="left"/>
      <w:pPr>
        <w:tabs>
          <w:tab w:val="num" w:pos="4020"/>
        </w:tabs>
        <w:ind w:left="4020" w:hanging="360"/>
      </w:pPr>
      <w:rPr>
        <w:rFonts w:ascii="Courier New" w:hAnsi="Courier New" w:hint="default"/>
      </w:rPr>
    </w:lvl>
    <w:lvl w:ilvl="5">
      <w:start w:val="1"/>
      <w:numFmt w:val="bullet"/>
      <w:lvlText w:val=""/>
      <w:lvlJc w:val="left"/>
      <w:pPr>
        <w:tabs>
          <w:tab w:val="num" w:pos="4740"/>
        </w:tabs>
        <w:ind w:left="4740" w:hanging="360"/>
      </w:pPr>
      <w:rPr>
        <w:rFonts w:ascii="Wingdings" w:hAnsi="Wingdings" w:hint="default"/>
      </w:rPr>
    </w:lvl>
    <w:lvl w:ilvl="6">
      <w:start w:val="1"/>
      <w:numFmt w:val="bullet"/>
      <w:lvlText w:val=""/>
      <w:lvlJc w:val="left"/>
      <w:pPr>
        <w:tabs>
          <w:tab w:val="num" w:pos="5460"/>
        </w:tabs>
        <w:ind w:left="5460" w:hanging="360"/>
      </w:pPr>
      <w:rPr>
        <w:rFonts w:ascii="Symbol" w:hAnsi="Symbol" w:hint="default"/>
      </w:rPr>
    </w:lvl>
    <w:lvl w:ilvl="7">
      <w:start w:val="1"/>
      <w:numFmt w:val="bullet"/>
      <w:lvlText w:val="o"/>
      <w:lvlJc w:val="left"/>
      <w:pPr>
        <w:tabs>
          <w:tab w:val="num" w:pos="6180"/>
        </w:tabs>
        <w:ind w:left="6180" w:hanging="360"/>
      </w:pPr>
      <w:rPr>
        <w:rFonts w:ascii="Courier New" w:hAnsi="Courier New" w:hint="default"/>
      </w:rPr>
    </w:lvl>
    <w:lvl w:ilvl="8">
      <w:start w:val="1"/>
      <w:numFmt w:val="bullet"/>
      <w:lvlText w:val=""/>
      <w:lvlJc w:val="left"/>
      <w:pPr>
        <w:tabs>
          <w:tab w:val="num" w:pos="6900"/>
        </w:tabs>
        <w:ind w:left="6900" w:hanging="360"/>
      </w:pPr>
      <w:rPr>
        <w:rFonts w:ascii="Wingdings" w:hAnsi="Wingdings" w:hint="default"/>
      </w:rPr>
    </w:lvl>
  </w:abstractNum>
  <w:abstractNum w:abstractNumId="497">
    <w:nsid w:val="606604DD"/>
    <w:multiLevelType w:val="hybridMultilevel"/>
    <w:tmpl w:val="E312DB40"/>
    <w:lvl w:ilvl="0" w:tplc="D4E4CAC6">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498">
    <w:nsid w:val="606B2117"/>
    <w:multiLevelType w:val="hybridMultilevel"/>
    <w:tmpl w:val="A55C2A14"/>
    <w:lvl w:ilvl="0" w:tplc="999EC3DC">
      <w:start w:val="1"/>
      <w:numFmt w:val="bullet"/>
      <w:lvlText w:val=""/>
      <w:lvlJc w:val="left"/>
      <w:pPr>
        <w:ind w:left="720" w:hanging="360"/>
      </w:pPr>
      <w:rPr>
        <w:rFonts w:ascii="Symbol" w:hAnsi="Symbol" w:hint="default"/>
      </w:rPr>
    </w:lvl>
    <w:lvl w:ilvl="1" w:tplc="5E147AB8">
      <w:start w:val="1"/>
      <w:numFmt w:val="bullet"/>
      <w:lvlText w:val="o"/>
      <w:lvlJc w:val="left"/>
      <w:pPr>
        <w:ind w:left="1440" w:hanging="360"/>
      </w:pPr>
      <w:rPr>
        <w:rFonts w:ascii="Courier New" w:hAnsi="Courier New" w:hint="default"/>
      </w:rPr>
    </w:lvl>
    <w:lvl w:ilvl="2" w:tplc="4DBA38F6">
      <w:start w:val="1"/>
      <w:numFmt w:val="bullet"/>
      <w:lvlText w:val=""/>
      <w:lvlJc w:val="left"/>
      <w:pPr>
        <w:ind w:left="2160" w:hanging="360"/>
      </w:pPr>
      <w:rPr>
        <w:rFonts w:ascii="Wingdings" w:hAnsi="Wingdings" w:hint="default"/>
      </w:rPr>
    </w:lvl>
    <w:lvl w:ilvl="3" w:tplc="AA228E4C">
      <w:start w:val="1"/>
      <w:numFmt w:val="bullet"/>
      <w:lvlText w:val=""/>
      <w:lvlJc w:val="left"/>
      <w:pPr>
        <w:ind w:left="2880" w:hanging="360"/>
      </w:pPr>
      <w:rPr>
        <w:rFonts w:ascii="Symbol" w:hAnsi="Symbol" w:hint="default"/>
      </w:rPr>
    </w:lvl>
    <w:lvl w:ilvl="4" w:tplc="9ED49D00">
      <w:start w:val="1"/>
      <w:numFmt w:val="bullet"/>
      <w:lvlText w:val="o"/>
      <w:lvlJc w:val="left"/>
      <w:pPr>
        <w:ind w:left="3600" w:hanging="360"/>
      </w:pPr>
      <w:rPr>
        <w:rFonts w:ascii="Courier New" w:hAnsi="Courier New" w:hint="default"/>
      </w:rPr>
    </w:lvl>
    <w:lvl w:ilvl="5" w:tplc="905ED820">
      <w:start w:val="1"/>
      <w:numFmt w:val="bullet"/>
      <w:lvlText w:val=""/>
      <w:lvlJc w:val="left"/>
      <w:pPr>
        <w:ind w:left="4320" w:hanging="360"/>
      </w:pPr>
      <w:rPr>
        <w:rFonts w:ascii="Wingdings" w:hAnsi="Wingdings" w:hint="default"/>
      </w:rPr>
    </w:lvl>
    <w:lvl w:ilvl="6" w:tplc="06B256D8">
      <w:start w:val="1"/>
      <w:numFmt w:val="bullet"/>
      <w:lvlText w:val=""/>
      <w:lvlJc w:val="left"/>
      <w:pPr>
        <w:ind w:left="5040" w:hanging="360"/>
      </w:pPr>
      <w:rPr>
        <w:rFonts w:ascii="Symbol" w:hAnsi="Symbol" w:hint="default"/>
      </w:rPr>
    </w:lvl>
    <w:lvl w:ilvl="7" w:tplc="36720B20">
      <w:start w:val="1"/>
      <w:numFmt w:val="bullet"/>
      <w:lvlText w:val="o"/>
      <w:lvlJc w:val="left"/>
      <w:pPr>
        <w:ind w:left="5760" w:hanging="360"/>
      </w:pPr>
      <w:rPr>
        <w:rFonts w:ascii="Courier New" w:hAnsi="Courier New" w:hint="default"/>
      </w:rPr>
    </w:lvl>
    <w:lvl w:ilvl="8" w:tplc="2F589290">
      <w:start w:val="1"/>
      <w:numFmt w:val="bullet"/>
      <w:lvlText w:val=""/>
      <w:lvlJc w:val="left"/>
      <w:pPr>
        <w:ind w:left="6480" w:hanging="360"/>
      </w:pPr>
      <w:rPr>
        <w:rFonts w:ascii="Wingdings" w:hAnsi="Wingdings" w:hint="default"/>
      </w:rPr>
    </w:lvl>
  </w:abstractNum>
  <w:abstractNum w:abstractNumId="499">
    <w:nsid w:val="60E04C56"/>
    <w:multiLevelType w:val="hybridMultilevel"/>
    <w:tmpl w:val="DACEC34E"/>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00">
    <w:nsid w:val="60E15468"/>
    <w:multiLevelType w:val="hybridMultilevel"/>
    <w:tmpl w:val="C19E7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1">
    <w:nsid w:val="610F45D7"/>
    <w:multiLevelType w:val="hybridMultilevel"/>
    <w:tmpl w:val="AC5834C6"/>
    <w:lvl w:ilvl="0" w:tplc="B9EAC42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02">
    <w:nsid w:val="6155577A"/>
    <w:multiLevelType w:val="hybridMultilevel"/>
    <w:tmpl w:val="C568B8A4"/>
    <w:lvl w:ilvl="0" w:tplc="129A049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3">
    <w:nsid w:val="61BF3276"/>
    <w:multiLevelType w:val="hybridMultilevel"/>
    <w:tmpl w:val="F0C43B00"/>
    <w:lvl w:ilvl="0" w:tplc="E32CBF30">
      <w:start w:val="1"/>
      <w:numFmt w:val="bullet"/>
      <w:lvlText w:val=""/>
      <w:lvlJc w:val="left"/>
      <w:pPr>
        <w:ind w:left="720" w:hanging="360"/>
      </w:pPr>
      <w:rPr>
        <w:rFonts w:ascii="Wingdings" w:hAnsi="Wingdings"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504">
    <w:nsid w:val="61F25875"/>
    <w:multiLevelType w:val="hybridMultilevel"/>
    <w:tmpl w:val="9B2A14E4"/>
    <w:lvl w:ilvl="0" w:tplc="D8281F9E">
      <w:start w:val="1"/>
      <w:numFmt w:val="bullet"/>
      <w:lvlText w:val=""/>
      <w:lvlJc w:val="left"/>
      <w:pPr>
        <w:tabs>
          <w:tab w:val="num" w:pos="1287"/>
        </w:tabs>
        <w:ind w:left="1287" w:hanging="360"/>
      </w:pPr>
      <w:rPr>
        <w:rFonts w:ascii="Symbol" w:hAnsi="Symbol" w:hint="default"/>
      </w:rPr>
    </w:lvl>
    <w:lvl w:ilvl="1" w:tplc="3B3E0858" w:tentative="1">
      <w:start w:val="1"/>
      <w:numFmt w:val="bullet"/>
      <w:lvlText w:val="o"/>
      <w:lvlJc w:val="left"/>
      <w:pPr>
        <w:tabs>
          <w:tab w:val="num" w:pos="2007"/>
        </w:tabs>
        <w:ind w:left="2007" w:hanging="360"/>
      </w:pPr>
      <w:rPr>
        <w:rFonts w:ascii="Courier New" w:hAnsi="Courier New" w:hint="default"/>
      </w:rPr>
    </w:lvl>
    <w:lvl w:ilvl="2" w:tplc="5114D200" w:tentative="1">
      <w:start w:val="1"/>
      <w:numFmt w:val="bullet"/>
      <w:lvlText w:val=""/>
      <w:lvlJc w:val="left"/>
      <w:pPr>
        <w:tabs>
          <w:tab w:val="num" w:pos="2727"/>
        </w:tabs>
        <w:ind w:left="2727" w:hanging="360"/>
      </w:pPr>
      <w:rPr>
        <w:rFonts w:ascii="Wingdings" w:hAnsi="Wingdings" w:hint="default"/>
      </w:rPr>
    </w:lvl>
    <w:lvl w:ilvl="3" w:tplc="E286F506" w:tentative="1">
      <w:start w:val="1"/>
      <w:numFmt w:val="bullet"/>
      <w:lvlText w:val=""/>
      <w:lvlJc w:val="left"/>
      <w:pPr>
        <w:tabs>
          <w:tab w:val="num" w:pos="3447"/>
        </w:tabs>
        <w:ind w:left="3447" w:hanging="360"/>
      </w:pPr>
      <w:rPr>
        <w:rFonts w:ascii="Symbol" w:hAnsi="Symbol" w:hint="default"/>
      </w:rPr>
    </w:lvl>
    <w:lvl w:ilvl="4" w:tplc="7F66ED4E" w:tentative="1">
      <w:start w:val="1"/>
      <w:numFmt w:val="bullet"/>
      <w:lvlText w:val="o"/>
      <w:lvlJc w:val="left"/>
      <w:pPr>
        <w:tabs>
          <w:tab w:val="num" w:pos="4167"/>
        </w:tabs>
        <w:ind w:left="4167" w:hanging="360"/>
      </w:pPr>
      <w:rPr>
        <w:rFonts w:ascii="Courier New" w:hAnsi="Courier New" w:hint="default"/>
      </w:rPr>
    </w:lvl>
    <w:lvl w:ilvl="5" w:tplc="7DD037AC" w:tentative="1">
      <w:start w:val="1"/>
      <w:numFmt w:val="bullet"/>
      <w:lvlText w:val=""/>
      <w:lvlJc w:val="left"/>
      <w:pPr>
        <w:tabs>
          <w:tab w:val="num" w:pos="4887"/>
        </w:tabs>
        <w:ind w:left="4887" w:hanging="360"/>
      </w:pPr>
      <w:rPr>
        <w:rFonts w:ascii="Wingdings" w:hAnsi="Wingdings" w:hint="default"/>
      </w:rPr>
    </w:lvl>
    <w:lvl w:ilvl="6" w:tplc="4AE6B056" w:tentative="1">
      <w:start w:val="1"/>
      <w:numFmt w:val="bullet"/>
      <w:lvlText w:val=""/>
      <w:lvlJc w:val="left"/>
      <w:pPr>
        <w:tabs>
          <w:tab w:val="num" w:pos="5607"/>
        </w:tabs>
        <w:ind w:left="5607" w:hanging="360"/>
      </w:pPr>
      <w:rPr>
        <w:rFonts w:ascii="Symbol" w:hAnsi="Symbol" w:hint="default"/>
      </w:rPr>
    </w:lvl>
    <w:lvl w:ilvl="7" w:tplc="552E60F4" w:tentative="1">
      <w:start w:val="1"/>
      <w:numFmt w:val="bullet"/>
      <w:lvlText w:val="o"/>
      <w:lvlJc w:val="left"/>
      <w:pPr>
        <w:tabs>
          <w:tab w:val="num" w:pos="6327"/>
        </w:tabs>
        <w:ind w:left="6327" w:hanging="360"/>
      </w:pPr>
      <w:rPr>
        <w:rFonts w:ascii="Courier New" w:hAnsi="Courier New" w:hint="default"/>
      </w:rPr>
    </w:lvl>
    <w:lvl w:ilvl="8" w:tplc="F19ECC06" w:tentative="1">
      <w:start w:val="1"/>
      <w:numFmt w:val="bullet"/>
      <w:lvlText w:val=""/>
      <w:lvlJc w:val="left"/>
      <w:pPr>
        <w:tabs>
          <w:tab w:val="num" w:pos="7047"/>
        </w:tabs>
        <w:ind w:left="7047" w:hanging="360"/>
      </w:pPr>
      <w:rPr>
        <w:rFonts w:ascii="Wingdings" w:hAnsi="Wingdings" w:hint="default"/>
      </w:rPr>
    </w:lvl>
  </w:abstractNum>
  <w:abstractNum w:abstractNumId="505">
    <w:nsid w:val="6293707B"/>
    <w:multiLevelType w:val="hybridMultilevel"/>
    <w:tmpl w:val="BBF2A85C"/>
    <w:lvl w:ilvl="0" w:tplc="682CB6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6">
    <w:nsid w:val="62A22E14"/>
    <w:multiLevelType w:val="hybridMultilevel"/>
    <w:tmpl w:val="E312DB40"/>
    <w:lvl w:ilvl="0" w:tplc="36E8C41E">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07">
    <w:nsid w:val="62C02E11"/>
    <w:multiLevelType w:val="hybridMultilevel"/>
    <w:tmpl w:val="B4709CE8"/>
    <w:lvl w:ilvl="0" w:tplc="DCBCAB4C">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8">
    <w:nsid w:val="63613936"/>
    <w:multiLevelType w:val="hybridMultilevel"/>
    <w:tmpl w:val="1304ED7E"/>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9">
    <w:nsid w:val="63673CB9"/>
    <w:multiLevelType w:val="hybridMultilevel"/>
    <w:tmpl w:val="8DA692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0">
    <w:nsid w:val="637E12DE"/>
    <w:multiLevelType w:val="hybridMultilevel"/>
    <w:tmpl w:val="9DFAED50"/>
    <w:lvl w:ilvl="0" w:tplc="B9EAC428">
      <w:start w:val="1"/>
      <w:numFmt w:val="bullet"/>
      <w:lvlText w:val=""/>
      <w:lvlJc w:val="left"/>
      <w:pPr>
        <w:tabs>
          <w:tab w:val="num" w:pos="1440"/>
        </w:tabs>
        <w:ind w:left="1440" w:hanging="360"/>
      </w:pPr>
      <w:rPr>
        <w:rFonts w:ascii="Symbol" w:hAnsi="Symbol" w:hint="default"/>
      </w:rPr>
    </w:lvl>
    <w:lvl w:ilvl="1" w:tplc="2C0A0019">
      <w:start w:val="1"/>
      <w:numFmt w:val="bullet"/>
      <w:lvlText w:val="o"/>
      <w:lvlJc w:val="left"/>
      <w:pPr>
        <w:tabs>
          <w:tab w:val="num" w:pos="2160"/>
        </w:tabs>
        <w:ind w:left="2160" w:hanging="360"/>
      </w:pPr>
      <w:rPr>
        <w:rFonts w:ascii="Courier New" w:hAnsi="Courier New" w:hint="default"/>
      </w:rPr>
    </w:lvl>
    <w:lvl w:ilvl="2" w:tplc="2C0A001B">
      <w:start w:val="1"/>
      <w:numFmt w:val="bullet"/>
      <w:lvlText w:val=""/>
      <w:lvlJc w:val="left"/>
      <w:pPr>
        <w:tabs>
          <w:tab w:val="num" w:pos="2880"/>
        </w:tabs>
        <w:ind w:left="2880" w:hanging="360"/>
      </w:pPr>
      <w:rPr>
        <w:rFonts w:ascii="Wingdings" w:hAnsi="Wingdings" w:hint="default"/>
      </w:rPr>
    </w:lvl>
    <w:lvl w:ilvl="3" w:tplc="2C0A000F">
      <w:start w:val="1"/>
      <w:numFmt w:val="bullet"/>
      <w:lvlText w:val=""/>
      <w:lvlJc w:val="left"/>
      <w:pPr>
        <w:tabs>
          <w:tab w:val="num" w:pos="3600"/>
        </w:tabs>
        <w:ind w:left="3600" w:hanging="360"/>
      </w:pPr>
      <w:rPr>
        <w:rFonts w:ascii="Symbol" w:hAnsi="Symbol" w:hint="default"/>
      </w:rPr>
    </w:lvl>
    <w:lvl w:ilvl="4" w:tplc="2C0A0019">
      <w:start w:val="1"/>
      <w:numFmt w:val="bullet"/>
      <w:lvlText w:val="o"/>
      <w:lvlJc w:val="left"/>
      <w:pPr>
        <w:tabs>
          <w:tab w:val="num" w:pos="4320"/>
        </w:tabs>
        <w:ind w:left="4320" w:hanging="360"/>
      </w:pPr>
      <w:rPr>
        <w:rFonts w:ascii="Courier New" w:hAnsi="Courier New" w:hint="default"/>
      </w:rPr>
    </w:lvl>
    <w:lvl w:ilvl="5" w:tplc="2C0A001B">
      <w:start w:val="1"/>
      <w:numFmt w:val="bullet"/>
      <w:lvlText w:val=""/>
      <w:lvlJc w:val="left"/>
      <w:pPr>
        <w:tabs>
          <w:tab w:val="num" w:pos="5040"/>
        </w:tabs>
        <w:ind w:left="5040" w:hanging="360"/>
      </w:pPr>
      <w:rPr>
        <w:rFonts w:ascii="Wingdings" w:hAnsi="Wingdings" w:hint="default"/>
      </w:rPr>
    </w:lvl>
    <w:lvl w:ilvl="6" w:tplc="2C0A000F">
      <w:start w:val="1"/>
      <w:numFmt w:val="bullet"/>
      <w:lvlText w:val=""/>
      <w:lvlJc w:val="left"/>
      <w:pPr>
        <w:tabs>
          <w:tab w:val="num" w:pos="5760"/>
        </w:tabs>
        <w:ind w:left="5760" w:hanging="360"/>
      </w:pPr>
      <w:rPr>
        <w:rFonts w:ascii="Symbol" w:hAnsi="Symbol" w:hint="default"/>
      </w:rPr>
    </w:lvl>
    <w:lvl w:ilvl="7" w:tplc="2C0A0019">
      <w:start w:val="1"/>
      <w:numFmt w:val="bullet"/>
      <w:lvlText w:val="o"/>
      <w:lvlJc w:val="left"/>
      <w:pPr>
        <w:tabs>
          <w:tab w:val="num" w:pos="6480"/>
        </w:tabs>
        <w:ind w:left="6480" w:hanging="360"/>
      </w:pPr>
      <w:rPr>
        <w:rFonts w:ascii="Courier New" w:hAnsi="Courier New" w:hint="default"/>
      </w:rPr>
    </w:lvl>
    <w:lvl w:ilvl="8" w:tplc="2C0A001B">
      <w:start w:val="1"/>
      <w:numFmt w:val="bullet"/>
      <w:lvlText w:val=""/>
      <w:lvlJc w:val="left"/>
      <w:pPr>
        <w:tabs>
          <w:tab w:val="num" w:pos="7200"/>
        </w:tabs>
        <w:ind w:left="7200" w:hanging="360"/>
      </w:pPr>
      <w:rPr>
        <w:rFonts w:ascii="Wingdings" w:hAnsi="Wingdings" w:hint="default"/>
      </w:rPr>
    </w:lvl>
  </w:abstractNum>
  <w:abstractNum w:abstractNumId="511">
    <w:nsid w:val="638824AD"/>
    <w:multiLevelType w:val="hybridMultilevel"/>
    <w:tmpl w:val="D72A1568"/>
    <w:lvl w:ilvl="0" w:tplc="050E6C9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2">
    <w:nsid w:val="639D4FEF"/>
    <w:multiLevelType w:val="hybridMultilevel"/>
    <w:tmpl w:val="CDF25B96"/>
    <w:lvl w:ilvl="0" w:tplc="0CBE23E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3">
    <w:nsid w:val="63A21A02"/>
    <w:multiLevelType w:val="hybridMultilevel"/>
    <w:tmpl w:val="D9284B12"/>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4">
    <w:nsid w:val="63E507BF"/>
    <w:multiLevelType w:val="hybridMultilevel"/>
    <w:tmpl w:val="61C2E29E"/>
    <w:lvl w:ilvl="0" w:tplc="FFFFFFFF">
      <w:start w:val="1"/>
      <w:numFmt w:val="decimal"/>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515">
    <w:nsid w:val="6410752F"/>
    <w:multiLevelType w:val="hybridMultilevel"/>
    <w:tmpl w:val="746E2830"/>
    <w:lvl w:ilvl="0" w:tplc="9FB0D392">
      <w:start w:val="1"/>
      <w:numFmt w:val="decimal"/>
      <w:lvlText w:val="(%1)"/>
      <w:lvlJc w:val="left"/>
      <w:pPr>
        <w:ind w:left="720" w:hanging="360"/>
      </w:pPr>
      <w:rPr>
        <w:rFonts w:cs="Times New Roman" w:hint="default"/>
      </w:rPr>
    </w:lvl>
    <w:lvl w:ilvl="1" w:tplc="33E0714A">
      <w:start w:val="1"/>
      <w:numFmt w:val="lowerLetter"/>
      <w:lvlText w:val="%2."/>
      <w:lvlJc w:val="left"/>
      <w:pPr>
        <w:ind w:left="1440" w:hanging="360"/>
      </w:pPr>
      <w:rPr>
        <w:rFonts w:cs="Times New Roman"/>
      </w:rPr>
    </w:lvl>
    <w:lvl w:ilvl="2" w:tplc="9016274C">
      <w:start w:val="1"/>
      <w:numFmt w:val="lowerRoman"/>
      <w:lvlText w:val="%3."/>
      <w:lvlJc w:val="right"/>
      <w:pPr>
        <w:ind w:left="2160" w:hanging="180"/>
      </w:pPr>
      <w:rPr>
        <w:rFonts w:cs="Times New Roman"/>
      </w:rPr>
    </w:lvl>
    <w:lvl w:ilvl="3" w:tplc="EF2C1088">
      <w:start w:val="1"/>
      <w:numFmt w:val="decimal"/>
      <w:lvlText w:val="%4."/>
      <w:lvlJc w:val="left"/>
      <w:pPr>
        <w:ind w:left="2880" w:hanging="360"/>
      </w:pPr>
      <w:rPr>
        <w:rFonts w:cs="Times New Roman"/>
      </w:rPr>
    </w:lvl>
    <w:lvl w:ilvl="4" w:tplc="89BEAF2E">
      <w:start w:val="1"/>
      <w:numFmt w:val="lowerLetter"/>
      <w:lvlText w:val="%5."/>
      <w:lvlJc w:val="left"/>
      <w:pPr>
        <w:ind w:left="3600" w:hanging="360"/>
      </w:pPr>
      <w:rPr>
        <w:rFonts w:cs="Times New Roman"/>
      </w:rPr>
    </w:lvl>
    <w:lvl w:ilvl="5" w:tplc="E544E00C">
      <w:start w:val="1"/>
      <w:numFmt w:val="lowerRoman"/>
      <w:lvlText w:val="%6."/>
      <w:lvlJc w:val="right"/>
      <w:pPr>
        <w:ind w:left="4320" w:hanging="180"/>
      </w:pPr>
      <w:rPr>
        <w:rFonts w:cs="Times New Roman"/>
      </w:rPr>
    </w:lvl>
    <w:lvl w:ilvl="6" w:tplc="CBC8416A">
      <w:start w:val="1"/>
      <w:numFmt w:val="decimal"/>
      <w:lvlText w:val="%7."/>
      <w:lvlJc w:val="left"/>
      <w:pPr>
        <w:ind w:left="5040" w:hanging="360"/>
      </w:pPr>
      <w:rPr>
        <w:rFonts w:cs="Times New Roman"/>
      </w:rPr>
    </w:lvl>
    <w:lvl w:ilvl="7" w:tplc="E2BE208E">
      <w:start w:val="1"/>
      <w:numFmt w:val="lowerLetter"/>
      <w:lvlText w:val="%8."/>
      <w:lvlJc w:val="left"/>
      <w:pPr>
        <w:ind w:left="5760" w:hanging="360"/>
      </w:pPr>
      <w:rPr>
        <w:rFonts w:cs="Times New Roman"/>
      </w:rPr>
    </w:lvl>
    <w:lvl w:ilvl="8" w:tplc="5316F982">
      <w:start w:val="1"/>
      <w:numFmt w:val="lowerRoman"/>
      <w:lvlText w:val="%9."/>
      <w:lvlJc w:val="right"/>
      <w:pPr>
        <w:ind w:left="6480" w:hanging="180"/>
      </w:pPr>
      <w:rPr>
        <w:rFonts w:cs="Times New Roman"/>
      </w:rPr>
    </w:lvl>
  </w:abstractNum>
  <w:abstractNum w:abstractNumId="516">
    <w:nsid w:val="64140C90"/>
    <w:multiLevelType w:val="hybridMultilevel"/>
    <w:tmpl w:val="B9B4B184"/>
    <w:lvl w:ilvl="0" w:tplc="7C80D00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7">
    <w:nsid w:val="644C16E4"/>
    <w:multiLevelType w:val="hybridMultilevel"/>
    <w:tmpl w:val="DB608822"/>
    <w:lvl w:ilvl="0" w:tplc="AD60E37E">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518">
    <w:nsid w:val="64A55B8C"/>
    <w:multiLevelType w:val="hybridMultilevel"/>
    <w:tmpl w:val="B4583DEC"/>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519">
    <w:nsid w:val="64F26034"/>
    <w:multiLevelType w:val="hybridMultilevel"/>
    <w:tmpl w:val="6046DC12"/>
    <w:lvl w:ilvl="0" w:tplc="1B68D6AC">
      <w:start w:val="1"/>
      <w:numFmt w:val="decimal"/>
      <w:lvlText w:val="(%1)"/>
      <w:lvlJc w:val="left"/>
      <w:pPr>
        <w:ind w:left="720" w:hanging="360"/>
      </w:pPr>
      <w:rPr>
        <w:rFonts w:cs="Times New Roman" w:hint="default"/>
        <w:b w:val="0"/>
        <w:sz w:val="14"/>
        <w:szCs w:val="16"/>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520">
    <w:nsid w:val="64F30115"/>
    <w:multiLevelType w:val="hybridMultilevel"/>
    <w:tmpl w:val="8780CB52"/>
    <w:lvl w:ilvl="0" w:tplc="9998F0B6">
      <w:start w:val="1"/>
      <w:numFmt w:val="decimal"/>
      <w:lvlText w:val="(%1)"/>
      <w:lvlJc w:val="left"/>
      <w:pPr>
        <w:ind w:left="360" w:hanging="360"/>
      </w:pPr>
      <w:rPr>
        <w:rFonts w:hint="default"/>
      </w:rPr>
    </w:lvl>
    <w:lvl w:ilvl="1" w:tplc="192E6E0C" w:tentative="1">
      <w:start w:val="1"/>
      <w:numFmt w:val="lowerLetter"/>
      <w:lvlText w:val="%2."/>
      <w:lvlJc w:val="left"/>
      <w:pPr>
        <w:ind w:left="1080" w:hanging="360"/>
      </w:pPr>
    </w:lvl>
    <w:lvl w:ilvl="2" w:tplc="45AC283A" w:tentative="1">
      <w:start w:val="1"/>
      <w:numFmt w:val="lowerRoman"/>
      <w:lvlText w:val="%3."/>
      <w:lvlJc w:val="right"/>
      <w:pPr>
        <w:ind w:left="1800" w:hanging="180"/>
      </w:pPr>
    </w:lvl>
    <w:lvl w:ilvl="3" w:tplc="8C145028" w:tentative="1">
      <w:start w:val="1"/>
      <w:numFmt w:val="decimal"/>
      <w:lvlText w:val="%4."/>
      <w:lvlJc w:val="left"/>
      <w:pPr>
        <w:ind w:left="2520" w:hanging="360"/>
      </w:pPr>
    </w:lvl>
    <w:lvl w:ilvl="4" w:tplc="9C4A4ACE" w:tentative="1">
      <w:start w:val="1"/>
      <w:numFmt w:val="lowerLetter"/>
      <w:lvlText w:val="%5."/>
      <w:lvlJc w:val="left"/>
      <w:pPr>
        <w:ind w:left="3240" w:hanging="360"/>
      </w:pPr>
    </w:lvl>
    <w:lvl w:ilvl="5" w:tplc="421A4182" w:tentative="1">
      <w:start w:val="1"/>
      <w:numFmt w:val="lowerRoman"/>
      <w:lvlText w:val="%6."/>
      <w:lvlJc w:val="right"/>
      <w:pPr>
        <w:ind w:left="3960" w:hanging="180"/>
      </w:pPr>
    </w:lvl>
    <w:lvl w:ilvl="6" w:tplc="70B0B286" w:tentative="1">
      <w:start w:val="1"/>
      <w:numFmt w:val="decimal"/>
      <w:lvlText w:val="%7."/>
      <w:lvlJc w:val="left"/>
      <w:pPr>
        <w:ind w:left="4680" w:hanging="360"/>
      </w:pPr>
    </w:lvl>
    <w:lvl w:ilvl="7" w:tplc="710EB41E" w:tentative="1">
      <w:start w:val="1"/>
      <w:numFmt w:val="lowerLetter"/>
      <w:lvlText w:val="%8."/>
      <w:lvlJc w:val="left"/>
      <w:pPr>
        <w:ind w:left="5400" w:hanging="360"/>
      </w:pPr>
    </w:lvl>
    <w:lvl w:ilvl="8" w:tplc="80BC51C8" w:tentative="1">
      <w:start w:val="1"/>
      <w:numFmt w:val="lowerRoman"/>
      <w:lvlText w:val="%9."/>
      <w:lvlJc w:val="right"/>
      <w:pPr>
        <w:ind w:left="6120" w:hanging="180"/>
      </w:pPr>
    </w:lvl>
  </w:abstractNum>
  <w:abstractNum w:abstractNumId="521">
    <w:nsid w:val="64FE36B1"/>
    <w:multiLevelType w:val="hybridMultilevel"/>
    <w:tmpl w:val="AA62EA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2">
    <w:nsid w:val="65872DBC"/>
    <w:multiLevelType w:val="hybridMultilevel"/>
    <w:tmpl w:val="8B1085D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3">
    <w:nsid w:val="65885193"/>
    <w:multiLevelType w:val="hybridMultilevel"/>
    <w:tmpl w:val="27C28A2E"/>
    <w:lvl w:ilvl="0" w:tplc="48CAC4D2">
      <w:start w:val="1"/>
      <w:numFmt w:val="lowerRoman"/>
      <w:lvlText w:val="(%1)"/>
      <w:lvlJc w:val="left"/>
      <w:pPr>
        <w:ind w:left="1080" w:hanging="720"/>
      </w:pPr>
      <w:rPr>
        <w:rFonts w:hint="default"/>
      </w:rPr>
    </w:lvl>
    <w:lvl w:ilvl="1" w:tplc="5658F0E2">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4">
    <w:nsid w:val="65B46A3F"/>
    <w:multiLevelType w:val="hybridMultilevel"/>
    <w:tmpl w:val="6144DB56"/>
    <w:lvl w:ilvl="0" w:tplc="DBC81D56">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525">
    <w:nsid w:val="65CB63F2"/>
    <w:multiLevelType w:val="hybridMultilevel"/>
    <w:tmpl w:val="CEF05DEE"/>
    <w:lvl w:ilvl="0" w:tplc="85A8F230">
      <w:start w:val="1"/>
      <w:numFmt w:val="lowerLetter"/>
      <w:lvlText w:val="(%1)"/>
      <w:lvlJc w:val="left"/>
      <w:pPr>
        <w:ind w:left="1440" w:hanging="360"/>
      </w:pPr>
      <w:rPr>
        <w:rFonts w:hint="default"/>
      </w:rPr>
    </w:lvl>
    <w:lvl w:ilvl="1" w:tplc="0C0A0019">
      <w:start w:val="1"/>
      <w:numFmt w:val="lowerLetter"/>
      <w:lvlText w:val="%2."/>
      <w:lvlJc w:val="left"/>
      <w:pPr>
        <w:ind w:left="-1656" w:hanging="360"/>
      </w:pPr>
    </w:lvl>
    <w:lvl w:ilvl="2" w:tplc="0C0A001B" w:tentative="1">
      <w:start w:val="1"/>
      <w:numFmt w:val="lowerRoman"/>
      <w:lvlText w:val="%3."/>
      <w:lvlJc w:val="right"/>
      <w:pPr>
        <w:ind w:left="-936" w:hanging="180"/>
      </w:pPr>
    </w:lvl>
    <w:lvl w:ilvl="3" w:tplc="0C0A000F" w:tentative="1">
      <w:start w:val="1"/>
      <w:numFmt w:val="decimal"/>
      <w:lvlText w:val="%4."/>
      <w:lvlJc w:val="left"/>
      <w:pPr>
        <w:ind w:left="-216" w:hanging="360"/>
      </w:pPr>
    </w:lvl>
    <w:lvl w:ilvl="4" w:tplc="0C0A0019" w:tentative="1">
      <w:start w:val="1"/>
      <w:numFmt w:val="lowerLetter"/>
      <w:lvlText w:val="%5."/>
      <w:lvlJc w:val="left"/>
      <w:pPr>
        <w:ind w:left="504" w:hanging="360"/>
      </w:pPr>
    </w:lvl>
    <w:lvl w:ilvl="5" w:tplc="0C0A001B" w:tentative="1">
      <w:start w:val="1"/>
      <w:numFmt w:val="lowerRoman"/>
      <w:lvlText w:val="%6."/>
      <w:lvlJc w:val="right"/>
      <w:pPr>
        <w:ind w:left="1224" w:hanging="180"/>
      </w:pPr>
    </w:lvl>
    <w:lvl w:ilvl="6" w:tplc="0C0A000F" w:tentative="1">
      <w:start w:val="1"/>
      <w:numFmt w:val="decimal"/>
      <w:lvlText w:val="%7."/>
      <w:lvlJc w:val="left"/>
      <w:pPr>
        <w:ind w:left="1944" w:hanging="360"/>
      </w:pPr>
    </w:lvl>
    <w:lvl w:ilvl="7" w:tplc="0C0A0019" w:tentative="1">
      <w:start w:val="1"/>
      <w:numFmt w:val="lowerLetter"/>
      <w:lvlText w:val="%8."/>
      <w:lvlJc w:val="left"/>
      <w:pPr>
        <w:ind w:left="2664" w:hanging="360"/>
      </w:pPr>
    </w:lvl>
    <w:lvl w:ilvl="8" w:tplc="0C0A001B" w:tentative="1">
      <w:start w:val="1"/>
      <w:numFmt w:val="lowerRoman"/>
      <w:lvlText w:val="%9."/>
      <w:lvlJc w:val="right"/>
      <w:pPr>
        <w:ind w:left="3384" w:hanging="180"/>
      </w:pPr>
    </w:lvl>
  </w:abstractNum>
  <w:abstractNum w:abstractNumId="526">
    <w:nsid w:val="65FD70EC"/>
    <w:multiLevelType w:val="hybridMultilevel"/>
    <w:tmpl w:val="DB84E064"/>
    <w:lvl w:ilvl="0" w:tplc="CF349302">
      <w:start w:val="1"/>
      <w:numFmt w:val="lowerRoman"/>
      <w:lvlText w:val="(%1)."/>
      <w:lvlJc w:val="left"/>
      <w:pPr>
        <w:ind w:left="720" w:hanging="360"/>
      </w:pPr>
      <w:rPr>
        <w:rFonts w:hint="default"/>
      </w:rPr>
    </w:lvl>
    <w:lvl w:ilvl="1" w:tplc="61BA8184">
      <w:start w:val="1"/>
      <w:numFmt w:val="lowerLetter"/>
      <w:lvlText w:val="%2."/>
      <w:lvlJc w:val="left"/>
      <w:pPr>
        <w:ind w:left="1440" w:hanging="360"/>
      </w:pPr>
    </w:lvl>
    <w:lvl w:ilvl="2" w:tplc="07DA9580" w:tentative="1">
      <w:start w:val="1"/>
      <w:numFmt w:val="lowerRoman"/>
      <w:lvlText w:val="%3."/>
      <w:lvlJc w:val="right"/>
      <w:pPr>
        <w:ind w:left="2160" w:hanging="180"/>
      </w:pPr>
    </w:lvl>
    <w:lvl w:ilvl="3" w:tplc="F51E4BF8" w:tentative="1">
      <w:start w:val="1"/>
      <w:numFmt w:val="decimal"/>
      <w:lvlText w:val="%4."/>
      <w:lvlJc w:val="left"/>
      <w:pPr>
        <w:ind w:left="2880" w:hanging="360"/>
      </w:pPr>
    </w:lvl>
    <w:lvl w:ilvl="4" w:tplc="D944B698" w:tentative="1">
      <w:start w:val="1"/>
      <w:numFmt w:val="lowerLetter"/>
      <w:lvlText w:val="%5."/>
      <w:lvlJc w:val="left"/>
      <w:pPr>
        <w:ind w:left="3600" w:hanging="360"/>
      </w:pPr>
    </w:lvl>
    <w:lvl w:ilvl="5" w:tplc="907EBEE0" w:tentative="1">
      <w:start w:val="1"/>
      <w:numFmt w:val="lowerRoman"/>
      <w:lvlText w:val="%6."/>
      <w:lvlJc w:val="right"/>
      <w:pPr>
        <w:ind w:left="4320" w:hanging="180"/>
      </w:pPr>
    </w:lvl>
    <w:lvl w:ilvl="6" w:tplc="4E326320" w:tentative="1">
      <w:start w:val="1"/>
      <w:numFmt w:val="decimal"/>
      <w:lvlText w:val="%7."/>
      <w:lvlJc w:val="left"/>
      <w:pPr>
        <w:ind w:left="5040" w:hanging="360"/>
      </w:pPr>
    </w:lvl>
    <w:lvl w:ilvl="7" w:tplc="6172BB40" w:tentative="1">
      <w:start w:val="1"/>
      <w:numFmt w:val="lowerLetter"/>
      <w:lvlText w:val="%8."/>
      <w:lvlJc w:val="left"/>
      <w:pPr>
        <w:ind w:left="5760" w:hanging="360"/>
      </w:pPr>
    </w:lvl>
    <w:lvl w:ilvl="8" w:tplc="1ABCFAD4" w:tentative="1">
      <w:start w:val="1"/>
      <w:numFmt w:val="lowerRoman"/>
      <w:lvlText w:val="%9."/>
      <w:lvlJc w:val="right"/>
      <w:pPr>
        <w:ind w:left="6480" w:hanging="180"/>
      </w:pPr>
    </w:lvl>
  </w:abstractNum>
  <w:abstractNum w:abstractNumId="527">
    <w:nsid w:val="665754FB"/>
    <w:multiLevelType w:val="hybridMultilevel"/>
    <w:tmpl w:val="BEDE03CE"/>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28">
    <w:nsid w:val="6680155F"/>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9">
    <w:nsid w:val="66A108BE"/>
    <w:multiLevelType w:val="hybridMultilevel"/>
    <w:tmpl w:val="0E320E5C"/>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0">
    <w:nsid w:val="67916244"/>
    <w:multiLevelType w:val="hybridMultilevel"/>
    <w:tmpl w:val="55FE6C92"/>
    <w:lvl w:ilvl="0" w:tplc="B114DAE6">
      <w:start w:val="1"/>
      <w:numFmt w:val="decimal"/>
      <w:lvlText w:val="(%1)"/>
      <w:lvlJc w:val="left"/>
      <w:pPr>
        <w:ind w:left="993" w:hanging="360"/>
      </w:pPr>
      <w:rPr>
        <w:rFonts w:hint="default"/>
        <w:sz w:val="18"/>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531">
    <w:nsid w:val="67B01128"/>
    <w:multiLevelType w:val="hybridMultilevel"/>
    <w:tmpl w:val="9E521FA2"/>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532">
    <w:nsid w:val="67B01AAA"/>
    <w:multiLevelType w:val="hybridMultilevel"/>
    <w:tmpl w:val="B456D0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3">
    <w:nsid w:val="67D4786F"/>
    <w:multiLevelType w:val="hybridMultilevel"/>
    <w:tmpl w:val="30160B2C"/>
    <w:lvl w:ilvl="0" w:tplc="96582484">
      <w:start w:val="1"/>
      <w:numFmt w:val="decimal"/>
      <w:lvlText w:val="(%1)"/>
      <w:lvlJc w:val="left"/>
      <w:pPr>
        <w:ind w:left="1504" w:hanging="360"/>
      </w:pPr>
      <w:rPr>
        <w:rFonts w:hint="default"/>
      </w:rPr>
    </w:lvl>
    <w:lvl w:ilvl="1" w:tplc="2C0A0019" w:tentative="1">
      <w:start w:val="1"/>
      <w:numFmt w:val="lowerLetter"/>
      <w:lvlText w:val="%2."/>
      <w:lvlJc w:val="left"/>
      <w:pPr>
        <w:ind w:left="2224" w:hanging="360"/>
      </w:pPr>
    </w:lvl>
    <w:lvl w:ilvl="2" w:tplc="2C0A001B" w:tentative="1">
      <w:start w:val="1"/>
      <w:numFmt w:val="lowerRoman"/>
      <w:lvlText w:val="%3."/>
      <w:lvlJc w:val="right"/>
      <w:pPr>
        <w:ind w:left="2944" w:hanging="180"/>
      </w:pPr>
    </w:lvl>
    <w:lvl w:ilvl="3" w:tplc="2C0A000F" w:tentative="1">
      <w:start w:val="1"/>
      <w:numFmt w:val="decimal"/>
      <w:lvlText w:val="%4."/>
      <w:lvlJc w:val="left"/>
      <w:pPr>
        <w:ind w:left="3664" w:hanging="360"/>
      </w:pPr>
    </w:lvl>
    <w:lvl w:ilvl="4" w:tplc="2C0A0019" w:tentative="1">
      <w:start w:val="1"/>
      <w:numFmt w:val="lowerLetter"/>
      <w:lvlText w:val="%5."/>
      <w:lvlJc w:val="left"/>
      <w:pPr>
        <w:ind w:left="4384" w:hanging="360"/>
      </w:pPr>
    </w:lvl>
    <w:lvl w:ilvl="5" w:tplc="2C0A001B" w:tentative="1">
      <w:start w:val="1"/>
      <w:numFmt w:val="lowerRoman"/>
      <w:lvlText w:val="%6."/>
      <w:lvlJc w:val="right"/>
      <w:pPr>
        <w:ind w:left="5104" w:hanging="180"/>
      </w:pPr>
    </w:lvl>
    <w:lvl w:ilvl="6" w:tplc="2C0A000F" w:tentative="1">
      <w:start w:val="1"/>
      <w:numFmt w:val="decimal"/>
      <w:lvlText w:val="%7."/>
      <w:lvlJc w:val="left"/>
      <w:pPr>
        <w:ind w:left="5824" w:hanging="360"/>
      </w:pPr>
    </w:lvl>
    <w:lvl w:ilvl="7" w:tplc="2C0A0019" w:tentative="1">
      <w:start w:val="1"/>
      <w:numFmt w:val="lowerLetter"/>
      <w:lvlText w:val="%8."/>
      <w:lvlJc w:val="left"/>
      <w:pPr>
        <w:ind w:left="6544" w:hanging="360"/>
      </w:pPr>
    </w:lvl>
    <w:lvl w:ilvl="8" w:tplc="2C0A001B" w:tentative="1">
      <w:start w:val="1"/>
      <w:numFmt w:val="lowerRoman"/>
      <w:lvlText w:val="%9."/>
      <w:lvlJc w:val="right"/>
      <w:pPr>
        <w:ind w:left="7264" w:hanging="180"/>
      </w:pPr>
    </w:lvl>
  </w:abstractNum>
  <w:abstractNum w:abstractNumId="534">
    <w:nsid w:val="681B3418"/>
    <w:multiLevelType w:val="hybridMultilevel"/>
    <w:tmpl w:val="7742C4F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35">
    <w:nsid w:val="686F2E3B"/>
    <w:multiLevelType w:val="hybridMultilevel"/>
    <w:tmpl w:val="1E0636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6">
    <w:nsid w:val="687D53F9"/>
    <w:multiLevelType w:val="hybridMultilevel"/>
    <w:tmpl w:val="6C464D8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7">
    <w:nsid w:val="68920627"/>
    <w:multiLevelType w:val="hybridMultilevel"/>
    <w:tmpl w:val="4C2466EC"/>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8">
    <w:nsid w:val="68CD4CD4"/>
    <w:multiLevelType w:val="hybridMultilevel"/>
    <w:tmpl w:val="DF101802"/>
    <w:lvl w:ilvl="0" w:tplc="39BEA78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9">
    <w:nsid w:val="68F3710E"/>
    <w:multiLevelType w:val="hybridMultilevel"/>
    <w:tmpl w:val="0D2A59D4"/>
    <w:lvl w:ilvl="0" w:tplc="2C0A0001">
      <w:start w:val="1"/>
      <w:numFmt w:val="bullet"/>
      <w:lvlText w:val=""/>
      <w:lvlJc w:val="left"/>
      <w:pPr>
        <w:tabs>
          <w:tab w:val="num" w:pos="1080"/>
        </w:tabs>
        <w:ind w:left="1080" w:hanging="360"/>
      </w:pPr>
      <w:rPr>
        <w:rFonts w:ascii="Symbol" w:hAnsi="Symbol" w:hint="default"/>
      </w:rPr>
    </w:lvl>
    <w:lvl w:ilvl="1" w:tplc="2C0A0003">
      <w:start w:val="1"/>
      <w:numFmt w:val="decimal"/>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540">
    <w:nsid w:val="69621B5C"/>
    <w:multiLevelType w:val="hybridMultilevel"/>
    <w:tmpl w:val="D08E81D2"/>
    <w:lvl w:ilvl="0" w:tplc="2C0A0001">
      <w:start w:val="1"/>
      <w:numFmt w:val="bullet"/>
      <w:lvlText w:val=""/>
      <w:lvlJc w:val="left"/>
      <w:pPr>
        <w:ind w:left="1429" w:hanging="360"/>
      </w:pPr>
      <w:rPr>
        <w:rFonts w:ascii="Symbol" w:hAnsi="Symbol" w:hint="default"/>
      </w:rPr>
    </w:lvl>
    <w:lvl w:ilvl="1" w:tplc="2C0A0003">
      <w:start w:val="1"/>
      <w:numFmt w:val="bullet"/>
      <w:lvlText w:val="o"/>
      <w:lvlJc w:val="left"/>
      <w:pPr>
        <w:ind w:left="2149" w:hanging="360"/>
      </w:pPr>
      <w:rPr>
        <w:rFonts w:ascii="Courier New" w:hAnsi="Courier New" w:cs="Courier New" w:hint="default"/>
      </w:rPr>
    </w:lvl>
    <w:lvl w:ilvl="2" w:tplc="2C0A0005">
      <w:start w:val="1"/>
      <w:numFmt w:val="bullet"/>
      <w:lvlText w:val=""/>
      <w:lvlJc w:val="left"/>
      <w:pPr>
        <w:ind w:left="2869" w:hanging="360"/>
      </w:pPr>
      <w:rPr>
        <w:rFonts w:ascii="Wingdings" w:hAnsi="Wingdings" w:hint="default"/>
      </w:rPr>
    </w:lvl>
    <w:lvl w:ilvl="3" w:tplc="2C0A0001">
      <w:start w:val="1"/>
      <w:numFmt w:val="bullet"/>
      <w:lvlText w:val=""/>
      <w:lvlJc w:val="left"/>
      <w:pPr>
        <w:ind w:left="3589" w:hanging="360"/>
      </w:pPr>
      <w:rPr>
        <w:rFonts w:ascii="Symbol" w:hAnsi="Symbol" w:hint="default"/>
      </w:rPr>
    </w:lvl>
    <w:lvl w:ilvl="4" w:tplc="2C0A0003">
      <w:start w:val="1"/>
      <w:numFmt w:val="bullet"/>
      <w:lvlText w:val="o"/>
      <w:lvlJc w:val="left"/>
      <w:pPr>
        <w:ind w:left="4309" w:hanging="360"/>
      </w:pPr>
      <w:rPr>
        <w:rFonts w:ascii="Courier New" w:hAnsi="Courier New" w:cs="Courier New" w:hint="default"/>
      </w:rPr>
    </w:lvl>
    <w:lvl w:ilvl="5" w:tplc="2C0A0005">
      <w:start w:val="1"/>
      <w:numFmt w:val="bullet"/>
      <w:lvlText w:val=""/>
      <w:lvlJc w:val="left"/>
      <w:pPr>
        <w:ind w:left="5029" w:hanging="360"/>
      </w:pPr>
      <w:rPr>
        <w:rFonts w:ascii="Wingdings" w:hAnsi="Wingdings" w:hint="default"/>
      </w:rPr>
    </w:lvl>
    <w:lvl w:ilvl="6" w:tplc="2C0A0001">
      <w:start w:val="1"/>
      <w:numFmt w:val="bullet"/>
      <w:lvlText w:val=""/>
      <w:lvlJc w:val="left"/>
      <w:pPr>
        <w:ind w:left="5749" w:hanging="360"/>
      </w:pPr>
      <w:rPr>
        <w:rFonts w:ascii="Symbol" w:hAnsi="Symbol" w:hint="default"/>
      </w:rPr>
    </w:lvl>
    <w:lvl w:ilvl="7" w:tplc="2C0A0003">
      <w:start w:val="1"/>
      <w:numFmt w:val="bullet"/>
      <w:lvlText w:val="o"/>
      <w:lvlJc w:val="left"/>
      <w:pPr>
        <w:ind w:left="6469" w:hanging="360"/>
      </w:pPr>
      <w:rPr>
        <w:rFonts w:ascii="Courier New" w:hAnsi="Courier New" w:cs="Courier New" w:hint="default"/>
      </w:rPr>
    </w:lvl>
    <w:lvl w:ilvl="8" w:tplc="2C0A0005">
      <w:start w:val="1"/>
      <w:numFmt w:val="bullet"/>
      <w:lvlText w:val=""/>
      <w:lvlJc w:val="left"/>
      <w:pPr>
        <w:ind w:left="7189" w:hanging="360"/>
      </w:pPr>
      <w:rPr>
        <w:rFonts w:ascii="Wingdings" w:hAnsi="Wingdings" w:hint="default"/>
      </w:rPr>
    </w:lvl>
  </w:abstractNum>
  <w:abstractNum w:abstractNumId="541">
    <w:nsid w:val="698739DB"/>
    <w:multiLevelType w:val="hybridMultilevel"/>
    <w:tmpl w:val="49E4317E"/>
    <w:name w:val="Scheme 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2">
    <w:nsid w:val="69A07D2D"/>
    <w:multiLevelType w:val="hybridMultilevel"/>
    <w:tmpl w:val="1CC0790A"/>
    <w:lvl w:ilvl="0" w:tplc="2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3">
    <w:nsid w:val="69E66B9F"/>
    <w:multiLevelType w:val="hybridMultilevel"/>
    <w:tmpl w:val="2A3EFBD0"/>
    <w:lvl w:ilvl="0" w:tplc="BD6C8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4">
    <w:nsid w:val="6A10459E"/>
    <w:multiLevelType w:val="hybridMultilevel"/>
    <w:tmpl w:val="2AEAC5F0"/>
    <w:lvl w:ilvl="0" w:tplc="E35CFB8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5">
    <w:nsid w:val="6A591F79"/>
    <w:multiLevelType w:val="hybridMultilevel"/>
    <w:tmpl w:val="4ADADF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6">
    <w:nsid w:val="6A5C178A"/>
    <w:multiLevelType w:val="hybridMultilevel"/>
    <w:tmpl w:val="E312DB4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7">
    <w:nsid w:val="6AC56420"/>
    <w:multiLevelType w:val="hybridMultilevel"/>
    <w:tmpl w:val="E312DB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8">
    <w:nsid w:val="6AD10F13"/>
    <w:multiLevelType w:val="hybridMultilevel"/>
    <w:tmpl w:val="FF22752C"/>
    <w:lvl w:ilvl="0" w:tplc="2C0A0017">
      <w:start w:val="1"/>
      <w:numFmt w:val="lowerLetter"/>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549">
    <w:nsid w:val="6AF16948"/>
    <w:multiLevelType w:val="hybridMultilevel"/>
    <w:tmpl w:val="77E06DF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0">
    <w:nsid w:val="6B253845"/>
    <w:multiLevelType w:val="hybridMultilevel"/>
    <w:tmpl w:val="EE28277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1">
    <w:nsid w:val="6B364AA0"/>
    <w:multiLevelType w:val="hybridMultilevel"/>
    <w:tmpl w:val="2A960684"/>
    <w:lvl w:ilvl="0" w:tplc="794234FC">
      <w:start w:val="1"/>
      <w:numFmt w:val="decimal"/>
      <w:lvlText w:val="(%1)"/>
      <w:lvlJc w:val="left"/>
      <w:pPr>
        <w:ind w:left="720" w:hanging="360"/>
      </w:pPr>
      <w:rPr>
        <w:rFonts w:hint="default"/>
      </w:rPr>
    </w:lvl>
    <w:lvl w:ilvl="1" w:tplc="0622801E" w:tentative="1">
      <w:start w:val="1"/>
      <w:numFmt w:val="lowerLetter"/>
      <w:lvlText w:val="%2."/>
      <w:lvlJc w:val="left"/>
      <w:pPr>
        <w:ind w:left="1440" w:hanging="360"/>
      </w:pPr>
    </w:lvl>
    <w:lvl w:ilvl="2" w:tplc="A2228B7E" w:tentative="1">
      <w:start w:val="1"/>
      <w:numFmt w:val="lowerRoman"/>
      <w:lvlText w:val="%3."/>
      <w:lvlJc w:val="right"/>
      <w:pPr>
        <w:ind w:left="2160" w:hanging="180"/>
      </w:pPr>
    </w:lvl>
    <w:lvl w:ilvl="3" w:tplc="D3F2AAD2" w:tentative="1">
      <w:start w:val="1"/>
      <w:numFmt w:val="decimal"/>
      <w:lvlText w:val="%4."/>
      <w:lvlJc w:val="left"/>
      <w:pPr>
        <w:ind w:left="2880" w:hanging="360"/>
      </w:pPr>
    </w:lvl>
    <w:lvl w:ilvl="4" w:tplc="BF9899D4" w:tentative="1">
      <w:start w:val="1"/>
      <w:numFmt w:val="lowerLetter"/>
      <w:lvlText w:val="%5."/>
      <w:lvlJc w:val="left"/>
      <w:pPr>
        <w:ind w:left="3600" w:hanging="360"/>
      </w:pPr>
    </w:lvl>
    <w:lvl w:ilvl="5" w:tplc="074E8E98" w:tentative="1">
      <w:start w:val="1"/>
      <w:numFmt w:val="lowerRoman"/>
      <w:lvlText w:val="%6."/>
      <w:lvlJc w:val="right"/>
      <w:pPr>
        <w:ind w:left="4320" w:hanging="180"/>
      </w:pPr>
    </w:lvl>
    <w:lvl w:ilvl="6" w:tplc="F6D84F5A" w:tentative="1">
      <w:start w:val="1"/>
      <w:numFmt w:val="decimal"/>
      <w:lvlText w:val="%7."/>
      <w:lvlJc w:val="left"/>
      <w:pPr>
        <w:ind w:left="5040" w:hanging="360"/>
      </w:pPr>
    </w:lvl>
    <w:lvl w:ilvl="7" w:tplc="AE64B9B8" w:tentative="1">
      <w:start w:val="1"/>
      <w:numFmt w:val="lowerLetter"/>
      <w:lvlText w:val="%8."/>
      <w:lvlJc w:val="left"/>
      <w:pPr>
        <w:ind w:left="5760" w:hanging="360"/>
      </w:pPr>
    </w:lvl>
    <w:lvl w:ilvl="8" w:tplc="646A8F3E" w:tentative="1">
      <w:start w:val="1"/>
      <w:numFmt w:val="lowerRoman"/>
      <w:lvlText w:val="%9."/>
      <w:lvlJc w:val="right"/>
      <w:pPr>
        <w:ind w:left="6480" w:hanging="180"/>
      </w:pPr>
    </w:lvl>
  </w:abstractNum>
  <w:abstractNum w:abstractNumId="552">
    <w:nsid w:val="6B50290D"/>
    <w:multiLevelType w:val="hybridMultilevel"/>
    <w:tmpl w:val="3920DFA2"/>
    <w:lvl w:ilvl="0" w:tplc="6326242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3">
    <w:nsid w:val="6BBF5D0B"/>
    <w:multiLevelType w:val="hybridMultilevel"/>
    <w:tmpl w:val="AECC6EA6"/>
    <w:lvl w:ilvl="0" w:tplc="D64A684C">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54">
    <w:nsid w:val="6BE9061B"/>
    <w:multiLevelType w:val="hybridMultilevel"/>
    <w:tmpl w:val="F9409980"/>
    <w:lvl w:ilvl="0" w:tplc="02223A3E">
      <w:start w:val="1"/>
      <w:numFmt w:val="bullet"/>
      <w:pStyle w:val="BulletDagger2"/>
      <w:lvlText w:val=""/>
      <w:lvlJc w:val="left"/>
      <w:pPr>
        <w:tabs>
          <w:tab w:val="num" w:pos="1800"/>
        </w:tabs>
        <w:ind w:left="1800" w:hanging="360"/>
      </w:pPr>
      <w:rPr>
        <w:rFonts w:ascii="Wingdings" w:hAnsi="Wingdings" w:hint="default"/>
        <w:color w:val="auto"/>
      </w:rPr>
    </w:lvl>
    <w:lvl w:ilvl="1" w:tplc="2C0A0019" w:tentative="1">
      <w:start w:val="1"/>
      <w:numFmt w:val="bullet"/>
      <w:lvlText w:val="o"/>
      <w:lvlJc w:val="left"/>
      <w:pPr>
        <w:tabs>
          <w:tab w:val="num" w:pos="1440"/>
        </w:tabs>
        <w:ind w:left="1440" w:hanging="360"/>
      </w:pPr>
      <w:rPr>
        <w:rFonts w:ascii="Courier New" w:hAnsi="Courier New" w:hint="default"/>
      </w:rPr>
    </w:lvl>
    <w:lvl w:ilvl="2" w:tplc="2C0A001B" w:tentative="1">
      <w:start w:val="1"/>
      <w:numFmt w:val="bullet"/>
      <w:lvlText w:val=""/>
      <w:lvlJc w:val="left"/>
      <w:pPr>
        <w:tabs>
          <w:tab w:val="num" w:pos="2160"/>
        </w:tabs>
        <w:ind w:left="2160" w:hanging="360"/>
      </w:pPr>
      <w:rPr>
        <w:rFonts w:ascii="Wingdings" w:hAnsi="Wingdings" w:hint="default"/>
      </w:rPr>
    </w:lvl>
    <w:lvl w:ilvl="3" w:tplc="2C0A000F" w:tentative="1">
      <w:start w:val="1"/>
      <w:numFmt w:val="bullet"/>
      <w:lvlText w:val=""/>
      <w:lvlJc w:val="left"/>
      <w:pPr>
        <w:tabs>
          <w:tab w:val="num" w:pos="2880"/>
        </w:tabs>
        <w:ind w:left="2880" w:hanging="360"/>
      </w:pPr>
      <w:rPr>
        <w:rFonts w:ascii="Symbol" w:hAnsi="Symbol" w:hint="default"/>
      </w:rPr>
    </w:lvl>
    <w:lvl w:ilvl="4" w:tplc="2C0A0019" w:tentative="1">
      <w:start w:val="1"/>
      <w:numFmt w:val="bullet"/>
      <w:lvlText w:val="o"/>
      <w:lvlJc w:val="left"/>
      <w:pPr>
        <w:tabs>
          <w:tab w:val="num" w:pos="3600"/>
        </w:tabs>
        <w:ind w:left="3600" w:hanging="360"/>
      </w:pPr>
      <w:rPr>
        <w:rFonts w:ascii="Courier New" w:hAnsi="Courier New" w:hint="default"/>
      </w:rPr>
    </w:lvl>
    <w:lvl w:ilvl="5" w:tplc="2C0A001B" w:tentative="1">
      <w:start w:val="1"/>
      <w:numFmt w:val="bullet"/>
      <w:lvlText w:val=""/>
      <w:lvlJc w:val="left"/>
      <w:pPr>
        <w:tabs>
          <w:tab w:val="num" w:pos="4320"/>
        </w:tabs>
        <w:ind w:left="4320" w:hanging="360"/>
      </w:pPr>
      <w:rPr>
        <w:rFonts w:ascii="Wingdings" w:hAnsi="Wingdings" w:hint="default"/>
      </w:rPr>
    </w:lvl>
    <w:lvl w:ilvl="6" w:tplc="2C0A000F" w:tentative="1">
      <w:start w:val="1"/>
      <w:numFmt w:val="bullet"/>
      <w:lvlText w:val=""/>
      <w:lvlJc w:val="left"/>
      <w:pPr>
        <w:tabs>
          <w:tab w:val="num" w:pos="5040"/>
        </w:tabs>
        <w:ind w:left="5040" w:hanging="360"/>
      </w:pPr>
      <w:rPr>
        <w:rFonts w:ascii="Symbol" w:hAnsi="Symbol" w:hint="default"/>
      </w:rPr>
    </w:lvl>
    <w:lvl w:ilvl="7" w:tplc="2C0A0019" w:tentative="1">
      <w:start w:val="1"/>
      <w:numFmt w:val="bullet"/>
      <w:lvlText w:val="o"/>
      <w:lvlJc w:val="left"/>
      <w:pPr>
        <w:tabs>
          <w:tab w:val="num" w:pos="5760"/>
        </w:tabs>
        <w:ind w:left="5760" w:hanging="360"/>
      </w:pPr>
      <w:rPr>
        <w:rFonts w:ascii="Courier New" w:hAnsi="Courier New" w:hint="default"/>
      </w:rPr>
    </w:lvl>
    <w:lvl w:ilvl="8" w:tplc="2C0A001B" w:tentative="1">
      <w:start w:val="1"/>
      <w:numFmt w:val="bullet"/>
      <w:lvlText w:val=""/>
      <w:lvlJc w:val="left"/>
      <w:pPr>
        <w:tabs>
          <w:tab w:val="num" w:pos="6480"/>
        </w:tabs>
        <w:ind w:left="6480" w:hanging="360"/>
      </w:pPr>
      <w:rPr>
        <w:rFonts w:ascii="Wingdings" w:hAnsi="Wingdings" w:hint="default"/>
      </w:rPr>
    </w:lvl>
  </w:abstractNum>
  <w:abstractNum w:abstractNumId="555">
    <w:nsid w:val="6BF446A8"/>
    <w:multiLevelType w:val="hybridMultilevel"/>
    <w:tmpl w:val="CEF05DEE"/>
    <w:lvl w:ilvl="0" w:tplc="2C0A0001">
      <w:start w:val="1"/>
      <w:numFmt w:val="lowerLetter"/>
      <w:lvlText w:val="(%1)"/>
      <w:lvlJc w:val="left"/>
      <w:pPr>
        <w:ind w:left="1440" w:hanging="360"/>
      </w:pPr>
      <w:rPr>
        <w:rFonts w:hint="default"/>
      </w:rPr>
    </w:lvl>
    <w:lvl w:ilvl="1" w:tplc="2C0A0003" w:tentative="1">
      <w:start w:val="1"/>
      <w:numFmt w:val="lowerLetter"/>
      <w:lvlText w:val="%2."/>
      <w:lvlJc w:val="left"/>
      <w:pPr>
        <w:ind w:left="-1656" w:hanging="360"/>
      </w:pPr>
    </w:lvl>
    <w:lvl w:ilvl="2" w:tplc="2C0A0005" w:tentative="1">
      <w:start w:val="1"/>
      <w:numFmt w:val="lowerRoman"/>
      <w:lvlText w:val="%3."/>
      <w:lvlJc w:val="right"/>
      <w:pPr>
        <w:ind w:left="-936" w:hanging="180"/>
      </w:pPr>
    </w:lvl>
    <w:lvl w:ilvl="3" w:tplc="2C0A0001" w:tentative="1">
      <w:start w:val="1"/>
      <w:numFmt w:val="decimal"/>
      <w:lvlText w:val="%4."/>
      <w:lvlJc w:val="left"/>
      <w:pPr>
        <w:ind w:left="-216" w:hanging="360"/>
      </w:pPr>
    </w:lvl>
    <w:lvl w:ilvl="4" w:tplc="2C0A0003" w:tentative="1">
      <w:start w:val="1"/>
      <w:numFmt w:val="lowerLetter"/>
      <w:lvlText w:val="%5."/>
      <w:lvlJc w:val="left"/>
      <w:pPr>
        <w:ind w:left="504" w:hanging="360"/>
      </w:pPr>
    </w:lvl>
    <w:lvl w:ilvl="5" w:tplc="2C0A0005" w:tentative="1">
      <w:start w:val="1"/>
      <w:numFmt w:val="lowerRoman"/>
      <w:lvlText w:val="%6."/>
      <w:lvlJc w:val="right"/>
      <w:pPr>
        <w:ind w:left="1224" w:hanging="180"/>
      </w:pPr>
    </w:lvl>
    <w:lvl w:ilvl="6" w:tplc="2C0A0001" w:tentative="1">
      <w:start w:val="1"/>
      <w:numFmt w:val="decimal"/>
      <w:lvlText w:val="%7."/>
      <w:lvlJc w:val="left"/>
      <w:pPr>
        <w:ind w:left="1944" w:hanging="360"/>
      </w:pPr>
    </w:lvl>
    <w:lvl w:ilvl="7" w:tplc="2C0A0003" w:tentative="1">
      <w:start w:val="1"/>
      <w:numFmt w:val="lowerLetter"/>
      <w:lvlText w:val="%8."/>
      <w:lvlJc w:val="left"/>
      <w:pPr>
        <w:ind w:left="2664" w:hanging="360"/>
      </w:pPr>
    </w:lvl>
    <w:lvl w:ilvl="8" w:tplc="2C0A0005" w:tentative="1">
      <w:start w:val="1"/>
      <w:numFmt w:val="lowerRoman"/>
      <w:lvlText w:val="%9."/>
      <w:lvlJc w:val="right"/>
      <w:pPr>
        <w:ind w:left="3384" w:hanging="180"/>
      </w:pPr>
    </w:lvl>
  </w:abstractNum>
  <w:abstractNum w:abstractNumId="556">
    <w:nsid w:val="6C1529BD"/>
    <w:multiLevelType w:val="hybridMultilevel"/>
    <w:tmpl w:val="C07C099A"/>
    <w:lvl w:ilvl="0" w:tplc="245665A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7">
    <w:nsid w:val="6C4973E5"/>
    <w:multiLevelType w:val="hybridMultilevel"/>
    <w:tmpl w:val="D0CA9032"/>
    <w:lvl w:ilvl="0" w:tplc="27AEC3C4">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8">
    <w:nsid w:val="6C900E31"/>
    <w:multiLevelType w:val="hybridMultilevel"/>
    <w:tmpl w:val="A1C457BC"/>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59">
    <w:nsid w:val="6CA966B8"/>
    <w:multiLevelType w:val="hybridMultilevel"/>
    <w:tmpl w:val="B8D8CFAC"/>
    <w:lvl w:ilvl="0" w:tplc="794234FC">
      <w:start w:val="1"/>
      <w:numFmt w:val="decimal"/>
      <w:lvlText w:val="(%1)"/>
      <w:lvlJc w:val="left"/>
      <w:pPr>
        <w:tabs>
          <w:tab w:val="num" w:pos="1728"/>
        </w:tabs>
        <w:ind w:left="1944" w:hanging="504"/>
      </w:pPr>
      <w:rPr>
        <w:rFonts w:hint="default"/>
        <w:sz w:val="20"/>
        <w:szCs w:val="20"/>
      </w:rPr>
    </w:lvl>
    <w:lvl w:ilvl="1" w:tplc="0622801E" w:tentative="1">
      <w:start w:val="1"/>
      <w:numFmt w:val="lowerLetter"/>
      <w:lvlText w:val="%2."/>
      <w:lvlJc w:val="left"/>
      <w:pPr>
        <w:tabs>
          <w:tab w:val="num" w:pos="1440"/>
        </w:tabs>
        <w:ind w:left="1440" w:hanging="360"/>
      </w:pPr>
    </w:lvl>
    <w:lvl w:ilvl="2" w:tplc="A2228B7E" w:tentative="1">
      <w:start w:val="1"/>
      <w:numFmt w:val="lowerRoman"/>
      <w:lvlText w:val="%3."/>
      <w:lvlJc w:val="right"/>
      <w:pPr>
        <w:tabs>
          <w:tab w:val="num" w:pos="2160"/>
        </w:tabs>
        <w:ind w:left="2160" w:hanging="180"/>
      </w:pPr>
    </w:lvl>
    <w:lvl w:ilvl="3" w:tplc="D3F2AAD2" w:tentative="1">
      <w:start w:val="1"/>
      <w:numFmt w:val="decimal"/>
      <w:lvlText w:val="%4."/>
      <w:lvlJc w:val="left"/>
      <w:pPr>
        <w:tabs>
          <w:tab w:val="num" w:pos="2880"/>
        </w:tabs>
        <w:ind w:left="2880" w:hanging="360"/>
      </w:pPr>
    </w:lvl>
    <w:lvl w:ilvl="4" w:tplc="BF9899D4">
      <w:start w:val="1"/>
      <w:numFmt w:val="lowerLetter"/>
      <w:lvlText w:val="%5."/>
      <w:lvlJc w:val="left"/>
      <w:pPr>
        <w:tabs>
          <w:tab w:val="num" w:pos="3600"/>
        </w:tabs>
        <w:ind w:left="3600" w:hanging="360"/>
      </w:pPr>
    </w:lvl>
    <w:lvl w:ilvl="5" w:tplc="074E8E98" w:tentative="1">
      <w:start w:val="1"/>
      <w:numFmt w:val="lowerRoman"/>
      <w:lvlText w:val="%6."/>
      <w:lvlJc w:val="right"/>
      <w:pPr>
        <w:tabs>
          <w:tab w:val="num" w:pos="4320"/>
        </w:tabs>
        <w:ind w:left="4320" w:hanging="180"/>
      </w:pPr>
    </w:lvl>
    <w:lvl w:ilvl="6" w:tplc="F6D84F5A" w:tentative="1">
      <w:start w:val="1"/>
      <w:numFmt w:val="decimal"/>
      <w:lvlText w:val="%7."/>
      <w:lvlJc w:val="left"/>
      <w:pPr>
        <w:tabs>
          <w:tab w:val="num" w:pos="5040"/>
        </w:tabs>
        <w:ind w:left="5040" w:hanging="360"/>
      </w:pPr>
    </w:lvl>
    <w:lvl w:ilvl="7" w:tplc="AE64B9B8" w:tentative="1">
      <w:start w:val="1"/>
      <w:numFmt w:val="lowerLetter"/>
      <w:lvlText w:val="%8."/>
      <w:lvlJc w:val="left"/>
      <w:pPr>
        <w:tabs>
          <w:tab w:val="num" w:pos="5760"/>
        </w:tabs>
        <w:ind w:left="5760" w:hanging="360"/>
      </w:pPr>
    </w:lvl>
    <w:lvl w:ilvl="8" w:tplc="646A8F3E" w:tentative="1">
      <w:start w:val="1"/>
      <w:numFmt w:val="lowerRoman"/>
      <w:lvlText w:val="%9."/>
      <w:lvlJc w:val="right"/>
      <w:pPr>
        <w:tabs>
          <w:tab w:val="num" w:pos="6480"/>
        </w:tabs>
        <w:ind w:left="6480" w:hanging="180"/>
      </w:pPr>
    </w:lvl>
  </w:abstractNum>
  <w:abstractNum w:abstractNumId="560">
    <w:nsid w:val="6CD321AB"/>
    <w:multiLevelType w:val="hybridMultilevel"/>
    <w:tmpl w:val="973A08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1">
    <w:nsid w:val="6CDE45D3"/>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2">
    <w:nsid w:val="6D035A9F"/>
    <w:multiLevelType w:val="hybridMultilevel"/>
    <w:tmpl w:val="AF224AFA"/>
    <w:lvl w:ilvl="0" w:tplc="D9148D72">
      <w:start w:val="1"/>
      <w:numFmt w:val="bullet"/>
      <w:lvlText w:val=""/>
      <w:lvlJc w:val="left"/>
      <w:pPr>
        <w:tabs>
          <w:tab w:val="num" w:pos="720"/>
        </w:tabs>
        <w:ind w:left="720" w:hanging="360"/>
      </w:pPr>
      <w:rPr>
        <w:rFonts w:ascii="Symbol" w:hAnsi="Symbol" w:hint="default"/>
        <w:sz w:val="20"/>
      </w:rPr>
    </w:lvl>
    <w:lvl w:ilvl="1" w:tplc="2C0A0019">
      <w:start w:val="1"/>
      <w:numFmt w:val="bullet"/>
      <w:lvlText w:val="o"/>
      <w:lvlJc w:val="left"/>
      <w:pPr>
        <w:tabs>
          <w:tab w:val="num" w:pos="1440"/>
        </w:tabs>
        <w:ind w:left="1440" w:hanging="360"/>
      </w:pPr>
      <w:rPr>
        <w:rFonts w:ascii="Courier New" w:hAnsi="Courier New"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563">
    <w:nsid w:val="6D121EAB"/>
    <w:multiLevelType w:val="multilevel"/>
    <w:tmpl w:val="B14A0BFE"/>
    <w:lvl w:ilvl="0">
      <w:start w:val="1"/>
      <w:numFmt w:val="none"/>
      <w:suff w:val="nothing"/>
      <w:lvlText w:val=""/>
      <w:lvlJc w:val="center"/>
      <w:pPr>
        <w:ind w:left="0" w:firstLine="0"/>
      </w:pPr>
      <w:rPr>
        <w:rFonts w:hint="default"/>
      </w:rPr>
    </w:lvl>
    <w:lvl w:ilvl="1">
      <w:start w:val="1"/>
      <w:numFmt w:val="lowerLetter"/>
      <w:suff w:val="space"/>
      <w:lvlText w:val="%2)"/>
      <w:lvlJc w:val="left"/>
      <w:pPr>
        <w:ind w:left="426"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sz w:val="18"/>
        <w:szCs w:val="18"/>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4">
    <w:nsid w:val="6D220F36"/>
    <w:multiLevelType w:val="hybridMultilevel"/>
    <w:tmpl w:val="D2EE7C90"/>
    <w:lvl w:ilvl="0" w:tplc="06B0E278">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5">
    <w:nsid w:val="6D617BC4"/>
    <w:multiLevelType w:val="hybridMultilevel"/>
    <w:tmpl w:val="E312DB40"/>
    <w:lvl w:ilvl="0" w:tplc="1B4A2D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6">
    <w:nsid w:val="6DA643AF"/>
    <w:multiLevelType w:val="multilevel"/>
    <w:tmpl w:val="46F0CBDA"/>
    <w:lvl w:ilvl="0">
      <w:start w:val="1"/>
      <w:numFmt w:val="none"/>
      <w:suff w:val="nothing"/>
      <w:lvlText w:val=""/>
      <w:lvlJc w:val="left"/>
      <w:rPr>
        <w:rFonts w:cs="Times New Roman" w:hint="default"/>
        <w:b w:val="0"/>
        <w:i w:val="0"/>
        <w:caps w:val="0"/>
        <w:strike w:val="0"/>
        <w:dstrike w:val="0"/>
        <w:vanish w:val="0"/>
        <w:color w:val="auto"/>
        <w:spacing w:val="0"/>
        <w:w w:val="100"/>
        <w:kern w:val="0"/>
        <w:position w:val="0"/>
        <w:sz w:val="24"/>
        <w:szCs w:val="24"/>
        <w:u w:val="single"/>
        <w:effect w:val="none"/>
        <w:vertAlign w:val="baseline"/>
      </w:rPr>
    </w:lvl>
    <w:lvl w:ilvl="1">
      <w:start w:val="1"/>
      <w:numFmt w:val="decimal"/>
      <w:lvlRestart w:val="0"/>
      <w:lvlText w:val="ITEM %2.  "/>
      <w:lvlJc w:val="left"/>
      <w:pPr>
        <w:tabs>
          <w:tab w:val="num" w:pos="1440"/>
        </w:tabs>
        <w:ind w:left="1440" w:hanging="1440"/>
      </w:pPr>
      <w:rPr>
        <w:rFonts w:cs="Times New Roman" w:hint="default"/>
        <w:b/>
        <w:i w:val="0"/>
      </w:rPr>
    </w:lvl>
    <w:lvl w:ilvl="2">
      <w:start w:val="1"/>
      <w:numFmt w:val="none"/>
      <w:suff w:val="nothing"/>
      <w:lvlText w:val=""/>
      <w:lvlJc w:val="left"/>
      <w:pPr>
        <w:ind w:left="1080" w:hanging="720"/>
      </w:pPr>
      <w:rPr>
        <w:rFonts w:cs="Times New Roman" w:hint="default"/>
        <w:b w:val="0"/>
        <w:i w:val="0"/>
        <w:caps w:val="0"/>
        <w:strike w:val="0"/>
        <w:dstrike w:val="0"/>
        <w:vanish w:val="0"/>
        <w:color w:val="auto"/>
        <w:spacing w:val="0"/>
        <w:w w:val="100"/>
        <w:kern w:val="0"/>
        <w:position w:val="0"/>
        <w:u w:val="none"/>
        <w:effect w:val="none"/>
        <w:vertAlign w:val="baseline"/>
      </w:rPr>
    </w:lvl>
    <w:lvl w:ilvl="3">
      <w:start w:val="1"/>
      <w:numFmt w:val="none"/>
      <w:suff w:val="nothing"/>
      <w:lvlText w:val=""/>
      <w:lvlJc w:val="left"/>
      <w:pPr>
        <w:ind w:left="1800"/>
      </w:pPr>
      <w:rPr>
        <w:rFonts w:cs="Times New Roman" w:hint="default"/>
      </w:rPr>
    </w:lvl>
    <w:lvl w:ilvl="4">
      <w:start w:val="1"/>
      <w:numFmt w:val="none"/>
      <w:suff w:val="nothing"/>
      <w:lvlText w:val=""/>
      <w:lvlJc w:val="left"/>
      <w:pPr>
        <w:ind w:left="2520"/>
      </w:pPr>
      <w:rPr>
        <w:rFonts w:cs="Times New Roman" w:hint="default"/>
      </w:rPr>
    </w:lvl>
    <w:lvl w:ilvl="5">
      <w:start w:val="1"/>
      <w:numFmt w:val="none"/>
      <w:suff w:val="nothing"/>
      <w:lvlText w:val=""/>
      <w:lvlJc w:val="left"/>
      <w:pPr>
        <w:ind w:left="3240"/>
      </w:pPr>
      <w:rPr>
        <w:rFonts w:cs="Times New Roman" w:hint="default"/>
      </w:rPr>
    </w:lvl>
    <w:lvl w:ilvl="6">
      <w:start w:val="1"/>
      <w:numFmt w:val="none"/>
      <w:suff w:val="nothing"/>
      <w:lvlText w:val=""/>
      <w:lvlJc w:val="left"/>
      <w:pPr>
        <w:ind w:left="3960"/>
      </w:pPr>
      <w:rPr>
        <w:rFonts w:cs="Times New Roman" w:hint="default"/>
      </w:rPr>
    </w:lvl>
    <w:lvl w:ilvl="7">
      <w:start w:val="1"/>
      <w:numFmt w:val="none"/>
      <w:suff w:val="nothing"/>
      <w:lvlText w:val=""/>
      <w:lvlJc w:val="left"/>
      <w:pPr>
        <w:ind w:left="4680"/>
      </w:pPr>
      <w:rPr>
        <w:rFonts w:cs="Times New Roman" w:hint="default"/>
      </w:rPr>
    </w:lvl>
    <w:lvl w:ilvl="8">
      <w:start w:val="1"/>
      <w:numFmt w:val="none"/>
      <w:suff w:val="nothing"/>
      <w:lvlText w:val=""/>
      <w:lvlJc w:val="left"/>
      <w:pPr>
        <w:ind w:left="5400"/>
      </w:pPr>
      <w:rPr>
        <w:rFonts w:cs="Times New Roman" w:hint="default"/>
      </w:rPr>
    </w:lvl>
  </w:abstractNum>
  <w:abstractNum w:abstractNumId="567">
    <w:nsid w:val="6DB86E75"/>
    <w:multiLevelType w:val="hybridMultilevel"/>
    <w:tmpl w:val="B9EAF4E8"/>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568">
    <w:nsid w:val="6DE400C9"/>
    <w:multiLevelType w:val="hybridMultilevel"/>
    <w:tmpl w:val="056681CE"/>
    <w:lvl w:ilvl="0" w:tplc="1FCAF2C4">
      <w:start w:val="1"/>
      <w:numFmt w:val="decimal"/>
      <w:lvlText w:val="(%1)"/>
      <w:lvlJc w:val="left"/>
      <w:pPr>
        <w:ind w:left="720" w:hanging="360"/>
      </w:pPr>
      <w:rPr>
        <w:rFonts w:ascii="Times New Roman" w:hAnsi="Times New Roman"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9">
    <w:nsid w:val="6E063903"/>
    <w:multiLevelType w:val="hybridMultilevel"/>
    <w:tmpl w:val="C8A63046"/>
    <w:lvl w:ilvl="0" w:tplc="FB1271A0">
      <w:start w:val="1"/>
      <w:numFmt w:val="decimal"/>
      <w:lvlText w:val="(%1)"/>
      <w:lvlJc w:val="left"/>
      <w:pPr>
        <w:ind w:left="720" w:hanging="360"/>
      </w:pPr>
      <w:rPr>
        <w:rFonts w:hint="default"/>
      </w:rPr>
    </w:lvl>
    <w:lvl w:ilvl="1" w:tplc="78AE4218" w:tentative="1">
      <w:start w:val="1"/>
      <w:numFmt w:val="lowerLetter"/>
      <w:lvlText w:val="%2."/>
      <w:lvlJc w:val="left"/>
      <w:pPr>
        <w:ind w:left="1440" w:hanging="360"/>
      </w:pPr>
    </w:lvl>
    <w:lvl w:ilvl="2" w:tplc="1E1429F0" w:tentative="1">
      <w:start w:val="1"/>
      <w:numFmt w:val="lowerRoman"/>
      <w:lvlText w:val="%3."/>
      <w:lvlJc w:val="right"/>
      <w:pPr>
        <w:ind w:left="2160" w:hanging="180"/>
      </w:pPr>
    </w:lvl>
    <w:lvl w:ilvl="3" w:tplc="4BAEE58E" w:tentative="1">
      <w:start w:val="1"/>
      <w:numFmt w:val="decimal"/>
      <w:lvlText w:val="%4."/>
      <w:lvlJc w:val="left"/>
      <w:pPr>
        <w:ind w:left="2880" w:hanging="360"/>
      </w:pPr>
    </w:lvl>
    <w:lvl w:ilvl="4" w:tplc="168AED8C" w:tentative="1">
      <w:start w:val="1"/>
      <w:numFmt w:val="lowerLetter"/>
      <w:lvlText w:val="%5."/>
      <w:lvlJc w:val="left"/>
      <w:pPr>
        <w:ind w:left="3600" w:hanging="360"/>
      </w:pPr>
    </w:lvl>
    <w:lvl w:ilvl="5" w:tplc="B96AA318" w:tentative="1">
      <w:start w:val="1"/>
      <w:numFmt w:val="lowerRoman"/>
      <w:lvlText w:val="%6."/>
      <w:lvlJc w:val="right"/>
      <w:pPr>
        <w:ind w:left="4320" w:hanging="180"/>
      </w:pPr>
    </w:lvl>
    <w:lvl w:ilvl="6" w:tplc="7A162CD2" w:tentative="1">
      <w:start w:val="1"/>
      <w:numFmt w:val="decimal"/>
      <w:lvlText w:val="%7."/>
      <w:lvlJc w:val="left"/>
      <w:pPr>
        <w:ind w:left="5040" w:hanging="360"/>
      </w:pPr>
    </w:lvl>
    <w:lvl w:ilvl="7" w:tplc="F5880EEE" w:tentative="1">
      <w:start w:val="1"/>
      <w:numFmt w:val="lowerLetter"/>
      <w:lvlText w:val="%8."/>
      <w:lvlJc w:val="left"/>
      <w:pPr>
        <w:ind w:left="5760" w:hanging="360"/>
      </w:pPr>
    </w:lvl>
    <w:lvl w:ilvl="8" w:tplc="2C5629C8" w:tentative="1">
      <w:start w:val="1"/>
      <w:numFmt w:val="lowerRoman"/>
      <w:lvlText w:val="%9."/>
      <w:lvlJc w:val="right"/>
      <w:pPr>
        <w:ind w:left="6480" w:hanging="180"/>
      </w:pPr>
    </w:lvl>
  </w:abstractNum>
  <w:abstractNum w:abstractNumId="570">
    <w:nsid w:val="6E883584"/>
    <w:multiLevelType w:val="hybridMultilevel"/>
    <w:tmpl w:val="B6E06798"/>
    <w:lvl w:ilvl="0" w:tplc="B6B83208">
      <w:start w:val="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71">
    <w:nsid w:val="6EB27AE9"/>
    <w:multiLevelType w:val="hybridMultilevel"/>
    <w:tmpl w:val="1E2CC2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2">
    <w:nsid w:val="6EEB0DF9"/>
    <w:multiLevelType w:val="hybridMultilevel"/>
    <w:tmpl w:val="518A9C60"/>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3">
    <w:nsid w:val="6F142477"/>
    <w:multiLevelType w:val="hybridMultilevel"/>
    <w:tmpl w:val="1A78B9C2"/>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74">
    <w:nsid w:val="6F654E15"/>
    <w:multiLevelType w:val="hybridMultilevel"/>
    <w:tmpl w:val="8256B4E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75">
    <w:nsid w:val="6F7A7DEE"/>
    <w:multiLevelType w:val="hybridMultilevel"/>
    <w:tmpl w:val="98046F22"/>
    <w:lvl w:ilvl="0" w:tplc="1382CDA8">
      <w:start w:val="1"/>
      <w:numFmt w:val="lowerRoman"/>
      <w:lvlText w:val="%1)"/>
      <w:lvlJc w:val="left"/>
      <w:pPr>
        <w:ind w:left="1080" w:hanging="720"/>
      </w:pPr>
      <w:rPr>
        <w:rFonts w:hint="default"/>
      </w:rPr>
    </w:lvl>
    <w:lvl w:ilvl="1" w:tplc="2C0A0019">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6">
    <w:nsid w:val="6F9878BB"/>
    <w:multiLevelType w:val="hybridMultilevel"/>
    <w:tmpl w:val="78D64E92"/>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7">
    <w:nsid w:val="6FD63768"/>
    <w:multiLevelType w:val="hybridMultilevel"/>
    <w:tmpl w:val="1F8218A4"/>
    <w:lvl w:ilvl="0" w:tplc="988A62FE">
      <w:start w:val="1"/>
      <w:numFmt w:val="decimal"/>
      <w:lvlText w:val="(%1)"/>
      <w:lvlJc w:val="left"/>
      <w:pPr>
        <w:ind w:left="585" w:hanging="360"/>
      </w:pPr>
      <w:rPr>
        <w:rFonts w:ascii="Times New Roman" w:hAnsi="Times New Roman" w:cs="Times New Roman" w:hint="default"/>
        <w:sz w:val="14"/>
        <w:szCs w:val="16"/>
      </w:rPr>
    </w:lvl>
    <w:lvl w:ilvl="1" w:tplc="2C0A0019" w:tentative="1">
      <w:start w:val="1"/>
      <w:numFmt w:val="lowerLetter"/>
      <w:lvlText w:val="%2."/>
      <w:lvlJc w:val="left"/>
      <w:pPr>
        <w:ind w:left="1305" w:hanging="360"/>
      </w:pPr>
    </w:lvl>
    <w:lvl w:ilvl="2" w:tplc="2C0A001B" w:tentative="1">
      <w:start w:val="1"/>
      <w:numFmt w:val="lowerRoman"/>
      <w:lvlText w:val="%3."/>
      <w:lvlJc w:val="right"/>
      <w:pPr>
        <w:ind w:left="2025" w:hanging="180"/>
      </w:pPr>
    </w:lvl>
    <w:lvl w:ilvl="3" w:tplc="2C0A000F" w:tentative="1">
      <w:start w:val="1"/>
      <w:numFmt w:val="decimal"/>
      <w:lvlText w:val="%4."/>
      <w:lvlJc w:val="left"/>
      <w:pPr>
        <w:ind w:left="2745" w:hanging="360"/>
      </w:pPr>
    </w:lvl>
    <w:lvl w:ilvl="4" w:tplc="2C0A0019" w:tentative="1">
      <w:start w:val="1"/>
      <w:numFmt w:val="lowerLetter"/>
      <w:lvlText w:val="%5."/>
      <w:lvlJc w:val="left"/>
      <w:pPr>
        <w:ind w:left="3465" w:hanging="360"/>
      </w:pPr>
    </w:lvl>
    <w:lvl w:ilvl="5" w:tplc="2C0A001B" w:tentative="1">
      <w:start w:val="1"/>
      <w:numFmt w:val="lowerRoman"/>
      <w:lvlText w:val="%6."/>
      <w:lvlJc w:val="right"/>
      <w:pPr>
        <w:ind w:left="4185" w:hanging="180"/>
      </w:pPr>
    </w:lvl>
    <w:lvl w:ilvl="6" w:tplc="2C0A000F" w:tentative="1">
      <w:start w:val="1"/>
      <w:numFmt w:val="decimal"/>
      <w:lvlText w:val="%7."/>
      <w:lvlJc w:val="left"/>
      <w:pPr>
        <w:ind w:left="4905" w:hanging="360"/>
      </w:pPr>
    </w:lvl>
    <w:lvl w:ilvl="7" w:tplc="2C0A0019" w:tentative="1">
      <w:start w:val="1"/>
      <w:numFmt w:val="lowerLetter"/>
      <w:lvlText w:val="%8."/>
      <w:lvlJc w:val="left"/>
      <w:pPr>
        <w:ind w:left="5625" w:hanging="360"/>
      </w:pPr>
    </w:lvl>
    <w:lvl w:ilvl="8" w:tplc="2C0A001B" w:tentative="1">
      <w:start w:val="1"/>
      <w:numFmt w:val="lowerRoman"/>
      <w:lvlText w:val="%9."/>
      <w:lvlJc w:val="right"/>
      <w:pPr>
        <w:ind w:left="6345" w:hanging="180"/>
      </w:pPr>
    </w:lvl>
  </w:abstractNum>
  <w:abstractNum w:abstractNumId="578">
    <w:nsid w:val="6FE02226"/>
    <w:multiLevelType w:val="hybridMultilevel"/>
    <w:tmpl w:val="80825F34"/>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79">
    <w:nsid w:val="70177123"/>
    <w:multiLevelType w:val="hybridMultilevel"/>
    <w:tmpl w:val="8C7848FE"/>
    <w:lvl w:ilvl="0" w:tplc="2C0A0001">
      <w:start w:val="1"/>
      <w:numFmt w:val="lowerLetter"/>
      <w:lvlText w:val="(%1)"/>
      <w:lvlJc w:val="left"/>
      <w:pPr>
        <w:ind w:left="1069" w:hanging="360"/>
      </w:pPr>
      <w:rPr>
        <w:rFonts w:hint="default"/>
      </w:rPr>
    </w:lvl>
    <w:lvl w:ilvl="1" w:tplc="2C0A0003" w:tentative="1">
      <w:start w:val="1"/>
      <w:numFmt w:val="lowerLetter"/>
      <w:lvlText w:val="%2."/>
      <w:lvlJc w:val="left"/>
      <w:pPr>
        <w:ind w:left="1789" w:hanging="360"/>
      </w:pPr>
    </w:lvl>
    <w:lvl w:ilvl="2" w:tplc="2C0A0005" w:tentative="1">
      <w:start w:val="1"/>
      <w:numFmt w:val="lowerRoman"/>
      <w:lvlText w:val="%3."/>
      <w:lvlJc w:val="right"/>
      <w:pPr>
        <w:ind w:left="2509" w:hanging="180"/>
      </w:pPr>
    </w:lvl>
    <w:lvl w:ilvl="3" w:tplc="2C0A0001" w:tentative="1">
      <w:start w:val="1"/>
      <w:numFmt w:val="decimal"/>
      <w:lvlText w:val="%4."/>
      <w:lvlJc w:val="left"/>
      <w:pPr>
        <w:ind w:left="3229" w:hanging="360"/>
      </w:pPr>
    </w:lvl>
    <w:lvl w:ilvl="4" w:tplc="2C0A0003" w:tentative="1">
      <w:start w:val="1"/>
      <w:numFmt w:val="lowerLetter"/>
      <w:lvlText w:val="%5."/>
      <w:lvlJc w:val="left"/>
      <w:pPr>
        <w:ind w:left="3949" w:hanging="360"/>
      </w:pPr>
    </w:lvl>
    <w:lvl w:ilvl="5" w:tplc="2C0A0005" w:tentative="1">
      <w:start w:val="1"/>
      <w:numFmt w:val="lowerRoman"/>
      <w:lvlText w:val="%6."/>
      <w:lvlJc w:val="right"/>
      <w:pPr>
        <w:ind w:left="4669" w:hanging="180"/>
      </w:pPr>
    </w:lvl>
    <w:lvl w:ilvl="6" w:tplc="2C0A0001" w:tentative="1">
      <w:start w:val="1"/>
      <w:numFmt w:val="decimal"/>
      <w:lvlText w:val="%7."/>
      <w:lvlJc w:val="left"/>
      <w:pPr>
        <w:ind w:left="5389" w:hanging="360"/>
      </w:pPr>
    </w:lvl>
    <w:lvl w:ilvl="7" w:tplc="2C0A0003" w:tentative="1">
      <w:start w:val="1"/>
      <w:numFmt w:val="lowerLetter"/>
      <w:lvlText w:val="%8."/>
      <w:lvlJc w:val="left"/>
      <w:pPr>
        <w:ind w:left="6109" w:hanging="360"/>
      </w:pPr>
    </w:lvl>
    <w:lvl w:ilvl="8" w:tplc="2C0A0005" w:tentative="1">
      <w:start w:val="1"/>
      <w:numFmt w:val="lowerRoman"/>
      <w:lvlText w:val="%9."/>
      <w:lvlJc w:val="right"/>
      <w:pPr>
        <w:ind w:left="6829" w:hanging="180"/>
      </w:pPr>
    </w:lvl>
  </w:abstractNum>
  <w:abstractNum w:abstractNumId="580">
    <w:nsid w:val="70414F9F"/>
    <w:multiLevelType w:val="hybridMultilevel"/>
    <w:tmpl w:val="AD88CFAE"/>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81">
    <w:nsid w:val="704844C1"/>
    <w:multiLevelType w:val="hybridMultilevel"/>
    <w:tmpl w:val="B0D8FF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2">
    <w:nsid w:val="70594476"/>
    <w:multiLevelType w:val="hybridMultilevel"/>
    <w:tmpl w:val="18E433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3">
    <w:nsid w:val="70652DCB"/>
    <w:multiLevelType w:val="hybridMultilevel"/>
    <w:tmpl w:val="E38E5734"/>
    <w:lvl w:ilvl="0" w:tplc="9E3A8702">
      <w:start w:val="12"/>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84">
    <w:nsid w:val="707206B7"/>
    <w:multiLevelType w:val="hybridMultilevel"/>
    <w:tmpl w:val="AC5834C6"/>
    <w:lvl w:ilvl="0" w:tplc="AFBA1B7C">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5">
    <w:nsid w:val="70856C32"/>
    <w:multiLevelType w:val="hybridMultilevel"/>
    <w:tmpl w:val="124AF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6">
    <w:nsid w:val="70890A8B"/>
    <w:multiLevelType w:val="hybridMultilevel"/>
    <w:tmpl w:val="7032A1AC"/>
    <w:lvl w:ilvl="0" w:tplc="D3B8BD94">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7">
    <w:nsid w:val="70BA6760"/>
    <w:multiLevelType w:val="hybridMultilevel"/>
    <w:tmpl w:val="8F4E1F12"/>
    <w:lvl w:ilvl="0" w:tplc="C342346C">
      <w:start w:val="1"/>
      <w:numFmt w:val="decimal"/>
      <w:lvlText w:val="(%1)"/>
      <w:lvlJc w:val="left"/>
      <w:pPr>
        <w:ind w:left="720" w:hanging="360"/>
      </w:pPr>
      <w:rPr>
        <w:rFonts w:ascii="Times New Roman" w:hAnsi="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8">
    <w:nsid w:val="70BF294C"/>
    <w:multiLevelType w:val="hybridMultilevel"/>
    <w:tmpl w:val="2196E556"/>
    <w:lvl w:ilvl="0" w:tplc="DBC81D56">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9">
    <w:nsid w:val="70D60C76"/>
    <w:multiLevelType w:val="hybridMultilevel"/>
    <w:tmpl w:val="5A7CA62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90">
    <w:nsid w:val="71093130"/>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591">
    <w:nsid w:val="710A4A54"/>
    <w:multiLevelType w:val="multilevel"/>
    <w:tmpl w:val="C22E0F9C"/>
    <w:lvl w:ilvl="0">
      <w:start w:val="1"/>
      <w:numFmt w:val="decimal"/>
      <w:lvlText w:val="(%1)"/>
      <w:lvlJc w:val="left"/>
      <w:pPr>
        <w:tabs>
          <w:tab w:val="num" w:pos="360"/>
        </w:tabs>
        <w:ind w:left="357" w:hanging="357"/>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92">
    <w:nsid w:val="712C7544"/>
    <w:multiLevelType w:val="hybridMultilevel"/>
    <w:tmpl w:val="92DEE558"/>
    <w:lvl w:ilvl="0" w:tplc="FAA2BBA8">
      <w:start w:val="1"/>
      <w:numFmt w:val="decimal"/>
      <w:lvlText w:val="(%1)"/>
      <w:lvlJc w:val="left"/>
      <w:pPr>
        <w:ind w:left="720" w:hanging="360"/>
      </w:pPr>
      <w:rPr>
        <w:rFonts w:hint="default"/>
        <w:sz w:val="12"/>
        <w:szCs w:val="12"/>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3">
    <w:nsid w:val="71423FCF"/>
    <w:multiLevelType w:val="hybridMultilevel"/>
    <w:tmpl w:val="50868CF4"/>
    <w:lvl w:ilvl="0" w:tplc="F588FDB6">
      <w:start w:val="1"/>
      <w:numFmt w:val="decimal"/>
      <w:lvlText w:val="(%1)"/>
      <w:lvlJc w:val="left"/>
      <w:pPr>
        <w:ind w:left="928" w:hanging="360"/>
      </w:pPr>
    </w:lvl>
    <w:lvl w:ilvl="1" w:tplc="B16C1A54">
      <w:start w:val="1"/>
      <w:numFmt w:val="lowerLetter"/>
      <w:lvlText w:val="%2."/>
      <w:lvlJc w:val="left"/>
      <w:pPr>
        <w:ind w:left="1648" w:hanging="360"/>
      </w:pPr>
    </w:lvl>
    <w:lvl w:ilvl="2" w:tplc="5E7C4B14">
      <w:start w:val="1"/>
      <w:numFmt w:val="lowerRoman"/>
      <w:lvlText w:val="%3."/>
      <w:lvlJc w:val="right"/>
      <w:pPr>
        <w:ind w:left="2368" w:hanging="180"/>
      </w:pPr>
    </w:lvl>
    <w:lvl w:ilvl="3" w:tplc="B7DE3BBC">
      <w:start w:val="1"/>
      <w:numFmt w:val="decimal"/>
      <w:lvlText w:val="%4."/>
      <w:lvlJc w:val="left"/>
      <w:pPr>
        <w:ind w:left="3088" w:hanging="360"/>
      </w:pPr>
    </w:lvl>
    <w:lvl w:ilvl="4" w:tplc="0FD81A24">
      <w:start w:val="1"/>
      <w:numFmt w:val="lowerLetter"/>
      <w:lvlText w:val="%5."/>
      <w:lvlJc w:val="left"/>
      <w:pPr>
        <w:ind w:left="3808" w:hanging="360"/>
      </w:pPr>
    </w:lvl>
    <w:lvl w:ilvl="5" w:tplc="2EE6835E">
      <w:start w:val="1"/>
      <w:numFmt w:val="lowerRoman"/>
      <w:lvlText w:val="%6."/>
      <w:lvlJc w:val="right"/>
      <w:pPr>
        <w:ind w:left="4528" w:hanging="180"/>
      </w:pPr>
    </w:lvl>
    <w:lvl w:ilvl="6" w:tplc="4D04E8AA">
      <w:start w:val="1"/>
      <w:numFmt w:val="decimal"/>
      <w:lvlText w:val="%7."/>
      <w:lvlJc w:val="left"/>
      <w:pPr>
        <w:ind w:left="5248" w:hanging="360"/>
      </w:pPr>
    </w:lvl>
    <w:lvl w:ilvl="7" w:tplc="43E05CC6">
      <w:start w:val="1"/>
      <w:numFmt w:val="lowerLetter"/>
      <w:lvlText w:val="%8."/>
      <w:lvlJc w:val="left"/>
      <w:pPr>
        <w:ind w:left="5968" w:hanging="360"/>
      </w:pPr>
    </w:lvl>
    <w:lvl w:ilvl="8" w:tplc="800CC794">
      <w:start w:val="1"/>
      <w:numFmt w:val="lowerRoman"/>
      <w:lvlText w:val="%9."/>
      <w:lvlJc w:val="right"/>
      <w:pPr>
        <w:ind w:left="6688" w:hanging="180"/>
      </w:pPr>
    </w:lvl>
  </w:abstractNum>
  <w:abstractNum w:abstractNumId="594">
    <w:nsid w:val="72127DC7"/>
    <w:multiLevelType w:val="hybridMultilevel"/>
    <w:tmpl w:val="F93E8BC2"/>
    <w:lvl w:ilvl="0" w:tplc="A470DE50">
      <w:start w:val="1"/>
      <w:numFmt w:val="bullet"/>
      <w:lvlText w:val=""/>
      <w:lvlJc w:val="left"/>
      <w:pPr>
        <w:ind w:left="1505" w:hanging="360"/>
      </w:pPr>
      <w:rPr>
        <w:rFonts w:ascii="Symbol" w:hAnsi="Symbol" w:hint="default"/>
      </w:rPr>
    </w:lvl>
    <w:lvl w:ilvl="1" w:tplc="2C0A0019" w:tentative="1">
      <w:start w:val="1"/>
      <w:numFmt w:val="bullet"/>
      <w:lvlText w:val="o"/>
      <w:lvlJc w:val="left"/>
      <w:pPr>
        <w:ind w:left="2225" w:hanging="360"/>
      </w:pPr>
      <w:rPr>
        <w:rFonts w:ascii="Courier New" w:hAnsi="Courier New" w:hint="default"/>
      </w:rPr>
    </w:lvl>
    <w:lvl w:ilvl="2" w:tplc="2C0A001B">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595">
    <w:nsid w:val="723A6436"/>
    <w:multiLevelType w:val="hybridMultilevel"/>
    <w:tmpl w:val="7A50F004"/>
    <w:lvl w:ilvl="0" w:tplc="451814CC">
      <w:start w:val="1"/>
      <w:numFmt w:val="decimal"/>
      <w:lvlText w:val="(%1)"/>
      <w:lvlJc w:val="left"/>
      <w:pPr>
        <w:tabs>
          <w:tab w:val="num" w:pos="720"/>
        </w:tabs>
        <w:ind w:left="720" w:hanging="360"/>
      </w:pPr>
      <w:rPr>
        <w:rFonts w:cs="Times New Roman" w:hint="default"/>
      </w:rPr>
    </w:lvl>
    <w:lvl w:ilvl="1" w:tplc="2C0A0019">
      <w:start w:val="1"/>
      <w:numFmt w:val="lowerLetter"/>
      <w:lvlText w:val="%2."/>
      <w:lvlJc w:val="left"/>
      <w:pPr>
        <w:tabs>
          <w:tab w:val="num" w:pos="1440"/>
        </w:tabs>
        <w:ind w:left="1440" w:hanging="360"/>
      </w:pPr>
      <w:rPr>
        <w:rFonts w:cs="Times New Roman"/>
      </w:rPr>
    </w:lvl>
    <w:lvl w:ilvl="2" w:tplc="2C0A001B" w:tentative="1">
      <w:start w:val="1"/>
      <w:numFmt w:val="lowerRoman"/>
      <w:lvlText w:val="%3."/>
      <w:lvlJc w:val="right"/>
      <w:pPr>
        <w:tabs>
          <w:tab w:val="num" w:pos="2160"/>
        </w:tabs>
        <w:ind w:left="2160" w:hanging="180"/>
      </w:pPr>
      <w:rPr>
        <w:rFonts w:cs="Times New Roman"/>
      </w:rPr>
    </w:lvl>
    <w:lvl w:ilvl="3" w:tplc="2C0A000F" w:tentative="1">
      <w:start w:val="1"/>
      <w:numFmt w:val="decimal"/>
      <w:lvlText w:val="%4."/>
      <w:lvlJc w:val="left"/>
      <w:pPr>
        <w:tabs>
          <w:tab w:val="num" w:pos="2880"/>
        </w:tabs>
        <w:ind w:left="2880" w:hanging="360"/>
      </w:pPr>
      <w:rPr>
        <w:rFonts w:cs="Times New Roman"/>
      </w:rPr>
    </w:lvl>
    <w:lvl w:ilvl="4" w:tplc="2C0A0019" w:tentative="1">
      <w:start w:val="1"/>
      <w:numFmt w:val="lowerLetter"/>
      <w:lvlText w:val="%5."/>
      <w:lvlJc w:val="left"/>
      <w:pPr>
        <w:tabs>
          <w:tab w:val="num" w:pos="3600"/>
        </w:tabs>
        <w:ind w:left="3600" w:hanging="360"/>
      </w:pPr>
      <w:rPr>
        <w:rFonts w:cs="Times New Roman"/>
      </w:rPr>
    </w:lvl>
    <w:lvl w:ilvl="5" w:tplc="2C0A001B">
      <w:start w:val="1"/>
      <w:numFmt w:val="lowerRoman"/>
      <w:lvlText w:val="%6."/>
      <w:lvlJc w:val="right"/>
      <w:pPr>
        <w:tabs>
          <w:tab w:val="num" w:pos="4320"/>
        </w:tabs>
        <w:ind w:left="4320" w:hanging="180"/>
      </w:pPr>
      <w:rPr>
        <w:rFonts w:cs="Times New Roman"/>
      </w:rPr>
    </w:lvl>
    <w:lvl w:ilvl="6" w:tplc="2C0A000F" w:tentative="1">
      <w:start w:val="1"/>
      <w:numFmt w:val="decimal"/>
      <w:lvlText w:val="%7."/>
      <w:lvlJc w:val="left"/>
      <w:pPr>
        <w:tabs>
          <w:tab w:val="num" w:pos="5040"/>
        </w:tabs>
        <w:ind w:left="5040" w:hanging="360"/>
      </w:pPr>
      <w:rPr>
        <w:rFonts w:cs="Times New Roman"/>
      </w:rPr>
    </w:lvl>
    <w:lvl w:ilvl="7" w:tplc="2C0A0019" w:tentative="1">
      <w:start w:val="1"/>
      <w:numFmt w:val="lowerLetter"/>
      <w:lvlText w:val="%8."/>
      <w:lvlJc w:val="left"/>
      <w:pPr>
        <w:tabs>
          <w:tab w:val="num" w:pos="5760"/>
        </w:tabs>
        <w:ind w:left="5760" w:hanging="360"/>
      </w:pPr>
      <w:rPr>
        <w:rFonts w:cs="Times New Roman"/>
      </w:rPr>
    </w:lvl>
    <w:lvl w:ilvl="8" w:tplc="2C0A001B" w:tentative="1">
      <w:start w:val="1"/>
      <w:numFmt w:val="lowerRoman"/>
      <w:lvlText w:val="%9."/>
      <w:lvlJc w:val="right"/>
      <w:pPr>
        <w:tabs>
          <w:tab w:val="num" w:pos="6480"/>
        </w:tabs>
        <w:ind w:left="6480" w:hanging="180"/>
      </w:pPr>
      <w:rPr>
        <w:rFonts w:cs="Times New Roman"/>
      </w:rPr>
    </w:lvl>
  </w:abstractNum>
  <w:abstractNum w:abstractNumId="596">
    <w:nsid w:val="72591CA9"/>
    <w:multiLevelType w:val="multilevel"/>
    <w:tmpl w:val="B790A32C"/>
    <w:styleLink w:val="PwCListBullets1"/>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597">
    <w:nsid w:val="727076EF"/>
    <w:multiLevelType w:val="multilevel"/>
    <w:tmpl w:val="EBD29FEA"/>
    <w:styleLink w:val="LFO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98">
    <w:nsid w:val="72904B41"/>
    <w:multiLevelType w:val="hybridMultilevel"/>
    <w:tmpl w:val="9124B1AE"/>
    <w:lvl w:ilvl="0" w:tplc="D9148D7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9">
    <w:nsid w:val="72E2206A"/>
    <w:multiLevelType w:val="hybridMultilevel"/>
    <w:tmpl w:val="5F92C126"/>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00">
    <w:nsid w:val="731A7FE7"/>
    <w:multiLevelType w:val="hybridMultilevel"/>
    <w:tmpl w:val="22C43C7E"/>
    <w:lvl w:ilvl="0" w:tplc="2C0A0001">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01">
    <w:nsid w:val="737F282E"/>
    <w:multiLevelType w:val="hybridMultilevel"/>
    <w:tmpl w:val="4DE82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2">
    <w:nsid w:val="73C64076"/>
    <w:multiLevelType w:val="hybridMultilevel"/>
    <w:tmpl w:val="49E4317E"/>
    <w:lvl w:ilvl="0" w:tplc="D932DE0C">
      <w:start w:val="1"/>
      <w:numFmt w:val="decimal"/>
      <w:lvlText w:val="(%1)"/>
      <w:lvlJc w:val="left"/>
      <w:pPr>
        <w:ind w:left="720" w:hanging="360"/>
      </w:pPr>
      <w:rPr>
        <w:rFonts w:hint="default"/>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03">
    <w:nsid w:val="740530EB"/>
    <w:multiLevelType w:val="hybridMultilevel"/>
    <w:tmpl w:val="E8F21774"/>
    <w:lvl w:ilvl="0" w:tplc="2C0A0001">
      <w:start w:val="1"/>
      <w:numFmt w:val="decimal"/>
      <w:lvlText w:val="(%1)"/>
      <w:lvlJc w:val="left"/>
      <w:pPr>
        <w:ind w:left="1065" w:hanging="705"/>
      </w:pPr>
      <w:rPr>
        <w:rFonts w:cs="Times New Roman"/>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604">
    <w:nsid w:val="74355FF1"/>
    <w:multiLevelType w:val="hybridMultilevel"/>
    <w:tmpl w:val="D92E6E18"/>
    <w:lvl w:ilvl="0" w:tplc="621EA86C">
      <w:start w:val="1"/>
      <w:numFmt w:val="bullet"/>
      <w:lvlText w:val=""/>
      <w:lvlJc w:val="left"/>
      <w:pPr>
        <w:ind w:left="1145" w:hanging="360"/>
      </w:pPr>
      <w:rPr>
        <w:rFonts w:ascii="Symbol" w:hAnsi="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605">
    <w:nsid w:val="743A3652"/>
    <w:multiLevelType w:val="hybridMultilevel"/>
    <w:tmpl w:val="42D8B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6">
    <w:nsid w:val="744D0449"/>
    <w:multiLevelType w:val="hybridMultilevel"/>
    <w:tmpl w:val="37B81B68"/>
    <w:lvl w:ilvl="0" w:tplc="451814CC">
      <w:start w:val="1"/>
      <w:numFmt w:val="lowerRoman"/>
      <w:lvlText w:val="(%1)"/>
      <w:lvlJc w:val="left"/>
      <w:pPr>
        <w:ind w:left="720" w:hanging="360"/>
      </w:pPr>
      <w:rPr>
        <w:rFonts w:cs="Times New Roman"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07">
    <w:nsid w:val="74A53928"/>
    <w:multiLevelType w:val="hybridMultilevel"/>
    <w:tmpl w:val="E8768A9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8">
    <w:nsid w:val="74DE43AA"/>
    <w:multiLevelType w:val="hybridMultilevel"/>
    <w:tmpl w:val="20E20A26"/>
    <w:lvl w:ilvl="0" w:tplc="50E6E5D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9">
    <w:nsid w:val="74F3635F"/>
    <w:multiLevelType w:val="hybridMultilevel"/>
    <w:tmpl w:val="227EB8B2"/>
    <w:lvl w:ilvl="0" w:tplc="D6E8191A">
      <w:start w:val="1"/>
      <w:numFmt w:val="bullet"/>
      <w:lvlText w:val=""/>
      <w:lvlJc w:val="left"/>
      <w:pPr>
        <w:tabs>
          <w:tab w:val="num" w:pos="1800"/>
        </w:tabs>
        <w:ind w:left="1800" w:hanging="360"/>
      </w:pPr>
      <w:rPr>
        <w:rFonts w:ascii="Symbol" w:hAnsi="Symbol" w:hint="default"/>
      </w:rPr>
    </w:lvl>
    <w:lvl w:ilvl="1" w:tplc="0C0A0019">
      <w:start w:val="1"/>
      <w:numFmt w:val="bullet"/>
      <w:lvlText w:val="o"/>
      <w:lvlJc w:val="left"/>
      <w:pPr>
        <w:tabs>
          <w:tab w:val="num" w:pos="2160"/>
        </w:tabs>
        <w:ind w:left="2160" w:hanging="360"/>
      </w:pPr>
      <w:rPr>
        <w:rFonts w:ascii="Courier New" w:hAnsi="Courier New" w:hint="default"/>
      </w:rPr>
    </w:lvl>
    <w:lvl w:ilvl="2" w:tplc="0C0A001B">
      <w:start w:val="1"/>
      <w:numFmt w:val="bullet"/>
      <w:lvlText w:val=""/>
      <w:lvlJc w:val="left"/>
      <w:pPr>
        <w:tabs>
          <w:tab w:val="num" w:pos="2880"/>
        </w:tabs>
        <w:ind w:left="2880" w:hanging="360"/>
      </w:pPr>
      <w:rPr>
        <w:rFonts w:ascii="Wingdings" w:hAnsi="Wingdings" w:hint="default"/>
      </w:rPr>
    </w:lvl>
    <w:lvl w:ilvl="3" w:tplc="0C0A000F">
      <w:start w:val="1"/>
      <w:numFmt w:val="bullet"/>
      <w:lvlText w:val=""/>
      <w:lvlJc w:val="left"/>
      <w:pPr>
        <w:tabs>
          <w:tab w:val="num" w:pos="3600"/>
        </w:tabs>
        <w:ind w:left="3600" w:hanging="360"/>
      </w:pPr>
      <w:rPr>
        <w:rFonts w:ascii="Symbol" w:hAnsi="Symbol" w:hint="default"/>
      </w:rPr>
    </w:lvl>
    <w:lvl w:ilvl="4" w:tplc="0C0A0019">
      <w:start w:val="1"/>
      <w:numFmt w:val="bullet"/>
      <w:lvlText w:val="o"/>
      <w:lvlJc w:val="left"/>
      <w:pPr>
        <w:tabs>
          <w:tab w:val="num" w:pos="4320"/>
        </w:tabs>
        <w:ind w:left="4320" w:hanging="360"/>
      </w:pPr>
      <w:rPr>
        <w:rFonts w:ascii="Courier New" w:hAnsi="Courier New" w:hint="default"/>
      </w:rPr>
    </w:lvl>
    <w:lvl w:ilvl="5" w:tplc="0C0A001B">
      <w:start w:val="1"/>
      <w:numFmt w:val="bullet"/>
      <w:lvlText w:val=""/>
      <w:lvlJc w:val="left"/>
      <w:pPr>
        <w:tabs>
          <w:tab w:val="num" w:pos="5040"/>
        </w:tabs>
        <w:ind w:left="5040" w:hanging="360"/>
      </w:pPr>
      <w:rPr>
        <w:rFonts w:ascii="Wingdings" w:hAnsi="Wingdings" w:hint="default"/>
      </w:rPr>
    </w:lvl>
    <w:lvl w:ilvl="6" w:tplc="0C0A000F">
      <w:start w:val="1"/>
      <w:numFmt w:val="bullet"/>
      <w:lvlText w:val=""/>
      <w:lvlJc w:val="left"/>
      <w:pPr>
        <w:tabs>
          <w:tab w:val="num" w:pos="5760"/>
        </w:tabs>
        <w:ind w:left="5760" w:hanging="360"/>
      </w:pPr>
      <w:rPr>
        <w:rFonts w:ascii="Symbol" w:hAnsi="Symbol" w:hint="default"/>
      </w:rPr>
    </w:lvl>
    <w:lvl w:ilvl="7" w:tplc="0C0A0019">
      <w:start w:val="1"/>
      <w:numFmt w:val="bullet"/>
      <w:lvlText w:val="o"/>
      <w:lvlJc w:val="left"/>
      <w:pPr>
        <w:tabs>
          <w:tab w:val="num" w:pos="6480"/>
        </w:tabs>
        <w:ind w:left="6480" w:hanging="360"/>
      </w:pPr>
      <w:rPr>
        <w:rFonts w:ascii="Courier New" w:hAnsi="Courier New" w:hint="default"/>
      </w:rPr>
    </w:lvl>
    <w:lvl w:ilvl="8" w:tplc="0C0A001B">
      <w:start w:val="1"/>
      <w:numFmt w:val="bullet"/>
      <w:lvlText w:val=""/>
      <w:lvlJc w:val="left"/>
      <w:pPr>
        <w:tabs>
          <w:tab w:val="num" w:pos="7200"/>
        </w:tabs>
        <w:ind w:left="7200" w:hanging="360"/>
      </w:pPr>
      <w:rPr>
        <w:rFonts w:ascii="Wingdings" w:hAnsi="Wingdings" w:hint="default"/>
      </w:rPr>
    </w:lvl>
  </w:abstractNum>
  <w:abstractNum w:abstractNumId="610">
    <w:nsid w:val="755A5F04"/>
    <w:multiLevelType w:val="hybridMultilevel"/>
    <w:tmpl w:val="88441B18"/>
    <w:lvl w:ilvl="0" w:tplc="D9148D72">
      <w:start w:val="1"/>
      <w:numFmt w:val="decimal"/>
      <w:lvlText w:val="(%1)"/>
      <w:lvlJc w:val="left"/>
      <w:pPr>
        <w:ind w:left="720" w:hanging="360"/>
      </w:pPr>
      <w:rPr>
        <w:rFonts w:hint="default"/>
        <w:b w:val="0"/>
        <w:i w:val="0"/>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1">
    <w:nsid w:val="75657CE0"/>
    <w:multiLevelType w:val="hybridMultilevel"/>
    <w:tmpl w:val="F95E3DD0"/>
    <w:lvl w:ilvl="0" w:tplc="BEA40A4C">
      <w:start w:val="1"/>
      <w:numFmt w:val="decimal"/>
      <w:lvlText w:val="(%1)"/>
      <w:lvlJc w:val="left"/>
      <w:pPr>
        <w:ind w:left="720" w:hanging="360"/>
      </w:pPr>
      <w:rPr>
        <w:rFonts w:ascii="Times New Roman" w:hAnsi="Times New Roman" w:cs="Times New Roman"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12">
    <w:nsid w:val="75673FDA"/>
    <w:multiLevelType w:val="hybridMultilevel"/>
    <w:tmpl w:val="0AEC4A66"/>
    <w:lvl w:ilvl="0" w:tplc="A7E0CFDE">
      <w:numFmt w:val="bullet"/>
      <w:lvlText w:val="-"/>
      <w:lvlJc w:val="left"/>
      <w:pPr>
        <w:ind w:left="1778" w:hanging="360"/>
      </w:pPr>
      <w:rPr>
        <w:rFonts w:ascii="Times New Roman" w:eastAsia="Times New Roman" w:hAnsi="Times New Roman"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613">
    <w:nsid w:val="75882E87"/>
    <w:multiLevelType w:val="hybridMultilevel"/>
    <w:tmpl w:val="B3821F18"/>
    <w:lvl w:ilvl="0" w:tplc="1FF43E80">
      <w:start w:val="1"/>
      <w:numFmt w:val="bullet"/>
      <w:lvlText w:val="•"/>
      <w:lvlJc w:val="left"/>
      <w:pPr>
        <w:ind w:left="1080" w:hanging="360"/>
      </w:pPr>
      <w:rPr>
        <w:rFonts w:ascii="Times New Roman" w:eastAsia="Calibri" w:hAnsi="Times New Roman" w:cs="Times New Roman"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614">
    <w:nsid w:val="75CE2D05"/>
    <w:multiLevelType w:val="hybridMultilevel"/>
    <w:tmpl w:val="0E4A86B8"/>
    <w:lvl w:ilvl="0" w:tplc="9D2C19DE">
      <w:start w:val="1"/>
      <w:numFmt w:val="decimal"/>
      <w:lvlText w:val="(%1)"/>
      <w:lvlJc w:val="left"/>
      <w:pPr>
        <w:ind w:left="720" w:hanging="360"/>
      </w:pPr>
      <w:rPr>
        <w:rFonts w:cs="Times New Roman" w:hint="default"/>
      </w:rPr>
    </w:lvl>
    <w:lvl w:ilvl="1" w:tplc="D744CA60">
      <w:start w:val="1"/>
      <w:numFmt w:val="lowerLetter"/>
      <w:lvlText w:val="%2."/>
      <w:lvlJc w:val="left"/>
      <w:pPr>
        <w:ind w:left="1440" w:hanging="360"/>
      </w:pPr>
      <w:rPr>
        <w:rFonts w:cs="Times New Roman"/>
      </w:rPr>
    </w:lvl>
    <w:lvl w:ilvl="2" w:tplc="754661E8">
      <w:start w:val="1"/>
      <w:numFmt w:val="lowerRoman"/>
      <w:lvlText w:val="%3."/>
      <w:lvlJc w:val="right"/>
      <w:pPr>
        <w:ind w:left="2160" w:hanging="180"/>
      </w:pPr>
      <w:rPr>
        <w:rFonts w:cs="Times New Roman"/>
      </w:rPr>
    </w:lvl>
    <w:lvl w:ilvl="3" w:tplc="797633C4">
      <w:start w:val="1"/>
      <w:numFmt w:val="decimal"/>
      <w:lvlText w:val="%4."/>
      <w:lvlJc w:val="left"/>
      <w:pPr>
        <w:ind w:left="2880" w:hanging="360"/>
      </w:pPr>
      <w:rPr>
        <w:rFonts w:cs="Times New Roman"/>
      </w:rPr>
    </w:lvl>
    <w:lvl w:ilvl="4" w:tplc="5F62ACE0">
      <w:start w:val="1"/>
      <w:numFmt w:val="lowerLetter"/>
      <w:lvlText w:val="%5."/>
      <w:lvlJc w:val="left"/>
      <w:pPr>
        <w:ind w:left="3600" w:hanging="360"/>
      </w:pPr>
      <w:rPr>
        <w:rFonts w:cs="Times New Roman"/>
      </w:rPr>
    </w:lvl>
    <w:lvl w:ilvl="5" w:tplc="9E44FF74">
      <w:start w:val="1"/>
      <w:numFmt w:val="lowerRoman"/>
      <w:lvlText w:val="%6."/>
      <w:lvlJc w:val="right"/>
      <w:pPr>
        <w:ind w:left="4320" w:hanging="180"/>
      </w:pPr>
      <w:rPr>
        <w:rFonts w:cs="Times New Roman"/>
      </w:rPr>
    </w:lvl>
    <w:lvl w:ilvl="6" w:tplc="CF70A6E2">
      <w:start w:val="1"/>
      <w:numFmt w:val="decimal"/>
      <w:lvlText w:val="%7."/>
      <w:lvlJc w:val="left"/>
      <w:pPr>
        <w:ind w:left="5040" w:hanging="360"/>
      </w:pPr>
      <w:rPr>
        <w:rFonts w:cs="Times New Roman"/>
      </w:rPr>
    </w:lvl>
    <w:lvl w:ilvl="7" w:tplc="DAF0B9BC">
      <w:start w:val="1"/>
      <w:numFmt w:val="lowerLetter"/>
      <w:lvlText w:val="%8."/>
      <w:lvlJc w:val="left"/>
      <w:pPr>
        <w:ind w:left="5760" w:hanging="360"/>
      </w:pPr>
      <w:rPr>
        <w:rFonts w:cs="Times New Roman"/>
      </w:rPr>
    </w:lvl>
    <w:lvl w:ilvl="8" w:tplc="F1468CC0">
      <w:start w:val="1"/>
      <w:numFmt w:val="lowerRoman"/>
      <w:lvlText w:val="%9."/>
      <w:lvlJc w:val="right"/>
      <w:pPr>
        <w:ind w:left="6480" w:hanging="180"/>
      </w:pPr>
      <w:rPr>
        <w:rFonts w:cs="Times New Roman"/>
      </w:rPr>
    </w:lvl>
  </w:abstractNum>
  <w:abstractNum w:abstractNumId="615">
    <w:nsid w:val="75FF0F29"/>
    <w:multiLevelType w:val="hybridMultilevel"/>
    <w:tmpl w:val="2196E556"/>
    <w:lvl w:ilvl="0" w:tplc="2C0A0001">
      <w:start w:val="1"/>
      <w:numFmt w:val="decimal"/>
      <w:lvlText w:val="%1)"/>
      <w:lvlJc w:val="left"/>
      <w:pPr>
        <w:ind w:left="720" w:hanging="360"/>
      </w:pPr>
      <w:rPr>
        <w:rFonts w:hint="default"/>
        <w:sz w:val="16"/>
        <w:szCs w:val="16"/>
      </w:rPr>
    </w:lvl>
    <w:lvl w:ilvl="1" w:tplc="2C0A0003" w:tentative="1">
      <w:start w:val="1"/>
      <w:numFmt w:val="lowerLetter"/>
      <w:lvlText w:val="%2."/>
      <w:lvlJc w:val="left"/>
      <w:pPr>
        <w:ind w:left="1440" w:hanging="360"/>
      </w:pPr>
    </w:lvl>
    <w:lvl w:ilvl="2" w:tplc="2C0A0005" w:tentative="1">
      <w:start w:val="1"/>
      <w:numFmt w:val="lowerRoman"/>
      <w:lvlText w:val="%3."/>
      <w:lvlJc w:val="right"/>
      <w:pPr>
        <w:ind w:left="2160" w:hanging="180"/>
      </w:pPr>
    </w:lvl>
    <w:lvl w:ilvl="3" w:tplc="2C0A0001" w:tentative="1">
      <w:start w:val="1"/>
      <w:numFmt w:val="decimal"/>
      <w:lvlText w:val="%4."/>
      <w:lvlJc w:val="left"/>
      <w:pPr>
        <w:ind w:left="2880" w:hanging="360"/>
      </w:pPr>
    </w:lvl>
    <w:lvl w:ilvl="4" w:tplc="2C0A0003" w:tentative="1">
      <w:start w:val="1"/>
      <w:numFmt w:val="lowerLetter"/>
      <w:lvlText w:val="%5."/>
      <w:lvlJc w:val="left"/>
      <w:pPr>
        <w:ind w:left="3600" w:hanging="360"/>
      </w:pPr>
    </w:lvl>
    <w:lvl w:ilvl="5" w:tplc="2C0A0005" w:tentative="1">
      <w:start w:val="1"/>
      <w:numFmt w:val="lowerRoman"/>
      <w:lvlText w:val="%6."/>
      <w:lvlJc w:val="right"/>
      <w:pPr>
        <w:ind w:left="4320" w:hanging="180"/>
      </w:pPr>
    </w:lvl>
    <w:lvl w:ilvl="6" w:tplc="2C0A0001" w:tentative="1">
      <w:start w:val="1"/>
      <w:numFmt w:val="decimal"/>
      <w:lvlText w:val="%7."/>
      <w:lvlJc w:val="left"/>
      <w:pPr>
        <w:ind w:left="5040" w:hanging="360"/>
      </w:pPr>
    </w:lvl>
    <w:lvl w:ilvl="7" w:tplc="2C0A0003" w:tentative="1">
      <w:start w:val="1"/>
      <w:numFmt w:val="lowerLetter"/>
      <w:lvlText w:val="%8."/>
      <w:lvlJc w:val="left"/>
      <w:pPr>
        <w:ind w:left="5760" w:hanging="360"/>
      </w:pPr>
    </w:lvl>
    <w:lvl w:ilvl="8" w:tplc="2C0A0005" w:tentative="1">
      <w:start w:val="1"/>
      <w:numFmt w:val="lowerRoman"/>
      <w:lvlText w:val="%9."/>
      <w:lvlJc w:val="right"/>
      <w:pPr>
        <w:ind w:left="6480" w:hanging="180"/>
      </w:pPr>
    </w:lvl>
  </w:abstractNum>
  <w:abstractNum w:abstractNumId="616">
    <w:nsid w:val="76806CF0"/>
    <w:multiLevelType w:val="hybridMultilevel"/>
    <w:tmpl w:val="DF0C53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7">
    <w:nsid w:val="76C236DF"/>
    <w:multiLevelType w:val="hybridMultilevel"/>
    <w:tmpl w:val="AEA80F10"/>
    <w:name w:val="S&amp;S Numbered List22"/>
    <w:lvl w:ilvl="0" w:tplc="74C66E64">
      <w:start w:val="1"/>
      <w:numFmt w:val="decimal"/>
      <w:lvlText w:val="(%1)"/>
      <w:lvlJc w:val="left"/>
      <w:pPr>
        <w:ind w:left="360" w:hanging="360"/>
      </w:pPr>
      <w:rPr>
        <w:rFonts w:hint="default"/>
      </w:rPr>
    </w:lvl>
    <w:lvl w:ilvl="1" w:tplc="8FE275AE" w:tentative="1">
      <w:start w:val="1"/>
      <w:numFmt w:val="lowerLetter"/>
      <w:lvlText w:val="%2."/>
      <w:lvlJc w:val="left"/>
      <w:pPr>
        <w:ind w:left="1080" w:hanging="360"/>
      </w:pPr>
    </w:lvl>
    <w:lvl w:ilvl="2" w:tplc="206EA86C" w:tentative="1">
      <w:start w:val="1"/>
      <w:numFmt w:val="lowerRoman"/>
      <w:lvlText w:val="%3."/>
      <w:lvlJc w:val="right"/>
      <w:pPr>
        <w:ind w:left="1800" w:hanging="180"/>
      </w:pPr>
    </w:lvl>
    <w:lvl w:ilvl="3" w:tplc="D8A26B9E" w:tentative="1">
      <w:start w:val="1"/>
      <w:numFmt w:val="decimal"/>
      <w:lvlText w:val="%4."/>
      <w:lvlJc w:val="left"/>
      <w:pPr>
        <w:ind w:left="2520" w:hanging="360"/>
      </w:pPr>
    </w:lvl>
    <w:lvl w:ilvl="4" w:tplc="224C1F14" w:tentative="1">
      <w:start w:val="1"/>
      <w:numFmt w:val="lowerLetter"/>
      <w:lvlText w:val="%5."/>
      <w:lvlJc w:val="left"/>
      <w:pPr>
        <w:ind w:left="3240" w:hanging="360"/>
      </w:pPr>
    </w:lvl>
    <w:lvl w:ilvl="5" w:tplc="8A38E96A" w:tentative="1">
      <w:start w:val="1"/>
      <w:numFmt w:val="lowerRoman"/>
      <w:lvlText w:val="%6."/>
      <w:lvlJc w:val="right"/>
      <w:pPr>
        <w:ind w:left="3960" w:hanging="180"/>
      </w:pPr>
    </w:lvl>
    <w:lvl w:ilvl="6" w:tplc="19D0B6B0" w:tentative="1">
      <w:start w:val="1"/>
      <w:numFmt w:val="decimal"/>
      <w:lvlText w:val="%7."/>
      <w:lvlJc w:val="left"/>
      <w:pPr>
        <w:ind w:left="4680" w:hanging="360"/>
      </w:pPr>
    </w:lvl>
    <w:lvl w:ilvl="7" w:tplc="121ADC68" w:tentative="1">
      <w:start w:val="1"/>
      <w:numFmt w:val="lowerLetter"/>
      <w:lvlText w:val="%8."/>
      <w:lvlJc w:val="left"/>
      <w:pPr>
        <w:ind w:left="5400" w:hanging="360"/>
      </w:pPr>
    </w:lvl>
    <w:lvl w:ilvl="8" w:tplc="3FAC3570" w:tentative="1">
      <w:start w:val="1"/>
      <w:numFmt w:val="lowerRoman"/>
      <w:lvlText w:val="%9."/>
      <w:lvlJc w:val="right"/>
      <w:pPr>
        <w:ind w:left="6120" w:hanging="180"/>
      </w:pPr>
    </w:lvl>
  </w:abstractNum>
  <w:abstractNum w:abstractNumId="618">
    <w:nsid w:val="76ED28C2"/>
    <w:multiLevelType w:val="hybridMultilevel"/>
    <w:tmpl w:val="82E62168"/>
    <w:lvl w:ilvl="0" w:tplc="D9148D72">
      <w:start w:val="1"/>
      <w:numFmt w:val="bullet"/>
      <w:lvlText w:val=""/>
      <w:lvlJc w:val="left"/>
      <w:pPr>
        <w:tabs>
          <w:tab w:val="num" w:pos="720"/>
        </w:tabs>
        <w:ind w:left="720" w:hanging="360"/>
      </w:pPr>
      <w:rPr>
        <w:rFonts w:ascii="Symbol" w:hAnsi="Symbol" w:hint="default"/>
        <w:color w:val="auto"/>
      </w:rPr>
    </w:lvl>
    <w:lvl w:ilvl="1" w:tplc="2C0A0019">
      <w:start w:val="1"/>
      <w:numFmt w:val="bullet"/>
      <w:lvlText w:val=""/>
      <w:lvlJc w:val="left"/>
      <w:pPr>
        <w:tabs>
          <w:tab w:val="num" w:pos="1440"/>
        </w:tabs>
        <w:ind w:left="1440" w:hanging="360"/>
      </w:pPr>
      <w:rPr>
        <w:rFonts w:ascii="Wingdings" w:hAnsi="Wingdings" w:hint="default"/>
      </w:rPr>
    </w:lvl>
    <w:lvl w:ilvl="2" w:tplc="2C0A001B">
      <w:start w:val="1"/>
      <w:numFmt w:val="bullet"/>
      <w:lvlText w:val=""/>
      <w:lvlJc w:val="left"/>
      <w:pPr>
        <w:tabs>
          <w:tab w:val="num" w:pos="2160"/>
        </w:tabs>
        <w:ind w:left="2160" w:hanging="360"/>
      </w:pPr>
      <w:rPr>
        <w:rFonts w:ascii="Wingdings" w:hAnsi="Wingdings" w:hint="default"/>
      </w:rPr>
    </w:lvl>
    <w:lvl w:ilvl="3" w:tplc="2C0A000F">
      <w:start w:val="1"/>
      <w:numFmt w:val="bullet"/>
      <w:lvlText w:val=""/>
      <w:lvlJc w:val="left"/>
      <w:pPr>
        <w:tabs>
          <w:tab w:val="num" w:pos="2880"/>
        </w:tabs>
        <w:ind w:left="2880" w:hanging="360"/>
      </w:pPr>
      <w:rPr>
        <w:rFonts w:ascii="Symbol" w:hAnsi="Symbol" w:hint="default"/>
      </w:rPr>
    </w:lvl>
    <w:lvl w:ilvl="4" w:tplc="2C0A0019">
      <w:start w:val="1"/>
      <w:numFmt w:val="bullet"/>
      <w:lvlText w:val="o"/>
      <w:lvlJc w:val="left"/>
      <w:pPr>
        <w:tabs>
          <w:tab w:val="num" w:pos="3600"/>
        </w:tabs>
        <w:ind w:left="3600" w:hanging="360"/>
      </w:pPr>
      <w:rPr>
        <w:rFonts w:ascii="Courier New" w:hAnsi="Courier New" w:hint="default"/>
      </w:rPr>
    </w:lvl>
    <w:lvl w:ilvl="5" w:tplc="2C0A001B">
      <w:start w:val="1"/>
      <w:numFmt w:val="bullet"/>
      <w:lvlText w:val=""/>
      <w:lvlJc w:val="left"/>
      <w:pPr>
        <w:tabs>
          <w:tab w:val="num" w:pos="4320"/>
        </w:tabs>
        <w:ind w:left="4320" w:hanging="360"/>
      </w:pPr>
      <w:rPr>
        <w:rFonts w:ascii="Wingdings" w:hAnsi="Wingdings" w:hint="default"/>
      </w:rPr>
    </w:lvl>
    <w:lvl w:ilvl="6" w:tplc="2C0A000F">
      <w:start w:val="1"/>
      <w:numFmt w:val="bullet"/>
      <w:lvlText w:val=""/>
      <w:lvlJc w:val="left"/>
      <w:pPr>
        <w:tabs>
          <w:tab w:val="num" w:pos="5040"/>
        </w:tabs>
        <w:ind w:left="5040" w:hanging="360"/>
      </w:pPr>
      <w:rPr>
        <w:rFonts w:ascii="Symbol" w:hAnsi="Symbol" w:hint="default"/>
      </w:rPr>
    </w:lvl>
    <w:lvl w:ilvl="7" w:tplc="2C0A0019">
      <w:start w:val="1"/>
      <w:numFmt w:val="bullet"/>
      <w:lvlText w:val="o"/>
      <w:lvlJc w:val="left"/>
      <w:pPr>
        <w:tabs>
          <w:tab w:val="num" w:pos="5760"/>
        </w:tabs>
        <w:ind w:left="5760" w:hanging="360"/>
      </w:pPr>
      <w:rPr>
        <w:rFonts w:ascii="Courier New" w:hAnsi="Courier New" w:hint="default"/>
      </w:rPr>
    </w:lvl>
    <w:lvl w:ilvl="8" w:tplc="2C0A001B">
      <w:start w:val="1"/>
      <w:numFmt w:val="bullet"/>
      <w:lvlText w:val=""/>
      <w:lvlJc w:val="left"/>
      <w:pPr>
        <w:tabs>
          <w:tab w:val="num" w:pos="6480"/>
        </w:tabs>
        <w:ind w:left="6480" w:hanging="360"/>
      </w:pPr>
      <w:rPr>
        <w:rFonts w:ascii="Wingdings" w:hAnsi="Wingdings" w:hint="default"/>
      </w:rPr>
    </w:lvl>
  </w:abstractNum>
  <w:abstractNum w:abstractNumId="619">
    <w:nsid w:val="7704348C"/>
    <w:multiLevelType w:val="hybridMultilevel"/>
    <w:tmpl w:val="261681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0">
    <w:nsid w:val="77275D09"/>
    <w:multiLevelType w:val="hybridMultilevel"/>
    <w:tmpl w:val="3A02B158"/>
    <w:lvl w:ilvl="0" w:tplc="2C0A0017">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621">
    <w:nsid w:val="772F2460"/>
    <w:multiLevelType w:val="hybridMultilevel"/>
    <w:tmpl w:val="5FF49008"/>
    <w:lvl w:ilvl="0" w:tplc="39EA3D8A">
      <w:start w:val="1"/>
      <w:numFmt w:val="lowerRoman"/>
      <w:lvlText w:val="(%1)"/>
      <w:lvlJc w:val="left"/>
      <w:pPr>
        <w:ind w:left="2084" w:hanging="720"/>
      </w:pPr>
      <w:rPr>
        <w:rFonts w:hint="default"/>
      </w:rPr>
    </w:lvl>
    <w:lvl w:ilvl="1" w:tplc="2C0A0019" w:tentative="1">
      <w:start w:val="1"/>
      <w:numFmt w:val="lowerLetter"/>
      <w:lvlText w:val="%2."/>
      <w:lvlJc w:val="left"/>
      <w:pPr>
        <w:ind w:left="2444" w:hanging="360"/>
      </w:pPr>
    </w:lvl>
    <w:lvl w:ilvl="2" w:tplc="2C0A001B" w:tentative="1">
      <w:start w:val="1"/>
      <w:numFmt w:val="lowerRoman"/>
      <w:lvlText w:val="%3."/>
      <w:lvlJc w:val="right"/>
      <w:pPr>
        <w:ind w:left="3164" w:hanging="180"/>
      </w:pPr>
    </w:lvl>
    <w:lvl w:ilvl="3" w:tplc="2C0A000F" w:tentative="1">
      <w:start w:val="1"/>
      <w:numFmt w:val="decimal"/>
      <w:lvlText w:val="%4."/>
      <w:lvlJc w:val="left"/>
      <w:pPr>
        <w:ind w:left="3884" w:hanging="360"/>
      </w:pPr>
    </w:lvl>
    <w:lvl w:ilvl="4" w:tplc="2C0A0019" w:tentative="1">
      <w:start w:val="1"/>
      <w:numFmt w:val="lowerLetter"/>
      <w:lvlText w:val="%5."/>
      <w:lvlJc w:val="left"/>
      <w:pPr>
        <w:ind w:left="4604" w:hanging="360"/>
      </w:pPr>
    </w:lvl>
    <w:lvl w:ilvl="5" w:tplc="2C0A001B" w:tentative="1">
      <w:start w:val="1"/>
      <w:numFmt w:val="lowerRoman"/>
      <w:lvlText w:val="%6."/>
      <w:lvlJc w:val="right"/>
      <w:pPr>
        <w:ind w:left="5324" w:hanging="180"/>
      </w:pPr>
    </w:lvl>
    <w:lvl w:ilvl="6" w:tplc="2C0A000F" w:tentative="1">
      <w:start w:val="1"/>
      <w:numFmt w:val="decimal"/>
      <w:lvlText w:val="%7."/>
      <w:lvlJc w:val="left"/>
      <w:pPr>
        <w:ind w:left="6044" w:hanging="360"/>
      </w:pPr>
    </w:lvl>
    <w:lvl w:ilvl="7" w:tplc="2C0A0019" w:tentative="1">
      <w:start w:val="1"/>
      <w:numFmt w:val="lowerLetter"/>
      <w:lvlText w:val="%8."/>
      <w:lvlJc w:val="left"/>
      <w:pPr>
        <w:ind w:left="6764" w:hanging="360"/>
      </w:pPr>
    </w:lvl>
    <w:lvl w:ilvl="8" w:tplc="2C0A001B" w:tentative="1">
      <w:start w:val="1"/>
      <w:numFmt w:val="lowerRoman"/>
      <w:lvlText w:val="%9."/>
      <w:lvlJc w:val="right"/>
      <w:pPr>
        <w:ind w:left="7484" w:hanging="180"/>
      </w:pPr>
    </w:lvl>
  </w:abstractNum>
  <w:abstractNum w:abstractNumId="622">
    <w:nsid w:val="77420040"/>
    <w:multiLevelType w:val="hybridMultilevel"/>
    <w:tmpl w:val="C5CE1876"/>
    <w:lvl w:ilvl="0" w:tplc="9DBC9B10">
      <w:start w:val="1"/>
      <w:numFmt w:val="decimal"/>
      <w:lvlText w:val="(%1)"/>
      <w:lvlJc w:val="left"/>
      <w:pPr>
        <w:ind w:left="786" w:hanging="360"/>
      </w:pPr>
      <w:rPr>
        <w:rFonts w:hint="default"/>
      </w:rPr>
    </w:lvl>
    <w:lvl w:ilvl="1" w:tplc="2E76B1AA" w:tentative="1">
      <w:start w:val="1"/>
      <w:numFmt w:val="lowerLetter"/>
      <w:lvlText w:val="%2."/>
      <w:lvlJc w:val="left"/>
      <w:pPr>
        <w:ind w:left="1506" w:hanging="360"/>
      </w:pPr>
    </w:lvl>
    <w:lvl w:ilvl="2" w:tplc="5E6CBD54" w:tentative="1">
      <w:start w:val="1"/>
      <w:numFmt w:val="lowerRoman"/>
      <w:lvlText w:val="%3."/>
      <w:lvlJc w:val="right"/>
      <w:pPr>
        <w:ind w:left="2226" w:hanging="180"/>
      </w:pPr>
    </w:lvl>
    <w:lvl w:ilvl="3" w:tplc="CC961A42" w:tentative="1">
      <w:start w:val="1"/>
      <w:numFmt w:val="decimal"/>
      <w:lvlText w:val="%4."/>
      <w:lvlJc w:val="left"/>
      <w:pPr>
        <w:ind w:left="2946" w:hanging="360"/>
      </w:pPr>
    </w:lvl>
    <w:lvl w:ilvl="4" w:tplc="C29C5EC4" w:tentative="1">
      <w:start w:val="1"/>
      <w:numFmt w:val="lowerLetter"/>
      <w:lvlText w:val="%5."/>
      <w:lvlJc w:val="left"/>
      <w:pPr>
        <w:ind w:left="3666" w:hanging="360"/>
      </w:pPr>
    </w:lvl>
    <w:lvl w:ilvl="5" w:tplc="F79A5CE6" w:tentative="1">
      <w:start w:val="1"/>
      <w:numFmt w:val="lowerRoman"/>
      <w:lvlText w:val="%6."/>
      <w:lvlJc w:val="right"/>
      <w:pPr>
        <w:ind w:left="4386" w:hanging="180"/>
      </w:pPr>
    </w:lvl>
    <w:lvl w:ilvl="6" w:tplc="424A9DCC" w:tentative="1">
      <w:start w:val="1"/>
      <w:numFmt w:val="decimal"/>
      <w:lvlText w:val="%7."/>
      <w:lvlJc w:val="left"/>
      <w:pPr>
        <w:ind w:left="5106" w:hanging="360"/>
      </w:pPr>
    </w:lvl>
    <w:lvl w:ilvl="7" w:tplc="44EA516A" w:tentative="1">
      <w:start w:val="1"/>
      <w:numFmt w:val="lowerLetter"/>
      <w:lvlText w:val="%8."/>
      <w:lvlJc w:val="left"/>
      <w:pPr>
        <w:ind w:left="5826" w:hanging="360"/>
      </w:pPr>
    </w:lvl>
    <w:lvl w:ilvl="8" w:tplc="E02EF7DC" w:tentative="1">
      <w:start w:val="1"/>
      <w:numFmt w:val="lowerRoman"/>
      <w:lvlText w:val="%9."/>
      <w:lvlJc w:val="right"/>
      <w:pPr>
        <w:ind w:left="6546" w:hanging="180"/>
      </w:pPr>
    </w:lvl>
  </w:abstractNum>
  <w:abstractNum w:abstractNumId="623">
    <w:nsid w:val="77973F29"/>
    <w:multiLevelType w:val="hybridMultilevel"/>
    <w:tmpl w:val="12BC0326"/>
    <w:lvl w:ilvl="0" w:tplc="04E2CBC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4">
    <w:nsid w:val="77C21F8B"/>
    <w:multiLevelType w:val="hybridMultilevel"/>
    <w:tmpl w:val="7B2CB2A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5">
    <w:nsid w:val="77C521AD"/>
    <w:multiLevelType w:val="hybridMultilevel"/>
    <w:tmpl w:val="DB84E064"/>
    <w:lvl w:ilvl="0" w:tplc="A470DE50">
      <w:start w:val="1"/>
      <w:numFmt w:val="lowerRoman"/>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6">
    <w:nsid w:val="77F42004"/>
    <w:multiLevelType w:val="hybridMultilevel"/>
    <w:tmpl w:val="67B4C02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27">
    <w:nsid w:val="780E771F"/>
    <w:multiLevelType w:val="hybridMultilevel"/>
    <w:tmpl w:val="885480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8">
    <w:nsid w:val="787735FA"/>
    <w:multiLevelType w:val="hybridMultilevel"/>
    <w:tmpl w:val="F5DA5E68"/>
    <w:lvl w:ilvl="0" w:tplc="12E2EE72">
      <w:start w:val="1"/>
      <w:numFmt w:val="bullet"/>
      <w:lvlText w:val=""/>
      <w:lvlJc w:val="left"/>
      <w:pPr>
        <w:ind w:left="1505" w:hanging="360"/>
      </w:pPr>
      <w:rPr>
        <w:rFonts w:ascii="Symbol" w:hAnsi="Symbol" w:hint="default"/>
      </w:rPr>
    </w:lvl>
    <w:lvl w:ilvl="1" w:tplc="055E3994" w:tentative="1">
      <w:start w:val="1"/>
      <w:numFmt w:val="bullet"/>
      <w:lvlText w:val="o"/>
      <w:lvlJc w:val="left"/>
      <w:pPr>
        <w:ind w:left="2225" w:hanging="360"/>
      </w:pPr>
      <w:rPr>
        <w:rFonts w:ascii="Courier New" w:hAnsi="Courier New" w:hint="default"/>
      </w:rPr>
    </w:lvl>
    <w:lvl w:ilvl="2" w:tplc="2C0A001B" w:tentative="1">
      <w:start w:val="1"/>
      <w:numFmt w:val="bullet"/>
      <w:lvlText w:val=""/>
      <w:lvlJc w:val="left"/>
      <w:pPr>
        <w:ind w:left="2945" w:hanging="360"/>
      </w:pPr>
      <w:rPr>
        <w:rFonts w:ascii="Wingdings" w:hAnsi="Wingdings" w:hint="default"/>
      </w:rPr>
    </w:lvl>
    <w:lvl w:ilvl="3" w:tplc="2C0A000F" w:tentative="1">
      <w:start w:val="1"/>
      <w:numFmt w:val="bullet"/>
      <w:lvlText w:val=""/>
      <w:lvlJc w:val="left"/>
      <w:pPr>
        <w:ind w:left="3665" w:hanging="360"/>
      </w:pPr>
      <w:rPr>
        <w:rFonts w:ascii="Symbol" w:hAnsi="Symbol" w:hint="default"/>
      </w:rPr>
    </w:lvl>
    <w:lvl w:ilvl="4" w:tplc="2C0A0019" w:tentative="1">
      <w:start w:val="1"/>
      <w:numFmt w:val="bullet"/>
      <w:lvlText w:val="o"/>
      <w:lvlJc w:val="left"/>
      <w:pPr>
        <w:ind w:left="4385" w:hanging="360"/>
      </w:pPr>
      <w:rPr>
        <w:rFonts w:ascii="Courier New" w:hAnsi="Courier New" w:hint="default"/>
      </w:rPr>
    </w:lvl>
    <w:lvl w:ilvl="5" w:tplc="2C0A001B" w:tentative="1">
      <w:start w:val="1"/>
      <w:numFmt w:val="bullet"/>
      <w:lvlText w:val=""/>
      <w:lvlJc w:val="left"/>
      <w:pPr>
        <w:ind w:left="5105" w:hanging="360"/>
      </w:pPr>
      <w:rPr>
        <w:rFonts w:ascii="Wingdings" w:hAnsi="Wingdings" w:hint="default"/>
      </w:rPr>
    </w:lvl>
    <w:lvl w:ilvl="6" w:tplc="2C0A000F" w:tentative="1">
      <w:start w:val="1"/>
      <w:numFmt w:val="bullet"/>
      <w:lvlText w:val=""/>
      <w:lvlJc w:val="left"/>
      <w:pPr>
        <w:ind w:left="5825" w:hanging="360"/>
      </w:pPr>
      <w:rPr>
        <w:rFonts w:ascii="Symbol" w:hAnsi="Symbol" w:hint="default"/>
      </w:rPr>
    </w:lvl>
    <w:lvl w:ilvl="7" w:tplc="2C0A0019" w:tentative="1">
      <w:start w:val="1"/>
      <w:numFmt w:val="bullet"/>
      <w:lvlText w:val="o"/>
      <w:lvlJc w:val="left"/>
      <w:pPr>
        <w:ind w:left="6545" w:hanging="360"/>
      </w:pPr>
      <w:rPr>
        <w:rFonts w:ascii="Courier New" w:hAnsi="Courier New" w:hint="default"/>
      </w:rPr>
    </w:lvl>
    <w:lvl w:ilvl="8" w:tplc="2C0A001B" w:tentative="1">
      <w:start w:val="1"/>
      <w:numFmt w:val="bullet"/>
      <w:lvlText w:val=""/>
      <w:lvlJc w:val="left"/>
      <w:pPr>
        <w:ind w:left="7265" w:hanging="360"/>
      </w:pPr>
      <w:rPr>
        <w:rFonts w:ascii="Wingdings" w:hAnsi="Wingdings" w:hint="default"/>
      </w:rPr>
    </w:lvl>
  </w:abstractNum>
  <w:abstractNum w:abstractNumId="629">
    <w:nsid w:val="792C52B4"/>
    <w:multiLevelType w:val="hybridMultilevel"/>
    <w:tmpl w:val="EE9EB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0">
    <w:nsid w:val="7957414A"/>
    <w:multiLevelType w:val="hybridMultilevel"/>
    <w:tmpl w:val="F36E61CA"/>
    <w:lvl w:ilvl="0" w:tplc="C34E102E">
      <w:start w:val="1"/>
      <w:numFmt w:val="bullet"/>
      <w:lvlText w:val=""/>
      <w:lvlJc w:val="left"/>
      <w:pPr>
        <w:ind w:left="1428" w:hanging="360"/>
      </w:pPr>
      <w:rPr>
        <w:rFonts w:ascii="Symbol" w:hAnsi="Symbol" w:hint="default"/>
      </w:rPr>
    </w:lvl>
    <w:lvl w:ilvl="1" w:tplc="F9D613CC" w:tentative="1">
      <w:start w:val="1"/>
      <w:numFmt w:val="bullet"/>
      <w:lvlText w:val="o"/>
      <w:lvlJc w:val="left"/>
      <w:pPr>
        <w:ind w:left="2148" w:hanging="360"/>
      </w:pPr>
      <w:rPr>
        <w:rFonts w:ascii="Courier New" w:hAnsi="Courier New" w:cs="Courier New" w:hint="default"/>
      </w:rPr>
    </w:lvl>
    <w:lvl w:ilvl="2" w:tplc="DAC40EB6" w:tentative="1">
      <w:start w:val="1"/>
      <w:numFmt w:val="bullet"/>
      <w:lvlText w:val=""/>
      <w:lvlJc w:val="left"/>
      <w:pPr>
        <w:ind w:left="2868" w:hanging="360"/>
      </w:pPr>
      <w:rPr>
        <w:rFonts w:ascii="Wingdings" w:hAnsi="Wingdings" w:hint="default"/>
      </w:rPr>
    </w:lvl>
    <w:lvl w:ilvl="3" w:tplc="988E024E" w:tentative="1">
      <w:start w:val="1"/>
      <w:numFmt w:val="bullet"/>
      <w:lvlText w:val=""/>
      <w:lvlJc w:val="left"/>
      <w:pPr>
        <w:ind w:left="3588" w:hanging="360"/>
      </w:pPr>
      <w:rPr>
        <w:rFonts w:ascii="Symbol" w:hAnsi="Symbol" w:hint="default"/>
      </w:rPr>
    </w:lvl>
    <w:lvl w:ilvl="4" w:tplc="A8A67BC4" w:tentative="1">
      <w:start w:val="1"/>
      <w:numFmt w:val="bullet"/>
      <w:lvlText w:val="o"/>
      <w:lvlJc w:val="left"/>
      <w:pPr>
        <w:ind w:left="4308" w:hanging="360"/>
      </w:pPr>
      <w:rPr>
        <w:rFonts w:ascii="Courier New" w:hAnsi="Courier New" w:cs="Courier New" w:hint="default"/>
      </w:rPr>
    </w:lvl>
    <w:lvl w:ilvl="5" w:tplc="A38CC78C" w:tentative="1">
      <w:start w:val="1"/>
      <w:numFmt w:val="bullet"/>
      <w:lvlText w:val=""/>
      <w:lvlJc w:val="left"/>
      <w:pPr>
        <w:ind w:left="5028" w:hanging="360"/>
      </w:pPr>
      <w:rPr>
        <w:rFonts w:ascii="Wingdings" w:hAnsi="Wingdings" w:hint="default"/>
      </w:rPr>
    </w:lvl>
    <w:lvl w:ilvl="6" w:tplc="DA36EE2C" w:tentative="1">
      <w:start w:val="1"/>
      <w:numFmt w:val="bullet"/>
      <w:lvlText w:val=""/>
      <w:lvlJc w:val="left"/>
      <w:pPr>
        <w:ind w:left="5748" w:hanging="360"/>
      </w:pPr>
      <w:rPr>
        <w:rFonts w:ascii="Symbol" w:hAnsi="Symbol" w:hint="default"/>
      </w:rPr>
    </w:lvl>
    <w:lvl w:ilvl="7" w:tplc="D1AA1444" w:tentative="1">
      <w:start w:val="1"/>
      <w:numFmt w:val="bullet"/>
      <w:lvlText w:val="o"/>
      <w:lvlJc w:val="left"/>
      <w:pPr>
        <w:ind w:left="6468" w:hanging="360"/>
      </w:pPr>
      <w:rPr>
        <w:rFonts w:ascii="Courier New" w:hAnsi="Courier New" w:cs="Courier New" w:hint="default"/>
      </w:rPr>
    </w:lvl>
    <w:lvl w:ilvl="8" w:tplc="B95EEE64" w:tentative="1">
      <w:start w:val="1"/>
      <w:numFmt w:val="bullet"/>
      <w:lvlText w:val=""/>
      <w:lvlJc w:val="left"/>
      <w:pPr>
        <w:ind w:left="7188" w:hanging="360"/>
      </w:pPr>
      <w:rPr>
        <w:rFonts w:ascii="Wingdings" w:hAnsi="Wingdings" w:hint="default"/>
      </w:rPr>
    </w:lvl>
  </w:abstractNum>
  <w:abstractNum w:abstractNumId="631">
    <w:nsid w:val="795F0B06"/>
    <w:multiLevelType w:val="hybridMultilevel"/>
    <w:tmpl w:val="ADD8EDB2"/>
    <w:lvl w:ilvl="0" w:tplc="2C0A0001">
      <w:start w:val="1"/>
      <w:numFmt w:val="lowerLetter"/>
      <w:lvlText w:val="(%1)"/>
      <w:lvlJc w:val="left"/>
      <w:pPr>
        <w:tabs>
          <w:tab w:val="num" w:pos="1584"/>
        </w:tabs>
        <w:ind w:left="1584" w:hanging="360"/>
      </w:pPr>
      <w:rPr>
        <w:rFonts w:cs="Times New Roman"/>
      </w:rPr>
    </w:lvl>
    <w:lvl w:ilvl="1" w:tplc="2C0A0003">
      <w:start w:val="1"/>
      <w:numFmt w:val="lowerLetter"/>
      <w:lvlText w:val="(%2)"/>
      <w:lvlJc w:val="left"/>
      <w:pPr>
        <w:tabs>
          <w:tab w:val="num" w:pos="1440"/>
        </w:tabs>
        <w:ind w:left="1440" w:hanging="360"/>
      </w:pPr>
      <w:rPr>
        <w:rFonts w:cs="Times New Roman"/>
      </w:rPr>
    </w:lvl>
    <w:lvl w:ilvl="2" w:tplc="2C0A0005">
      <w:start w:val="1"/>
      <w:numFmt w:val="decimal"/>
      <w:lvlText w:val="%3."/>
      <w:lvlJc w:val="left"/>
      <w:pPr>
        <w:tabs>
          <w:tab w:val="num" w:pos="2160"/>
        </w:tabs>
        <w:ind w:left="2160" w:hanging="360"/>
      </w:pPr>
      <w:rPr>
        <w:rFonts w:cs="Times New Roman"/>
      </w:rPr>
    </w:lvl>
    <w:lvl w:ilvl="3" w:tplc="2C0A0001">
      <w:start w:val="1"/>
      <w:numFmt w:val="decimal"/>
      <w:lvlText w:val="%4."/>
      <w:lvlJc w:val="left"/>
      <w:pPr>
        <w:tabs>
          <w:tab w:val="num" w:pos="2880"/>
        </w:tabs>
        <w:ind w:left="2880" w:hanging="360"/>
      </w:pPr>
      <w:rPr>
        <w:rFonts w:cs="Times New Roman"/>
      </w:rPr>
    </w:lvl>
    <w:lvl w:ilvl="4" w:tplc="2C0A0003">
      <w:start w:val="1"/>
      <w:numFmt w:val="decimal"/>
      <w:lvlText w:val="%5."/>
      <w:lvlJc w:val="left"/>
      <w:pPr>
        <w:tabs>
          <w:tab w:val="num" w:pos="3600"/>
        </w:tabs>
        <w:ind w:left="3600" w:hanging="360"/>
      </w:pPr>
      <w:rPr>
        <w:rFonts w:cs="Times New Roman"/>
      </w:rPr>
    </w:lvl>
    <w:lvl w:ilvl="5" w:tplc="2C0A0005">
      <w:start w:val="1"/>
      <w:numFmt w:val="decimal"/>
      <w:lvlText w:val="%6."/>
      <w:lvlJc w:val="left"/>
      <w:pPr>
        <w:tabs>
          <w:tab w:val="num" w:pos="4320"/>
        </w:tabs>
        <w:ind w:left="4320" w:hanging="360"/>
      </w:pPr>
      <w:rPr>
        <w:rFonts w:cs="Times New Roman"/>
      </w:rPr>
    </w:lvl>
    <w:lvl w:ilvl="6" w:tplc="2C0A0001">
      <w:start w:val="1"/>
      <w:numFmt w:val="decimal"/>
      <w:lvlText w:val="%7."/>
      <w:lvlJc w:val="left"/>
      <w:pPr>
        <w:tabs>
          <w:tab w:val="num" w:pos="5040"/>
        </w:tabs>
        <w:ind w:left="5040" w:hanging="360"/>
      </w:pPr>
      <w:rPr>
        <w:rFonts w:cs="Times New Roman"/>
      </w:rPr>
    </w:lvl>
    <w:lvl w:ilvl="7" w:tplc="2C0A0003">
      <w:start w:val="1"/>
      <w:numFmt w:val="decimal"/>
      <w:lvlText w:val="%8."/>
      <w:lvlJc w:val="left"/>
      <w:pPr>
        <w:tabs>
          <w:tab w:val="num" w:pos="5760"/>
        </w:tabs>
        <w:ind w:left="5760" w:hanging="360"/>
      </w:pPr>
      <w:rPr>
        <w:rFonts w:cs="Times New Roman"/>
      </w:rPr>
    </w:lvl>
    <w:lvl w:ilvl="8" w:tplc="2C0A0005">
      <w:start w:val="1"/>
      <w:numFmt w:val="decimal"/>
      <w:lvlText w:val="%9."/>
      <w:lvlJc w:val="left"/>
      <w:pPr>
        <w:tabs>
          <w:tab w:val="num" w:pos="6480"/>
        </w:tabs>
        <w:ind w:left="6480" w:hanging="360"/>
      </w:pPr>
      <w:rPr>
        <w:rFonts w:cs="Times New Roman"/>
      </w:rPr>
    </w:lvl>
  </w:abstractNum>
  <w:abstractNum w:abstractNumId="632">
    <w:nsid w:val="79877113"/>
    <w:multiLevelType w:val="hybridMultilevel"/>
    <w:tmpl w:val="E77E4FB8"/>
    <w:name w:val="Scheme 1"/>
    <w:lvl w:ilvl="0" w:tplc="2446069E">
      <w:start w:val="1"/>
      <w:numFmt w:val="decimal"/>
      <w:lvlText w:val="(%1)"/>
      <w:lvlJc w:val="left"/>
      <w:pPr>
        <w:ind w:left="993" w:hanging="360"/>
      </w:pPr>
      <w:rPr>
        <w:rFonts w:hint="default"/>
      </w:rPr>
    </w:lvl>
    <w:lvl w:ilvl="1" w:tplc="5BBCA3B2" w:tentative="1">
      <w:start w:val="1"/>
      <w:numFmt w:val="lowerLetter"/>
      <w:lvlText w:val="%2."/>
      <w:lvlJc w:val="left"/>
      <w:pPr>
        <w:ind w:left="1713" w:hanging="360"/>
      </w:pPr>
    </w:lvl>
    <w:lvl w:ilvl="2" w:tplc="7F520954" w:tentative="1">
      <w:start w:val="1"/>
      <w:numFmt w:val="lowerRoman"/>
      <w:lvlText w:val="%3."/>
      <w:lvlJc w:val="right"/>
      <w:pPr>
        <w:ind w:left="2433" w:hanging="180"/>
      </w:pPr>
    </w:lvl>
    <w:lvl w:ilvl="3" w:tplc="48E03228" w:tentative="1">
      <w:start w:val="1"/>
      <w:numFmt w:val="decimal"/>
      <w:lvlText w:val="%4."/>
      <w:lvlJc w:val="left"/>
      <w:pPr>
        <w:ind w:left="3153" w:hanging="360"/>
      </w:pPr>
    </w:lvl>
    <w:lvl w:ilvl="4" w:tplc="86C0EA50" w:tentative="1">
      <w:start w:val="1"/>
      <w:numFmt w:val="lowerLetter"/>
      <w:lvlText w:val="%5."/>
      <w:lvlJc w:val="left"/>
      <w:pPr>
        <w:ind w:left="3873" w:hanging="360"/>
      </w:pPr>
    </w:lvl>
    <w:lvl w:ilvl="5" w:tplc="99061EEA" w:tentative="1">
      <w:start w:val="1"/>
      <w:numFmt w:val="lowerRoman"/>
      <w:lvlText w:val="%6."/>
      <w:lvlJc w:val="right"/>
      <w:pPr>
        <w:ind w:left="4593" w:hanging="180"/>
      </w:pPr>
    </w:lvl>
    <w:lvl w:ilvl="6" w:tplc="47EA67D8" w:tentative="1">
      <w:start w:val="1"/>
      <w:numFmt w:val="decimal"/>
      <w:lvlText w:val="%7."/>
      <w:lvlJc w:val="left"/>
      <w:pPr>
        <w:ind w:left="5313" w:hanging="360"/>
      </w:pPr>
    </w:lvl>
    <w:lvl w:ilvl="7" w:tplc="1FBCD0DE" w:tentative="1">
      <w:start w:val="1"/>
      <w:numFmt w:val="lowerLetter"/>
      <w:lvlText w:val="%8."/>
      <w:lvlJc w:val="left"/>
      <w:pPr>
        <w:ind w:left="6033" w:hanging="360"/>
      </w:pPr>
    </w:lvl>
    <w:lvl w:ilvl="8" w:tplc="5E2897E6" w:tentative="1">
      <w:start w:val="1"/>
      <w:numFmt w:val="lowerRoman"/>
      <w:lvlText w:val="%9."/>
      <w:lvlJc w:val="right"/>
      <w:pPr>
        <w:ind w:left="6753" w:hanging="180"/>
      </w:pPr>
    </w:lvl>
  </w:abstractNum>
  <w:abstractNum w:abstractNumId="633">
    <w:nsid w:val="79AF70FD"/>
    <w:multiLevelType w:val="hybridMultilevel"/>
    <w:tmpl w:val="FB6C1368"/>
    <w:lvl w:ilvl="0" w:tplc="D6E8191A">
      <w:start w:val="1"/>
      <w:numFmt w:val="bullet"/>
      <w:lvlText w:val=""/>
      <w:lvlJc w:val="left"/>
      <w:pPr>
        <w:ind w:left="1440" w:hanging="360"/>
      </w:pPr>
      <w:rPr>
        <w:rFonts w:ascii="Symbol" w:hAnsi="Symbol" w:hint="default"/>
      </w:rPr>
    </w:lvl>
    <w:lvl w:ilvl="1" w:tplc="0C0A0019" w:tentative="1">
      <w:start w:val="1"/>
      <w:numFmt w:val="bullet"/>
      <w:lvlText w:val="o"/>
      <w:lvlJc w:val="left"/>
      <w:pPr>
        <w:ind w:left="2160" w:hanging="360"/>
      </w:pPr>
      <w:rPr>
        <w:rFonts w:ascii="Courier New" w:hAnsi="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634">
    <w:nsid w:val="79E771B9"/>
    <w:multiLevelType w:val="hybridMultilevel"/>
    <w:tmpl w:val="22C43C7E"/>
    <w:lvl w:ilvl="0" w:tplc="8386305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5">
    <w:nsid w:val="7A031A3D"/>
    <w:multiLevelType w:val="hybridMultilevel"/>
    <w:tmpl w:val="7CA076BC"/>
    <w:lvl w:ilvl="0" w:tplc="2C0A0001">
      <w:start w:val="1"/>
      <w:numFmt w:val="decimal"/>
      <w:lvlText w:val="(%1)"/>
      <w:lvlJc w:val="left"/>
      <w:pPr>
        <w:ind w:left="720" w:hanging="360"/>
      </w:pPr>
      <w:rPr>
        <w:rFonts w:cs="Times New Roman" w:hint="default"/>
      </w:rPr>
    </w:lvl>
    <w:lvl w:ilvl="1" w:tplc="2C0A0003">
      <w:start w:val="1"/>
      <w:numFmt w:val="lowerLetter"/>
      <w:lvlText w:val="%2."/>
      <w:lvlJc w:val="left"/>
      <w:pPr>
        <w:ind w:left="1440" w:hanging="360"/>
      </w:pPr>
      <w:rPr>
        <w:rFonts w:cs="Times New Roman"/>
      </w:rPr>
    </w:lvl>
    <w:lvl w:ilvl="2" w:tplc="2C0A0005">
      <w:start w:val="1"/>
      <w:numFmt w:val="lowerRoman"/>
      <w:lvlText w:val="%3."/>
      <w:lvlJc w:val="right"/>
      <w:pPr>
        <w:ind w:left="2160" w:hanging="180"/>
      </w:pPr>
      <w:rPr>
        <w:rFonts w:cs="Times New Roman"/>
      </w:rPr>
    </w:lvl>
    <w:lvl w:ilvl="3" w:tplc="2C0A0001">
      <w:start w:val="1"/>
      <w:numFmt w:val="decimal"/>
      <w:lvlText w:val="%4."/>
      <w:lvlJc w:val="left"/>
      <w:pPr>
        <w:ind w:left="2880" w:hanging="360"/>
      </w:pPr>
      <w:rPr>
        <w:rFonts w:cs="Times New Roman"/>
      </w:rPr>
    </w:lvl>
    <w:lvl w:ilvl="4" w:tplc="2C0A0003">
      <w:start w:val="1"/>
      <w:numFmt w:val="lowerLetter"/>
      <w:lvlText w:val="%5."/>
      <w:lvlJc w:val="left"/>
      <w:pPr>
        <w:ind w:left="3600" w:hanging="360"/>
      </w:pPr>
      <w:rPr>
        <w:rFonts w:cs="Times New Roman"/>
      </w:rPr>
    </w:lvl>
    <w:lvl w:ilvl="5" w:tplc="2C0A0005">
      <w:start w:val="1"/>
      <w:numFmt w:val="lowerRoman"/>
      <w:lvlText w:val="%6."/>
      <w:lvlJc w:val="right"/>
      <w:pPr>
        <w:ind w:left="4320" w:hanging="180"/>
      </w:pPr>
      <w:rPr>
        <w:rFonts w:cs="Times New Roman"/>
      </w:rPr>
    </w:lvl>
    <w:lvl w:ilvl="6" w:tplc="2C0A0001">
      <w:start w:val="1"/>
      <w:numFmt w:val="decimal"/>
      <w:lvlText w:val="%7."/>
      <w:lvlJc w:val="left"/>
      <w:pPr>
        <w:ind w:left="5040" w:hanging="360"/>
      </w:pPr>
      <w:rPr>
        <w:rFonts w:cs="Times New Roman"/>
      </w:rPr>
    </w:lvl>
    <w:lvl w:ilvl="7" w:tplc="2C0A0003">
      <w:start w:val="1"/>
      <w:numFmt w:val="lowerLetter"/>
      <w:lvlText w:val="%8."/>
      <w:lvlJc w:val="left"/>
      <w:pPr>
        <w:ind w:left="5760" w:hanging="360"/>
      </w:pPr>
      <w:rPr>
        <w:rFonts w:cs="Times New Roman"/>
      </w:rPr>
    </w:lvl>
    <w:lvl w:ilvl="8" w:tplc="2C0A0005">
      <w:start w:val="1"/>
      <w:numFmt w:val="lowerRoman"/>
      <w:lvlText w:val="%9."/>
      <w:lvlJc w:val="right"/>
      <w:pPr>
        <w:ind w:left="6480" w:hanging="180"/>
      </w:pPr>
      <w:rPr>
        <w:rFonts w:cs="Times New Roman"/>
      </w:rPr>
    </w:lvl>
  </w:abstractNum>
  <w:abstractNum w:abstractNumId="636">
    <w:nsid w:val="7A031B63"/>
    <w:multiLevelType w:val="hybridMultilevel"/>
    <w:tmpl w:val="CD5484FA"/>
    <w:lvl w:ilvl="0" w:tplc="2446069E">
      <w:start w:val="1"/>
      <w:numFmt w:val="decimal"/>
      <w:lvlText w:val="(%1)"/>
      <w:lvlJc w:val="left"/>
      <w:pPr>
        <w:tabs>
          <w:tab w:val="num" w:pos="795"/>
        </w:tabs>
        <w:ind w:left="795" w:hanging="435"/>
      </w:pPr>
      <w:rPr>
        <w:rFonts w:hint="default"/>
        <w:i w:val="0"/>
        <w:sz w:val="16"/>
        <w:szCs w:val="16"/>
      </w:rPr>
    </w:lvl>
    <w:lvl w:ilvl="1" w:tplc="5BBCA3B2">
      <w:start w:val="1"/>
      <w:numFmt w:val="lowerLetter"/>
      <w:lvlText w:val="%2."/>
      <w:lvlJc w:val="left"/>
      <w:pPr>
        <w:tabs>
          <w:tab w:val="num" w:pos="1440"/>
        </w:tabs>
        <w:ind w:left="1440" w:hanging="360"/>
      </w:pPr>
    </w:lvl>
    <w:lvl w:ilvl="2" w:tplc="7F520954">
      <w:start w:val="1"/>
      <w:numFmt w:val="lowerRoman"/>
      <w:lvlText w:val="%3."/>
      <w:lvlJc w:val="right"/>
      <w:pPr>
        <w:tabs>
          <w:tab w:val="num" w:pos="2160"/>
        </w:tabs>
        <w:ind w:left="2160" w:hanging="180"/>
      </w:pPr>
    </w:lvl>
    <w:lvl w:ilvl="3" w:tplc="48E03228">
      <w:start w:val="1"/>
      <w:numFmt w:val="decimal"/>
      <w:lvlText w:val="%4."/>
      <w:lvlJc w:val="left"/>
      <w:pPr>
        <w:tabs>
          <w:tab w:val="num" w:pos="2880"/>
        </w:tabs>
        <w:ind w:left="2880" w:hanging="360"/>
      </w:pPr>
    </w:lvl>
    <w:lvl w:ilvl="4" w:tplc="86C0EA50">
      <w:start w:val="1"/>
      <w:numFmt w:val="lowerLetter"/>
      <w:lvlText w:val="%5."/>
      <w:lvlJc w:val="left"/>
      <w:pPr>
        <w:tabs>
          <w:tab w:val="num" w:pos="3600"/>
        </w:tabs>
        <w:ind w:left="3600" w:hanging="360"/>
      </w:pPr>
    </w:lvl>
    <w:lvl w:ilvl="5" w:tplc="99061EEA">
      <w:start w:val="1"/>
      <w:numFmt w:val="lowerRoman"/>
      <w:lvlText w:val="%6."/>
      <w:lvlJc w:val="right"/>
      <w:pPr>
        <w:tabs>
          <w:tab w:val="num" w:pos="4320"/>
        </w:tabs>
        <w:ind w:left="4320" w:hanging="180"/>
      </w:pPr>
    </w:lvl>
    <w:lvl w:ilvl="6" w:tplc="47EA67D8">
      <w:start w:val="1"/>
      <w:numFmt w:val="decimal"/>
      <w:lvlText w:val="%7."/>
      <w:lvlJc w:val="left"/>
      <w:pPr>
        <w:tabs>
          <w:tab w:val="num" w:pos="5040"/>
        </w:tabs>
        <w:ind w:left="5040" w:hanging="360"/>
      </w:pPr>
    </w:lvl>
    <w:lvl w:ilvl="7" w:tplc="1FBCD0DE">
      <w:start w:val="1"/>
      <w:numFmt w:val="lowerLetter"/>
      <w:lvlText w:val="%8."/>
      <w:lvlJc w:val="left"/>
      <w:pPr>
        <w:tabs>
          <w:tab w:val="num" w:pos="5760"/>
        </w:tabs>
        <w:ind w:left="5760" w:hanging="360"/>
      </w:pPr>
    </w:lvl>
    <w:lvl w:ilvl="8" w:tplc="5E2897E6">
      <w:start w:val="1"/>
      <w:numFmt w:val="lowerRoman"/>
      <w:lvlText w:val="%9."/>
      <w:lvlJc w:val="right"/>
      <w:pPr>
        <w:tabs>
          <w:tab w:val="num" w:pos="6480"/>
        </w:tabs>
        <w:ind w:left="6480" w:hanging="180"/>
      </w:pPr>
    </w:lvl>
  </w:abstractNum>
  <w:abstractNum w:abstractNumId="637">
    <w:nsid w:val="7A2E130E"/>
    <w:multiLevelType w:val="hybridMultilevel"/>
    <w:tmpl w:val="EC4A5028"/>
    <w:lvl w:ilvl="0" w:tplc="1B4A2DD0">
      <w:start w:val="1"/>
      <w:numFmt w:val="decimal"/>
      <w:lvlText w:val="(%1)"/>
      <w:lvlJc w:val="left"/>
      <w:pPr>
        <w:ind w:left="577" w:hanging="435"/>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638">
    <w:nsid w:val="7A5D0771"/>
    <w:multiLevelType w:val="hybridMultilevel"/>
    <w:tmpl w:val="3B0EFBCA"/>
    <w:lvl w:ilvl="0" w:tplc="2C0A0001">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639">
    <w:nsid w:val="7A8D57A8"/>
    <w:multiLevelType w:val="hybridMultilevel"/>
    <w:tmpl w:val="1BEA33BA"/>
    <w:lvl w:ilvl="0" w:tplc="451814CC">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40">
    <w:nsid w:val="7A9156B2"/>
    <w:multiLevelType w:val="hybridMultilevel"/>
    <w:tmpl w:val="458C6390"/>
    <w:lvl w:ilvl="0" w:tplc="2C0A0001">
      <w:start w:val="1"/>
      <w:numFmt w:val="bullet"/>
      <w:lvlText w:val=""/>
      <w:lvlJc w:val="left"/>
      <w:pPr>
        <w:ind w:left="144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9E3A8702">
      <w:start w:val="12"/>
      <w:numFmt w:val="bullet"/>
      <w:lvlText w:val="-"/>
      <w:lvlJc w:val="left"/>
      <w:pPr>
        <w:ind w:left="2160" w:hanging="360"/>
      </w:pPr>
      <w:rPr>
        <w:rFonts w:ascii="Times New Roman" w:eastAsia="Calibri" w:hAnsi="Times New Roman" w:cs="Times New Roman"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41">
    <w:nsid w:val="7A961FF9"/>
    <w:multiLevelType w:val="hybridMultilevel"/>
    <w:tmpl w:val="B96ABC50"/>
    <w:lvl w:ilvl="0" w:tplc="8EB6763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2">
    <w:nsid w:val="7AAA150D"/>
    <w:multiLevelType w:val="hybridMultilevel"/>
    <w:tmpl w:val="6E542E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3">
    <w:nsid w:val="7AAF583A"/>
    <w:multiLevelType w:val="hybridMultilevel"/>
    <w:tmpl w:val="4D8C612A"/>
    <w:lvl w:ilvl="0" w:tplc="FCF4DBCA">
      <w:start w:val="1"/>
      <w:numFmt w:val="bullet"/>
      <w:lvlText w:val=""/>
      <w:lvlJc w:val="left"/>
      <w:pPr>
        <w:ind w:left="1145" w:hanging="360"/>
      </w:pPr>
      <w:rPr>
        <w:rFonts w:ascii="Symbol" w:hAnsi="Symbol" w:cs="Symbol" w:hint="default"/>
      </w:rPr>
    </w:lvl>
    <w:lvl w:ilvl="1" w:tplc="2C0A0019" w:tentative="1">
      <w:start w:val="1"/>
      <w:numFmt w:val="bullet"/>
      <w:lvlText w:val="o"/>
      <w:lvlJc w:val="left"/>
      <w:pPr>
        <w:ind w:left="1865" w:hanging="360"/>
      </w:pPr>
      <w:rPr>
        <w:rFonts w:ascii="Courier New" w:hAnsi="Courier New" w:cs="Courier New" w:hint="default"/>
      </w:rPr>
    </w:lvl>
    <w:lvl w:ilvl="2" w:tplc="2C0A001B" w:tentative="1">
      <w:start w:val="1"/>
      <w:numFmt w:val="bullet"/>
      <w:lvlText w:val=""/>
      <w:lvlJc w:val="left"/>
      <w:pPr>
        <w:ind w:left="2585" w:hanging="360"/>
      </w:pPr>
      <w:rPr>
        <w:rFonts w:ascii="Wingdings" w:hAnsi="Wingdings" w:hint="default"/>
      </w:rPr>
    </w:lvl>
    <w:lvl w:ilvl="3" w:tplc="2C0A000F" w:tentative="1">
      <w:start w:val="1"/>
      <w:numFmt w:val="bullet"/>
      <w:lvlText w:val=""/>
      <w:lvlJc w:val="left"/>
      <w:pPr>
        <w:ind w:left="3305" w:hanging="360"/>
      </w:pPr>
      <w:rPr>
        <w:rFonts w:ascii="Symbol" w:hAnsi="Symbol" w:hint="default"/>
      </w:rPr>
    </w:lvl>
    <w:lvl w:ilvl="4" w:tplc="2C0A0019" w:tentative="1">
      <w:start w:val="1"/>
      <w:numFmt w:val="bullet"/>
      <w:lvlText w:val="o"/>
      <w:lvlJc w:val="left"/>
      <w:pPr>
        <w:ind w:left="4025" w:hanging="360"/>
      </w:pPr>
      <w:rPr>
        <w:rFonts w:ascii="Courier New" w:hAnsi="Courier New" w:cs="Courier New" w:hint="default"/>
      </w:rPr>
    </w:lvl>
    <w:lvl w:ilvl="5" w:tplc="2C0A001B" w:tentative="1">
      <w:start w:val="1"/>
      <w:numFmt w:val="bullet"/>
      <w:lvlText w:val=""/>
      <w:lvlJc w:val="left"/>
      <w:pPr>
        <w:ind w:left="4745" w:hanging="360"/>
      </w:pPr>
      <w:rPr>
        <w:rFonts w:ascii="Wingdings" w:hAnsi="Wingdings" w:hint="default"/>
      </w:rPr>
    </w:lvl>
    <w:lvl w:ilvl="6" w:tplc="2C0A000F" w:tentative="1">
      <w:start w:val="1"/>
      <w:numFmt w:val="bullet"/>
      <w:lvlText w:val=""/>
      <w:lvlJc w:val="left"/>
      <w:pPr>
        <w:ind w:left="5465" w:hanging="360"/>
      </w:pPr>
      <w:rPr>
        <w:rFonts w:ascii="Symbol" w:hAnsi="Symbol" w:hint="default"/>
      </w:rPr>
    </w:lvl>
    <w:lvl w:ilvl="7" w:tplc="2C0A0019" w:tentative="1">
      <w:start w:val="1"/>
      <w:numFmt w:val="bullet"/>
      <w:lvlText w:val="o"/>
      <w:lvlJc w:val="left"/>
      <w:pPr>
        <w:ind w:left="6185" w:hanging="360"/>
      </w:pPr>
      <w:rPr>
        <w:rFonts w:ascii="Courier New" w:hAnsi="Courier New" w:cs="Courier New" w:hint="default"/>
      </w:rPr>
    </w:lvl>
    <w:lvl w:ilvl="8" w:tplc="2C0A001B" w:tentative="1">
      <w:start w:val="1"/>
      <w:numFmt w:val="bullet"/>
      <w:lvlText w:val=""/>
      <w:lvlJc w:val="left"/>
      <w:pPr>
        <w:ind w:left="6905" w:hanging="360"/>
      </w:pPr>
      <w:rPr>
        <w:rFonts w:ascii="Wingdings" w:hAnsi="Wingdings" w:hint="default"/>
      </w:rPr>
    </w:lvl>
  </w:abstractNum>
  <w:abstractNum w:abstractNumId="644">
    <w:nsid w:val="7AF3099B"/>
    <w:multiLevelType w:val="hybridMultilevel"/>
    <w:tmpl w:val="84ECE8BE"/>
    <w:lvl w:ilvl="0" w:tplc="07E43700">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5">
    <w:nsid w:val="7AFB3779"/>
    <w:multiLevelType w:val="hybridMultilevel"/>
    <w:tmpl w:val="2196E556"/>
    <w:lvl w:ilvl="0" w:tplc="D9148D7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6">
    <w:nsid w:val="7B011A23"/>
    <w:multiLevelType w:val="hybridMultilevel"/>
    <w:tmpl w:val="A860E458"/>
    <w:lvl w:ilvl="0" w:tplc="A8F8CA9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7">
    <w:nsid w:val="7B82739E"/>
    <w:multiLevelType w:val="hybridMultilevel"/>
    <w:tmpl w:val="2196E556"/>
    <w:lvl w:ilvl="0" w:tplc="0C0A0001">
      <w:start w:val="1"/>
      <w:numFmt w:val="decimal"/>
      <w:lvlText w:val="%1)"/>
      <w:lvlJc w:val="left"/>
      <w:pPr>
        <w:ind w:left="720" w:hanging="360"/>
      </w:pPr>
      <w:rPr>
        <w:rFonts w:hint="default"/>
        <w:sz w:val="16"/>
        <w:szCs w:val="16"/>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648">
    <w:nsid w:val="7B966BEA"/>
    <w:multiLevelType w:val="singleLevel"/>
    <w:tmpl w:val="3FF88112"/>
    <w:lvl w:ilvl="0">
      <w:start w:val="1"/>
      <w:numFmt w:val="lowerLetter"/>
      <w:lvlText w:val="(%1)"/>
      <w:lvlJc w:val="left"/>
      <w:pPr>
        <w:tabs>
          <w:tab w:val="num" w:pos="360"/>
        </w:tabs>
        <w:ind w:left="357" w:hanging="357"/>
      </w:pPr>
      <w:rPr>
        <w:rFonts w:cs="Times New Roman" w:hint="default"/>
      </w:rPr>
    </w:lvl>
  </w:abstractNum>
  <w:abstractNum w:abstractNumId="649">
    <w:nsid w:val="7BDE429D"/>
    <w:multiLevelType w:val="hybridMultilevel"/>
    <w:tmpl w:val="8FE24D30"/>
    <w:lvl w:ilvl="0" w:tplc="0409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650">
    <w:nsid w:val="7BE41DD2"/>
    <w:multiLevelType w:val="hybridMultilevel"/>
    <w:tmpl w:val="94BC60B6"/>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1">
    <w:nsid w:val="7BEA25C0"/>
    <w:multiLevelType w:val="hybridMultilevel"/>
    <w:tmpl w:val="0432498A"/>
    <w:lvl w:ilvl="0" w:tplc="A470DE50">
      <w:start w:val="1"/>
      <w:numFmt w:val="bullet"/>
      <w:lvlText w:val=""/>
      <w:lvlJc w:val="left"/>
      <w:pPr>
        <w:ind w:left="360" w:hanging="360"/>
      </w:pPr>
      <w:rPr>
        <w:rFonts w:ascii="Symbol" w:hAnsi="Symbol" w:hint="default"/>
      </w:rPr>
    </w:lvl>
    <w:lvl w:ilvl="1" w:tplc="2C0A0019" w:tentative="1">
      <w:start w:val="1"/>
      <w:numFmt w:val="bullet"/>
      <w:lvlText w:val="o"/>
      <w:lvlJc w:val="left"/>
      <w:pPr>
        <w:ind w:left="1080" w:hanging="360"/>
      </w:pPr>
      <w:rPr>
        <w:rFonts w:ascii="Courier New" w:hAnsi="Courier New" w:cs="Courier New" w:hint="default"/>
      </w:rPr>
    </w:lvl>
    <w:lvl w:ilvl="2" w:tplc="2C0A001B" w:tentative="1">
      <w:start w:val="1"/>
      <w:numFmt w:val="bullet"/>
      <w:lvlText w:val=""/>
      <w:lvlJc w:val="left"/>
      <w:pPr>
        <w:ind w:left="1800" w:hanging="360"/>
      </w:pPr>
      <w:rPr>
        <w:rFonts w:ascii="Wingdings" w:hAnsi="Wingdings" w:hint="default"/>
      </w:rPr>
    </w:lvl>
    <w:lvl w:ilvl="3" w:tplc="2C0A000F" w:tentative="1">
      <w:start w:val="1"/>
      <w:numFmt w:val="bullet"/>
      <w:lvlText w:val=""/>
      <w:lvlJc w:val="left"/>
      <w:pPr>
        <w:ind w:left="2520" w:hanging="360"/>
      </w:pPr>
      <w:rPr>
        <w:rFonts w:ascii="Symbol" w:hAnsi="Symbol" w:hint="default"/>
      </w:rPr>
    </w:lvl>
    <w:lvl w:ilvl="4" w:tplc="2C0A0019" w:tentative="1">
      <w:start w:val="1"/>
      <w:numFmt w:val="bullet"/>
      <w:lvlText w:val="o"/>
      <w:lvlJc w:val="left"/>
      <w:pPr>
        <w:ind w:left="3240" w:hanging="360"/>
      </w:pPr>
      <w:rPr>
        <w:rFonts w:ascii="Courier New" w:hAnsi="Courier New" w:cs="Courier New" w:hint="default"/>
      </w:rPr>
    </w:lvl>
    <w:lvl w:ilvl="5" w:tplc="2C0A001B" w:tentative="1">
      <w:start w:val="1"/>
      <w:numFmt w:val="bullet"/>
      <w:lvlText w:val=""/>
      <w:lvlJc w:val="left"/>
      <w:pPr>
        <w:ind w:left="3960" w:hanging="360"/>
      </w:pPr>
      <w:rPr>
        <w:rFonts w:ascii="Wingdings" w:hAnsi="Wingdings" w:hint="default"/>
      </w:rPr>
    </w:lvl>
    <w:lvl w:ilvl="6" w:tplc="2C0A000F" w:tentative="1">
      <w:start w:val="1"/>
      <w:numFmt w:val="bullet"/>
      <w:lvlText w:val=""/>
      <w:lvlJc w:val="left"/>
      <w:pPr>
        <w:ind w:left="4680" w:hanging="360"/>
      </w:pPr>
      <w:rPr>
        <w:rFonts w:ascii="Symbol" w:hAnsi="Symbol" w:hint="default"/>
      </w:rPr>
    </w:lvl>
    <w:lvl w:ilvl="7" w:tplc="2C0A0019" w:tentative="1">
      <w:start w:val="1"/>
      <w:numFmt w:val="bullet"/>
      <w:lvlText w:val="o"/>
      <w:lvlJc w:val="left"/>
      <w:pPr>
        <w:ind w:left="5400" w:hanging="360"/>
      </w:pPr>
      <w:rPr>
        <w:rFonts w:ascii="Courier New" w:hAnsi="Courier New" w:cs="Courier New" w:hint="default"/>
      </w:rPr>
    </w:lvl>
    <w:lvl w:ilvl="8" w:tplc="2C0A001B" w:tentative="1">
      <w:start w:val="1"/>
      <w:numFmt w:val="bullet"/>
      <w:lvlText w:val=""/>
      <w:lvlJc w:val="left"/>
      <w:pPr>
        <w:ind w:left="6120" w:hanging="360"/>
      </w:pPr>
      <w:rPr>
        <w:rFonts w:ascii="Wingdings" w:hAnsi="Wingdings" w:hint="default"/>
      </w:rPr>
    </w:lvl>
  </w:abstractNum>
  <w:abstractNum w:abstractNumId="652">
    <w:nsid w:val="7C0067F8"/>
    <w:multiLevelType w:val="hybridMultilevel"/>
    <w:tmpl w:val="CD40B734"/>
    <w:lvl w:ilvl="0" w:tplc="A470DE50">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53">
    <w:nsid w:val="7C187832"/>
    <w:multiLevelType w:val="hybridMultilevel"/>
    <w:tmpl w:val="8FE8340E"/>
    <w:lvl w:ilvl="0" w:tplc="0C0A0017">
      <w:start w:val="1"/>
      <w:numFmt w:val="lowerLetter"/>
      <w:lvlText w:val="%1)"/>
      <w:lvlJc w:val="left"/>
      <w:pPr>
        <w:ind w:left="360" w:hanging="360"/>
      </w:pPr>
    </w:lvl>
    <w:lvl w:ilvl="1" w:tplc="6B3C3922">
      <w:start w:val="1"/>
      <w:numFmt w:val="lowerRoman"/>
      <w:lvlText w:val="(%2)"/>
      <w:lvlJc w:val="left"/>
      <w:pPr>
        <w:ind w:left="1440" w:hanging="360"/>
      </w:pPr>
      <w:rPr>
        <w:rFonts w:ascii="Times New Roman" w:eastAsia="Calibri" w:hAnsi="Times New Roman" w:cs="Times New Roman"/>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4">
    <w:nsid w:val="7C300827"/>
    <w:multiLevelType w:val="hybridMultilevel"/>
    <w:tmpl w:val="A42C9FDE"/>
    <w:lvl w:ilvl="0" w:tplc="FFFFFFFF">
      <w:start w:val="1"/>
      <w:numFmt w:val="lowerLetter"/>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55">
    <w:nsid w:val="7C5768F3"/>
    <w:multiLevelType w:val="multilevel"/>
    <w:tmpl w:val="86D068C6"/>
    <w:lvl w:ilvl="0">
      <w:start w:val="1"/>
      <w:numFmt w:val="decimal"/>
      <w:lvlText w:val="(%1)"/>
      <w:lvlJc w:val="left"/>
      <w:pPr>
        <w:tabs>
          <w:tab w:val="num" w:pos="-15"/>
        </w:tabs>
        <w:ind w:left="1425" w:hanging="432"/>
      </w:pPr>
      <w:rPr>
        <w:rFonts w:ascii="Times New Roman" w:eastAsia="Times New Roman" w:hAnsi="Times New Roman" w:cs="Times New Roman"/>
        <w:b w:val="0"/>
        <w:bCs w:val="0"/>
        <w:i w:val="0"/>
        <w:iCs w:val="0"/>
        <w:caps w:val="0"/>
        <w:strike w:val="0"/>
        <w:dstrike w:val="0"/>
        <w:vanish w:val="0"/>
        <w:color w:val="000000"/>
        <w:sz w:val="16"/>
        <w:szCs w:val="16"/>
        <w:u w:val="none"/>
        <w:effect w:val="none"/>
        <w:vertAlign w:val="baseline"/>
      </w:rPr>
    </w:lvl>
    <w:lvl w:ilvl="1">
      <w:start w:val="1"/>
      <w:numFmt w:val="none"/>
      <w:lvlText w:val="(A)"/>
      <w:lvlJc w:val="left"/>
      <w:pPr>
        <w:tabs>
          <w:tab w:val="num" w:pos="1800"/>
        </w:tabs>
        <w:ind w:left="1800" w:hanging="360"/>
      </w:pPr>
      <w:rPr>
        <w:rFonts w:cs="Times New Roman"/>
        <w:b w:val="0"/>
        <w:bCs w:val="0"/>
        <w:i w:val="0"/>
        <w:iCs w:val="0"/>
        <w:caps w:val="0"/>
        <w:strike w:val="0"/>
        <w:dstrike w:val="0"/>
        <w:vanish w:val="0"/>
        <w:color w:val="000000"/>
        <w:sz w:val="24"/>
        <w:szCs w:val="24"/>
        <w:u w:val="none"/>
        <w:effect w:val="none"/>
        <w:vertAlign w:val="baseline"/>
      </w:rPr>
    </w:lvl>
    <w:lvl w:ilvl="2">
      <w:start w:val="1"/>
      <w:numFmt w:val="lowerRoman"/>
      <w:lvlText w:val="(%3)"/>
      <w:lvlJc w:val="left"/>
      <w:pPr>
        <w:tabs>
          <w:tab w:val="num" w:pos="0"/>
        </w:tabs>
        <w:ind w:left="1440" w:hanging="50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3">
      <w:start w:val="1"/>
      <w:numFmt w:val="lowerLetter"/>
      <w:lvlText w:val="(%4)"/>
      <w:lvlJc w:val="left"/>
      <w:pPr>
        <w:tabs>
          <w:tab w:val="num" w:pos="0"/>
        </w:tabs>
        <w:ind w:left="180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4">
      <w:start w:val="1"/>
      <w:numFmt w:val="lowerLetter"/>
      <w:lvlText w:val="(%5)"/>
      <w:lvlJc w:val="left"/>
      <w:pPr>
        <w:tabs>
          <w:tab w:val="num" w:pos="0"/>
        </w:tabs>
        <w:ind w:left="1440" w:hanging="432"/>
      </w:pPr>
      <w:rPr>
        <w:rFonts w:ascii="Times New Roman" w:hAnsi="Times New Roman" w:cs="Times New Roman" w:hint="default"/>
        <w:b w:val="0"/>
        <w:bCs w:val="0"/>
        <w:i w:val="0"/>
        <w:iCs w:val="0"/>
        <w:caps w:val="0"/>
        <w:strike w:val="0"/>
        <w:dstrike w:val="0"/>
        <w:vanish w:val="0"/>
        <w:color w:val="000000"/>
        <w:sz w:val="20"/>
        <w:szCs w:val="20"/>
        <w:u w:val="none"/>
        <w:effect w:val="none"/>
        <w:vertAlign w:val="baseline"/>
      </w:rPr>
    </w:lvl>
    <w:lvl w:ilvl="5">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6">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7">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lvl w:ilvl="8">
      <w:start w:val="1"/>
      <w:numFmt w:val="none"/>
      <w:suff w:val="nothing"/>
      <w:lvlText w:val=""/>
      <w:lvlJc w:val="left"/>
      <w:pPr>
        <w:ind w:left="1224"/>
      </w:pPr>
      <w:rPr>
        <w:rFonts w:ascii="Times New Roman" w:hAnsi="Times New Roman" w:cs="Times New Roman" w:hint="default"/>
        <w:b w:val="0"/>
        <w:bCs w:val="0"/>
        <w:i w:val="0"/>
        <w:iCs w:val="0"/>
        <w:caps w:val="0"/>
        <w:strike w:val="0"/>
        <w:dstrike w:val="0"/>
        <w:vanish w:val="0"/>
        <w:color w:val="000000"/>
        <w:sz w:val="24"/>
        <w:szCs w:val="24"/>
        <w:u w:val="none"/>
        <w:effect w:val="none"/>
        <w:vertAlign w:val="baseline"/>
      </w:rPr>
    </w:lvl>
  </w:abstractNum>
  <w:abstractNum w:abstractNumId="656">
    <w:nsid w:val="7CFC20B5"/>
    <w:multiLevelType w:val="hybridMultilevel"/>
    <w:tmpl w:val="2196E556"/>
    <w:lvl w:ilvl="0" w:tplc="8F5C4344">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7">
    <w:nsid w:val="7D1019CD"/>
    <w:multiLevelType w:val="hybridMultilevel"/>
    <w:tmpl w:val="22241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8">
    <w:nsid w:val="7D405A0D"/>
    <w:multiLevelType w:val="hybridMultilevel"/>
    <w:tmpl w:val="70B408FA"/>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59">
    <w:nsid w:val="7D5B6B36"/>
    <w:multiLevelType w:val="hybridMultilevel"/>
    <w:tmpl w:val="960AA924"/>
    <w:name w:val="AODoc"/>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660">
    <w:nsid w:val="7D5C7C93"/>
    <w:multiLevelType w:val="hybridMultilevel"/>
    <w:tmpl w:val="D4B259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1">
    <w:nsid w:val="7D6E29AE"/>
    <w:multiLevelType w:val="hybridMultilevel"/>
    <w:tmpl w:val="1A78B9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2">
    <w:nsid w:val="7E000AD6"/>
    <w:multiLevelType w:val="hybridMultilevel"/>
    <w:tmpl w:val="D9947F2A"/>
    <w:lvl w:ilvl="0" w:tplc="2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3">
    <w:nsid w:val="7E3F0393"/>
    <w:multiLevelType w:val="multilevel"/>
    <w:tmpl w:val="7A0C952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sz w:val="14"/>
        <w:szCs w:val="14"/>
      </w:rPr>
    </w:lvl>
    <w:lvl w:ilvl="4">
      <w:start w:val="1"/>
      <w:numFmt w:val="lowerLetter"/>
      <w:lvlText w:val="(%5)"/>
      <w:lvlJc w:val="left"/>
      <w:pPr>
        <w:ind w:left="1800" w:hanging="360"/>
      </w:pPr>
    </w:lvl>
    <w:lvl w:ilvl="5">
      <w:start w:val="1"/>
      <w:numFmt w:val="lowerRoman"/>
      <w:lvlText w:val="(%6)"/>
      <w:lvlJc w:val="left"/>
      <w:pPr>
        <w:ind w:left="2160" w:hanging="360"/>
      </w:pPr>
      <w:rPr>
        <w:b w:val="0"/>
        <w:sz w:val="14"/>
        <w:szCs w:val="14"/>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4">
    <w:nsid w:val="7E9C7B29"/>
    <w:multiLevelType w:val="hybridMultilevel"/>
    <w:tmpl w:val="521A2F7C"/>
    <w:lvl w:ilvl="0" w:tplc="A470DE50">
      <w:start w:val="1"/>
      <w:numFmt w:val="bullet"/>
      <w:lvlText w:val=""/>
      <w:lvlJc w:val="left"/>
      <w:pPr>
        <w:ind w:left="720" w:hanging="360"/>
      </w:pPr>
      <w:rPr>
        <w:rFonts w:ascii="Wingdings" w:hAnsi="Wingdings" w:hint="default"/>
      </w:rPr>
    </w:lvl>
    <w:lvl w:ilvl="1" w:tplc="2C0A0019">
      <w:start w:val="1"/>
      <w:numFmt w:val="bullet"/>
      <w:lvlText w:val="o"/>
      <w:lvlJc w:val="left"/>
      <w:pPr>
        <w:ind w:left="1440" w:hanging="360"/>
      </w:pPr>
      <w:rPr>
        <w:rFonts w:ascii="Courier New" w:hAnsi="Courier New" w:hint="default"/>
      </w:rPr>
    </w:lvl>
    <w:lvl w:ilvl="2" w:tplc="2C0A001B">
      <w:start w:val="1"/>
      <w:numFmt w:val="bullet"/>
      <w:lvlText w:val=""/>
      <w:lvlJc w:val="left"/>
      <w:pPr>
        <w:ind w:left="2160" w:hanging="360"/>
      </w:pPr>
      <w:rPr>
        <w:rFonts w:ascii="Wingdings" w:hAnsi="Wingdings" w:hint="default"/>
      </w:rPr>
    </w:lvl>
    <w:lvl w:ilvl="3" w:tplc="2C0A000F">
      <w:start w:val="1"/>
      <w:numFmt w:val="bullet"/>
      <w:lvlText w:val=""/>
      <w:lvlJc w:val="left"/>
      <w:pPr>
        <w:ind w:left="2880" w:hanging="360"/>
      </w:pPr>
      <w:rPr>
        <w:rFonts w:ascii="Symbol" w:hAnsi="Symbol" w:hint="default"/>
      </w:rPr>
    </w:lvl>
    <w:lvl w:ilvl="4" w:tplc="2C0A0019">
      <w:start w:val="1"/>
      <w:numFmt w:val="bullet"/>
      <w:lvlText w:val="o"/>
      <w:lvlJc w:val="left"/>
      <w:pPr>
        <w:ind w:left="3600" w:hanging="360"/>
      </w:pPr>
      <w:rPr>
        <w:rFonts w:ascii="Courier New" w:hAnsi="Courier New" w:hint="default"/>
      </w:rPr>
    </w:lvl>
    <w:lvl w:ilvl="5" w:tplc="2C0A001B">
      <w:start w:val="1"/>
      <w:numFmt w:val="bullet"/>
      <w:lvlText w:val=""/>
      <w:lvlJc w:val="left"/>
      <w:pPr>
        <w:ind w:left="4320" w:hanging="360"/>
      </w:pPr>
      <w:rPr>
        <w:rFonts w:ascii="Wingdings" w:hAnsi="Wingdings" w:hint="default"/>
      </w:rPr>
    </w:lvl>
    <w:lvl w:ilvl="6" w:tplc="2C0A000F">
      <w:start w:val="1"/>
      <w:numFmt w:val="bullet"/>
      <w:lvlText w:val=""/>
      <w:lvlJc w:val="left"/>
      <w:pPr>
        <w:ind w:left="5040" w:hanging="360"/>
      </w:pPr>
      <w:rPr>
        <w:rFonts w:ascii="Symbol" w:hAnsi="Symbol" w:hint="default"/>
      </w:rPr>
    </w:lvl>
    <w:lvl w:ilvl="7" w:tplc="2C0A0019">
      <w:start w:val="1"/>
      <w:numFmt w:val="bullet"/>
      <w:lvlText w:val="o"/>
      <w:lvlJc w:val="left"/>
      <w:pPr>
        <w:ind w:left="5760" w:hanging="360"/>
      </w:pPr>
      <w:rPr>
        <w:rFonts w:ascii="Courier New" w:hAnsi="Courier New" w:hint="default"/>
      </w:rPr>
    </w:lvl>
    <w:lvl w:ilvl="8" w:tplc="2C0A001B">
      <w:start w:val="1"/>
      <w:numFmt w:val="bullet"/>
      <w:lvlText w:val=""/>
      <w:lvlJc w:val="left"/>
      <w:pPr>
        <w:ind w:left="6480" w:hanging="360"/>
      </w:pPr>
      <w:rPr>
        <w:rFonts w:ascii="Wingdings" w:hAnsi="Wingdings" w:hint="default"/>
      </w:rPr>
    </w:lvl>
  </w:abstractNum>
  <w:abstractNum w:abstractNumId="665">
    <w:nsid w:val="7F1B00FC"/>
    <w:multiLevelType w:val="hybridMultilevel"/>
    <w:tmpl w:val="1FCEACC2"/>
    <w:lvl w:ilvl="0" w:tplc="B794430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6">
    <w:nsid w:val="7F7D2060"/>
    <w:multiLevelType w:val="hybridMultilevel"/>
    <w:tmpl w:val="7F429B8A"/>
    <w:lvl w:ilvl="0" w:tplc="2C0A0001">
      <w:start w:val="1"/>
      <w:numFmt w:val="bullet"/>
      <w:lvlText w:val=""/>
      <w:lvlJc w:val="left"/>
      <w:pPr>
        <w:ind w:left="1429" w:hanging="360"/>
      </w:pPr>
      <w:rPr>
        <w:rFonts w:ascii="Symbol" w:hAnsi="Symbol" w:hint="default"/>
      </w:rPr>
    </w:lvl>
    <w:lvl w:ilvl="1" w:tplc="2C0A0003" w:tentative="1">
      <w:start w:val="1"/>
      <w:numFmt w:val="bullet"/>
      <w:lvlText w:val="o"/>
      <w:lvlJc w:val="left"/>
      <w:pPr>
        <w:ind w:left="2149" w:hanging="360"/>
      </w:pPr>
      <w:rPr>
        <w:rFonts w:ascii="Courier New" w:hAnsi="Courier New" w:cs="Courier New" w:hint="default"/>
      </w:rPr>
    </w:lvl>
    <w:lvl w:ilvl="2" w:tplc="2C0A0005" w:tentative="1">
      <w:start w:val="1"/>
      <w:numFmt w:val="bullet"/>
      <w:lvlText w:val=""/>
      <w:lvlJc w:val="left"/>
      <w:pPr>
        <w:ind w:left="2869" w:hanging="360"/>
      </w:pPr>
      <w:rPr>
        <w:rFonts w:ascii="Wingdings" w:hAnsi="Wingdings" w:hint="default"/>
      </w:rPr>
    </w:lvl>
    <w:lvl w:ilvl="3" w:tplc="2C0A0001" w:tentative="1">
      <w:start w:val="1"/>
      <w:numFmt w:val="bullet"/>
      <w:lvlText w:val=""/>
      <w:lvlJc w:val="left"/>
      <w:pPr>
        <w:ind w:left="3589" w:hanging="360"/>
      </w:pPr>
      <w:rPr>
        <w:rFonts w:ascii="Symbol" w:hAnsi="Symbol" w:hint="default"/>
      </w:rPr>
    </w:lvl>
    <w:lvl w:ilvl="4" w:tplc="2C0A0003" w:tentative="1">
      <w:start w:val="1"/>
      <w:numFmt w:val="bullet"/>
      <w:lvlText w:val="o"/>
      <w:lvlJc w:val="left"/>
      <w:pPr>
        <w:ind w:left="4309" w:hanging="360"/>
      </w:pPr>
      <w:rPr>
        <w:rFonts w:ascii="Courier New" w:hAnsi="Courier New" w:cs="Courier New" w:hint="default"/>
      </w:rPr>
    </w:lvl>
    <w:lvl w:ilvl="5" w:tplc="2C0A0005" w:tentative="1">
      <w:start w:val="1"/>
      <w:numFmt w:val="bullet"/>
      <w:lvlText w:val=""/>
      <w:lvlJc w:val="left"/>
      <w:pPr>
        <w:ind w:left="5029" w:hanging="360"/>
      </w:pPr>
      <w:rPr>
        <w:rFonts w:ascii="Wingdings" w:hAnsi="Wingdings" w:hint="default"/>
      </w:rPr>
    </w:lvl>
    <w:lvl w:ilvl="6" w:tplc="2C0A0001" w:tentative="1">
      <w:start w:val="1"/>
      <w:numFmt w:val="bullet"/>
      <w:lvlText w:val=""/>
      <w:lvlJc w:val="left"/>
      <w:pPr>
        <w:ind w:left="5749" w:hanging="360"/>
      </w:pPr>
      <w:rPr>
        <w:rFonts w:ascii="Symbol" w:hAnsi="Symbol" w:hint="default"/>
      </w:rPr>
    </w:lvl>
    <w:lvl w:ilvl="7" w:tplc="2C0A0003" w:tentative="1">
      <w:start w:val="1"/>
      <w:numFmt w:val="bullet"/>
      <w:lvlText w:val="o"/>
      <w:lvlJc w:val="left"/>
      <w:pPr>
        <w:ind w:left="6469" w:hanging="360"/>
      </w:pPr>
      <w:rPr>
        <w:rFonts w:ascii="Courier New" w:hAnsi="Courier New" w:cs="Courier New" w:hint="default"/>
      </w:rPr>
    </w:lvl>
    <w:lvl w:ilvl="8" w:tplc="2C0A0005" w:tentative="1">
      <w:start w:val="1"/>
      <w:numFmt w:val="bullet"/>
      <w:lvlText w:val=""/>
      <w:lvlJc w:val="left"/>
      <w:pPr>
        <w:ind w:left="7189" w:hanging="360"/>
      </w:pPr>
      <w:rPr>
        <w:rFonts w:ascii="Wingdings" w:hAnsi="Wingdings" w:hint="default"/>
      </w:rPr>
    </w:lvl>
  </w:abstractNum>
  <w:abstractNum w:abstractNumId="667">
    <w:nsid w:val="7FC623FF"/>
    <w:multiLevelType w:val="hybridMultilevel"/>
    <w:tmpl w:val="00AAD89A"/>
    <w:lvl w:ilvl="0" w:tplc="C7441EC6">
      <w:start w:val="1"/>
      <w:numFmt w:val="decimal"/>
      <w:lvlText w:val="(%1)"/>
      <w:lvlJc w:val="left"/>
      <w:pPr>
        <w:ind w:left="242" w:hanging="360"/>
      </w:pPr>
      <w:rPr>
        <w:rFonts w:hint="default"/>
      </w:rPr>
    </w:lvl>
    <w:lvl w:ilvl="1" w:tplc="0C0A0019" w:tentative="1">
      <w:start w:val="1"/>
      <w:numFmt w:val="lowerLetter"/>
      <w:lvlText w:val="%2."/>
      <w:lvlJc w:val="left"/>
      <w:pPr>
        <w:ind w:left="962" w:hanging="360"/>
      </w:pPr>
    </w:lvl>
    <w:lvl w:ilvl="2" w:tplc="0C0A001B" w:tentative="1">
      <w:start w:val="1"/>
      <w:numFmt w:val="lowerRoman"/>
      <w:lvlText w:val="%3."/>
      <w:lvlJc w:val="right"/>
      <w:pPr>
        <w:ind w:left="1682" w:hanging="180"/>
      </w:pPr>
    </w:lvl>
    <w:lvl w:ilvl="3" w:tplc="0C0A000F" w:tentative="1">
      <w:start w:val="1"/>
      <w:numFmt w:val="decimal"/>
      <w:lvlText w:val="%4."/>
      <w:lvlJc w:val="left"/>
      <w:pPr>
        <w:ind w:left="2402" w:hanging="360"/>
      </w:pPr>
    </w:lvl>
    <w:lvl w:ilvl="4" w:tplc="0C0A0019" w:tentative="1">
      <w:start w:val="1"/>
      <w:numFmt w:val="lowerLetter"/>
      <w:lvlText w:val="%5."/>
      <w:lvlJc w:val="left"/>
      <w:pPr>
        <w:ind w:left="3122" w:hanging="360"/>
      </w:pPr>
    </w:lvl>
    <w:lvl w:ilvl="5" w:tplc="0C0A001B" w:tentative="1">
      <w:start w:val="1"/>
      <w:numFmt w:val="lowerRoman"/>
      <w:lvlText w:val="%6."/>
      <w:lvlJc w:val="right"/>
      <w:pPr>
        <w:ind w:left="3842" w:hanging="180"/>
      </w:pPr>
    </w:lvl>
    <w:lvl w:ilvl="6" w:tplc="0C0A000F" w:tentative="1">
      <w:start w:val="1"/>
      <w:numFmt w:val="decimal"/>
      <w:lvlText w:val="%7."/>
      <w:lvlJc w:val="left"/>
      <w:pPr>
        <w:ind w:left="4562" w:hanging="360"/>
      </w:pPr>
    </w:lvl>
    <w:lvl w:ilvl="7" w:tplc="0C0A0019" w:tentative="1">
      <w:start w:val="1"/>
      <w:numFmt w:val="lowerLetter"/>
      <w:lvlText w:val="%8."/>
      <w:lvlJc w:val="left"/>
      <w:pPr>
        <w:ind w:left="5282" w:hanging="360"/>
      </w:pPr>
    </w:lvl>
    <w:lvl w:ilvl="8" w:tplc="0C0A001B" w:tentative="1">
      <w:start w:val="1"/>
      <w:numFmt w:val="lowerRoman"/>
      <w:lvlText w:val="%9."/>
      <w:lvlJc w:val="right"/>
      <w:pPr>
        <w:ind w:left="6002" w:hanging="180"/>
      </w:pPr>
    </w:lvl>
  </w:abstractNum>
  <w:num w:numId="1">
    <w:abstractNumId w:val="1"/>
  </w:num>
  <w:num w:numId="2">
    <w:abstractNumId w:val="397"/>
  </w:num>
  <w:num w:numId="3">
    <w:abstractNumId w:val="325"/>
  </w:num>
  <w:num w:numId="4">
    <w:abstractNumId w:val="272"/>
  </w:num>
  <w:num w:numId="5">
    <w:abstractNumId w:val="31"/>
  </w:num>
  <w:num w:numId="6">
    <w:abstractNumId w:val="41"/>
  </w:num>
  <w:num w:numId="7">
    <w:abstractNumId w:val="527"/>
  </w:num>
  <w:num w:numId="8">
    <w:abstractNumId w:val="255"/>
  </w:num>
  <w:num w:numId="9">
    <w:abstractNumId w:val="554"/>
  </w:num>
  <w:num w:numId="10">
    <w:abstractNumId w:val="193"/>
  </w:num>
  <w:num w:numId="11">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lvl w:ilvl="0" w:tplc="896C6D62">
        <w:start w:val="1"/>
        <w:numFmt w:val="bullet"/>
        <w:pStyle w:val="Listaconvitas3"/>
        <w:lvlText w:val=""/>
        <w:lvlJc w:val="left"/>
        <w:pPr>
          <w:tabs>
            <w:tab w:val="num" w:pos="1080"/>
          </w:tabs>
          <w:ind w:left="1080" w:hanging="360"/>
        </w:pPr>
        <w:rPr>
          <w:rFonts w:ascii="Symbol" w:hAnsi="Symbol"/>
          <w:color w:val="auto"/>
          <w:spacing w:val="0"/>
          <w:sz w:val="22"/>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14">
    <w:abstractNumId w:val="456"/>
  </w:num>
  <w:num w:numId="15">
    <w:abstractNumId w:val="596"/>
  </w:num>
  <w:num w:numId="16">
    <w:abstractNumId w:val="56"/>
  </w:num>
  <w:num w:numId="17">
    <w:abstractNumId w:val="413"/>
  </w:num>
  <w:num w:numId="18">
    <w:abstractNumId w:val="404"/>
  </w:num>
  <w:num w:numId="19">
    <w:abstractNumId w:val="530"/>
  </w:num>
  <w:num w:numId="20">
    <w:abstractNumId w:val="211"/>
  </w:num>
  <w:num w:numId="21">
    <w:abstractNumId w:val="130"/>
  </w:num>
  <w:num w:numId="22">
    <w:abstractNumId w:val="353"/>
  </w:num>
  <w:num w:numId="23">
    <w:abstractNumId w:val="318"/>
  </w:num>
  <w:num w:numId="24">
    <w:abstractNumId w:val="114"/>
  </w:num>
  <w:num w:numId="25">
    <w:abstractNumId w:val="109"/>
  </w:num>
  <w:num w:numId="26">
    <w:abstractNumId w:val="170"/>
  </w:num>
  <w:num w:numId="27">
    <w:abstractNumId w:val="597"/>
  </w:num>
  <w:num w:numId="28">
    <w:abstractNumId w:val="6"/>
  </w:num>
  <w:num w:numId="29">
    <w:abstractNumId w:val="332"/>
  </w:num>
  <w:num w:numId="30">
    <w:abstractNumId w:val="258"/>
  </w:num>
  <w:num w:numId="31">
    <w:abstractNumId w:val="337"/>
  </w:num>
  <w:num w:numId="32">
    <w:abstractNumId w:val="289"/>
  </w:num>
  <w:num w:numId="33">
    <w:abstractNumId w:val="592"/>
  </w:num>
  <w:num w:numId="34">
    <w:abstractNumId w:val="345"/>
  </w:num>
  <w:num w:numId="35">
    <w:abstractNumId w:val="618"/>
  </w:num>
  <w:num w:numId="36">
    <w:abstractNumId w:val="194"/>
  </w:num>
  <w:num w:numId="37">
    <w:abstractNumId w:val="423"/>
  </w:num>
  <w:num w:numId="38">
    <w:abstractNumId w:val="640"/>
  </w:num>
  <w:num w:numId="39">
    <w:abstractNumId w:val="324"/>
  </w:num>
  <w:num w:numId="40">
    <w:abstractNumId w:val="453"/>
  </w:num>
  <w:num w:numId="41">
    <w:abstractNumId w:val="451"/>
  </w:num>
  <w:num w:numId="42">
    <w:abstractNumId w:val="27"/>
  </w:num>
  <w:num w:numId="43">
    <w:abstractNumId w:val="23"/>
  </w:num>
  <w:num w:numId="44">
    <w:abstractNumId w:val="188"/>
  </w:num>
  <w:num w:numId="45">
    <w:abstractNumId w:val="642"/>
  </w:num>
  <w:num w:numId="46">
    <w:abstractNumId w:val="435"/>
  </w:num>
  <w:num w:numId="47">
    <w:abstractNumId w:val="2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254"/>
  </w:num>
  <w:num w:numId="50">
    <w:abstractNumId w:val="489"/>
  </w:num>
  <w:num w:numId="51">
    <w:abstractNumId w:val="237"/>
  </w:num>
  <w:num w:numId="52">
    <w:abstractNumId w:val="454"/>
  </w:num>
  <w:num w:numId="53">
    <w:abstractNumId w:val="14"/>
  </w:num>
  <w:num w:numId="54">
    <w:abstractNumId w:val="447"/>
  </w:num>
  <w:num w:numId="55">
    <w:abstractNumId w:val="556"/>
  </w:num>
  <w:num w:numId="56">
    <w:abstractNumId w:val="341"/>
  </w:num>
  <w:num w:numId="57">
    <w:abstractNumId w:val="151"/>
  </w:num>
  <w:num w:numId="58">
    <w:abstractNumId w:val="84"/>
  </w:num>
  <w:num w:numId="59">
    <w:abstractNumId w:val="240"/>
  </w:num>
  <w:num w:numId="60">
    <w:abstractNumId w:val="81"/>
  </w:num>
  <w:num w:numId="6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45"/>
    <w:lvlOverride w:ilvl="0"/>
    <w:lvlOverride w:ilvl="1"/>
    <w:lvlOverride w:ilvl="2">
      <w:startOverride w:val="1"/>
    </w:lvlOverride>
    <w:lvlOverride w:ilvl="3"/>
    <w:lvlOverride w:ilvl="4"/>
    <w:lvlOverride w:ilvl="5"/>
    <w:lvlOverride w:ilvl="6"/>
    <w:lvlOverride w:ilvl="7"/>
    <w:lvlOverride w:ilvl="8"/>
  </w:num>
  <w:num w:numId="66">
    <w:abstractNumId w:val="486"/>
  </w:num>
  <w:num w:numId="67">
    <w:abstractNumId w:val="147"/>
  </w:num>
  <w:num w:numId="68">
    <w:abstractNumId w:val="450"/>
  </w:num>
  <w:num w:numId="69">
    <w:abstractNumId w:val="67"/>
  </w:num>
  <w:num w:numId="70">
    <w:abstractNumId w:val="553"/>
  </w:num>
  <w:num w:numId="71">
    <w:abstractNumId w:val="442"/>
  </w:num>
  <w:num w:numId="72">
    <w:abstractNumId w:val="11"/>
  </w:num>
  <w:num w:numId="73">
    <w:abstractNumId w:val="88"/>
  </w:num>
  <w:num w:numId="74">
    <w:abstractNumId w:val="3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0"/>
  </w:num>
  <w:num w:numId="7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21"/>
  </w:num>
  <w:num w:numId="85">
    <w:abstractNumId w:val="537"/>
  </w:num>
  <w:num w:numId="86">
    <w:abstractNumId w:val="395"/>
  </w:num>
  <w:num w:numId="87">
    <w:abstractNumId w:val="653"/>
  </w:num>
  <w:num w:numId="88">
    <w:abstractNumId w:val="122"/>
  </w:num>
  <w:num w:numId="89">
    <w:abstractNumId w:val="245"/>
  </w:num>
  <w:num w:numId="90">
    <w:abstractNumId w:val="157"/>
  </w:num>
  <w:num w:numId="91">
    <w:abstractNumId w:val="210"/>
  </w:num>
  <w:num w:numId="92">
    <w:abstractNumId w:val="515"/>
  </w:num>
  <w:num w:numId="93">
    <w:abstractNumId w:val="458"/>
  </w:num>
  <w:num w:numId="94">
    <w:abstractNumId w:val="44"/>
  </w:num>
  <w:num w:numId="95">
    <w:abstractNumId w:val="40"/>
  </w:num>
  <w:num w:numId="96">
    <w:abstractNumId w:val="54"/>
  </w:num>
  <w:num w:numId="97">
    <w:abstractNumId w:val="385"/>
  </w:num>
  <w:num w:numId="98">
    <w:abstractNumId w:val="469"/>
  </w:num>
  <w:num w:numId="99">
    <w:abstractNumId w:val="562"/>
  </w:num>
  <w:num w:numId="100">
    <w:abstractNumId w:val="45"/>
    <w:lvlOverride w:ilvl="0">
      <w:lvl w:ilvl="0" w:tplc="896C6D62">
        <w:start w:val="1"/>
        <w:numFmt w:val="bullet"/>
        <w:pStyle w:val="Listaconvitas3"/>
        <w:lvlText w:val=""/>
        <w:lvlJc w:val="left"/>
        <w:pPr>
          <w:tabs>
            <w:tab w:val="num" w:pos="1080"/>
          </w:tabs>
          <w:ind w:left="1080" w:hanging="360"/>
        </w:pPr>
        <w:rPr>
          <w:rFonts w:ascii="Symbol" w:hAnsi="Symbol"/>
          <w:color w:val="auto"/>
          <w:spacing w:val="0"/>
          <w:sz w:val="20"/>
          <w:u w:val="none"/>
        </w:rPr>
      </w:lvl>
    </w:lvlOverride>
    <w:lvlOverride w:ilvl="1">
      <w:lvl w:ilvl="1" w:tplc="FFFFFFFF">
        <w:start w:val="1"/>
        <w:numFmt w:val="bullet"/>
        <w:lvlText w:val="o"/>
        <w:lvlJc w:val="left"/>
        <w:pPr>
          <w:tabs>
            <w:tab w:val="num" w:pos="1800"/>
          </w:tabs>
          <w:ind w:left="1800" w:hanging="360"/>
        </w:pPr>
        <w:rPr>
          <w:rFonts w:ascii="Courier New" w:hAnsi="Courier New"/>
          <w:color w:val="0000FF"/>
          <w:spacing w:val="0"/>
          <w:sz w:val="24"/>
          <w:u w:val="double"/>
        </w:rPr>
      </w:lvl>
    </w:lvlOverride>
    <w:lvlOverride w:ilvl="2">
      <w:lvl w:ilvl="2" w:tplc="FFFFFFFF">
        <w:start w:val="1"/>
        <w:numFmt w:val="bullet"/>
        <w:lvlText w:val=""/>
        <w:lvlJc w:val="left"/>
        <w:pPr>
          <w:tabs>
            <w:tab w:val="num" w:pos="2520"/>
          </w:tabs>
          <w:ind w:left="2520" w:hanging="360"/>
        </w:pPr>
        <w:rPr>
          <w:rFonts w:ascii="Wingdings" w:hAnsi="Wingdings"/>
          <w:color w:val="0000FF"/>
          <w:spacing w:val="0"/>
          <w:sz w:val="24"/>
          <w:u w:val="double"/>
        </w:rPr>
      </w:lvl>
    </w:lvlOverride>
    <w:lvlOverride w:ilvl="3">
      <w:lvl w:ilvl="3" w:tplc="FFFFFFFF">
        <w:start w:val="1"/>
        <w:numFmt w:val="bullet"/>
        <w:lvlText w:val=""/>
        <w:lvlJc w:val="left"/>
        <w:pPr>
          <w:tabs>
            <w:tab w:val="num" w:pos="3240"/>
          </w:tabs>
          <w:ind w:left="3240" w:hanging="360"/>
        </w:pPr>
        <w:rPr>
          <w:rFonts w:ascii="Symbol" w:hAnsi="Symbol"/>
          <w:color w:val="0000FF"/>
          <w:spacing w:val="0"/>
          <w:sz w:val="24"/>
          <w:u w:val="double"/>
        </w:rPr>
      </w:lvl>
    </w:lvlOverride>
    <w:lvlOverride w:ilvl="4">
      <w:lvl w:ilvl="4" w:tplc="FFFFFFFF">
        <w:start w:val="1"/>
        <w:numFmt w:val="bullet"/>
        <w:lvlText w:val="o"/>
        <w:lvlJc w:val="left"/>
        <w:pPr>
          <w:tabs>
            <w:tab w:val="num" w:pos="3960"/>
          </w:tabs>
          <w:ind w:left="3960" w:hanging="360"/>
        </w:pPr>
        <w:rPr>
          <w:rFonts w:ascii="Courier New" w:hAnsi="Courier New"/>
          <w:color w:val="0000FF"/>
          <w:spacing w:val="0"/>
          <w:sz w:val="24"/>
          <w:u w:val="double"/>
        </w:rPr>
      </w:lvl>
    </w:lvlOverride>
    <w:lvlOverride w:ilvl="5">
      <w:lvl w:ilvl="5" w:tplc="FFFFFFFF">
        <w:start w:val="1"/>
        <w:numFmt w:val="bullet"/>
        <w:lvlText w:val=""/>
        <w:lvlJc w:val="left"/>
        <w:pPr>
          <w:tabs>
            <w:tab w:val="num" w:pos="4680"/>
          </w:tabs>
          <w:ind w:left="4680" w:hanging="360"/>
        </w:pPr>
        <w:rPr>
          <w:rFonts w:ascii="Wingdings" w:hAnsi="Wingdings"/>
          <w:color w:val="0000FF"/>
          <w:spacing w:val="0"/>
          <w:sz w:val="24"/>
          <w:u w:val="double"/>
        </w:rPr>
      </w:lvl>
    </w:lvlOverride>
    <w:lvlOverride w:ilvl="6">
      <w:lvl w:ilvl="6" w:tplc="FFFFFFFF">
        <w:start w:val="1"/>
        <w:numFmt w:val="bullet"/>
        <w:lvlText w:val=""/>
        <w:lvlJc w:val="left"/>
        <w:pPr>
          <w:tabs>
            <w:tab w:val="num" w:pos="5400"/>
          </w:tabs>
          <w:ind w:left="5400" w:hanging="360"/>
        </w:pPr>
        <w:rPr>
          <w:rFonts w:ascii="Symbol" w:hAnsi="Symbol"/>
          <w:color w:val="0000FF"/>
          <w:spacing w:val="0"/>
          <w:sz w:val="24"/>
          <w:u w:val="double"/>
        </w:rPr>
      </w:lvl>
    </w:lvlOverride>
    <w:lvlOverride w:ilvl="7">
      <w:lvl w:ilvl="7" w:tplc="FFFFFFFF">
        <w:start w:val="1"/>
        <w:numFmt w:val="bullet"/>
        <w:lvlText w:val="o"/>
        <w:lvlJc w:val="left"/>
        <w:pPr>
          <w:tabs>
            <w:tab w:val="num" w:pos="6120"/>
          </w:tabs>
          <w:ind w:left="6120" w:hanging="360"/>
        </w:pPr>
        <w:rPr>
          <w:rFonts w:ascii="Courier New" w:hAnsi="Courier New"/>
          <w:color w:val="0000FF"/>
          <w:spacing w:val="0"/>
          <w:sz w:val="24"/>
          <w:u w:val="double"/>
        </w:rPr>
      </w:lvl>
    </w:lvlOverride>
    <w:lvlOverride w:ilvl="8">
      <w:lvl w:ilvl="8" w:tplc="FFFFFFFF">
        <w:start w:val="1"/>
        <w:numFmt w:val="bullet"/>
        <w:lvlText w:val=""/>
        <w:lvlJc w:val="left"/>
        <w:pPr>
          <w:tabs>
            <w:tab w:val="num" w:pos="6840"/>
          </w:tabs>
          <w:ind w:left="6840" w:hanging="360"/>
        </w:pPr>
        <w:rPr>
          <w:rFonts w:ascii="Wingdings" w:hAnsi="Wingdings"/>
          <w:color w:val="0000FF"/>
          <w:spacing w:val="0"/>
          <w:sz w:val="24"/>
          <w:u w:val="double"/>
        </w:rPr>
      </w:lvl>
    </w:lvlOverride>
  </w:num>
  <w:num w:numId="101">
    <w:abstractNumId w:val="276"/>
  </w:num>
  <w:num w:numId="102">
    <w:abstractNumId w:val="629"/>
  </w:num>
  <w:num w:numId="103">
    <w:abstractNumId w:val="437"/>
  </w:num>
  <w:num w:numId="104">
    <w:abstractNumId w:val="202"/>
  </w:num>
  <w:num w:numId="105">
    <w:abstractNumId w:val="646"/>
  </w:num>
  <w:num w:numId="106">
    <w:abstractNumId w:val="145"/>
  </w:num>
  <w:num w:numId="107">
    <w:abstractNumId w:val="52"/>
  </w:num>
  <w:num w:numId="108">
    <w:abstractNumId w:val="420"/>
  </w:num>
  <w:num w:numId="109">
    <w:abstractNumId w:val="45"/>
  </w:num>
  <w:num w:numId="110">
    <w:abstractNumId w:val="12"/>
  </w:num>
  <w:num w:numId="111">
    <w:abstractNumId w:val="47"/>
  </w:num>
  <w:num w:numId="112">
    <w:abstractNumId w:val="164"/>
  </w:num>
  <w:num w:numId="113">
    <w:abstractNumId w:val="168"/>
  </w:num>
  <w:num w:numId="114">
    <w:abstractNumId w:val="29"/>
  </w:num>
  <w:num w:numId="115">
    <w:abstractNumId w:val="53"/>
  </w:num>
  <w:num w:numId="116">
    <w:abstractNumId w:val="338"/>
  </w:num>
  <w:num w:numId="117">
    <w:abstractNumId w:val="347"/>
  </w:num>
  <w:num w:numId="118">
    <w:abstractNumId w:val="359"/>
  </w:num>
  <w:num w:numId="119">
    <w:abstractNumId w:val="101"/>
  </w:num>
  <w:num w:numId="120">
    <w:abstractNumId w:val="262"/>
  </w:num>
  <w:num w:numId="121">
    <w:abstractNumId w:val="416"/>
  </w:num>
  <w:num w:numId="122">
    <w:abstractNumId w:val="477"/>
  </w:num>
  <w:num w:numId="1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90"/>
  </w:num>
  <w:num w:numId="126">
    <w:abstractNumId w:val="556"/>
  </w:num>
  <w:num w:numId="127">
    <w:abstractNumId w:val="152"/>
  </w:num>
  <w:num w:numId="128">
    <w:abstractNumId w:val="232"/>
  </w:num>
  <w:num w:numId="129">
    <w:abstractNumId w:val="507"/>
  </w:num>
  <w:num w:numId="130">
    <w:abstractNumId w:val="563"/>
  </w:num>
  <w:num w:numId="131">
    <w:abstractNumId w:val="2"/>
  </w:num>
  <w:num w:numId="132">
    <w:abstractNumId w:val="142"/>
  </w:num>
  <w:num w:numId="133">
    <w:abstractNumId w:val="233"/>
  </w:num>
  <w:num w:numId="134">
    <w:abstractNumId w:val="531"/>
  </w:num>
  <w:num w:numId="135">
    <w:abstractNumId w:val="2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83"/>
  </w:num>
  <w:num w:numId="137">
    <w:abstractNumId w:val="180"/>
  </w:num>
  <w:num w:numId="138">
    <w:abstractNumId w:val="277"/>
  </w:num>
  <w:num w:numId="139">
    <w:abstractNumId w:val="544"/>
  </w:num>
  <w:num w:numId="140">
    <w:abstractNumId w:val="292"/>
  </w:num>
  <w:num w:numId="141">
    <w:abstractNumId w:val="518"/>
  </w:num>
  <w:num w:numId="142">
    <w:abstractNumId w:val="570"/>
  </w:num>
  <w:num w:numId="143">
    <w:abstractNumId w:val="621"/>
  </w:num>
  <w:num w:numId="144">
    <w:abstractNumId w:val="389"/>
  </w:num>
  <w:num w:numId="145">
    <w:abstractNumId w:val="316"/>
  </w:num>
  <w:num w:numId="146">
    <w:abstractNumId w:val="665"/>
  </w:num>
  <w:num w:numId="147">
    <w:abstractNumId w:val="124"/>
  </w:num>
  <w:num w:numId="148">
    <w:abstractNumId w:val="523"/>
  </w:num>
  <w:num w:numId="149">
    <w:abstractNumId w:val="557"/>
  </w:num>
  <w:num w:numId="150">
    <w:abstractNumId w:val="214"/>
  </w:num>
  <w:num w:numId="151">
    <w:abstractNumId w:val="172"/>
  </w:num>
  <w:num w:numId="152">
    <w:abstractNumId w:val="282"/>
  </w:num>
  <w:num w:numId="153">
    <w:abstractNumId w:val="502"/>
  </w:num>
  <w:num w:numId="154">
    <w:abstractNumId w:val="580"/>
  </w:num>
  <w:num w:numId="155">
    <w:abstractNumId w:val="638"/>
  </w:num>
  <w:num w:numId="156">
    <w:abstractNumId w:val="378"/>
  </w:num>
  <w:num w:numId="157">
    <w:abstractNumId w:val="351"/>
  </w:num>
  <w:num w:numId="158">
    <w:abstractNumId w:val="599"/>
  </w:num>
  <w:num w:numId="159">
    <w:abstractNumId w:val="285"/>
  </w:num>
  <w:num w:numId="160">
    <w:abstractNumId w:val="203"/>
  </w:num>
  <w:num w:numId="161">
    <w:abstractNumId w:val="311"/>
  </w:num>
  <w:num w:numId="162">
    <w:abstractNumId w:val="226"/>
  </w:num>
  <w:num w:numId="163">
    <w:abstractNumId w:val="339"/>
  </w:num>
  <w:num w:numId="164">
    <w:abstractNumId w:val="551"/>
  </w:num>
  <w:num w:numId="165">
    <w:abstractNumId w:val="261"/>
  </w:num>
  <w:num w:numId="166">
    <w:abstractNumId w:val="281"/>
  </w:num>
  <w:num w:numId="167">
    <w:abstractNumId w:val="149"/>
    <w:lvlOverride w:ilvl="0">
      <w:lvl w:ilvl="0">
        <w:start w:val="2"/>
        <w:numFmt w:val="none"/>
        <w:suff w:val="nothing"/>
        <w:lvlText w:val=""/>
        <w:lvlJc w:val="left"/>
        <w:pPr>
          <w:ind w:left="0" w:firstLine="0"/>
        </w:pPr>
        <w:rPr>
          <w:rFonts w:hint="default"/>
          <w:b/>
          <w:i w:val="0"/>
          <w:caps/>
          <w:smallCaps w:val="0"/>
          <w:vanish w:val="0"/>
          <w:color w:val="000000"/>
          <w:u w:val="none"/>
        </w:rPr>
      </w:lvl>
    </w:lvlOverride>
    <w:lvlOverride w:ilvl="1">
      <w:lvl w:ilvl="1">
        <w:start w:val="3"/>
        <w:numFmt w:val="decimal"/>
        <w:lvlRestart w:val="0"/>
        <w:suff w:val="nothing"/>
        <w:lvlText w:val="ITEM %1%2. "/>
        <w:lvlJc w:val="left"/>
        <w:pPr>
          <w:ind w:left="0" w:firstLine="0"/>
        </w:pPr>
        <w:rPr>
          <w:rFonts w:hint="default"/>
          <w:b/>
          <w:i w:val="0"/>
          <w:vanish w:val="0"/>
          <w:color w:val="000000"/>
          <w:u w:val="none"/>
        </w:rPr>
      </w:lvl>
    </w:lvlOverride>
    <w:lvlOverride w:ilvl="2">
      <w:lvl w:ilvl="2">
        <w:start w:val="1"/>
        <w:numFmt w:val="none"/>
        <w:lvlText w:val="%3"/>
        <w:lvlJc w:val="left"/>
        <w:pPr>
          <w:tabs>
            <w:tab w:val="num" w:pos="288"/>
          </w:tabs>
          <w:ind w:left="0" w:firstLine="0"/>
        </w:pPr>
        <w:rPr>
          <w:rFonts w:hint="default"/>
          <w:b/>
          <w:i w:val="0"/>
          <w:vanish w:val="0"/>
          <w:color w:val="000000"/>
          <w:u w:val="none"/>
        </w:rPr>
      </w:lvl>
    </w:lvlOverride>
    <w:lvlOverride w:ilvl="3">
      <w:lvl w:ilvl="3">
        <w:start w:val="1"/>
        <w:numFmt w:val="decimal"/>
        <w:lvlText w:val="%4."/>
        <w:lvlJc w:val="left"/>
        <w:pPr>
          <w:tabs>
            <w:tab w:val="num" w:pos="2160"/>
          </w:tabs>
          <w:ind w:left="2160" w:hanging="720"/>
        </w:pPr>
        <w:rPr>
          <w:rFonts w:hint="default"/>
          <w:b/>
          <w:vanish w:val="0"/>
          <w:color w:val="010000"/>
          <w:u w:val="none"/>
        </w:rPr>
      </w:lvl>
    </w:lvlOverride>
    <w:lvlOverride w:ilvl="4">
      <w:lvl w:ilvl="4">
        <w:start w:val="1"/>
        <w:numFmt w:val="lowerLetter"/>
        <w:lvlText w:val="(%5)"/>
        <w:lvlJc w:val="left"/>
        <w:pPr>
          <w:tabs>
            <w:tab w:val="num" w:pos="2880"/>
          </w:tabs>
          <w:ind w:left="2880" w:hanging="720"/>
        </w:pPr>
        <w:rPr>
          <w:rFonts w:hint="default"/>
          <w:vanish w:val="0"/>
          <w:color w:val="010000"/>
          <w:u w:val="none"/>
        </w:rPr>
      </w:lvl>
    </w:lvlOverride>
    <w:lvlOverride w:ilvl="5">
      <w:lvl w:ilvl="5">
        <w:start w:val="1"/>
        <w:numFmt w:val="lowerRoman"/>
        <w:lvlText w:val="(%6)"/>
        <w:lvlJc w:val="left"/>
        <w:pPr>
          <w:tabs>
            <w:tab w:val="num" w:pos="1429"/>
          </w:tabs>
          <w:ind w:left="1429" w:hanging="720"/>
        </w:pPr>
        <w:rPr>
          <w:rFonts w:hint="default"/>
          <w:vanish w:val="0"/>
          <w:color w:val="010000"/>
          <w:u w:val="none"/>
        </w:rPr>
      </w:lvl>
    </w:lvlOverride>
    <w:lvlOverride w:ilvl="6">
      <w:lvl w:ilvl="6">
        <w:start w:val="1"/>
        <w:numFmt w:val="none"/>
        <w:suff w:val="nothing"/>
        <w:lvlText w:val=""/>
        <w:lvlJc w:val="left"/>
        <w:pPr>
          <w:ind w:left="0" w:firstLine="0"/>
        </w:pPr>
        <w:rPr>
          <w:rFonts w:hint="default"/>
          <w:b/>
          <w:vanish w:val="0"/>
          <w:color w:val="010000"/>
          <w:u w:val="none"/>
        </w:rPr>
      </w:lvl>
    </w:lvlOverride>
    <w:lvlOverride w:ilvl="7">
      <w:lvl w:ilvl="7">
        <w:start w:val="1"/>
        <w:numFmt w:val="decimal"/>
        <w:lvlText w:val="%8."/>
        <w:lvlJc w:val="left"/>
        <w:pPr>
          <w:tabs>
            <w:tab w:val="num" w:pos="2160"/>
          </w:tabs>
          <w:ind w:left="2160" w:hanging="720"/>
        </w:pPr>
        <w:rPr>
          <w:rFonts w:hint="default"/>
          <w:vanish w:val="0"/>
          <w:color w:val="010000"/>
          <w:u w:val="none"/>
        </w:rPr>
      </w:lvl>
    </w:lvlOverride>
    <w:lvlOverride w:ilvl="8">
      <w:lvl w:ilvl="8">
        <w:start w:val="1"/>
        <w:numFmt w:val="lowerRoman"/>
        <w:lvlText w:val="(%9)"/>
        <w:lvlJc w:val="left"/>
        <w:pPr>
          <w:tabs>
            <w:tab w:val="num" w:pos="6480"/>
          </w:tabs>
          <w:ind w:left="5760" w:firstLine="0"/>
        </w:pPr>
        <w:rPr>
          <w:rFonts w:hint="default"/>
          <w:vanish w:val="0"/>
          <w:color w:val="010000"/>
          <w:u w:val="none"/>
        </w:rPr>
      </w:lvl>
    </w:lvlOverride>
  </w:num>
  <w:num w:numId="168">
    <w:abstractNumId w:val="252"/>
  </w:num>
  <w:num w:numId="169">
    <w:abstractNumId w:val="271"/>
  </w:num>
  <w:num w:numId="170">
    <w:abstractNumId w:val="95"/>
  </w:num>
  <w:num w:numId="1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352"/>
  </w:num>
  <w:num w:numId="179">
    <w:abstractNumId w:val="108"/>
  </w:num>
  <w:num w:numId="180">
    <w:abstractNumId w:val="294"/>
  </w:num>
  <w:num w:numId="181">
    <w:abstractNumId w:val="64"/>
  </w:num>
  <w:num w:numId="182">
    <w:abstractNumId w:val="283"/>
  </w:num>
  <w:num w:numId="183">
    <w:abstractNumId w:val="286"/>
  </w:num>
  <w:num w:numId="184">
    <w:abstractNumId w:val="505"/>
  </w:num>
  <w:num w:numId="185">
    <w:abstractNumId w:val="593"/>
  </w:num>
  <w:num w:numId="186">
    <w:abstractNumId w:val="388"/>
  </w:num>
  <w:num w:numId="187">
    <w:abstractNumId w:val="542"/>
  </w:num>
  <w:num w:numId="188">
    <w:abstractNumId w:val="30"/>
  </w:num>
  <w:num w:numId="189">
    <w:abstractNumId w:val="490"/>
  </w:num>
  <w:num w:numId="190">
    <w:abstractNumId w:val="533"/>
  </w:num>
  <w:num w:numId="191">
    <w:abstractNumId w:val="18"/>
  </w:num>
  <w:num w:numId="192">
    <w:abstractNumId w:val="538"/>
  </w:num>
  <w:num w:numId="193">
    <w:abstractNumId w:val="394"/>
  </w:num>
  <w:num w:numId="194">
    <w:abstractNumId w:val="293"/>
  </w:num>
  <w:num w:numId="19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612"/>
  </w:num>
  <w:num w:numId="197">
    <w:abstractNumId w:val="471"/>
  </w:num>
  <w:num w:numId="198">
    <w:abstractNumId w:val="144"/>
  </w:num>
  <w:num w:numId="199">
    <w:abstractNumId w:val="499"/>
  </w:num>
  <w:num w:numId="200">
    <w:abstractNumId w:val="251"/>
  </w:num>
  <w:num w:numId="201">
    <w:abstractNumId w:val="82"/>
  </w:num>
  <w:num w:numId="202">
    <w:abstractNumId w:val="577"/>
  </w:num>
  <w:num w:numId="203">
    <w:abstractNumId w:val="195"/>
  </w:num>
  <w:num w:numId="204">
    <w:abstractNumId w:val="16"/>
  </w:num>
  <w:num w:numId="205">
    <w:abstractNumId w:val="516"/>
  </w:num>
  <w:num w:numId="206">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589"/>
  </w:num>
  <w:num w:numId="208">
    <w:abstractNumId w:val="267"/>
  </w:num>
  <w:num w:numId="209">
    <w:abstractNumId w:val="424"/>
  </w:num>
  <w:num w:numId="210">
    <w:abstractNumId w:val="5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384"/>
  </w:num>
  <w:num w:numId="212">
    <w:abstractNumId w:val="330"/>
  </w:num>
  <w:num w:numId="213">
    <w:abstractNumId w:val="3"/>
  </w:num>
  <w:num w:numId="214">
    <w:abstractNumId w:val="567"/>
  </w:num>
  <w:num w:numId="215">
    <w:abstractNumId w:val="663"/>
  </w:num>
  <w:num w:numId="216">
    <w:abstractNumId w:val="512"/>
  </w:num>
  <w:num w:numId="217">
    <w:abstractNumId w:val="191"/>
  </w:num>
  <w:num w:numId="218">
    <w:abstractNumId w:val="212"/>
  </w:num>
  <w:num w:numId="219">
    <w:abstractNumId w:val="136"/>
  </w:num>
  <w:num w:numId="220">
    <w:abstractNumId w:val="564"/>
  </w:num>
  <w:num w:numId="221">
    <w:abstractNumId w:val="35"/>
  </w:num>
  <w:num w:numId="222">
    <w:abstractNumId w:val="374"/>
  </w:num>
  <w:num w:numId="223">
    <w:abstractNumId w:val="609"/>
  </w:num>
  <w:num w:numId="224">
    <w:abstractNumId w:val="134"/>
  </w:num>
  <w:num w:numId="225">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99"/>
  </w:num>
  <w:num w:numId="227">
    <w:abstractNumId w:val="118"/>
  </w:num>
  <w:num w:numId="228">
    <w:abstractNumId w:val="305"/>
  </w:num>
  <w:num w:numId="229">
    <w:abstractNumId w:val="362"/>
  </w:num>
  <w:num w:numId="230">
    <w:abstractNumId w:val="462"/>
  </w:num>
  <w:num w:numId="231">
    <w:abstractNumId w:val="441"/>
  </w:num>
  <w:num w:numId="232">
    <w:abstractNumId w:val="418"/>
    <w:lvlOverride w:ilvl="0">
      <w:startOverride w:val="1"/>
    </w:lvlOverride>
  </w:num>
  <w:num w:numId="233">
    <w:abstractNumId w:val="129"/>
  </w:num>
  <w:num w:numId="234">
    <w:abstractNumId w:val="379"/>
  </w:num>
  <w:num w:numId="235">
    <w:abstractNumId w:val="78"/>
  </w:num>
  <w:num w:numId="236">
    <w:abstractNumId w:val="184"/>
  </w:num>
  <w:num w:numId="237">
    <w:abstractNumId w:val="535"/>
  </w:num>
  <w:num w:numId="238">
    <w:abstractNumId w:val="501"/>
  </w:num>
  <w:num w:numId="239">
    <w:abstractNumId w:val="584"/>
  </w:num>
  <w:num w:numId="240">
    <w:abstractNumId w:val="436"/>
  </w:num>
  <w:num w:numId="241">
    <w:abstractNumId w:val="522"/>
  </w:num>
  <w:num w:numId="242">
    <w:abstractNumId w:val="26"/>
  </w:num>
  <w:num w:numId="243">
    <w:abstractNumId w:val="415"/>
  </w:num>
  <w:num w:numId="244">
    <w:abstractNumId w:val="140"/>
  </w:num>
  <w:num w:numId="245">
    <w:abstractNumId w:val="295"/>
  </w:num>
  <w:num w:numId="246">
    <w:abstractNumId w:val="6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411"/>
  </w:num>
  <w:num w:numId="248">
    <w:abstractNumId w:val="484"/>
  </w:num>
  <w:num w:numId="249">
    <w:abstractNumId w:val="457"/>
  </w:num>
  <w:num w:numId="250">
    <w:abstractNumId w:val="655"/>
  </w:num>
  <w:num w:numId="251">
    <w:abstractNumId w:val="229"/>
  </w:num>
  <w:num w:numId="252">
    <w:abstractNumId w:val="586"/>
  </w:num>
  <w:num w:numId="253">
    <w:abstractNumId w:val="162"/>
  </w:num>
  <w:num w:numId="254">
    <w:abstractNumId w:val="167"/>
  </w:num>
  <w:num w:numId="255">
    <w:abstractNumId w:val="611"/>
  </w:num>
  <w:num w:numId="256">
    <w:abstractNumId w:val="183"/>
  </w:num>
  <w:num w:numId="257">
    <w:abstractNumId w:val="401"/>
  </w:num>
  <w:num w:numId="258">
    <w:abstractNumId w:val="406"/>
  </w:num>
  <w:num w:numId="259">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222"/>
  </w:num>
  <w:num w:numId="261">
    <w:abstractNumId w:val="76"/>
  </w:num>
  <w:num w:numId="262">
    <w:abstractNumId w:val="97"/>
  </w:num>
  <w:num w:numId="263">
    <w:abstractNumId w:val="228"/>
  </w:num>
  <w:num w:numId="264">
    <w:abstractNumId w:val="623"/>
  </w:num>
  <w:num w:numId="265">
    <w:abstractNumId w:val="7"/>
  </w:num>
  <w:num w:numId="266">
    <w:abstractNumId w:val="467"/>
  </w:num>
  <w:num w:numId="267">
    <w:abstractNumId w:val="158"/>
  </w:num>
  <w:num w:numId="268">
    <w:abstractNumId w:val="187"/>
  </w:num>
  <w:num w:numId="269">
    <w:abstractNumId w:val="309"/>
  </w:num>
  <w:num w:numId="270">
    <w:abstractNumId w:val="196"/>
  </w:num>
  <w:num w:numId="271">
    <w:abstractNumId w:val="266"/>
  </w:num>
  <w:num w:numId="272">
    <w:abstractNumId w:val="323"/>
  </w:num>
  <w:num w:numId="273">
    <w:abstractNumId w:val="421"/>
  </w:num>
  <w:num w:numId="274">
    <w:abstractNumId w:val="230"/>
  </w:num>
  <w:num w:numId="275">
    <w:abstractNumId w:val="620"/>
  </w:num>
  <w:num w:numId="276">
    <w:abstractNumId w:val="217"/>
  </w:num>
  <w:num w:numId="277">
    <w:abstractNumId w:val="301"/>
  </w:num>
  <w:num w:numId="278">
    <w:abstractNumId w:val="375"/>
  </w:num>
  <w:num w:numId="279">
    <w:abstractNumId w:val="519"/>
  </w:num>
  <w:num w:numId="280">
    <w:abstractNumId w:val="386"/>
  </w:num>
  <w:num w:numId="281">
    <w:abstractNumId w:val="227"/>
  </w:num>
  <w:num w:numId="282">
    <w:abstractNumId w:val="112"/>
  </w:num>
  <w:num w:numId="283">
    <w:abstractNumId w:val="60"/>
  </w:num>
  <w:num w:numId="284">
    <w:abstractNumId w:val="479"/>
  </w:num>
  <w:num w:numId="285">
    <w:abstractNumId w:val="8"/>
  </w:num>
  <w:num w:numId="286">
    <w:abstractNumId w:val="601"/>
  </w:num>
  <w:num w:numId="287">
    <w:abstractNumId w:val="10"/>
  </w:num>
  <w:num w:numId="288">
    <w:abstractNumId w:val="49"/>
  </w:num>
  <w:num w:numId="289">
    <w:abstractNumId w:val="532"/>
  </w:num>
  <w:num w:numId="290">
    <w:abstractNumId w:val="369"/>
  </w:num>
  <w:num w:numId="291">
    <w:abstractNumId w:val="616"/>
  </w:num>
  <w:num w:numId="292">
    <w:abstractNumId w:val="371"/>
  </w:num>
  <w:num w:numId="293">
    <w:abstractNumId w:val="361"/>
  </w:num>
  <w:num w:numId="294">
    <w:abstractNumId w:val="574"/>
  </w:num>
  <w:num w:numId="295">
    <w:abstractNumId w:val="494"/>
  </w:num>
  <w:num w:numId="296">
    <w:abstractNumId w:val="482"/>
  </w:num>
  <w:num w:numId="297">
    <w:abstractNumId w:val="399"/>
  </w:num>
  <w:num w:numId="298">
    <w:abstractNumId w:val="246"/>
  </w:num>
  <w:num w:numId="299">
    <w:abstractNumId w:val="174"/>
  </w:num>
  <w:num w:numId="300">
    <w:abstractNumId w:val="340"/>
  </w:num>
  <w:num w:numId="301">
    <w:abstractNumId w:val="534"/>
  </w:num>
  <w:num w:numId="302">
    <w:abstractNumId w:val="360"/>
  </w:num>
  <w:num w:numId="303">
    <w:abstractNumId w:val="455"/>
  </w:num>
  <w:num w:numId="304">
    <w:abstractNumId w:val="414"/>
  </w:num>
  <w:num w:numId="305">
    <w:abstractNumId w:val="509"/>
  </w:num>
  <w:num w:numId="306">
    <w:abstractNumId w:val="513"/>
  </w:num>
  <w:num w:numId="307">
    <w:abstractNumId w:val="624"/>
  </w:num>
  <w:num w:numId="308">
    <w:abstractNumId w:val="529"/>
  </w:num>
  <w:num w:numId="309">
    <w:abstractNumId w:val="390"/>
  </w:num>
  <w:num w:numId="310">
    <w:abstractNumId w:val="92"/>
  </w:num>
  <w:num w:numId="311">
    <w:abstractNumId w:val="51"/>
  </w:num>
  <w:num w:numId="312">
    <w:abstractNumId w:val="153"/>
  </w:num>
  <w:num w:numId="313">
    <w:abstractNumId w:val="492"/>
  </w:num>
  <w:num w:numId="314">
    <w:abstractNumId w:val="508"/>
  </w:num>
  <w:num w:numId="315">
    <w:abstractNumId w:val="165"/>
  </w:num>
  <w:num w:numId="316">
    <w:abstractNumId w:val="199"/>
  </w:num>
  <w:num w:numId="317">
    <w:abstractNumId w:val="650"/>
  </w:num>
  <w:num w:numId="318">
    <w:abstractNumId w:val="273"/>
  </w:num>
  <w:num w:numId="319">
    <w:abstractNumId w:val="398"/>
  </w:num>
  <w:num w:numId="320">
    <w:abstractNumId w:val="550"/>
  </w:num>
  <w:num w:numId="321">
    <w:abstractNumId w:val="155"/>
  </w:num>
  <w:num w:numId="322">
    <w:abstractNumId w:val="662"/>
  </w:num>
  <w:num w:numId="323">
    <w:abstractNumId w:val="90"/>
  </w:num>
  <w:num w:numId="324">
    <w:abstractNumId w:val="216"/>
  </w:num>
  <w:num w:numId="325">
    <w:abstractNumId w:val="409"/>
  </w:num>
  <w:num w:numId="326">
    <w:abstractNumId w:val="138"/>
  </w:num>
  <w:num w:numId="327">
    <w:abstractNumId w:val="605"/>
  </w:num>
  <w:num w:numId="328">
    <w:abstractNumId w:val="98"/>
  </w:num>
  <w:num w:numId="329">
    <w:abstractNumId w:val="231"/>
  </w:num>
  <w:num w:numId="330">
    <w:abstractNumId w:val="86"/>
  </w:num>
  <w:num w:numId="331">
    <w:abstractNumId w:val="284"/>
  </w:num>
  <w:num w:numId="332">
    <w:abstractNumId w:val="269"/>
  </w:num>
  <w:num w:numId="333">
    <w:abstractNumId w:val="367"/>
  </w:num>
  <w:num w:numId="334">
    <w:abstractNumId w:val="96"/>
  </w:num>
  <w:num w:numId="335">
    <w:abstractNumId w:val="37"/>
  </w:num>
  <w:num w:numId="336">
    <w:abstractNumId w:val="396"/>
  </w:num>
  <w:num w:numId="337">
    <w:abstractNumId w:val="85"/>
  </w:num>
  <w:num w:numId="338">
    <w:abstractNumId w:val="560"/>
  </w:num>
  <w:num w:numId="339">
    <w:abstractNumId w:val="132"/>
  </w:num>
  <w:num w:numId="340">
    <w:abstractNumId w:val="206"/>
  </w:num>
  <w:num w:numId="341">
    <w:abstractNumId w:val="581"/>
  </w:num>
  <w:num w:numId="342">
    <w:abstractNumId w:val="473"/>
  </w:num>
  <w:num w:numId="343">
    <w:abstractNumId w:val="102"/>
  </w:num>
  <w:num w:numId="344">
    <w:abstractNumId w:val="349"/>
  </w:num>
  <w:num w:numId="345">
    <w:abstractNumId w:val="36"/>
  </w:num>
  <w:num w:numId="346">
    <w:abstractNumId w:val="264"/>
  </w:num>
  <w:num w:numId="347">
    <w:abstractNumId w:val="58"/>
  </w:num>
  <w:num w:numId="348">
    <w:abstractNumId w:val="249"/>
  </w:num>
  <w:num w:numId="349">
    <w:abstractNumId w:val="189"/>
  </w:num>
  <w:num w:numId="350">
    <w:abstractNumId w:val="48"/>
  </w:num>
  <w:num w:numId="351">
    <w:abstractNumId w:val="123"/>
  </w:num>
  <w:num w:numId="352">
    <w:abstractNumId w:val="279"/>
  </w:num>
  <w:num w:numId="353">
    <w:abstractNumId w:val="176"/>
  </w:num>
  <w:num w:numId="354">
    <w:abstractNumId w:val="657"/>
  </w:num>
  <w:num w:numId="355">
    <w:abstractNumId w:val="585"/>
  </w:num>
  <w:num w:numId="356">
    <w:abstractNumId w:val="128"/>
  </w:num>
  <w:num w:numId="357">
    <w:abstractNumId w:val="314"/>
  </w:num>
  <w:num w:numId="358">
    <w:abstractNumId w:val="619"/>
  </w:num>
  <w:num w:numId="359">
    <w:abstractNumId w:val="280"/>
  </w:num>
  <w:num w:numId="360">
    <w:abstractNumId w:val="355"/>
  </w:num>
  <w:num w:numId="361">
    <w:abstractNumId w:val="173"/>
  </w:num>
  <w:num w:numId="362">
    <w:abstractNumId w:val="521"/>
  </w:num>
  <w:num w:numId="363">
    <w:abstractNumId w:val="627"/>
  </w:num>
  <w:num w:numId="364">
    <w:abstractNumId w:val="368"/>
  </w:num>
  <w:num w:numId="365">
    <w:abstractNumId w:val="422"/>
  </w:num>
  <w:num w:numId="366">
    <w:abstractNumId w:val="383"/>
  </w:num>
  <w:num w:numId="367">
    <w:abstractNumId w:val="25"/>
  </w:num>
  <w:num w:numId="368">
    <w:abstractNumId w:val="444"/>
  </w:num>
  <w:num w:numId="369">
    <w:abstractNumId w:val="372"/>
  </w:num>
  <w:num w:numId="370">
    <w:abstractNumId w:val="139"/>
  </w:num>
  <w:num w:numId="371">
    <w:abstractNumId w:val="198"/>
  </w:num>
  <w:num w:numId="372">
    <w:abstractNumId w:val="536"/>
  </w:num>
  <w:num w:numId="373">
    <w:abstractNumId w:val="500"/>
  </w:num>
  <w:num w:numId="374">
    <w:abstractNumId w:val="247"/>
  </w:num>
  <w:num w:numId="375">
    <w:abstractNumId w:val="113"/>
  </w:num>
  <w:num w:numId="376">
    <w:abstractNumId w:val="68"/>
  </w:num>
  <w:num w:numId="377">
    <w:abstractNumId w:val="377"/>
  </w:num>
  <w:num w:numId="378">
    <w:abstractNumId w:val="300"/>
  </w:num>
  <w:num w:numId="379">
    <w:abstractNumId w:val="410"/>
  </w:num>
  <w:num w:numId="380">
    <w:abstractNumId w:val="204"/>
  </w:num>
  <w:num w:numId="381">
    <w:abstractNumId w:val="312"/>
  </w:num>
  <w:num w:numId="382">
    <w:abstractNumId w:val="150"/>
  </w:num>
  <w:num w:numId="383">
    <w:abstractNumId w:val="571"/>
  </w:num>
  <w:num w:numId="384">
    <w:abstractNumId w:val="545"/>
  </w:num>
  <w:num w:numId="385">
    <w:abstractNumId w:val="480"/>
  </w:num>
  <w:num w:numId="386">
    <w:abstractNumId w:val="287"/>
  </w:num>
  <w:num w:numId="387">
    <w:abstractNumId w:val="660"/>
  </w:num>
  <w:num w:numId="388">
    <w:abstractNumId w:val="363"/>
  </w:num>
  <w:num w:numId="389">
    <w:abstractNumId w:val="74"/>
  </w:num>
  <w:num w:numId="390">
    <w:abstractNumId w:val="427"/>
  </w:num>
  <w:num w:numId="391">
    <w:abstractNumId w:val="197"/>
  </w:num>
  <w:num w:numId="392">
    <w:abstractNumId w:val="89"/>
  </w:num>
  <w:num w:numId="393">
    <w:abstractNumId w:val="218"/>
  </w:num>
  <w:num w:numId="394">
    <w:abstractNumId w:val="141"/>
  </w:num>
  <w:num w:numId="395">
    <w:abstractNumId w:val="28"/>
  </w:num>
  <w:num w:numId="396">
    <w:abstractNumId w:val="320"/>
  </w:num>
  <w:num w:numId="397">
    <w:abstractNumId w:val="476"/>
  </w:num>
  <w:num w:numId="398">
    <w:abstractNumId w:val="133"/>
  </w:num>
  <w:num w:numId="399">
    <w:abstractNumId w:val="667"/>
  </w:num>
  <w:num w:numId="400">
    <w:abstractNumId w:val="296"/>
  </w:num>
  <w:num w:numId="401">
    <w:abstractNumId w:val="38"/>
  </w:num>
  <w:num w:numId="402">
    <w:abstractNumId w:val="256"/>
  </w:num>
  <w:num w:numId="403">
    <w:abstractNumId w:val="460"/>
  </w:num>
  <w:num w:numId="404">
    <w:abstractNumId w:val="65"/>
  </w:num>
  <w:num w:numId="405">
    <w:abstractNumId w:val="207"/>
  </w:num>
  <w:num w:numId="406">
    <w:abstractNumId w:val="604"/>
  </w:num>
  <w:num w:numId="407">
    <w:abstractNumId w:val="543"/>
  </w:num>
  <w:num w:numId="408">
    <w:abstractNumId w:val="463"/>
  </w:num>
  <w:num w:numId="409">
    <w:abstractNumId w:val="364"/>
  </w:num>
  <w:num w:numId="410">
    <w:abstractNumId w:val="334"/>
  </w:num>
  <w:num w:numId="411">
    <w:abstractNumId w:val="223"/>
  </w:num>
  <w:num w:numId="412">
    <w:abstractNumId w:val="57"/>
  </w:num>
  <w:num w:numId="413">
    <w:abstractNumId w:val="350"/>
  </w:num>
  <w:num w:numId="414">
    <w:abstractNumId w:val="331"/>
  </w:num>
  <w:num w:numId="415">
    <w:abstractNumId w:val="278"/>
  </w:num>
  <w:num w:numId="416">
    <w:abstractNumId w:val="175"/>
  </w:num>
  <w:num w:numId="417">
    <w:abstractNumId w:val="373"/>
  </w:num>
  <w:num w:numId="418">
    <w:abstractNumId w:val="319"/>
  </w:num>
  <w:num w:numId="419">
    <w:abstractNumId w:val="651"/>
  </w:num>
  <w:num w:numId="420">
    <w:abstractNumId w:val="461"/>
  </w:num>
  <w:num w:numId="421">
    <w:abstractNumId w:val="116"/>
  </w:num>
  <w:num w:numId="422">
    <w:abstractNumId w:val="524"/>
  </w:num>
  <w:num w:numId="423">
    <w:abstractNumId w:val="120"/>
  </w:num>
  <w:num w:numId="424">
    <w:abstractNumId w:val="34"/>
  </w:num>
  <w:num w:numId="425">
    <w:abstractNumId w:val="575"/>
  </w:num>
  <w:num w:numId="426">
    <w:abstractNumId w:val="630"/>
  </w:num>
  <w:num w:numId="427">
    <w:abstractNumId w:val="244"/>
  </w:num>
  <w:num w:numId="428">
    <w:abstractNumId w:val="200"/>
  </w:num>
  <w:num w:numId="429">
    <w:abstractNumId w:val="520"/>
  </w:num>
  <w:num w:numId="430">
    <w:abstractNumId w:val="617"/>
  </w:num>
  <w:num w:numId="431">
    <w:abstractNumId w:val="432"/>
  </w:num>
  <w:num w:numId="432">
    <w:abstractNumId w:val="446"/>
  </w:num>
  <w:num w:numId="433">
    <w:abstractNumId w:val="39"/>
  </w:num>
  <w:num w:numId="434">
    <w:abstractNumId w:val="43"/>
  </w:num>
  <w:num w:numId="435">
    <w:abstractNumId w:val="72"/>
  </w:num>
  <w:num w:numId="436">
    <w:abstractNumId w:val="569"/>
  </w:num>
  <w:num w:numId="437">
    <w:abstractNumId w:val="143"/>
  </w:num>
  <w:num w:numId="438">
    <w:abstractNumId w:val="242"/>
  </w:num>
  <w:num w:numId="439">
    <w:abstractNumId w:val="578"/>
  </w:num>
  <w:num w:numId="440">
    <w:abstractNumId w:val="235"/>
  </w:num>
  <w:num w:numId="441">
    <w:abstractNumId w:val="602"/>
  </w:num>
  <w:num w:numId="442">
    <w:abstractNumId w:val="15"/>
  </w:num>
  <w:num w:numId="443">
    <w:abstractNumId w:val="598"/>
  </w:num>
  <w:num w:numId="444">
    <w:abstractNumId w:val="265"/>
  </w:num>
  <w:num w:numId="445">
    <w:abstractNumId w:val="59"/>
  </w:num>
  <w:num w:numId="446">
    <w:abstractNumId w:val="365"/>
  </w:num>
  <w:num w:numId="447">
    <w:abstractNumId w:val="433"/>
  </w:num>
  <w:num w:numId="448">
    <w:abstractNumId w:val="572"/>
  </w:num>
  <w:num w:numId="449">
    <w:abstractNumId w:val="639"/>
  </w:num>
  <w:num w:numId="450">
    <w:abstractNumId w:val="70"/>
  </w:num>
  <w:num w:numId="451">
    <w:abstractNumId w:val="335"/>
  </w:num>
  <w:num w:numId="452">
    <w:abstractNumId w:val="652"/>
  </w:num>
  <w:num w:numId="453">
    <w:abstractNumId w:val="107"/>
  </w:num>
  <w:num w:numId="454">
    <w:abstractNumId w:val="248"/>
  </w:num>
  <w:num w:numId="455">
    <w:abstractNumId w:val="474"/>
  </w:num>
  <w:num w:numId="456">
    <w:abstractNumId w:val="306"/>
  </w:num>
  <w:num w:numId="457">
    <w:abstractNumId w:val="117"/>
  </w:num>
  <w:num w:numId="458">
    <w:abstractNumId w:val="649"/>
  </w:num>
  <w:num w:numId="459">
    <w:abstractNumId w:val="225"/>
  </w:num>
  <w:num w:numId="460">
    <w:abstractNumId w:val="17"/>
  </w:num>
  <w:num w:numId="461">
    <w:abstractNumId w:val="392"/>
  </w:num>
  <w:num w:numId="462">
    <w:abstractNumId w:val="380"/>
  </w:num>
  <w:num w:numId="463">
    <w:abstractNumId w:val="356"/>
  </w:num>
  <w:num w:numId="464">
    <w:abstractNumId w:val="370"/>
  </w:num>
  <w:num w:numId="465">
    <w:abstractNumId w:val="491"/>
  </w:num>
  <w:num w:numId="466">
    <w:abstractNumId w:val="169"/>
  </w:num>
  <w:num w:numId="467">
    <w:abstractNumId w:val="552"/>
  </w:num>
  <w:num w:numId="468">
    <w:abstractNumId w:val="434"/>
  </w:num>
  <w:num w:numId="469">
    <w:abstractNumId w:val="308"/>
  </w:num>
  <w:num w:numId="470">
    <w:abstractNumId w:val="75"/>
  </w:num>
  <w:num w:numId="471">
    <w:abstractNumId w:val="5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591"/>
  </w:num>
  <w:num w:numId="473">
    <w:abstractNumId w:val="182"/>
  </w:num>
  <w:num w:numId="474">
    <w:abstractNumId w:val="260"/>
  </w:num>
  <w:num w:numId="47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35"/>
  </w:num>
  <w:num w:numId="477">
    <w:abstractNumId w:val="315"/>
  </w:num>
  <w:num w:numId="478">
    <w:abstractNumId w:val="614"/>
  </w:num>
  <w:num w:numId="479">
    <w:abstractNumId w:val="503"/>
  </w:num>
  <w:num w:numId="480">
    <w:abstractNumId w:val="664"/>
  </w:num>
  <w:num w:numId="481">
    <w:abstractNumId w:val="405"/>
  </w:num>
  <w:num w:numId="482">
    <w:abstractNumId w:val="495"/>
  </w:num>
  <w:num w:numId="483">
    <w:abstractNumId w:val="178"/>
  </w:num>
  <w:num w:numId="484">
    <w:abstractNumId w:val="498"/>
  </w:num>
  <w:num w:numId="485">
    <w:abstractNumId w:val="635"/>
  </w:num>
  <w:num w:numId="486">
    <w:abstractNumId w:val="496"/>
  </w:num>
  <w:num w:numId="487">
    <w:abstractNumId w:val="633"/>
  </w:num>
  <w:num w:numId="488">
    <w:abstractNumId w:val="5"/>
  </w:num>
  <w:num w:numId="489">
    <w:abstractNumId w:val="4"/>
    <w:lvlOverride w:ilvl="0">
      <w:lvl w:ilvl="0">
        <w:start w:val="1"/>
        <w:numFmt w:val="bullet"/>
        <w:lvlText w:val=""/>
        <w:lvlJc w:val="left"/>
        <w:pPr>
          <w:tabs>
            <w:tab w:val="num" w:pos="1440"/>
          </w:tabs>
          <w:ind w:left="1440" w:hanging="360"/>
        </w:pPr>
        <w:rPr>
          <w:rFonts w:ascii="Symbol" w:hAnsi="Symbol"/>
          <w:color w:val="auto"/>
          <w:spacing w:val="0"/>
          <w:sz w:val="20"/>
          <w:u w:val="none"/>
        </w:rPr>
      </w:lvl>
    </w:lvlOverride>
  </w:num>
  <w:num w:numId="490">
    <w:abstractNumId w:val="504"/>
  </w:num>
  <w:num w:numId="491">
    <w:abstractNumId w:val="322"/>
  </w:num>
  <w:num w:numId="492">
    <w:abstractNumId w:val="181"/>
  </w:num>
  <w:num w:numId="493">
    <w:abstractNumId w:val="595"/>
  </w:num>
  <w:num w:numId="494">
    <w:abstractNumId w:val="658"/>
  </w:num>
  <w:num w:numId="495">
    <w:abstractNumId w:val="104"/>
  </w:num>
  <w:num w:numId="496">
    <w:abstractNumId w:val="582"/>
  </w:num>
  <w:num w:numId="497">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5"/>
    <w:lvlOverride w:ilvl="0">
      <w:lvl w:ilvl="0">
        <w:start w:val="1"/>
        <w:numFmt w:val="bullet"/>
        <w:lvlText w:val=""/>
        <w:lvlJc w:val="left"/>
        <w:pPr>
          <w:tabs>
            <w:tab w:val="num" w:pos="1440"/>
          </w:tabs>
          <w:ind w:left="1440" w:hanging="360"/>
        </w:pPr>
        <w:rPr>
          <w:rFonts w:ascii="Symbol" w:hAnsi="Symbol"/>
          <w:color w:val="auto"/>
          <w:spacing w:val="0"/>
          <w:sz w:val="22"/>
          <w:u w:val="none"/>
        </w:rPr>
      </w:lvl>
    </w:lvlOverride>
  </w:num>
  <w:num w:numId="49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475"/>
  </w:num>
  <w:num w:numId="501">
    <w:abstractNumId w:val="313"/>
  </w:num>
  <w:num w:numId="502">
    <w:abstractNumId w:val="243"/>
  </w:num>
  <w:num w:numId="503">
    <w:abstractNumId w:val="510"/>
  </w:num>
  <w:num w:numId="504">
    <w:abstractNumId w:val="131"/>
  </w:num>
  <w:num w:numId="505">
    <w:abstractNumId w:val="514"/>
  </w:num>
  <w:num w:numId="506">
    <w:abstractNumId w:val="290"/>
  </w:num>
  <w:num w:numId="507">
    <w:abstractNumId w:val="234"/>
  </w:num>
  <w:num w:numId="508">
    <w:abstractNumId w:val="209"/>
  </w:num>
  <w:num w:numId="509">
    <w:abstractNumId w:val="654"/>
  </w:num>
  <w:num w:numId="510">
    <w:abstractNumId w:val="55"/>
  </w:num>
  <w:num w:numId="511">
    <w:abstractNumId w:val="439"/>
  </w:num>
  <w:num w:numId="512">
    <w:abstractNumId w:val="659"/>
  </w:num>
  <w:num w:numId="513">
    <w:abstractNumId w:val="594"/>
  </w:num>
  <w:num w:numId="514">
    <w:abstractNumId w:val="419"/>
  </w:num>
  <w:num w:numId="515">
    <w:abstractNumId w:val="628"/>
  </w:num>
  <w:num w:numId="516">
    <w:abstractNumId w:val="236"/>
  </w:num>
  <w:num w:numId="517">
    <w:abstractNumId w:val="105"/>
  </w:num>
  <w:num w:numId="518">
    <w:abstractNumId w:val="448"/>
  </w:num>
  <w:num w:numId="519">
    <w:abstractNumId w:val="24"/>
  </w:num>
  <w:num w:numId="520">
    <w:abstractNumId w:val="163"/>
  </w:num>
  <w:num w:numId="521">
    <w:abstractNumId w:val="161"/>
  </w:num>
  <w:num w:numId="522">
    <w:abstractNumId w:val="407"/>
  </w:num>
  <w:num w:numId="523">
    <w:abstractNumId w:val="63"/>
  </w:num>
  <w:num w:numId="524">
    <w:abstractNumId w:val="263"/>
  </w:num>
  <w:num w:numId="525">
    <w:abstractNumId w:val="208"/>
  </w:num>
  <w:num w:numId="526">
    <w:abstractNumId w:val="568"/>
  </w:num>
  <w:num w:numId="527">
    <w:abstractNumId w:val="221"/>
  </w:num>
  <w:num w:numId="528">
    <w:abstractNumId w:val="481"/>
  </w:num>
  <w:num w:numId="529">
    <w:abstractNumId w:val="69"/>
  </w:num>
  <w:num w:numId="530">
    <w:abstractNumId w:val="220"/>
  </w:num>
  <w:num w:numId="531">
    <w:abstractNumId w:val="661"/>
  </w:num>
  <w:num w:numId="532">
    <w:abstractNumId w:val="636"/>
  </w:num>
  <w:num w:numId="533">
    <w:abstractNumId w:val="610"/>
  </w:num>
  <w:num w:numId="534">
    <w:abstractNumId w:val="391"/>
  </w:num>
  <w:num w:numId="535">
    <w:abstractNumId w:val="100"/>
  </w:num>
  <w:num w:numId="536">
    <w:abstractNumId w:val="472"/>
  </w:num>
  <w:num w:numId="537">
    <w:abstractNumId w:val="587"/>
  </w:num>
  <w:num w:numId="538">
    <w:abstractNumId w:val="333"/>
  </w:num>
  <w:num w:numId="539">
    <w:abstractNumId w:val="429"/>
  </w:num>
  <w:num w:numId="540">
    <w:abstractNumId w:val="177"/>
  </w:num>
  <w:num w:numId="541">
    <w:abstractNumId w:val="274"/>
  </w:num>
  <w:num w:numId="542">
    <w:abstractNumId w:val="459"/>
  </w:num>
  <w:num w:numId="543">
    <w:abstractNumId w:val="483"/>
  </w:num>
  <w:num w:numId="544">
    <w:abstractNumId w:val="637"/>
  </w:num>
  <w:num w:numId="545">
    <w:abstractNumId w:val="381"/>
  </w:num>
  <w:num w:numId="546">
    <w:abstractNumId w:val="304"/>
  </w:num>
  <w:num w:numId="547">
    <w:abstractNumId w:val="387"/>
  </w:num>
  <w:num w:numId="548">
    <w:abstractNumId w:val="215"/>
  </w:num>
  <w:num w:numId="549">
    <w:abstractNumId w:val="376"/>
  </w:num>
  <w:num w:numId="550">
    <w:abstractNumId w:val="186"/>
  </w:num>
  <w:num w:numId="551">
    <w:abstractNumId w:val="466"/>
  </w:num>
  <w:num w:numId="552">
    <w:abstractNumId w:val="93"/>
  </w:num>
  <w:num w:numId="553">
    <w:abstractNumId w:val="307"/>
  </w:num>
  <w:num w:numId="554">
    <w:abstractNumId w:val="573"/>
  </w:num>
  <w:num w:numId="555">
    <w:abstractNumId w:val="2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430"/>
  </w:num>
  <w:num w:numId="557">
    <w:abstractNumId w:val="5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3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443"/>
    <w:lvlOverride w:ilvl="0"/>
    <w:lvlOverride w:ilvl="1">
      <w:startOverride w:val="1"/>
    </w:lvlOverride>
    <w:lvlOverride w:ilvl="2">
      <w:startOverride w:val="1"/>
    </w:lvlOverride>
    <w:lvlOverride w:ilvl="3"/>
    <w:lvlOverride w:ilvl="4">
      <w:startOverride w:val="2"/>
    </w:lvlOverride>
    <w:lvlOverride w:ilvl="5">
      <w:startOverride w:val="1"/>
    </w:lvlOverride>
    <w:lvlOverride w:ilvl="6"/>
    <w:lvlOverride w:ilvl="7">
      <w:startOverride w:val="1"/>
    </w:lvlOverride>
    <w:lvlOverride w:ilvl="8">
      <w:startOverride w:val="1"/>
    </w:lvlOverride>
  </w:num>
  <w:num w:numId="562">
    <w:abstractNumId w:val="464"/>
    <w:lvlOverride w:ilvl="0"/>
    <w:lvlOverride w:ilvl="1">
      <w:startOverride w:val="1"/>
    </w:lvlOverride>
    <w:lvlOverride w:ilvl="2">
      <w:startOverride w:val="1"/>
    </w:lvlOverride>
    <w:lvlOverride w:ilvl="3"/>
    <w:lvlOverride w:ilvl="4">
      <w:startOverride w:val="2"/>
    </w:lvlOverride>
    <w:lvlOverride w:ilvl="5"/>
    <w:lvlOverride w:ilvl="6">
      <w:startOverride w:val="1"/>
    </w:lvlOverride>
    <w:lvlOverride w:ilvl="7">
      <w:startOverride w:val="1"/>
    </w:lvlOverride>
    <w:lvlOverride w:ilvl="8">
      <w:startOverride w:val="1"/>
    </w:lvlOverride>
  </w:num>
  <w:num w:numId="563">
    <w:abstractNumId w:val="6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5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526"/>
  </w:num>
  <w:num w:numId="569">
    <w:abstractNumId w:val="625"/>
  </w:num>
  <w:num w:numId="570">
    <w:abstractNumId w:val="250"/>
  </w:num>
  <w:num w:numId="571">
    <w:abstractNumId w:val="224"/>
  </w:num>
  <w:num w:numId="572">
    <w:abstractNumId w:val="115"/>
  </w:num>
  <w:num w:numId="573">
    <w:abstractNumId w:val="33"/>
  </w:num>
  <w:num w:numId="574">
    <w:abstractNumId w:val="291"/>
  </w:num>
  <w:num w:numId="575">
    <w:abstractNumId w:val="506"/>
  </w:num>
  <w:num w:numId="576">
    <w:abstractNumId w:val="565"/>
  </w:num>
  <w:num w:numId="577">
    <w:abstractNumId w:val="497"/>
  </w:num>
  <w:num w:numId="578">
    <w:abstractNumId w:val="94"/>
  </w:num>
  <w:num w:numId="579">
    <w:abstractNumId w:val="257"/>
  </w:num>
  <w:num w:numId="580">
    <w:abstractNumId w:val="205"/>
  </w:num>
  <w:num w:numId="581">
    <w:abstractNumId w:val="528"/>
  </w:num>
  <w:num w:numId="582">
    <w:abstractNumId w:val="468"/>
  </w:num>
  <w:num w:numId="583">
    <w:abstractNumId w:val="547"/>
  </w:num>
  <w:num w:numId="584">
    <w:abstractNumId w:val="546"/>
  </w:num>
  <w:num w:numId="585">
    <w:abstractNumId w:val="400"/>
  </w:num>
  <w:num w:numId="586">
    <w:abstractNumId w:val="541"/>
  </w:num>
  <w:num w:numId="587">
    <w:abstractNumId w:val="66"/>
  </w:num>
  <w:num w:numId="588">
    <w:abstractNumId w:val="171"/>
  </w:num>
  <w:num w:numId="589">
    <w:abstractNumId w:val="61"/>
  </w:num>
  <w:num w:numId="590">
    <w:abstractNumId w:val="298"/>
  </w:num>
  <w:num w:numId="591">
    <w:abstractNumId w:val="22"/>
  </w:num>
  <w:num w:numId="592">
    <w:abstractNumId w:val="632"/>
  </w:num>
  <w:num w:numId="593">
    <w:abstractNumId w:val="493"/>
  </w:num>
  <w:num w:numId="594">
    <w:abstractNumId w:val="185"/>
  </w:num>
  <w:num w:numId="595">
    <w:abstractNumId w:val="302"/>
  </w:num>
  <w:num w:numId="596">
    <w:abstractNumId w:val="73"/>
  </w:num>
  <w:num w:numId="597">
    <w:abstractNumId w:val="558"/>
  </w:num>
  <w:num w:numId="598">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99">
    <w:abstractNumId w:val="154"/>
  </w:num>
  <w:num w:numId="600">
    <w:abstractNumId w:val="487"/>
  </w:num>
  <w:num w:numId="601">
    <w:abstractNumId w:val="402"/>
  </w:num>
  <w:num w:numId="602">
    <w:abstractNumId w:val="326"/>
  </w:num>
  <w:num w:numId="603">
    <w:abstractNumId w:val="259"/>
  </w:num>
  <w:num w:numId="604">
    <w:abstractNumId w:val="464"/>
  </w:num>
  <w:num w:numId="605">
    <w:abstractNumId w:val="443"/>
  </w:num>
  <w:num w:numId="606">
    <w:abstractNumId w:val="559"/>
  </w:num>
  <w:num w:numId="607">
    <w:abstractNumId w:val="606"/>
  </w:num>
  <w:num w:numId="608">
    <w:abstractNumId w:val="348"/>
  </w:num>
  <w:num w:numId="609">
    <w:abstractNumId w:val="336"/>
  </w:num>
  <w:num w:numId="610">
    <w:abstractNumId w:val="126"/>
  </w:num>
  <w:num w:numId="611">
    <w:abstractNumId w:val="192"/>
  </w:num>
  <w:num w:numId="612">
    <w:abstractNumId w:val="268"/>
  </w:num>
  <w:num w:numId="613">
    <w:abstractNumId w:val="555"/>
  </w:num>
  <w:num w:numId="614">
    <w:abstractNumId w:val="79"/>
  </w:num>
  <w:num w:numId="615">
    <w:abstractNumId w:val="156"/>
  </w:num>
  <w:num w:numId="616">
    <w:abstractNumId w:val="525"/>
  </w:num>
  <w:num w:numId="617">
    <w:abstractNumId w:val="403"/>
  </w:num>
  <w:num w:numId="618">
    <w:abstractNumId w:val="297"/>
  </w:num>
  <w:num w:numId="619">
    <w:abstractNumId w:val="607"/>
  </w:num>
  <w:num w:numId="620">
    <w:abstractNumId w:val="71"/>
  </w:num>
  <w:num w:numId="621">
    <w:abstractNumId w:val="615"/>
  </w:num>
  <w:num w:numId="622">
    <w:abstractNumId w:val="148"/>
  </w:num>
  <w:num w:numId="623">
    <w:abstractNumId w:val="647"/>
  </w:num>
  <w:num w:numId="624">
    <w:abstractNumId w:val="329"/>
  </w:num>
  <w:num w:numId="625">
    <w:abstractNumId w:val="50"/>
  </w:num>
  <w:num w:numId="626">
    <w:abstractNumId w:val="478"/>
  </w:num>
  <w:num w:numId="627">
    <w:abstractNumId w:val="656"/>
  </w:num>
  <w:num w:numId="628">
    <w:abstractNumId w:val="588"/>
  </w:num>
  <w:num w:numId="629">
    <w:abstractNumId w:val="32"/>
  </w:num>
  <w:num w:numId="630">
    <w:abstractNumId w:val="645"/>
  </w:num>
  <w:num w:numId="631">
    <w:abstractNumId w:val="119"/>
  </w:num>
  <w:num w:numId="632">
    <w:abstractNumId w:val="600"/>
  </w:num>
  <w:num w:numId="633">
    <w:abstractNumId w:val="21"/>
  </w:num>
  <w:num w:numId="634">
    <w:abstractNumId w:val="393"/>
  </w:num>
  <w:num w:numId="635">
    <w:abstractNumId w:val="634"/>
  </w:num>
  <w:num w:numId="636">
    <w:abstractNumId w:val="160"/>
  </w:num>
  <w:num w:numId="637">
    <w:abstractNumId w:val="590"/>
  </w:num>
  <w:num w:numId="638">
    <w:abstractNumId w:val="344"/>
  </w:num>
  <w:num w:numId="639">
    <w:abstractNumId w:val="179"/>
  </w:num>
  <w:num w:numId="640">
    <w:abstractNumId w:val="576"/>
  </w:num>
  <w:num w:numId="641">
    <w:abstractNumId w:val="0"/>
  </w:num>
  <w:num w:numId="642">
    <w:abstractNumId w:val="622"/>
  </w:num>
  <w:num w:numId="643">
    <w:abstractNumId w:val="608"/>
  </w:num>
  <w:num w:numId="644">
    <w:abstractNumId w:val="417"/>
  </w:num>
  <w:num w:numId="645">
    <w:abstractNumId w:val="270"/>
  </w:num>
  <w:num w:numId="646">
    <w:abstractNumId w:val="613"/>
  </w:num>
  <w:num w:numId="647">
    <w:abstractNumId w:val="219"/>
  </w:num>
  <w:num w:numId="648">
    <w:abstractNumId w:val="106"/>
  </w:num>
  <w:num w:numId="649">
    <w:abstractNumId w:val="366"/>
  </w:num>
  <w:num w:numId="650">
    <w:abstractNumId w:val="666"/>
  </w:num>
  <w:num w:numId="651">
    <w:abstractNumId w:val="238"/>
  </w:num>
  <w:num w:numId="652">
    <w:abstractNumId w:val="470"/>
  </w:num>
  <w:num w:numId="653">
    <w:abstractNumId w:val="239"/>
  </w:num>
  <w:num w:numId="654">
    <w:abstractNumId w:val="6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327"/>
  </w:num>
  <w:num w:numId="656">
    <w:abstractNumId w:val="648"/>
  </w:num>
  <w:num w:numId="657">
    <w:abstractNumId w:val="77"/>
  </w:num>
  <w:num w:numId="658">
    <w:abstractNumId w:val="603"/>
  </w:num>
  <w:num w:numId="659">
    <w:abstractNumId w:val="343"/>
  </w:num>
  <w:num w:numId="660">
    <w:abstractNumId w:val="19"/>
  </w:num>
  <w:num w:numId="661">
    <w:abstractNumId w:val="382"/>
  </w:num>
  <w:num w:numId="662">
    <w:abstractNumId w:val="428"/>
  </w:num>
  <w:num w:numId="663">
    <w:abstractNumId w:val="80"/>
  </w:num>
  <w:num w:numId="664">
    <w:abstractNumId w:val="425"/>
    <w:lvlOverride w:ilvl="0">
      <w:startOverride w:val="1"/>
    </w:lvlOverride>
    <w:lvlOverride w:ilvl="1"/>
    <w:lvlOverride w:ilvl="2"/>
    <w:lvlOverride w:ilvl="3"/>
    <w:lvlOverride w:ilvl="4"/>
    <w:lvlOverride w:ilvl="5"/>
    <w:lvlOverride w:ilvl="6"/>
    <w:lvlOverride w:ilvl="7"/>
    <w:lvlOverride w:ilvl="8"/>
  </w:num>
  <w:num w:numId="665">
    <w:abstractNumId w:val="357"/>
  </w:num>
  <w:num w:numId="666">
    <w:abstractNumId w:val="579"/>
  </w:num>
  <w:num w:numId="667">
    <w:abstractNumId w:val="517"/>
  </w:num>
  <w:num w:numId="668">
    <w:abstractNumId w:val="137"/>
  </w:num>
  <w:num w:numId="669">
    <w:abstractNumId w:val="46"/>
  </w:num>
  <w:num w:numId="670">
    <w:abstractNumId w:val="643"/>
  </w:num>
  <w:num w:numId="671">
    <w:abstractNumId w:val="20"/>
  </w:num>
  <w:num w:numId="672">
    <w:abstractNumId w:val="449"/>
  </w:num>
  <w:num w:numId="673">
    <w:abstractNumId w:val="201"/>
  </w:num>
  <w:num w:numId="674">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644"/>
  </w:num>
  <w:num w:numId="676">
    <w:abstractNumId w:val="288"/>
  </w:num>
  <w:num w:numId="677">
    <w:abstractNumId w:val="125"/>
  </w:num>
  <w:num w:numId="678">
    <w:abstractNumId w:val="465"/>
  </w:num>
  <w:num w:numId="679">
    <w:abstractNumId w:val="540"/>
  </w:num>
  <w:num w:numId="680">
    <w:abstractNumId w:val="488"/>
  </w:num>
  <w:num w:numId="681">
    <w:abstractNumId w:val="91"/>
  </w:num>
  <w:num w:numId="682">
    <w:abstractNumId w:val="548"/>
  </w:num>
  <w:num w:numId="683">
    <w:abstractNumId w:val="42"/>
  </w:num>
  <w:num w:numId="684">
    <w:abstractNumId w:val="127"/>
  </w:num>
  <w:num w:numId="685">
    <w:abstractNumId w:val="111"/>
  </w:num>
  <w:num w:numId="686">
    <w:abstractNumId w:val="549"/>
  </w:num>
  <w:num w:numId="687">
    <w:abstractNumId w:val="561"/>
  </w:num>
  <w:num w:numId="688">
    <w:abstractNumId w:val="13"/>
  </w:num>
  <w:num w:numId="689">
    <w:abstractNumId w:val="408"/>
  </w:num>
  <w:num w:numId="690">
    <w:abstractNumId w:val="583"/>
  </w:num>
  <w:num w:numId="691">
    <w:abstractNumId w:val="431"/>
  </w:num>
  <w:num w:numId="692">
    <w:abstractNumId w:val="342"/>
  </w:num>
  <w:num w:numId="693">
    <w:abstractNumId w:val="346"/>
  </w:num>
  <w:num w:numId="694">
    <w:abstractNumId w:val="99"/>
  </w:num>
  <w:num w:numId="695">
    <w:abstractNumId w:val="328"/>
  </w:num>
  <w:num w:numId="696">
    <w:abstractNumId w:val="452"/>
  </w:num>
  <w:num w:numId="697">
    <w:abstractNumId w:val="317"/>
  </w:num>
  <w:num w:numId="698">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3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59"/>
  </w:num>
  <w:num w:numId="714">
    <w:abstractNumId w:val="626"/>
  </w:num>
  <w:num w:numId="715">
    <w:abstractNumId w:val="9"/>
  </w:num>
  <w:num w:numId="716">
    <w:abstractNumId w:val="303"/>
  </w:num>
  <w:num w:numId="717">
    <w:abstractNumId w:val="321"/>
  </w:num>
  <w:num w:numId="718">
    <w:abstractNumId w:val="166"/>
  </w:num>
  <w:num w:numId="719">
    <w:abstractNumId w:val="5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213"/>
  </w:num>
  <w:num w:numId="721">
    <w:abstractNumId w:val="641"/>
  </w:num>
  <w:num w:numId="722">
    <w:abstractNumId w:val="511"/>
  </w:num>
  <w:num w:numId="723">
    <w:abstractNumId w:val="485"/>
  </w:num>
  <w:num w:numId="724">
    <w:abstractNumId w:val="426"/>
  </w:num>
  <w:num w:numId="725">
    <w:abstractNumId w:val="354"/>
  </w:num>
  <w:num w:numId="726">
    <w:abstractNumId w:val="358"/>
  </w:num>
  <w:numIdMacAtCleanup w:val="7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hideGrammaticalErrors/>
  <w:activeWritingStyle w:appName="MSWord" w:lang="es-ES" w:vendorID="64" w:dllVersion="6" w:nlCheck="1" w:checkStyle="0"/>
  <w:activeWritingStyle w:appName="MSWord" w:lang="es-AR" w:vendorID="64" w:dllVersion="6" w:nlCheck="1" w:checkStyle="0"/>
  <w:activeWritingStyle w:appName="MSWord" w:lang="en-US" w:vendorID="64" w:dllVersion="6" w:nlCheck="1" w:checkStyle="0"/>
  <w:activeWritingStyle w:appName="MSWord" w:lang="es-ES_tradnl" w:vendorID="64" w:dllVersion="6" w:nlCheck="1" w:checkStyle="0"/>
  <w:activeWritingStyle w:appName="MSWord" w:lang="es-AR" w:vendorID="64" w:dllVersion="0" w:nlCheck="1" w:checkStyle="0"/>
  <w:activeWritingStyle w:appName="MSWord" w:lang="es-ES" w:vendorID="64" w:dllVersion="0" w:nlCheck="1" w:checkStyle="0"/>
  <w:activeWritingStyle w:appName="MSWord" w:lang="en-US" w:vendorID="64" w:dllVersion="0" w:nlCheck="1" w:checkStyle="0"/>
  <w:activeWritingStyle w:appName="MSWord" w:lang="en-GB" w:vendorID="64" w:dllVersion="0" w:nlCheck="1" w:checkStyle="0"/>
  <w:activeWritingStyle w:appName="MSWord" w:lang="es-MX" w:vendorID="64" w:dllVersion="0" w:nlCheck="1" w:checkStyle="0"/>
  <w:activeWritingStyle w:appName="MSWord" w:lang="en-GB" w:vendorID="64" w:dllVersion="6" w:nlCheck="1" w:checkStyle="0"/>
  <w:activeWritingStyle w:appName="MSWord" w:lang="es-MX" w:vendorID="64" w:dllVersion="6" w:nlCheck="1" w:checkStyle="1"/>
  <w:activeWritingStyle w:appName="MSWord" w:lang="es-ES" w:vendorID="64" w:dllVersion="4096" w:nlCheck="1" w:checkStyle="0"/>
  <w:activeWritingStyle w:appName="MSWord" w:lang="es-A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0" w:nlCheck="1" w:checkStyle="0"/>
  <w:activeWritingStyle w:appName="MSWord" w:lang="fr-FR" w:vendorID="64" w:dllVersion="6" w:nlCheck="1" w:checkStyle="1"/>
  <w:activeWritingStyle w:appName="MSWord" w:lang="es-ES_tradnl" w:vendorID="64" w:dllVersion="0" w:nlCheck="1" w:checkStyle="0"/>
  <w:activeWritingStyle w:appName="MSWord" w:lang="es-ES" w:vendorID="64" w:dllVersion="131078" w:nlCheck="1" w:checkStyle="0"/>
  <w:activeWritingStyle w:appName="MSWord" w:lang="es-AR" w:vendorID="64" w:dllVersion="131078" w:nlCheck="1" w:checkStyle="0"/>
  <w:activeWritingStyle w:appName="MSWord" w:lang="es-ES_tradnl" w:vendorID="64" w:dllVersion="131078" w:nlCheck="1" w:checkStyle="0"/>
  <w:activeWritingStyle w:appName="MSWord" w:lang="fr-FR" w:vendorID="64" w:dllVersion="131078" w:nlCheck="1" w:checkStyle="1"/>
  <w:activeWritingStyle w:appName="MSWord" w:lang="en-US" w:vendorID="64" w:dllVersion="131078" w:nlCheck="1" w:checkStyle="1"/>
  <w:defaultTabStop w:val="709"/>
  <w:hyphenationZone w:val="425"/>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BF0"/>
    <w:rsid w:val="000004B4"/>
    <w:rsid w:val="000004DF"/>
    <w:rsid w:val="00000C99"/>
    <w:rsid w:val="00000DF8"/>
    <w:rsid w:val="00001A45"/>
    <w:rsid w:val="00001AF3"/>
    <w:rsid w:val="00001E13"/>
    <w:rsid w:val="00002013"/>
    <w:rsid w:val="00003D0E"/>
    <w:rsid w:val="00005048"/>
    <w:rsid w:val="00005A52"/>
    <w:rsid w:val="00005AC7"/>
    <w:rsid w:val="00005DD0"/>
    <w:rsid w:val="0000617E"/>
    <w:rsid w:val="000061BC"/>
    <w:rsid w:val="000069AC"/>
    <w:rsid w:val="000075C5"/>
    <w:rsid w:val="00007AAE"/>
    <w:rsid w:val="000104DC"/>
    <w:rsid w:val="00010E35"/>
    <w:rsid w:val="000117F6"/>
    <w:rsid w:val="00011EC2"/>
    <w:rsid w:val="00012165"/>
    <w:rsid w:val="000124D6"/>
    <w:rsid w:val="00012E31"/>
    <w:rsid w:val="000135AE"/>
    <w:rsid w:val="000136E8"/>
    <w:rsid w:val="0001407D"/>
    <w:rsid w:val="00014FC3"/>
    <w:rsid w:val="00016A61"/>
    <w:rsid w:val="00017D72"/>
    <w:rsid w:val="0002074C"/>
    <w:rsid w:val="00020994"/>
    <w:rsid w:val="00020A72"/>
    <w:rsid w:val="000210BC"/>
    <w:rsid w:val="00021983"/>
    <w:rsid w:val="00021BD0"/>
    <w:rsid w:val="00021BF7"/>
    <w:rsid w:val="00022160"/>
    <w:rsid w:val="00022334"/>
    <w:rsid w:val="00023E09"/>
    <w:rsid w:val="000256F6"/>
    <w:rsid w:val="00025BFE"/>
    <w:rsid w:val="000267BE"/>
    <w:rsid w:val="00027277"/>
    <w:rsid w:val="00027E35"/>
    <w:rsid w:val="00027F00"/>
    <w:rsid w:val="000306A1"/>
    <w:rsid w:val="00031A77"/>
    <w:rsid w:val="00031CE6"/>
    <w:rsid w:val="00031CF6"/>
    <w:rsid w:val="00031D9A"/>
    <w:rsid w:val="0003217D"/>
    <w:rsid w:val="000321F7"/>
    <w:rsid w:val="000332E0"/>
    <w:rsid w:val="00033A7D"/>
    <w:rsid w:val="000346ED"/>
    <w:rsid w:val="00035AC9"/>
    <w:rsid w:val="00035D5B"/>
    <w:rsid w:val="00035DEB"/>
    <w:rsid w:val="000367F8"/>
    <w:rsid w:val="0004017F"/>
    <w:rsid w:val="00040975"/>
    <w:rsid w:val="00041148"/>
    <w:rsid w:val="0004152C"/>
    <w:rsid w:val="00043DB0"/>
    <w:rsid w:val="00044CC8"/>
    <w:rsid w:val="00045F2B"/>
    <w:rsid w:val="000464A8"/>
    <w:rsid w:val="000471D6"/>
    <w:rsid w:val="0004734C"/>
    <w:rsid w:val="00047FD6"/>
    <w:rsid w:val="0005100E"/>
    <w:rsid w:val="0005172D"/>
    <w:rsid w:val="000522F3"/>
    <w:rsid w:val="0005268B"/>
    <w:rsid w:val="00052AB4"/>
    <w:rsid w:val="00054DC9"/>
    <w:rsid w:val="00055180"/>
    <w:rsid w:val="000553FE"/>
    <w:rsid w:val="00055DFB"/>
    <w:rsid w:val="00055EF6"/>
    <w:rsid w:val="00056384"/>
    <w:rsid w:val="000568A8"/>
    <w:rsid w:val="00056E6F"/>
    <w:rsid w:val="0005721A"/>
    <w:rsid w:val="000573FA"/>
    <w:rsid w:val="00060CF7"/>
    <w:rsid w:val="000610C7"/>
    <w:rsid w:val="00061C87"/>
    <w:rsid w:val="000625EE"/>
    <w:rsid w:val="000629D8"/>
    <w:rsid w:val="0006307D"/>
    <w:rsid w:val="00063FC5"/>
    <w:rsid w:val="00066319"/>
    <w:rsid w:val="00066515"/>
    <w:rsid w:val="00066529"/>
    <w:rsid w:val="00066882"/>
    <w:rsid w:val="000679F4"/>
    <w:rsid w:val="000703FA"/>
    <w:rsid w:val="00070623"/>
    <w:rsid w:val="00070B96"/>
    <w:rsid w:val="00070F82"/>
    <w:rsid w:val="0007229E"/>
    <w:rsid w:val="00075053"/>
    <w:rsid w:val="00075849"/>
    <w:rsid w:val="0007586E"/>
    <w:rsid w:val="00075D7B"/>
    <w:rsid w:val="00075DEA"/>
    <w:rsid w:val="000768DB"/>
    <w:rsid w:val="0007751B"/>
    <w:rsid w:val="00080A10"/>
    <w:rsid w:val="00081612"/>
    <w:rsid w:val="00082914"/>
    <w:rsid w:val="00082F2D"/>
    <w:rsid w:val="000830E9"/>
    <w:rsid w:val="000841D6"/>
    <w:rsid w:val="00084613"/>
    <w:rsid w:val="00084852"/>
    <w:rsid w:val="00085BDB"/>
    <w:rsid w:val="00087E91"/>
    <w:rsid w:val="000905BA"/>
    <w:rsid w:val="00090A98"/>
    <w:rsid w:val="00090D2F"/>
    <w:rsid w:val="0009165C"/>
    <w:rsid w:val="00092E5D"/>
    <w:rsid w:val="00093012"/>
    <w:rsid w:val="00093366"/>
    <w:rsid w:val="00093A8B"/>
    <w:rsid w:val="00093DF2"/>
    <w:rsid w:val="00093FEE"/>
    <w:rsid w:val="00094434"/>
    <w:rsid w:val="00094C6B"/>
    <w:rsid w:val="00094E2B"/>
    <w:rsid w:val="00095600"/>
    <w:rsid w:val="00096C68"/>
    <w:rsid w:val="00097052"/>
    <w:rsid w:val="000A07CA"/>
    <w:rsid w:val="000A0DFC"/>
    <w:rsid w:val="000A1086"/>
    <w:rsid w:val="000A151E"/>
    <w:rsid w:val="000A170E"/>
    <w:rsid w:val="000A20F4"/>
    <w:rsid w:val="000A219E"/>
    <w:rsid w:val="000A2604"/>
    <w:rsid w:val="000A2AFC"/>
    <w:rsid w:val="000A37E0"/>
    <w:rsid w:val="000A4284"/>
    <w:rsid w:val="000A42BA"/>
    <w:rsid w:val="000A43E2"/>
    <w:rsid w:val="000A47E6"/>
    <w:rsid w:val="000A6C52"/>
    <w:rsid w:val="000A7213"/>
    <w:rsid w:val="000B06D0"/>
    <w:rsid w:val="000B0C52"/>
    <w:rsid w:val="000B0E4D"/>
    <w:rsid w:val="000B18DE"/>
    <w:rsid w:val="000B1B1F"/>
    <w:rsid w:val="000B1EA3"/>
    <w:rsid w:val="000B2D83"/>
    <w:rsid w:val="000B39DC"/>
    <w:rsid w:val="000B3CD9"/>
    <w:rsid w:val="000B44AC"/>
    <w:rsid w:val="000B580E"/>
    <w:rsid w:val="000B5ED1"/>
    <w:rsid w:val="000B6570"/>
    <w:rsid w:val="000B6758"/>
    <w:rsid w:val="000B7EA1"/>
    <w:rsid w:val="000C0152"/>
    <w:rsid w:val="000C01E6"/>
    <w:rsid w:val="000C0714"/>
    <w:rsid w:val="000C0A9B"/>
    <w:rsid w:val="000C0B3D"/>
    <w:rsid w:val="000C0DFD"/>
    <w:rsid w:val="000C1062"/>
    <w:rsid w:val="000C12F3"/>
    <w:rsid w:val="000C1429"/>
    <w:rsid w:val="000C1E12"/>
    <w:rsid w:val="000C29DE"/>
    <w:rsid w:val="000C2F87"/>
    <w:rsid w:val="000C4AE9"/>
    <w:rsid w:val="000C5173"/>
    <w:rsid w:val="000C6FF2"/>
    <w:rsid w:val="000C7822"/>
    <w:rsid w:val="000C794D"/>
    <w:rsid w:val="000C7CC3"/>
    <w:rsid w:val="000C7E68"/>
    <w:rsid w:val="000D0145"/>
    <w:rsid w:val="000D0BA4"/>
    <w:rsid w:val="000D0FA1"/>
    <w:rsid w:val="000D180B"/>
    <w:rsid w:val="000D1C65"/>
    <w:rsid w:val="000D1E44"/>
    <w:rsid w:val="000D1E8D"/>
    <w:rsid w:val="000D234B"/>
    <w:rsid w:val="000D2350"/>
    <w:rsid w:val="000D2706"/>
    <w:rsid w:val="000D27FC"/>
    <w:rsid w:val="000D34F8"/>
    <w:rsid w:val="000D35A1"/>
    <w:rsid w:val="000D4109"/>
    <w:rsid w:val="000D4991"/>
    <w:rsid w:val="000D6EB5"/>
    <w:rsid w:val="000D707C"/>
    <w:rsid w:val="000D7708"/>
    <w:rsid w:val="000D7AA3"/>
    <w:rsid w:val="000E01E4"/>
    <w:rsid w:val="000E16FB"/>
    <w:rsid w:val="000E20EE"/>
    <w:rsid w:val="000E28CA"/>
    <w:rsid w:val="000E471E"/>
    <w:rsid w:val="000E4818"/>
    <w:rsid w:val="000E4AE9"/>
    <w:rsid w:val="000E4E7B"/>
    <w:rsid w:val="000E4F0F"/>
    <w:rsid w:val="000E59B6"/>
    <w:rsid w:val="000E641B"/>
    <w:rsid w:val="000E675A"/>
    <w:rsid w:val="000E7EBB"/>
    <w:rsid w:val="000F11EB"/>
    <w:rsid w:val="000F26E3"/>
    <w:rsid w:val="000F2B42"/>
    <w:rsid w:val="000F2F66"/>
    <w:rsid w:val="000F3073"/>
    <w:rsid w:val="000F34E9"/>
    <w:rsid w:val="000F3DD0"/>
    <w:rsid w:val="000F5054"/>
    <w:rsid w:val="000F5FC0"/>
    <w:rsid w:val="000F6BD4"/>
    <w:rsid w:val="000F6CA8"/>
    <w:rsid w:val="000F74C8"/>
    <w:rsid w:val="001012E3"/>
    <w:rsid w:val="001024C0"/>
    <w:rsid w:val="00102855"/>
    <w:rsid w:val="00102C28"/>
    <w:rsid w:val="001038F4"/>
    <w:rsid w:val="00104744"/>
    <w:rsid w:val="00104EAE"/>
    <w:rsid w:val="00105C99"/>
    <w:rsid w:val="001068A4"/>
    <w:rsid w:val="001068AE"/>
    <w:rsid w:val="00106A5D"/>
    <w:rsid w:val="00106CEA"/>
    <w:rsid w:val="0010788F"/>
    <w:rsid w:val="001100D7"/>
    <w:rsid w:val="0011035C"/>
    <w:rsid w:val="001106EA"/>
    <w:rsid w:val="00110C21"/>
    <w:rsid w:val="00111472"/>
    <w:rsid w:val="00111E53"/>
    <w:rsid w:val="00112095"/>
    <w:rsid w:val="00112691"/>
    <w:rsid w:val="00112976"/>
    <w:rsid w:val="001139F0"/>
    <w:rsid w:val="00114385"/>
    <w:rsid w:val="00115A4B"/>
    <w:rsid w:val="001164A9"/>
    <w:rsid w:val="00117781"/>
    <w:rsid w:val="00120CB0"/>
    <w:rsid w:val="001214B5"/>
    <w:rsid w:val="001219FD"/>
    <w:rsid w:val="00121F29"/>
    <w:rsid w:val="0012329B"/>
    <w:rsid w:val="00123B67"/>
    <w:rsid w:val="00124144"/>
    <w:rsid w:val="0012445A"/>
    <w:rsid w:val="00124BE9"/>
    <w:rsid w:val="00124D5B"/>
    <w:rsid w:val="0012568F"/>
    <w:rsid w:val="00125925"/>
    <w:rsid w:val="00126C01"/>
    <w:rsid w:val="001310B3"/>
    <w:rsid w:val="00131CB6"/>
    <w:rsid w:val="00132933"/>
    <w:rsid w:val="00133332"/>
    <w:rsid w:val="00133420"/>
    <w:rsid w:val="00133732"/>
    <w:rsid w:val="00133DB0"/>
    <w:rsid w:val="00133FAB"/>
    <w:rsid w:val="001349A2"/>
    <w:rsid w:val="00134DB7"/>
    <w:rsid w:val="00134F06"/>
    <w:rsid w:val="00134F2A"/>
    <w:rsid w:val="00135C96"/>
    <w:rsid w:val="00136443"/>
    <w:rsid w:val="00136D04"/>
    <w:rsid w:val="0013701D"/>
    <w:rsid w:val="00137A51"/>
    <w:rsid w:val="00141661"/>
    <w:rsid w:val="001417B8"/>
    <w:rsid w:val="00141AA9"/>
    <w:rsid w:val="00141B39"/>
    <w:rsid w:val="00141D18"/>
    <w:rsid w:val="00142472"/>
    <w:rsid w:val="00142695"/>
    <w:rsid w:val="001429B9"/>
    <w:rsid w:val="00142A8A"/>
    <w:rsid w:val="00142E34"/>
    <w:rsid w:val="00142F5E"/>
    <w:rsid w:val="00143F53"/>
    <w:rsid w:val="0014424F"/>
    <w:rsid w:val="00144CD2"/>
    <w:rsid w:val="00145073"/>
    <w:rsid w:val="00145702"/>
    <w:rsid w:val="00145D66"/>
    <w:rsid w:val="00145E35"/>
    <w:rsid w:val="00145E4F"/>
    <w:rsid w:val="00146BF5"/>
    <w:rsid w:val="00147A6D"/>
    <w:rsid w:val="00147C5A"/>
    <w:rsid w:val="00150657"/>
    <w:rsid w:val="00151490"/>
    <w:rsid w:val="001515B0"/>
    <w:rsid w:val="00151FA4"/>
    <w:rsid w:val="00153435"/>
    <w:rsid w:val="001534F2"/>
    <w:rsid w:val="0015365E"/>
    <w:rsid w:val="00153F33"/>
    <w:rsid w:val="001542EE"/>
    <w:rsid w:val="00154672"/>
    <w:rsid w:val="00154FA9"/>
    <w:rsid w:val="001552C3"/>
    <w:rsid w:val="00155305"/>
    <w:rsid w:val="00155C26"/>
    <w:rsid w:val="00155D7F"/>
    <w:rsid w:val="001561F4"/>
    <w:rsid w:val="001568F0"/>
    <w:rsid w:val="0015697F"/>
    <w:rsid w:val="001571D6"/>
    <w:rsid w:val="001574EB"/>
    <w:rsid w:val="001575C8"/>
    <w:rsid w:val="001576E9"/>
    <w:rsid w:val="00157CC5"/>
    <w:rsid w:val="0016024C"/>
    <w:rsid w:val="001608B0"/>
    <w:rsid w:val="00160E72"/>
    <w:rsid w:val="00160FE4"/>
    <w:rsid w:val="00160FFA"/>
    <w:rsid w:val="00162EB8"/>
    <w:rsid w:val="00163082"/>
    <w:rsid w:val="00163480"/>
    <w:rsid w:val="00163790"/>
    <w:rsid w:val="00163AF1"/>
    <w:rsid w:val="0016464B"/>
    <w:rsid w:val="00164BD9"/>
    <w:rsid w:val="00165304"/>
    <w:rsid w:val="00166B68"/>
    <w:rsid w:val="00166E85"/>
    <w:rsid w:val="00167E19"/>
    <w:rsid w:val="00167EA9"/>
    <w:rsid w:val="00167FAB"/>
    <w:rsid w:val="001700C0"/>
    <w:rsid w:val="001713AB"/>
    <w:rsid w:val="00171585"/>
    <w:rsid w:val="00171D2A"/>
    <w:rsid w:val="00172791"/>
    <w:rsid w:val="0017291A"/>
    <w:rsid w:val="001737A2"/>
    <w:rsid w:val="00174C8C"/>
    <w:rsid w:val="00174F47"/>
    <w:rsid w:val="0017772F"/>
    <w:rsid w:val="001779AA"/>
    <w:rsid w:val="001779DB"/>
    <w:rsid w:val="00180320"/>
    <w:rsid w:val="00180419"/>
    <w:rsid w:val="00180B6F"/>
    <w:rsid w:val="0018100B"/>
    <w:rsid w:val="00181339"/>
    <w:rsid w:val="0018187E"/>
    <w:rsid w:val="00181E39"/>
    <w:rsid w:val="00183771"/>
    <w:rsid w:val="0018407F"/>
    <w:rsid w:val="00184E0F"/>
    <w:rsid w:val="00184F7C"/>
    <w:rsid w:val="001857D5"/>
    <w:rsid w:val="001859DC"/>
    <w:rsid w:val="00185D4D"/>
    <w:rsid w:val="00186608"/>
    <w:rsid w:val="00187AFB"/>
    <w:rsid w:val="00187B0C"/>
    <w:rsid w:val="00191B96"/>
    <w:rsid w:val="00191E4B"/>
    <w:rsid w:val="0019223B"/>
    <w:rsid w:val="001922B0"/>
    <w:rsid w:val="001926CE"/>
    <w:rsid w:val="00194614"/>
    <w:rsid w:val="001946DE"/>
    <w:rsid w:val="00194CBA"/>
    <w:rsid w:val="001953A7"/>
    <w:rsid w:val="0019588A"/>
    <w:rsid w:val="00195E44"/>
    <w:rsid w:val="001970E7"/>
    <w:rsid w:val="001970FE"/>
    <w:rsid w:val="00197E38"/>
    <w:rsid w:val="001A015C"/>
    <w:rsid w:val="001A111A"/>
    <w:rsid w:val="001A1880"/>
    <w:rsid w:val="001A3CBE"/>
    <w:rsid w:val="001A3DCC"/>
    <w:rsid w:val="001A3E96"/>
    <w:rsid w:val="001A40BC"/>
    <w:rsid w:val="001A46C9"/>
    <w:rsid w:val="001A47BB"/>
    <w:rsid w:val="001A4F7F"/>
    <w:rsid w:val="001A587E"/>
    <w:rsid w:val="001A62EB"/>
    <w:rsid w:val="001A6B93"/>
    <w:rsid w:val="001B02D2"/>
    <w:rsid w:val="001B04F3"/>
    <w:rsid w:val="001B103D"/>
    <w:rsid w:val="001B2947"/>
    <w:rsid w:val="001B29B3"/>
    <w:rsid w:val="001B2A31"/>
    <w:rsid w:val="001B3E1E"/>
    <w:rsid w:val="001B4C4E"/>
    <w:rsid w:val="001B6335"/>
    <w:rsid w:val="001B64EE"/>
    <w:rsid w:val="001B67A1"/>
    <w:rsid w:val="001B6D88"/>
    <w:rsid w:val="001C01F7"/>
    <w:rsid w:val="001C0A4D"/>
    <w:rsid w:val="001C1B57"/>
    <w:rsid w:val="001C21C4"/>
    <w:rsid w:val="001C226C"/>
    <w:rsid w:val="001C25F1"/>
    <w:rsid w:val="001C2954"/>
    <w:rsid w:val="001C2CDD"/>
    <w:rsid w:val="001C2EE1"/>
    <w:rsid w:val="001C38C6"/>
    <w:rsid w:val="001C3B25"/>
    <w:rsid w:val="001C40FE"/>
    <w:rsid w:val="001C4C26"/>
    <w:rsid w:val="001C4C6C"/>
    <w:rsid w:val="001C4CA2"/>
    <w:rsid w:val="001C512C"/>
    <w:rsid w:val="001C6260"/>
    <w:rsid w:val="001C6B2A"/>
    <w:rsid w:val="001D0B3B"/>
    <w:rsid w:val="001D0F08"/>
    <w:rsid w:val="001D138A"/>
    <w:rsid w:val="001D19EB"/>
    <w:rsid w:val="001D1CA5"/>
    <w:rsid w:val="001D2325"/>
    <w:rsid w:val="001D4C3E"/>
    <w:rsid w:val="001D5242"/>
    <w:rsid w:val="001D53B5"/>
    <w:rsid w:val="001D540F"/>
    <w:rsid w:val="001D625A"/>
    <w:rsid w:val="001D6630"/>
    <w:rsid w:val="001D67FE"/>
    <w:rsid w:val="001D6BB6"/>
    <w:rsid w:val="001D72A5"/>
    <w:rsid w:val="001E137C"/>
    <w:rsid w:val="001E1B3B"/>
    <w:rsid w:val="001E1CBE"/>
    <w:rsid w:val="001E1D52"/>
    <w:rsid w:val="001E2296"/>
    <w:rsid w:val="001E2702"/>
    <w:rsid w:val="001E2B6A"/>
    <w:rsid w:val="001E2C3B"/>
    <w:rsid w:val="001E309A"/>
    <w:rsid w:val="001E3A6B"/>
    <w:rsid w:val="001E43F9"/>
    <w:rsid w:val="001E452C"/>
    <w:rsid w:val="001E53EB"/>
    <w:rsid w:val="001E59D3"/>
    <w:rsid w:val="001E5C4E"/>
    <w:rsid w:val="001E6485"/>
    <w:rsid w:val="001E6AAB"/>
    <w:rsid w:val="001E6F1F"/>
    <w:rsid w:val="001E6FBF"/>
    <w:rsid w:val="001E6FE1"/>
    <w:rsid w:val="001E70E8"/>
    <w:rsid w:val="001F1427"/>
    <w:rsid w:val="001F1839"/>
    <w:rsid w:val="001F1EF8"/>
    <w:rsid w:val="001F1FDF"/>
    <w:rsid w:val="001F2258"/>
    <w:rsid w:val="001F3D45"/>
    <w:rsid w:val="001F5D18"/>
    <w:rsid w:val="001F5E5C"/>
    <w:rsid w:val="001F6677"/>
    <w:rsid w:val="001F66B1"/>
    <w:rsid w:val="001F6C18"/>
    <w:rsid w:val="001F75F6"/>
    <w:rsid w:val="00200B01"/>
    <w:rsid w:val="00200CB5"/>
    <w:rsid w:val="00201662"/>
    <w:rsid w:val="00202459"/>
    <w:rsid w:val="002025FA"/>
    <w:rsid w:val="002027FA"/>
    <w:rsid w:val="00202B93"/>
    <w:rsid w:val="00202CF5"/>
    <w:rsid w:val="00202D63"/>
    <w:rsid w:val="00202DD1"/>
    <w:rsid w:val="0020333B"/>
    <w:rsid w:val="00203657"/>
    <w:rsid w:val="00203785"/>
    <w:rsid w:val="00204BCF"/>
    <w:rsid w:val="00205B6D"/>
    <w:rsid w:val="00207023"/>
    <w:rsid w:val="00207061"/>
    <w:rsid w:val="00207342"/>
    <w:rsid w:val="00207E72"/>
    <w:rsid w:val="00207E82"/>
    <w:rsid w:val="002113DB"/>
    <w:rsid w:val="00211BF0"/>
    <w:rsid w:val="002120E4"/>
    <w:rsid w:val="002124F7"/>
    <w:rsid w:val="0021372A"/>
    <w:rsid w:val="002144D7"/>
    <w:rsid w:val="0021500D"/>
    <w:rsid w:val="00215E0C"/>
    <w:rsid w:val="00215E88"/>
    <w:rsid w:val="00216F55"/>
    <w:rsid w:val="002204F0"/>
    <w:rsid w:val="002207E2"/>
    <w:rsid w:val="00221A12"/>
    <w:rsid w:val="00222EB4"/>
    <w:rsid w:val="00222FD1"/>
    <w:rsid w:val="00223F1B"/>
    <w:rsid w:val="00224150"/>
    <w:rsid w:val="00226C6D"/>
    <w:rsid w:val="00227354"/>
    <w:rsid w:val="00227438"/>
    <w:rsid w:val="00227595"/>
    <w:rsid w:val="0023026B"/>
    <w:rsid w:val="0023086D"/>
    <w:rsid w:val="00230A74"/>
    <w:rsid w:val="00231357"/>
    <w:rsid w:val="00233183"/>
    <w:rsid w:val="00233AE5"/>
    <w:rsid w:val="00235EF8"/>
    <w:rsid w:val="00235FE9"/>
    <w:rsid w:val="00236117"/>
    <w:rsid w:val="0023674B"/>
    <w:rsid w:val="00236A7F"/>
    <w:rsid w:val="00240C2A"/>
    <w:rsid w:val="00241831"/>
    <w:rsid w:val="0024205C"/>
    <w:rsid w:val="0024306A"/>
    <w:rsid w:val="00243634"/>
    <w:rsid w:val="002448A1"/>
    <w:rsid w:val="00244D06"/>
    <w:rsid w:val="002450CA"/>
    <w:rsid w:val="002450FC"/>
    <w:rsid w:val="00246E45"/>
    <w:rsid w:val="0024768F"/>
    <w:rsid w:val="00250757"/>
    <w:rsid w:val="00251E67"/>
    <w:rsid w:val="00252011"/>
    <w:rsid w:val="002520C3"/>
    <w:rsid w:val="002527BF"/>
    <w:rsid w:val="00252E62"/>
    <w:rsid w:val="00253179"/>
    <w:rsid w:val="0025349D"/>
    <w:rsid w:val="00253D48"/>
    <w:rsid w:val="00254B2B"/>
    <w:rsid w:val="00256784"/>
    <w:rsid w:val="00256E30"/>
    <w:rsid w:val="00257196"/>
    <w:rsid w:val="00257618"/>
    <w:rsid w:val="00257622"/>
    <w:rsid w:val="00261309"/>
    <w:rsid w:val="002616D7"/>
    <w:rsid w:val="0026226B"/>
    <w:rsid w:val="00263445"/>
    <w:rsid w:val="00263DC3"/>
    <w:rsid w:val="00264E0A"/>
    <w:rsid w:val="00265461"/>
    <w:rsid w:val="00266D47"/>
    <w:rsid w:val="00270BA5"/>
    <w:rsid w:val="00270D6B"/>
    <w:rsid w:val="00271766"/>
    <w:rsid w:val="0027295C"/>
    <w:rsid w:val="00272C1F"/>
    <w:rsid w:val="00272F12"/>
    <w:rsid w:val="00273DB3"/>
    <w:rsid w:val="00273DED"/>
    <w:rsid w:val="00273E55"/>
    <w:rsid w:val="002743C1"/>
    <w:rsid w:val="002746BF"/>
    <w:rsid w:val="00275169"/>
    <w:rsid w:val="00275420"/>
    <w:rsid w:val="002802FB"/>
    <w:rsid w:val="00281B48"/>
    <w:rsid w:val="00282490"/>
    <w:rsid w:val="0028256F"/>
    <w:rsid w:val="0028434F"/>
    <w:rsid w:val="00284B69"/>
    <w:rsid w:val="00284D3F"/>
    <w:rsid w:val="00285021"/>
    <w:rsid w:val="002859F4"/>
    <w:rsid w:val="0028695F"/>
    <w:rsid w:val="00286BE3"/>
    <w:rsid w:val="00287712"/>
    <w:rsid w:val="00287A7E"/>
    <w:rsid w:val="0029074B"/>
    <w:rsid w:val="00290D62"/>
    <w:rsid w:val="00291666"/>
    <w:rsid w:val="002916F1"/>
    <w:rsid w:val="00292AE3"/>
    <w:rsid w:val="00292C8C"/>
    <w:rsid w:val="00292CC0"/>
    <w:rsid w:val="00292D89"/>
    <w:rsid w:val="00293442"/>
    <w:rsid w:val="00293B6A"/>
    <w:rsid w:val="00293CEA"/>
    <w:rsid w:val="002945E7"/>
    <w:rsid w:val="002947DE"/>
    <w:rsid w:val="00294CF4"/>
    <w:rsid w:val="00295A6C"/>
    <w:rsid w:val="00295FB0"/>
    <w:rsid w:val="002961A2"/>
    <w:rsid w:val="0029686A"/>
    <w:rsid w:val="00297009"/>
    <w:rsid w:val="00297239"/>
    <w:rsid w:val="002972BC"/>
    <w:rsid w:val="00297357"/>
    <w:rsid w:val="002973B6"/>
    <w:rsid w:val="002A0357"/>
    <w:rsid w:val="002A1974"/>
    <w:rsid w:val="002A1B67"/>
    <w:rsid w:val="002A1E1B"/>
    <w:rsid w:val="002A2493"/>
    <w:rsid w:val="002A327D"/>
    <w:rsid w:val="002A34B0"/>
    <w:rsid w:val="002A39E3"/>
    <w:rsid w:val="002A3F03"/>
    <w:rsid w:val="002A4C21"/>
    <w:rsid w:val="002A5521"/>
    <w:rsid w:val="002A5F76"/>
    <w:rsid w:val="002A6353"/>
    <w:rsid w:val="002A6753"/>
    <w:rsid w:val="002A6AC2"/>
    <w:rsid w:val="002A6C05"/>
    <w:rsid w:val="002A7996"/>
    <w:rsid w:val="002A7B7C"/>
    <w:rsid w:val="002B0B7D"/>
    <w:rsid w:val="002B0E25"/>
    <w:rsid w:val="002B18A3"/>
    <w:rsid w:val="002B1969"/>
    <w:rsid w:val="002B2E7E"/>
    <w:rsid w:val="002B305C"/>
    <w:rsid w:val="002B3BEB"/>
    <w:rsid w:val="002B46CD"/>
    <w:rsid w:val="002B497A"/>
    <w:rsid w:val="002B5B83"/>
    <w:rsid w:val="002B60F3"/>
    <w:rsid w:val="002B6A3D"/>
    <w:rsid w:val="002B6C66"/>
    <w:rsid w:val="002B6D62"/>
    <w:rsid w:val="002B7128"/>
    <w:rsid w:val="002B7216"/>
    <w:rsid w:val="002C0081"/>
    <w:rsid w:val="002C030A"/>
    <w:rsid w:val="002C05CB"/>
    <w:rsid w:val="002C0850"/>
    <w:rsid w:val="002C0B8D"/>
    <w:rsid w:val="002C0E53"/>
    <w:rsid w:val="002C1C21"/>
    <w:rsid w:val="002C31BE"/>
    <w:rsid w:val="002C34F7"/>
    <w:rsid w:val="002C361B"/>
    <w:rsid w:val="002C3812"/>
    <w:rsid w:val="002C3ABB"/>
    <w:rsid w:val="002C3F04"/>
    <w:rsid w:val="002C4109"/>
    <w:rsid w:val="002C444F"/>
    <w:rsid w:val="002C4456"/>
    <w:rsid w:val="002C46E0"/>
    <w:rsid w:val="002C4DF8"/>
    <w:rsid w:val="002C6729"/>
    <w:rsid w:val="002C73F0"/>
    <w:rsid w:val="002C7DEC"/>
    <w:rsid w:val="002D163E"/>
    <w:rsid w:val="002D2FC4"/>
    <w:rsid w:val="002D310D"/>
    <w:rsid w:val="002D3365"/>
    <w:rsid w:val="002D36E0"/>
    <w:rsid w:val="002D4366"/>
    <w:rsid w:val="002D468A"/>
    <w:rsid w:val="002D4718"/>
    <w:rsid w:val="002D54B4"/>
    <w:rsid w:val="002D55C2"/>
    <w:rsid w:val="002D5920"/>
    <w:rsid w:val="002D63E2"/>
    <w:rsid w:val="002D73B8"/>
    <w:rsid w:val="002E0348"/>
    <w:rsid w:val="002E04A8"/>
    <w:rsid w:val="002E1D7D"/>
    <w:rsid w:val="002E1DA6"/>
    <w:rsid w:val="002E20EF"/>
    <w:rsid w:val="002E2430"/>
    <w:rsid w:val="002E2FFB"/>
    <w:rsid w:val="002E38EB"/>
    <w:rsid w:val="002E395D"/>
    <w:rsid w:val="002E3A3A"/>
    <w:rsid w:val="002E436A"/>
    <w:rsid w:val="002E44FD"/>
    <w:rsid w:val="002E537A"/>
    <w:rsid w:val="002E606C"/>
    <w:rsid w:val="002E72FB"/>
    <w:rsid w:val="002E7D4B"/>
    <w:rsid w:val="002E7E6B"/>
    <w:rsid w:val="002F0D98"/>
    <w:rsid w:val="002F1659"/>
    <w:rsid w:val="002F1A86"/>
    <w:rsid w:val="002F1CDA"/>
    <w:rsid w:val="002F29C6"/>
    <w:rsid w:val="002F37C1"/>
    <w:rsid w:val="002F3F76"/>
    <w:rsid w:val="002F4468"/>
    <w:rsid w:val="002F456D"/>
    <w:rsid w:val="002F4896"/>
    <w:rsid w:val="002F4BFE"/>
    <w:rsid w:val="002F502A"/>
    <w:rsid w:val="002F51AB"/>
    <w:rsid w:val="002F5224"/>
    <w:rsid w:val="002F5305"/>
    <w:rsid w:val="002F619A"/>
    <w:rsid w:val="002F6DAE"/>
    <w:rsid w:val="002F7590"/>
    <w:rsid w:val="002F76F0"/>
    <w:rsid w:val="002F7F7B"/>
    <w:rsid w:val="003002BF"/>
    <w:rsid w:val="003014B9"/>
    <w:rsid w:val="00301A1E"/>
    <w:rsid w:val="0030347D"/>
    <w:rsid w:val="00303DB5"/>
    <w:rsid w:val="00303DFB"/>
    <w:rsid w:val="00304575"/>
    <w:rsid w:val="003046D7"/>
    <w:rsid w:val="00304A5D"/>
    <w:rsid w:val="00305592"/>
    <w:rsid w:val="00305F66"/>
    <w:rsid w:val="0030685F"/>
    <w:rsid w:val="00310262"/>
    <w:rsid w:val="003104EE"/>
    <w:rsid w:val="003109D6"/>
    <w:rsid w:val="00311AAF"/>
    <w:rsid w:val="0031227D"/>
    <w:rsid w:val="003123B6"/>
    <w:rsid w:val="003124F8"/>
    <w:rsid w:val="0031395D"/>
    <w:rsid w:val="00314286"/>
    <w:rsid w:val="00314EBF"/>
    <w:rsid w:val="003154F3"/>
    <w:rsid w:val="00316234"/>
    <w:rsid w:val="00316734"/>
    <w:rsid w:val="003178D7"/>
    <w:rsid w:val="00317C8E"/>
    <w:rsid w:val="00320B6F"/>
    <w:rsid w:val="003220A5"/>
    <w:rsid w:val="003224CE"/>
    <w:rsid w:val="003226A4"/>
    <w:rsid w:val="00322924"/>
    <w:rsid w:val="00322B90"/>
    <w:rsid w:val="00323A84"/>
    <w:rsid w:val="00325121"/>
    <w:rsid w:val="003264B4"/>
    <w:rsid w:val="0032662A"/>
    <w:rsid w:val="00327B6D"/>
    <w:rsid w:val="00330343"/>
    <w:rsid w:val="003311AD"/>
    <w:rsid w:val="00331FC0"/>
    <w:rsid w:val="00332B9D"/>
    <w:rsid w:val="00335941"/>
    <w:rsid w:val="00335D92"/>
    <w:rsid w:val="00336069"/>
    <w:rsid w:val="003365FC"/>
    <w:rsid w:val="003367EC"/>
    <w:rsid w:val="003367ED"/>
    <w:rsid w:val="0033694A"/>
    <w:rsid w:val="0033731E"/>
    <w:rsid w:val="00337E25"/>
    <w:rsid w:val="0034042F"/>
    <w:rsid w:val="00341766"/>
    <w:rsid w:val="00341922"/>
    <w:rsid w:val="00341ABE"/>
    <w:rsid w:val="003422D1"/>
    <w:rsid w:val="00342759"/>
    <w:rsid w:val="00342E7A"/>
    <w:rsid w:val="0034339B"/>
    <w:rsid w:val="00343B45"/>
    <w:rsid w:val="00343DD5"/>
    <w:rsid w:val="003454BA"/>
    <w:rsid w:val="00345C42"/>
    <w:rsid w:val="003467F6"/>
    <w:rsid w:val="003468A4"/>
    <w:rsid w:val="00347215"/>
    <w:rsid w:val="00347693"/>
    <w:rsid w:val="003477C8"/>
    <w:rsid w:val="00347B3B"/>
    <w:rsid w:val="00347FEE"/>
    <w:rsid w:val="00350A2D"/>
    <w:rsid w:val="0035121F"/>
    <w:rsid w:val="00351261"/>
    <w:rsid w:val="003513B4"/>
    <w:rsid w:val="00351990"/>
    <w:rsid w:val="00351A0E"/>
    <w:rsid w:val="003526FC"/>
    <w:rsid w:val="00352ADD"/>
    <w:rsid w:val="00353685"/>
    <w:rsid w:val="00353931"/>
    <w:rsid w:val="003542B7"/>
    <w:rsid w:val="00354DA0"/>
    <w:rsid w:val="00354FD6"/>
    <w:rsid w:val="003553F2"/>
    <w:rsid w:val="00355566"/>
    <w:rsid w:val="00355646"/>
    <w:rsid w:val="00355BE6"/>
    <w:rsid w:val="0035619D"/>
    <w:rsid w:val="00357B30"/>
    <w:rsid w:val="003614AE"/>
    <w:rsid w:val="00361B2F"/>
    <w:rsid w:val="00361BC1"/>
    <w:rsid w:val="00361BC8"/>
    <w:rsid w:val="0036258C"/>
    <w:rsid w:val="0036286B"/>
    <w:rsid w:val="00362880"/>
    <w:rsid w:val="00363ED3"/>
    <w:rsid w:val="00365702"/>
    <w:rsid w:val="00365994"/>
    <w:rsid w:val="00366B82"/>
    <w:rsid w:val="00367E6C"/>
    <w:rsid w:val="0037016F"/>
    <w:rsid w:val="003706D5"/>
    <w:rsid w:val="00370C32"/>
    <w:rsid w:val="00371D32"/>
    <w:rsid w:val="00372A23"/>
    <w:rsid w:val="003735BF"/>
    <w:rsid w:val="00373CC1"/>
    <w:rsid w:val="003745F5"/>
    <w:rsid w:val="00376258"/>
    <w:rsid w:val="00376702"/>
    <w:rsid w:val="00376EDD"/>
    <w:rsid w:val="003772EB"/>
    <w:rsid w:val="00377CCC"/>
    <w:rsid w:val="00377E0A"/>
    <w:rsid w:val="003803F1"/>
    <w:rsid w:val="0038133E"/>
    <w:rsid w:val="00384B39"/>
    <w:rsid w:val="00384D7B"/>
    <w:rsid w:val="00386384"/>
    <w:rsid w:val="00386C4C"/>
    <w:rsid w:val="00387B6C"/>
    <w:rsid w:val="00391DCE"/>
    <w:rsid w:val="00392835"/>
    <w:rsid w:val="00392DF0"/>
    <w:rsid w:val="00392ED2"/>
    <w:rsid w:val="0039335B"/>
    <w:rsid w:val="00393BFB"/>
    <w:rsid w:val="003950AF"/>
    <w:rsid w:val="00395B0A"/>
    <w:rsid w:val="00395F7E"/>
    <w:rsid w:val="00395FAF"/>
    <w:rsid w:val="003972A9"/>
    <w:rsid w:val="003A0843"/>
    <w:rsid w:val="003A091C"/>
    <w:rsid w:val="003A0AB0"/>
    <w:rsid w:val="003A0C01"/>
    <w:rsid w:val="003A0DB2"/>
    <w:rsid w:val="003A16CA"/>
    <w:rsid w:val="003A1713"/>
    <w:rsid w:val="003A29EC"/>
    <w:rsid w:val="003A3129"/>
    <w:rsid w:val="003A3575"/>
    <w:rsid w:val="003A357B"/>
    <w:rsid w:val="003A37F3"/>
    <w:rsid w:val="003A488B"/>
    <w:rsid w:val="003A4DB4"/>
    <w:rsid w:val="003A5159"/>
    <w:rsid w:val="003A5FD0"/>
    <w:rsid w:val="003A6972"/>
    <w:rsid w:val="003A6ED9"/>
    <w:rsid w:val="003A6F60"/>
    <w:rsid w:val="003A73EF"/>
    <w:rsid w:val="003A74F2"/>
    <w:rsid w:val="003A7E04"/>
    <w:rsid w:val="003B05C6"/>
    <w:rsid w:val="003B099B"/>
    <w:rsid w:val="003B0ACE"/>
    <w:rsid w:val="003B1DFA"/>
    <w:rsid w:val="003B2651"/>
    <w:rsid w:val="003B285A"/>
    <w:rsid w:val="003B28AE"/>
    <w:rsid w:val="003B2C45"/>
    <w:rsid w:val="003B371F"/>
    <w:rsid w:val="003B3FCB"/>
    <w:rsid w:val="003B4D06"/>
    <w:rsid w:val="003B556B"/>
    <w:rsid w:val="003B6C52"/>
    <w:rsid w:val="003B70D6"/>
    <w:rsid w:val="003B7D17"/>
    <w:rsid w:val="003B7F9B"/>
    <w:rsid w:val="003C1069"/>
    <w:rsid w:val="003C12E7"/>
    <w:rsid w:val="003C15FF"/>
    <w:rsid w:val="003C20E7"/>
    <w:rsid w:val="003C24AC"/>
    <w:rsid w:val="003C3482"/>
    <w:rsid w:val="003C3699"/>
    <w:rsid w:val="003C4A4E"/>
    <w:rsid w:val="003C4AB9"/>
    <w:rsid w:val="003C4E5C"/>
    <w:rsid w:val="003C4ECD"/>
    <w:rsid w:val="003C5A76"/>
    <w:rsid w:val="003C621B"/>
    <w:rsid w:val="003C6290"/>
    <w:rsid w:val="003C62CF"/>
    <w:rsid w:val="003C6C5E"/>
    <w:rsid w:val="003C730F"/>
    <w:rsid w:val="003C7D1A"/>
    <w:rsid w:val="003C7D1B"/>
    <w:rsid w:val="003D07C9"/>
    <w:rsid w:val="003D083A"/>
    <w:rsid w:val="003D0D63"/>
    <w:rsid w:val="003D0FA5"/>
    <w:rsid w:val="003D1C00"/>
    <w:rsid w:val="003D282C"/>
    <w:rsid w:val="003D2B77"/>
    <w:rsid w:val="003D2D26"/>
    <w:rsid w:val="003D3711"/>
    <w:rsid w:val="003D50F5"/>
    <w:rsid w:val="003D5403"/>
    <w:rsid w:val="003D6472"/>
    <w:rsid w:val="003D68AB"/>
    <w:rsid w:val="003D69BE"/>
    <w:rsid w:val="003D7366"/>
    <w:rsid w:val="003D76EF"/>
    <w:rsid w:val="003D7F10"/>
    <w:rsid w:val="003E01BD"/>
    <w:rsid w:val="003E038D"/>
    <w:rsid w:val="003E04CA"/>
    <w:rsid w:val="003E057B"/>
    <w:rsid w:val="003E0BDB"/>
    <w:rsid w:val="003E1011"/>
    <w:rsid w:val="003E1576"/>
    <w:rsid w:val="003E16BB"/>
    <w:rsid w:val="003E1A5F"/>
    <w:rsid w:val="003E2308"/>
    <w:rsid w:val="003E24D2"/>
    <w:rsid w:val="003E2635"/>
    <w:rsid w:val="003E26E8"/>
    <w:rsid w:val="003E2855"/>
    <w:rsid w:val="003E40C0"/>
    <w:rsid w:val="003E5223"/>
    <w:rsid w:val="003E5B84"/>
    <w:rsid w:val="003E5BCA"/>
    <w:rsid w:val="003E785B"/>
    <w:rsid w:val="003E7E49"/>
    <w:rsid w:val="003F03E1"/>
    <w:rsid w:val="003F0592"/>
    <w:rsid w:val="003F2232"/>
    <w:rsid w:val="003F2871"/>
    <w:rsid w:val="003F3041"/>
    <w:rsid w:val="003F45CC"/>
    <w:rsid w:val="003F50E9"/>
    <w:rsid w:val="003F7CEC"/>
    <w:rsid w:val="00400FE4"/>
    <w:rsid w:val="004010A4"/>
    <w:rsid w:val="0040158A"/>
    <w:rsid w:val="00402238"/>
    <w:rsid w:val="00402670"/>
    <w:rsid w:val="004026BB"/>
    <w:rsid w:val="00402A9E"/>
    <w:rsid w:val="00402D67"/>
    <w:rsid w:val="00402EAE"/>
    <w:rsid w:val="00403AED"/>
    <w:rsid w:val="00403F89"/>
    <w:rsid w:val="00404490"/>
    <w:rsid w:val="004044FC"/>
    <w:rsid w:val="00404D76"/>
    <w:rsid w:val="00404DD2"/>
    <w:rsid w:val="00405832"/>
    <w:rsid w:val="0040606E"/>
    <w:rsid w:val="00406FB8"/>
    <w:rsid w:val="00407A37"/>
    <w:rsid w:val="00410361"/>
    <w:rsid w:val="004106A3"/>
    <w:rsid w:val="00410F95"/>
    <w:rsid w:val="00411BD8"/>
    <w:rsid w:val="00411CC4"/>
    <w:rsid w:val="00411D33"/>
    <w:rsid w:val="0041218F"/>
    <w:rsid w:val="00412BD9"/>
    <w:rsid w:val="0041310A"/>
    <w:rsid w:val="00413887"/>
    <w:rsid w:val="00413DB1"/>
    <w:rsid w:val="004140F7"/>
    <w:rsid w:val="0041468D"/>
    <w:rsid w:val="004149A9"/>
    <w:rsid w:val="00414DE4"/>
    <w:rsid w:val="00415053"/>
    <w:rsid w:val="004155B5"/>
    <w:rsid w:val="00416334"/>
    <w:rsid w:val="00416CC0"/>
    <w:rsid w:val="004175C0"/>
    <w:rsid w:val="00420442"/>
    <w:rsid w:val="00420519"/>
    <w:rsid w:val="00421027"/>
    <w:rsid w:val="004212D2"/>
    <w:rsid w:val="00421A86"/>
    <w:rsid w:val="00421FC1"/>
    <w:rsid w:val="004226A4"/>
    <w:rsid w:val="00422747"/>
    <w:rsid w:val="00422F86"/>
    <w:rsid w:val="00423D26"/>
    <w:rsid w:val="00424120"/>
    <w:rsid w:val="00424788"/>
    <w:rsid w:val="00424DB8"/>
    <w:rsid w:val="00426249"/>
    <w:rsid w:val="00426888"/>
    <w:rsid w:val="0042792D"/>
    <w:rsid w:val="00430444"/>
    <w:rsid w:val="004306A8"/>
    <w:rsid w:val="00430CAD"/>
    <w:rsid w:val="00430E46"/>
    <w:rsid w:val="00430F20"/>
    <w:rsid w:val="00431249"/>
    <w:rsid w:val="0043246A"/>
    <w:rsid w:val="00432A84"/>
    <w:rsid w:val="00432BED"/>
    <w:rsid w:val="00432C2F"/>
    <w:rsid w:val="004334EA"/>
    <w:rsid w:val="00433A9E"/>
    <w:rsid w:val="00434EEA"/>
    <w:rsid w:val="00436127"/>
    <w:rsid w:val="0043619E"/>
    <w:rsid w:val="00436602"/>
    <w:rsid w:val="00436A8B"/>
    <w:rsid w:val="00436C47"/>
    <w:rsid w:val="00436E76"/>
    <w:rsid w:val="004378E4"/>
    <w:rsid w:val="00437F21"/>
    <w:rsid w:val="00440283"/>
    <w:rsid w:val="00440C6E"/>
    <w:rsid w:val="00442D99"/>
    <w:rsid w:val="004436B5"/>
    <w:rsid w:val="004437D8"/>
    <w:rsid w:val="00443BCC"/>
    <w:rsid w:val="00443F78"/>
    <w:rsid w:val="00444067"/>
    <w:rsid w:val="00444582"/>
    <w:rsid w:val="004445E3"/>
    <w:rsid w:val="004447CB"/>
    <w:rsid w:val="00444E65"/>
    <w:rsid w:val="00444E96"/>
    <w:rsid w:val="004450F0"/>
    <w:rsid w:val="004464E8"/>
    <w:rsid w:val="0044734B"/>
    <w:rsid w:val="004473C3"/>
    <w:rsid w:val="00447BBC"/>
    <w:rsid w:val="0045015E"/>
    <w:rsid w:val="0045042C"/>
    <w:rsid w:val="0045069C"/>
    <w:rsid w:val="00450CE6"/>
    <w:rsid w:val="0045149C"/>
    <w:rsid w:val="0045254C"/>
    <w:rsid w:val="00452917"/>
    <w:rsid w:val="004529C3"/>
    <w:rsid w:val="00452C0A"/>
    <w:rsid w:val="00453892"/>
    <w:rsid w:val="00453E7B"/>
    <w:rsid w:val="00454C77"/>
    <w:rsid w:val="00455110"/>
    <w:rsid w:val="00455B8E"/>
    <w:rsid w:val="00455FFD"/>
    <w:rsid w:val="0045612E"/>
    <w:rsid w:val="004567A3"/>
    <w:rsid w:val="00456CD3"/>
    <w:rsid w:val="004573DC"/>
    <w:rsid w:val="00457D53"/>
    <w:rsid w:val="00460BB2"/>
    <w:rsid w:val="00460E98"/>
    <w:rsid w:val="00460FB4"/>
    <w:rsid w:val="00461538"/>
    <w:rsid w:val="00461FAD"/>
    <w:rsid w:val="00463977"/>
    <w:rsid w:val="004640FF"/>
    <w:rsid w:val="00464486"/>
    <w:rsid w:val="00467157"/>
    <w:rsid w:val="00467323"/>
    <w:rsid w:val="00467473"/>
    <w:rsid w:val="0046772F"/>
    <w:rsid w:val="00467BFB"/>
    <w:rsid w:val="00471DD7"/>
    <w:rsid w:val="004730EA"/>
    <w:rsid w:val="00473176"/>
    <w:rsid w:val="00473563"/>
    <w:rsid w:val="00473ADE"/>
    <w:rsid w:val="00473DC1"/>
    <w:rsid w:val="0047414D"/>
    <w:rsid w:val="00474CCC"/>
    <w:rsid w:val="0047540E"/>
    <w:rsid w:val="004755BD"/>
    <w:rsid w:val="00475824"/>
    <w:rsid w:val="00475BB9"/>
    <w:rsid w:val="00475DBB"/>
    <w:rsid w:val="00476B9B"/>
    <w:rsid w:val="0047709C"/>
    <w:rsid w:val="004810CB"/>
    <w:rsid w:val="00481BBA"/>
    <w:rsid w:val="00481ED7"/>
    <w:rsid w:val="00482268"/>
    <w:rsid w:val="0048268E"/>
    <w:rsid w:val="00483BBD"/>
    <w:rsid w:val="00483D94"/>
    <w:rsid w:val="00483E38"/>
    <w:rsid w:val="004842D1"/>
    <w:rsid w:val="0048468D"/>
    <w:rsid w:val="00485182"/>
    <w:rsid w:val="00486655"/>
    <w:rsid w:val="00486D42"/>
    <w:rsid w:val="00487865"/>
    <w:rsid w:val="00487F28"/>
    <w:rsid w:val="00490820"/>
    <w:rsid w:val="004918A7"/>
    <w:rsid w:val="004932AE"/>
    <w:rsid w:val="0049378D"/>
    <w:rsid w:val="00493D97"/>
    <w:rsid w:val="00495063"/>
    <w:rsid w:val="00496888"/>
    <w:rsid w:val="004968C7"/>
    <w:rsid w:val="00496BE4"/>
    <w:rsid w:val="0049777D"/>
    <w:rsid w:val="004A1CA4"/>
    <w:rsid w:val="004A1E65"/>
    <w:rsid w:val="004A2371"/>
    <w:rsid w:val="004A3449"/>
    <w:rsid w:val="004A3485"/>
    <w:rsid w:val="004A39F1"/>
    <w:rsid w:val="004A4446"/>
    <w:rsid w:val="004A4846"/>
    <w:rsid w:val="004A4DAB"/>
    <w:rsid w:val="004A5DF6"/>
    <w:rsid w:val="004A6198"/>
    <w:rsid w:val="004A6ADB"/>
    <w:rsid w:val="004A7636"/>
    <w:rsid w:val="004A7DAA"/>
    <w:rsid w:val="004A7DF4"/>
    <w:rsid w:val="004B019C"/>
    <w:rsid w:val="004B0337"/>
    <w:rsid w:val="004B0839"/>
    <w:rsid w:val="004B0A8B"/>
    <w:rsid w:val="004B17DD"/>
    <w:rsid w:val="004B1E54"/>
    <w:rsid w:val="004B29FF"/>
    <w:rsid w:val="004B2C5C"/>
    <w:rsid w:val="004B303E"/>
    <w:rsid w:val="004B37AB"/>
    <w:rsid w:val="004B397A"/>
    <w:rsid w:val="004B4951"/>
    <w:rsid w:val="004B4EAD"/>
    <w:rsid w:val="004B5530"/>
    <w:rsid w:val="004B5676"/>
    <w:rsid w:val="004B66A3"/>
    <w:rsid w:val="004B73E9"/>
    <w:rsid w:val="004B74FC"/>
    <w:rsid w:val="004B7B0B"/>
    <w:rsid w:val="004B7CCC"/>
    <w:rsid w:val="004C0E7A"/>
    <w:rsid w:val="004C12F8"/>
    <w:rsid w:val="004C1A80"/>
    <w:rsid w:val="004C226D"/>
    <w:rsid w:val="004C2F34"/>
    <w:rsid w:val="004C3A45"/>
    <w:rsid w:val="004C429C"/>
    <w:rsid w:val="004C45C0"/>
    <w:rsid w:val="004C4D88"/>
    <w:rsid w:val="004C58CE"/>
    <w:rsid w:val="004C6477"/>
    <w:rsid w:val="004C67E0"/>
    <w:rsid w:val="004C6BD4"/>
    <w:rsid w:val="004C71E9"/>
    <w:rsid w:val="004C7521"/>
    <w:rsid w:val="004C76B0"/>
    <w:rsid w:val="004C7911"/>
    <w:rsid w:val="004D1000"/>
    <w:rsid w:val="004D265F"/>
    <w:rsid w:val="004D2E93"/>
    <w:rsid w:val="004D316D"/>
    <w:rsid w:val="004D3648"/>
    <w:rsid w:val="004D3887"/>
    <w:rsid w:val="004D4D1F"/>
    <w:rsid w:val="004D6C1A"/>
    <w:rsid w:val="004D71AE"/>
    <w:rsid w:val="004D7B97"/>
    <w:rsid w:val="004D7D96"/>
    <w:rsid w:val="004E0099"/>
    <w:rsid w:val="004E12E7"/>
    <w:rsid w:val="004E1355"/>
    <w:rsid w:val="004E14FE"/>
    <w:rsid w:val="004E152C"/>
    <w:rsid w:val="004E32DF"/>
    <w:rsid w:val="004E355F"/>
    <w:rsid w:val="004E35B4"/>
    <w:rsid w:val="004E37B5"/>
    <w:rsid w:val="004E3C43"/>
    <w:rsid w:val="004E40B6"/>
    <w:rsid w:val="004E4F34"/>
    <w:rsid w:val="004E644D"/>
    <w:rsid w:val="004E6A3C"/>
    <w:rsid w:val="004E6C8B"/>
    <w:rsid w:val="004F000E"/>
    <w:rsid w:val="004F03D2"/>
    <w:rsid w:val="004F13FE"/>
    <w:rsid w:val="004F2632"/>
    <w:rsid w:val="004F2757"/>
    <w:rsid w:val="004F3FD7"/>
    <w:rsid w:val="004F3FF3"/>
    <w:rsid w:val="004F42B2"/>
    <w:rsid w:val="004F4EF1"/>
    <w:rsid w:val="004F6130"/>
    <w:rsid w:val="004F61DC"/>
    <w:rsid w:val="004F6F09"/>
    <w:rsid w:val="004F71A8"/>
    <w:rsid w:val="004F72D1"/>
    <w:rsid w:val="00500CB4"/>
    <w:rsid w:val="00501D20"/>
    <w:rsid w:val="00501DF0"/>
    <w:rsid w:val="00503141"/>
    <w:rsid w:val="00503FC5"/>
    <w:rsid w:val="005040CA"/>
    <w:rsid w:val="00506733"/>
    <w:rsid w:val="0050748F"/>
    <w:rsid w:val="00507CAE"/>
    <w:rsid w:val="00507F4E"/>
    <w:rsid w:val="00510395"/>
    <w:rsid w:val="00510548"/>
    <w:rsid w:val="00510BEF"/>
    <w:rsid w:val="00510FC0"/>
    <w:rsid w:val="0051106F"/>
    <w:rsid w:val="0051123B"/>
    <w:rsid w:val="0051139E"/>
    <w:rsid w:val="005121AE"/>
    <w:rsid w:val="00512B0A"/>
    <w:rsid w:val="005132E2"/>
    <w:rsid w:val="00513555"/>
    <w:rsid w:val="00513737"/>
    <w:rsid w:val="00513EA6"/>
    <w:rsid w:val="00515AAA"/>
    <w:rsid w:val="00515ABE"/>
    <w:rsid w:val="00515FB4"/>
    <w:rsid w:val="00516206"/>
    <w:rsid w:val="00516D4E"/>
    <w:rsid w:val="005173FF"/>
    <w:rsid w:val="00520626"/>
    <w:rsid w:val="005206DF"/>
    <w:rsid w:val="00521F55"/>
    <w:rsid w:val="00522178"/>
    <w:rsid w:val="0052268F"/>
    <w:rsid w:val="00523300"/>
    <w:rsid w:val="00523D8C"/>
    <w:rsid w:val="00527379"/>
    <w:rsid w:val="00527B0D"/>
    <w:rsid w:val="00527E38"/>
    <w:rsid w:val="00530571"/>
    <w:rsid w:val="005313CD"/>
    <w:rsid w:val="0053151E"/>
    <w:rsid w:val="005315D7"/>
    <w:rsid w:val="005318E1"/>
    <w:rsid w:val="00531D11"/>
    <w:rsid w:val="00532306"/>
    <w:rsid w:val="005351DE"/>
    <w:rsid w:val="00535C8E"/>
    <w:rsid w:val="00535CA5"/>
    <w:rsid w:val="00535F87"/>
    <w:rsid w:val="00536049"/>
    <w:rsid w:val="0053649B"/>
    <w:rsid w:val="00536C37"/>
    <w:rsid w:val="00536C78"/>
    <w:rsid w:val="00536E4A"/>
    <w:rsid w:val="0053758A"/>
    <w:rsid w:val="00537EE4"/>
    <w:rsid w:val="00540066"/>
    <w:rsid w:val="00540222"/>
    <w:rsid w:val="0054055B"/>
    <w:rsid w:val="00541FBE"/>
    <w:rsid w:val="00542836"/>
    <w:rsid w:val="00542A4B"/>
    <w:rsid w:val="00542DD1"/>
    <w:rsid w:val="00543641"/>
    <w:rsid w:val="00543794"/>
    <w:rsid w:val="005442DA"/>
    <w:rsid w:val="00544981"/>
    <w:rsid w:val="005452C1"/>
    <w:rsid w:val="005458C6"/>
    <w:rsid w:val="00545A5C"/>
    <w:rsid w:val="00545BBD"/>
    <w:rsid w:val="00550D83"/>
    <w:rsid w:val="005541B8"/>
    <w:rsid w:val="00556268"/>
    <w:rsid w:val="005562B6"/>
    <w:rsid w:val="00556F4B"/>
    <w:rsid w:val="005571B0"/>
    <w:rsid w:val="00557938"/>
    <w:rsid w:val="00560D22"/>
    <w:rsid w:val="00560FA0"/>
    <w:rsid w:val="005613D0"/>
    <w:rsid w:val="00562D16"/>
    <w:rsid w:val="00562EA6"/>
    <w:rsid w:val="00564BAC"/>
    <w:rsid w:val="005671C0"/>
    <w:rsid w:val="005674C1"/>
    <w:rsid w:val="005702EE"/>
    <w:rsid w:val="00570617"/>
    <w:rsid w:val="00571B73"/>
    <w:rsid w:val="005728B5"/>
    <w:rsid w:val="005747FC"/>
    <w:rsid w:val="00574896"/>
    <w:rsid w:val="00574EFC"/>
    <w:rsid w:val="005751DC"/>
    <w:rsid w:val="0057615C"/>
    <w:rsid w:val="00576345"/>
    <w:rsid w:val="005771FA"/>
    <w:rsid w:val="005772CE"/>
    <w:rsid w:val="00577300"/>
    <w:rsid w:val="0057732D"/>
    <w:rsid w:val="0057761F"/>
    <w:rsid w:val="00577B28"/>
    <w:rsid w:val="005801A1"/>
    <w:rsid w:val="00580B7D"/>
    <w:rsid w:val="005820AE"/>
    <w:rsid w:val="005825CA"/>
    <w:rsid w:val="00582D69"/>
    <w:rsid w:val="00582DC6"/>
    <w:rsid w:val="00583786"/>
    <w:rsid w:val="0058393E"/>
    <w:rsid w:val="00583C40"/>
    <w:rsid w:val="00584384"/>
    <w:rsid w:val="005859EA"/>
    <w:rsid w:val="00585F21"/>
    <w:rsid w:val="005871A9"/>
    <w:rsid w:val="0059167C"/>
    <w:rsid w:val="005928D8"/>
    <w:rsid w:val="005933FB"/>
    <w:rsid w:val="00593B63"/>
    <w:rsid w:val="005941BF"/>
    <w:rsid w:val="00594B6E"/>
    <w:rsid w:val="00595797"/>
    <w:rsid w:val="00595FC9"/>
    <w:rsid w:val="00596F8B"/>
    <w:rsid w:val="005A0269"/>
    <w:rsid w:val="005A0634"/>
    <w:rsid w:val="005A1028"/>
    <w:rsid w:val="005A1A52"/>
    <w:rsid w:val="005A4DD5"/>
    <w:rsid w:val="005A4F62"/>
    <w:rsid w:val="005A5034"/>
    <w:rsid w:val="005A55DA"/>
    <w:rsid w:val="005A5670"/>
    <w:rsid w:val="005A5C22"/>
    <w:rsid w:val="005A5E78"/>
    <w:rsid w:val="005A6079"/>
    <w:rsid w:val="005A765C"/>
    <w:rsid w:val="005B06D5"/>
    <w:rsid w:val="005B0BE1"/>
    <w:rsid w:val="005B1706"/>
    <w:rsid w:val="005B17A5"/>
    <w:rsid w:val="005B1AD1"/>
    <w:rsid w:val="005B1B51"/>
    <w:rsid w:val="005B1BAF"/>
    <w:rsid w:val="005B23E9"/>
    <w:rsid w:val="005B433A"/>
    <w:rsid w:val="005B45AF"/>
    <w:rsid w:val="005B463B"/>
    <w:rsid w:val="005B4CA9"/>
    <w:rsid w:val="005B5183"/>
    <w:rsid w:val="005B655E"/>
    <w:rsid w:val="005B6E39"/>
    <w:rsid w:val="005B7654"/>
    <w:rsid w:val="005C0AE2"/>
    <w:rsid w:val="005C370F"/>
    <w:rsid w:val="005C3F42"/>
    <w:rsid w:val="005C43C9"/>
    <w:rsid w:val="005C45A8"/>
    <w:rsid w:val="005C460D"/>
    <w:rsid w:val="005C4B7C"/>
    <w:rsid w:val="005C547D"/>
    <w:rsid w:val="005C5511"/>
    <w:rsid w:val="005C58A1"/>
    <w:rsid w:val="005C5FB5"/>
    <w:rsid w:val="005C7F25"/>
    <w:rsid w:val="005D048D"/>
    <w:rsid w:val="005D06EF"/>
    <w:rsid w:val="005D0DB4"/>
    <w:rsid w:val="005D20EB"/>
    <w:rsid w:val="005D25AB"/>
    <w:rsid w:val="005D2D2B"/>
    <w:rsid w:val="005D4687"/>
    <w:rsid w:val="005D4CFC"/>
    <w:rsid w:val="005D56AD"/>
    <w:rsid w:val="005D592B"/>
    <w:rsid w:val="005D603C"/>
    <w:rsid w:val="005D7FEB"/>
    <w:rsid w:val="005E04E7"/>
    <w:rsid w:val="005E0713"/>
    <w:rsid w:val="005E0F0E"/>
    <w:rsid w:val="005E0F52"/>
    <w:rsid w:val="005E1347"/>
    <w:rsid w:val="005E1E0C"/>
    <w:rsid w:val="005E20B2"/>
    <w:rsid w:val="005E20D3"/>
    <w:rsid w:val="005E2746"/>
    <w:rsid w:val="005E29FD"/>
    <w:rsid w:val="005E3257"/>
    <w:rsid w:val="005E3756"/>
    <w:rsid w:val="005E46FB"/>
    <w:rsid w:val="005E47CB"/>
    <w:rsid w:val="005E5156"/>
    <w:rsid w:val="005E5B47"/>
    <w:rsid w:val="005E6699"/>
    <w:rsid w:val="005E6923"/>
    <w:rsid w:val="005E6C87"/>
    <w:rsid w:val="005E793D"/>
    <w:rsid w:val="005F0E40"/>
    <w:rsid w:val="005F1BFF"/>
    <w:rsid w:val="005F1F49"/>
    <w:rsid w:val="005F2453"/>
    <w:rsid w:val="005F267D"/>
    <w:rsid w:val="005F3204"/>
    <w:rsid w:val="005F344F"/>
    <w:rsid w:val="005F3FF2"/>
    <w:rsid w:val="005F4501"/>
    <w:rsid w:val="005F4CF4"/>
    <w:rsid w:val="005F5104"/>
    <w:rsid w:val="005F5C1F"/>
    <w:rsid w:val="005F64F2"/>
    <w:rsid w:val="005F770C"/>
    <w:rsid w:val="005F78A9"/>
    <w:rsid w:val="005F7E67"/>
    <w:rsid w:val="00600809"/>
    <w:rsid w:val="00600D11"/>
    <w:rsid w:val="00601334"/>
    <w:rsid w:val="00601718"/>
    <w:rsid w:val="00601EF5"/>
    <w:rsid w:val="00601F7D"/>
    <w:rsid w:val="0060248D"/>
    <w:rsid w:val="00602D88"/>
    <w:rsid w:val="006040B1"/>
    <w:rsid w:val="006048FD"/>
    <w:rsid w:val="006053BD"/>
    <w:rsid w:val="00605C69"/>
    <w:rsid w:val="00605E93"/>
    <w:rsid w:val="006063A7"/>
    <w:rsid w:val="00606478"/>
    <w:rsid w:val="006064A0"/>
    <w:rsid w:val="00606847"/>
    <w:rsid w:val="006071ED"/>
    <w:rsid w:val="00607784"/>
    <w:rsid w:val="00607BD5"/>
    <w:rsid w:val="00607C32"/>
    <w:rsid w:val="00607E03"/>
    <w:rsid w:val="00607F8A"/>
    <w:rsid w:val="00610637"/>
    <w:rsid w:val="006109B2"/>
    <w:rsid w:val="0061224C"/>
    <w:rsid w:val="00612872"/>
    <w:rsid w:val="00612BB9"/>
    <w:rsid w:val="00612BFF"/>
    <w:rsid w:val="00615154"/>
    <w:rsid w:val="00615D2A"/>
    <w:rsid w:val="00615F06"/>
    <w:rsid w:val="006163BD"/>
    <w:rsid w:val="00616AA6"/>
    <w:rsid w:val="0061710A"/>
    <w:rsid w:val="00617701"/>
    <w:rsid w:val="00620F44"/>
    <w:rsid w:val="00621492"/>
    <w:rsid w:val="0062151C"/>
    <w:rsid w:val="00621DF4"/>
    <w:rsid w:val="00622913"/>
    <w:rsid w:val="00623489"/>
    <w:rsid w:val="006243BA"/>
    <w:rsid w:val="006244EF"/>
    <w:rsid w:val="00624D06"/>
    <w:rsid w:val="006265CC"/>
    <w:rsid w:val="00626D58"/>
    <w:rsid w:val="00627072"/>
    <w:rsid w:val="00627BF0"/>
    <w:rsid w:val="006302DE"/>
    <w:rsid w:val="006302EE"/>
    <w:rsid w:val="0063073F"/>
    <w:rsid w:val="00630B47"/>
    <w:rsid w:val="00630BCE"/>
    <w:rsid w:val="006311CC"/>
    <w:rsid w:val="00631880"/>
    <w:rsid w:val="00632122"/>
    <w:rsid w:val="00632B3C"/>
    <w:rsid w:val="006337AB"/>
    <w:rsid w:val="00633D7D"/>
    <w:rsid w:val="00633E18"/>
    <w:rsid w:val="006360C7"/>
    <w:rsid w:val="00636461"/>
    <w:rsid w:val="006369B9"/>
    <w:rsid w:val="006373E3"/>
    <w:rsid w:val="00640140"/>
    <w:rsid w:val="006404C1"/>
    <w:rsid w:val="00641958"/>
    <w:rsid w:val="006420A1"/>
    <w:rsid w:val="006437F9"/>
    <w:rsid w:val="006442FA"/>
    <w:rsid w:val="006445D1"/>
    <w:rsid w:val="00645612"/>
    <w:rsid w:val="00645C4F"/>
    <w:rsid w:val="006464A8"/>
    <w:rsid w:val="00646515"/>
    <w:rsid w:val="0064654D"/>
    <w:rsid w:val="00646E4C"/>
    <w:rsid w:val="00647BB2"/>
    <w:rsid w:val="006500E2"/>
    <w:rsid w:val="00650137"/>
    <w:rsid w:val="006507AF"/>
    <w:rsid w:val="00650D5C"/>
    <w:rsid w:val="006517C1"/>
    <w:rsid w:val="006525BD"/>
    <w:rsid w:val="00652E00"/>
    <w:rsid w:val="006547DC"/>
    <w:rsid w:val="00655063"/>
    <w:rsid w:val="00655C20"/>
    <w:rsid w:val="0065747D"/>
    <w:rsid w:val="00657B5D"/>
    <w:rsid w:val="00657CAB"/>
    <w:rsid w:val="0066120A"/>
    <w:rsid w:val="0066183D"/>
    <w:rsid w:val="00662374"/>
    <w:rsid w:val="00662550"/>
    <w:rsid w:val="00665793"/>
    <w:rsid w:val="00665CAB"/>
    <w:rsid w:val="0066631B"/>
    <w:rsid w:val="00666B18"/>
    <w:rsid w:val="0066718E"/>
    <w:rsid w:val="0066795B"/>
    <w:rsid w:val="006703CA"/>
    <w:rsid w:val="006709D3"/>
    <w:rsid w:val="006712B1"/>
    <w:rsid w:val="00671477"/>
    <w:rsid w:val="006717BD"/>
    <w:rsid w:val="00671FF2"/>
    <w:rsid w:val="00673ECE"/>
    <w:rsid w:val="0067497A"/>
    <w:rsid w:val="00674E3E"/>
    <w:rsid w:val="00676247"/>
    <w:rsid w:val="00677110"/>
    <w:rsid w:val="0067711C"/>
    <w:rsid w:val="00680E76"/>
    <w:rsid w:val="006816E3"/>
    <w:rsid w:val="00681D03"/>
    <w:rsid w:val="00681E5F"/>
    <w:rsid w:val="00681F38"/>
    <w:rsid w:val="006831D2"/>
    <w:rsid w:val="00683B98"/>
    <w:rsid w:val="00683CDB"/>
    <w:rsid w:val="00684CC6"/>
    <w:rsid w:val="006864F7"/>
    <w:rsid w:val="0068661E"/>
    <w:rsid w:val="00686CFB"/>
    <w:rsid w:val="00687AA9"/>
    <w:rsid w:val="0069036C"/>
    <w:rsid w:val="00690783"/>
    <w:rsid w:val="006917D7"/>
    <w:rsid w:val="006924DD"/>
    <w:rsid w:val="006925EC"/>
    <w:rsid w:val="0069298C"/>
    <w:rsid w:val="00693054"/>
    <w:rsid w:val="0069372E"/>
    <w:rsid w:val="00693B23"/>
    <w:rsid w:val="00693E61"/>
    <w:rsid w:val="006941E0"/>
    <w:rsid w:val="0069494B"/>
    <w:rsid w:val="0069510F"/>
    <w:rsid w:val="006952DB"/>
    <w:rsid w:val="006970C8"/>
    <w:rsid w:val="006976A5"/>
    <w:rsid w:val="006A0AAB"/>
    <w:rsid w:val="006A0ACE"/>
    <w:rsid w:val="006A167D"/>
    <w:rsid w:val="006A17C2"/>
    <w:rsid w:val="006A191A"/>
    <w:rsid w:val="006A593B"/>
    <w:rsid w:val="006A5E10"/>
    <w:rsid w:val="006A6B51"/>
    <w:rsid w:val="006A7325"/>
    <w:rsid w:val="006A7C17"/>
    <w:rsid w:val="006B0225"/>
    <w:rsid w:val="006B08DB"/>
    <w:rsid w:val="006B0F72"/>
    <w:rsid w:val="006B1AED"/>
    <w:rsid w:val="006B3BB1"/>
    <w:rsid w:val="006B3C5B"/>
    <w:rsid w:val="006B4CA1"/>
    <w:rsid w:val="006B4FE7"/>
    <w:rsid w:val="006B5B35"/>
    <w:rsid w:val="006B5FF1"/>
    <w:rsid w:val="006B6397"/>
    <w:rsid w:val="006B6499"/>
    <w:rsid w:val="006B714F"/>
    <w:rsid w:val="006B78F8"/>
    <w:rsid w:val="006C0071"/>
    <w:rsid w:val="006C013A"/>
    <w:rsid w:val="006C0CE7"/>
    <w:rsid w:val="006C0E45"/>
    <w:rsid w:val="006C1B49"/>
    <w:rsid w:val="006C302B"/>
    <w:rsid w:val="006C32AB"/>
    <w:rsid w:val="006C3851"/>
    <w:rsid w:val="006C38B6"/>
    <w:rsid w:val="006C3A56"/>
    <w:rsid w:val="006C4C59"/>
    <w:rsid w:val="006C4F54"/>
    <w:rsid w:val="006C50DE"/>
    <w:rsid w:val="006C557E"/>
    <w:rsid w:val="006C7B01"/>
    <w:rsid w:val="006C7E42"/>
    <w:rsid w:val="006D0202"/>
    <w:rsid w:val="006D03CB"/>
    <w:rsid w:val="006D0816"/>
    <w:rsid w:val="006D0BAE"/>
    <w:rsid w:val="006D2786"/>
    <w:rsid w:val="006D29DA"/>
    <w:rsid w:val="006D2B21"/>
    <w:rsid w:val="006D2C5C"/>
    <w:rsid w:val="006D2F9C"/>
    <w:rsid w:val="006D3D67"/>
    <w:rsid w:val="006D495E"/>
    <w:rsid w:val="006D5C82"/>
    <w:rsid w:val="006E1997"/>
    <w:rsid w:val="006E22E8"/>
    <w:rsid w:val="006E2B27"/>
    <w:rsid w:val="006E325C"/>
    <w:rsid w:val="006E365B"/>
    <w:rsid w:val="006E4397"/>
    <w:rsid w:val="006E4592"/>
    <w:rsid w:val="006E4E21"/>
    <w:rsid w:val="006E5CCC"/>
    <w:rsid w:val="006E60A4"/>
    <w:rsid w:val="006E667F"/>
    <w:rsid w:val="006E6ACC"/>
    <w:rsid w:val="006E7ECA"/>
    <w:rsid w:val="006E7FEF"/>
    <w:rsid w:val="006F0210"/>
    <w:rsid w:val="006F115E"/>
    <w:rsid w:val="006F12E1"/>
    <w:rsid w:val="006F231E"/>
    <w:rsid w:val="006F2A27"/>
    <w:rsid w:val="006F2AED"/>
    <w:rsid w:val="006F2B70"/>
    <w:rsid w:val="006F37AC"/>
    <w:rsid w:val="006F48B0"/>
    <w:rsid w:val="006F49C2"/>
    <w:rsid w:val="006F5132"/>
    <w:rsid w:val="006F5875"/>
    <w:rsid w:val="006F59BC"/>
    <w:rsid w:val="006F5C56"/>
    <w:rsid w:val="006F5D1C"/>
    <w:rsid w:val="006F6B1F"/>
    <w:rsid w:val="006F70DD"/>
    <w:rsid w:val="006F7523"/>
    <w:rsid w:val="006F78C6"/>
    <w:rsid w:val="006F7A7E"/>
    <w:rsid w:val="007002A0"/>
    <w:rsid w:val="00700A10"/>
    <w:rsid w:val="007016CC"/>
    <w:rsid w:val="00701BF0"/>
    <w:rsid w:val="00702293"/>
    <w:rsid w:val="007026CC"/>
    <w:rsid w:val="007033D9"/>
    <w:rsid w:val="0070341B"/>
    <w:rsid w:val="00703DF0"/>
    <w:rsid w:val="00703ECE"/>
    <w:rsid w:val="00703FA0"/>
    <w:rsid w:val="0070497C"/>
    <w:rsid w:val="00704C78"/>
    <w:rsid w:val="00704EFE"/>
    <w:rsid w:val="0070536C"/>
    <w:rsid w:val="0070595B"/>
    <w:rsid w:val="00705B8C"/>
    <w:rsid w:val="0070648F"/>
    <w:rsid w:val="00706B01"/>
    <w:rsid w:val="00706B04"/>
    <w:rsid w:val="0070744D"/>
    <w:rsid w:val="00707DAE"/>
    <w:rsid w:val="00707FBD"/>
    <w:rsid w:val="0071000F"/>
    <w:rsid w:val="00710536"/>
    <w:rsid w:val="00710EDD"/>
    <w:rsid w:val="00711118"/>
    <w:rsid w:val="00711651"/>
    <w:rsid w:val="0071247A"/>
    <w:rsid w:val="0071310D"/>
    <w:rsid w:val="0071319A"/>
    <w:rsid w:val="00713932"/>
    <w:rsid w:val="00713AE4"/>
    <w:rsid w:val="00713B97"/>
    <w:rsid w:val="00714F57"/>
    <w:rsid w:val="007154A5"/>
    <w:rsid w:val="00715ABC"/>
    <w:rsid w:val="00715AC8"/>
    <w:rsid w:val="00716237"/>
    <w:rsid w:val="007164A5"/>
    <w:rsid w:val="00716894"/>
    <w:rsid w:val="00716ED4"/>
    <w:rsid w:val="00720422"/>
    <w:rsid w:val="00721AB9"/>
    <w:rsid w:val="00721AD2"/>
    <w:rsid w:val="00722704"/>
    <w:rsid w:val="00722807"/>
    <w:rsid w:val="00724541"/>
    <w:rsid w:val="00725130"/>
    <w:rsid w:val="007253F3"/>
    <w:rsid w:val="00725B5B"/>
    <w:rsid w:val="00725F7D"/>
    <w:rsid w:val="00726068"/>
    <w:rsid w:val="00726969"/>
    <w:rsid w:val="00726F32"/>
    <w:rsid w:val="00727241"/>
    <w:rsid w:val="00727C46"/>
    <w:rsid w:val="007304A7"/>
    <w:rsid w:val="00731C16"/>
    <w:rsid w:val="00731E0E"/>
    <w:rsid w:val="007323AF"/>
    <w:rsid w:val="007333BE"/>
    <w:rsid w:val="007335BF"/>
    <w:rsid w:val="007347B0"/>
    <w:rsid w:val="00734E7A"/>
    <w:rsid w:val="00735C37"/>
    <w:rsid w:val="0073623E"/>
    <w:rsid w:val="007366C1"/>
    <w:rsid w:val="00736D19"/>
    <w:rsid w:val="007376F6"/>
    <w:rsid w:val="00737B59"/>
    <w:rsid w:val="0074004B"/>
    <w:rsid w:val="0074036B"/>
    <w:rsid w:val="00740AA5"/>
    <w:rsid w:val="00741B77"/>
    <w:rsid w:val="00741DAC"/>
    <w:rsid w:val="00742BE5"/>
    <w:rsid w:val="00742D95"/>
    <w:rsid w:val="0074301C"/>
    <w:rsid w:val="007438E3"/>
    <w:rsid w:val="00744129"/>
    <w:rsid w:val="0074598A"/>
    <w:rsid w:val="0074650B"/>
    <w:rsid w:val="00747CEA"/>
    <w:rsid w:val="00750115"/>
    <w:rsid w:val="007516A7"/>
    <w:rsid w:val="00751E84"/>
    <w:rsid w:val="0075250D"/>
    <w:rsid w:val="00752D91"/>
    <w:rsid w:val="007530DD"/>
    <w:rsid w:val="007537E3"/>
    <w:rsid w:val="00753CD0"/>
    <w:rsid w:val="00753DAC"/>
    <w:rsid w:val="007561B1"/>
    <w:rsid w:val="007564DA"/>
    <w:rsid w:val="007574C6"/>
    <w:rsid w:val="00757B1A"/>
    <w:rsid w:val="00757E51"/>
    <w:rsid w:val="00760677"/>
    <w:rsid w:val="0076086B"/>
    <w:rsid w:val="0076142C"/>
    <w:rsid w:val="007621AC"/>
    <w:rsid w:val="0076319E"/>
    <w:rsid w:val="00763237"/>
    <w:rsid w:val="00764FC4"/>
    <w:rsid w:val="007653AC"/>
    <w:rsid w:val="00765B26"/>
    <w:rsid w:val="00766701"/>
    <w:rsid w:val="007667EC"/>
    <w:rsid w:val="0076767E"/>
    <w:rsid w:val="00770DB1"/>
    <w:rsid w:val="00770E2B"/>
    <w:rsid w:val="00771047"/>
    <w:rsid w:val="0077240B"/>
    <w:rsid w:val="00777770"/>
    <w:rsid w:val="007777B7"/>
    <w:rsid w:val="00781730"/>
    <w:rsid w:val="00781808"/>
    <w:rsid w:val="007824B1"/>
    <w:rsid w:val="0078280F"/>
    <w:rsid w:val="00783641"/>
    <w:rsid w:val="0078560F"/>
    <w:rsid w:val="00785784"/>
    <w:rsid w:val="00786D21"/>
    <w:rsid w:val="00787730"/>
    <w:rsid w:val="0079060C"/>
    <w:rsid w:val="0079107D"/>
    <w:rsid w:val="00792069"/>
    <w:rsid w:val="00793201"/>
    <w:rsid w:val="0079483A"/>
    <w:rsid w:val="00794D19"/>
    <w:rsid w:val="007957F5"/>
    <w:rsid w:val="007960DB"/>
    <w:rsid w:val="00796979"/>
    <w:rsid w:val="007974E8"/>
    <w:rsid w:val="00797E9D"/>
    <w:rsid w:val="007A11AA"/>
    <w:rsid w:val="007A1267"/>
    <w:rsid w:val="007A17D7"/>
    <w:rsid w:val="007A1AB0"/>
    <w:rsid w:val="007A1F0B"/>
    <w:rsid w:val="007A21E0"/>
    <w:rsid w:val="007A3352"/>
    <w:rsid w:val="007A338D"/>
    <w:rsid w:val="007A343D"/>
    <w:rsid w:val="007A3901"/>
    <w:rsid w:val="007A3ABA"/>
    <w:rsid w:val="007A3B2A"/>
    <w:rsid w:val="007A55D0"/>
    <w:rsid w:val="007A591F"/>
    <w:rsid w:val="007A65D9"/>
    <w:rsid w:val="007A6748"/>
    <w:rsid w:val="007A6830"/>
    <w:rsid w:val="007A6CF3"/>
    <w:rsid w:val="007A784F"/>
    <w:rsid w:val="007A7D73"/>
    <w:rsid w:val="007A7F38"/>
    <w:rsid w:val="007B0C1F"/>
    <w:rsid w:val="007B100C"/>
    <w:rsid w:val="007B1585"/>
    <w:rsid w:val="007B1AB7"/>
    <w:rsid w:val="007B2B19"/>
    <w:rsid w:val="007B2D82"/>
    <w:rsid w:val="007B35A2"/>
    <w:rsid w:val="007B41FD"/>
    <w:rsid w:val="007B46B4"/>
    <w:rsid w:val="007B46E1"/>
    <w:rsid w:val="007B4ECA"/>
    <w:rsid w:val="007B59EC"/>
    <w:rsid w:val="007B61EB"/>
    <w:rsid w:val="007B6978"/>
    <w:rsid w:val="007B6CF4"/>
    <w:rsid w:val="007B6FDE"/>
    <w:rsid w:val="007B7013"/>
    <w:rsid w:val="007B7D71"/>
    <w:rsid w:val="007C03F3"/>
    <w:rsid w:val="007C0794"/>
    <w:rsid w:val="007C178E"/>
    <w:rsid w:val="007C2159"/>
    <w:rsid w:val="007C3291"/>
    <w:rsid w:val="007C484E"/>
    <w:rsid w:val="007C4B65"/>
    <w:rsid w:val="007C558F"/>
    <w:rsid w:val="007C5A51"/>
    <w:rsid w:val="007C5D93"/>
    <w:rsid w:val="007C5F40"/>
    <w:rsid w:val="007C5FE2"/>
    <w:rsid w:val="007C6E8C"/>
    <w:rsid w:val="007C6F82"/>
    <w:rsid w:val="007C75C5"/>
    <w:rsid w:val="007D0C85"/>
    <w:rsid w:val="007D16A0"/>
    <w:rsid w:val="007D16BD"/>
    <w:rsid w:val="007D205D"/>
    <w:rsid w:val="007D2DE0"/>
    <w:rsid w:val="007D34F5"/>
    <w:rsid w:val="007D34FC"/>
    <w:rsid w:val="007D36F7"/>
    <w:rsid w:val="007D3724"/>
    <w:rsid w:val="007D4897"/>
    <w:rsid w:val="007D5A23"/>
    <w:rsid w:val="007D5B3F"/>
    <w:rsid w:val="007D6263"/>
    <w:rsid w:val="007D7009"/>
    <w:rsid w:val="007D7361"/>
    <w:rsid w:val="007D78F5"/>
    <w:rsid w:val="007E01C7"/>
    <w:rsid w:val="007E076F"/>
    <w:rsid w:val="007E112A"/>
    <w:rsid w:val="007E1562"/>
    <w:rsid w:val="007E2143"/>
    <w:rsid w:val="007E2896"/>
    <w:rsid w:val="007E33F8"/>
    <w:rsid w:val="007E3930"/>
    <w:rsid w:val="007E3CAA"/>
    <w:rsid w:val="007E41A3"/>
    <w:rsid w:val="007E4247"/>
    <w:rsid w:val="007E58A4"/>
    <w:rsid w:val="007E58F0"/>
    <w:rsid w:val="007E5A9C"/>
    <w:rsid w:val="007E6AA5"/>
    <w:rsid w:val="007E7077"/>
    <w:rsid w:val="007E70D3"/>
    <w:rsid w:val="007E769E"/>
    <w:rsid w:val="007E76A6"/>
    <w:rsid w:val="007F0203"/>
    <w:rsid w:val="007F0F21"/>
    <w:rsid w:val="007F14E8"/>
    <w:rsid w:val="007F1870"/>
    <w:rsid w:val="007F1B81"/>
    <w:rsid w:val="007F2782"/>
    <w:rsid w:val="007F28EE"/>
    <w:rsid w:val="007F2B1E"/>
    <w:rsid w:val="007F2B7A"/>
    <w:rsid w:val="007F3026"/>
    <w:rsid w:val="007F33FC"/>
    <w:rsid w:val="007F39F0"/>
    <w:rsid w:val="007F4ABC"/>
    <w:rsid w:val="007F4CE6"/>
    <w:rsid w:val="007F547C"/>
    <w:rsid w:val="007F5B3C"/>
    <w:rsid w:val="007F6FAC"/>
    <w:rsid w:val="007F6FB0"/>
    <w:rsid w:val="007F71C9"/>
    <w:rsid w:val="007F7425"/>
    <w:rsid w:val="008016C2"/>
    <w:rsid w:val="008034DE"/>
    <w:rsid w:val="00803641"/>
    <w:rsid w:val="008036F4"/>
    <w:rsid w:val="00803A66"/>
    <w:rsid w:val="00803D8F"/>
    <w:rsid w:val="00803F1D"/>
    <w:rsid w:val="00804C6D"/>
    <w:rsid w:val="00805A9C"/>
    <w:rsid w:val="00805C43"/>
    <w:rsid w:val="00805DF0"/>
    <w:rsid w:val="00805F90"/>
    <w:rsid w:val="00810F59"/>
    <w:rsid w:val="00810FDA"/>
    <w:rsid w:val="00812398"/>
    <w:rsid w:val="00812514"/>
    <w:rsid w:val="0081299E"/>
    <w:rsid w:val="00812FDA"/>
    <w:rsid w:val="00813016"/>
    <w:rsid w:val="0081341B"/>
    <w:rsid w:val="008134D1"/>
    <w:rsid w:val="00814698"/>
    <w:rsid w:val="008148DB"/>
    <w:rsid w:val="00814F6B"/>
    <w:rsid w:val="00815C8F"/>
    <w:rsid w:val="00815E8D"/>
    <w:rsid w:val="008172FB"/>
    <w:rsid w:val="00817878"/>
    <w:rsid w:val="00817BF3"/>
    <w:rsid w:val="00821298"/>
    <w:rsid w:val="00821D24"/>
    <w:rsid w:val="00822393"/>
    <w:rsid w:val="0082298A"/>
    <w:rsid w:val="0082341B"/>
    <w:rsid w:val="00824F07"/>
    <w:rsid w:val="0082603B"/>
    <w:rsid w:val="008260EC"/>
    <w:rsid w:val="00826335"/>
    <w:rsid w:val="00826CAA"/>
    <w:rsid w:val="00827040"/>
    <w:rsid w:val="0083080F"/>
    <w:rsid w:val="00830847"/>
    <w:rsid w:val="00830A02"/>
    <w:rsid w:val="00831A57"/>
    <w:rsid w:val="00831C7E"/>
    <w:rsid w:val="00834CED"/>
    <w:rsid w:val="0083559D"/>
    <w:rsid w:val="00836254"/>
    <w:rsid w:val="008364EB"/>
    <w:rsid w:val="00836891"/>
    <w:rsid w:val="0083766E"/>
    <w:rsid w:val="00837D34"/>
    <w:rsid w:val="00841116"/>
    <w:rsid w:val="00841D55"/>
    <w:rsid w:val="00841D8D"/>
    <w:rsid w:val="00842E09"/>
    <w:rsid w:val="008431BA"/>
    <w:rsid w:val="00843AC1"/>
    <w:rsid w:val="00844763"/>
    <w:rsid w:val="008449A5"/>
    <w:rsid w:val="00845EEB"/>
    <w:rsid w:val="00846093"/>
    <w:rsid w:val="0084642A"/>
    <w:rsid w:val="0084714B"/>
    <w:rsid w:val="00847255"/>
    <w:rsid w:val="0084796C"/>
    <w:rsid w:val="00847F11"/>
    <w:rsid w:val="008502A8"/>
    <w:rsid w:val="00850E54"/>
    <w:rsid w:val="008516C6"/>
    <w:rsid w:val="00851F72"/>
    <w:rsid w:val="008527CB"/>
    <w:rsid w:val="008533E8"/>
    <w:rsid w:val="008537D3"/>
    <w:rsid w:val="008537D6"/>
    <w:rsid w:val="00854818"/>
    <w:rsid w:val="00854A62"/>
    <w:rsid w:val="008551F7"/>
    <w:rsid w:val="00855EB9"/>
    <w:rsid w:val="00855F88"/>
    <w:rsid w:val="0085634D"/>
    <w:rsid w:val="0085669B"/>
    <w:rsid w:val="00856BFC"/>
    <w:rsid w:val="008572F1"/>
    <w:rsid w:val="008573B0"/>
    <w:rsid w:val="00857F5D"/>
    <w:rsid w:val="0086020F"/>
    <w:rsid w:val="00860470"/>
    <w:rsid w:val="00860F0C"/>
    <w:rsid w:val="00861189"/>
    <w:rsid w:val="0086132F"/>
    <w:rsid w:val="00861390"/>
    <w:rsid w:val="00861C58"/>
    <w:rsid w:val="0086261E"/>
    <w:rsid w:val="00863BF3"/>
    <w:rsid w:val="008640B0"/>
    <w:rsid w:val="008646EF"/>
    <w:rsid w:val="00866186"/>
    <w:rsid w:val="00867663"/>
    <w:rsid w:val="008711AF"/>
    <w:rsid w:val="008711D9"/>
    <w:rsid w:val="008726AE"/>
    <w:rsid w:val="00872AA7"/>
    <w:rsid w:val="00872CFA"/>
    <w:rsid w:val="00872D81"/>
    <w:rsid w:val="00873155"/>
    <w:rsid w:val="0087364A"/>
    <w:rsid w:val="00873AC7"/>
    <w:rsid w:val="00874B43"/>
    <w:rsid w:val="00874DE8"/>
    <w:rsid w:val="00875812"/>
    <w:rsid w:val="00875C3B"/>
    <w:rsid w:val="008763D3"/>
    <w:rsid w:val="00877860"/>
    <w:rsid w:val="00877DBE"/>
    <w:rsid w:val="008800A6"/>
    <w:rsid w:val="00880404"/>
    <w:rsid w:val="00880624"/>
    <w:rsid w:val="008806D6"/>
    <w:rsid w:val="00881DAD"/>
    <w:rsid w:val="00881F99"/>
    <w:rsid w:val="00882D10"/>
    <w:rsid w:val="00882FF3"/>
    <w:rsid w:val="008833ED"/>
    <w:rsid w:val="00883569"/>
    <w:rsid w:val="00883D53"/>
    <w:rsid w:val="00883F0C"/>
    <w:rsid w:val="008842EB"/>
    <w:rsid w:val="00885040"/>
    <w:rsid w:val="00886E55"/>
    <w:rsid w:val="008900C9"/>
    <w:rsid w:val="00891A55"/>
    <w:rsid w:val="00893538"/>
    <w:rsid w:val="00893F8C"/>
    <w:rsid w:val="00895079"/>
    <w:rsid w:val="00895766"/>
    <w:rsid w:val="00896663"/>
    <w:rsid w:val="008A0022"/>
    <w:rsid w:val="008A0513"/>
    <w:rsid w:val="008A098E"/>
    <w:rsid w:val="008A13D1"/>
    <w:rsid w:val="008A1632"/>
    <w:rsid w:val="008A1A9F"/>
    <w:rsid w:val="008A2497"/>
    <w:rsid w:val="008A29DF"/>
    <w:rsid w:val="008A2A0F"/>
    <w:rsid w:val="008A3595"/>
    <w:rsid w:val="008A3A44"/>
    <w:rsid w:val="008A5954"/>
    <w:rsid w:val="008A5ECA"/>
    <w:rsid w:val="008A70DB"/>
    <w:rsid w:val="008A7BB0"/>
    <w:rsid w:val="008B009B"/>
    <w:rsid w:val="008B08C1"/>
    <w:rsid w:val="008B1007"/>
    <w:rsid w:val="008B1ACB"/>
    <w:rsid w:val="008B2BEA"/>
    <w:rsid w:val="008B381D"/>
    <w:rsid w:val="008B469F"/>
    <w:rsid w:val="008B5935"/>
    <w:rsid w:val="008B5DB4"/>
    <w:rsid w:val="008B6ACE"/>
    <w:rsid w:val="008B7A80"/>
    <w:rsid w:val="008B7B31"/>
    <w:rsid w:val="008B7D1C"/>
    <w:rsid w:val="008B7DEF"/>
    <w:rsid w:val="008C028E"/>
    <w:rsid w:val="008C05C6"/>
    <w:rsid w:val="008C0D13"/>
    <w:rsid w:val="008C112E"/>
    <w:rsid w:val="008C1580"/>
    <w:rsid w:val="008C1B2C"/>
    <w:rsid w:val="008C213B"/>
    <w:rsid w:val="008C218D"/>
    <w:rsid w:val="008C4BC7"/>
    <w:rsid w:val="008C510F"/>
    <w:rsid w:val="008C54B0"/>
    <w:rsid w:val="008C57BA"/>
    <w:rsid w:val="008C6214"/>
    <w:rsid w:val="008C661B"/>
    <w:rsid w:val="008C69D8"/>
    <w:rsid w:val="008D0D48"/>
    <w:rsid w:val="008D1066"/>
    <w:rsid w:val="008D1A8B"/>
    <w:rsid w:val="008D220E"/>
    <w:rsid w:val="008D2369"/>
    <w:rsid w:val="008D2643"/>
    <w:rsid w:val="008D3BFB"/>
    <w:rsid w:val="008D3F47"/>
    <w:rsid w:val="008D41CB"/>
    <w:rsid w:val="008D459A"/>
    <w:rsid w:val="008D512F"/>
    <w:rsid w:val="008D59B7"/>
    <w:rsid w:val="008D5A92"/>
    <w:rsid w:val="008D63D4"/>
    <w:rsid w:val="008D668B"/>
    <w:rsid w:val="008D712A"/>
    <w:rsid w:val="008D77E8"/>
    <w:rsid w:val="008D7BF2"/>
    <w:rsid w:val="008E0441"/>
    <w:rsid w:val="008E135C"/>
    <w:rsid w:val="008E1D57"/>
    <w:rsid w:val="008E2986"/>
    <w:rsid w:val="008E31FF"/>
    <w:rsid w:val="008E342E"/>
    <w:rsid w:val="008E3899"/>
    <w:rsid w:val="008E3B83"/>
    <w:rsid w:val="008E48BE"/>
    <w:rsid w:val="008E4CC5"/>
    <w:rsid w:val="008E4E66"/>
    <w:rsid w:val="008E5868"/>
    <w:rsid w:val="008E5CC3"/>
    <w:rsid w:val="008E6775"/>
    <w:rsid w:val="008E6BB3"/>
    <w:rsid w:val="008E6F00"/>
    <w:rsid w:val="008E6FDA"/>
    <w:rsid w:val="008E7198"/>
    <w:rsid w:val="008F02D6"/>
    <w:rsid w:val="008F0823"/>
    <w:rsid w:val="008F0AE1"/>
    <w:rsid w:val="008F0D0A"/>
    <w:rsid w:val="008F1F10"/>
    <w:rsid w:val="008F2133"/>
    <w:rsid w:val="008F2FA5"/>
    <w:rsid w:val="008F335B"/>
    <w:rsid w:val="008F46D1"/>
    <w:rsid w:val="008F476A"/>
    <w:rsid w:val="008F4789"/>
    <w:rsid w:val="008F47F8"/>
    <w:rsid w:val="008F51B2"/>
    <w:rsid w:val="008F5833"/>
    <w:rsid w:val="008F59EB"/>
    <w:rsid w:val="008F62EF"/>
    <w:rsid w:val="008F714F"/>
    <w:rsid w:val="0090075A"/>
    <w:rsid w:val="009007F6"/>
    <w:rsid w:val="00900B21"/>
    <w:rsid w:val="00901128"/>
    <w:rsid w:val="00901C03"/>
    <w:rsid w:val="00901D50"/>
    <w:rsid w:val="00902707"/>
    <w:rsid w:val="00902FBA"/>
    <w:rsid w:val="0090335C"/>
    <w:rsid w:val="009033FD"/>
    <w:rsid w:val="00904A47"/>
    <w:rsid w:val="00904A73"/>
    <w:rsid w:val="009060E9"/>
    <w:rsid w:val="00906630"/>
    <w:rsid w:val="00906E91"/>
    <w:rsid w:val="00906FCC"/>
    <w:rsid w:val="009070C4"/>
    <w:rsid w:val="0090795B"/>
    <w:rsid w:val="00907D37"/>
    <w:rsid w:val="00912168"/>
    <w:rsid w:val="009123CB"/>
    <w:rsid w:val="0091255D"/>
    <w:rsid w:val="00913532"/>
    <w:rsid w:val="00913738"/>
    <w:rsid w:val="009139E3"/>
    <w:rsid w:val="009150B6"/>
    <w:rsid w:val="00915D1A"/>
    <w:rsid w:val="00916884"/>
    <w:rsid w:val="009169EB"/>
    <w:rsid w:val="00916B85"/>
    <w:rsid w:val="00917089"/>
    <w:rsid w:val="00917287"/>
    <w:rsid w:val="009202EA"/>
    <w:rsid w:val="009205A3"/>
    <w:rsid w:val="00920C1C"/>
    <w:rsid w:val="009215F1"/>
    <w:rsid w:val="00921985"/>
    <w:rsid w:val="009247AB"/>
    <w:rsid w:val="00925460"/>
    <w:rsid w:val="0092751C"/>
    <w:rsid w:val="0092799E"/>
    <w:rsid w:val="00927CD2"/>
    <w:rsid w:val="00930030"/>
    <w:rsid w:val="00930E03"/>
    <w:rsid w:val="00930E84"/>
    <w:rsid w:val="00930EB4"/>
    <w:rsid w:val="0093139E"/>
    <w:rsid w:val="00931CAD"/>
    <w:rsid w:val="00931CE9"/>
    <w:rsid w:val="0093233E"/>
    <w:rsid w:val="009333C5"/>
    <w:rsid w:val="00934830"/>
    <w:rsid w:val="009353D1"/>
    <w:rsid w:val="00936144"/>
    <w:rsid w:val="009366CF"/>
    <w:rsid w:val="00937560"/>
    <w:rsid w:val="00937A1D"/>
    <w:rsid w:val="00937BA4"/>
    <w:rsid w:val="00937C62"/>
    <w:rsid w:val="0094079D"/>
    <w:rsid w:val="009414DF"/>
    <w:rsid w:val="00941CB3"/>
    <w:rsid w:val="00942128"/>
    <w:rsid w:val="009421C6"/>
    <w:rsid w:val="0094243D"/>
    <w:rsid w:val="0094304E"/>
    <w:rsid w:val="0094459C"/>
    <w:rsid w:val="00945B3A"/>
    <w:rsid w:val="00945FD0"/>
    <w:rsid w:val="00947BB1"/>
    <w:rsid w:val="0095045A"/>
    <w:rsid w:val="0095091A"/>
    <w:rsid w:val="00950E7B"/>
    <w:rsid w:val="0095106F"/>
    <w:rsid w:val="0095123B"/>
    <w:rsid w:val="00952645"/>
    <w:rsid w:val="009526E3"/>
    <w:rsid w:val="00953C5F"/>
    <w:rsid w:val="009546A7"/>
    <w:rsid w:val="00954C62"/>
    <w:rsid w:val="00954D1F"/>
    <w:rsid w:val="00960195"/>
    <w:rsid w:val="0096023C"/>
    <w:rsid w:val="00962DFC"/>
    <w:rsid w:val="009633E4"/>
    <w:rsid w:val="009638E1"/>
    <w:rsid w:val="00963A8D"/>
    <w:rsid w:val="0096423A"/>
    <w:rsid w:val="00964362"/>
    <w:rsid w:val="009643BF"/>
    <w:rsid w:val="009645F5"/>
    <w:rsid w:val="00964727"/>
    <w:rsid w:val="009655F6"/>
    <w:rsid w:val="00965A37"/>
    <w:rsid w:val="009663BC"/>
    <w:rsid w:val="0096641F"/>
    <w:rsid w:val="00970810"/>
    <w:rsid w:val="00971134"/>
    <w:rsid w:val="0097169F"/>
    <w:rsid w:val="00971CD9"/>
    <w:rsid w:val="009732C3"/>
    <w:rsid w:val="00973349"/>
    <w:rsid w:val="009736A3"/>
    <w:rsid w:val="00973ADE"/>
    <w:rsid w:val="00974415"/>
    <w:rsid w:val="00974462"/>
    <w:rsid w:val="009748CF"/>
    <w:rsid w:val="00974D00"/>
    <w:rsid w:val="00975EA6"/>
    <w:rsid w:val="00975F95"/>
    <w:rsid w:val="009768B3"/>
    <w:rsid w:val="00976EE7"/>
    <w:rsid w:val="00976F7E"/>
    <w:rsid w:val="00977384"/>
    <w:rsid w:val="00977ACF"/>
    <w:rsid w:val="00977FD5"/>
    <w:rsid w:val="00980228"/>
    <w:rsid w:val="00981655"/>
    <w:rsid w:val="00982796"/>
    <w:rsid w:val="0098380D"/>
    <w:rsid w:val="00984201"/>
    <w:rsid w:val="00984619"/>
    <w:rsid w:val="00984BA3"/>
    <w:rsid w:val="00984F1E"/>
    <w:rsid w:val="00985AFD"/>
    <w:rsid w:val="0098658C"/>
    <w:rsid w:val="00986624"/>
    <w:rsid w:val="0098681B"/>
    <w:rsid w:val="0098688C"/>
    <w:rsid w:val="009869F3"/>
    <w:rsid w:val="00987265"/>
    <w:rsid w:val="00987D9F"/>
    <w:rsid w:val="00991043"/>
    <w:rsid w:val="009915E3"/>
    <w:rsid w:val="00992FEB"/>
    <w:rsid w:val="00993004"/>
    <w:rsid w:val="00993294"/>
    <w:rsid w:val="009939CD"/>
    <w:rsid w:val="009953BE"/>
    <w:rsid w:val="00996374"/>
    <w:rsid w:val="00996F04"/>
    <w:rsid w:val="00996FA7"/>
    <w:rsid w:val="0099780F"/>
    <w:rsid w:val="00997EE3"/>
    <w:rsid w:val="009A05F6"/>
    <w:rsid w:val="009A16D6"/>
    <w:rsid w:val="009A1D7C"/>
    <w:rsid w:val="009A1F00"/>
    <w:rsid w:val="009A29C8"/>
    <w:rsid w:val="009A347E"/>
    <w:rsid w:val="009A471C"/>
    <w:rsid w:val="009A5481"/>
    <w:rsid w:val="009A58BE"/>
    <w:rsid w:val="009A5DBF"/>
    <w:rsid w:val="009A64FF"/>
    <w:rsid w:val="009A6680"/>
    <w:rsid w:val="009A6F1F"/>
    <w:rsid w:val="009B0749"/>
    <w:rsid w:val="009B0CA3"/>
    <w:rsid w:val="009B1851"/>
    <w:rsid w:val="009B29C0"/>
    <w:rsid w:val="009B3F72"/>
    <w:rsid w:val="009B4188"/>
    <w:rsid w:val="009B4981"/>
    <w:rsid w:val="009B76C0"/>
    <w:rsid w:val="009B7A0F"/>
    <w:rsid w:val="009B7A6E"/>
    <w:rsid w:val="009C0A04"/>
    <w:rsid w:val="009C1126"/>
    <w:rsid w:val="009C20E0"/>
    <w:rsid w:val="009C29BE"/>
    <w:rsid w:val="009C32B5"/>
    <w:rsid w:val="009C330D"/>
    <w:rsid w:val="009C4570"/>
    <w:rsid w:val="009C4E32"/>
    <w:rsid w:val="009C4FBC"/>
    <w:rsid w:val="009C50DD"/>
    <w:rsid w:val="009C5320"/>
    <w:rsid w:val="009C537C"/>
    <w:rsid w:val="009C6691"/>
    <w:rsid w:val="009C67D8"/>
    <w:rsid w:val="009C6F4C"/>
    <w:rsid w:val="009D017F"/>
    <w:rsid w:val="009D05D7"/>
    <w:rsid w:val="009D0B31"/>
    <w:rsid w:val="009D21C4"/>
    <w:rsid w:val="009D2EF1"/>
    <w:rsid w:val="009D36CD"/>
    <w:rsid w:val="009D4826"/>
    <w:rsid w:val="009D48D6"/>
    <w:rsid w:val="009D5012"/>
    <w:rsid w:val="009D51B0"/>
    <w:rsid w:val="009D5708"/>
    <w:rsid w:val="009D6668"/>
    <w:rsid w:val="009D6B68"/>
    <w:rsid w:val="009D7F9C"/>
    <w:rsid w:val="009E084A"/>
    <w:rsid w:val="009E0C32"/>
    <w:rsid w:val="009E0D80"/>
    <w:rsid w:val="009E153A"/>
    <w:rsid w:val="009E1D76"/>
    <w:rsid w:val="009E1ED4"/>
    <w:rsid w:val="009E2473"/>
    <w:rsid w:val="009E3256"/>
    <w:rsid w:val="009E43BF"/>
    <w:rsid w:val="009E47B0"/>
    <w:rsid w:val="009E5100"/>
    <w:rsid w:val="009E5688"/>
    <w:rsid w:val="009E64AC"/>
    <w:rsid w:val="009E7279"/>
    <w:rsid w:val="009F0606"/>
    <w:rsid w:val="009F0D3D"/>
    <w:rsid w:val="009F0D74"/>
    <w:rsid w:val="009F0DB3"/>
    <w:rsid w:val="009F124E"/>
    <w:rsid w:val="009F1E58"/>
    <w:rsid w:val="009F2861"/>
    <w:rsid w:val="009F28A9"/>
    <w:rsid w:val="009F2B50"/>
    <w:rsid w:val="009F2C0B"/>
    <w:rsid w:val="009F3740"/>
    <w:rsid w:val="009F3774"/>
    <w:rsid w:val="009F3F38"/>
    <w:rsid w:val="009F46B6"/>
    <w:rsid w:val="009F47CA"/>
    <w:rsid w:val="009F5C8F"/>
    <w:rsid w:val="009F5CE2"/>
    <w:rsid w:val="009F6382"/>
    <w:rsid w:val="009F6A66"/>
    <w:rsid w:val="009F7985"/>
    <w:rsid w:val="00A00741"/>
    <w:rsid w:val="00A00802"/>
    <w:rsid w:val="00A0190F"/>
    <w:rsid w:val="00A020CA"/>
    <w:rsid w:val="00A0232D"/>
    <w:rsid w:val="00A0278D"/>
    <w:rsid w:val="00A02C4D"/>
    <w:rsid w:val="00A03090"/>
    <w:rsid w:val="00A034E9"/>
    <w:rsid w:val="00A04663"/>
    <w:rsid w:val="00A04F55"/>
    <w:rsid w:val="00A05AC5"/>
    <w:rsid w:val="00A06410"/>
    <w:rsid w:val="00A0688F"/>
    <w:rsid w:val="00A105D3"/>
    <w:rsid w:val="00A10B70"/>
    <w:rsid w:val="00A10C6E"/>
    <w:rsid w:val="00A10CEA"/>
    <w:rsid w:val="00A122D2"/>
    <w:rsid w:val="00A1318D"/>
    <w:rsid w:val="00A140B5"/>
    <w:rsid w:val="00A143AC"/>
    <w:rsid w:val="00A14FE9"/>
    <w:rsid w:val="00A15555"/>
    <w:rsid w:val="00A158B3"/>
    <w:rsid w:val="00A15E0B"/>
    <w:rsid w:val="00A15FE8"/>
    <w:rsid w:val="00A16889"/>
    <w:rsid w:val="00A17074"/>
    <w:rsid w:val="00A204A2"/>
    <w:rsid w:val="00A20BCC"/>
    <w:rsid w:val="00A20F8B"/>
    <w:rsid w:val="00A21A9B"/>
    <w:rsid w:val="00A2273E"/>
    <w:rsid w:val="00A236EB"/>
    <w:rsid w:val="00A250E1"/>
    <w:rsid w:val="00A251E0"/>
    <w:rsid w:val="00A25665"/>
    <w:rsid w:val="00A25673"/>
    <w:rsid w:val="00A2736C"/>
    <w:rsid w:val="00A27862"/>
    <w:rsid w:val="00A300FF"/>
    <w:rsid w:val="00A302C0"/>
    <w:rsid w:val="00A31501"/>
    <w:rsid w:val="00A31AC4"/>
    <w:rsid w:val="00A326AC"/>
    <w:rsid w:val="00A32D49"/>
    <w:rsid w:val="00A33512"/>
    <w:rsid w:val="00A347C2"/>
    <w:rsid w:val="00A35CDC"/>
    <w:rsid w:val="00A36FE8"/>
    <w:rsid w:val="00A379F8"/>
    <w:rsid w:val="00A406CE"/>
    <w:rsid w:val="00A40880"/>
    <w:rsid w:val="00A41830"/>
    <w:rsid w:val="00A41866"/>
    <w:rsid w:val="00A41EE7"/>
    <w:rsid w:val="00A42EB2"/>
    <w:rsid w:val="00A43B14"/>
    <w:rsid w:val="00A44A2F"/>
    <w:rsid w:val="00A46A20"/>
    <w:rsid w:val="00A46F3C"/>
    <w:rsid w:val="00A47282"/>
    <w:rsid w:val="00A478C2"/>
    <w:rsid w:val="00A47CC1"/>
    <w:rsid w:val="00A50070"/>
    <w:rsid w:val="00A503E1"/>
    <w:rsid w:val="00A505EC"/>
    <w:rsid w:val="00A50608"/>
    <w:rsid w:val="00A50A3D"/>
    <w:rsid w:val="00A512C0"/>
    <w:rsid w:val="00A522B1"/>
    <w:rsid w:val="00A52C41"/>
    <w:rsid w:val="00A52E01"/>
    <w:rsid w:val="00A53814"/>
    <w:rsid w:val="00A53E9C"/>
    <w:rsid w:val="00A5425E"/>
    <w:rsid w:val="00A5466F"/>
    <w:rsid w:val="00A558DB"/>
    <w:rsid w:val="00A55DD3"/>
    <w:rsid w:val="00A56B4A"/>
    <w:rsid w:val="00A56D59"/>
    <w:rsid w:val="00A57836"/>
    <w:rsid w:val="00A57D13"/>
    <w:rsid w:val="00A60FA8"/>
    <w:rsid w:val="00A61C7F"/>
    <w:rsid w:val="00A62C3B"/>
    <w:rsid w:val="00A62E3D"/>
    <w:rsid w:val="00A641B1"/>
    <w:rsid w:val="00A64EA5"/>
    <w:rsid w:val="00A65BDE"/>
    <w:rsid w:val="00A65EA5"/>
    <w:rsid w:val="00A67352"/>
    <w:rsid w:val="00A67BE1"/>
    <w:rsid w:val="00A701EB"/>
    <w:rsid w:val="00A719F9"/>
    <w:rsid w:val="00A726A7"/>
    <w:rsid w:val="00A73F6F"/>
    <w:rsid w:val="00A7445A"/>
    <w:rsid w:val="00A7452D"/>
    <w:rsid w:val="00A752C8"/>
    <w:rsid w:val="00A76BD3"/>
    <w:rsid w:val="00A76BDF"/>
    <w:rsid w:val="00A76ED2"/>
    <w:rsid w:val="00A80445"/>
    <w:rsid w:val="00A80E57"/>
    <w:rsid w:val="00A80F77"/>
    <w:rsid w:val="00A81733"/>
    <w:rsid w:val="00A81C92"/>
    <w:rsid w:val="00A8208E"/>
    <w:rsid w:val="00A82DC0"/>
    <w:rsid w:val="00A83C81"/>
    <w:rsid w:val="00A83E3E"/>
    <w:rsid w:val="00A84262"/>
    <w:rsid w:val="00A86ADA"/>
    <w:rsid w:val="00A86E8A"/>
    <w:rsid w:val="00A86EC0"/>
    <w:rsid w:val="00A87275"/>
    <w:rsid w:val="00A87EE2"/>
    <w:rsid w:val="00A900EE"/>
    <w:rsid w:val="00A90975"/>
    <w:rsid w:val="00A909CB"/>
    <w:rsid w:val="00A90D23"/>
    <w:rsid w:val="00A91051"/>
    <w:rsid w:val="00A916FF"/>
    <w:rsid w:val="00A9245A"/>
    <w:rsid w:val="00A9422B"/>
    <w:rsid w:val="00A94E94"/>
    <w:rsid w:val="00A968C5"/>
    <w:rsid w:val="00A96E93"/>
    <w:rsid w:val="00A9718E"/>
    <w:rsid w:val="00A977F8"/>
    <w:rsid w:val="00AA0703"/>
    <w:rsid w:val="00AA0976"/>
    <w:rsid w:val="00AA0A32"/>
    <w:rsid w:val="00AA16DF"/>
    <w:rsid w:val="00AA2222"/>
    <w:rsid w:val="00AA2355"/>
    <w:rsid w:val="00AA2C88"/>
    <w:rsid w:val="00AA3D54"/>
    <w:rsid w:val="00AA431E"/>
    <w:rsid w:val="00AA47D7"/>
    <w:rsid w:val="00AA49C5"/>
    <w:rsid w:val="00AA6466"/>
    <w:rsid w:val="00AA65C9"/>
    <w:rsid w:val="00AA6E8F"/>
    <w:rsid w:val="00AA6FBE"/>
    <w:rsid w:val="00AB1235"/>
    <w:rsid w:val="00AB1B18"/>
    <w:rsid w:val="00AB1CCC"/>
    <w:rsid w:val="00AB313C"/>
    <w:rsid w:val="00AB4D81"/>
    <w:rsid w:val="00AB54B3"/>
    <w:rsid w:val="00AB57D1"/>
    <w:rsid w:val="00AB5B74"/>
    <w:rsid w:val="00AB5BF8"/>
    <w:rsid w:val="00AB5DD5"/>
    <w:rsid w:val="00AB6B05"/>
    <w:rsid w:val="00AB6BE5"/>
    <w:rsid w:val="00AB7C75"/>
    <w:rsid w:val="00AC0ED6"/>
    <w:rsid w:val="00AC10B1"/>
    <w:rsid w:val="00AC10D2"/>
    <w:rsid w:val="00AC162E"/>
    <w:rsid w:val="00AC26F8"/>
    <w:rsid w:val="00AC2929"/>
    <w:rsid w:val="00AC31AF"/>
    <w:rsid w:val="00AC3B7E"/>
    <w:rsid w:val="00AC3E91"/>
    <w:rsid w:val="00AC4AEF"/>
    <w:rsid w:val="00AC4BC5"/>
    <w:rsid w:val="00AC4E2C"/>
    <w:rsid w:val="00AC54FB"/>
    <w:rsid w:val="00AC5681"/>
    <w:rsid w:val="00AC6E56"/>
    <w:rsid w:val="00AD027C"/>
    <w:rsid w:val="00AD0710"/>
    <w:rsid w:val="00AD076E"/>
    <w:rsid w:val="00AD0829"/>
    <w:rsid w:val="00AD1207"/>
    <w:rsid w:val="00AD12DE"/>
    <w:rsid w:val="00AD14CB"/>
    <w:rsid w:val="00AD2299"/>
    <w:rsid w:val="00AD2734"/>
    <w:rsid w:val="00AD2A1E"/>
    <w:rsid w:val="00AD2C30"/>
    <w:rsid w:val="00AD2F80"/>
    <w:rsid w:val="00AD301E"/>
    <w:rsid w:val="00AD30AF"/>
    <w:rsid w:val="00AD30E9"/>
    <w:rsid w:val="00AD3CD8"/>
    <w:rsid w:val="00AD3EE6"/>
    <w:rsid w:val="00AD43FD"/>
    <w:rsid w:val="00AD445C"/>
    <w:rsid w:val="00AD6567"/>
    <w:rsid w:val="00AD72A1"/>
    <w:rsid w:val="00AD745C"/>
    <w:rsid w:val="00AD7E3B"/>
    <w:rsid w:val="00AE025C"/>
    <w:rsid w:val="00AE0296"/>
    <w:rsid w:val="00AE0748"/>
    <w:rsid w:val="00AE075A"/>
    <w:rsid w:val="00AE0937"/>
    <w:rsid w:val="00AE133E"/>
    <w:rsid w:val="00AE16D6"/>
    <w:rsid w:val="00AE1861"/>
    <w:rsid w:val="00AE1B7B"/>
    <w:rsid w:val="00AE1BD2"/>
    <w:rsid w:val="00AE219F"/>
    <w:rsid w:val="00AE26E5"/>
    <w:rsid w:val="00AE2E2C"/>
    <w:rsid w:val="00AE3D95"/>
    <w:rsid w:val="00AE41C9"/>
    <w:rsid w:val="00AE5DD8"/>
    <w:rsid w:val="00AE722F"/>
    <w:rsid w:val="00AE7D8F"/>
    <w:rsid w:val="00AF0C14"/>
    <w:rsid w:val="00AF1EBD"/>
    <w:rsid w:val="00AF2475"/>
    <w:rsid w:val="00AF3974"/>
    <w:rsid w:val="00AF41CE"/>
    <w:rsid w:val="00AF4566"/>
    <w:rsid w:val="00AF4611"/>
    <w:rsid w:val="00AF461D"/>
    <w:rsid w:val="00AF47E8"/>
    <w:rsid w:val="00AF4E5D"/>
    <w:rsid w:val="00AF64C2"/>
    <w:rsid w:val="00AF706D"/>
    <w:rsid w:val="00AF7183"/>
    <w:rsid w:val="00B00096"/>
    <w:rsid w:val="00B01280"/>
    <w:rsid w:val="00B013CE"/>
    <w:rsid w:val="00B01D00"/>
    <w:rsid w:val="00B01E68"/>
    <w:rsid w:val="00B02289"/>
    <w:rsid w:val="00B0269B"/>
    <w:rsid w:val="00B02B66"/>
    <w:rsid w:val="00B0360C"/>
    <w:rsid w:val="00B0469A"/>
    <w:rsid w:val="00B048BE"/>
    <w:rsid w:val="00B05DD1"/>
    <w:rsid w:val="00B0624B"/>
    <w:rsid w:val="00B06BF8"/>
    <w:rsid w:val="00B06C8F"/>
    <w:rsid w:val="00B07851"/>
    <w:rsid w:val="00B10F41"/>
    <w:rsid w:val="00B1151E"/>
    <w:rsid w:val="00B11A4E"/>
    <w:rsid w:val="00B1250B"/>
    <w:rsid w:val="00B13EE9"/>
    <w:rsid w:val="00B14407"/>
    <w:rsid w:val="00B1496F"/>
    <w:rsid w:val="00B15003"/>
    <w:rsid w:val="00B15E6B"/>
    <w:rsid w:val="00B169C3"/>
    <w:rsid w:val="00B16B70"/>
    <w:rsid w:val="00B17290"/>
    <w:rsid w:val="00B17B72"/>
    <w:rsid w:val="00B17EE8"/>
    <w:rsid w:val="00B20A37"/>
    <w:rsid w:val="00B20D27"/>
    <w:rsid w:val="00B21270"/>
    <w:rsid w:val="00B21592"/>
    <w:rsid w:val="00B22D8A"/>
    <w:rsid w:val="00B23709"/>
    <w:rsid w:val="00B23CA1"/>
    <w:rsid w:val="00B23CC5"/>
    <w:rsid w:val="00B23FB8"/>
    <w:rsid w:val="00B247A6"/>
    <w:rsid w:val="00B24905"/>
    <w:rsid w:val="00B24FCA"/>
    <w:rsid w:val="00B253D7"/>
    <w:rsid w:val="00B25A07"/>
    <w:rsid w:val="00B2734A"/>
    <w:rsid w:val="00B2776B"/>
    <w:rsid w:val="00B27A6C"/>
    <w:rsid w:val="00B27C4E"/>
    <w:rsid w:val="00B302AC"/>
    <w:rsid w:val="00B30AE9"/>
    <w:rsid w:val="00B30E5C"/>
    <w:rsid w:val="00B3118F"/>
    <w:rsid w:val="00B31BEC"/>
    <w:rsid w:val="00B3289D"/>
    <w:rsid w:val="00B33558"/>
    <w:rsid w:val="00B335C0"/>
    <w:rsid w:val="00B33A61"/>
    <w:rsid w:val="00B35E18"/>
    <w:rsid w:val="00B36087"/>
    <w:rsid w:val="00B36738"/>
    <w:rsid w:val="00B40A1F"/>
    <w:rsid w:val="00B41125"/>
    <w:rsid w:val="00B411A0"/>
    <w:rsid w:val="00B419B2"/>
    <w:rsid w:val="00B42831"/>
    <w:rsid w:val="00B439FD"/>
    <w:rsid w:val="00B44782"/>
    <w:rsid w:val="00B44C71"/>
    <w:rsid w:val="00B44DCE"/>
    <w:rsid w:val="00B454C9"/>
    <w:rsid w:val="00B45FCF"/>
    <w:rsid w:val="00B4623D"/>
    <w:rsid w:val="00B46E96"/>
    <w:rsid w:val="00B47883"/>
    <w:rsid w:val="00B50D58"/>
    <w:rsid w:val="00B520ED"/>
    <w:rsid w:val="00B52E30"/>
    <w:rsid w:val="00B53A92"/>
    <w:rsid w:val="00B54492"/>
    <w:rsid w:val="00B54F98"/>
    <w:rsid w:val="00B54FCD"/>
    <w:rsid w:val="00B562F7"/>
    <w:rsid w:val="00B5636B"/>
    <w:rsid w:val="00B567CE"/>
    <w:rsid w:val="00B56C8E"/>
    <w:rsid w:val="00B57677"/>
    <w:rsid w:val="00B57BFE"/>
    <w:rsid w:val="00B60EC2"/>
    <w:rsid w:val="00B615AE"/>
    <w:rsid w:val="00B61FE2"/>
    <w:rsid w:val="00B6230A"/>
    <w:rsid w:val="00B624FB"/>
    <w:rsid w:val="00B62A3D"/>
    <w:rsid w:val="00B62ED0"/>
    <w:rsid w:val="00B6319B"/>
    <w:rsid w:val="00B6320B"/>
    <w:rsid w:val="00B63563"/>
    <w:rsid w:val="00B63B36"/>
    <w:rsid w:val="00B63DFC"/>
    <w:rsid w:val="00B641CD"/>
    <w:rsid w:val="00B6453A"/>
    <w:rsid w:val="00B647B9"/>
    <w:rsid w:val="00B65298"/>
    <w:rsid w:val="00B65BE6"/>
    <w:rsid w:val="00B65C09"/>
    <w:rsid w:val="00B65D62"/>
    <w:rsid w:val="00B666A7"/>
    <w:rsid w:val="00B66B90"/>
    <w:rsid w:val="00B67DB7"/>
    <w:rsid w:val="00B70695"/>
    <w:rsid w:val="00B70B29"/>
    <w:rsid w:val="00B711AD"/>
    <w:rsid w:val="00B72919"/>
    <w:rsid w:val="00B72C3C"/>
    <w:rsid w:val="00B737E1"/>
    <w:rsid w:val="00B73A4A"/>
    <w:rsid w:val="00B73CAE"/>
    <w:rsid w:val="00B75541"/>
    <w:rsid w:val="00B77ADE"/>
    <w:rsid w:val="00B77DEE"/>
    <w:rsid w:val="00B80304"/>
    <w:rsid w:val="00B814E4"/>
    <w:rsid w:val="00B822BE"/>
    <w:rsid w:val="00B82E06"/>
    <w:rsid w:val="00B84453"/>
    <w:rsid w:val="00B851F4"/>
    <w:rsid w:val="00B869ED"/>
    <w:rsid w:val="00B87811"/>
    <w:rsid w:val="00B87954"/>
    <w:rsid w:val="00B87D9C"/>
    <w:rsid w:val="00B87E87"/>
    <w:rsid w:val="00B907A7"/>
    <w:rsid w:val="00B907F2"/>
    <w:rsid w:val="00B915AB"/>
    <w:rsid w:val="00B91C21"/>
    <w:rsid w:val="00B91EA3"/>
    <w:rsid w:val="00B9262F"/>
    <w:rsid w:val="00B92A28"/>
    <w:rsid w:val="00B930AD"/>
    <w:rsid w:val="00B93E76"/>
    <w:rsid w:val="00B94C71"/>
    <w:rsid w:val="00B94DF1"/>
    <w:rsid w:val="00B94F6F"/>
    <w:rsid w:val="00B96188"/>
    <w:rsid w:val="00B97551"/>
    <w:rsid w:val="00B97E1D"/>
    <w:rsid w:val="00BA0495"/>
    <w:rsid w:val="00BA0B25"/>
    <w:rsid w:val="00BA12D5"/>
    <w:rsid w:val="00BA2B4F"/>
    <w:rsid w:val="00BA36F3"/>
    <w:rsid w:val="00BA4290"/>
    <w:rsid w:val="00BA42C0"/>
    <w:rsid w:val="00BA44FC"/>
    <w:rsid w:val="00BA52AD"/>
    <w:rsid w:val="00BA580E"/>
    <w:rsid w:val="00BA582C"/>
    <w:rsid w:val="00BA7CD4"/>
    <w:rsid w:val="00BA7D98"/>
    <w:rsid w:val="00BB00C9"/>
    <w:rsid w:val="00BB1409"/>
    <w:rsid w:val="00BB1553"/>
    <w:rsid w:val="00BB1554"/>
    <w:rsid w:val="00BB174D"/>
    <w:rsid w:val="00BB1A6E"/>
    <w:rsid w:val="00BB21ED"/>
    <w:rsid w:val="00BB229B"/>
    <w:rsid w:val="00BB2B2B"/>
    <w:rsid w:val="00BB3348"/>
    <w:rsid w:val="00BB443B"/>
    <w:rsid w:val="00BB4DD7"/>
    <w:rsid w:val="00BB5935"/>
    <w:rsid w:val="00BB5B6D"/>
    <w:rsid w:val="00BB6567"/>
    <w:rsid w:val="00BB714F"/>
    <w:rsid w:val="00BB71E9"/>
    <w:rsid w:val="00BB771E"/>
    <w:rsid w:val="00BC1737"/>
    <w:rsid w:val="00BC265C"/>
    <w:rsid w:val="00BC2F65"/>
    <w:rsid w:val="00BC3220"/>
    <w:rsid w:val="00BC3E23"/>
    <w:rsid w:val="00BC4442"/>
    <w:rsid w:val="00BC53C9"/>
    <w:rsid w:val="00BC546C"/>
    <w:rsid w:val="00BC5889"/>
    <w:rsid w:val="00BC589C"/>
    <w:rsid w:val="00BC6F6E"/>
    <w:rsid w:val="00BC7826"/>
    <w:rsid w:val="00BC7C00"/>
    <w:rsid w:val="00BD112A"/>
    <w:rsid w:val="00BD29CB"/>
    <w:rsid w:val="00BD2F9B"/>
    <w:rsid w:val="00BD34CE"/>
    <w:rsid w:val="00BD40C6"/>
    <w:rsid w:val="00BD42F5"/>
    <w:rsid w:val="00BD4CE0"/>
    <w:rsid w:val="00BD6EEB"/>
    <w:rsid w:val="00BD74BA"/>
    <w:rsid w:val="00BD74E2"/>
    <w:rsid w:val="00BD767C"/>
    <w:rsid w:val="00BD7A1A"/>
    <w:rsid w:val="00BE0051"/>
    <w:rsid w:val="00BE1B42"/>
    <w:rsid w:val="00BE242A"/>
    <w:rsid w:val="00BE26F8"/>
    <w:rsid w:val="00BE274B"/>
    <w:rsid w:val="00BE346A"/>
    <w:rsid w:val="00BE3745"/>
    <w:rsid w:val="00BE4354"/>
    <w:rsid w:val="00BE4878"/>
    <w:rsid w:val="00BE56EE"/>
    <w:rsid w:val="00BE6838"/>
    <w:rsid w:val="00BE6D7D"/>
    <w:rsid w:val="00BE79A7"/>
    <w:rsid w:val="00BF12F7"/>
    <w:rsid w:val="00BF16BC"/>
    <w:rsid w:val="00BF1A67"/>
    <w:rsid w:val="00BF1ADE"/>
    <w:rsid w:val="00BF2C99"/>
    <w:rsid w:val="00BF3A10"/>
    <w:rsid w:val="00BF4104"/>
    <w:rsid w:val="00BF5445"/>
    <w:rsid w:val="00BF5F4F"/>
    <w:rsid w:val="00BF5FB3"/>
    <w:rsid w:val="00BF6E2F"/>
    <w:rsid w:val="00BF6EF5"/>
    <w:rsid w:val="00BF79B3"/>
    <w:rsid w:val="00BF7A88"/>
    <w:rsid w:val="00BF7C42"/>
    <w:rsid w:val="00C013A3"/>
    <w:rsid w:val="00C01AAB"/>
    <w:rsid w:val="00C02401"/>
    <w:rsid w:val="00C035A1"/>
    <w:rsid w:val="00C036D4"/>
    <w:rsid w:val="00C037D8"/>
    <w:rsid w:val="00C046D5"/>
    <w:rsid w:val="00C0471E"/>
    <w:rsid w:val="00C05042"/>
    <w:rsid w:val="00C0527C"/>
    <w:rsid w:val="00C05292"/>
    <w:rsid w:val="00C055E9"/>
    <w:rsid w:val="00C05C29"/>
    <w:rsid w:val="00C05D8C"/>
    <w:rsid w:val="00C0643F"/>
    <w:rsid w:val="00C065EA"/>
    <w:rsid w:val="00C06695"/>
    <w:rsid w:val="00C06735"/>
    <w:rsid w:val="00C06F07"/>
    <w:rsid w:val="00C072B7"/>
    <w:rsid w:val="00C073CF"/>
    <w:rsid w:val="00C078C3"/>
    <w:rsid w:val="00C07943"/>
    <w:rsid w:val="00C07C66"/>
    <w:rsid w:val="00C1164A"/>
    <w:rsid w:val="00C120AE"/>
    <w:rsid w:val="00C1225B"/>
    <w:rsid w:val="00C12632"/>
    <w:rsid w:val="00C12DE3"/>
    <w:rsid w:val="00C131EA"/>
    <w:rsid w:val="00C1359D"/>
    <w:rsid w:val="00C1751E"/>
    <w:rsid w:val="00C20103"/>
    <w:rsid w:val="00C20736"/>
    <w:rsid w:val="00C21B24"/>
    <w:rsid w:val="00C22879"/>
    <w:rsid w:val="00C231C6"/>
    <w:rsid w:val="00C232FB"/>
    <w:rsid w:val="00C239EA"/>
    <w:rsid w:val="00C23A30"/>
    <w:rsid w:val="00C23CFB"/>
    <w:rsid w:val="00C2418F"/>
    <w:rsid w:val="00C244EE"/>
    <w:rsid w:val="00C24591"/>
    <w:rsid w:val="00C2483F"/>
    <w:rsid w:val="00C24B79"/>
    <w:rsid w:val="00C2515D"/>
    <w:rsid w:val="00C264B6"/>
    <w:rsid w:val="00C27386"/>
    <w:rsid w:val="00C273C1"/>
    <w:rsid w:val="00C300E1"/>
    <w:rsid w:val="00C30186"/>
    <w:rsid w:val="00C30FFB"/>
    <w:rsid w:val="00C313BA"/>
    <w:rsid w:val="00C322A3"/>
    <w:rsid w:val="00C32ABF"/>
    <w:rsid w:val="00C32EDC"/>
    <w:rsid w:val="00C32F45"/>
    <w:rsid w:val="00C3374F"/>
    <w:rsid w:val="00C341E6"/>
    <w:rsid w:val="00C34A37"/>
    <w:rsid w:val="00C34A39"/>
    <w:rsid w:val="00C3510E"/>
    <w:rsid w:val="00C357AE"/>
    <w:rsid w:val="00C35B45"/>
    <w:rsid w:val="00C35CD9"/>
    <w:rsid w:val="00C365A7"/>
    <w:rsid w:val="00C36E3E"/>
    <w:rsid w:val="00C37DCB"/>
    <w:rsid w:val="00C4036B"/>
    <w:rsid w:val="00C41503"/>
    <w:rsid w:val="00C4190A"/>
    <w:rsid w:val="00C42285"/>
    <w:rsid w:val="00C42F96"/>
    <w:rsid w:val="00C4391A"/>
    <w:rsid w:val="00C43B32"/>
    <w:rsid w:val="00C43C96"/>
    <w:rsid w:val="00C441B1"/>
    <w:rsid w:val="00C44278"/>
    <w:rsid w:val="00C444B4"/>
    <w:rsid w:val="00C46614"/>
    <w:rsid w:val="00C4681C"/>
    <w:rsid w:val="00C46876"/>
    <w:rsid w:val="00C4691F"/>
    <w:rsid w:val="00C46A59"/>
    <w:rsid w:val="00C46F44"/>
    <w:rsid w:val="00C475A9"/>
    <w:rsid w:val="00C5068E"/>
    <w:rsid w:val="00C50913"/>
    <w:rsid w:val="00C50E73"/>
    <w:rsid w:val="00C51851"/>
    <w:rsid w:val="00C52607"/>
    <w:rsid w:val="00C53299"/>
    <w:rsid w:val="00C53C8F"/>
    <w:rsid w:val="00C54B80"/>
    <w:rsid w:val="00C54D3F"/>
    <w:rsid w:val="00C5609A"/>
    <w:rsid w:val="00C56475"/>
    <w:rsid w:val="00C564A9"/>
    <w:rsid w:val="00C56E6A"/>
    <w:rsid w:val="00C5790F"/>
    <w:rsid w:val="00C608BA"/>
    <w:rsid w:val="00C60EE6"/>
    <w:rsid w:val="00C617B5"/>
    <w:rsid w:val="00C61895"/>
    <w:rsid w:val="00C62E2F"/>
    <w:rsid w:val="00C63519"/>
    <w:rsid w:val="00C63CF1"/>
    <w:rsid w:val="00C63D86"/>
    <w:rsid w:val="00C6427C"/>
    <w:rsid w:val="00C645F5"/>
    <w:rsid w:val="00C64663"/>
    <w:rsid w:val="00C64780"/>
    <w:rsid w:val="00C64BF9"/>
    <w:rsid w:val="00C64C38"/>
    <w:rsid w:val="00C66F85"/>
    <w:rsid w:val="00C67928"/>
    <w:rsid w:val="00C7045A"/>
    <w:rsid w:val="00C70717"/>
    <w:rsid w:val="00C71224"/>
    <w:rsid w:val="00C720C3"/>
    <w:rsid w:val="00C72508"/>
    <w:rsid w:val="00C72A98"/>
    <w:rsid w:val="00C72EBE"/>
    <w:rsid w:val="00C735AA"/>
    <w:rsid w:val="00C741D1"/>
    <w:rsid w:val="00C74852"/>
    <w:rsid w:val="00C74A37"/>
    <w:rsid w:val="00C756AB"/>
    <w:rsid w:val="00C75FE8"/>
    <w:rsid w:val="00C7666C"/>
    <w:rsid w:val="00C77C15"/>
    <w:rsid w:val="00C80139"/>
    <w:rsid w:val="00C80950"/>
    <w:rsid w:val="00C8120E"/>
    <w:rsid w:val="00C81775"/>
    <w:rsid w:val="00C817A7"/>
    <w:rsid w:val="00C84CE3"/>
    <w:rsid w:val="00C85ECF"/>
    <w:rsid w:val="00C86412"/>
    <w:rsid w:val="00C86AD5"/>
    <w:rsid w:val="00C872E0"/>
    <w:rsid w:val="00C8743A"/>
    <w:rsid w:val="00C87463"/>
    <w:rsid w:val="00C87D30"/>
    <w:rsid w:val="00C87FD5"/>
    <w:rsid w:val="00C90518"/>
    <w:rsid w:val="00C914F9"/>
    <w:rsid w:val="00C91615"/>
    <w:rsid w:val="00C91CF4"/>
    <w:rsid w:val="00C91DB8"/>
    <w:rsid w:val="00C92048"/>
    <w:rsid w:val="00C936F3"/>
    <w:rsid w:val="00C9398C"/>
    <w:rsid w:val="00C9409A"/>
    <w:rsid w:val="00C941FD"/>
    <w:rsid w:val="00C94428"/>
    <w:rsid w:val="00C96255"/>
    <w:rsid w:val="00C96524"/>
    <w:rsid w:val="00C96EF6"/>
    <w:rsid w:val="00C97244"/>
    <w:rsid w:val="00C97A73"/>
    <w:rsid w:val="00C97C6C"/>
    <w:rsid w:val="00CA0944"/>
    <w:rsid w:val="00CA0D82"/>
    <w:rsid w:val="00CA168B"/>
    <w:rsid w:val="00CA1CAC"/>
    <w:rsid w:val="00CA1D9D"/>
    <w:rsid w:val="00CA2D1E"/>
    <w:rsid w:val="00CA2DEB"/>
    <w:rsid w:val="00CA36D7"/>
    <w:rsid w:val="00CA4436"/>
    <w:rsid w:val="00CA485D"/>
    <w:rsid w:val="00CA488B"/>
    <w:rsid w:val="00CA4F73"/>
    <w:rsid w:val="00CA5003"/>
    <w:rsid w:val="00CA513F"/>
    <w:rsid w:val="00CA526E"/>
    <w:rsid w:val="00CA58A7"/>
    <w:rsid w:val="00CA5C41"/>
    <w:rsid w:val="00CA643E"/>
    <w:rsid w:val="00CA65D3"/>
    <w:rsid w:val="00CA7694"/>
    <w:rsid w:val="00CA76F9"/>
    <w:rsid w:val="00CA7D35"/>
    <w:rsid w:val="00CB0030"/>
    <w:rsid w:val="00CB041B"/>
    <w:rsid w:val="00CB09EE"/>
    <w:rsid w:val="00CB0E36"/>
    <w:rsid w:val="00CB101D"/>
    <w:rsid w:val="00CB1229"/>
    <w:rsid w:val="00CB1D97"/>
    <w:rsid w:val="00CB1DAE"/>
    <w:rsid w:val="00CB201B"/>
    <w:rsid w:val="00CB2587"/>
    <w:rsid w:val="00CB2FAD"/>
    <w:rsid w:val="00CB43E1"/>
    <w:rsid w:val="00CB46CB"/>
    <w:rsid w:val="00CB488A"/>
    <w:rsid w:val="00CB52AE"/>
    <w:rsid w:val="00CB597E"/>
    <w:rsid w:val="00CB5C54"/>
    <w:rsid w:val="00CB5DB2"/>
    <w:rsid w:val="00CB63A9"/>
    <w:rsid w:val="00CB6720"/>
    <w:rsid w:val="00CB7C4F"/>
    <w:rsid w:val="00CC00D2"/>
    <w:rsid w:val="00CC0410"/>
    <w:rsid w:val="00CC09CD"/>
    <w:rsid w:val="00CC1778"/>
    <w:rsid w:val="00CC18C3"/>
    <w:rsid w:val="00CC2494"/>
    <w:rsid w:val="00CC271B"/>
    <w:rsid w:val="00CC2B94"/>
    <w:rsid w:val="00CC3CD9"/>
    <w:rsid w:val="00CC42C1"/>
    <w:rsid w:val="00CC4DB8"/>
    <w:rsid w:val="00CC4E3F"/>
    <w:rsid w:val="00CC53C4"/>
    <w:rsid w:val="00CC5FFD"/>
    <w:rsid w:val="00CC620F"/>
    <w:rsid w:val="00CC67E4"/>
    <w:rsid w:val="00CC6955"/>
    <w:rsid w:val="00CC6B3E"/>
    <w:rsid w:val="00CC6C65"/>
    <w:rsid w:val="00CD0213"/>
    <w:rsid w:val="00CD11FC"/>
    <w:rsid w:val="00CD149F"/>
    <w:rsid w:val="00CD2D20"/>
    <w:rsid w:val="00CD36A3"/>
    <w:rsid w:val="00CD5592"/>
    <w:rsid w:val="00CD5F81"/>
    <w:rsid w:val="00CD652A"/>
    <w:rsid w:val="00CD77CC"/>
    <w:rsid w:val="00CE0B20"/>
    <w:rsid w:val="00CE0DA0"/>
    <w:rsid w:val="00CE11F5"/>
    <w:rsid w:val="00CE1354"/>
    <w:rsid w:val="00CE226F"/>
    <w:rsid w:val="00CE269F"/>
    <w:rsid w:val="00CE3388"/>
    <w:rsid w:val="00CE3A67"/>
    <w:rsid w:val="00CE4213"/>
    <w:rsid w:val="00CE5466"/>
    <w:rsid w:val="00CE5645"/>
    <w:rsid w:val="00CE578B"/>
    <w:rsid w:val="00CE66F2"/>
    <w:rsid w:val="00CE6CA5"/>
    <w:rsid w:val="00CE6FE6"/>
    <w:rsid w:val="00CE71FA"/>
    <w:rsid w:val="00CF1315"/>
    <w:rsid w:val="00CF1E7E"/>
    <w:rsid w:val="00CF2F39"/>
    <w:rsid w:val="00CF3554"/>
    <w:rsid w:val="00CF7459"/>
    <w:rsid w:val="00D003B3"/>
    <w:rsid w:val="00D01432"/>
    <w:rsid w:val="00D016A4"/>
    <w:rsid w:val="00D0287C"/>
    <w:rsid w:val="00D029EB"/>
    <w:rsid w:val="00D02A14"/>
    <w:rsid w:val="00D02BBE"/>
    <w:rsid w:val="00D03025"/>
    <w:rsid w:val="00D0345D"/>
    <w:rsid w:val="00D0385D"/>
    <w:rsid w:val="00D04566"/>
    <w:rsid w:val="00D04B11"/>
    <w:rsid w:val="00D04BEF"/>
    <w:rsid w:val="00D06B75"/>
    <w:rsid w:val="00D0782F"/>
    <w:rsid w:val="00D0796C"/>
    <w:rsid w:val="00D100B5"/>
    <w:rsid w:val="00D10281"/>
    <w:rsid w:val="00D10B1A"/>
    <w:rsid w:val="00D10C2F"/>
    <w:rsid w:val="00D10CB4"/>
    <w:rsid w:val="00D11DCD"/>
    <w:rsid w:val="00D1297E"/>
    <w:rsid w:val="00D1389A"/>
    <w:rsid w:val="00D14495"/>
    <w:rsid w:val="00D14E06"/>
    <w:rsid w:val="00D14E2C"/>
    <w:rsid w:val="00D151E2"/>
    <w:rsid w:val="00D15A2B"/>
    <w:rsid w:val="00D167C9"/>
    <w:rsid w:val="00D16D76"/>
    <w:rsid w:val="00D16D80"/>
    <w:rsid w:val="00D17B95"/>
    <w:rsid w:val="00D2013A"/>
    <w:rsid w:val="00D20717"/>
    <w:rsid w:val="00D209D0"/>
    <w:rsid w:val="00D21DA5"/>
    <w:rsid w:val="00D222BA"/>
    <w:rsid w:val="00D22829"/>
    <w:rsid w:val="00D22B68"/>
    <w:rsid w:val="00D237C8"/>
    <w:rsid w:val="00D239DB"/>
    <w:rsid w:val="00D23CC5"/>
    <w:rsid w:val="00D2438D"/>
    <w:rsid w:val="00D24527"/>
    <w:rsid w:val="00D24F00"/>
    <w:rsid w:val="00D259CD"/>
    <w:rsid w:val="00D2633B"/>
    <w:rsid w:val="00D2679B"/>
    <w:rsid w:val="00D26888"/>
    <w:rsid w:val="00D26959"/>
    <w:rsid w:val="00D26975"/>
    <w:rsid w:val="00D26C4B"/>
    <w:rsid w:val="00D27EE8"/>
    <w:rsid w:val="00D30A9E"/>
    <w:rsid w:val="00D31EF2"/>
    <w:rsid w:val="00D3205B"/>
    <w:rsid w:val="00D329EF"/>
    <w:rsid w:val="00D33060"/>
    <w:rsid w:val="00D339DD"/>
    <w:rsid w:val="00D33CD6"/>
    <w:rsid w:val="00D33E46"/>
    <w:rsid w:val="00D343D5"/>
    <w:rsid w:val="00D35FC9"/>
    <w:rsid w:val="00D36DBA"/>
    <w:rsid w:val="00D37194"/>
    <w:rsid w:val="00D375EB"/>
    <w:rsid w:val="00D409ED"/>
    <w:rsid w:val="00D41441"/>
    <w:rsid w:val="00D41444"/>
    <w:rsid w:val="00D41492"/>
    <w:rsid w:val="00D42286"/>
    <w:rsid w:val="00D422B9"/>
    <w:rsid w:val="00D42B19"/>
    <w:rsid w:val="00D4445E"/>
    <w:rsid w:val="00D455BD"/>
    <w:rsid w:val="00D464C8"/>
    <w:rsid w:val="00D46FEA"/>
    <w:rsid w:val="00D47519"/>
    <w:rsid w:val="00D47AF1"/>
    <w:rsid w:val="00D47B56"/>
    <w:rsid w:val="00D50737"/>
    <w:rsid w:val="00D50CC9"/>
    <w:rsid w:val="00D51252"/>
    <w:rsid w:val="00D51E23"/>
    <w:rsid w:val="00D52E4F"/>
    <w:rsid w:val="00D52FDB"/>
    <w:rsid w:val="00D532BA"/>
    <w:rsid w:val="00D53669"/>
    <w:rsid w:val="00D53B70"/>
    <w:rsid w:val="00D543E9"/>
    <w:rsid w:val="00D543F8"/>
    <w:rsid w:val="00D54DF3"/>
    <w:rsid w:val="00D54F47"/>
    <w:rsid w:val="00D5517B"/>
    <w:rsid w:val="00D5591B"/>
    <w:rsid w:val="00D576C4"/>
    <w:rsid w:val="00D60269"/>
    <w:rsid w:val="00D60490"/>
    <w:rsid w:val="00D60D61"/>
    <w:rsid w:val="00D61705"/>
    <w:rsid w:val="00D619D8"/>
    <w:rsid w:val="00D626A4"/>
    <w:rsid w:val="00D6279D"/>
    <w:rsid w:val="00D62BA6"/>
    <w:rsid w:val="00D637FB"/>
    <w:rsid w:val="00D657FB"/>
    <w:rsid w:val="00D65B01"/>
    <w:rsid w:val="00D65C3A"/>
    <w:rsid w:val="00D65C87"/>
    <w:rsid w:val="00D65CE9"/>
    <w:rsid w:val="00D65D50"/>
    <w:rsid w:val="00D6657C"/>
    <w:rsid w:val="00D67266"/>
    <w:rsid w:val="00D6774A"/>
    <w:rsid w:val="00D67880"/>
    <w:rsid w:val="00D700D3"/>
    <w:rsid w:val="00D705F3"/>
    <w:rsid w:val="00D70B57"/>
    <w:rsid w:val="00D71983"/>
    <w:rsid w:val="00D73047"/>
    <w:rsid w:val="00D73155"/>
    <w:rsid w:val="00D73436"/>
    <w:rsid w:val="00D7380D"/>
    <w:rsid w:val="00D73A2B"/>
    <w:rsid w:val="00D74440"/>
    <w:rsid w:val="00D74ABF"/>
    <w:rsid w:val="00D755DC"/>
    <w:rsid w:val="00D75626"/>
    <w:rsid w:val="00D76328"/>
    <w:rsid w:val="00D76AF7"/>
    <w:rsid w:val="00D80368"/>
    <w:rsid w:val="00D80B64"/>
    <w:rsid w:val="00D81591"/>
    <w:rsid w:val="00D82016"/>
    <w:rsid w:val="00D82911"/>
    <w:rsid w:val="00D8297E"/>
    <w:rsid w:val="00D835F5"/>
    <w:rsid w:val="00D83BB2"/>
    <w:rsid w:val="00D83E26"/>
    <w:rsid w:val="00D845DB"/>
    <w:rsid w:val="00D84EFB"/>
    <w:rsid w:val="00D85048"/>
    <w:rsid w:val="00D85851"/>
    <w:rsid w:val="00D85977"/>
    <w:rsid w:val="00D873F1"/>
    <w:rsid w:val="00D87685"/>
    <w:rsid w:val="00D92012"/>
    <w:rsid w:val="00D92631"/>
    <w:rsid w:val="00D92FA8"/>
    <w:rsid w:val="00D935FF"/>
    <w:rsid w:val="00D941BE"/>
    <w:rsid w:val="00D948EF"/>
    <w:rsid w:val="00D951C5"/>
    <w:rsid w:val="00D951DA"/>
    <w:rsid w:val="00D95FB0"/>
    <w:rsid w:val="00DA19E5"/>
    <w:rsid w:val="00DA4323"/>
    <w:rsid w:val="00DA51F8"/>
    <w:rsid w:val="00DA528D"/>
    <w:rsid w:val="00DA5AC3"/>
    <w:rsid w:val="00DA5EFC"/>
    <w:rsid w:val="00DA6831"/>
    <w:rsid w:val="00DA6969"/>
    <w:rsid w:val="00DA6C09"/>
    <w:rsid w:val="00DA6E4B"/>
    <w:rsid w:val="00DA7259"/>
    <w:rsid w:val="00DA79E3"/>
    <w:rsid w:val="00DB04E8"/>
    <w:rsid w:val="00DB077B"/>
    <w:rsid w:val="00DB0827"/>
    <w:rsid w:val="00DB2C56"/>
    <w:rsid w:val="00DB36B4"/>
    <w:rsid w:val="00DB526B"/>
    <w:rsid w:val="00DB53E3"/>
    <w:rsid w:val="00DB58B9"/>
    <w:rsid w:val="00DB609A"/>
    <w:rsid w:val="00DB6611"/>
    <w:rsid w:val="00DB6C99"/>
    <w:rsid w:val="00DB7E89"/>
    <w:rsid w:val="00DC06B4"/>
    <w:rsid w:val="00DC111B"/>
    <w:rsid w:val="00DC16ED"/>
    <w:rsid w:val="00DC4EF4"/>
    <w:rsid w:val="00DC50A8"/>
    <w:rsid w:val="00DC5B21"/>
    <w:rsid w:val="00DC64AB"/>
    <w:rsid w:val="00DC6585"/>
    <w:rsid w:val="00DC7AC3"/>
    <w:rsid w:val="00DC7FB5"/>
    <w:rsid w:val="00DD10C8"/>
    <w:rsid w:val="00DD1295"/>
    <w:rsid w:val="00DD156C"/>
    <w:rsid w:val="00DD1F54"/>
    <w:rsid w:val="00DD21A6"/>
    <w:rsid w:val="00DD2420"/>
    <w:rsid w:val="00DD2E7E"/>
    <w:rsid w:val="00DD34E3"/>
    <w:rsid w:val="00DD3C78"/>
    <w:rsid w:val="00DD3EA5"/>
    <w:rsid w:val="00DD6490"/>
    <w:rsid w:val="00DD69CC"/>
    <w:rsid w:val="00DD6C71"/>
    <w:rsid w:val="00DD7003"/>
    <w:rsid w:val="00DD7042"/>
    <w:rsid w:val="00DD7BA1"/>
    <w:rsid w:val="00DE0287"/>
    <w:rsid w:val="00DE07B2"/>
    <w:rsid w:val="00DE17DF"/>
    <w:rsid w:val="00DE2BB8"/>
    <w:rsid w:val="00DE3F2F"/>
    <w:rsid w:val="00DE450F"/>
    <w:rsid w:val="00DE510B"/>
    <w:rsid w:val="00DE6AD6"/>
    <w:rsid w:val="00DE77A5"/>
    <w:rsid w:val="00DF0192"/>
    <w:rsid w:val="00DF042A"/>
    <w:rsid w:val="00DF107F"/>
    <w:rsid w:val="00DF10D3"/>
    <w:rsid w:val="00DF2AE1"/>
    <w:rsid w:val="00DF3984"/>
    <w:rsid w:val="00DF3DAC"/>
    <w:rsid w:val="00DF41D9"/>
    <w:rsid w:val="00DF4B93"/>
    <w:rsid w:val="00DF4E05"/>
    <w:rsid w:val="00DF56C4"/>
    <w:rsid w:val="00DF5A16"/>
    <w:rsid w:val="00DF5E08"/>
    <w:rsid w:val="00DF5F64"/>
    <w:rsid w:val="00DF6E73"/>
    <w:rsid w:val="00DF77D7"/>
    <w:rsid w:val="00E0252B"/>
    <w:rsid w:val="00E029EC"/>
    <w:rsid w:val="00E02ABD"/>
    <w:rsid w:val="00E05037"/>
    <w:rsid w:val="00E05C54"/>
    <w:rsid w:val="00E06212"/>
    <w:rsid w:val="00E0626A"/>
    <w:rsid w:val="00E065A1"/>
    <w:rsid w:val="00E06F12"/>
    <w:rsid w:val="00E0715A"/>
    <w:rsid w:val="00E07266"/>
    <w:rsid w:val="00E10E98"/>
    <w:rsid w:val="00E110E7"/>
    <w:rsid w:val="00E1220A"/>
    <w:rsid w:val="00E130B2"/>
    <w:rsid w:val="00E149BB"/>
    <w:rsid w:val="00E14A06"/>
    <w:rsid w:val="00E15B4C"/>
    <w:rsid w:val="00E20030"/>
    <w:rsid w:val="00E20158"/>
    <w:rsid w:val="00E20B23"/>
    <w:rsid w:val="00E20CAA"/>
    <w:rsid w:val="00E20F25"/>
    <w:rsid w:val="00E21034"/>
    <w:rsid w:val="00E2106A"/>
    <w:rsid w:val="00E2170F"/>
    <w:rsid w:val="00E21F3A"/>
    <w:rsid w:val="00E22758"/>
    <w:rsid w:val="00E22924"/>
    <w:rsid w:val="00E23420"/>
    <w:rsid w:val="00E23F4C"/>
    <w:rsid w:val="00E23F5E"/>
    <w:rsid w:val="00E249F9"/>
    <w:rsid w:val="00E257AA"/>
    <w:rsid w:val="00E2605C"/>
    <w:rsid w:val="00E26A98"/>
    <w:rsid w:val="00E26F7B"/>
    <w:rsid w:val="00E27488"/>
    <w:rsid w:val="00E30BB8"/>
    <w:rsid w:val="00E3122D"/>
    <w:rsid w:val="00E31395"/>
    <w:rsid w:val="00E31C79"/>
    <w:rsid w:val="00E31E19"/>
    <w:rsid w:val="00E3236F"/>
    <w:rsid w:val="00E32F32"/>
    <w:rsid w:val="00E33414"/>
    <w:rsid w:val="00E33B86"/>
    <w:rsid w:val="00E3403F"/>
    <w:rsid w:val="00E34C38"/>
    <w:rsid w:val="00E34D93"/>
    <w:rsid w:val="00E35B32"/>
    <w:rsid w:val="00E35DB1"/>
    <w:rsid w:val="00E3692F"/>
    <w:rsid w:val="00E36FF6"/>
    <w:rsid w:val="00E37539"/>
    <w:rsid w:val="00E37FDD"/>
    <w:rsid w:val="00E4053B"/>
    <w:rsid w:val="00E41938"/>
    <w:rsid w:val="00E41ED3"/>
    <w:rsid w:val="00E42A32"/>
    <w:rsid w:val="00E42D82"/>
    <w:rsid w:val="00E43B12"/>
    <w:rsid w:val="00E44023"/>
    <w:rsid w:val="00E4406A"/>
    <w:rsid w:val="00E4418D"/>
    <w:rsid w:val="00E44C8B"/>
    <w:rsid w:val="00E4542C"/>
    <w:rsid w:val="00E457E7"/>
    <w:rsid w:val="00E4794F"/>
    <w:rsid w:val="00E505B1"/>
    <w:rsid w:val="00E513DF"/>
    <w:rsid w:val="00E51BA4"/>
    <w:rsid w:val="00E523EE"/>
    <w:rsid w:val="00E5453D"/>
    <w:rsid w:val="00E54FFC"/>
    <w:rsid w:val="00E5525A"/>
    <w:rsid w:val="00E556D3"/>
    <w:rsid w:val="00E56102"/>
    <w:rsid w:val="00E56744"/>
    <w:rsid w:val="00E57882"/>
    <w:rsid w:val="00E57FA2"/>
    <w:rsid w:val="00E6216F"/>
    <w:rsid w:val="00E62246"/>
    <w:rsid w:val="00E63405"/>
    <w:rsid w:val="00E6415A"/>
    <w:rsid w:val="00E6548A"/>
    <w:rsid w:val="00E6630C"/>
    <w:rsid w:val="00E665C4"/>
    <w:rsid w:val="00E66603"/>
    <w:rsid w:val="00E66640"/>
    <w:rsid w:val="00E66B9F"/>
    <w:rsid w:val="00E67344"/>
    <w:rsid w:val="00E673D4"/>
    <w:rsid w:val="00E6773E"/>
    <w:rsid w:val="00E6797E"/>
    <w:rsid w:val="00E700CC"/>
    <w:rsid w:val="00E70EA5"/>
    <w:rsid w:val="00E714A3"/>
    <w:rsid w:val="00E720FF"/>
    <w:rsid w:val="00E7414D"/>
    <w:rsid w:val="00E74538"/>
    <w:rsid w:val="00E75851"/>
    <w:rsid w:val="00E76312"/>
    <w:rsid w:val="00E7707F"/>
    <w:rsid w:val="00E77D5A"/>
    <w:rsid w:val="00E80833"/>
    <w:rsid w:val="00E80E82"/>
    <w:rsid w:val="00E815BA"/>
    <w:rsid w:val="00E815FA"/>
    <w:rsid w:val="00E81D12"/>
    <w:rsid w:val="00E81D40"/>
    <w:rsid w:val="00E82A7C"/>
    <w:rsid w:val="00E834B5"/>
    <w:rsid w:val="00E834EE"/>
    <w:rsid w:val="00E84206"/>
    <w:rsid w:val="00E84247"/>
    <w:rsid w:val="00E84574"/>
    <w:rsid w:val="00E84B93"/>
    <w:rsid w:val="00E851CF"/>
    <w:rsid w:val="00E85B69"/>
    <w:rsid w:val="00E85D57"/>
    <w:rsid w:val="00E86359"/>
    <w:rsid w:val="00E866A9"/>
    <w:rsid w:val="00E86E95"/>
    <w:rsid w:val="00E87C72"/>
    <w:rsid w:val="00E919F9"/>
    <w:rsid w:val="00E91ABD"/>
    <w:rsid w:val="00E91ACE"/>
    <w:rsid w:val="00E91B90"/>
    <w:rsid w:val="00E91E78"/>
    <w:rsid w:val="00E938C4"/>
    <w:rsid w:val="00E95A52"/>
    <w:rsid w:val="00E96086"/>
    <w:rsid w:val="00E9711B"/>
    <w:rsid w:val="00E97245"/>
    <w:rsid w:val="00E97AAB"/>
    <w:rsid w:val="00EA0384"/>
    <w:rsid w:val="00EA12B4"/>
    <w:rsid w:val="00EA1658"/>
    <w:rsid w:val="00EA17F6"/>
    <w:rsid w:val="00EA18DA"/>
    <w:rsid w:val="00EA1E5B"/>
    <w:rsid w:val="00EA2109"/>
    <w:rsid w:val="00EA21CD"/>
    <w:rsid w:val="00EA2297"/>
    <w:rsid w:val="00EA25DF"/>
    <w:rsid w:val="00EA2941"/>
    <w:rsid w:val="00EA321E"/>
    <w:rsid w:val="00EA4387"/>
    <w:rsid w:val="00EA5113"/>
    <w:rsid w:val="00EA518F"/>
    <w:rsid w:val="00EA57CD"/>
    <w:rsid w:val="00EA5C1D"/>
    <w:rsid w:val="00EA6EAA"/>
    <w:rsid w:val="00EA72F0"/>
    <w:rsid w:val="00EB06E0"/>
    <w:rsid w:val="00EB1317"/>
    <w:rsid w:val="00EB1ED9"/>
    <w:rsid w:val="00EB1EED"/>
    <w:rsid w:val="00EB1F92"/>
    <w:rsid w:val="00EB20DE"/>
    <w:rsid w:val="00EB2B91"/>
    <w:rsid w:val="00EB2E53"/>
    <w:rsid w:val="00EB408E"/>
    <w:rsid w:val="00EB455D"/>
    <w:rsid w:val="00EB5085"/>
    <w:rsid w:val="00EB57D1"/>
    <w:rsid w:val="00EB5D4E"/>
    <w:rsid w:val="00EB6424"/>
    <w:rsid w:val="00EB66F9"/>
    <w:rsid w:val="00EB67D4"/>
    <w:rsid w:val="00EB6E04"/>
    <w:rsid w:val="00EB6E4F"/>
    <w:rsid w:val="00EB7F26"/>
    <w:rsid w:val="00EC075F"/>
    <w:rsid w:val="00EC0B5F"/>
    <w:rsid w:val="00EC0BEE"/>
    <w:rsid w:val="00EC0DDD"/>
    <w:rsid w:val="00EC0E5B"/>
    <w:rsid w:val="00EC10D8"/>
    <w:rsid w:val="00EC1306"/>
    <w:rsid w:val="00EC17A1"/>
    <w:rsid w:val="00EC17B5"/>
    <w:rsid w:val="00EC21A8"/>
    <w:rsid w:val="00EC2382"/>
    <w:rsid w:val="00EC2F67"/>
    <w:rsid w:val="00EC3518"/>
    <w:rsid w:val="00EC4ADA"/>
    <w:rsid w:val="00EC5B00"/>
    <w:rsid w:val="00EC5C5A"/>
    <w:rsid w:val="00EC5FFF"/>
    <w:rsid w:val="00EC602B"/>
    <w:rsid w:val="00EC7335"/>
    <w:rsid w:val="00EC760B"/>
    <w:rsid w:val="00EC7CB4"/>
    <w:rsid w:val="00EC7E78"/>
    <w:rsid w:val="00ED02A5"/>
    <w:rsid w:val="00ED04E0"/>
    <w:rsid w:val="00ED0F9C"/>
    <w:rsid w:val="00ED1923"/>
    <w:rsid w:val="00ED1B2F"/>
    <w:rsid w:val="00ED1DAA"/>
    <w:rsid w:val="00ED2C30"/>
    <w:rsid w:val="00ED404A"/>
    <w:rsid w:val="00ED440A"/>
    <w:rsid w:val="00ED495F"/>
    <w:rsid w:val="00ED4C5D"/>
    <w:rsid w:val="00ED576E"/>
    <w:rsid w:val="00ED616A"/>
    <w:rsid w:val="00ED67F5"/>
    <w:rsid w:val="00ED6AA3"/>
    <w:rsid w:val="00ED717A"/>
    <w:rsid w:val="00ED75A3"/>
    <w:rsid w:val="00EE0DD6"/>
    <w:rsid w:val="00EE0E27"/>
    <w:rsid w:val="00EE0FB0"/>
    <w:rsid w:val="00EE1085"/>
    <w:rsid w:val="00EE13E7"/>
    <w:rsid w:val="00EE28A8"/>
    <w:rsid w:val="00EE430F"/>
    <w:rsid w:val="00EE46F8"/>
    <w:rsid w:val="00EE4873"/>
    <w:rsid w:val="00EE4A0F"/>
    <w:rsid w:val="00EE4D5B"/>
    <w:rsid w:val="00EE665B"/>
    <w:rsid w:val="00EF1023"/>
    <w:rsid w:val="00EF14DF"/>
    <w:rsid w:val="00EF1922"/>
    <w:rsid w:val="00EF3003"/>
    <w:rsid w:val="00EF331B"/>
    <w:rsid w:val="00EF3555"/>
    <w:rsid w:val="00EF3582"/>
    <w:rsid w:val="00EF4544"/>
    <w:rsid w:val="00EF47D4"/>
    <w:rsid w:val="00EF4D76"/>
    <w:rsid w:val="00EF5182"/>
    <w:rsid w:val="00EF554A"/>
    <w:rsid w:val="00EF5B4E"/>
    <w:rsid w:val="00EF61C8"/>
    <w:rsid w:val="00EF63B1"/>
    <w:rsid w:val="00EF735A"/>
    <w:rsid w:val="00EF7446"/>
    <w:rsid w:val="00EF7C21"/>
    <w:rsid w:val="00F00FE5"/>
    <w:rsid w:val="00F015ED"/>
    <w:rsid w:val="00F01819"/>
    <w:rsid w:val="00F01A07"/>
    <w:rsid w:val="00F02316"/>
    <w:rsid w:val="00F0236A"/>
    <w:rsid w:val="00F0304B"/>
    <w:rsid w:val="00F0387E"/>
    <w:rsid w:val="00F03B2C"/>
    <w:rsid w:val="00F04FFC"/>
    <w:rsid w:val="00F05E01"/>
    <w:rsid w:val="00F0672F"/>
    <w:rsid w:val="00F068D2"/>
    <w:rsid w:val="00F06C8D"/>
    <w:rsid w:val="00F07865"/>
    <w:rsid w:val="00F10130"/>
    <w:rsid w:val="00F111AE"/>
    <w:rsid w:val="00F11753"/>
    <w:rsid w:val="00F11AA9"/>
    <w:rsid w:val="00F12D95"/>
    <w:rsid w:val="00F13344"/>
    <w:rsid w:val="00F142C0"/>
    <w:rsid w:val="00F143B6"/>
    <w:rsid w:val="00F145E1"/>
    <w:rsid w:val="00F14CBA"/>
    <w:rsid w:val="00F15973"/>
    <w:rsid w:val="00F159EE"/>
    <w:rsid w:val="00F15A0A"/>
    <w:rsid w:val="00F15CD0"/>
    <w:rsid w:val="00F1611E"/>
    <w:rsid w:val="00F16150"/>
    <w:rsid w:val="00F16299"/>
    <w:rsid w:val="00F16324"/>
    <w:rsid w:val="00F169F1"/>
    <w:rsid w:val="00F20CDA"/>
    <w:rsid w:val="00F21E17"/>
    <w:rsid w:val="00F221AF"/>
    <w:rsid w:val="00F22234"/>
    <w:rsid w:val="00F22AEF"/>
    <w:rsid w:val="00F2320C"/>
    <w:rsid w:val="00F236B9"/>
    <w:rsid w:val="00F23758"/>
    <w:rsid w:val="00F23DB6"/>
    <w:rsid w:val="00F240DB"/>
    <w:rsid w:val="00F245C8"/>
    <w:rsid w:val="00F24E49"/>
    <w:rsid w:val="00F25A1E"/>
    <w:rsid w:val="00F25CD6"/>
    <w:rsid w:val="00F2639D"/>
    <w:rsid w:val="00F278E2"/>
    <w:rsid w:val="00F27BCB"/>
    <w:rsid w:val="00F306BD"/>
    <w:rsid w:val="00F31727"/>
    <w:rsid w:val="00F31C27"/>
    <w:rsid w:val="00F31CE3"/>
    <w:rsid w:val="00F322AA"/>
    <w:rsid w:val="00F3333F"/>
    <w:rsid w:val="00F33747"/>
    <w:rsid w:val="00F3517F"/>
    <w:rsid w:val="00F35C7A"/>
    <w:rsid w:val="00F36033"/>
    <w:rsid w:val="00F36A5A"/>
    <w:rsid w:val="00F37633"/>
    <w:rsid w:val="00F37F29"/>
    <w:rsid w:val="00F410A2"/>
    <w:rsid w:val="00F41751"/>
    <w:rsid w:val="00F41A41"/>
    <w:rsid w:val="00F4255C"/>
    <w:rsid w:val="00F4256E"/>
    <w:rsid w:val="00F43289"/>
    <w:rsid w:val="00F44C32"/>
    <w:rsid w:val="00F4500F"/>
    <w:rsid w:val="00F451E0"/>
    <w:rsid w:val="00F46D77"/>
    <w:rsid w:val="00F47C4F"/>
    <w:rsid w:val="00F5078A"/>
    <w:rsid w:val="00F50E3D"/>
    <w:rsid w:val="00F5100F"/>
    <w:rsid w:val="00F51666"/>
    <w:rsid w:val="00F51774"/>
    <w:rsid w:val="00F51D51"/>
    <w:rsid w:val="00F53DAB"/>
    <w:rsid w:val="00F54AD7"/>
    <w:rsid w:val="00F56331"/>
    <w:rsid w:val="00F57D08"/>
    <w:rsid w:val="00F60753"/>
    <w:rsid w:val="00F60C7B"/>
    <w:rsid w:val="00F60FFF"/>
    <w:rsid w:val="00F619CB"/>
    <w:rsid w:val="00F623C9"/>
    <w:rsid w:val="00F62510"/>
    <w:rsid w:val="00F62ACE"/>
    <w:rsid w:val="00F6329C"/>
    <w:rsid w:val="00F64E1E"/>
    <w:rsid w:val="00F650B8"/>
    <w:rsid w:val="00F65401"/>
    <w:rsid w:val="00F65B0E"/>
    <w:rsid w:val="00F6647A"/>
    <w:rsid w:val="00F66DC2"/>
    <w:rsid w:val="00F707E4"/>
    <w:rsid w:val="00F71E67"/>
    <w:rsid w:val="00F723C0"/>
    <w:rsid w:val="00F72809"/>
    <w:rsid w:val="00F728C1"/>
    <w:rsid w:val="00F72A26"/>
    <w:rsid w:val="00F7315A"/>
    <w:rsid w:val="00F7404F"/>
    <w:rsid w:val="00F742DE"/>
    <w:rsid w:val="00F7499F"/>
    <w:rsid w:val="00F75656"/>
    <w:rsid w:val="00F75D03"/>
    <w:rsid w:val="00F76E76"/>
    <w:rsid w:val="00F809ED"/>
    <w:rsid w:val="00F8109C"/>
    <w:rsid w:val="00F81326"/>
    <w:rsid w:val="00F81B61"/>
    <w:rsid w:val="00F82A6B"/>
    <w:rsid w:val="00F835DA"/>
    <w:rsid w:val="00F83CBC"/>
    <w:rsid w:val="00F851CA"/>
    <w:rsid w:val="00F858C0"/>
    <w:rsid w:val="00F87FAF"/>
    <w:rsid w:val="00F901F1"/>
    <w:rsid w:val="00F9029A"/>
    <w:rsid w:val="00F90406"/>
    <w:rsid w:val="00F9105E"/>
    <w:rsid w:val="00F926C3"/>
    <w:rsid w:val="00F9299E"/>
    <w:rsid w:val="00F93EC4"/>
    <w:rsid w:val="00F94AB1"/>
    <w:rsid w:val="00F961B9"/>
    <w:rsid w:val="00F96300"/>
    <w:rsid w:val="00F967F9"/>
    <w:rsid w:val="00F96A1A"/>
    <w:rsid w:val="00F96B0E"/>
    <w:rsid w:val="00F96B90"/>
    <w:rsid w:val="00F970A8"/>
    <w:rsid w:val="00F97E8E"/>
    <w:rsid w:val="00FA004D"/>
    <w:rsid w:val="00FA03E7"/>
    <w:rsid w:val="00FA0AFF"/>
    <w:rsid w:val="00FA1EE0"/>
    <w:rsid w:val="00FA28A8"/>
    <w:rsid w:val="00FA29A2"/>
    <w:rsid w:val="00FA2AF6"/>
    <w:rsid w:val="00FA2E33"/>
    <w:rsid w:val="00FA42F4"/>
    <w:rsid w:val="00FA4780"/>
    <w:rsid w:val="00FA49E0"/>
    <w:rsid w:val="00FA5024"/>
    <w:rsid w:val="00FA5087"/>
    <w:rsid w:val="00FA527A"/>
    <w:rsid w:val="00FA5C6B"/>
    <w:rsid w:val="00FA609B"/>
    <w:rsid w:val="00FA69D9"/>
    <w:rsid w:val="00FA6CC6"/>
    <w:rsid w:val="00FA7CD3"/>
    <w:rsid w:val="00FA7F08"/>
    <w:rsid w:val="00FA7F56"/>
    <w:rsid w:val="00FB040F"/>
    <w:rsid w:val="00FB13F4"/>
    <w:rsid w:val="00FB19FC"/>
    <w:rsid w:val="00FB1C85"/>
    <w:rsid w:val="00FB1E0F"/>
    <w:rsid w:val="00FB248C"/>
    <w:rsid w:val="00FB314B"/>
    <w:rsid w:val="00FB316F"/>
    <w:rsid w:val="00FB3461"/>
    <w:rsid w:val="00FB34A4"/>
    <w:rsid w:val="00FB3951"/>
    <w:rsid w:val="00FB3DB2"/>
    <w:rsid w:val="00FB4F88"/>
    <w:rsid w:val="00FB54E1"/>
    <w:rsid w:val="00FB6F62"/>
    <w:rsid w:val="00FB7366"/>
    <w:rsid w:val="00FB74E3"/>
    <w:rsid w:val="00FC0498"/>
    <w:rsid w:val="00FC0829"/>
    <w:rsid w:val="00FC08D2"/>
    <w:rsid w:val="00FC118D"/>
    <w:rsid w:val="00FC15B5"/>
    <w:rsid w:val="00FC22DB"/>
    <w:rsid w:val="00FC2837"/>
    <w:rsid w:val="00FC2FB3"/>
    <w:rsid w:val="00FC4472"/>
    <w:rsid w:val="00FC5E1E"/>
    <w:rsid w:val="00FC5F83"/>
    <w:rsid w:val="00FC604D"/>
    <w:rsid w:val="00FC6456"/>
    <w:rsid w:val="00FC745A"/>
    <w:rsid w:val="00FC78DD"/>
    <w:rsid w:val="00FC7C06"/>
    <w:rsid w:val="00FC7DCF"/>
    <w:rsid w:val="00FC7E98"/>
    <w:rsid w:val="00FD06D5"/>
    <w:rsid w:val="00FD0881"/>
    <w:rsid w:val="00FD145D"/>
    <w:rsid w:val="00FD197B"/>
    <w:rsid w:val="00FD1DA5"/>
    <w:rsid w:val="00FD1E03"/>
    <w:rsid w:val="00FD2E8D"/>
    <w:rsid w:val="00FD3ABC"/>
    <w:rsid w:val="00FD5433"/>
    <w:rsid w:val="00FD552D"/>
    <w:rsid w:val="00FD5780"/>
    <w:rsid w:val="00FD5930"/>
    <w:rsid w:val="00FD6556"/>
    <w:rsid w:val="00FD7B85"/>
    <w:rsid w:val="00FE0EBE"/>
    <w:rsid w:val="00FE350C"/>
    <w:rsid w:val="00FE40DF"/>
    <w:rsid w:val="00FE57F2"/>
    <w:rsid w:val="00FE58D6"/>
    <w:rsid w:val="00FE5EFA"/>
    <w:rsid w:val="00FE5F5C"/>
    <w:rsid w:val="00FE67E5"/>
    <w:rsid w:val="00FE6C6A"/>
    <w:rsid w:val="00FE730F"/>
    <w:rsid w:val="00FE799A"/>
    <w:rsid w:val="00FE7C01"/>
    <w:rsid w:val="00FE7F76"/>
    <w:rsid w:val="00FF1E17"/>
    <w:rsid w:val="00FF291A"/>
    <w:rsid w:val="00FF4E24"/>
    <w:rsid w:val="00FF603C"/>
    <w:rsid w:val="00FF6781"/>
    <w:rsid w:val="00FF7508"/>
    <w:rsid w:val="00FF7BDC"/>
    <w:rsid w:val="04B5FA46"/>
    <w:rsid w:val="099B41B3"/>
    <w:rsid w:val="0B3AA5F9"/>
    <w:rsid w:val="0BD4ACA1"/>
    <w:rsid w:val="1B4CE214"/>
    <w:rsid w:val="2270CA7F"/>
    <w:rsid w:val="2587AC4B"/>
    <w:rsid w:val="25DBFE5C"/>
    <w:rsid w:val="2AD1A566"/>
    <w:rsid w:val="2B754945"/>
    <w:rsid w:val="317DD8C5"/>
    <w:rsid w:val="3552A512"/>
    <w:rsid w:val="35DCC81F"/>
    <w:rsid w:val="39837E25"/>
    <w:rsid w:val="40C3C3F2"/>
    <w:rsid w:val="50CFA0BE"/>
    <w:rsid w:val="55853487"/>
    <w:rsid w:val="58B38677"/>
    <w:rsid w:val="619D49E8"/>
    <w:rsid w:val="6389D4D9"/>
    <w:rsid w:val="6915184B"/>
    <w:rsid w:val="6BB52923"/>
    <w:rsid w:val="716EC462"/>
    <w:rsid w:val="776142BB"/>
    <w:rsid w:val="7B16423D"/>
    <w:rsid w:val="7FC18414"/>
  </w:rsids>
  <m:mathPr>
    <m:mathFont m:val="Cambria Math"/>
    <m:brkBin m:val="before"/>
    <m:brkBinSub m:val="--"/>
    <m:smallFrac m:val="0"/>
    <m:dispDef/>
    <m:lMargin m:val="0"/>
    <m:rMargin m:val="0"/>
    <m:defJc m:val="centerGroup"/>
    <m:wrapIndent m:val="1440"/>
    <m:intLim m:val="subSup"/>
    <m:naryLim m:val="undOvr"/>
  </m:mathPr>
  <w:themeFontLang w:val="es-AR"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shapedefaults>
    <o:shapelayout v:ext="edit">
      <o:idmap v:ext="edit" data="1"/>
    </o:shapelayout>
  </w:shapeDefaults>
  <w:decimalSymbol w:val="."/>
  <w:listSeparator w:val=","/>
  <w14:docId w14:val="1D66B9B2"/>
  <w15:docId w15:val="{6D240C62-7FAA-4DD4-8759-0570FA5D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qFormat="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qFormat="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qFormat="1"/>
    <w:lsdException w:name="Salutation" w:semiHidden="1" w:unhideWhenUsed="1" w:qFormat="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3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0"/>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64"/>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4"/>
    <w:lsdException w:name="Medium Grid 3 Accent 4" w:uiPriority="69"/>
    <w:lsdException w:name="Dark List Accent 4" w:uiPriority="70"/>
    <w:lsdException w:name="Colorful Shading Accent 4" w:uiPriority="71"/>
    <w:lsdException w:name="Colorful List Accent 4" w:uiPriority="63"/>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3"/>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61"/>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D17"/>
    <w:pPr>
      <w:spacing w:after="200" w:line="276" w:lineRule="auto"/>
    </w:pPr>
    <w:rPr>
      <w:sz w:val="22"/>
      <w:szCs w:val="22"/>
      <w:lang w:val="es-ES" w:eastAsia="en-US"/>
    </w:rPr>
  </w:style>
  <w:style w:type="paragraph" w:styleId="Ttulo1">
    <w:name w:val="heading 1"/>
    <w:aliases w:val="h1,título 1,Section,Section1,咜ulo 1"/>
    <w:basedOn w:val="Puesto"/>
    <w:next w:val="Normal"/>
    <w:link w:val="Ttulo1Car"/>
    <w:uiPriority w:val="9"/>
    <w:qFormat/>
    <w:rsid w:val="00AD0829"/>
    <w:rPr>
      <w:lang w:eastAsia="x-none"/>
    </w:rPr>
  </w:style>
  <w:style w:type="paragraph" w:styleId="Ttulo2">
    <w:name w:val="heading 2"/>
    <w:aliases w:val="Tight Slug,Major,título 2,Major1,Tight Slug1,咜ulo 2"/>
    <w:basedOn w:val="Normal"/>
    <w:next w:val="Normal"/>
    <w:link w:val="Ttulo2Car"/>
    <w:uiPriority w:val="99"/>
    <w:qFormat/>
    <w:rsid w:val="00D65CE9"/>
    <w:pPr>
      <w:keepNext/>
      <w:spacing w:before="240" w:after="60" w:line="240" w:lineRule="auto"/>
      <w:outlineLvl w:val="1"/>
    </w:pPr>
    <w:rPr>
      <w:rFonts w:ascii="Arial" w:eastAsia="Times New Roman" w:hAnsi="Arial"/>
      <w:b/>
      <w:i/>
      <w:sz w:val="28"/>
      <w:szCs w:val="20"/>
      <w:lang w:val="x-none" w:eastAsia="es-ES"/>
    </w:rPr>
  </w:style>
  <w:style w:type="paragraph" w:styleId="Ttulo3">
    <w:name w:val="heading 3"/>
    <w:aliases w:val="Note to Director,título 3"/>
    <w:basedOn w:val="Normal"/>
    <w:next w:val="Normal"/>
    <w:link w:val="Ttulo3Car"/>
    <w:uiPriority w:val="9"/>
    <w:qFormat/>
    <w:rsid w:val="00D65CE9"/>
    <w:pPr>
      <w:keepNext/>
      <w:tabs>
        <w:tab w:val="left" w:pos="-1440"/>
      </w:tabs>
      <w:spacing w:after="0" w:line="240" w:lineRule="auto"/>
      <w:ind w:left="720" w:hanging="720"/>
      <w:jc w:val="center"/>
      <w:outlineLvl w:val="2"/>
    </w:pPr>
    <w:rPr>
      <w:rFonts w:ascii="Times New Roman" w:eastAsia="Times New Roman" w:hAnsi="Times New Roman"/>
      <w:b/>
      <w:sz w:val="20"/>
      <w:szCs w:val="20"/>
      <w:lang w:val="es-ES_tradnl" w:eastAsia="es-ES"/>
    </w:rPr>
  </w:style>
  <w:style w:type="paragraph" w:styleId="Ttulo4">
    <w:name w:val="heading 4"/>
    <w:basedOn w:val="Normal"/>
    <w:next w:val="Normal"/>
    <w:link w:val="Ttulo4Car"/>
    <w:qFormat/>
    <w:rsid w:val="00D65CE9"/>
    <w:pPr>
      <w:keepNext/>
      <w:pBdr>
        <w:bottom w:val="single" w:sz="4" w:space="1" w:color="auto"/>
      </w:pBdr>
      <w:spacing w:after="0" w:line="240" w:lineRule="auto"/>
      <w:jc w:val="center"/>
      <w:outlineLvl w:val="3"/>
    </w:pPr>
    <w:rPr>
      <w:rFonts w:ascii="Times New Roman" w:eastAsia="Times New Roman" w:hAnsi="Times New Roman"/>
      <w:b/>
      <w:sz w:val="18"/>
      <w:szCs w:val="20"/>
      <w:lang w:val="es-AR" w:eastAsia="es-ES"/>
    </w:rPr>
  </w:style>
  <w:style w:type="paragraph" w:styleId="Ttulo5">
    <w:name w:val="heading 5"/>
    <w:basedOn w:val="Normal"/>
    <w:next w:val="Normal"/>
    <w:link w:val="Ttulo5Car"/>
    <w:uiPriority w:val="9"/>
    <w:qFormat/>
    <w:rsid w:val="00D65CE9"/>
    <w:pPr>
      <w:keepNext/>
      <w:spacing w:after="0" w:line="240" w:lineRule="auto"/>
      <w:jc w:val="center"/>
      <w:outlineLvl w:val="4"/>
    </w:pPr>
    <w:rPr>
      <w:rFonts w:ascii="CG Times (W1)" w:eastAsia="Times New Roman" w:hAnsi="CG Times (W1)"/>
      <w:b/>
      <w:sz w:val="20"/>
      <w:szCs w:val="20"/>
      <w:lang w:val="es-ES_tradnl" w:eastAsia="es-ES"/>
    </w:rPr>
  </w:style>
  <w:style w:type="paragraph" w:styleId="Ttulo6">
    <w:name w:val="heading 6"/>
    <w:basedOn w:val="Normal"/>
    <w:next w:val="Normal"/>
    <w:link w:val="Ttulo6Car"/>
    <w:uiPriority w:val="99"/>
    <w:qFormat/>
    <w:rsid w:val="00D65CE9"/>
    <w:pPr>
      <w:keepNext/>
      <w:spacing w:after="0" w:line="240" w:lineRule="auto"/>
      <w:ind w:left="567" w:right="333"/>
      <w:jc w:val="both"/>
      <w:outlineLvl w:val="5"/>
    </w:pPr>
    <w:rPr>
      <w:rFonts w:ascii="Times New Roman" w:eastAsia="Times New Roman" w:hAnsi="Times New Roman"/>
      <w:b/>
      <w:i/>
      <w:sz w:val="20"/>
      <w:szCs w:val="20"/>
      <w:lang w:val="x-none" w:eastAsia="es-ES"/>
    </w:rPr>
  </w:style>
  <w:style w:type="paragraph" w:styleId="Ttulo7">
    <w:name w:val="heading 7"/>
    <w:basedOn w:val="Normal"/>
    <w:next w:val="Normal"/>
    <w:link w:val="Ttulo7Car"/>
    <w:uiPriority w:val="99"/>
    <w:qFormat/>
    <w:rsid w:val="00D65CE9"/>
    <w:pPr>
      <w:keepNext/>
      <w:spacing w:after="0" w:line="240" w:lineRule="auto"/>
      <w:jc w:val="both"/>
      <w:outlineLvl w:val="6"/>
    </w:pPr>
    <w:rPr>
      <w:rFonts w:ascii="CG Times (W1)" w:eastAsia="Times New Roman" w:hAnsi="CG Times (W1)"/>
      <w:b/>
      <w:sz w:val="20"/>
      <w:szCs w:val="20"/>
      <w:lang w:val="es-ES_tradnl" w:eastAsia="es-ES"/>
    </w:rPr>
  </w:style>
  <w:style w:type="paragraph" w:styleId="Ttulo8">
    <w:name w:val="heading 8"/>
    <w:basedOn w:val="Normal"/>
    <w:next w:val="Normal"/>
    <w:link w:val="Ttulo8Car"/>
    <w:uiPriority w:val="99"/>
    <w:qFormat/>
    <w:rsid w:val="00D65CE9"/>
    <w:pPr>
      <w:keepNext/>
      <w:spacing w:after="0" w:line="240" w:lineRule="auto"/>
      <w:ind w:right="333"/>
      <w:jc w:val="both"/>
      <w:outlineLvl w:val="7"/>
    </w:pPr>
    <w:rPr>
      <w:rFonts w:ascii="Times New Roman" w:eastAsia="Times New Roman" w:hAnsi="Times New Roman"/>
      <w:b/>
      <w:sz w:val="20"/>
      <w:szCs w:val="20"/>
      <w:lang w:val="es-AR" w:eastAsia="es-ES"/>
    </w:rPr>
  </w:style>
  <w:style w:type="paragraph" w:styleId="Ttulo9">
    <w:name w:val="heading 9"/>
    <w:basedOn w:val="Normal"/>
    <w:next w:val="Normal"/>
    <w:link w:val="Ttulo9Car"/>
    <w:uiPriority w:val="99"/>
    <w:qFormat/>
    <w:rsid w:val="00D65CE9"/>
    <w:pPr>
      <w:keepNext/>
      <w:spacing w:after="0" w:line="240" w:lineRule="auto"/>
      <w:ind w:right="333" w:firstLine="567"/>
      <w:jc w:val="both"/>
      <w:outlineLvl w:val="8"/>
    </w:pPr>
    <w:rPr>
      <w:rFonts w:ascii="Times New Roman" w:eastAsia="Times New Roman" w:hAnsi="Times New Roman"/>
      <w:b/>
      <w:i/>
      <w:sz w:val="20"/>
      <w:szCs w:val="20"/>
      <w:lang w:val="es-AR"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título 1 Car,Section Car,Section1 Car,咜ulo 1 Car"/>
    <w:link w:val="Ttulo1"/>
    <w:uiPriority w:val="9"/>
    <w:rsid w:val="00AD0829"/>
    <w:rPr>
      <w:rFonts w:ascii="Times New Roman Negrita" w:eastAsia="Times New Roman" w:hAnsi="Times New Roman Negrita"/>
      <w:b/>
      <w:smallCaps/>
      <w:kern w:val="28"/>
      <w:lang w:val="x-none"/>
    </w:rPr>
  </w:style>
  <w:style w:type="character" w:customStyle="1" w:styleId="Ttulo2Car">
    <w:name w:val="Título 2 Car"/>
    <w:aliases w:val="Tight Slug Car,Major Car,título 2 Car,Major1 Car,Tight Slug1 Car,咜ulo 2 Car"/>
    <w:link w:val="Ttulo2"/>
    <w:uiPriority w:val="99"/>
    <w:rsid w:val="00D65CE9"/>
    <w:rPr>
      <w:rFonts w:ascii="Arial" w:eastAsia="Times New Roman" w:hAnsi="Arial" w:cs="Times New Roman"/>
      <w:b/>
      <w:i/>
      <w:sz w:val="28"/>
      <w:szCs w:val="20"/>
      <w:lang w:eastAsia="es-ES"/>
    </w:rPr>
  </w:style>
  <w:style w:type="character" w:customStyle="1" w:styleId="Ttulo3Car">
    <w:name w:val="Título 3 Car"/>
    <w:aliases w:val="Note to Director Car,título 3 Car"/>
    <w:link w:val="Ttulo3"/>
    <w:uiPriority w:val="9"/>
    <w:rsid w:val="00D65CE9"/>
    <w:rPr>
      <w:rFonts w:ascii="Times New Roman" w:eastAsia="Times New Roman" w:hAnsi="Times New Roman" w:cs="Times New Roman"/>
      <w:b/>
      <w:sz w:val="20"/>
      <w:szCs w:val="20"/>
      <w:lang w:val="es-ES_tradnl" w:eastAsia="es-ES"/>
    </w:rPr>
  </w:style>
  <w:style w:type="character" w:customStyle="1" w:styleId="Ttulo4Car">
    <w:name w:val="Título 4 Car"/>
    <w:link w:val="Ttulo4"/>
    <w:rsid w:val="00D65CE9"/>
    <w:rPr>
      <w:rFonts w:ascii="Times New Roman" w:eastAsia="Times New Roman" w:hAnsi="Times New Roman" w:cs="Times New Roman"/>
      <w:b/>
      <w:sz w:val="18"/>
      <w:szCs w:val="20"/>
      <w:lang w:val="es-AR" w:eastAsia="es-ES"/>
    </w:rPr>
  </w:style>
  <w:style w:type="character" w:customStyle="1" w:styleId="Ttulo5Car">
    <w:name w:val="Título 5 Car"/>
    <w:link w:val="Ttulo5"/>
    <w:uiPriority w:val="9"/>
    <w:rsid w:val="00D65CE9"/>
    <w:rPr>
      <w:rFonts w:ascii="CG Times (W1)" w:eastAsia="Times New Roman" w:hAnsi="CG Times (W1)" w:cs="Times New Roman"/>
      <w:b/>
      <w:sz w:val="20"/>
      <w:szCs w:val="20"/>
      <w:lang w:val="es-ES_tradnl" w:eastAsia="es-ES"/>
    </w:rPr>
  </w:style>
  <w:style w:type="character" w:customStyle="1" w:styleId="Ttulo6Car">
    <w:name w:val="Título 6 Car"/>
    <w:link w:val="Ttulo6"/>
    <w:uiPriority w:val="99"/>
    <w:rsid w:val="00D65CE9"/>
    <w:rPr>
      <w:rFonts w:ascii="Times New Roman" w:eastAsia="Times New Roman" w:hAnsi="Times New Roman" w:cs="Times New Roman"/>
      <w:b/>
      <w:i/>
      <w:szCs w:val="20"/>
      <w:lang w:eastAsia="es-ES"/>
    </w:rPr>
  </w:style>
  <w:style w:type="character" w:customStyle="1" w:styleId="Ttulo7Car">
    <w:name w:val="Título 7 Car"/>
    <w:link w:val="Ttulo7"/>
    <w:uiPriority w:val="99"/>
    <w:rsid w:val="00D65CE9"/>
    <w:rPr>
      <w:rFonts w:ascii="CG Times (W1)" w:eastAsia="Times New Roman" w:hAnsi="CG Times (W1)" w:cs="Times New Roman"/>
      <w:b/>
      <w:sz w:val="20"/>
      <w:szCs w:val="20"/>
      <w:lang w:val="es-ES_tradnl" w:eastAsia="es-ES"/>
    </w:rPr>
  </w:style>
  <w:style w:type="character" w:customStyle="1" w:styleId="Ttulo8Car">
    <w:name w:val="Título 8 Car"/>
    <w:link w:val="Ttulo8"/>
    <w:uiPriority w:val="99"/>
    <w:rsid w:val="00D65CE9"/>
    <w:rPr>
      <w:rFonts w:ascii="Times New Roman" w:eastAsia="Times New Roman" w:hAnsi="Times New Roman" w:cs="Times New Roman"/>
      <w:b/>
      <w:szCs w:val="20"/>
      <w:lang w:val="es-AR" w:eastAsia="es-ES"/>
    </w:rPr>
  </w:style>
  <w:style w:type="character" w:customStyle="1" w:styleId="Ttulo9Car">
    <w:name w:val="Título 9 Car"/>
    <w:link w:val="Ttulo9"/>
    <w:uiPriority w:val="99"/>
    <w:rsid w:val="00D65CE9"/>
    <w:rPr>
      <w:rFonts w:ascii="Times New Roman" w:eastAsia="Times New Roman" w:hAnsi="Times New Roman" w:cs="Times New Roman"/>
      <w:b/>
      <w:i/>
      <w:szCs w:val="20"/>
      <w:lang w:val="es-AR" w:eastAsia="es-ES"/>
    </w:rPr>
  </w:style>
  <w:style w:type="table" w:styleId="Tablaconcuadrcula">
    <w:name w:val="Table Grid"/>
    <w:basedOn w:val="Tablanormal"/>
    <w:rsid w:val="00627B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הערת שוליים,פיסקת רשימה,פיסקת רשימה1"/>
    <w:basedOn w:val="Normal"/>
    <w:link w:val="PrrafodelistaCar"/>
    <w:uiPriority w:val="34"/>
    <w:qFormat/>
    <w:rsid w:val="00BA44FC"/>
    <w:pPr>
      <w:ind w:left="720"/>
      <w:contextualSpacing/>
    </w:pPr>
  </w:style>
  <w:style w:type="paragraph" w:styleId="Textodeglobo">
    <w:name w:val="Balloon Text"/>
    <w:basedOn w:val="Normal"/>
    <w:link w:val="TextodegloboCar"/>
    <w:uiPriority w:val="99"/>
    <w:unhideWhenUsed/>
    <w:rsid w:val="009247AB"/>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9247AB"/>
    <w:rPr>
      <w:rFonts w:ascii="Tahoma" w:hAnsi="Tahoma" w:cs="Tahoma"/>
      <w:sz w:val="16"/>
      <w:szCs w:val="16"/>
    </w:rPr>
  </w:style>
  <w:style w:type="character" w:styleId="Hipervnculo">
    <w:name w:val="Hyperlink"/>
    <w:uiPriority w:val="99"/>
    <w:unhideWhenUsed/>
    <w:rsid w:val="001575C8"/>
    <w:rPr>
      <w:color w:val="0000FF"/>
      <w:u w:val="single"/>
    </w:rPr>
  </w:style>
  <w:style w:type="paragraph" w:customStyle="1" w:styleId="1">
    <w:name w:val="1"/>
    <w:basedOn w:val="Normal"/>
    <w:uiPriority w:val="99"/>
    <w:qFormat/>
    <w:rsid w:val="00D65CE9"/>
    <w:pPr>
      <w:spacing w:after="160" w:line="240" w:lineRule="exact"/>
    </w:pPr>
    <w:rPr>
      <w:rFonts w:ascii="Verdana" w:eastAsia="PMingLiU" w:hAnsi="Verdana"/>
      <w:sz w:val="20"/>
      <w:szCs w:val="20"/>
      <w:lang w:val="en-US"/>
    </w:rPr>
  </w:style>
  <w:style w:type="paragraph" w:styleId="Sangra2detindependiente">
    <w:name w:val="Body Text Indent 2"/>
    <w:basedOn w:val="Normal"/>
    <w:link w:val="Sangra2detindependienteCar"/>
    <w:uiPriority w:val="99"/>
    <w:qFormat/>
    <w:rsid w:val="00D65CE9"/>
    <w:pPr>
      <w:widowControl w:val="0"/>
      <w:tabs>
        <w:tab w:val="left" w:pos="664"/>
      </w:tabs>
      <w:spacing w:before="120" w:after="60" w:line="240" w:lineRule="auto"/>
      <w:ind w:left="1985"/>
      <w:jc w:val="both"/>
    </w:pPr>
    <w:rPr>
      <w:rFonts w:ascii="Arial" w:eastAsia="Times New Roman" w:hAnsi="Arial"/>
      <w:i/>
      <w:sz w:val="24"/>
      <w:szCs w:val="20"/>
      <w:lang w:val="x-none" w:eastAsia="x-none"/>
    </w:rPr>
  </w:style>
  <w:style w:type="character" w:customStyle="1" w:styleId="Sangra2detindependienteCar">
    <w:name w:val="Sangría 2 de t. independiente Car"/>
    <w:link w:val="Sangra2detindependiente"/>
    <w:uiPriority w:val="99"/>
    <w:rsid w:val="00D65CE9"/>
    <w:rPr>
      <w:rFonts w:ascii="Arial" w:eastAsia="Times New Roman" w:hAnsi="Arial" w:cs="Times New Roman"/>
      <w:i/>
      <w:sz w:val="24"/>
      <w:szCs w:val="20"/>
      <w:lang w:val="x-none"/>
    </w:rPr>
  </w:style>
  <w:style w:type="paragraph" w:styleId="Textoindependiente">
    <w:name w:val="Body Text"/>
    <w:aliases w:val="body text,b,Bodytext,BT,bt wide,S&amp;S-First Line-1&quot;,Corpo de texto2,Borrador,Body Text1,ts,Body Text cont,Ctrl+1,Body Text Proposal2,a,Body Text CIM,5,.BT,bd,Btext"/>
    <w:basedOn w:val="Normal"/>
    <w:link w:val="TextoindependienteCar"/>
    <w:uiPriority w:val="99"/>
    <w:qFormat/>
    <w:rsid w:val="00D65CE9"/>
    <w:pPr>
      <w:spacing w:after="120" w:line="240" w:lineRule="auto"/>
    </w:pPr>
    <w:rPr>
      <w:rFonts w:ascii="Times New Roman" w:eastAsia="Times New Roman" w:hAnsi="Times New Roman"/>
      <w:sz w:val="24"/>
      <w:szCs w:val="24"/>
      <w:lang w:val="x-none" w:eastAsia="x-none"/>
    </w:rPr>
  </w:style>
  <w:style w:type="character" w:customStyle="1" w:styleId="TextoindependienteCar">
    <w:name w:val="Texto independiente Car"/>
    <w:aliases w:val="body text Car,b Car,Bodytext Car,BT Car,bt wide Car,S&amp;S-First Line-1&quot; Car,Corpo de texto2 Car,Borrador Car,Body Text1 Car,ts Car,Body Text cont Car,Ctrl+1 Car,Body Text Proposal2 Car,a Car,Body Text CIM Car,5 Car,.BT Car,bd Car"/>
    <w:link w:val="Textoindependiente"/>
    <w:rsid w:val="00D65CE9"/>
    <w:rPr>
      <w:rFonts w:ascii="Times New Roman" w:eastAsia="Times New Roman" w:hAnsi="Times New Roman" w:cs="Times New Roman"/>
      <w:sz w:val="24"/>
      <w:szCs w:val="24"/>
      <w:lang w:val="x-none" w:eastAsia="x-none"/>
    </w:rPr>
  </w:style>
  <w:style w:type="paragraph" w:styleId="Piedepgina">
    <w:name w:val="footer"/>
    <w:basedOn w:val="Normal"/>
    <w:link w:val="PiedepginaCar"/>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PiedepginaCar">
    <w:name w:val="Pie de página Car"/>
    <w:link w:val="Piedepgina"/>
    <w:uiPriority w:val="99"/>
    <w:rsid w:val="00D65CE9"/>
    <w:rPr>
      <w:rFonts w:ascii="Times New Roman" w:eastAsia="Times New Roman" w:hAnsi="Times New Roman" w:cs="Times New Roman"/>
      <w:sz w:val="24"/>
      <w:szCs w:val="24"/>
      <w:lang w:val="x-none" w:eastAsia="x-none"/>
    </w:rPr>
  </w:style>
  <w:style w:type="character" w:styleId="Nmerodepgina">
    <w:name w:val="page number"/>
    <w:basedOn w:val="Fuentedeprrafopredeter"/>
    <w:rsid w:val="00D65CE9"/>
  </w:style>
  <w:style w:type="paragraph" w:styleId="Encabezado">
    <w:name w:val="header"/>
    <w:aliases w:val="encabezado"/>
    <w:basedOn w:val="Normal"/>
    <w:link w:val="EncabezadoCar"/>
    <w:uiPriority w:val="99"/>
    <w:rsid w:val="00D65CE9"/>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EncabezadoCar">
    <w:name w:val="Encabezado Car"/>
    <w:aliases w:val="encabezado Car"/>
    <w:link w:val="Encabezado"/>
    <w:uiPriority w:val="99"/>
    <w:rsid w:val="00D65CE9"/>
    <w:rPr>
      <w:rFonts w:ascii="Times New Roman" w:eastAsia="Times New Roman" w:hAnsi="Times New Roman" w:cs="Times New Roman"/>
      <w:sz w:val="24"/>
      <w:szCs w:val="24"/>
      <w:lang w:val="x-none" w:eastAsia="x-none"/>
    </w:rPr>
  </w:style>
  <w:style w:type="paragraph" w:styleId="Textonotapie">
    <w:name w:val="footnote text"/>
    <w:basedOn w:val="Normal"/>
    <w:link w:val="TextonotapieCar"/>
    <w:uiPriority w:val="99"/>
    <w:qFormat/>
    <w:rsid w:val="00D65CE9"/>
    <w:pPr>
      <w:spacing w:after="0" w:line="240" w:lineRule="auto"/>
    </w:pPr>
    <w:rPr>
      <w:rFonts w:ascii="Times New Roman" w:eastAsia="Times New Roman" w:hAnsi="Times New Roman"/>
      <w:sz w:val="20"/>
      <w:szCs w:val="20"/>
      <w:lang w:val="x-none" w:eastAsia="es-ES"/>
    </w:rPr>
  </w:style>
  <w:style w:type="character" w:customStyle="1" w:styleId="TextonotapieCar">
    <w:name w:val="Texto nota pie Car"/>
    <w:link w:val="Textonotapie"/>
    <w:uiPriority w:val="99"/>
    <w:rsid w:val="00D65CE9"/>
    <w:rPr>
      <w:rFonts w:ascii="Times New Roman" w:eastAsia="Times New Roman" w:hAnsi="Times New Roman" w:cs="Times New Roman"/>
      <w:sz w:val="20"/>
      <w:szCs w:val="20"/>
      <w:lang w:eastAsia="es-ES"/>
    </w:rPr>
  </w:style>
  <w:style w:type="paragraph" w:styleId="Sangradetextonormal">
    <w:name w:val="Body Text Indent"/>
    <w:aliases w:val="bi,Sangría de t. independiente"/>
    <w:basedOn w:val="Normal"/>
    <w:link w:val="SangradetextonormalCar"/>
    <w:uiPriority w:val="99"/>
    <w:qFormat/>
    <w:rsid w:val="00D65CE9"/>
    <w:pPr>
      <w:spacing w:after="120" w:line="240" w:lineRule="auto"/>
      <w:ind w:left="283"/>
    </w:pPr>
    <w:rPr>
      <w:rFonts w:ascii="Times New Roman" w:eastAsia="Times New Roman" w:hAnsi="Times New Roman"/>
      <w:sz w:val="24"/>
      <w:szCs w:val="24"/>
      <w:lang w:val="x-none" w:eastAsia="es-ES"/>
    </w:rPr>
  </w:style>
  <w:style w:type="character" w:customStyle="1" w:styleId="SangradetextonormalCar">
    <w:name w:val="Sangría de texto normal Car"/>
    <w:aliases w:val="bi Car,Sangría de t. independiente Car"/>
    <w:link w:val="Sangradetextonormal"/>
    <w:uiPriority w:val="99"/>
    <w:rsid w:val="00D65CE9"/>
    <w:rPr>
      <w:rFonts w:ascii="Times New Roman" w:eastAsia="Times New Roman" w:hAnsi="Times New Roman" w:cs="Times New Roman"/>
      <w:sz w:val="24"/>
      <w:szCs w:val="24"/>
      <w:lang w:eastAsia="es-ES"/>
    </w:rPr>
  </w:style>
  <w:style w:type="paragraph" w:customStyle="1" w:styleId="AOBullet">
    <w:name w:val="AOBullet"/>
    <w:basedOn w:val="Normal"/>
    <w:rsid w:val="00D65CE9"/>
    <w:pPr>
      <w:tabs>
        <w:tab w:val="num" w:pos="720"/>
      </w:tabs>
      <w:autoSpaceDE w:val="0"/>
      <w:autoSpaceDN w:val="0"/>
      <w:adjustRightInd w:val="0"/>
      <w:spacing w:before="200" w:after="0" w:line="240" w:lineRule="auto"/>
      <w:ind w:left="720" w:hanging="360"/>
      <w:jc w:val="both"/>
    </w:pPr>
    <w:rPr>
      <w:rFonts w:ascii="Times New Roman" w:eastAsia="SimSun" w:hAnsi="Times New Roman"/>
      <w:sz w:val="20"/>
      <w:szCs w:val="20"/>
      <w:lang w:val="en-US" w:eastAsia="zh-CN"/>
    </w:rPr>
  </w:style>
  <w:style w:type="paragraph" w:customStyle="1" w:styleId="AODocTxt">
    <w:name w:val="AODocTxt"/>
    <w:basedOn w:val="Normal"/>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AODocTxtL1">
    <w:name w:val="AODocTxtL1"/>
    <w:basedOn w:val="AODocTxt"/>
    <w:uiPriority w:val="99"/>
    <w:rsid w:val="00D65CE9"/>
    <w:pPr>
      <w:tabs>
        <w:tab w:val="num" w:pos="928"/>
      </w:tabs>
      <w:ind w:left="-152" w:firstLine="720"/>
    </w:pPr>
  </w:style>
  <w:style w:type="paragraph" w:customStyle="1" w:styleId="AODocTxtL2">
    <w:name w:val="AODocTxtL2"/>
    <w:basedOn w:val="AODocTxt"/>
    <w:uiPriority w:val="99"/>
    <w:rsid w:val="00D65CE9"/>
    <w:pPr>
      <w:tabs>
        <w:tab w:val="num" w:pos="2160"/>
      </w:tabs>
      <w:ind w:left="720" w:firstLine="720"/>
    </w:pPr>
  </w:style>
  <w:style w:type="paragraph" w:customStyle="1" w:styleId="AODocTxtL3">
    <w:name w:val="AODocTxtL3"/>
    <w:basedOn w:val="AODocTxt"/>
    <w:uiPriority w:val="99"/>
    <w:rsid w:val="00D65CE9"/>
    <w:pPr>
      <w:tabs>
        <w:tab w:val="num" w:pos="2880"/>
      </w:tabs>
      <w:ind w:firstLine="2160"/>
    </w:pPr>
  </w:style>
  <w:style w:type="paragraph" w:customStyle="1" w:styleId="AODocTxtL4">
    <w:name w:val="AODocTxtL4"/>
    <w:basedOn w:val="AODocTxt"/>
    <w:uiPriority w:val="99"/>
    <w:rsid w:val="00D65CE9"/>
    <w:pPr>
      <w:tabs>
        <w:tab w:val="num" w:pos="3600"/>
      </w:tabs>
      <w:ind w:firstLine="2880"/>
    </w:pPr>
  </w:style>
  <w:style w:type="paragraph" w:customStyle="1" w:styleId="AODocTxtL5">
    <w:name w:val="AODocTxtL5"/>
    <w:basedOn w:val="AODocTxt"/>
    <w:uiPriority w:val="99"/>
    <w:rsid w:val="00D65CE9"/>
    <w:pPr>
      <w:tabs>
        <w:tab w:val="num" w:pos="4320"/>
      </w:tabs>
      <w:ind w:firstLine="3600"/>
    </w:pPr>
  </w:style>
  <w:style w:type="paragraph" w:customStyle="1" w:styleId="AODocTxtL6">
    <w:name w:val="AODocTxtL6"/>
    <w:basedOn w:val="AODocTxt"/>
    <w:uiPriority w:val="99"/>
    <w:rsid w:val="00D65CE9"/>
    <w:pPr>
      <w:tabs>
        <w:tab w:val="num" w:pos="5040"/>
      </w:tabs>
      <w:ind w:firstLine="4320"/>
    </w:pPr>
  </w:style>
  <w:style w:type="paragraph" w:customStyle="1" w:styleId="AODocTxtL7">
    <w:name w:val="AODocTxtL7"/>
    <w:basedOn w:val="AODocTxt"/>
    <w:uiPriority w:val="99"/>
    <w:rsid w:val="00D65CE9"/>
    <w:pPr>
      <w:tabs>
        <w:tab w:val="num" w:pos="5760"/>
      </w:tabs>
      <w:ind w:firstLine="5040"/>
    </w:pPr>
  </w:style>
  <w:style w:type="paragraph" w:customStyle="1" w:styleId="AODocTxtL8">
    <w:name w:val="AODocTxtL8"/>
    <w:basedOn w:val="AODocTxt"/>
    <w:uiPriority w:val="99"/>
    <w:rsid w:val="00D65CE9"/>
    <w:pPr>
      <w:tabs>
        <w:tab w:val="num" w:pos="6480"/>
      </w:tabs>
      <w:ind w:firstLine="5760"/>
    </w:pPr>
  </w:style>
  <w:style w:type="paragraph" w:customStyle="1" w:styleId="AOHead2">
    <w:name w:val="AOHead2"/>
    <w:basedOn w:val="Normal"/>
    <w:next w:val="AODocTxt"/>
    <w:autoRedefine/>
    <w:rsid w:val="00D65CE9"/>
    <w:pPr>
      <w:keepNext/>
      <w:numPr>
        <w:ilvl w:val="1"/>
      </w:numPr>
      <w:tabs>
        <w:tab w:val="num" w:pos="142"/>
        <w:tab w:val="left" w:pos="2410"/>
      </w:tabs>
      <w:spacing w:after="0" w:line="240" w:lineRule="auto"/>
      <w:outlineLvl w:val="1"/>
    </w:pPr>
    <w:rPr>
      <w:rFonts w:ascii="Times New Roman" w:eastAsia="SimSun" w:hAnsi="Times New Roman"/>
      <w:b/>
      <w:w w:val="0"/>
      <w:szCs w:val="20"/>
      <w:lang w:eastAsia="zh-CN"/>
    </w:rPr>
  </w:style>
  <w:style w:type="paragraph" w:customStyle="1" w:styleId="AONormal">
    <w:name w:val="AONormal"/>
    <w:rsid w:val="00D65CE9"/>
    <w:pPr>
      <w:spacing w:before="200"/>
    </w:pPr>
    <w:rPr>
      <w:rFonts w:ascii="Times New Roman" w:eastAsia="Times New Roman" w:hAnsi="Times New Roman"/>
      <w:lang w:val="en-US" w:eastAsia="es-ES"/>
    </w:rPr>
  </w:style>
  <w:style w:type="paragraph" w:styleId="Puesto">
    <w:name w:val="Title"/>
    <w:aliases w:val="TitleCtr,Puesto1,Título1,Título2"/>
    <w:basedOn w:val="Normal"/>
    <w:next w:val="Normal"/>
    <w:link w:val="PuestoCar1"/>
    <w:uiPriority w:val="10"/>
    <w:qFormat/>
    <w:rsid w:val="00C44278"/>
    <w:pPr>
      <w:spacing w:after="120" w:line="240" w:lineRule="auto"/>
      <w:jc w:val="center"/>
      <w:outlineLvl w:val="0"/>
    </w:pPr>
    <w:rPr>
      <w:rFonts w:ascii="Times New Roman Negrita" w:eastAsia="Times New Roman" w:hAnsi="Times New Roman Negrita"/>
      <w:b/>
      <w:smallCaps/>
      <w:kern w:val="28"/>
      <w:sz w:val="20"/>
      <w:szCs w:val="20"/>
      <w:lang w:val="x-none" w:eastAsia="es-ES"/>
    </w:rPr>
  </w:style>
  <w:style w:type="character" w:customStyle="1" w:styleId="PuestoCar1">
    <w:name w:val="Puesto Car1"/>
    <w:aliases w:val="TitleCtr Car,Puesto1 Car1,Título1 Car1,Título2 Car"/>
    <w:link w:val="Puesto"/>
    <w:uiPriority w:val="99"/>
    <w:rsid w:val="00C44278"/>
    <w:rPr>
      <w:rFonts w:ascii="Times New Roman Negrita" w:eastAsia="Times New Roman" w:hAnsi="Times New Roman Negrita" w:cs="Times New Roman"/>
      <w:b/>
      <w:smallCaps/>
      <w:kern w:val="28"/>
      <w:sz w:val="20"/>
      <w:szCs w:val="20"/>
      <w:lang w:eastAsia="es-ES"/>
    </w:rPr>
  </w:style>
  <w:style w:type="paragraph" w:styleId="NormalWeb">
    <w:name w:val="Normal (Web)"/>
    <w:basedOn w:val="Normal"/>
    <w:link w:val="NormalWebCar"/>
    <w:uiPriority w:val="99"/>
    <w:qFormat/>
    <w:rsid w:val="00D65CE9"/>
    <w:pPr>
      <w:spacing w:before="100" w:after="100" w:line="240" w:lineRule="auto"/>
    </w:pPr>
    <w:rPr>
      <w:rFonts w:ascii="Times New Roman" w:eastAsia="Times New Roman" w:hAnsi="Times New Roman"/>
      <w:sz w:val="24"/>
      <w:szCs w:val="20"/>
      <w:lang w:val="es-AR" w:eastAsia="es-ES"/>
    </w:rPr>
  </w:style>
  <w:style w:type="paragraph" w:customStyle="1" w:styleId="DPWfdPF">
    <w:name w:val="DPW fd PF"/>
    <w:aliases w:val="p,pf,f,DPW PF,f Car,D,DPW fd PF Char1 Char Char,DPW fd PF Char1 Char Char1,DPW fd PF Char1 Char Char Char Char Char Char,DPW fd PF Char1 Char Char Char Char Char Char Char Char"/>
    <w:basedOn w:val="Normal"/>
    <w:link w:val="DPWfdPFChar"/>
    <w:rsid w:val="00D65CE9"/>
    <w:pPr>
      <w:spacing w:line="240" w:lineRule="auto"/>
      <w:ind w:firstLine="360"/>
    </w:pPr>
    <w:rPr>
      <w:rFonts w:ascii="Times New Roman" w:eastAsia="MS Mincho" w:hAnsi="Times New Roman"/>
      <w:sz w:val="20"/>
      <w:szCs w:val="20"/>
      <w:lang w:val="en-US" w:eastAsia="es-ES"/>
    </w:rPr>
  </w:style>
  <w:style w:type="character" w:customStyle="1" w:styleId="DeltaViewInsertion">
    <w:name w:val="DeltaView Insertion"/>
    <w:uiPriority w:val="99"/>
    <w:rsid w:val="00D65CE9"/>
    <w:rPr>
      <w:color w:val="0000FF"/>
      <w:spacing w:val="0"/>
      <w:u w:val="double"/>
    </w:rPr>
  </w:style>
  <w:style w:type="paragraph" w:customStyle="1" w:styleId="DPWfdBullet2">
    <w:name w:val="DPWfd Bullet2"/>
    <w:basedOn w:val="Normal"/>
    <w:next w:val="Normal"/>
    <w:rsid w:val="00D65CE9"/>
    <w:pPr>
      <w:tabs>
        <w:tab w:val="num" w:pos="720"/>
      </w:tabs>
      <w:spacing w:line="240" w:lineRule="auto"/>
      <w:ind w:left="720" w:hanging="360"/>
    </w:pPr>
    <w:rPr>
      <w:rFonts w:ascii="Times New Roman" w:eastAsia="MS Mincho" w:hAnsi="Times New Roman"/>
      <w:sz w:val="20"/>
      <w:szCs w:val="20"/>
      <w:lang w:val="en-US" w:eastAsia="es-MX"/>
    </w:rPr>
  </w:style>
  <w:style w:type="paragraph" w:customStyle="1" w:styleId="dpwpara1">
    <w:name w:val="_dpw para1"/>
    <w:basedOn w:val="Normal"/>
    <w:rsid w:val="00D65CE9"/>
    <w:pPr>
      <w:tabs>
        <w:tab w:val="left" w:pos="720"/>
      </w:tabs>
      <w:spacing w:line="240" w:lineRule="auto"/>
      <w:ind w:left="360"/>
    </w:pPr>
    <w:rPr>
      <w:rFonts w:ascii="Times New Roman" w:eastAsia="MS Mincho" w:hAnsi="Times New Roman"/>
      <w:sz w:val="20"/>
      <w:szCs w:val="20"/>
      <w:lang w:val="en-US" w:eastAsia="es-MX"/>
    </w:rPr>
  </w:style>
  <w:style w:type="character" w:customStyle="1" w:styleId="AONormalCar">
    <w:name w:val="AONormal Car"/>
    <w:rsid w:val="00D65CE9"/>
    <w:rPr>
      <w:noProof w:val="0"/>
      <w:lang w:val="en-US" w:eastAsia="en-US" w:bidi="ar-SA"/>
    </w:rPr>
  </w:style>
  <w:style w:type="paragraph" w:customStyle="1" w:styleId="AOHead3">
    <w:name w:val="AOHead3"/>
    <w:basedOn w:val="Normal"/>
    <w:next w:val="AODocTxtL2"/>
    <w:uiPriority w:val="99"/>
    <w:rsid w:val="00D65CE9"/>
    <w:pPr>
      <w:keepNext/>
      <w:spacing w:before="200" w:after="0" w:line="240" w:lineRule="auto"/>
      <w:jc w:val="both"/>
      <w:outlineLvl w:val="2"/>
    </w:pPr>
    <w:rPr>
      <w:rFonts w:ascii="Times New Roman" w:eastAsia="Times New Roman" w:hAnsi="Times New Roman"/>
      <w:i/>
      <w:sz w:val="20"/>
      <w:szCs w:val="20"/>
      <w:lang w:val="en-US"/>
    </w:rPr>
  </w:style>
  <w:style w:type="character" w:styleId="Hipervnculovisitado">
    <w:name w:val="FollowedHyperlink"/>
    <w:uiPriority w:val="99"/>
    <w:qFormat/>
    <w:rsid w:val="00D65CE9"/>
    <w:rPr>
      <w:color w:val="800080"/>
      <w:u w:val="single"/>
    </w:rPr>
  </w:style>
  <w:style w:type="paragraph" w:customStyle="1" w:styleId="Car">
    <w:name w:val="Car"/>
    <w:basedOn w:val="Normal"/>
    <w:rsid w:val="00D65CE9"/>
    <w:pPr>
      <w:spacing w:after="160" w:line="240" w:lineRule="exact"/>
    </w:pPr>
    <w:rPr>
      <w:rFonts w:ascii="Verdana" w:eastAsia="PMingLiU" w:hAnsi="Verdana"/>
      <w:sz w:val="20"/>
      <w:szCs w:val="20"/>
      <w:lang w:val="en-US"/>
    </w:rPr>
  </w:style>
  <w:style w:type="paragraph" w:styleId="Textoindependiente2">
    <w:name w:val="Body Text 2"/>
    <w:basedOn w:val="Normal"/>
    <w:link w:val="Textoindependiente2Car"/>
    <w:uiPriority w:val="99"/>
    <w:qFormat/>
    <w:rsid w:val="00D65CE9"/>
    <w:pPr>
      <w:spacing w:after="120" w:line="480" w:lineRule="auto"/>
    </w:pPr>
    <w:rPr>
      <w:rFonts w:ascii="Times New Roman" w:eastAsia="Times New Roman" w:hAnsi="Times New Roman"/>
      <w:sz w:val="24"/>
      <w:szCs w:val="24"/>
      <w:lang w:val="es-AR" w:eastAsia="x-none"/>
    </w:rPr>
  </w:style>
  <w:style w:type="character" w:customStyle="1" w:styleId="Textoindependiente2Car">
    <w:name w:val="Texto independiente 2 Car"/>
    <w:link w:val="Textoindependiente2"/>
    <w:uiPriority w:val="99"/>
    <w:rsid w:val="00D65CE9"/>
    <w:rPr>
      <w:rFonts w:ascii="Times New Roman" w:eastAsia="Times New Roman" w:hAnsi="Times New Roman" w:cs="Times New Roman"/>
      <w:sz w:val="24"/>
      <w:szCs w:val="24"/>
      <w:lang w:val="es-AR" w:eastAsia="x-none"/>
    </w:rPr>
  </w:style>
  <w:style w:type="paragraph" w:customStyle="1" w:styleId="TABLES7PT">
    <w:name w:val="TABLES 7PT"/>
    <w:basedOn w:val="Normal"/>
    <w:uiPriority w:val="99"/>
    <w:rsid w:val="00D65CE9"/>
    <w:pPr>
      <w:spacing w:after="0" w:line="240" w:lineRule="auto"/>
    </w:pPr>
    <w:rPr>
      <w:rFonts w:ascii="Times New Roman" w:eastAsia="Times New Roman" w:hAnsi="Times New Roman"/>
      <w:sz w:val="14"/>
      <w:szCs w:val="20"/>
      <w:lang w:val="en-US" w:eastAsia="es-ES"/>
    </w:rPr>
  </w:style>
  <w:style w:type="paragraph" w:customStyle="1" w:styleId="TableNote">
    <w:name w:val="Table Note"/>
    <w:basedOn w:val="Normal"/>
    <w:uiPriority w:val="99"/>
    <w:qFormat/>
    <w:rsid w:val="00D65CE9"/>
    <w:pPr>
      <w:spacing w:after="240" w:line="240" w:lineRule="auto"/>
      <w:ind w:left="360" w:hanging="360"/>
    </w:pPr>
    <w:rPr>
      <w:rFonts w:ascii="Times New Roman" w:eastAsia="Times New Roman" w:hAnsi="Times New Roman"/>
      <w:sz w:val="17"/>
      <w:szCs w:val="20"/>
      <w:lang w:val="en-US" w:eastAsia="es-ES"/>
    </w:rPr>
  </w:style>
  <w:style w:type="paragraph" w:customStyle="1" w:styleId="CG-Tablenote">
    <w:name w:val="CG-Table note"/>
    <w:aliases w:val="tn"/>
    <w:basedOn w:val="Normal"/>
    <w:rsid w:val="00D65CE9"/>
    <w:pPr>
      <w:tabs>
        <w:tab w:val="left" w:pos="1440"/>
      </w:tabs>
      <w:spacing w:after="0" w:line="240" w:lineRule="auto"/>
      <w:ind w:left="540" w:hanging="540"/>
    </w:pPr>
    <w:rPr>
      <w:rFonts w:ascii="Times New Roman" w:eastAsia="Times New Roman" w:hAnsi="Times New Roman"/>
      <w:sz w:val="20"/>
      <w:szCs w:val="20"/>
      <w:lang w:val="en-US" w:eastAsia="es-ES"/>
    </w:rPr>
  </w:style>
  <w:style w:type="paragraph" w:styleId="Listaconvietas4">
    <w:name w:val="List Bullet 4"/>
    <w:basedOn w:val="Normal"/>
    <w:autoRedefine/>
    <w:uiPriority w:val="99"/>
    <w:qFormat/>
    <w:rsid w:val="00D65CE9"/>
    <w:pPr>
      <w:tabs>
        <w:tab w:val="num" w:pos="1440"/>
      </w:tabs>
      <w:autoSpaceDE w:val="0"/>
      <w:autoSpaceDN w:val="0"/>
      <w:adjustRightInd w:val="0"/>
      <w:spacing w:after="240" w:line="240" w:lineRule="auto"/>
      <w:ind w:left="1440" w:hanging="360"/>
    </w:pPr>
    <w:rPr>
      <w:rFonts w:ascii="Times New Roman" w:eastAsia="Arial Unicode MS" w:hAnsi="Times New Roman"/>
      <w:w w:val="0"/>
      <w:sz w:val="20"/>
      <w:szCs w:val="20"/>
      <w:lang w:val="es-AR" w:eastAsia="es-ES"/>
    </w:rPr>
  </w:style>
  <w:style w:type="paragraph" w:customStyle="1" w:styleId="ListBullet7">
    <w:name w:val="List Bullet 7"/>
    <w:basedOn w:val="Listaconvietas4"/>
    <w:rsid w:val="00D65CE9"/>
    <w:pPr>
      <w:tabs>
        <w:tab w:val="clear" w:pos="1440"/>
        <w:tab w:val="num" w:pos="1209"/>
      </w:tabs>
      <w:autoSpaceDE/>
      <w:autoSpaceDN/>
      <w:adjustRightInd/>
      <w:ind w:left="1209"/>
    </w:pPr>
    <w:rPr>
      <w:rFonts w:eastAsia="Times New Roman"/>
      <w:w w:val="100"/>
      <w:lang w:val="en-US"/>
    </w:rPr>
  </w:style>
  <w:style w:type="paragraph" w:customStyle="1" w:styleId="BlockTextJ">
    <w:name w:val="Block Text J"/>
    <w:basedOn w:val="Normal"/>
    <w:uiPriority w:val="99"/>
    <w:qFormat/>
    <w:rsid w:val="00D65CE9"/>
    <w:pPr>
      <w:spacing w:after="240" w:line="240" w:lineRule="auto"/>
      <w:jc w:val="both"/>
    </w:pPr>
    <w:rPr>
      <w:rFonts w:ascii="Times New Roman" w:eastAsia="Times New Roman" w:hAnsi="Times New Roman"/>
      <w:sz w:val="20"/>
      <w:szCs w:val="20"/>
      <w:lang w:val="en-US" w:eastAsia="es-ES"/>
    </w:rPr>
  </w:style>
  <w:style w:type="paragraph" w:customStyle="1" w:styleId="CG-Bullet">
    <w:name w:val="CG-Bullet"/>
    <w:aliases w:val="b1"/>
    <w:basedOn w:val="Normal"/>
    <w:uiPriority w:val="99"/>
    <w:rsid w:val="00D65CE9"/>
    <w:pPr>
      <w:tabs>
        <w:tab w:val="num" w:pos="1080"/>
      </w:tabs>
      <w:spacing w:after="240" w:line="240" w:lineRule="auto"/>
      <w:ind w:left="1080" w:hanging="360"/>
      <w:jc w:val="both"/>
    </w:pPr>
    <w:rPr>
      <w:rFonts w:ascii="Times New Roman" w:eastAsia="Times New Roman" w:hAnsi="Times New Roman"/>
      <w:sz w:val="20"/>
      <w:szCs w:val="20"/>
      <w:lang w:val="en-US" w:eastAsia="es-ES"/>
    </w:rPr>
  </w:style>
  <w:style w:type="paragraph" w:customStyle="1" w:styleId="BodyTextNumbered">
    <w:name w:val="Body Text Numbered"/>
    <w:basedOn w:val="Textoindependiente"/>
    <w:uiPriority w:val="99"/>
    <w:qFormat/>
    <w:rsid w:val="00D65CE9"/>
    <w:pPr>
      <w:widowControl w:val="0"/>
      <w:tabs>
        <w:tab w:val="num" w:pos="360"/>
      </w:tabs>
      <w:spacing w:after="240"/>
      <w:jc w:val="both"/>
    </w:pPr>
    <w:rPr>
      <w:sz w:val="20"/>
      <w:szCs w:val="20"/>
      <w:lang w:val="en-US"/>
    </w:rPr>
  </w:style>
  <w:style w:type="paragraph" w:customStyle="1" w:styleId="BulletList1">
    <w:name w:val="Bullet List 1"/>
    <w:basedOn w:val="BulletList"/>
    <w:rsid w:val="00D65CE9"/>
    <w:pPr>
      <w:tabs>
        <w:tab w:val="num" w:pos="1872"/>
      </w:tabs>
      <w:ind w:left="1872" w:hanging="432"/>
    </w:pPr>
    <w:rPr>
      <w:sz w:val="20"/>
    </w:rPr>
  </w:style>
  <w:style w:type="paragraph" w:customStyle="1" w:styleId="BulletList">
    <w:name w:val="Bullet List"/>
    <w:basedOn w:val="Textodebloque"/>
    <w:rsid w:val="00D65CE9"/>
    <w:pPr>
      <w:spacing w:after="240"/>
      <w:ind w:left="0" w:right="0"/>
    </w:pPr>
    <w:rPr>
      <w:sz w:val="24"/>
    </w:rPr>
  </w:style>
  <w:style w:type="paragraph" w:styleId="Textodebloque">
    <w:name w:val="Block Text"/>
    <w:aliases w:val="blk,75 Sgl J,5 Sgl J"/>
    <w:basedOn w:val="Normal"/>
    <w:uiPriority w:val="99"/>
    <w:qFormat/>
    <w:rsid w:val="00D65CE9"/>
    <w:pPr>
      <w:spacing w:after="120" w:line="240" w:lineRule="auto"/>
      <w:ind w:left="1440" w:right="1440"/>
    </w:pPr>
    <w:rPr>
      <w:rFonts w:ascii="Times New Roman" w:eastAsia="Times New Roman" w:hAnsi="Times New Roman"/>
      <w:sz w:val="20"/>
      <w:szCs w:val="20"/>
      <w:lang w:val="en-US" w:eastAsia="es-ES"/>
    </w:rPr>
  </w:style>
  <w:style w:type="paragraph" w:customStyle="1" w:styleId="StandardL1">
    <w:name w:val="Standard_L1"/>
    <w:basedOn w:val="Normal"/>
    <w:next w:val="Normal"/>
    <w:rsid w:val="00D65CE9"/>
    <w:pPr>
      <w:tabs>
        <w:tab w:val="num" w:pos="1495"/>
      </w:tabs>
      <w:spacing w:after="240" w:line="240" w:lineRule="auto"/>
      <w:ind w:left="415" w:firstLine="720"/>
      <w:jc w:val="both"/>
      <w:outlineLvl w:val="0"/>
    </w:pPr>
    <w:rPr>
      <w:rFonts w:ascii="Times New Roman" w:eastAsia="Times New Roman" w:hAnsi="Times New Roman"/>
      <w:szCs w:val="20"/>
      <w:lang w:val="en-US" w:eastAsia="es-ES"/>
    </w:rPr>
  </w:style>
  <w:style w:type="paragraph" w:customStyle="1" w:styleId="StandardL2">
    <w:name w:val="Standard_L2"/>
    <w:basedOn w:val="StandardL1"/>
    <w:next w:val="Normal"/>
    <w:rsid w:val="00D65CE9"/>
    <w:pPr>
      <w:tabs>
        <w:tab w:val="clear" w:pos="1495"/>
        <w:tab w:val="num" w:pos="360"/>
        <w:tab w:val="num" w:pos="1800"/>
      </w:tabs>
      <w:ind w:left="360" w:hanging="360"/>
      <w:outlineLvl w:val="1"/>
    </w:pPr>
  </w:style>
  <w:style w:type="paragraph" w:customStyle="1" w:styleId="StandardL3">
    <w:name w:val="Standard_L3"/>
    <w:basedOn w:val="StandardL2"/>
    <w:next w:val="Normal"/>
    <w:rsid w:val="00D65CE9"/>
    <w:pPr>
      <w:tabs>
        <w:tab w:val="num" w:pos="2160"/>
      </w:tabs>
      <w:outlineLvl w:val="2"/>
    </w:pPr>
    <w:rPr>
      <w:sz w:val="20"/>
    </w:rPr>
  </w:style>
  <w:style w:type="paragraph" w:customStyle="1" w:styleId="StandardL4">
    <w:name w:val="Standard_L4"/>
    <w:basedOn w:val="StandardL3"/>
    <w:next w:val="Normal"/>
    <w:rsid w:val="00D65CE9"/>
    <w:pPr>
      <w:tabs>
        <w:tab w:val="num" w:pos="2880"/>
      </w:tabs>
      <w:outlineLvl w:val="3"/>
    </w:pPr>
  </w:style>
  <w:style w:type="paragraph" w:customStyle="1" w:styleId="StandardL5">
    <w:name w:val="Standard_L5"/>
    <w:basedOn w:val="StandardL4"/>
    <w:next w:val="Normal"/>
    <w:rsid w:val="00D65CE9"/>
    <w:pPr>
      <w:tabs>
        <w:tab w:val="num" w:pos="3600"/>
      </w:tabs>
      <w:outlineLvl w:val="4"/>
    </w:pPr>
  </w:style>
  <w:style w:type="paragraph" w:customStyle="1" w:styleId="StandardL6">
    <w:name w:val="Standard_L6"/>
    <w:basedOn w:val="StandardL5"/>
    <w:next w:val="Normal"/>
    <w:rsid w:val="00D65CE9"/>
    <w:pPr>
      <w:tabs>
        <w:tab w:val="num" w:pos="4320"/>
      </w:tabs>
      <w:outlineLvl w:val="5"/>
    </w:pPr>
  </w:style>
  <w:style w:type="paragraph" w:customStyle="1" w:styleId="StandardL7">
    <w:name w:val="Standard_L7"/>
    <w:basedOn w:val="StandardL6"/>
    <w:next w:val="Normal"/>
    <w:rsid w:val="00D65CE9"/>
    <w:pPr>
      <w:tabs>
        <w:tab w:val="num" w:pos="5040"/>
      </w:tabs>
      <w:outlineLvl w:val="6"/>
    </w:pPr>
  </w:style>
  <w:style w:type="paragraph" w:customStyle="1" w:styleId="StandardL8">
    <w:name w:val="Standard_L8"/>
    <w:basedOn w:val="StandardL7"/>
    <w:next w:val="Normal"/>
    <w:rsid w:val="00D65CE9"/>
    <w:pPr>
      <w:tabs>
        <w:tab w:val="num" w:pos="5760"/>
      </w:tabs>
      <w:outlineLvl w:val="7"/>
    </w:pPr>
  </w:style>
  <w:style w:type="paragraph" w:customStyle="1" w:styleId="StandardL9">
    <w:name w:val="Standard_L9"/>
    <w:basedOn w:val="StandardL8"/>
    <w:next w:val="Normal"/>
    <w:rsid w:val="00D65CE9"/>
    <w:pPr>
      <w:tabs>
        <w:tab w:val="num" w:pos="6480"/>
      </w:tabs>
      <w:outlineLvl w:val="8"/>
    </w:pPr>
  </w:style>
  <w:style w:type="paragraph" w:styleId="Textoindependiente3">
    <w:name w:val="Body Text 3"/>
    <w:basedOn w:val="Normal"/>
    <w:link w:val="Textoindependiente3Car"/>
    <w:uiPriority w:val="99"/>
    <w:qFormat/>
    <w:rsid w:val="00D65CE9"/>
    <w:pPr>
      <w:spacing w:after="120" w:line="240" w:lineRule="auto"/>
    </w:pPr>
    <w:rPr>
      <w:rFonts w:ascii="Times New Roman" w:eastAsia="Times New Roman" w:hAnsi="Times New Roman"/>
      <w:sz w:val="16"/>
      <w:szCs w:val="20"/>
      <w:lang w:val="x-none" w:eastAsia="es-ES"/>
    </w:rPr>
  </w:style>
  <w:style w:type="character" w:customStyle="1" w:styleId="Textoindependiente3Car">
    <w:name w:val="Texto independiente 3 Car"/>
    <w:link w:val="Textoindependiente3"/>
    <w:uiPriority w:val="99"/>
    <w:rsid w:val="00D65CE9"/>
    <w:rPr>
      <w:rFonts w:ascii="Times New Roman" w:eastAsia="Times New Roman" w:hAnsi="Times New Roman" w:cs="Times New Roman"/>
      <w:sz w:val="16"/>
      <w:szCs w:val="20"/>
      <w:lang w:eastAsia="es-ES"/>
    </w:rPr>
  </w:style>
  <w:style w:type="paragraph" w:customStyle="1" w:styleId="Table">
    <w:name w:val="Table"/>
    <w:basedOn w:val="Normal"/>
    <w:rsid w:val="00D65CE9"/>
    <w:pPr>
      <w:spacing w:after="0" w:line="240" w:lineRule="auto"/>
    </w:pPr>
    <w:rPr>
      <w:rFonts w:ascii="Times New Roman" w:eastAsia="Times New Roman" w:hAnsi="Times New Roman"/>
      <w:sz w:val="20"/>
      <w:szCs w:val="20"/>
      <w:lang w:val="en-US" w:eastAsia="es-ES"/>
    </w:rPr>
  </w:style>
  <w:style w:type="paragraph" w:customStyle="1" w:styleId="table0">
    <w:name w:val="table"/>
    <w:basedOn w:val="Normal"/>
    <w:uiPriority w:val="99"/>
    <w:rsid w:val="00D65CE9"/>
    <w:pPr>
      <w:keepNext/>
      <w:spacing w:after="0" w:line="240" w:lineRule="auto"/>
    </w:pPr>
    <w:rPr>
      <w:rFonts w:ascii="Times New Roman" w:eastAsia="Times New Roman" w:hAnsi="Times New Roman"/>
      <w:sz w:val="14"/>
      <w:szCs w:val="20"/>
      <w:lang w:val="en-US" w:eastAsia="es-ES"/>
    </w:rPr>
  </w:style>
  <w:style w:type="paragraph" w:customStyle="1" w:styleId="TitleL">
    <w:name w:val="Title L"/>
    <w:basedOn w:val="Puesto"/>
    <w:uiPriority w:val="99"/>
    <w:qFormat/>
    <w:rsid w:val="00D65CE9"/>
    <w:pPr>
      <w:keepNext/>
      <w:spacing w:after="240"/>
      <w:jc w:val="left"/>
      <w:outlineLvl w:val="9"/>
    </w:pPr>
    <w:rPr>
      <w:rFonts w:ascii="Times New Roman" w:hAnsi="Times New Roman"/>
      <w:lang w:val="en-US"/>
    </w:rPr>
  </w:style>
  <w:style w:type="paragraph" w:customStyle="1" w:styleId="CG-SingleSp05">
    <w:name w:val="CG-Single Sp 0.5"/>
    <w:aliases w:val="s2,!Body Text .5(J),Second Heading 2,Second Heading,!Body Text .5s2(J),bt,CG-Single Sp 0,!Body Text,5(J),5s2(J),s9,MBP_Bd Single t6 .5 L,MBP_Bd Single Sp .5 L,CG-Single Sp 0.51,s21,Second Heading 9"/>
    <w:basedOn w:val="Normal"/>
    <w:uiPriority w:val="99"/>
    <w:rsid w:val="00D65CE9"/>
    <w:pPr>
      <w:spacing w:after="240" w:line="240" w:lineRule="auto"/>
      <w:ind w:firstLine="720"/>
      <w:jc w:val="both"/>
    </w:pPr>
    <w:rPr>
      <w:rFonts w:ascii="Times New Roman" w:eastAsia="Times New Roman" w:hAnsi="Times New Roman"/>
      <w:sz w:val="20"/>
      <w:szCs w:val="20"/>
      <w:lang w:val="en-US" w:eastAsia="es-ES"/>
    </w:rPr>
  </w:style>
  <w:style w:type="paragraph" w:styleId="Listaconvietas2">
    <w:name w:val="List Bullet 2"/>
    <w:aliases w:val="lb2"/>
    <w:basedOn w:val="Normal"/>
    <w:autoRedefine/>
    <w:uiPriority w:val="99"/>
    <w:qFormat/>
    <w:rsid w:val="00D65CE9"/>
    <w:pPr>
      <w:tabs>
        <w:tab w:val="num" w:pos="1080"/>
      </w:tabs>
      <w:spacing w:after="0" w:line="240" w:lineRule="auto"/>
    </w:pPr>
    <w:rPr>
      <w:rFonts w:ascii="Times New Roman" w:eastAsia="Times New Roman" w:hAnsi="Times New Roman"/>
      <w:sz w:val="20"/>
      <w:szCs w:val="20"/>
      <w:lang w:val="en-US" w:eastAsia="es-ES"/>
    </w:rPr>
  </w:style>
  <w:style w:type="paragraph" w:customStyle="1" w:styleId="Table7Par">
    <w:name w:val="Table7Par"/>
    <w:basedOn w:val="Normal"/>
    <w:uiPriority w:val="99"/>
    <w:rsid w:val="00D65CE9"/>
    <w:pPr>
      <w:tabs>
        <w:tab w:val="left" w:pos="43"/>
        <w:tab w:val="decimal" w:pos="763"/>
      </w:tabs>
      <w:spacing w:after="0" w:line="240" w:lineRule="auto"/>
    </w:pPr>
    <w:rPr>
      <w:rFonts w:ascii="Times New Roman" w:eastAsia="Times New Roman" w:hAnsi="Times New Roman"/>
      <w:color w:val="000000"/>
      <w:sz w:val="16"/>
      <w:szCs w:val="20"/>
      <w:lang w:val="en-US" w:eastAsia="es-ES"/>
    </w:rPr>
  </w:style>
  <w:style w:type="paragraph" w:customStyle="1" w:styleId="TableNoteLine">
    <w:name w:val="Table Note Line"/>
    <w:basedOn w:val="Normal"/>
    <w:uiPriority w:val="99"/>
    <w:rsid w:val="00D65CE9"/>
    <w:pPr>
      <w:pBdr>
        <w:top w:val="single" w:sz="4" w:space="1" w:color="auto"/>
      </w:pBdr>
      <w:spacing w:before="120" w:after="0" w:line="120" w:lineRule="exact"/>
      <w:ind w:right="7920"/>
    </w:pPr>
    <w:rPr>
      <w:rFonts w:ascii="Times New Roman" w:eastAsia="Times New Roman" w:hAnsi="Times New Roman"/>
      <w:sz w:val="20"/>
      <w:szCs w:val="20"/>
      <w:lang w:val="en-US" w:eastAsia="es-ES"/>
    </w:rPr>
  </w:style>
  <w:style w:type="paragraph" w:styleId="Remitedesobre">
    <w:name w:val="envelope return"/>
    <w:basedOn w:val="Normal"/>
    <w:uiPriority w:val="99"/>
    <w:rsid w:val="00D65CE9"/>
    <w:pPr>
      <w:spacing w:after="0" w:line="240" w:lineRule="auto"/>
    </w:pPr>
    <w:rPr>
      <w:rFonts w:ascii="Times New Roman" w:eastAsia="Times New Roman" w:hAnsi="Times New Roman"/>
      <w:sz w:val="20"/>
      <w:szCs w:val="20"/>
      <w:lang w:val="en-US" w:eastAsia="es-ES"/>
    </w:rPr>
  </w:style>
  <w:style w:type="paragraph" w:customStyle="1" w:styleId="BodyText2Sgl">
    <w:name w:val="Body Text 2 Sgl"/>
    <w:aliases w:val="2btx,bt2s"/>
    <w:basedOn w:val="Normal"/>
    <w:link w:val="BodyText2SglChar"/>
    <w:qFormat/>
    <w:rsid w:val="00D65CE9"/>
    <w:pPr>
      <w:spacing w:after="240" w:line="240" w:lineRule="auto"/>
      <w:ind w:firstLine="720"/>
    </w:pPr>
    <w:rPr>
      <w:rFonts w:ascii="Times New Roman" w:eastAsia="Times New Roman" w:hAnsi="Times New Roman"/>
      <w:sz w:val="20"/>
      <w:szCs w:val="20"/>
      <w:lang w:val="en-US" w:eastAsia="x-none"/>
    </w:rPr>
  </w:style>
  <w:style w:type="paragraph" w:customStyle="1" w:styleId="Texto">
    <w:name w:val="Texto"/>
    <w:basedOn w:val="Normal"/>
    <w:uiPriority w:val="99"/>
    <w:rsid w:val="00D65CE9"/>
    <w:pPr>
      <w:spacing w:after="0" w:line="240" w:lineRule="auto"/>
      <w:jc w:val="both"/>
    </w:pPr>
    <w:rPr>
      <w:rFonts w:ascii="Book Antiqua" w:eastAsia="Times New Roman" w:hAnsi="Book Antiqua"/>
      <w:sz w:val="20"/>
      <w:szCs w:val="20"/>
      <w:lang w:val="es-ES_tradnl" w:eastAsia="es-ES"/>
    </w:rPr>
  </w:style>
  <w:style w:type="paragraph" w:customStyle="1" w:styleId="CG-SingleSp">
    <w:name w:val="CG-Single Sp"/>
    <w:aliases w:val="s1,0.,DPWfd tbl stub10,0,s1s2,Second Heading 1,dx-Bd Single Sp"/>
    <w:basedOn w:val="Normal"/>
    <w:uiPriority w:val="99"/>
    <w:rsid w:val="00D65CE9"/>
    <w:pPr>
      <w:spacing w:after="240" w:line="240" w:lineRule="auto"/>
      <w:jc w:val="both"/>
    </w:pPr>
    <w:rPr>
      <w:rFonts w:ascii="Times New Roman" w:eastAsia="Times New Roman" w:hAnsi="Times New Roman"/>
      <w:sz w:val="20"/>
      <w:szCs w:val="20"/>
      <w:lang w:val="en-US" w:eastAsia="es-ES"/>
    </w:rPr>
  </w:style>
  <w:style w:type="paragraph" w:customStyle="1" w:styleId="AOGenNum3">
    <w:name w:val="AOGenNum3"/>
    <w:basedOn w:val="Normal"/>
    <w:next w:val="AOGenNum3List"/>
    <w:rsid w:val="00D65CE9"/>
    <w:pPr>
      <w:tabs>
        <w:tab w:val="num" w:pos="720"/>
      </w:tabs>
      <w:spacing w:before="200" w:after="0" w:line="240" w:lineRule="auto"/>
      <w:ind w:left="720" w:hanging="720"/>
      <w:jc w:val="both"/>
    </w:pPr>
    <w:rPr>
      <w:rFonts w:ascii="Times New Roman" w:eastAsia="Times New Roman" w:hAnsi="Times New Roman"/>
      <w:sz w:val="20"/>
      <w:szCs w:val="20"/>
      <w:lang w:val="en-US" w:eastAsia="es-ES"/>
    </w:rPr>
  </w:style>
  <w:style w:type="paragraph" w:customStyle="1" w:styleId="AOGenNum3List">
    <w:name w:val="AOGenNum3List"/>
    <w:basedOn w:val="AOGenNum3"/>
    <w:rsid w:val="00D65CE9"/>
    <w:pPr>
      <w:tabs>
        <w:tab w:val="clear" w:pos="720"/>
        <w:tab w:val="num" w:pos="1440"/>
      </w:tabs>
      <w:ind w:left="1440" w:hanging="360"/>
    </w:pPr>
  </w:style>
  <w:style w:type="paragraph" w:styleId="Textoindependienteprimerasangra">
    <w:name w:val="Body Text First Indent"/>
    <w:aliases w:val="f1,i,btfi"/>
    <w:basedOn w:val="Textoindependiente"/>
    <w:link w:val="TextoindependienteprimerasangraCar"/>
    <w:uiPriority w:val="99"/>
    <w:qFormat/>
    <w:rsid w:val="00D65CE9"/>
    <w:pPr>
      <w:ind w:firstLine="210"/>
    </w:pPr>
    <w:rPr>
      <w:szCs w:val="20"/>
      <w:lang w:val="es-AR"/>
    </w:rPr>
  </w:style>
  <w:style w:type="character" w:customStyle="1" w:styleId="TextoindependienteprimerasangraCar">
    <w:name w:val="Texto independiente primera sangría Car"/>
    <w:aliases w:val="f1 Car1,i Car1,btfi Car1"/>
    <w:link w:val="Textoindependienteprimerasangra"/>
    <w:uiPriority w:val="99"/>
    <w:rsid w:val="00D65CE9"/>
    <w:rPr>
      <w:rFonts w:ascii="Times New Roman" w:eastAsia="Times New Roman" w:hAnsi="Times New Roman" w:cs="Times New Roman"/>
      <w:sz w:val="24"/>
      <w:szCs w:val="20"/>
      <w:lang w:val="es-AR" w:eastAsia="x-none"/>
    </w:rPr>
  </w:style>
  <w:style w:type="paragraph" w:customStyle="1" w:styleId="CG-SingleSp1">
    <w:name w:val="CG-Single Sp 1"/>
    <w:aliases w:val="s3"/>
    <w:basedOn w:val="Normal"/>
    <w:uiPriority w:val="99"/>
    <w:rsid w:val="00D65CE9"/>
    <w:pPr>
      <w:spacing w:after="240" w:line="240" w:lineRule="auto"/>
      <w:ind w:firstLine="1440"/>
    </w:pPr>
    <w:rPr>
      <w:rFonts w:ascii="Times New Roman" w:eastAsia="Times New Roman" w:hAnsi="Times New Roman"/>
      <w:sz w:val="24"/>
      <w:szCs w:val="20"/>
      <w:lang w:val="en-US" w:eastAsia="es-ES"/>
    </w:rPr>
  </w:style>
  <w:style w:type="paragraph" w:customStyle="1" w:styleId="CG-Title-Center-Bold">
    <w:name w:val="CG-Title-Center-Bold"/>
    <w:aliases w:val="t1"/>
    <w:basedOn w:val="Normal"/>
    <w:next w:val="CG-SingleSp1"/>
    <w:uiPriority w:val="99"/>
    <w:rsid w:val="00D65CE9"/>
    <w:pPr>
      <w:keepNext/>
      <w:spacing w:after="240" w:line="240" w:lineRule="auto"/>
      <w:jc w:val="center"/>
    </w:pPr>
    <w:rPr>
      <w:rFonts w:ascii="Times New Roman" w:eastAsia="Times New Roman" w:hAnsi="Times New Roman"/>
      <w:b/>
      <w:sz w:val="20"/>
      <w:szCs w:val="20"/>
      <w:lang w:val="en-US" w:eastAsia="es-ES"/>
    </w:rPr>
  </w:style>
  <w:style w:type="paragraph" w:styleId="Saludo">
    <w:name w:val="Salutation"/>
    <w:basedOn w:val="Normal"/>
    <w:next w:val="Normal"/>
    <w:link w:val="SaludoCar"/>
    <w:uiPriority w:val="99"/>
    <w:qFormat/>
    <w:rsid w:val="00D65CE9"/>
    <w:pPr>
      <w:spacing w:after="0" w:line="240" w:lineRule="auto"/>
    </w:pPr>
    <w:rPr>
      <w:rFonts w:ascii="Times New Roman" w:eastAsia="Times New Roman" w:hAnsi="Times New Roman"/>
      <w:sz w:val="20"/>
      <w:szCs w:val="20"/>
      <w:lang w:val="en-US" w:eastAsia="es-ES"/>
    </w:rPr>
  </w:style>
  <w:style w:type="character" w:customStyle="1" w:styleId="SaludoCar">
    <w:name w:val="Saludo Car"/>
    <w:link w:val="Saludo"/>
    <w:uiPriority w:val="99"/>
    <w:rsid w:val="00D65CE9"/>
    <w:rPr>
      <w:rFonts w:ascii="Times New Roman" w:eastAsia="Times New Roman" w:hAnsi="Times New Roman" w:cs="Times New Roman"/>
      <w:sz w:val="20"/>
      <w:szCs w:val="20"/>
      <w:lang w:val="en-US" w:eastAsia="es-ES"/>
    </w:rPr>
  </w:style>
  <w:style w:type="paragraph" w:customStyle="1" w:styleId="TABLES9PT">
    <w:name w:val="TABLES 9PT"/>
    <w:rsid w:val="00D65CE9"/>
    <w:pPr>
      <w:widowControl w:val="0"/>
      <w:tabs>
        <w:tab w:val="left" w:pos="-720"/>
        <w:tab w:val="left" w:pos="58"/>
        <w:tab w:val="left" w:pos="202"/>
        <w:tab w:val="left" w:pos="346"/>
        <w:tab w:val="left" w:pos="490"/>
        <w:tab w:val="left" w:pos="634"/>
        <w:tab w:val="left" w:pos="778"/>
        <w:tab w:val="left" w:pos="922"/>
      </w:tabs>
      <w:suppressAutoHyphens/>
    </w:pPr>
    <w:rPr>
      <w:rFonts w:ascii="Times New Roman" w:eastAsia="Times New Roman" w:hAnsi="Times New Roman"/>
      <w:snapToGrid w:val="0"/>
      <w:sz w:val="18"/>
      <w:lang w:val="en-US" w:eastAsia="es-ES"/>
    </w:rPr>
  </w:style>
  <w:style w:type="paragraph" w:customStyle="1" w:styleId="CenteredB">
    <w:name w:val="Centered B"/>
    <w:basedOn w:val="Normal"/>
    <w:uiPriority w:val="99"/>
    <w:qFormat/>
    <w:rsid w:val="00D65CE9"/>
    <w:pPr>
      <w:spacing w:after="240" w:line="240" w:lineRule="auto"/>
      <w:jc w:val="center"/>
    </w:pPr>
    <w:rPr>
      <w:rFonts w:ascii="Times New Roman" w:eastAsia="Times New Roman" w:hAnsi="Times New Roman"/>
      <w:b/>
      <w:sz w:val="20"/>
      <w:szCs w:val="20"/>
      <w:lang w:val="en-US" w:eastAsia="es-ES"/>
    </w:rPr>
  </w:style>
  <w:style w:type="paragraph" w:styleId="Sangra3detindependiente">
    <w:name w:val="Body Text Indent 3"/>
    <w:basedOn w:val="Normal"/>
    <w:link w:val="Sangra3detindependienteCar"/>
    <w:uiPriority w:val="99"/>
    <w:qFormat/>
    <w:rsid w:val="00D65CE9"/>
    <w:pPr>
      <w:spacing w:after="0" w:line="240" w:lineRule="auto"/>
      <w:ind w:firstLine="567"/>
      <w:jc w:val="both"/>
    </w:pPr>
    <w:rPr>
      <w:rFonts w:ascii="Times New Roman" w:eastAsia="Times New Roman" w:hAnsi="Times New Roman"/>
      <w:sz w:val="20"/>
      <w:szCs w:val="20"/>
      <w:lang w:val="es-AR" w:eastAsia="es-ES"/>
    </w:rPr>
  </w:style>
  <w:style w:type="character" w:customStyle="1" w:styleId="Sangra3detindependienteCar">
    <w:name w:val="Sangría 3 de t. independiente Car"/>
    <w:link w:val="Sangra3detindependiente"/>
    <w:uiPriority w:val="99"/>
    <w:rsid w:val="00D65CE9"/>
    <w:rPr>
      <w:rFonts w:ascii="Times New Roman" w:eastAsia="Times New Roman" w:hAnsi="Times New Roman" w:cs="Times New Roman"/>
      <w:szCs w:val="20"/>
      <w:lang w:val="es-AR" w:eastAsia="es-ES"/>
    </w:rPr>
  </w:style>
  <w:style w:type="paragraph" w:customStyle="1" w:styleId="BlockTextSgl">
    <w:name w:val="Block Text Sgl"/>
    <w:basedOn w:val="Normal"/>
    <w:uiPriority w:val="99"/>
    <w:qFormat/>
    <w:rsid w:val="00D65CE9"/>
    <w:pPr>
      <w:spacing w:after="240" w:line="240" w:lineRule="auto"/>
    </w:pPr>
    <w:rPr>
      <w:rFonts w:ascii="Times New Roman" w:eastAsia="Times New Roman" w:hAnsi="Times New Roman"/>
      <w:sz w:val="20"/>
      <w:szCs w:val="20"/>
      <w:lang w:val="en-US" w:eastAsia="es-ES"/>
    </w:rPr>
  </w:style>
  <w:style w:type="paragraph" w:customStyle="1" w:styleId="Textodenotaalpie">
    <w:name w:val="Texto de nota al pie"/>
    <w:basedOn w:val="Normal"/>
    <w:rsid w:val="00D65CE9"/>
    <w:pPr>
      <w:widowControl w:val="0"/>
      <w:spacing w:after="0" w:line="240" w:lineRule="auto"/>
    </w:pPr>
    <w:rPr>
      <w:rFonts w:ascii="Courier" w:eastAsia="Times New Roman" w:hAnsi="Courier"/>
      <w:snapToGrid w:val="0"/>
      <w:sz w:val="24"/>
      <w:szCs w:val="20"/>
      <w:lang w:eastAsia="es-ES"/>
    </w:rPr>
  </w:style>
  <w:style w:type="paragraph" w:styleId="Listaconvietas">
    <w:name w:val="List Bullet"/>
    <w:basedOn w:val="Normal"/>
    <w:uiPriority w:val="99"/>
    <w:qFormat/>
    <w:rsid w:val="002A1974"/>
    <w:pPr>
      <w:tabs>
        <w:tab w:val="num" w:pos="360"/>
      </w:tabs>
      <w:spacing w:after="0" w:line="240" w:lineRule="auto"/>
      <w:ind w:left="360" w:hanging="360"/>
    </w:pPr>
    <w:rPr>
      <w:rFonts w:ascii="Times New Roman" w:eastAsia="Times New Roman" w:hAnsi="Times New Roman"/>
      <w:sz w:val="20"/>
      <w:szCs w:val="20"/>
      <w:lang w:eastAsia="es-ES"/>
    </w:rPr>
  </w:style>
  <w:style w:type="paragraph" w:customStyle="1" w:styleId="DPWfdBlock1">
    <w:name w:val="DPWfd Block1"/>
    <w:basedOn w:val="Normal"/>
    <w:next w:val="Normal"/>
    <w:rsid w:val="00D65CE9"/>
    <w:pPr>
      <w:spacing w:line="240" w:lineRule="auto"/>
      <w:ind w:left="720" w:right="720"/>
    </w:pPr>
    <w:rPr>
      <w:rFonts w:ascii="Times New Roman" w:eastAsia="MS Mincho" w:hAnsi="Times New Roman"/>
      <w:sz w:val="20"/>
      <w:szCs w:val="20"/>
      <w:lang w:val="en-US" w:eastAsia="es-ES"/>
    </w:rPr>
  </w:style>
  <w:style w:type="paragraph" w:customStyle="1" w:styleId="AOHeadings">
    <w:name w:val="AOHeadings"/>
    <w:basedOn w:val="Normal"/>
    <w:next w:val="AODocTxt"/>
    <w:uiPriority w:val="99"/>
    <w:rsid w:val="00D65CE9"/>
    <w:pPr>
      <w:spacing w:before="200" w:after="0" w:line="240" w:lineRule="auto"/>
      <w:jc w:val="both"/>
    </w:pPr>
    <w:rPr>
      <w:rFonts w:ascii="Times New Roman" w:eastAsia="Times New Roman" w:hAnsi="Times New Roman"/>
      <w:sz w:val="20"/>
      <w:szCs w:val="20"/>
      <w:lang w:val="en-US" w:eastAsia="es-ES"/>
    </w:rPr>
  </w:style>
  <w:style w:type="paragraph" w:customStyle="1" w:styleId="DPWfdHDBoldLeft">
    <w:name w:val="DPWfd HD Bold Left"/>
    <w:basedOn w:val="Normal"/>
    <w:next w:val="DPWfdPF"/>
    <w:rsid w:val="00D65CE9"/>
    <w:pPr>
      <w:keepNext/>
      <w:spacing w:line="240" w:lineRule="auto"/>
    </w:pPr>
    <w:rPr>
      <w:rFonts w:ascii="Times New Roman" w:eastAsia="MS Mincho" w:hAnsi="Times New Roman"/>
      <w:b/>
      <w:sz w:val="20"/>
      <w:szCs w:val="20"/>
      <w:lang w:val="en-US" w:eastAsia="es-ES"/>
    </w:rPr>
  </w:style>
  <w:style w:type="paragraph" w:customStyle="1" w:styleId="DPWfdHDItalBold">
    <w:name w:val="DPWfd HD Ital Bold"/>
    <w:basedOn w:val="Normal"/>
    <w:next w:val="DPWfdPF"/>
    <w:uiPriority w:val="99"/>
    <w:rsid w:val="00D65CE9"/>
    <w:pPr>
      <w:keepNext/>
      <w:spacing w:line="240" w:lineRule="auto"/>
      <w:ind w:left="187"/>
    </w:pPr>
    <w:rPr>
      <w:rFonts w:ascii="Times New Roman" w:eastAsia="MS Mincho" w:hAnsi="Times New Roman"/>
      <w:b/>
      <w:i/>
      <w:sz w:val="20"/>
      <w:szCs w:val="20"/>
      <w:lang w:val="en-US" w:eastAsia="es-ES"/>
    </w:rPr>
  </w:style>
  <w:style w:type="paragraph" w:customStyle="1" w:styleId="AOFPCopyright">
    <w:name w:val="AOFPCopyright"/>
    <w:basedOn w:val="Normal"/>
    <w:rsid w:val="00D65CE9"/>
    <w:pPr>
      <w:spacing w:before="200" w:after="0" w:line="240" w:lineRule="auto"/>
    </w:pPr>
    <w:rPr>
      <w:rFonts w:ascii="Times New Roman" w:eastAsia="Times New Roman" w:hAnsi="Times New Roman"/>
      <w:b/>
      <w:caps/>
      <w:sz w:val="20"/>
      <w:szCs w:val="20"/>
      <w:lang w:val="en-US" w:eastAsia="es-ES"/>
    </w:rPr>
  </w:style>
  <w:style w:type="paragraph" w:customStyle="1" w:styleId="AOHead4">
    <w:name w:val="AOHead4"/>
    <w:basedOn w:val="AOHeadings"/>
    <w:next w:val="AODocTxtL3"/>
    <w:rsid w:val="00D65CE9"/>
    <w:pPr>
      <w:tabs>
        <w:tab w:val="num" w:pos="2160"/>
      </w:tabs>
      <w:ind w:left="2160" w:hanging="720"/>
      <w:outlineLvl w:val="3"/>
    </w:pPr>
    <w:rPr>
      <w:lang w:eastAsia="en-US"/>
    </w:rPr>
  </w:style>
  <w:style w:type="paragraph" w:customStyle="1" w:styleId="AOHead5">
    <w:name w:val="AOHead5"/>
    <w:basedOn w:val="AOHeadings"/>
    <w:next w:val="AODocTxtL4"/>
    <w:rsid w:val="00D65CE9"/>
    <w:pPr>
      <w:tabs>
        <w:tab w:val="num" w:pos="2880"/>
      </w:tabs>
      <w:ind w:left="2880" w:hanging="720"/>
      <w:outlineLvl w:val="4"/>
    </w:pPr>
    <w:rPr>
      <w:lang w:eastAsia="en-US"/>
    </w:rPr>
  </w:style>
  <w:style w:type="paragraph" w:customStyle="1" w:styleId="AOHead6">
    <w:name w:val="AOHead6"/>
    <w:basedOn w:val="AOHeadings"/>
    <w:next w:val="AODocTxtL5"/>
    <w:rsid w:val="00D65CE9"/>
    <w:pPr>
      <w:tabs>
        <w:tab w:val="num" w:pos="3600"/>
      </w:tabs>
      <w:ind w:left="3600" w:hanging="720"/>
      <w:outlineLvl w:val="5"/>
    </w:pPr>
    <w:rPr>
      <w:lang w:eastAsia="en-US"/>
    </w:rPr>
  </w:style>
  <w:style w:type="paragraph" w:customStyle="1" w:styleId="AOAltHead2">
    <w:name w:val="AOAltHead2"/>
    <w:basedOn w:val="AOHead2"/>
    <w:next w:val="AODocTxtL1"/>
    <w:rsid w:val="00D65CE9"/>
    <w:pPr>
      <w:keepNext w:val="0"/>
      <w:numPr>
        <w:ilvl w:val="0"/>
      </w:numPr>
      <w:tabs>
        <w:tab w:val="num" w:pos="142"/>
        <w:tab w:val="num" w:pos="1440"/>
      </w:tabs>
      <w:spacing w:before="200" w:line="260" w:lineRule="atLeast"/>
      <w:ind w:left="1440" w:hanging="1440"/>
      <w:jc w:val="center"/>
    </w:pPr>
    <w:rPr>
      <w:b w:val="0"/>
      <w:bCs/>
      <w:sz w:val="20"/>
    </w:rPr>
  </w:style>
  <w:style w:type="paragraph" w:customStyle="1" w:styleId="AOAltHead3">
    <w:name w:val="AOAltHead3"/>
    <w:basedOn w:val="Normal"/>
    <w:next w:val="AODocTxtL1"/>
    <w:rsid w:val="00D65CE9"/>
    <w:pPr>
      <w:keepNext/>
      <w:tabs>
        <w:tab w:val="num" w:pos="720"/>
      </w:tabs>
      <w:spacing w:before="200" w:after="0" w:line="240" w:lineRule="auto"/>
      <w:ind w:left="720"/>
      <w:jc w:val="both"/>
      <w:outlineLvl w:val="2"/>
    </w:pPr>
    <w:rPr>
      <w:rFonts w:ascii="Times New Roman" w:eastAsia="Times New Roman" w:hAnsi="Times New Roman"/>
      <w:i/>
      <w:sz w:val="20"/>
      <w:szCs w:val="20"/>
      <w:lang w:val="en-US"/>
    </w:rPr>
  </w:style>
  <w:style w:type="paragraph" w:customStyle="1" w:styleId="DPWfd">
    <w:name w:val="DPW fd"/>
    <w:basedOn w:val="Normal"/>
    <w:rsid w:val="00D65CE9"/>
    <w:pPr>
      <w:spacing w:after="0" w:line="240" w:lineRule="auto"/>
    </w:pPr>
    <w:rPr>
      <w:rFonts w:ascii="Times New Roman" w:eastAsia="MS Mincho" w:hAnsi="Times New Roman"/>
      <w:sz w:val="20"/>
      <w:szCs w:val="20"/>
      <w:lang w:val="en-US" w:eastAsia="es-MX"/>
    </w:rPr>
  </w:style>
  <w:style w:type="paragraph" w:customStyle="1" w:styleId="BodyText2">
    <w:name w:val="Body Text2"/>
    <w:basedOn w:val="Textoindependiente"/>
    <w:uiPriority w:val="99"/>
    <w:rsid w:val="00D65CE9"/>
    <w:pPr>
      <w:tabs>
        <w:tab w:val="left" w:pos="-720"/>
      </w:tabs>
      <w:suppressAutoHyphens/>
      <w:spacing w:after="240"/>
      <w:jc w:val="both"/>
    </w:pPr>
    <w:rPr>
      <w:noProof/>
      <w:spacing w:val="-3"/>
      <w:sz w:val="20"/>
      <w:szCs w:val="20"/>
      <w:lang w:val="en-US"/>
    </w:rPr>
  </w:style>
  <w:style w:type="paragraph" w:customStyle="1" w:styleId="AOHead1">
    <w:name w:val="AOHead1"/>
    <w:basedOn w:val="Normal"/>
    <w:next w:val="AODocTxtL1"/>
    <w:autoRedefine/>
    <w:rsid w:val="00D65CE9"/>
    <w:pPr>
      <w:keepNext/>
      <w:pageBreakBefore/>
      <w:spacing w:after="0" w:line="240" w:lineRule="auto"/>
      <w:jc w:val="center"/>
      <w:outlineLvl w:val="0"/>
    </w:pPr>
    <w:rPr>
      <w:rFonts w:ascii="Times New Roman" w:eastAsia="SimSun" w:hAnsi="Times New Roman"/>
      <w:b/>
      <w:w w:val="0"/>
      <w:sz w:val="20"/>
      <w:szCs w:val="20"/>
      <w:lang w:eastAsia="zh-CN"/>
    </w:rPr>
  </w:style>
  <w:style w:type="paragraph" w:customStyle="1" w:styleId="BodyTextContinued">
    <w:name w:val="Body Text Continued"/>
    <w:basedOn w:val="Normal"/>
    <w:uiPriority w:val="99"/>
    <w:rsid w:val="00D65CE9"/>
    <w:pPr>
      <w:spacing w:after="240" w:line="240" w:lineRule="auto"/>
      <w:jc w:val="both"/>
    </w:pPr>
    <w:rPr>
      <w:rFonts w:ascii="Times New Roman" w:eastAsia="Times New Roman" w:hAnsi="Times New Roman"/>
      <w:snapToGrid w:val="0"/>
      <w:color w:val="000000"/>
      <w:sz w:val="20"/>
      <w:szCs w:val="20"/>
      <w:lang w:val="en-US" w:eastAsia="es-ES"/>
    </w:rPr>
  </w:style>
  <w:style w:type="character" w:customStyle="1" w:styleId="TABLEINDENT">
    <w:name w:val="TABLE_INDENT"/>
    <w:basedOn w:val="Fuentedeprrafopredeter"/>
    <w:rsid w:val="00D65CE9"/>
  </w:style>
  <w:style w:type="paragraph" w:styleId="Textocomentario">
    <w:name w:val="annotation text"/>
    <w:basedOn w:val="Normal"/>
    <w:link w:val="TextocomentarioCar"/>
    <w:uiPriority w:val="99"/>
    <w:qFormat/>
    <w:rsid w:val="00D65CE9"/>
    <w:pPr>
      <w:spacing w:after="0" w:line="240" w:lineRule="auto"/>
    </w:pPr>
    <w:rPr>
      <w:rFonts w:ascii="Times New Roman" w:eastAsia="Times New Roman" w:hAnsi="Times New Roman"/>
      <w:sz w:val="20"/>
      <w:szCs w:val="20"/>
      <w:lang w:val="es-ES_tradnl" w:eastAsia="x-none"/>
    </w:rPr>
  </w:style>
  <w:style w:type="character" w:customStyle="1" w:styleId="TextocomentarioCar">
    <w:name w:val="Texto comentario Car"/>
    <w:link w:val="Textocomentario"/>
    <w:uiPriority w:val="99"/>
    <w:rsid w:val="00D65CE9"/>
    <w:rPr>
      <w:rFonts w:ascii="Times New Roman" w:eastAsia="Times New Roman" w:hAnsi="Times New Roman" w:cs="Times New Roman"/>
      <w:sz w:val="20"/>
      <w:szCs w:val="20"/>
      <w:lang w:val="es-ES_tradnl"/>
    </w:rPr>
  </w:style>
  <w:style w:type="character" w:customStyle="1" w:styleId="DeltaViewDeletion">
    <w:name w:val="DeltaView Deletion"/>
    <w:uiPriority w:val="99"/>
    <w:rsid w:val="00D65CE9"/>
    <w:rPr>
      <w:strike/>
      <w:color w:val="FF0000"/>
      <w:spacing w:val="0"/>
    </w:rPr>
  </w:style>
  <w:style w:type="paragraph" w:customStyle="1" w:styleId="Piedepgina0">
    <w:name w:val="Pie de p‡gina"/>
    <w:basedOn w:val="Normal"/>
    <w:rsid w:val="00D65CE9"/>
    <w:pPr>
      <w:widowControl w:val="0"/>
      <w:tabs>
        <w:tab w:val="left" w:pos="-720"/>
        <w:tab w:val="left" w:pos="0"/>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spacing w:val="-2"/>
      <w:sz w:val="20"/>
      <w:szCs w:val="20"/>
      <w:lang w:eastAsia="es-ES"/>
    </w:rPr>
  </w:style>
  <w:style w:type="paragraph" w:customStyle="1" w:styleId="CarCarCarCarCarCar1CarCarCarCarCarCarCarCarCarCarCarCarCharCharCarCarCarCar">
    <w:name w:val="Car Car Car Car Car Car1 Car Car Car Car Car Car Car Car Car Car Car Car Char Char Car Car Car Car"/>
    <w:basedOn w:val="Normal"/>
    <w:rsid w:val="00D65CE9"/>
    <w:pPr>
      <w:spacing w:after="160" w:line="240" w:lineRule="exact"/>
    </w:pPr>
    <w:rPr>
      <w:rFonts w:ascii="Verdana" w:eastAsia="PMingLiU" w:hAnsi="Verdana"/>
      <w:sz w:val="20"/>
      <w:szCs w:val="20"/>
      <w:lang w:val="en-US"/>
    </w:rPr>
  </w:style>
  <w:style w:type="paragraph" w:customStyle="1" w:styleId="centeredb16pt">
    <w:name w:val="centeredb16pt"/>
    <w:basedOn w:val="Normal"/>
    <w:uiPriority w:val="99"/>
    <w:rsid w:val="00D65CE9"/>
    <w:pPr>
      <w:autoSpaceDE w:val="0"/>
      <w:autoSpaceDN w:val="0"/>
      <w:spacing w:after="0" w:line="240" w:lineRule="auto"/>
      <w:jc w:val="center"/>
    </w:pPr>
    <w:rPr>
      <w:rFonts w:ascii="Times New Roman Bold" w:eastAsia="Times New Roman" w:hAnsi="Times New Roman Bold"/>
      <w:smallCaps/>
      <w:sz w:val="32"/>
      <w:szCs w:val="32"/>
      <w:lang w:eastAsia="es-ES"/>
    </w:rPr>
  </w:style>
  <w:style w:type="character" w:styleId="Textoennegrita">
    <w:name w:val="Strong"/>
    <w:uiPriority w:val="22"/>
    <w:qFormat/>
    <w:rsid w:val="00D65CE9"/>
    <w:rPr>
      <w:b/>
      <w:bCs/>
    </w:rPr>
  </w:style>
  <w:style w:type="paragraph" w:customStyle="1" w:styleId="CenteredB16pt0">
    <w:name w:val="Centered B 16 pt"/>
    <w:basedOn w:val="Normal"/>
    <w:uiPriority w:val="99"/>
    <w:rsid w:val="00D65CE9"/>
    <w:pPr>
      <w:widowControl w:val="0"/>
      <w:tabs>
        <w:tab w:val="left" w:pos="0"/>
        <w:tab w:val="left" w:pos="720"/>
      </w:tabs>
      <w:suppressAutoHyphens/>
      <w:autoSpaceDE w:val="0"/>
      <w:autoSpaceDN w:val="0"/>
      <w:adjustRightInd w:val="0"/>
      <w:spacing w:after="0" w:line="240" w:lineRule="auto"/>
      <w:jc w:val="center"/>
    </w:pPr>
    <w:rPr>
      <w:rFonts w:ascii="Times New Roman Bold" w:eastAsia="Times New Roman" w:hAnsi="Times New Roman Bold"/>
      <w:smallCaps/>
      <w:sz w:val="32"/>
      <w:szCs w:val="32"/>
      <w:lang w:val="en-US"/>
    </w:rPr>
  </w:style>
  <w:style w:type="paragraph" w:customStyle="1" w:styleId="Car1">
    <w:name w:val="Car1"/>
    <w:basedOn w:val="Normal"/>
    <w:rsid w:val="00D65CE9"/>
    <w:pPr>
      <w:spacing w:after="160" w:line="240" w:lineRule="exact"/>
    </w:pPr>
    <w:rPr>
      <w:rFonts w:ascii="Verdana" w:eastAsia="PMingLiU" w:hAnsi="Verdana"/>
      <w:sz w:val="20"/>
      <w:szCs w:val="20"/>
      <w:lang w:val="en-US"/>
    </w:rPr>
  </w:style>
  <w:style w:type="paragraph" w:customStyle="1" w:styleId="TitleBC">
    <w:name w:val="Title BC"/>
    <w:basedOn w:val="Normal"/>
    <w:next w:val="Textoindependiente"/>
    <w:link w:val="TitleBCCar"/>
    <w:uiPriority w:val="99"/>
    <w:qFormat/>
    <w:rsid w:val="00D65CE9"/>
    <w:pPr>
      <w:spacing w:after="240" w:line="240" w:lineRule="auto"/>
      <w:jc w:val="center"/>
      <w:outlineLvl w:val="0"/>
    </w:pPr>
    <w:rPr>
      <w:rFonts w:ascii="Times New Roman Bold" w:eastAsia="Times New Roman" w:hAnsi="Times New Roman Bold"/>
      <w:b/>
      <w:caps/>
      <w:sz w:val="20"/>
      <w:szCs w:val="24"/>
      <w:lang w:val="en-US"/>
    </w:rPr>
  </w:style>
  <w:style w:type="paragraph" w:customStyle="1" w:styleId="TableNotes">
    <w:name w:val="Table Notes"/>
    <w:basedOn w:val="Textodebloque"/>
    <w:uiPriority w:val="99"/>
    <w:qFormat/>
    <w:rsid w:val="00D65CE9"/>
    <w:pPr>
      <w:spacing w:after="0"/>
      <w:ind w:left="360" w:right="0" w:hanging="360"/>
    </w:pPr>
    <w:rPr>
      <w:lang w:eastAsia="en-US"/>
    </w:rPr>
  </w:style>
  <w:style w:type="character" w:customStyle="1" w:styleId="Table7points">
    <w:name w:val="Table 7 points"/>
    <w:uiPriority w:val="99"/>
    <w:rsid w:val="00D65CE9"/>
    <w:rPr>
      <w:spacing w:val="0"/>
      <w:sz w:val="14"/>
      <w:szCs w:val="14"/>
    </w:rPr>
  </w:style>
  <w:style w:type="paragraph" w:customStyle="1" w:styleId="Hdg">
    <w:name w:val="Hdg"/>
    <w:basedOn w:val="Normal"/>
    <w:uiPriority w:val="99"/>
    <w:rsid w:val="00D65CE9"/>
    <w:pPr>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smallCaps/>
      <w:color w:val="000000"/>
      <w:sz w:val="20"/>
      <w:szCs w:val="20"/>
      <w:lang w:val="en-US"/>
    </w:rPr>
  </w:style>
  <w:style w:type="paragraph" w:customStyle="1" w:styleId="p2">
    <w:name w:val="p2"/>
    <w:basedOn w:val="Normal"/>
    <w:uiPriority w:val="99"/>
    <w:rsid w:val="00D65CE9"/>
    <w:pPr>
      <w:widowControl w:val="0"/>
      <w:tabs>
        <w:tab w:val="left" w:pos="374"/>
      </w:tabs>
      <w:autoSpaceDE w:val="0"/>
      <w:autoSpaceDN w:val="0"/>
      <w:adjustRightInd w:val="0"/>
      <w:spacing w:after="0" w:line="226" w:lineRule="atLeast"/>
      <w:ind w:left="1066" w:hanging="374"/>
    </w:pPr>
    <w:rPr>
      <w:rFonts w:ascii="Times New Roman" w:eastAsia="Times New Roman" w:hAnsi="Times New Roman"/>
      <w:sz w:val="24"/>
      <w:szCs w:val="24"/>
      <w:lang w:val="en-US" w:eastAsia="es-ES"/>
    </w:rPr>
  </w:style>
  <w:style w:type="paragraph" w:customStyle="1" w:styleId="RiskFactor">
    <w:name w:val="Risk Factor"/>
    <w:basedOn w:val="Normal"/>
    <w:link w:val="RiskFactorChar"/>
    <w:uiPriority w:val="99"/>
    <w:rsid w:val="00D65CE9"/>
    <w:pPr>
      <w:keepNext/>
      <w:spacing w:after="240" w:line="240" w:lineRule="auto"/>
      <w:ind w:firstLine="720"/>
      <w:jc w:val="both"/>
    </w:pPr>
    <w:rPr>
      <w:rFonts w:ascii="Times New Roman" w:eastAsia="Arial Unicode MS" w:hAnsi="Times New Roman"/>
      <w:b/>
      <w:bCs/>
      <w:i/>
      <w:iCs/>
      <w:w w:val="0"/>
      <w:sz w:val="20"/>
      <w:szCs w:val="20"/>
      <w:lang w:val="en-US"/>
    </w:rPr>
  </w:style>
  <w:style w:type="paragraph" w:customStyle="1" w:styleId="CarCarCharChar">
    <w:name w:val="Car Car Char Char"/>
    <w:basedOn w:val="Normal"/>
    <w:rsid w:val="00D65CE9"/>
    <w:pPr>
      <w:spacing w:after="160" w:line="240" w:lineRule="exact"/>
    </w:pPr>
    <w:rPr>
      <w:rFonts w:ascii="Verdana" w:eastAsia="PMingLiU" w:hAnsi="Verdana"/>
      <w:sz w:val="20"/>
      <w:szCs w:val="20"/>
      <w:lang w:val="en-US"/>
    </w:rPr>
  </w:style>
  <w:style w:type="paragraph" w:customStyle="1" w:styleId="Text">
    <w:name w:val="Text"/>
    <w:aliases w:val="t"/>
    <w:basedOn w:val="Normal"/>
    <w:link w:val="TextChar"/>
    <w:uiPriority w:val="99"/>
    <w:rsid w:val="00D65CE9"/>
    <w:pPr>
      <w:spacing w:after="240" w:line="240" w:lineRule="auto"/>
      <w:ind w:firstLine="1440"/>
    </w:pPr>
    <w:rPr>
      <w:rFonts w:ascii="Times New Roman" w:eastAsia="Times New Roman" w:hAnsi="Times New Roman"/>
      <w:sz w:val="24"/>
      <w:szCs w:val="24"/>
      <w:lang w:val="en-US" w:eastAsia="x-none"/>
    </w:rPr>
  </w:style>
  <w:style w:type="character" w:customStyle="1" w:styleId="TextChar">
    <w:name w:val="Text Char"/>
    <w:link w:val="Text"/>
    <w:uiPriority w:val="99"/>
    <w:rsid w:val="00D65CE9"/>
    <w:rPr>
      <w:rFonts w:ascii="Times New Roman" w:eastAsia="Times New Roman" w:hAnsi="Times New Roman" w:cs="Times New Roman"/>
      <w:sz w:val="24"/>
      <w:szCs w:val="24"/>
      <w:lang w:val="en-US"/>
    </w:rPr>
  </w:style>
  <w:style w:type="paragraph" w:customStyle="1" w:styleId="BodyText2SglJ">
    <w:name w:val="Body Text 2 Sgl J"/>
    <w:aliases w:val="b2,CG-Bullet2"/>
    <w:basedOn w:val="Normal"/>
    <w:qFormat/>
    <w:rsid w:val="00D65CE9"/>
    <w:pPr>
      <w:tabs>
        <w:tab w:val="left" w:pos="567"/>
      </w:tabs>
      <w:autoSpaceDE w:val="0"/>
      <w:autoSpaceDN w:val="0"/>
      <w:adjustRightInd w:val="0"/>
      <w:spacing w:after="240" w:line="240" w:lineRule="auto"/>
      <w:ind w:left="567" w:firstLine="720"/>
    </w:pPr>
    <w:rPr>
      <w:rFonts w:ascii="Times New Roman" w:eastAsia="Arial Unicode MS" w:hAnsi="Times New Roman"/>
      <w:b/>
      <w:w w:val="0"/>
      <w:sz w:val="19"/>
      <w:szCs w:val="24"/>
      <w:lang w:val="en-US" w:eastAsia="es-ES"/>
    </w:rPr>
  </w:style>
  <w:style w:type="paragraph" w:customStyle="1" w:styleId="flbld">
    <w:name w:val="flbld"/>
    <w:basedOn w:val="Normal"/>
    <w:rsid w:val="00D65CE9"/>
    <w:pPr>
      <w:keepNext/>
      <w:keepLines/>
      <w:tabs>
        <w:tab w:val="left" w:pos="204"/>
      </w:tabs>
      <w:spacing w:after="240" w:line="240" w:lineRule="auto"/>
      <w:jc w:val="both"/>
    </w:pPr>
    <w:rPr>
      <w:rFonts w:ascii="Times New Roman" w:eastAsia="Times New Roman" w:hAnsi="Times New Roman"/>
      <w:b/>
      <w:bCs/>
      <w:sz w:val="20"/>
      <w:szCs w:val="20"/>
      <w:lang w:val="pt-BR" w:eastAsia="pt-BR"/>
    </w:rPr>
  </w:style>
  <w:style w:type="paragraph" w:styleId="Listaconnmeros2">
    <w:name w:val="List Number 2"/>
    <w:basedOn w:val="Normal"/>
    <w:uiPriority w:val="99"/>
    <w:qFormat/>
    <w:rsid w:val="00D65CE9"/>
    <w:pPr>
      <w:numPr>
        <w:numId w:val="1"/>
      </w:numPr>
      <w:spacing w:after="0" w:line="240" w:lineRule="auto"/>
    </w:pPr>
    <w:rPr>
      <w:rFonts w:ascii="Times New Roman" w:eastAsia="Times New Roman" w:hAnsi="Times New Roman"/>
      <w:sz w:val="20"/>
      <w:szCs w:val="20"/>
      <w:lang w:val="en-US" w:eastAsia="es-ES"/>
    </w:rPr>
  </w:style>
  <w:style w:type="paragraph" w:customStyle="1" w:styleId="BodyTextIndentInchSgl">
    <w:name w:val="Body Text Indent Inch Sgl"/>
    <w:basedOn w:val="Normal"/>
    <w:uiPriority w:val="99"/>
    <w:qFormat/>
    <w:rsid w:val="00D65CE9"/>
    <w:pPr>
      <w:spacing w:after="240" w:line="240" w:lineRule="auto"/>
      <w:ind w:left="1440"/>
    </w:pPr>
    <w:rPr>
      <w:rFonts w:ascii="Times New Roman" w:eastAsia="Times New Roman" w:hAnsi="Times New Roman"/>
      <w:sz w:val="20"/>
      <w:szCs w:val="24"/>
      <w:lang w:val="en-US"/>
    </w:rPr>
  </w:style>
  <w:style w:type="paragraph" w:customStyle="1" w:styleId="CarCarCarCarCarCar1CarCarCarCarCarCarCarCarCarCar">
    <w:name w:val="Car Car Car Car Car Car1 Car Car Car Car Car Car Car Car Car Car"/>
    <w:basedOn w:val="Normal"/>
    <w:uiPriority w:val="99"/>
    <w:rsid w:val="00D65CE9"/>
    <w:pPr>
      <w:spacing w:after="160" w:line="240" w:lineRule="exact"/>
    </w:pPr>
    <w:rPr>
      <w:rFonts w:ascii="Verdana" w:eastAsia="PMingLiU" w:hAnsi="Verdana"/>
      <w:sz w:val="20"/>
      <w:szCs w:val="20"/>
      <w:lang w:val="en-US"/>
    </w:rPr>
  </w:style>
  <w:style w:type="paragraph" w:customStyle="1" w:styleId="TextCar">
    <w:name w:val="Text Car"/>
    <w:basedOn w:val="Normal"/>
    <w:link w:val="TextCarCar"/>
    <w:uiPriority w:val="99"/>
    <w:rsid w:val="00D65CE9"/>
    <w:pPr>
      <w:tabs>
        <w:tab w:val="num" w:pos="0"/>
      </w:tabs>
      <w:spacing w:after="240" w:line="240" w:lineRule="auto"/>
      <w:ind w:left="1440" w:hanging="432"/>
    </w:pPr>
    <w:rPr>
      <w:rFonts w:ascii="Times New Roman" w:eastAsia="Times New Roman" w:hAnsi="Times New Roman"/>
      <w:sz w:val="24"/>
      <w:szCs w:val="24"/>
      <w:lang w:val="en-US" w:eastAsia="x-none"/>
    </w:rPr>
  </w:style>
  <w:style w:type="character" w:customStyle="1" w:styleId="TextCarCar">
    <w:name w:val="Text Car Car"/>
    <w:link w:val="TextCar"/>
    <w:rsid w:val="00D65CE9"/>
    <w:rPr>
      <w:rFonts w:ascii="Times New Roman" w:eastAsia="Times New Roman" w:hAnsi="Times New Roman" w:cs="Times New Roman"/>
      <w:sz w:val="24"/>
      <w:szCs w:val="24"/>
      <w:lang w:val="en-US"/>
    </w:rPr>
  </w:style>
  <w:style w:type="paragraph" w:customStyle="1" w:styleId="Heading21">
    <w:name w:val="Heading 2 1"/>
    <w:basedOn w:val="Normal"/>
    <w:next w:val="Textoindependiente"/>
    <w:uiPriority w:val="99"/>
    <w:rsid w:val="00D65CE9"/>
    <w:pPr>
      <w:tabs>
        <w:tab w:val="num" w:pos="0"/>
      </w:tabs>
      <w:spacing w:after="120" w:line="240" w:lineRule="auto"/>
      <w:ind w:left="1440" w:hanging="504"/>
      <w:outlineLvl w:val="0"/>
    </w:pPr>
    <w:rPr>
      <w:rFonts w:ascii="Times New Roman" w:eastAsia="Times New Roman" w:hAnsi="Times New Roman"/>
      <w:sz w:val="24"/>
      <w:szCs w:val="24"/>
      <w:lang w:val="en-US"/>
    </w:rPr>
  </w:style>
  <w:style w:type="paragraph" w:customStyle="1" w:styleId="Heading22">
    <w:name w:val="Heading 2 2"/>
    <w:basedOn w:val="Normal"/>
    <w:next w:val="Textoindependiente"/>
    <w:uiPriority w:val="99"/>
    <w:rsid w:val="00D65CE9"/>
    <w:pPr>
      <w:tabs>
        <w:tab w:val="num" w:pos="0"/>
      </w:tabs>
      <w:spacing w:after="120" w:line="240" w:lineRule="auto"/>
      <w:ind w:left="1800" w:hanging="432"/>
      <w:outlineLvl w:val="1"/>
    </w:pPr>
    <w:rPr>
      <w:rFonts w:ascii="Times New Roman" w:eastAsia="Times New Roman" w:hAnsi="Times New Roman"/>
      <w:sz w:val="24"/>
      <w:szCs w:val="24"/>
      <w:lang w:val="en-US"/>
    </w:rPr>
  </w:style>
  <w:style w:type="paragraph" w:customStyle="1" w:styleId="Heading23">
    <w:name w:val="Heading 2 3"/>
    <w:basedOn w:val="Normal"/>
    <w:next w:val="Textoindependiente"/>
    <w:uiPriority w:val="99"/>
    <w:rsid w:val="00D65CE9"/>
    <w:pPr>
      <w:tabs>
        <w:tab w:val="num" w:pos="0"/>
      </w:tabs>
      <w:spacing w:after="120" w:line="240" w:lineRule="auto"/>
      <w:ind w:left="1440" w:hanging="432"/>
      <w:outlineLvl w:val="2"/>
    </w:pPr>
    <w:rPr>
      <w:rFonts w:ascii="Times New Roman" w:eastAsia="Times New Roman" w:hAnsi="Times New Roman"/>
      <w:sz w:val="24"/>
      <w:szCs w:val="24"/>
      <w:lang w:val="en-US"/>
    </w:rPr>
  </w:style>
  <w:style w:type="paragraph" w:customStyle="1" w:styleId="Heading24">
    <w:name w:val="Heading 2 4"/>
    <w:basedOn w:val="Normal"/>
    <w:next w:val="Textoindependiente"/>
    <w:uiPriority w:val="99"/>
    <w:rsid w:val="00D65CE9"/>
    <w:pPr>
      <w:spacing w:after="120" w:line="240" w:lineRule="auto"/>
      <w:ind w:left="1224"/>
      <w:outlineLvl w:val="3"/>
    </w:pPr>
    <w:rPr>
      <w:rFonts w:ascii="Times New Roman" w:eastAsia="Times New Roman" w:hAnsi="Times New Roman"/>
      <w:sz w:val="24"/>
      <w:szCs w:val="24"/>
      <w:lang w:val="en-US"/>
    </w:rPr>
  </w:style>
  <w:style w:type="paragraph" w:customStyle="1" w:styleId="Heading25">
    <w:name w:val="Heading 2 5"/>
    <w:basedOn w:val="Normal"/>
    <w:next w:val="Textoindependiente"/>
    <w:uiPriority w:val="99"/>
    <w:rsid w:val="00D65CE9"/>
    <w:pPr>
      <w:spacing w:after="120" w:line="240" w:lineRule="auto"/>
      <w:ind w:left="1224"/>
      <w:outlineLvl w:val="4"/>
    </w:pPr>
    <w:rPr>
      <w:rFonts w:ascii="Times New Roman" w:eastAsia="Times New Roman" w:hAnsi="Times New Roman"/>
      <w:sz w:val="24"/>
      <w:szCs w:val="24"/>
      <w:lang w:val="en-US"/>
    </w:rPr>
  </w:style>
  <w:style w:type="paragraph" w:customStyle="1" w:styleId="Heading26">
    <w:name w:val="Heading 2 6"/>
    <w:basedOn w:val="Normal"/>
    <w:next w:val="Textoindependiente"/>
    <w:uiPriority w:val="99"/>
    <w:rsid w:val="00D65CE9"/>
    <w:pPr>
      <w:numPr>
        <w:ilvl w:val="7"/>
        <w:numId w:val="2"/>
      </w:numPr>
      <w:spacing w:after="240" w:line="240" w:lineRule="auto"/>
      <w:outlineLvl w:val="5"/>
    </w:pPr>
    <w:rPr>
      <w:rFonts w:ascii="Times New Roman" w:eastAsia="Times New Roman" w:hAnsi="Times New Roman"/>
      <w:sz w:val="24"/>
      <w:szCs w:val="24"/>
      <w:lang w:val="en-US"/>
    </w:rPr>
  </w:style>
  <w:style w:type="paragraph" w:customStyle="1" w:styleId="Heading27">
    <w:name w:val="Heading 2 7"/>
    <w:basedOn w:val="Normal"/>
    <w:next w:val="Textoindependiente"/>
    <w:uiPriority w:val="99"/>
    <w:rsid w:val="00D65CE9"/>
    <w:pPr>
      <w:numPr>
        <w:ilvl w:val="8"/>
        <w:numId w:val="2"/>
      </w:numPr>
      <w:spacing w:after="240" w:line="240" w:lineRule="auto"/>
      <w:outlineLvl w:val="6"/>
    </w:pPr>
    <w:rPr>
      <w:rFonts w:ascii="Times New Roman" w:eastAsia="Times New Roman" w:hAnsi="Times New Roman"/>
      <w:sz w:val="24"/>
      <w:szCs w:val="24"/>
      <w:lang w:val="en-US"/>
    </w:rPr>
  </w:style>
  <w:style w:type="paragraph" w:customStyle="1" w:styleId="Text15han">
    <w:name w:val="Text 1.5 han"/>
    <w:basedOn w:val="Normal"/>
    <w:uiPriority w:val="99"/>
    <w:rsid w:val="00D65CE9"/>
    <w:pPr>
      <w:spacing w:after="120" w:line="240" w:lineRule="auto"/>
      <w:ind w:left="1260"/>
    </w:pPr>
    <w:rPr>
      <w:rFonts w:ascii="Times New Roman" w:eastAsia="Times New Roman" w:hAnsi="Times New Roman"/>
      <w:sz w:val="24"/>
      <w:szCs w:val="24"/>
      <w:lang w:val="en-US"/>
    </w:rPr>
  </w:style>
  <w:style w:type="paragraph" w:customStyle="1" w:styleId="Text1han">
    <w:name w:val="Text 1 han"/>
    <w:basedOn w:val="Normal"/>
    <w:uiPriority w:val="99"/>
    <w:rsid w:val="00D65CE9"/>
    <w:pPr>
      <w:spacing w:after="120" w:line="240" w:lineRule="auto"/>
      <w:ind w:left="1440"/>
    </w:pPr>
    <w:rPr>
      <w:rFonts w:ascii="Times New Roman" w:eastAsia="Times New Roman" w:hAnsi="Times New Roman"/>
      <w:sz w:val="24"/>
      <w:szCs w:val="20"/>
      <w:lang w:val="en-US"/>
    </w:rPr>
  </w:style>
  <w:style w:type="paragraph" w:customStyle="1" w:styleId="Text1h">
    <w:name w:val="Text 1 h"/>
    <w:basedOn w:val="Text1han"/>
    <w:uiPriority w:val="99"/>
    <w:rsid w:val="00D65CE9"/>
    <w:pPr>
      <w:ind w:left="540"/>
    </w:pPr>
  </w:style>
  <w:style w:type="paragraph" w:customStyle="1" w:styleId="TextL65">
    <w:name w:val="Text L .65"/>
    <w:uiPriority w:val="99"/>
    <w:rsid w:val="00D65CE9"/>
    <w:pPr>
      <w:keepNext/>
      <w:spacing w:before="240" w:after="120"/>
      <w:ind w:left="936"/>
    </w:pPr>
    <w:rPr>
      <w:rFonts w:ascii="Times New Roman" w:eastAsia="Times New Roman" w:hAnsi="Times New Roman"/>
      <w:b/>
      <w:sz w:val="24"/>
      <w:lang w:val="en-US" w:eastAsia="en-US"/>
    </w:rPr>
  </w:style>
  <w:style w:type="paragraph" w:customStyle="1" w:styleId="Text0">
    <w:name w:val="Text 0"/>
    <w:basedOn w:val="TextCar"/>
    <w:link w:val="Text0Car"/>
    <w:uiPriority w:val="99"/>
    <w:rsid w:val="00D65CE9"/>
    <w:pPr>
      <w:spacing w:after="120"/>
      <w:ind w:firstLine="0"/>
    </w:pPr>
  </w:style>
  <w:style w:type="character" w:customStyle="1" w:styleId="Text0Car">
    <w:name w:val="Text 0 Car"/>
    <w:link w:val="Text0"/>
    <w:rsid w:val="00D65CE9"/>
    <w:rPr>
      <w:rFonts w:ascii="Times New Roman" w:eastAsia="Times New Roman" w:hAnsi="Times New Roman" w:cs="Times New Roman"/>
      <w:sz w:val="24"/>
      <w:szCs w:val="24"/>
      <w:lang w:val="en-US"/>
    </w:rPr>
  </w:style>
  <w:style w:type="character" w:customStyle="1" w:styleId="Text0Char">
    <w:name w:val="Text 0 Char"/>
    <w:uiPriority w:val="99"/>
    <w:rsid w:val="00D65CE9"/>
    <w:rPr>
      <w:sz w:val="24"/>
      <w:lang w:val="en-US" w:eastAsia="en-US" w:bidi="ar-SA"/>
    </w:rPr>
  </w:style>
  <w:style w:type="paragraph" w:customStyle="1" w:styleId="HPCarta">
    <w:name w:val="HP Carta"/>
    <w:rsid w:val="00D65CE9"/>
    <w:pPr>
      <w:widowControl w:val="0"/>
      <w:tabs>
        <w:tab w:val="left" w:pos="-720"/>
      </w:tabs>
      <w:suppressAutoHyphens/>
      <w:autoSpaceDE w:val="0"/>
      <w:autoSpaceDN w:val="0"/>
      <w:adjustRightInd w:val="0"/>
      <w:spacing w:line="360" w:lineRule="auto"/>
    </w:pPr>
    <w:rPr>
      <w:rFonts w:ascii="Courier" w:eastAsia="Times New Roman" w:hAnsi="Courier"/>
      <w:sz w:val="24"/>
      <w:szCs w:val="24"/>
      <w:lang w:val="en-US" w:eastAsia="es-ES"/>
    </w:rPr>
  </w:style>
  <w:style w:type="paragraph" w:customStyle="1" w:styleId="Bullet39Sgl">
    <w:name w:val="Bullet .39 Sgl"/>
    <w:basedOn w:val="Normal"/>
    <w:uiPriority w:val="99"/>
    <w:rsid w:val="00AB5B74"/>
    <w:pPr>
      <w:numPr>
        <w:numId w:val="3"/>
      </w:num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styleId="Revisin">
    <w:name w:val="Revision"/>
    <w:hidden/>
    <w:uiPriority w:val="99"/>
    <w:rsid w:val="00D65CE9"/>
    <w:rPr>
      <w:rFonts w:ascii="Times New Roman" w:eastAsia="Times New Roman" w:hAnsi="Times New Roman"/>
      <w:sz w:val="24"/>
      <w:szCs w:val="24"/>
      <w:lang w:val="es-ES" w:eastAsia="es-ES"/>
    </w:rPr>
  </w:style>
  <w:style w:type="paragraph" w:customStyle="1" w:styleId="Ttulo71">
    <w:name w:val="Título 71"/>
    <w:aliases w:val="h7,heading 7"/>
    <w:basedOn w:val="Normal"/>
    <w:next w:val="Normal"/>
    <w:rsid w:val="00D65CE9"/>
    <w:pPr>
      <w:keepNext/>
      <w:widowControl w:val="0"/>
      <w:autoSpaceDE w:val="0"/>
      <w:autoSpaceDN w:val="0"/>
      <w:adjustRightInd w:val="0"/>
      <w:spacing w:after="0" w:line="240" w:lineRule="auto"/>
      <w:jc w:val="both"/>
    </w:pPr>
    <w:rPr>
      <w:rFonts w:ascii="CG Times (W1)" w:eastAsia="Times New Roman" w:hAnsi="CG Times (W1)" w:cs="CG Times (W1)"/>
      <w:b/>
      <w:bCs/>
      <w:sz w:val="20"/>
      <w:szCs w:val="20"/>
      <w:lang w:val="es-ES_tradnl" w:eastAsia="es-ES"/>
    </w:rPr>
  </w:style>
  <w:style w:type="paragraph" w:customStyle="1" w:styleId="Ttulo61">
    <w:name w:val="Título 61"/>
    <w:aliases w:val="h6"/>
    <w:basedOn w:val="Normal"/>
    <w:next w:val="Normal"/>
    <w:rsid w:val="00D65CE9"/>
    <w:pPr>
      <w:keepNext/>
      <w:widowControl w:val="0"/>
      <w:autoSpaceDE w:val="0"/>
      <w:autoSpaceDN w:val="0"/>
      <w:adjustRightInd w:val="0"/>
      <w:spacing w:after="0" w:line="240" w:lineRule="auto"/>
      <w:ind w:left="567" w:right="333"/>
      <w:jc w:val="both"/>
    </w:pPr>
    <w:rPr>
      <w:rFonts w:ascii="Times New Roman" w:eastAsia="Times New Roman" w:hAnsi="Times New Roman"/>
      <w:b/>
      <w:bCs/>
      <w:i/>
      <w:iCs/>
      <w:lang w:eastAsia="es-ES"/>
    </w:rPr>
  </w:style>
  <w:style w:type="character" w:customStyle="1" w:styleId="DeltaViewMoveDestination">
    <w:name w:val="DeltaView Move Destination"/>
    <w:uiPriority w:val="99"/>
    <w:rsid w:val="00D65CE9"/>
    <w:rPr>
      <w:color w:val="00C000"/>
      <w:spacing w:val="0"/>
      <w:u w:val="double"/>
    </w:rPr>
  </w:style>
  <w:style w:type="paragraph" w:customStyle="1" w:styleId="Ttulo21">
    <w:name w:val="Título 21"/>
    <w:aliases w:val="h2"/>
    <w:basedOn w:val="Normal"/>
    <w:next w:val="Normal"/>
    <w:rsid w:val="00D65CE9"/>
    <w:pPr>
      <w:keepNext/>
      <w:widowControl w:val="0"/>
      <w:autoSpaceDE w:val="0"/>
      <w:autoSpaceDN w:val="0"/>
      <w:adjustRightInd w:val="0"/>
      <w:spacing w:before="240" w:after="60" w:line="240" w:lineRule="auto"/>
    </w:pPr>
    <w:rPr>
      <w:rFonts w:ascii="Arial" w:eastAsia="Times New Roman" w:hAnsi="Arial" w:cs="Arial"/>
      <w:b/>
      <w:bCs/>
      <w:i/>
      <w:iCs/>
      <w:sz w:val="28"/>
      <w:szCs w:val="28"/>
      <w:lang w:eastAsia="es-ES"/>
    </w:rPr>
  </w:style>
  <w:style w:type="paragraph" w:customStyle="1" w:styleId="Ttulo31">
    <w:name w:val="Título 31"/>
    <w:aliases w:val="h3"/>
    <w:basedOn w:val="Normal"/>
    <w:next w:val="Normal"/>
    <w:rsid w:val="00D65CE9"/>
    <w:pPr>
      <w:keepNext/>
      <w:widowControl w:val="0"/>
      <w:tabs>
        <w:tab w:val="left" w:pos="-1440"/>
      </w:tabs>
      <w:autoSpaceDE w:val="0"/>
      <w:autoSpaceDN w:val="0"/>
      <w:adjustRightInd w:val="0"/>
      <w:spacing w:after="0" w:line="240" w:lineRule="auto"/>
      <w:ind w:left="720" w:hanging="720"/>
      <w:jc w:val="center"/>
    </w:pPr>
    <w:rPr>
      <w:rFonts w:ascii="Times New Roman" w:eastAsia="Times New Roman" w:hAnsi="Times New Roman"/>
      <w:b/>
      <w:bCs/>
      <w:sz w:val="20"/>
      <w:szCs w:val="20"/>
      <w:lang w:val="es-ES_tradnl" w:eastAsia="es-ES"/>
    </w:rPr>
  </w:style>
  <w:style w:type="character" w:customStyle="1" w:styleId="apple-style-span">
    <w:name w:val="apple-style-span"/>
    <w:basedOn w:val="Fuentedeprrafopredeter"/>
    <w:rsid w:val="00D65CE9"/>
  </w:style>
  <w:style w:type="character" w:customStyle="1" w:styleId="CarCar1">
    <w:name w:val="Car Car1"/>
    <w:uiPriority w:val="99"/>
    <w:rsid w:val="00D65CE9"/>
    <w:rPr>
      <w:rFonts w:ascii="Times New Roman" w:hAnsi="Times New Roman" w:cs="Times New Roman"/>
      <w:spacing w:val="0"/>
      <w:sz w:val="24"/>
      <w:szCs w:val="24"/>
      <w:lang w:val="es-ES"/>
    </w:rPr>
  </w:style>
  <w:style w:type="character" w:customStyle="1" w:styleId="deltaviewinsertion0">
    <w:name w:val="deltaviewinsertion"/>
    <w:uiPriority w:val="99"/>
    <w:rsid w:val="00D65CE9"/>
    <w:rPr>
      <w:color w:val="0000FF"/>
      <w:spacing w:val="0"/>
      <w:u w:val="single"/>
    </w:rPr>
  </w:style>
  <w:style w:type="character" w:customStyle="1" w:styleId="deltaviewdeletion0">
    <w:name w:val="deltaviewdeletion"/>
    <w:rsid w:val="00D65CE9"/>
    <w:rPr>
      <w:strike/>
      <w:color w:val="FF0000"/>
      <w:spacing w:val="0"/>
    </w:rPr>
  </w:style>
  <w:style w:type="paragraph" w:customStyle="1" w:styleId="listparagraph">
    <w:name w:val="listparagraph"/>
    <w:basedOn w:val="Normal"/>
    <w:rsid w:val="00D65CE9"/>
    <w:pPr>
      <w:spacing w:before="100" w:beforeAutospacing="1" w:after="100" w:afterAutospacing="1" w:line="240" w:lineRule="auto"/>
    </w:pPr>
    <w:rPr>
      <w:rFonts w:ascii="Times New Roman" w:hAnsi="Times New Roman"/>
      <w:sz w:val="24"/>
      <w:szCs w:val="24"/>
      <w:lang w:eastAsia="es-ES"/>
    </w:rPr>
  </w:style>
  <w:style w:type="character" w:customStyle="1" w:styleId="BodyTextChar">
    <w:name w:val="Body Text Char"/>
    <w:aliases w:val="bt Char,body text Char,Borrador Char,Body Text1 Char,Bodytext Char,BT Char,bt wide Char,S&amp;S-First Line-1&quot; Char,Corpo de texto2 Char,b Char,Btext Char"/>
    <w:locked/>
    <w:rsid w:val="00D65CE9"/>
    <w:rPr>
      <w:rFonts w:cs="Times New Roman"/>
      <w:sz w:val="24"/>
      <w:szCs w:val="24"/>
    </w:rPr>
  </w:style>
  <w:style w:type="character" w:customStyle="1" w:styleId="TextoindependienteCar1">
    <w:name w:val="Texto independiente Car1"/>
    <w:aliases w:val="bt Car1,body text Car1,Borrador Car1,Body Text1 Car1,Bodytext Car1,BT Car1,bt wide Car1,S&amp;S-First Line-1&quot; Car1,Corpo de texto2 Car1,bt Car,Corpo de texto2 Car Car,ts Car1,Body Text cont Car1,Ctrl+1 Car1,Body Text Proposal2 Car1"/>
    <w:locked/>
    <w:rsid w:val="00D65CE9"/>
    <w:rPr>
      <w:rFonts w:ascii="Times New Roman" w:eastAsia="Times New Roman" w:hAnsi="Times New Roman" w:cs="Times New Roman"/>
      <w:sz w:val="24"/>
      <w:szCs w:val="24"/>
      <w:lang w:val="es-ES" w:eastAsia="es-ES"/>
    </w:rPr>
  </w:style>
  <w:style w:type="paragraph" w:customStyle="1" w:styleId="BodyText2SglCarCar">
    <w:name w:val="Body Text 2 Sgl Car Car"/>
    <w:basedOn w:val="Normal"/>
    <w:rsid w:val="00D65CE9"/>
    <w:pPr>
      <w:spacing w:after="240" w:line="240" w:lineRule="auto"/>
      <w:ind w:firstLine="562"/>
    </w:pPr>
    <w:rPr>
      <w:rFonts w:ascii="Times New Roman" w:eastAsia="Times New Roman" w:hAnsi="Times New Roman"/>
      <w:szCs w:val="20"/>
      <w:lang w:val="en-US" w:eastAsia="es-ES"/>
    </w:rPr>
  </w:style>
  <w:style w:type="character" w:customStyle="1" w:styleId="Table10pt">
    <w:name w:val="Table 10pt"/>
    <w:uiPriority w:val="99"/>
    <w:qFormat/>
    <w:rsid w:val="00D65CE9"/>
    <w:rPr>
      <w:rFonts w:ascii="Times New Roman" w:hAnsi="Times New Roman" w:cs="Times New Roman"/>
      <w:sz w:val="20"/>
    </w:rPr>
  </w:style>
  <w:style w:type="paragraph" w:customStyle="1" w:styleId="Notes">
    <w:name w:val="Notes"/>
    <w:basedOn w:val="Normal"/>
    <w:uiPriority w:val="99"/>
    <w:rsid w:val="00D65CE9"/>
    <w:pPr>
      <w:autoSpaceDE w:val="0"/>
      <w:autoSpaceDN w:val="0"/>
      <w:adjustRightInd w:val="0"/>
      <w:spacing w:after="120" w:line="240" w:lineRule="auto"/>
      <w:ind w:left="518" w:hanging="518"/>
    </w:pPr>
    <w:rPr>
      <w:rFonts w:ascii="Times New Roman" w:eastAsia="Times New Roman" w:hAnsi="Times New Roman"/>
      <w:sz w:val="16"/>
      <w:szCs w:val="16"/>
      <w:lang w:val="en-US"/>
    </w:rPr>
  </w:style>
  <w:style w:type="paragraph" w:customStyle="1" w:styleId="Text0Bold">
    <w:name w:val="Text 0 Bold"/>
    <w:uiPriority w:val="99"/>
    <w:rsid w:val="00D65CE9"/>
    <w:pPr>
      <w:keepNext/>
      <w:spacing w:before="240" w:after="120"/>
    </w:pPr>
    <w:rPr>
      <w:rFonts w:ascii="Times New Roman" w:eastAsia="Times New Roman" w:hAnsi="Times New Roman"/>
      <w:b/>
      <w:sz w:val="24"/>
      <w:lang w:val="en-US" w:eastAsia="en-US"/>
    </w:rPr>
  </w:style>
  <w:style w:type="paragraph" w:customStyle="1" w:styleId="textcar0">
    <w:name w:val="textcar"/>
    <w:basedOn w:val="Normal"/>
    <w:rsid w:val="00D65CE9"/>
    <w:pPr>
      <w:spacing w:after="240" w:line="240" w:lineRule="auto"/>
    </w:pPr>
    <w:rPr>
      <w:rFonts w:ascii="Times New Roman" w:eastAsia="Times New Roman" w:hAnsi="Times New Roman"/>
      <w:sz w:val="24"/>
      <w:szCs w:val="24"/>
      <w:lang w:eastAsia="es-ES"/>
    </w:rPr>
  </w:style>
  <w:style w:type="paragraph" w:customStyle="1" w:styleId="text00">
    <w:name w:val="text0"/>
    <w:basedOn w:val="Normal"/>
    <w:rsid w:val="00D65CE9"/>
    <w:pPr>
      <w:spacing w:after="120" w:line="240" w:lineRule="auto"/>
    </w:pPr>
    <w:rPr>
      <w:rFonts w:ascii="Times New Roman" w:eastAsia="Times New Roman" w:hAnsi="Times New Roman"/>
      <w:sz w:val="24"/>
      <w:szCs w:val="24"/>
      <w:lang w:eastAsia="es-ES"/>
    </w:rPr>
  </w:style>
  <w:style w:type="paragraph" w:customStyle="1" w:styleId="s7-94468">
    <w:name w:val="s7-94468"/>
    <w:basedOn w:val="Normal"/>
    <w:rsid w:val="00D65CE9"/>
    <w:pPr>
      <w:spacing w:before="100" w:beforeAutospacing="1" w:after="100" w:afterAutospacing="1" w:line="240" w:lineRule="auto"/>
    </w:pPr>
    <w:rPr>
      <w:rFonts w:ascii="Times New Roman" w:eastAsia="Times New Roman" w:hAnsi="Times New Roman"/>
      <w:sz w:val="24"/>
      <w:szCs w:val="24"/>
      <w:lang w:eastAsia="es-ES"/>
    </w:rPr>
  </w:style>
  <w:style w:type="character" w:styleId="Refdecomentario">
    <w:name w:val="annotation reference"/>
    <w:uiPriority w:val="99"/>
    <w:rsid w:val="00D65CE9"/>
    <w:rPr>
      <w:sz w:val="16"/>
      <w:szCs w:val="16"/>
    </w:rPr>
  </w:style>
  <w:style w:type="paragraph" w:styleId="Asuntodelcomentario">
    <w:name w:val="annotation subject"/>
    <w:basedOn w:val="Textocomentario"/>
    <w:next w:val="Textocomentario"/>
    <w:link w:val="AsuntodelcomentarioCar"/>
    <w:uiPriority w:val="99"/>
    <w:rsid w:val="00D65CE9"/>
    <w:rPr>
      <w:b/>
      <w:bCs/>
      <w:lang w:eastAsia="es-ES"/>
    </w:rPr>
  </w:style>
  <w:style w:type="character" w:customStyle="1" w:styleId="AsuntodelcomentarioCar">
    <w:name w:val="Asunto del comentario Car"/>
    <w:link w:val="Asuntodelcomentario"/>
    <w:uiPriority w:val="99"/>
    <w:rsid w:val="00D65CE9"/>
    <w:rPr>
      <w:rFonts w:ascii="Times New Roman" w:eastAsia="Times New Roman" w:hAnsi="Times New Roman" w:cs="Times New Roman"/>
      <w:b/>
      <w:bCs/>
      <w:sz w:val="20"/>
      <w:szCs w:val="20"/>
      <w:lang w:val="es-ES_tradnl" w:eastAsia="es-ES"/>
    </w:rPr>
  </w:style>
  <w:style w:type="character" w:styleId="nfasis">
    <w:name w:val="Emphasis"/>
    <w:qFormat/>
    <w:rsid w:val="00D65CE9"/>
    <w:rPr>
      <w:i/>
      <w:iCs/>
    </w:rPr>
  </w:style>
  <w:style w:type="paragraph" w:customStyle="1" w:styleId="carol1">
    <w:name w:val="carol1"/>
    <w:basedOn w:val="Normal"/>
    <w:rsid w:val="00FE350C"/>
    <w:pPr>
      <w:numPr>
        <w:numId w:val="4"/>
      </w:numPr>
      <w:spacing w:after="0" w:line="240" w:lineRule="atLeast"/>
    </w:pPr>
    <w:rPr>
      <w:rFonts w:ascii="Times New Roman" w:eastAsia="Times New Roman" w:hAnsi="Times New Roman"/>
      <w:szCs w:val="24"/>
      <w:lang w:val="en-GB"/>
    </w:rPr>
  </w:style>
  <w:style w:type="paragraph" w:styleId="TDC1">
    <w:name w:val="toc 1"/>
    <w:aliases w:val="Perfil Societario"/>
    <w:basedOn w:val="Normal"/>
    <w:next w:val="Normal"/>
    <w:autoRedefine/>
    <w:uiPriority w:val="39"/>
    <w:qFormat/>
    <w:rsid w:val="003E24D2"/>
    <w:pPr>
      <w:tabs>
        <w:tab w:val="right" w:leader="dot" w:pos="4111"/>
      </w:tabs>
      <w:spacing w:after="120" w:line="240" w:lineRule="auto"/>
      <w:ind w:right="-142"/>
    </w:pPr>
    <w:rPr>
      <w:rFonts w:ascii="Times New Roman" w:hAnsi="Times New Roman"/>
      <w:b/>
      <w:color w:val="000000"/>
      <w:sz w:val="20"/>
      <w:szCs w:val="20"/>
    </w:rPr>
  </w:style>
  <w:style w:type="paragraph" w:customStyle="1" w:styleId="BHTexto">
    <w:name w:val="BH Texto"/>
    <w:basedOn w:val="Normal"/>
    <w:link w:val="BHTextoCar"/>
    <w:qFormat/>
    <w:rsid w:val="004175C0"/>
    <w:pPr>
      <w:autoSpaceDE w:val="0"/>
      <w:autoSpaceDN w:val="0"/>
      <w:adjustRightInd w:val="0"/>
      <w:spacing w:before="120" w:after="120" w:line="240" w:lineRule="auto"/>
      <w:jc w:val="both"/>
    </w:pPr>
    <w:rPr>
      <w:rFonts w:ascii="Times New Roman" w:hAnsi="Times New Roman"/>
      <w:sz w:val="20"/>
      <w:szCs w:val="20"/>
      <w:lang w:eastAsia="x-none"/>
    </w:rPr>
  </w:style>
  <w:style w:type="character" w:customStyle="1" w:styleId="BHTextoCar">
    <w:name w:val="BH Texto Car"/>
    <w:link w:val="BHTexto"/>
    <w:rsid w:val="004175C0"/>
    <w:rPr>
      <w:rFonts w:ascii="Times New Roman" w:hAnsi="Times New Roman"/>
      <w:lang w:val="es-ES" w:eastAsia="x-none"/>
    </w:rPr>
  </w:style>
  <w:style w:type="paragraph" w:customStyle="1" w:styleId="BH1Centro">
    <w:name w:val="BH1 Centro"/>
    <w:basedOn w:val="Normal"/>
    <w:link w:val="BH1CentroCar"/>
    <w:qFormat/>
    <w:rsid w:val="00FA2AF6"/>
    <w:pPr>
      <w:autoSpaceDE w:val="0"/>
      <w:autoSpaceDN w:val="0"/>
      <w:adjustRightInd w:val="0"/>
      <w:spacing w:before="240" w:after="240" w:line="240" w:lineRule="auto"/>
      <w:jc w:val="center"/>
      <w:outlineLvl w:val="0"/>
    </w:pPr>
    <w:rPr>
      <w:rFonts w:ascii="Times New Roman Bold" w:hAnsi="Times New Roman Bold"/>
      <w:b/>
      <w:caps/>
      <w:sz w:val="20"/>
      <w:szCs w:val="20"/>
      <w:lang w:val="en-US" w:eastAsia="x-none"/>
    </w:rPr>
  </w:style>
  <w:style w:type="character" w:customStyle="1" w:styleId="BH1CentroCar">
    <w:name w:val="BH1 Centro Car"/>
    <w:link w:val="BH1Centro"/>
    <w:rsid w:val="00FA2AF6"/>
    <w:rPr>
      <w:rFonts w:ascii="Times New Roman Bold" w:hAnsi="Times New Roman Bold"/>
      <w:b/>
      <w:caps/>
      <w:lang w:val="en-US"/>
    </w:rPr>
  </w:style>
  <w:style w:type="character" w:customStyle="1" w:styleId="BodyText2SglChar">
    <w:name w:val="Body Text 2 Sgl Char"/>
    <w:aliases w:val="Body Text 2 Sgl Char Char,bt2s Char,2btx Char"/>
    <w:link w:val="BodyText2Sgl"/>
    <w:rsid w:val="000E641B"/>
    <w:rPr>
      <w:rFonts w:ascii="Times New Roman" w:eastAsia="Times New Roman" w:hAnsi="Times New Roman"/>
      <w:lang w:val="en-US"/>
    </w:rPr>
  </w:style>
  <w:style w:type="paragraph" w:customStyle="1" w:styleId="TextIndent05">
    <w:name w:val="Text Indent 0.5"/>
    <w:basedOn w:val="Normal"/>
    <w:rsid w:val="00CB488A"/>
    <w:pPr>
      <w:autoSpaceDE w:val="0"/>
      <w:autoSpaceDN w:val="0"/>
      <w:adjustRightInd w:val="0"/>
      <w:spacing w:after="240" w:line="240" w:lineRule="auto"/>
      <w:ind w:firstLine="720"/>
    </w:pPr>
    <w:rPr>
      <w:rFonts w:ascii="Times New Roman" w:hAnsi="Times New Roman"/>
      <w:sz w:val="20"/>
      <w:szCs w:val="18"/>
      <w:lang w:val="en-US"/>
    </w:rPr>
  </w:style>
  <w:style w:type="paragraph" w:customStyle="1" w:styleId="BH2Izquierda">
    <w:name w:val="BH2 Izquierda"/>
    <w:basedOn w:val="Normal"/>
    <w:link w:val="BH2IzquierdaCar"/>
    <w:qFormat/>
    <w:rsid w:val="006D0816"/>
    <w:pPr>
      <w:keepNext/>
      <w:autoSpaceDE w:val="0"/>
      <w:autoSpaceDN w:val="0"/>
      <w:adjustRightInd w:val="0"/>
      <w:spacing w:before="240" w:after="240" w:line="240" w:lineRule="auto"/>
      <w:outlineLvl w:val="1"/>
    </w:pPr>
    <w:rPr>
      <w:rFonts w:ascii="Times New Roman" w:hAnsi="Times New Roman"/>
      <w:b/>
      <w:sz w:val="20"/>
      <w:szCs w:val="20"/>
      <w:lang w:val="en-US" w:eastAsia="es-ES"/>
    </w:rPr>
  </w:style>
  <w:style w:type="character" w:customStyle="1" w:styleId="BH2IzquierdaCar">
    <w:name w:val="BH2 Izquierda Car"/>
    <w:link w:val="BH2Izquierda"/>
    <w:rsid w:val="006D0816"/>
    <w:rPr>
      <w:rFonts w:ascii="Times New Roman" w:hAnsi="Times New Roman"/>
      <w:b/>
      <w:lang w:val="en-US"/>
    </w:rPr>
  </w:style>
  <w:style w:type="paragraph" w:customStyle="1" w:styleId="TtulodeTDC1">
    <w:name w:val="Título de TDC1"/>
    <w:basedOn w:val="Ttulo1"/>
    <w:next w:val="Normal"/>
    <w:uiPriority w:val="99"/>
    <w:unhideWhenUsed/>
    <w:qFormat/>
    <w:rsid w:val="00F25A1E"/>
    <w:pPr>
      <w:keepNext/>
      <w:keepLines/>
      <w:spacing w:before="480" w:after="0" w:line="276" w:lineRule="auto"/>
      <w:jc w:val="left"/>
      <w:outlineLvl w:val="9"/>
    </w:pPr>
    <w:rPr>
      <w:rFonts w:ascii="Cambria" w:hAnsi="Cambria"/>
      <w:bCs/>
      <w:smallCaps w:val="0"/>
      <w:color w:val="365F91"/>
      <w:kern w:val="0"/>
      <w:sz w:val="28"/>
      <w:szCs w:val="28"/>
      <w:lang w:val="es-AR" w:eastAsia="es-AR"/>
    </w:rPr>
  </w:style>
  <w:style w:type="paragraph" w:styleId="TDC2">
    <w:name w:val="toc 2"/>
    <w:basedOn w:val="Normal"/>
    <w:next w:val="Normal"/>
    <w:autoRedefine/>
    <w:uiPriority w:val="39"/>
    <w:unhideWhenUsed/>
    <w:qFormat/>
    <w:rsid w:val="002F619A"/>
    <w:pPr>
      <w:ind w:left="220"/>
    </w:pPr>
  </w:style>
  <w:style w:type="paragraph" w:styleId="TDC3">
    <w:name w:val="toc 3"/>
    <w:basedOn w:val="Normal"/>
    <w:next w:val="Normal"/>
    <w:autoRedefine/>
    <w:uiPriority w:val="99"/>
    <w:unhideWhenUsed/>
    <w:qFormat/>
    <w:rsid w:val="002F619A"/>
    <w:pPr>
      <w:ind w:left="440"/>
    </w:pPr>
  </w:style>
  <w:style w:type="paragraph" w:styleId="TDC4">
    <w:name w:val="toc 4"/>
    <w:basedOn w:val="Normal"/>
    <w:next w:val="Normal"/>
    <w:autoRedefine/>
    <w:unhideWhenUsed/>
    <w:rsid w:val="002F619A"/>
    <w:pPr>
      <w:spacing w:after="100"/>
      <w:ind w:left="660"/>
    </w:pPr>
    <w:rPr>
      <w:rFonts w:eastAsia="Times New Roman"/>
      <w:lang w:val="es-AR" w:eastAsia="es-AR"/>
    </w:rPr>
  </w:style>
  <w:style w:type="paragraph" w:styleId="TDC5">
    <w:name w:val="toc 5"/>
    <w:basedOn w:val="Normal"/>
    <w:next w:val="Normal"/>
    <w:autoRedefine/>
    <w:unhideWhenUsed/>
    <w:rsid w:val="002F619A"/>
    <w:pPr>
      <w:spacing w:after="100"/>
      <w:ind w:left="880"/>
    </w:pPr>
    <w:rPr>
      <w:rFonts w:eastAsia="Times New Roman"/>
      <w:lang w:val="es-AR" w:eastAsia="es-AR"/>
    </w:rPr>
  </w:style>
  <w:style w:type="paragraph" w:styleId="TDC6">
    <w:name w:val="toc 6"/>
    <w:basedOn w:val="Normal"/>
    <w:next w:val="Normal"/>
    <w:autoRedefine/>
    <w:unhideWhenUsed/>
    <w:rsid w:val="002F619A"/>
    <w:pPr>
      <w:spacing w:after="100"/>
      <w:ind w:left="1100"/>
    </w:pPr>
    <w:rPr>
      <w:rFonts w:eastAsia="Times New Roman"/>
      <w:lang w:val="es-AR" w:eastAsia="es-AR"/>
    </w:rPr>
  </w:style>
  <w:style w:type="paragraph" w:styleId="TDC7">
    <w:name w:val="toc 7"/>
    <w:basedOn w:val="Normal"/>
    <w:next w:val="Normal"/>
    <w:autoRedefine/>
    <w:unhideWhenUsed/>
    <w:rsid w:val="002F619A"/>
    <w:pPr>
      <w:spacing w:after="100"/>
      <w:ind w:left="1320"/>
    </w:pPr>
    <w:rPr>
      <w:rFonts w:eastAsia="Times New Roman"/>
      <w:lang w:val="es-AR" w:eastAsia="es-AR"/>
    </w:rPr>
  </w:style>
  <w:style w:type="paragraph" w:styleId="TDC8">
    <w:name w:val="toc 8"/>
    <w:basedOn w:val="Normal"/>
    <w:next w:val="Normal"/>
    <w:autoRedefine/>
    <w:unhideWhenUsed/>
    <w:rsid w:val="002F619A"/>
    <w:pPr>
      <w:spacing w:after="100"/>
      <w:ind w:left="1540"/>
    </w:pPr>
    <w:rPr>
      <w:rFonts w:eastAsia="Times New Roman"/>
      <w:lang w:val="es-AR" w:eastAsia="es-AR"/>
    </w:rPr>
  </w:style>
  <w:style w:type="paragraph" w:styleId="TDC9">
    <w:name w:val="toc 9"/>
    <w:basedOn w:val="Normal"/>
    <w:next w:val="Normal"/>
    <w:autoRedefine/>
    <w:unhideWhenUsed/>
    <w:rsid w:val="002F619A"/>
    <w:pPr>
      <w:spacing w:after="100"/>
      <w:ind w:left="1760"/>
    </w:pPr>
    <w:rPr>
      <w:rFonts w:eastAsia="Times New Roman"/>
      <w:lang w:val="es-AR" w:eastAsia="es-AR"/>
    </w:rPr>
  </w:style>
  <w:style w:type="paragraph" w:customStyle="1" w:styleId="TitleB">
    <w:name w:val="Title B"/>
    <w:aliases w:val="tb,Title B1"/>
    <w:basedOn w:val="Normal"/>
    <w:link w:val="TitleBCar"/>
    <w:uiPriority w:val="99"/>
    <w:qFormat/>
    <w:rsid w:val="003D68AB"/>
    <w:pPr>
      <w:spacing w:after="240" w:line="240" w:lineRule="auto"/>
      <w:jc w:val="center"/>
      <w:outlineLvl w:val="0"/>
    </w:pPr>
    <w:rPr>
      <w:rFonts w:ascii="Times New Roman" w:eastAsia="Times New Roman" w:hAnsi="Times New Roman"/>
      <w:b/>
      <w:sz w:val="20"/>
      <w:szCs w:val="24"/>
      <w:lang w:val="x-none" w:eastAsia="x-none"/>
    </w:rPr>
  </w:style>
  <w:style w:type="character" w:customStyle="1" w:styleId="TitleBCar">
    <w:name w:val="Title B Car"/>
    <w:aliases w:val="tb Car"/>
    <w:link w:val="TitleB"/>
    <w:uiPriority w:val="99"/>
    <w:rsid w:val="003D68AB"/>
    <w:rPr>
      <w:rFonts w:ascii="Times New Roman" w:eastAsia="Times New Roman" w:hAnsi="Times New Roman"/>
      <w:b/>
      <w:szCs w:val="24"/>
      <w:lang w:val="x-none" w:eastAsia="x-none"/>
    </w:rPr>
  </w:style>
  <w:style w:type="paragraph" w:customStyle="1" w:styleId="BulletDagger2">
    <w:name w:val="Bullet Dagger2"/>
    <w:basedOn w:val="Normal"/>
    <w:rsid w:val="00C232FB"/>
    <w:pPr>
      <w:numPr>
        <w:numId w:val="9"/>
      </w:numPr>
      <w:autoSpaceDE w:val="0"/>
      <w:autoSpaceDN w:val="0"/>
      <w:adjustRightInd w:val="0"/>
      <w:spacing w:after="240" w:line="240" w:lineRule="auto"/>
    </w:pPr>
    <w:rPr>
      <w:rFonts w:ascii="Times New Roman" w:hAnsi="Times New Roman"/>
      <w:sz w:val="20"/>
      <w:szCs w:val="20"/>
      <w:lang w:val="en-US" w:eastAsia="es-AR"/>
    </w:rPr>
  </w:style>
  <w:style w:type="character" w:styleId="Refdenotaalpie">
    <w:name w:val="footnote reference"/>
    <w:aliases w:val="Footnote Text1,fr,הפניה להערת שוליים1,Footnote Reference_0"/>
    <w:uiPriority w:val="99"/>
    <w:unhideWhenUsed/>
    <w:qFormat/>
    <w:rsid w:val="0069372E"/>
    <w:rPr>
      <w:vertAlign w:val="superscript"/>
    </w:rPr>
  </w:style>
  <w:style w:type="paragraph" w:customStyle="1" w:styleId="BH3Izquierda">
    <w:name w:val="BH3 Izquierda"/>
    <w:basedOn w:val="BH2Izquierda"/>
    <w:link w:val="BH3IzquierdaCar"/>
    <w:qFormat/>
    <w:rsid w:val="006040B1"/>
    <w:pPr>
      <w:jc w:val="both"/>
      <w:outlineLvl w:val="2"/>
    </w:pPr>
    <w:rPr>
      <w:i/>
      <w:lang w:val="es-AR" w:eastAsia="es-AR"/>
    </w:rPr>
  </w:style>
  <w:style w:type="character" w:customStyle="1" w:styleId="BH3IzquierdaCar">
    <w:name w:val="BH3 Izquierda Car"/>
    <w:link w:val="BH3Izquierda"/>
    <w:rsid w:val="006040B1"/>
    <w:rPr>
      <w:rFonts w:ascii="Times New Roman" w:hAnsi="Times New Roman"/>
      <w:b/>
      <w:i/>
    </w:rPr>
  </w:style>
  <w:style w:type="paragraph" w:customStyle="1" w:styleId="BH4Cursiva">
    <w:name w:val="BH4 Cursiva"/>
    <w:basedOn w:val="BH3Izquierda"/>
    <w:link w:val="BH4CursivaCar"/>
    <w:qFormat/>
    <w:rsid w:val="006040B1"/>
    <w:pPr>
      <w:outlineLvl w:val="3"/>
    </w:pPr>
    <w:rPr>
      <w:i w:val="0"/>
    </w:rPr>
  </w:style>
  <w:style w:type="character" w:customStyle="1" w:styleId="BH4CursivaCar">
    <w:name w:val="BH4 Cursiva Car"/>
    <w:link w:val="BH4Cursiva"/>
    <w:rsid w:val="006040B1"/>
    <w:rPr>
      <w:rFonts w:ascii="Times New Roman" w:hAnsi="Times New Roman"/>
      <w:b/>
    </w:rPr>
  </w:style>
  <w:style w:type="character" w:customStyle="1" w:styleId="PrrafodelistaCar">
    <w:name w:val="Párrafo de lista Car"/>
    <w:aliases w:val="הערת שוליים Car,פיסקת רשימה Car,פיסקת רשימה1 Car"/>
    <w:link w:val="Prrafodelista"/>
    <w:uiPriority w:val="34"/>
    <w:locked/>
    <w:rsid w:val="004175C0"/>
    <w:rPr>
      <w:sz w:val="22"/>
      <w:szCs w:val="22"/>
      <w:lang w:val="es-ES" w:eastAsia="en-US"/>
    </w:rPr>
  </w:style>
  <w:style w:type="paragraph" w:customStyle="1" w:styleId="CPNNormal">
    <w:name w:val="CPNNormal"/>
    <w:uiPriority w:val="99"/>
    <w:rsid w:val="004175C0"/>
    <w:pPr>
      <w:widowControl w:val="0"/>
      <w:tabs>
        <w:tab w:val="left" w:pos="-720"/>
      </w:tabs>
      <w:spacing w:after="240" w:line="260" w:lineRule="exact"/>
      <w:ind w:firstLine="539"/>
      <w:jc w:val="both"/>
    </w:pPr>
    <w:rPr>
      <w:rFonts w:ascii="Times New Roman" w:eastAsia="Times New Roman" w:hAnsi="Times New Roman"/>
      <w:color w:val="000000"/>
      <w:lang w:eastAsia="es-ES"/>
    </w:rPr>
  </w:style>
  <w:style w:type="character" w:customStyle="1" w:styleId="BH5CursivaCar">
    <w:name w:val="BH5 Cursiva Car"/>
    <w:link w:val="BH5Cursiva"/>
    <w:locked/>
    <w:rsid w:val="004175C0"/>
    <w:rPr>
      <w:rFonts w:ascii="Times New Roman" w:hAnsi="Times New Roman"/>
      <w:i/>
      <w:lang w:val="en-US" w:eastAsia="x-none"/>
    </w:rPr>
  </w:style>
  <w:style w:type="paragraph" w:customStyle="1" w:styleId="BH5Cursiva">
    <w:name w:val="BH5 Cursiva"/>
    <w:basedOn w:val="BH4Cursiva"/>
    <w:link w:val="BH5CursivaCar"/>
    <w:qFormat/>
    <w:rsid w:val="004175C0"/>
    <w:pPr>
      <w:outlineLvl w:val="4"/>
    </w:pPr>
    <w:rPr>
      <w:b w:val="0"/>
      <w:i/>
      <w:lang w:val="en-US" w:eastAsia="x-none"/>
    </w:rPr>
  </w:style>
  <w:style w:type="paragraph" w:customStyle="1" w:styleId="Textodeglobo1">
    <w:name w:val="Texto de globo1"/>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Revisin1">
    <w:name w:val="Revisión1"/>
    <w:hidden/>
    <w:rsid w:val="00C365A7"/>
    <w:rPr>
      <w:rFonts w:ascii="Times New Roman" w:eastAsia="Times New Roman" w:hAnsi="Times New Roman"/>
      <w:sz w:val="24"/>
      <w:szCs w:val="24"/>
      <w:lang w:val="es-ES" w:eastAsia="es-ES"/>
    </w:rPr>
  </w:style>
  <w:style w:type="paragraph" w:customStyle="1" w:styleId="Prrafodelista1">
    <w:name w:val="Párrafo de lista1"/>
    <w:basedOn w:val="Normal"/>
    <w:qFormat/>
    <w:rsid w:val="007D4897"/>
    <w:pPr>
      <w:spacing w:after="0" w:line="240" w:lineRule="auto"/>
      <w:ind w:left="708"/>
    </w:pPr>
    <w:rPr>
      <w:rFonts w:ascii="Times New Roman" w:eastAsia="Times New Roman" w:hAnsi="Times New Roman"/>
      <w:sz w:val="24"/>
      <w:szCs w:val="24"/>
      <w:lang w:eastAsia="es-ES"/>
    </w:rPr>
  </w:style>
  <w:style w:type="paragraph" w:styleId="Mapadeldocumento">
    <w:name w:val="Document Map"/>
    <w:basedOn w:val="Normal"/>
    <w:link w:val="MapadeldocumentoCar"/>
    <w:rsid w:val="00C365A7"/>
    <w:pPr>
      <w:shd w:val="clear" w:color="auto" w:fill="000080"/>
      <w:spacing w:after="0" w:line="240" w:lineRule="auto"/>
    </w:pPr>
    <w:rPr>
      <w:rFonts w:ascii="Tahoma" w:eastAsia="Times New Roman" w:hAnsi="Tahoma"/>
      <w:sz w:val="20"/>
      <w:szCs w:val="20"/>
      <w:lang w:eastAsia="es-ES"/>
    </w:rPr>
  </w:style>
  <w:style w:type="character" w:customStyle="1" w:styleId="MapadeldocumentoCar">
    <w:name w:val="Mapa del documento Car"/>
    <w:link w:val="Mapadeldocumento"/>
    <w:rsid w:val="00C365A7"/>
    <w:rPr>
      <w:rFonts w:ascii="Tahoma" w:eastAsia="Times New Roman" w:hAnsi="Tahoma"/>
      <w:shd w:val="clear" w:color="auto" w:fill="000080"/>
      <w:lang w:val="es-ES" w:eastAsia="es-ES"/>
    </w:rPr>
  </w:style>
  <w:style w:type="paragraph" w:customStyle="1" w:styleId="Default">
    <w:name w:val="Default"/>
    <w:uiPriority w:val="99"/>
    <w:rsid w:val="00C365A7"/>
    <w:pPr>
      <w:autoSpaceDE w:val="0"/>
      <w:autoSpaceDN w:val="0"/>
      <w:adjustRightInd w:val="0"/>
    </w:pPr>
    <w:rPr>
      <w:rFonts w:ascii="Times New Roman" w:eastAsia="Times New Roman" w:hAnsi="Times New Roman"/>
      <w:color w:val="000000"/>
      <w:sz w:val="24"/>
      <w:szCs w:val="24"/>
      <w:lang w:val="es-ES" w:eastAsia="es-ES"/>
    </w:rPr>
  </w:style>
  <w:style w:type="paragraph" w:customStyle="1" w:styleId="DeltaViewTableBody">
    <w:name w:val="DeltaView Table Body"/>
    <w:basedOn w:val="Normal"/>
    <w:uiPriority w:val="99"/>
    <w:rsid w:val="00C365A7"/>
    <w:pPr>
      <w:autoSpaceDE w:val="0"/>
      <w:autoSpaceDN w:val="0"/>
      <w:adjustRightInd w:val="0"/>
      <w:spacing w:after="0" w:line="240" w:lineRule="auto"/>
    </w:pPr>
    <w:rPr>
      <w:rFonts w:ascii="Arial" w:eastAsia="Times New Roman" w:hAnsi="Arial" w:cs="Arial"/>
      <w:sz w:val="24"/>
      <w:szCs w:val="24"/>
      <w:lang w:val="en-US" w:eastAsia="es-ES"/>
    </w:rPr>
  </w:style>
  <w:style w:type="character" w:customStyle="1" w:styleId="CarCar6">
    <w:name w:val="Car Car6"/>
    <w:rsid w:val="00C365A7"/>
    <w:rPr>
      <w:rFonts w:ascii="Arial" w:hAnsi="Arial"/>
      <w:i/>
      <w:sz w:val="24"/>
      <w:lang w:val="x-none" w:eastAsia="en-US"/>
    </w:rPr>
  </w:style>
  <w:style w:type="character" w:customStyle="1" w:styleId="CarCar5">
    <w:name w:val="Car Car5"/>
    <w:rsid w:val="00C365A7"/>
    <w:rPr>
      <w:sz w:val="24"/>
    </w:rPr>
  </w:style>
  <w:style w:type="paragraph" w:customStyle="1" w:styleId="RightPar8a">
    <w:name w:val="Right Par 8a"/>
    <w:rsid w:val="00C365A7"/>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w:eastAsia="Times New Roman" w:hAnsi="Courier"/>
      <w:sz w:val="24"/>
      <w:lang w:val="en-US" w:eastAsia="en-US"/>
    </w:rPr>
  </w:style>
  <w:style w:type="paragraph" w:customStyle="1" w:styleId="hpcarta0">
    <w:name w:val="hpcarta"/>
    <w:basedOn w:val="Normal"/>
    <w:rsid w:val="00C365A7"/>
    <w:pPr>
      <w:spacing w:after="0" w:line="360" w:lineRule="auto"/>
    </w:pPr>
    <w:rPr>
      <w:rFonts w:ascii="Courier" w:eastAsia="Times New Roman" w:hAnsi="Courier"/>
      <w:sz w:val="24"/>
      <w:szCs w:val="24"/>
      <w:lang w:eastAsia="es-ES"/>
    </w:rPr>
  </w:style>
  <w:style w:type="paragraph" w:styleId="Lista">
    <w:name w:val="List"/>
    <w:basedOn w:val="Normal"/>
    <w:uiPriority w:val="99"/>
    <w:rsid w:val="00C365A7"/>
    <w:pPr>
      <w:spacing w:after="0" w:line="240" w:lineRule="auto"/>
      <w:ind w:left="283" w:hanging="283"/>
      <w:contextualSpacing/>
    </w:pPr>
    <w:rPr>
      <w:rFonts w:ascii="Times New Roman" w:eastAsia="Times New Roman" w:hAnsi="Times New Roman"/>
      <w:sz w:val="24"/>
      <w:szCs w:val="24"/>
      <w:lang w:eastAsia="es-ES"/>
    </w:rPr>
  </w:style>
  <w:style w:type="character" w:customStyle="1" w:styleId="Heading1Char">
    <w:name w:val="Heading 1 Char"/>
    <w:aliases w:val="Section Char,Heading 1 Char2,Heading 1 Char21"/>
    <w:locked/>
    <w:rsid w:val="00C365A7"/>
    <w:rPr>
      <w:rFonts w:ascii="Arial" w:hAnsi="Arial"/>
      <w:b/>
      <w:kern w:val="32"/>
      <w:sz w:val="32"/>
      <w:lang w:val="es-ES" w:eastAsia="es-ES"/>
    </w:rPr>
  </w:style>
  <w:style w:type="character" w:customStyle="1" w:styleId="Heading4Char">
    <w:name w:val="Heading 4 Char"/>
    <w:uiPriority w:val="99"/>
    <w:locked/>
    <w:rsid w:val="00C365A7"/>
    <w:rPr>
      <w:b/>
      <w:sz w:val="24"/>
      <w:lang w:val="es-AR" w:eastAsia="es-ES"/>
    </w:rPr>
  </w:style>
  <w:style w:type="character" w:customStyle="1" w:styleId="Ttulo6Car1">
    <w:name w:val="Título 6 Car1"/>
    <w:uiPriority w:val="99"/>
    <w:locked/>
    <w:rsid w:val="00C365A7"/>
    <w:rPr>
      <w:b/>
      <w:i/>
      <w:sz w:val="22"/>
      <w:lang w:val="es-ES" w:eastAsia="es-ES"/>
    </w:rPr>
  </w:style>
  <w:style w:type="character" w:customStyle="1" w:styleId="BalloonTextChar">
    <w:name w:val="Balloon Text Char"/>
    <w:locked/>
    <w:rsid w:val="00C365A7"/>
    <w:rPr>
      <w:rFonts w:ascii="Tahoma" w:hAnsi="Tahoma"/>
      <w:sz w:val="16"/>
      <w:lang w:val="es-AR" w:eastAsia="es-ES"/>
    </w:rPr>
  </w:style>
  <w:style w:type="paragraph" w:customStyle="1" w:styleId="CarCarCarCarCarCar1CarCarCarCarCarCarCarCarCarCarCarCarCarCarCar1CarCarCarCar">
    <w:name w:val="Car Car Car Car Car Car1 Car Car Car Car Car Car Car Car Car Car Car Car Car Car Car1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CarCarCarCarCarCarCarCar1Car">
    <w:name w:val="Car Car Car Car Car Car1 Car Car Car Car Car Car Car Car Car Car Car Car Car Car Car1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FooterChar">
    <w:name w:val="Footer Char"/>
    <w:locked/>
    <w:rsid w:val="00C365A7"/>
    <w:rPr>
      <w:rFonts w:ascii="Times New Roman" w:hAnsi="Times New Roman"/>
      <w:sz w:val="20"/>
      <w:lang w:val="en-US" w:eastAsia="es-ES"/>
    </w:rPr>
  </w:style>
  <w:style w:type="character" w:customStyle="1" w:styleId="PiedepginaCar1">
    <w:name w:val="Pie de página Car1"/>
    <w:uiPriority w:val="99"/>
    <w:locked/>
    <w:rsid w:val="00C365A7"/>
    <w:rPr>
      <w:sz w:val="24"/>
    </w:rPr>
  </w:style>
  <w:style w:type="paragraph" w:customStyle="1" w:styleId="BodyText2Sgl10">
    <w:name w:val="Body Text 2 Sgl 10"/>
    <w:basedOn w:val="Normal"/>
    <w:uiPriority w:val="99"/>
    <w:rsid w:val="00C365A7"/>
    <w:pPr>
      <w:spacing w:after="240" w:line="240" w:lineRule="auto"/>
      <w:ind w:firstLine="720"/>
    </w:pPr>
    <w:rPr>
      <w:rFonts w:ascii="Times New Roman" w:eastAsia="Times New Roman" w:hAnsi="Times New Roman"/>
      <w:color w:val="000000"/>
      <w:sz w:val="20"/>
      <w:szCs w:val="20"/>
      <w:lang w:val="en-US" w:eastAsia="es-ES"/>
    </w:rPr>
  </w:style>
  <w:style w:type="paragraph" w:customStyle="1" w:styleId="CPNormal">
    <w:name w:val="CPNormal"/>
    <w:basedOn w:val="Normal"/>
    <w:uiPriority w:val="99"/>
    <w:rsid w:val="00C365A7"/>
    <w:pPr>
      <w:widowControl w:val="0"/>
      <w:spacing w:after="240" w:line="240" w:lineRule="auto"/>
      <w:ind w:firstLine="540"/>
    </w:pPr>
    <w:rPr>
      <w:rFonts w:ascii="Times New Roman" w:eastAsia="Times New Roman" w:hAnsi="Times New Roman"/>
      <w:sz w:val="21"/>
      <w:szCs w:val="21"/>
      <w:lang w:val="en-US" w:eastAsia="es-ES"/>
    </w:rPr>
  </w:style>
  <w:style w:type="paragraph" w:customStyle="1" w:styleId="BodyText2SglCarCarCarCarCar">
    <w:name w:val="Body Text 2 Sgl Car Car Car Car Car"/>
    <w:basedOn w:val="Normal"/>
    <w:rsid w:val="00C365A7"/>
    <w:pPr>
      <w:spacing w:after="240" w:line="240" w:lineRule="auto"/>
      <w:ind w:firstLine="562"/>
    </w:pPr>
    <w:rPr>
      <w:rFonts w:ascii="Times New Roman" w:eastAsia="Times New Roman" w:hAnsi="Times New Roman"/>
      <w:lang w:val="en-US" w:eastAsia="es-ES"/>
    </w:rPr>
  </w:style>
  <w:style w:type="character" w:customStyle="1" w:styleId="BodyText2SglCarCarCarCarCarCar">
    <w:name w:val="Body Text 2 Sgl Car Car Car Car Car Car"/>
    <w:uiPriority w:val="99"/>
    <w:rsid w:val="00C365A7"/>
    <w:rPr>
      <w:sz w:val="22"/>
      <w:lang w:val="en-US" w:eastAsia="es-ES"/>
    </w:rPr>
  </w:style>
  <w:style w:type="paragraph" w:customStyle="1" w:styleId="Line">
    <w:name w:val="Line"/>
    <w:basedOn w:val="Normal"/>
    <w:uiPriority w:val="99"/>
    <w:rsid w:val="00C365A7"/>
    <w:pPr>
      <w:autoSpaceDE w:val="0"/>
      <w:autoSpaceDN w:val="0"/>
      <w:adjustRightInd w:val="0"/>
      <w:spacing w:after="0" w:line="240" w:lineRule="auto"/>
      <w:ind w:left="4003" w:right="3874"/>
      <w:jc w:val="center"/>
    </w:pPr>
    <w:rPr>
      <w:rFonts w:ascii="Times New Roman" w:eastAsia="Times New Roman" w:hAnsi="Times New Roman"/>
      <w:b/>
      <w:bCs/>
      <w:i/>
      <w:iCs/>
      <w:sz w:val="24"/>
      <w:szCs w:val="24"/>
      <w:lang w:val="en-US"/>
    </w:rPr>
  </w:style>
  <w:style w:type="paragraph" w:customStyle="1" w:styleId="OmniPage1">
    <w:name w:val="OmniPage #1"/>
    <w:basedOn w:val="Normal"/>
    <w:uiPriority w:val="99"/>
    <w:rsid w:val="00C365A7"/>
    <w:pPr>
      <w:spacing w:after="0" w:line="220" w:lineRule="exact"/>
    </w:pPr>
    <w:rPr>
      <w:rFonts w:ascii="Times New Roman" w:eastAsia="Times New Roman" w:hAnsi="Times New Roman"/>
      <w:sz w:val="20"/>
      <w:szCs w:val="20"/>
      <w:lang w:val="en-US" w:eastAsia="es-ES"/>
    </w:rPr>
  </w:style>
  <w:style w:type="character" w:customStyle="1" w:styleId="TABLES10PT">
    <w:name w:val="TABLES10PT"/>
    <w:uiPriority w:val="99"/>
    <w:rsid w:val="00C365A7"/>
    <w:rPr>
      <w:rFonts w:ascii="Times New Roman" w:hAnsi="Times New Roman"/>
      <w:sz w:val="20"/>
    </w:rPr>
  </w:style>
  <w:style w:type="paragraph" w:customStyle="1" w:styleId="CPNormalLeft">
    <w:name w:val="CPNormalLeft"/>
    <w:basedOn w:val="CPNormal"/>
    <w:uiPriority w:val="99"/>
    <w:rsid w:val="00C365A7"/>
    <w:pPr>
      <w:ind w:firstLine="0"/>
    </w:pPr>
  </w:style>
  <w:style w:type="paragraph" w:customStyle="1" w:styleId="CPN-Leftbold">
    <w:name w:val="CPN-Left/bold"/>
    <w:basedOn w:val="CPNNormal"/>
    <w:uiPriority w:val="99"/>
    <w:rsid w:val="00C365A7"/>
    <w:pPr>
      <w:keepNext/>
      <w:keepLines/>
      <w:tabs>
        <w:tab w:val="clear" w:pos="-720"/>
      </w:tabs>
      <w:ind w:firstLine="0"/>
    </w:pPr>
    <w:rPr>
      <w:b/>
      <w:bCs/>
    </w:rPr>
  </w:style>
  <w:style w:type="paragraph" w:customStyle="1" w:styleId="BodyText2Sgl11pt">
    <w:name w:val="Body Text 2 Sgl 11pt"/>
    <w:basedOn w:val="Normal"/>
    <w:rsid w:val="00C365A7"/>
    <w:pPr>
      <w:tabs>
        <w:tab w:val="left" w:pos="567"/>
      </w:tabs>
      <w:spacing w:after="240" w:line="240" w:lineRule="exact"/>
      <w:ind w:firstLine="720"/>
    </w:pPr>
    <w:rPr>
      <w:rFonts w:ascii="Times New Roman" w:eastAsia="Times New Roman" w:hAnsi="Times New Roman"/>
      <w:lang w:val="en-US" w:eastAsia="es-ES"/>
    </w:rPr>
  </w:style>
  <w:style w:type="paragraph" w:customStyle="1" w:styleId="ListB">
    <w:name w:val="ListB"/>
    <w:basedOn w:val="Normal"/>
    <w:uiPriority w:val="99"/>
    <w:rsid w:val="00C365A7"/>
    <w:pPr>
      <w:keepNext/>
      <w:tabs>
        <w:tab w:val="left" w:pos="567"/>
      </w:tabs>
      <w:spacing w:after="240" w:line="240" w:lineRule="exact"/>
    </w:pPr>
    <w:rPr>
      <w:rFonts w:ascii="Times New Roman" w:eastAsia="Times New Roman" w:hAnsi="Times New Roman"/>
      <w:b/>
      <w:bCs/>
      <w:lang w:eastAsia="es-ES"/>
    </w:rPr>
  </w:style>
  <w:style w:type="paragraph" w:customStyle="1" w:styleId="CPTableText">
    <w:name w:val="CPTableText"/>
    <w:basedOn w:val="CPNormal"/>
    <w:uiPriority w:val="99"/>
    <w:rsid w:val="00C365A7"/>
    <w:pPr>
      <w:widowControl/>
      <w:tabs>
        <w:tab w:val="left" w:pos="567"/>
      </w:tabs>
      <w:spacing w:line="240" w:lineRule="exact"/>
      <w:ind w:firstLine="0"/>
      <w:jc w:val="both"/>
    </w:pPr>
    <w:rPr>
      <w:sz w:val="22"/>
      <w:szCs w:val="22"/>
    </w:rPr>
  </w:style>
  <w:style w:type="paragraph" w:styleId="Listaconvietas5">
    <w:name w:val="List Bullet 5"/>
    <w:basedOn w:val="Normal"/>
    <w:autoRedefine/>
    <w:uiPriority w:val="99"/>
    <w:qFormat/>
    <w:rsid w:val="00C365A7"/>
    <w:pPr>
      <w:framePr w:hSpace="180" w:wrap="auto" w:vAnchor="text" w:hAnchor="page" w:xAlign="center" w:y="222"/>
      <w:tabs>
        <w:tab w:val="num" w:pos="1625"/>
      </w:tabs>
      <w:spacing w:after="0" w:line="240" w:lineRule="auto"/>
    </w:pPr>
    <w:rPr>
      <w:rFonts w:ascii="Times New Roman" w:eastAsia="Times New Roman" w:hAnsi="Times New Roman"/>
      <w:sz w:val="16"/>
      <w:szCs w:val="16"/>
      <w:lang w:val="en-US" w:eastAsia="es-ES"/>
    </w:rPr>
  </w:style>
  <w:style w:type="paragraph" w:customStyle="1" w:styleId="STBListNumber2DBL">
    <w:name w:val="STB List Number 2 DBL"/>
    <w:basedOn w:val="Normal"/>
    <w:uiPriority w:val="99"/>
    <w:qFormat/>
    <w:rsid w:val="00C365A7"/>
    <w:pPr>
      <w:spacing w:after="0" w:line="480" w:lineRule="auto"/>
      <w:ind w:firstLine="1440"/>
    </w:pPr>
    <w:rPr>
      <w:rFonts w:ascii="Times New Roman" w:eastAsia="Times New Roman" w:hAnsi="Times New Roman"/>
      <w:sz w:val="24"/>
      <w:szCs w:val="24"/>
      <w:lang w:val="en-US" w:eastAsia="es-ES"/>
    </w:rPr>
  </w:style>
  <w:style w:type="paragraph" w:customStyle="1" w:styleId="Tablealpha">
    <w:name w:val="Table alpha"/>
    <w:basedOn w:val="Normal"/>
    <w:uiPriority w:val="99"/>
    <w:rsid w:val="00C365A7"/>
    <w:pPr>
      <w:tabs>
        <w:tab w:val="num" w:pos="567"/>
      </w:tabs>
      <w:spacing w:before="60" w:after="60" w:line="290" w:lineRule="auto"/>
      <w:ind w:left="567" w:hanging="567"/>
    </w:pPr>
    <w:rPr>
      <w:rFonts w:ascii="Arial" w:eastAsia="Times New Roman" w:hAnsi="Arial" w:cs="Arial"/>
      <w:kern w:val="20"/>
      <w:sz w:val="20"/>
      <w:szCs w:val="20"/>
      <w:lang w:val="en-GB" w:eastAsia="es-ES"/>
    </w:rPr>
  </w:style>
  <w:style w:type="paragraph" w:customStyle="1" w:styleId="ListExh">
    <w:name w:val="List Exh."/>
    <w:basedOn w:val="Normal"/>
    <w:next w:val="Normal"/>
    <w:uiPriority w:val="99"/>
    <w:rsid w:val="00C365A7"/>
    <w:pPr>
      <w:tabs>
        <w:tab w:val="num" w:pos="360"/>
      </w:tabs>
      <w:spacing w:after="240" w:line="240" w:lineRule="auto"/>
    </w:pPr>
    <w:rPr>
      <w:rFonts w:ascii="Times New Roman" w:eastAsia="Times New Roman" w:hAnsi="Times New Roman"/>
      <w:noProof/>
      <w:sz w:val="24"/>
      <w:szCs w:val="24"/>
      <w:lang w:val="en-US"/>
    </w:rPr>
  </w:style>
  <w:style w:type="paragraph" w:customStyle="1" w:styleId="ListBullet1">
    <w:name w:val="List Bullet 1"/>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Title10">
    <w:name w:val="Title 10"/>
    <w:basedOn w:val="Normal"/>
    <w:uiPriority w:val="99"/>
    <w:rsid w:val="00C365A7"/>
    <w:pPr>
      <w:autoSpaceDE w:val="0"/>
      <w:autoSpaceDN w:val="0"/>
      <w:adjustRightInd w:val="0"/>
      <w:spacing w:after="60" w:line="240" w:lineRule="auto"/>
      <w:jc w:val="center"/>
    </w:pPr>
    <w:rPr>
      <w:rFonts w:ascii="Times New Roman" w:eastAsia="Times New Roman" w:hAnsi="Times New Roman"/>
      <w:sz w:val="20"/>
      <w:szCs w:val="20"/>
      <w:lang w:val="en-US"/>
    </w:rPr>
  </w:style>
  <w:style w:type="character" w:customStyle="1" w:styleId="Table8pt">
    <w:name w:val="Table 8pt"/>
    <w:uiPriority w:val="99"/>
    <w:rsid w:val="00C365A7"/>
    <w:rPr>
      <w:rFonts w:ascii="Times New Roman" w:hAnsi="Times New Roman"/>
      <w:sz w:val="16"/>
    </w:rPr>
  </w:style>
  <w:style w:type="paragraph" w:customStyle="1" w:styleId="TABLENOTESLEFTJ">
    <w:name w:val="TABLE NOTES LEFT J"/>
    <w:basedOn w:val="TABLENOTES0"/>
    <w:rsid w:val="00C365A7"/>
    <w:rPr>
      <w:sz w:val="20"/>
      <w:szCs w:val="20"/>
    </w:rPr>
  </w:style>
  <w:style w:type="paragraph" w:customStyle="1" w:styleId="TABLENOTES0">
    <w:name w:val="TABLE NOTES"/>
    <w:basedOn w:val="Normal"/>
    <w:next w:val="Normal"/>
    <w:uiPriority w:val="99"/>
    <w:rsid w:val="00C365A7"/>
    <w:pPr>
      <w:spacing w:after="0" w:line="240" w:lineRule="auto"/>
      <w:ind w:left="432" w:hanging="432"/>
    </w:pPr>
    <w:rPr>
      <w:rFonts w:ascii="Times New Roman" w:eastAsia="Times New Roman" w:hAnsi="Times New Roman"/>
      <w:sz w:val="14"/>
      <w:szCs w:val="14"/>
      <w:lang w:val="en-US" w:eastAsia="es-ES"/>
    </w:rPr>
  </w:style>
  <w:style w:type="paragraph" w:customStyle="1" w:styleId="CPN-Ctr-bold">
    <w:name w:val="CPN-Ctr-bold"/>
    <w:basedOn w:val="Normal"/>
    <w:uiPriority w:val="99"/>
    <w:rsid w:val="00C365A7"/>
    <w:pPr>
      <w:keepNext/>
      <w:keepLines/>
      <w:tabs>
        <w:tab w:val="left" w:pos="567"/>
      </w:tabs>
      <w:spacing w:after="240" w:line="230" w:lineRule="exact"/>
      <w:jc w:val="center"/>
    </w:pPr>
    <w:rPr>
      <w:rFonts w:ascii="Times New Roman" w:eastAsia="Times New Roman" w:hAnsi="Times New Roman"/>
      <w:b/>
      <w:bCs/>
      <w:lang w:val="en-US" w:eastAsia="es-ES"/>
    </w:rPr>
  </w:style>
  <w:style w:type="paragraph" w:customStyle="1" w:styleId="NotesLine">
    <w:name w:val="Notes Line"/>
    <w:basedOn w:val="Textodebloque"/>
    <w:uiPriority w:val="99"/>
    <w:rsid w:val="00C365A7"/>
    <w:pPr>
      <w:spacing w:after="60"/>
      <w:ind w:left="0" w:right="0"/>
    </w:pPr>
    <w:rPr>
      <w:sz w:val="22"/>
      <w:szCs w:val="22"/>
      <w:lang w:eastAsia="en-US"/>
    </w:rPr>
  </w:style>
  <w:style w:type="paragraph" w:customStyle="1" w:styleId="Sangradetindependiente">
    <w:name w:val="Sangría de t.independiente"/>
    <w:basedOn w:val="Normal"/>
    <w:uiPriority w:val="99"/>
    <w:rsid w:val="00C365A7"/>
    <w:pPr>
      <w:widowControl w:val="0"/>
      <w:spacing w:after="0" w:line="240" w:lineRule="auto"/>
      <w:jc w:val="both"/>
    </w:pPr>
    <w:rPr>
      <w:rFonts w:ascii="Times New Roman" w:eastAsia="Times New Roman" w:hAnsi="Times New Roman"/>
      <w:sz w:val="20"/>
      <w:szCs w:val="20"/>
      <w:lang w:val="es-ES_tradnl" w:eastAsia="es-ES"/>
    </w:rPr>
  </w:style>
  <w:style w:type="character" w:customStyle="1" w:styleId="Table9pt">
    <w:name w:val="Table 9 pt"/>
    <w:uiPriority w:val="99"/>
    <w:rsid w:val="00C365A7"/>
    <w:rPr>
      <w:rFonts w:ascii="Times New Roman" w:hAnsi="Times New Roman"/>
      <w:sz w:val="18"/>
    </w:rPr>
  </w:style>
  <w:style w:type="paragraph" w:customStyle="1" w:styleId="TOCPage">
    <w:name w:val="TOC Page"/>
    <w:basedOn w:val="Normal"/>
    <w:uiPriority w:val="99"/>
    <w:rsid w:val="00C365A7"/>
    <w:pPr>
      <w:spacing w:after="240" w:line="240" w:lineRule="auto"/>
      <w:jc w:val="right"/>
    </w:pPr>
    <w:rPr>
      <w:rFonts w:ascii="Times New Roman" w:eastAsia="Times New Roman" w:hAnsi="Times New Roman"/>
      <w:b/>
      <w:bCs/>
      <w:sz w:val="24"/>
      <w:szCs w:val="24"/>
      <w:lang w:val="en-US" w:eastAsia="es-ES"/>
    </w:rPr>
  </w:style>
  <w:style w:type="paragraph" w:customStyle="1" w:styleId="LISTIB">
    <w:name w:val="LISTIB"/>
    <w:basedOn w:val="Normal"/>
    <w:uiPriority w:val="99"/>
    <w:rsid w:val="00C365A7"/>
    <w:pPr>
      <w:keepNext/>
      <w:spacing w:after="240" w:line="240" w:lineRule="auto"/>
      <w:ind w:left="720"/>
    </w:pPr>
    <w:rPr>
      <w:rFonts w:ascii="Times New Roman" w:eastAsia="Times New Roman" w:hAnsi="Times New Roman"/>
      <w:b/>
      <w:bCs/>
      <w:i/>
      <w:iCs/>
      <w:lang w:val="en-US" w:eastAsia="es-ES"/>
    </w:rPr>
  </w:style>
  <w:style w:type="paragraph" w:customStyle="1" w:styleId="openingparas">
    <w:name w:val="opening paras"/>
    <w:basedOn w:val="Normal"/>
    <w:uiPriority w:val="99"/>
    <w:rsid w:val="00C365A7"/>
    <w:pPr>
      <w:spacing w:after="120" w:line="240" w:lineRule="auto"/>
      <w:jc w:val="both"/>
    </w:pPr>
    <w:rPr>
      <w:rFonts w:ascii="Arial" w:eastAsia="Times New Roman" w:hAnsi="Arial" w:cs="Arial"/>
      <w:sz w:val="18"/>
      <w:szCs w:val="18"/>
      <w:lang w:val="en-US" w:eastAsia="es-ES"/>
    </w:rPr>
  </w:style>
  <w:style w:type="paragraph" w:styleId="Sangranormal">
    <w:name w:val="Normal Indent"/>
    <w:basedOn w:val="Normal"/>
    <w:uiPriority w:val="99"/>
    <w:rsid w:val="00C365A7"/>
    <w:pPr>
      <w:widowControl w:val="0"/>
      <w:spacing w:after="240" w:line="-240" w:lineRule="auto"/>
      <w:ind w:left="720" w:firstLine="1440"/>
    </w:pPr>
    <w:rPr>
      <w:rFonts w:ascii="Times New Roman" w:eastAsia="Times New Roman" w:hAnsi="Times New Roman"/>
      <w:sz w:val="24"/>
      <w:szCs w:val="24"/>
      <w:lang w:val="en-US" w:eastAsia="es-ES"/>
    </w:rPr>
  </w:style>
  <w:style w:type="paragraph" w:customStyle="1" w:styleId="CPTableCol-1">
    <w:name w:val="CPTableCol-1"/>
    <w:basedOn w:val="CPTableText"/>
    <w:uiPriority w:val="99"/>
    <w:rsid w:val="00C365A7"/>
    <w:pPr>
      <w:widowControl w:val="0"/>
      <w:tabs>
        <w:tab w:val="clear" w:pos="567"/>
        <w:tab w:val="right" w:leader="dot" w:pos="2970"/>
      </w:tabs>
      <w:spacing w:after="0" w:line="240" w:lineRule="auto"/>
      <w:jc w:val="left"/>
    </w:pPr>
    <w:rPr>
      <w:rFonts w:ascii="Courier" w:hAnsi="Courier" w:cs="Courier"/>
      <w:sz w:val="20"/>
      <w:szCs w:val="20"/>
    </w:rPr>
  </w:style>
  <w:style w:type="paragraph" w:customStyle="1" w:styleId="WTable9pt">
    <w:name w:val="WTable 9pt"/>
    <w:basedOn w:val="Normal"/>
    <w:uiPriority w:val="99"/>
    <w:rsid w:val="00C365A7"/>
    <w:pPr>
      <w:tabs>
        <w:tab w:val="left" w:pos="144"/>
      </w:tabs>
      <w:autoSpaceDE w:val="0"/>
      <w:autoSpaceDN w:val="0"/>
      <w:adjustRightInd w:val="0"/>
      <w:spacing w:after="0" w:line="240" w:lineRule="auto"/>
    </w:pPr>
    <w:rPr>
      <w:rFonts w:ascii="Times New Roman" w:eastAsia="Times New Roman" w:hAnsi="Times New Roman"/>
      <w:sz w:val="18"/>
      <w:szCs w:val="18"/>
      <w:lang w:val="en-US" w:eastAsia="es-ES"/>
    </w:rPr>
  </w:style>
  <w:style w:type="paragraph" w:customStyle="1" w:styleId="BlockTextSglJ">
    <w:name w:val="Block Text Sgl J"/>
    <w:basedOn w:val="Normal"/>
    <w:uiPriority w:val="99"/>
    <w:qFormat/>
    <w:rsid w:val="00C365A7"/>
    <w:pPr>
      <w:spacing w:after="240" w:line="240" w:lineRule="auto"/>
      <w:jc w:val="both"/>
    </w:pPr>
    <w:rPr>
      <w:rFonts w:ascii="Times New Roman" w:eastAsia="Times New Roman" w:hAnsi="Times New Roman"/>
      <w:sz w:val="24"/>
      <w:szCs w:val="24"/>
      <w:lang w:val="en-US"/>
    </w:rPr>
  </w:style>
  <w:style w:type="paragraph" w:customStyle="1" w:styleId="LISTNUM6">
    <w:name w:val="LIST NUM 6"/>
    <w:basedOn w:val="Normal"/>
    <w:uiPriority w:val="99"/>
    <w:rsid w:val="00C365A7"/>
    <w:pPr>
      <w:tabs>
        <w:tab w:val="num" w:pos="1474"/>
      </w:tabs>
      <w:spacing w:after="240" w:line="240" w:lineRule="auto"/>
      <w:ind w:left="1474" w:hanging="397"/>
      <w:jc w:val="both"/>
    </w:pPr>
    <w:rPr>
      <w:rFonts w:ascii="Times New Roman" w:eastAsia="Times New Roman" w:hAnsi="Times New Roman"/>
      <w:lang w:val="en-US"/>
    </w:rPr>
  </w:style>
  <w:style w:type="paragraph" w:customStyle="1" w:styleId="CenteredText">
    <w:name w:val="Centered Text"/>
    <w:basedOn w:val="Normal"/>
    <w:uiPriority w:val="99"/>
    <w:qFormat/>
    <w:rsid w:val="00C365A7"/>
    <w:pPr>
      <w:spacing w:after="240" w:line="240" w:lineRule="auto"/>
      <w:jc w:val="center"/>
    </w:pPr>
    <w:rPr>
      <w:rFonts w:ascii="Times New Roman" w:eastAsia="Times New Roman" w:hAnsi="Times New Roman"/>
      <w:lang w:val="en-US"/>
    </w:rPr>
  </w:style>
  <w:style w:type="character" w:customStyle="1" w:styleId="BtextCharChar">
    <w:name w:val="Btext Char Char"/>
    <w:locked/>
    <w:rsid w:val="00C365A7"/>
    <w:rPr>
      <w:sz w:val="22"/>
      <w:lang w:val="en-US" w:eastAsia="es-ES"/>
    </w:rPr>
  </w:style>
  <w:style w:type="paragraph" w:customStyle="1" w:styleId="STBBullet1">
    <w:name w:val="STB Bullet 1"/>
    <w:basedOn w:val="Normal"/>
    <w:uiPriority w:val="99"/>
    <w:qFormat/>
    <w:rsid w:val="00C365A7"/>
    <w:pPr>
      <w:tabs>
        <w:tab w:val="num" w:pos="720"/>
      </w:tabs>
      <w:spacing w:after="240" w:line="240" w:lineRule="auto"/>
      <w:ind w:firstLine="360"/>
    </w:pPr>
    <w:rPr>
      <w:rFonts w:ascii="Times New Roman" w:eastAsia="Times New Roman" w:hAnsi="Times New Roman"/>
      <w:sz w:val="20"/>
      <w:szCs w:val="20"/>
      <w:lang w:val="en-US"/>
    </w:rPr>
  </w:style>
  <w:style w:type="paragraph" w:customStyle="1" w:styleId="STBBullet2">
    <w:name w:val="STB Bullet 2"/>
    <w:basedOn w:val="Normal"/>
    <w:uiPriority w:val="99"/>
    <w:qFormat/>
    <w:rsid w:val="00C365A7"/>
    <w:pPr>
      <w:tabs>
        <w:tab w:val="num" w:pos="1080"/>
      </w:tabs>
      <w:spacing w:after="240" w:line="240" w:lineRule="auto"/>
      <w:ind w:firstLine="720"/>
    </w:pPr>
    <w:rPr>
      <w:rFonts w:ascii="Times New Roman" w:eastAsia="Times New Roman" w:hAnsi="Times New Roman"/>
      <w:sz w:val="20"/>
      <w:szCs w:val="20"/>
      <w:lang w:val="en-US"/>
    </w:rPr>
  </w:style>
  <w:style w:type="paragraph" w:customStyle="1" w:styleId="CPN-ItalicIndentbold">
    <w:name w:val="CPN-Italic/Indent/bold"/>
    <w:basedOn w:val="Normal"/>
    <w:uiPriority w:val="99"/>
    <w:rsid w:val="00C365A7"/>
    <w:pPr>
      <w:keepNext/>
      <w:keepLines/>
      <w:tabs>
        <w:tab w:val="left" w:pos="567"/>
      </w:tabs>
      <w:spacing w:after="180" w:line="240" w:lineRule="exact"/>
      <w:ind w:firstLine="540"/>
      <w:jc w:val="both"/>
    </w:pPr>
    <w:rPr>
      <w:rFonts w:ascii="Times New Roman" w:eastAsia="Times New Roman" w:hAnsi="Times New Roman"/>
      <w:b/>
      <w:bCs/>
      <w:noProof/>
      <w:sz w:val="21"/>
      <w:szCs w:val="21"/>
      <w:lang w:eastAsia="es-ES"/>
    </w:rPr>
  </w:style>
  <w:style w:type="paragraph" w:styleId="Listaconvietas3">
    <w:name w:val="List Bullet 3"/>
    <w:basedOn w:val="Normal"/>
    <w:link w:val="Listaconvietas3Car"/>
    <w:autoRedefine/>
    <w:uiPriority w:val="99"/>
    <w:qFormat/>
    <w:rsid w:val="00C365A7"/>
    <w:pPr>
      <w:widowControl w:val="0"/>
      <w:numPr>
        <w:numId w:val="14"/>
      </w:numPr>
      <w:autoSpaceDE w:val="0"/>
      <w:autoSpaceDN w:val="0"/>
      <w:adjustRightInd w:val="0"/>
      <w:spacing w:after="240" w:line="240" w:lineRule="auto"/>
      <w:jc w:val="both"/>
    </w:pPr>
    <w:rPr>
      <w:rFonts w:ascii="Times New Roman" w:eastAsia="Times New Roman" w:hAnsi="Times New Roman"/>
      <w:sz w:val="20"/>
      <w:szCs w:val="20"/>
      <w:lang w:val="en-US" w:eastAsia="es-ES"/>
    </w:rPr>
  </w:style>
  <w:style w:type="character" w:customStyle="1" w:styleId="Listaconvietas3Car">
    <w:name w:val="Lista con viñetas 3 Car"/>
    <w:link w:val="Listaconvietas3"/>
    <w:uiPriority w:val="99"/>
    <w:locked/>
    <w:rsid w:val="00C365A7"/>
    <w:rPr>
      <w:rFonts w:ascii="Times New Roman" w:eastAsia="Times New Roman" w:hAnsi="Times New Roman"/>
      <w:lang w:val="en-US" w:eastAsia="es-ES"/>
    </w:rPr>
  </w:style>
  <w:style w:type="paragraph" w:customStyle="1" w:styleId="Estndar">
    <w:name w:val="Estándar"/>
    <w:rsid w:val="00C365A7"/>
    <w:rPr>
      <w:rFonts w:ascii="Bookman Old Style" w:eastAsia="Times New Roman" w:hAnsi="Bookman Old Style" w:cs="Bookman Old Style"/>
      <w:color w:val="000000"/>
      <w:sz w:val="24"/>
      <w:szCs w:val="24"/>
      <w:lang w:val="es-ES" w:eastAsia="es-ES"/>
    </w:rPr>
  </w:style>
  <w:style w:type="character" w:customStyle="1" w:styleId="FootnoteTextChar">
    <w:name w:val="Footnote Text Char"/>
    <w:locked/>
    <w:rsid w:val="00C365A7"/>
    <w:rPr>
      <w:lang w:val="es-ES" w:eastAsia="es-ES"/>
    </w:rPr>
  </w:style>
  <w:style w:type="paragraph" w:customStyle="1" w:styleId="TableHead">
    <w:name w:val="TableHead"/>
    <w:basedOn w:val="Normal"/>
    <w:uiPriority w:val="99"/>
    <w:rsid w:val="00C365A7"/>
    <w:pPr>
      <w:widowControl w:val="0"/>
      <w:tabs>
        <w:tab w:val="center" w:pos="2340"/>
        <w:tab w:val="center" w:pos="4050"/>
      </w:tabs>
      <w:spacing w:after="0" w:line="240" w:lineRule="auto"/>
    </w:pPr>
    <w:rPr>
      <w:rFonts w:ascii="Times New Roman" w:eastAsia="Times New Roman" w:hAnsi="Times New Roman"/>
      <w:b/>
      <w:bCs/>
      <w:sz w:val="18"/>
      <w:szCs w:val="18"/>
      <w:lang w:val="en-US" w:eastAsia="es-ES"/>
    </w:rPr>
  </w:style>
  <w:style w:type="paragraph" w:customStyle="1" w:styleId="CPN-LeftItalBld">
    <w:name w:val="CPN-Left/Ital/Bld"/>
    <w:basedOn w:val="Normal"/>
    <w:uiPriority w:val="99"/>
    <w:rsid w:val="00C365A7"/>
    <w:pPr>
      <w:keepNext/>
      <w:keepLines/>
      <w:spacing w:after="240" w:line="240" w:lineRule="auto"/>
      <w:jc w:val="both"/>
    </w:pPr>
    <w:rPr>
      <w:rFonts w:ascii="Times New Roman" w:eastAsia="Times New Roman" w:hAnsi="Times New Roman"/>
      <w:b/>
      <w:bCs/>
      <w:i/>
      <w:iCs/>
      <w:noProof/>
      <w:sz w:val="21"/>
      <w:szCs w:val="21"/>
      <w:lang w:eastAsia="es-ES"/>
    </w:rPr>
  </w:style>
  <w:style w:type="paragraph" w:styleId="Encabezadodenota">
    <w:name w:val="Note Heading"/>
    <w:basedOn w:val="Normal"/>
    <w:next w:val="Normal"/>
    <w:link w:val="EncabezadodenotaCar"/>
    <w:uiPriority w:val="99"/>
    <w:rsid w:val="00C365A7"/>
    <w:pPr>
      <w:widowControl w:val="0"/>
      <w:autoSpaceDE w:val="0"/>
      <w:autoSpaceDN w:val="0"/>
      <w:adjustRightInd w:val="0"/>
      <w:spacing w:after="0" w:line="240" w:lineRule="auto"/>
    </w:pPr>
    <w:rPr>
      <w:rFonts w:ascii="Times New Roman" w:eastAsia="Times New Roman" w:hAnsi="Times New Roman"/>
      <w:szCs w:val="20"/>
      <w:lang w:val="en-US"/>
    </w:rPr>
  </w:style>
  <w:style w:type="character" w:customStyle="1" w:styleId="EncabezadodenotaCar">
    <w:name w:val="Encabezado de nota Car"/>
    <w:link w:val="Encabezadodenota"/>
    <w:uiPriority w:val="99"/>
    <w:rsid w:val="00C365A7"/>
    <w:rPr>
      <w:rFonts w:ascii="Times New Roman" w:eastAsia="Times New Roman" w:hAnsi="Times New Roman"/>
      <w:sz w:val="22"/>
      <w:lang w:val="en-US" w:eastAsia="en-US"/>
    </w:rPr>
  </w:style>
  <w:style w:type="paragraph" w:customStyle="1" w:styleId="CPC-Bold">
    <w:name w:val="CPC-Bold"/>
    <w:basedOn w:val="Normal"/>
    <w:uiPriority w:val="99"/>
    <w:rsid w:val="00C365A7"/>
    <w:pPr>
      <w:overflowPunct w:val="0"/>
      <w:autoSpaceDE w:val="0"/>
      <w:autoSpaceDN w:val="0"/>
      <w:adjustRightInd w:val="0"/>
      <w:spacing w:after="480" w:line="240" w:lineRule="auto"/>
      <w:jc w:val="center"/>
      <w:textAlignment w:val="baseline"/>
    </w:pPr>
    <w:rPr>
      <w:rFonts w:ascii="Courier" w:eastAsia="Times New Roman" w:hAnsi="Courier" w:cs="Courier"/>
      <w:b/>
      <w:bCs/>
      <w:sz w:val="24"/>
      <w:szCs w:val="24"/>
      <w:lang w:val="en-US"/>
    </w:rPr>
  </w:style>
  <w:style w:type="paragraph" w:customStyle="1" w:styleId="Tableline">
    <w:name w:val="Tableline"/>
    <w:basedOn w:val="Normal"/>
    <w:uiPriority w:val="99"/>
    <w:rsid w:val="00C365A7"/>
    <w:pPr>
      <w:widowControl w:val="0"/>
      <w:pBdr>
        <w:bottom w:val="single" w:sz="4" w:space="1" w:color="auto"/>
      </w:pBdr>
      <w:autoSpaceDE w:val="0"/>
      <w:autoSpaceDN w:val="0"/>
      <w:adjustRightInd w:val="0"/>
      <w:spacing w:after="0" w:line="240" w:lineRule="auto"/>
      <w:ind w:right="7488"/>
    </w:pPr>
    <w:rPr>
      <w:rFonts w:ascii="Times New Roman" w:eastAsia="Times New Roman" w:hAnsi="Times New Roman"/>
      <w:lang w:val="en-US"/>
    </w:rPr>
  </w:style>
  <w:style w:type="paragraph" w:customStyle="1" w:styleId="xl31">
    <w:name w:val="xl31"/>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9">
    <w:name w:val="xl49"/>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BulletBodyText">
    <w:name w:val="Bullet Body Text"/>
    <w:basedOn w:val="Sangradetextonormal"/>
    <w:uiPriority w:val="99"/>
    <w:rsid w:val="00C365A7"/>
    <w:pPr>
      <w:spacing w:after="180"/>
      <w:ind w:left="0"/>
    </w:pPr>
    <w:rPr>
      <w:sz w:val="22"/>
      <w:szCs w:val="22"/>
      <w:lang w:val="en-US" w:eastAsia="en-US"/>
    </w:rPr>
  </w:style>
  <w:style w:type="paragraph" w:customStyle="1" w:styleId="Estilo2">
    <w:name w:val="Estilo2"/>
    <w:basedOn w:val="Normal"/>
    <w:uiPriority w:val="99"/>
    <w:rsid w:val="00C365A7"/>
    <w:pPr>
      <w:spacing w:after="240" w:line="240" w:lineRule="auto"/>
      <w:jc w:val="both"/>
    </w:pPr>
    <w:rPr>
      <w:rFonts w:ascii="Times New Roman" w:eastAsia="Times New Roman" w:hAnsi="Times New Roman"/>
    </w:rPr>
  </w:style>
  <w:style w:type="character" w:customStyle="1" w:styleId="TABLES8PT">
    <w:name w:val="TABLES 8PT"/>
    <w:uiPriority w:val="99"/>
    <w:rsid w:val="00C365A7"/>
    <w:rPr>
      <w:rFonts w:ascii="Times New Roman" w:hAnsi="Times New Roman"/>
      <w:sz w:val="18"/>
    </w:rPr>
  </w:style>
  <w:style w:type="paragraph" w:styleId="Listaconnmeros">
    <w:name w:val="List Number"/>
    <w:basedOn w:val="Normal"/>
    <w:uiPriority w:val="99"/>
    <w:qFormat/>
    <w:rsid w:val="00C365A7"/>
    <w:pPr>
      <w:tabs>
        <w:tab w:val="num" w:pos="360"/>
      </w:tabs>
      <w:spacing w:after="0" w:line="240" w:lineRule="auto"/>
      <w:ind w:left="360" w:hanging="360"/>
    </w:pPr>
    <w:rPr>
      <w:rFonts w:ascii="Times New Roman" w:eastAsia="Times New Roman" w:hAnsi="Times New Roman"/>
      <w:sz w:val="20"/>
      <w:szCs w:val="20"/>
      <w:lang w:val="en-US" w:eastAsia="es-ES"/>
    </w:rPr>
  </w:style>
  <w:style w:type="paragraph" w:styleId="Listaconnmeros3">
    <w:name w:val="List Number 3"/>
    <w:basedOn w:val="Normal"/>
    <w:uiPriority w:val="99"/>
    <w:qFormat/>
    <w:rsid w:val="00C365A7"/>
    <w:pPr>
      <w:tabs>
        <w:tab w:val="num" w:pos="926"/>
      </w:tabs>
      <w:spacing w:after="0" w:line="240" w:lineRule="auto"/>
      <w:ind w:left="926" w:hanging="360"/>
    </w:pPr>
    <w:rPr>
      <w:rFonts w:ascii="Times New Roman" w:eastAsia="Times New Roman" w:hAnsi="Times New Roman"/>
      <w:sz w:val="20"/>
      <w:szCs w:val="20"/>
      <w:lang w:val="en-US" w:eastAsia="es-ES"/>
    </w:rPr>
  </w:style>
  <w:style w:type="paragraph" w:styleId="Listaconnmeros4">
    <w:name w:val="List Number 4"/>
    <w:basedOn w:val="Normal"/>
    <w:uiPriority w:val="99"/>
    <w:rsid w:val="00C365A7"/>
    <w:pPr>
      <w:tabs>
        <w:tab w:val="num" w:pos="1209"/>
      </w:tabs>
      <w:spacing w:after="0" w:line="240" w:lineRule="auto"/>
      <w:ind w:left="1209" w:hanging="360"/>
    </w:pPr>
    <w:rPr>
      <w:rFonts w:ascii="Times New Roman" w:eastAsia="Times New Roman" w:hAnsi="Times New Roman"/>
      <w:sz w:val="20"/>
      <w:szCs w:val="20"/>
      <w:lang w:val="en-US" w:eastAsia="es-ES"/>
    </w:rPr>
  </w:style>
  <w:style w:type="paragraph" w:styleId="Listaconnmeros5">
    <w:name w:val="List Number 5"/>
    <w:basedOn w:val="Normal"/>
    <w:uiPriority w:val="99"/>
    <w:rsid w:val="00C365A7"/>
    <w:pPr>
      <w:tabs>
        <w:tab w:val="num" w:pos="1492"/>
      </w:tabs>
      <w:spacing w:after="0" w:line="240" w:lineRule="auto"/>
      <w:ind w:left="1492" w:hanging="360"/>
    </w:pPr>
    <w:rPr>
      <w:rFonts w:ascii="Times New Roman" w:eastAsia="Times New Roman" w:hAnsi="Times New Roman"/>
      <w:sz w:val="20"/>
      <w:szCs w:val="20"/>
      <w:lang w:val="en-US" w:eastAsia="es-ES"/>
    </w:rPr>
  </w:style>
  <w:style w:type="paragraph" w:customStyle="1" w:styleId="BulletBodyText2">
    <w:name w:val="Bullet Body Text2"/>
    <w:basedOn w:val="Normal"/>
    <w:uiPriority w:val="99"/>
    <w:rsid w:val="00C365A7"/>
    <w:pPr>
      <w:tabs>
        <w:tab w:val="num" w:pos="720"/>
      </w:tabs>
      <w:spacing w:after="0" w:line="240" w:lineRule="auto"/>
      <w:ind w:left="720" w:hanging="360"/>
    </w:pPr>
    <w:rPr>
      <w:rFonts w:ascii="Times New Roman" w:eastAsia="Times New Roman" w:hAnsi="Times New Roman"/>
      <w:sz w:val="24"/>
      <w:szCs w:val="24"/>
      <w:lang w:eastAsia="es-ES"/>
    </w:rPr>
  </w:style>
  <w:style w:type="character" w:customStyle="1" w:styleId="NormalWebCar">
    <w:name w:val="Normal (Web) Car"/>
    <w:link w:val="NormalWeb"/>
    <w:locked/>
    <w:rsid w:val="00C365A7"/>
    <w:rPr>
      <w:rFonts w:ascii="Times New Roman" w:eastAsia="Times New Roman" w:hAnsi="Times New Roman"/>
      <w:sz w:val="24"/>
      <w:lang w:eastAsia="es-ES"/>
    </w:rPr>
  </w:style>
  <w:style w:type="paragraph" w:customStyle="1" w:styleId="font7">
    <w:name w:val="font7"/>
    <w:basedOn w:val="Normal"/>
    <w:uiPriority w:val="99"/>
    <w:rsid w:val="00C365A7"/>
    <w:pPr>
      <w:spacing w:before="100" w:beforeAutospacing="1" w:after="100" w:afterAutospacing="1" w:line="240" w:lineRule="auto"/>
    </w:pPr>
    <w:rPr>
      <w:rFonts w:ascii="Tahoma" w:eastAsia="Times New Roman" w:hAnsi="Tahoma" w:cs="Tahoma"/>
      <w:color w:val="000000"/>
      <w:sz w:val="16"/>
      <w:szCs w:val="16"/>
      <w:lang w:eastAsia="es-ES"/>
    </w:rPr>
  </w:style>
  <w:style w:type="character" w:customStyle="1" w:styleId="table9">
    <w:name w:val="table 9"/>
    <w:uiPriority w:val="99"/>
    <w:rsid w:val="00C365A7"/>
    <w:rPr>
      <w:sz w:val="18"/>
    </w:rPr>
  </w:style>
  <w:style w:type="paragraph" w:customStyle="1" w:styleId="CPN-footnote">
    <w:name w:val="CPN-footnote"/>
    <w:basedOn w:val="Normal"/>
    <w:uiPriority w:val="99"/>
    <w:rsid w:val="00C365A7"/>
    <w:pPr>
      <w:widowControl w:val="0"/>
      <w:spacing w:after="0" w:line="-220" w:lineRule="auto"/>
      <w:ind w:left="1080" w:hanging="446"/>
      <w:jc w:val="both"/>
    </w:pPr>
    <w:rPr>
      <w:rFonts w:ascii="Arial" w:eastAsia="Times New Roman" w:hAnsi="Arial" w:cs="Arial"/>
      <w:sz w:val="20"/>
      <w:szCs w:val="20"/>
      <w:lang w:val="en-US" w:eastAsia="es-ES"/>
    </w:rPr>
  </w:style>
  <w:style w:type="paragraph" w:customStyle="1" w:styleId="CPN-LeftItalics">
    <w:name w:val="CPN-Left/Italics"/>
    <w:basedOn w:val="CPN-Italic"/>
    <w:uiPriority w:val="99"/>
    <w:rsid w:val="00C365A7"/>
    <w:pPr>
      <w:keepNext/>
      <w:keepLines/>
      <w:ind w:left="540" w:firstLine="0"/>
    </w:pPr>
  </w:style>
  <w:style w:type="paragraph" w:customStyle="1" w:styleId="CPN-Italic">
    <w:name w:val="CPN-Italic"/>
    <w:basedOn w:val="Normal"/>
    <w:uiPriority w:val="99"/>
    <w:rsid w:val="00C365A7"/>
    <w:pPr>
      <w:spacing w:after="240" w:line="240" w:lineRule="auto"/>
      <w:ind w:firstLine="547"/>
      <w:jc w:val="both"/>
    </w:pPr>
    <w:rPr>
      <w:rFonts w:ascii="Times New Roman" w:eastAsia="Times New Roman" w:hAnsi="Times New Roman"/>
      <w:i/>
      <w:iCs/>
      <w:noProof/>
      <w:sz w:val="21"/>
      <w:szCs w:val="21"/>
      <w:lang w:eastAsia="es-ES"/>
    </w:rPr>
  </w:style>
  <w:style w:type="paragraph" w:customStyle="1" w:styleId="xl32">
    <w:name w:val="xl32"/>
    <w:basedOn w:val="Normal"/>
    <w:uiPriority w:val="99"/>
    <w:rsid w:val="00C365A7"/>
    <w:pPr>
      <w:pBdr>
        <w:bottom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es-ES"/>
    </w:rPr>
  </w:style>
  <w:style w:type="paragraph" w:customStyle="1" w:styleId="xl57">
    <w:name w:val="xl57"/>
    <w:basedOn w:val="Normal"/>
    <w:uiPriority w:val="99"/>
    <w:rsid w:val="00C365A7"/>
    <w:pPr>
      <w:spacing w:before="100" w:beforeAutospacing="1" w:after="100" w:afterAutospacing="1" w:line="240" w:lineRule="auto"/>
      <w:jc w:val="center"/>
    </w:pPr>
    <w:rPr>
      <w:rFonts w:ascii="Times New Roman" w:eastAsia="Times New Roman" w:hAnsi="Times New Roman"/>
      <w:sz w:val="16"/>
      <w:szCs w:val="16"/>
      <w:lang w:eastAsia="es-ES"/>
    </w:rPr>
  </w:style>
  <w:style w:type="paragraph" w:customStyle="1" w:styleId="Companies">
    <w:name w:val="Companies"/>
    <w:basedOn w:val="Normal"/>
    <w:uiPriority w:val="99"/>
    <w:rsid w:val="00C365A7"/>
    <w:pPr>
      <w:widowControl w:val="0"/>
      <w:tabs>
        <w:tab w:val="center" w:pos="4680"/>
        <w:tab w:val="right" w:pos="9360"/>
      </w:tabs>
      <w:spacing w:after="0" w:line="240" w:lineRule="auto"/>
    </w:pPr>
    <w:rPr>
      <w:rFonts w:ascii="Arial" w:eastAsia="Times New Roman" w:hAnsi="Arial" w:cs="Arial"/>
      <w:b/>
      <w:bCs/>
      <w:sz w:val="24"/>
      <w:szCs w:val="24"/>
      <w:lang w:val="en-US" w:eastAsia="es-ES"/>
    </w:rPr>
  </w:style>
  <w:style w:type="paragraph" w:customStyle="1" w:styleId="font5">
    <w:name w:val="font5"/>
    <w:basedOn w:val="Normal"/>
    <w:uiPriority w:val="99"/>
    <w:rsid w:val="00C365A7"/>
    <w:pPr>
      <w:spacing w:before="100" w:beforeAutospacing="1" w:after="100" w:afterAutospacing="1" w:line="240" w:lineRule="auto"/>
    </w:pPr>
    <w:rPr>
      <w:rFonts w:ascii="Arial" w:eastAsia="Times New Roman" w:hAnsi="Arial" w:cs="Arial"/>
      <w:sz w:val="18"/>
      <w:szCs w:val="18"/>
      <w:lang w:eastAsia="es-ES"/>
    </w:rPr>
  </w:style>
  <w:style w:type="paragraph" w:customStyle="1" w:styleId="blocktextbold">
    <w:name w:val="block text bold"/>
    <w:basedOn w:val="Textodebloque"/>
    <w:uiPriority w:val="99"/>
    <w:rsid w:val="00C365A7"/>
    <w:pPr>
      <w:spacing w:after="240"/>
      <w:ind w:left="0" w:right="0"/>
    </w:pPr>
    <w:rPr>
      <w:b/>
      <w:bCs/>
      <w:sz w:val="22"/>
      <w:szCs w:val="22"/>
      <w:lang w:eastAsia="en-US"/>
    </w:rPr>
  </w:style>
  <w:style w:type="paragraph" w:customStyle="1" w:styleId="BodyTextCenter">
    <w:name w:val="Body Text Center"/>
    <w:basedOn w:val="Normal"/>
    <w:uiPriority w:val="99"/>
    <w:rsid w:val="00C365A7"/>
    <w:pPr>
      <w:autoSpaceDE w:val="0"/>
      <w:autoSpaceDN w:val="0"/>
      <w:adjustRightInd w:val="0"/>
      <w:spacing w:after="120" w:line="240" w:lineRule="auto"/>
      <w:jc w:val="center"/>
    </w:pPr>
    <w:rPr>
      <w:rFonts w:ascii="Times New Roman" w:eastAsia="Times New Roman" w:hAnsi="Times New Roman"/>
      <w:lang w:val="en-US"/>
    </w:rPr>
  </w:style>
  <w:style w:type="paragraph" w:customStyle="1" w:styleId="Estilo1">
    <w:name w:val="Estilo1"/>
    <w:basedOn w:val="Listaconnmeros3"/>
    <w:uiPriority w:val="99"/>
    <w:rsid w:val="00C365A7"/>
    <w:pPr>
      <w:tabs>
        <w:tab w:val="clear" w:pos="926"/>
      </w:tabs>
      <w:spacing w:after="240"/>
      <w:ind w:left="0" w:firstLine="0"/>
      <w:jc w:val="both"/>
    </w:pPr>
    <w:rPr>
      <w:lang w:val="es-AR" w:eastAsia="en-US"/>
    </w:rPr>
  </w:style>
  <w:style w:type="paragraph" w:customStyle="1" w:styleId="BodyText9">
    <w:name w:val="Body Text 9"/>
    <w:basedOn w:val="Normal"/>
    <w:uiPriority w:val="99"/>
    <w:rsid w:val="00C365A7"/>
    <w:pPr>
      <w:autoSpaceDE w:val="0"/>
      <w:autoSpaceDN w:val="0"/>
      <w:adjustRightInd w:val="0"/>
      <w:spacing w:after="120" w:line="240" w:lineRule="auto"/>
    </w:pPr>
    <w:rPr>
      <w:rFonts w:ascii="Times New Roman" w:eastAsia="Times New Roman" w:hAnsi="Times New Roman"/>
      <w:lang w:val="en-US"/>
    </w:rPr>
  </w:style>
  <w:style w:type="paragraph" w:customStyle="1" w:styleId="STBListNumber4">
    <w:name w:val="STB List Number 4"/>
    <w:basedOn w:val="Normal"/>
    <w:uiPriority w:val="99"/>
    <w:qFormat/>
    <w:rsid w:val="00C365A7"/>
    <w:pPr>
      <w:spacing w:after="240" w:line="240" w:lineRule="auto"/>
      <w:ind w:firstLine="2880"/>
    </w:pPr>
    <w:rPr>
      <w:rFonts w:ascii="Times New Roman" w:eastAsia="Times New Roman" w:hAnsi="Times New Roman"/>
      <w:sz w:val="20"/>
      <w:szCs w:val="20"/>
      <w:lang w:val="en-US"/>
    </w:rPr>
  </w:style>
  <w:style w:type="character" w:customStyle="1" w:styleId="DocID">
    <w:name w:val="DocID"/>
    <w:uiPriority w:val="99"/>
    <w:rsid w:val="00C365A7"/>
    <w:rPr>
      <w:noProof/>
      <w:sz w:val="14"/>
    </w:rPr>
  </w:style>
  <w:style w:type="paragraph" w:customStyle="1" w:styleId="Textopredeterminado">
    <w:name w:val="Texto predeterminado"/>
    <w:basedOn w:val="Normal"/>
    <w:rsid w:val="00C365A7"/>
    <w:pPr>
      <w:spacing w:after="0" w:line="240" w:lineRule="auto"/>
    </w:pPr>
    <w:rPr>
      <w:rFonts w:ascii="Times New Roman" w:eastAsia="Times New Roman" w:hAnsi="Times New Roman"/>
      <w:sz w:val="24"/>
      <w:szCs w:val="24"/>
      <w:lang w:val="en-US"/>
    </w:rPr>
  </w:style>
  <w:style w:type="paragraph" w:customStyle="1" w:styleId="MainPara">
    <w:name w:val="Main Para"/>
    <w:basedOn w:val="Normal"/>
    <w:uiPriority w:val="99"/>
    <w:rsid w:val="00C365A7"/>
    <w:pPr>
      <w:spacing w:after="0" w:line="240" w:lineRule="auto"/>
      <w:ind w:firstLine="432"/>
      <w:jc w:val="both"/>
    </w:pPr>
    <w:rPr>
      <w:rFonts w:ascii="Arial" w:eastAsia="Times New Roman" w:hAnsi="Arial" w:cs="Arial"/>
      <w:sz w:val="20"/>
      <w:szCs w:val="20"/>
      <w:lang w:val="en-US" w:eastAsia="es-ES"/>
    </w:rPr>
  </w:style>
  <w:style w:type="paragraph" w:customStyle="1" w:styleId="DefaultText">
    <w:name w:val="Default Text"/>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line0">
    <w:name w:val="table line"/>
    <w:basedOn w:val="Normal"/>
    <w:uiPriority w:val="99"/>
    <w:rsid w:val="00C365A7"/>
    <w:pPr>
      <w:pBdr>
        <w:top w:val="single" w:sz="4" w:space="1" w:color="auto"/>
      </w:pBdr>
      <w:spacing w:before="120" w:after="0" w:line="120" w:lineRule="auto"/>
      <w:ind w:right="7920"/>
    </w:pPr>
    <w:rPr>
      <w:rFonts w:ascii="Times New Roman" w:eastAsia="Times New Roman" w:hAnsi="Times New Roman"/>
      <w:lang w:val="en-US" w:eastAsia="es-ES"/>
    </w:rPr>
  </w:style>
  <w:style w:type="paragraph" w:customStyle="1" w:styleId="BodyTextSgl">
    <w:name w:val="Body Text Sgl"/>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BlockText1Sgl">
    <w:name w:val="Block Text 1 Sgl"/>
    <w:basedOn w:val="Normal"/>
    <w:uiPriority w:val="99"/>
    <w:qFormat/>
    <w:rsid w:val="00C365A7"/>
    <w:pPr>
      <w:spacing w:after="240" w:line="240" w:lineRule="auto"/>
      <w:ind w:left="1440" w:right="1440"/>
    </w:pPr>
    <w:rPr>
      <w:rFonts w:ascii="Times New Roman" w:eastAsia="Times New Roman" w:hAnsi="Times New Roman"/>
      <w:sz w:val="20"/>
      <w:szCs w:val="20"/>
      <w:lang w:val="en-US"/>
    </w:rPr>
  </w:style>
  <w:style w:type="paragraph" w:customStyle="1" w:styleId="TitleUC">
    <w:name w:val="Title UC"/>
    <w:basedOn w:val="Normal"/>
    <w:next w:val="Normal"/>
    <w:uiPriority w:val="99"/>
    <w:qFormat/>
    <w:rsid w:val="00C365A7"/>
    <w:pPr>
      <w:spacing w:after="240" w:line="240" w:lineRule="auto"/>
      <w:jc w:val="center"/>
      <w:outlineLvl w:val="0"/>
    </w:pPr>
    <w:rPr>
      <w:rFonts w:ascii="Times New Roman" w:eastAsia="Times New Roman" w:hAnsi="Times New Roman"/>
      <w:sz w:val="20"/>
      <w:szCs w:val="20"/>
      <w:u w:val="single"/>
      <w:lang w:val="en-US"/>
    </w:rPr>
  </w:style>
  <w:style w:type="paragraph" w:customStyle="1" w:styleId="FooterLandscape">
    <w:name w:val="Footer Landscape"/>
    <w:basedOn w:val="Normal"/>
    <w:uiPriority w:val="99"/>
    <w:qFormat/>
    <w:rsid w:val="00C365A7"/>
    <w:pPr>
      <w:tabs>
        <w:tab w:val="center" w:pos="7200"/>
        <w:tab w:val="right" w:pos="14400"/>
      </w:tabs>
      <w:spacing w:after="0" w:line="240" w:lineRule="auto"/>
    </w:pPr>
    <w:rPr>
      <w:rFonts w:ascii="Arial" w:eastAsia="Times New Roman" w:hAnsi="Arial" w:cs="Arial"/>
      <w:sz w:val="20"/>
      <w:szCs w:val="20"/>
      <w:lang w:val="en-US"/>
    </w:rPr>
  </w:style>
  <w:style w:type="paragraph" w:customStyle="1" w:styleId="FootnoteTextMore">
    <w:name w:val="Footnote TextMore"/>
    <w:basedOn w:val="Textonotapie"/>
    <w:uiPriority w:val="99"/>
    <w:qFormat/>
    <w:rsid w:val="00C365A7"/>
    <w:pPr>
      <w:spacing w:after="240"/>
      <w:ind w:left="720"/>
    </w:pPr>
    <w:rPr>
      <w:lang w:val="en-US" w:eastAsia="en-US"/>
    </w:rPr>
  </w:style>
  <w:style w:type="paragraph" w:customStyle="1" w:styleId="EndnoteTextMore">
    <w:name w:val="Endnote TextMore"/>
    <w:basedOn w:val="Textonotaalfinal"/>
    <w:uiPriority w:val="99"/>
    <w:qFormat/>
    <w:rsid w:val="00C365A7"/>
    <w:pPr>
      <w:ind w:firstLine="0"/>
    </w:pPr>
  </w:style>
  <w:style w:type="paragraph" w:styleId="Textonotaalfinal">
    <w:name w:val="endnote text"/>
    <w:basedOn w:val="Normal"/>
    <w:next w:val="EndnoteTextMore"/>
    <w:link w:val="TextonotaalfinalCar"/>
    <w:qFormat/>
    <w:rsid w:val="00C365A7"/>
    <w:pPr>
      <w:spacing w:after="240" w:line="240" w:lineRule="auto"/>
      <w:ind w:left="720" w:hanging="720"/>
    </w:pPr>
    <w:rPr>
      <w:rFonts w:ascii="Times New Roman" w:eastAsia="Times New Roman" w:hAnsi="Times New Roman"/>
      <w:sz w:val="20"/>
      <w:szCs w:val="20"/>
      <w:lang w:val="en-US"/>
    </w:rPr>
  </w:style>
  <w:style w:type="character" w:customStyle="1" w:styleId="TextonotaalfinalCar">
    <w:name w:val="Texto nota al final Car"/>
    <w:link w:val="Textonotaalfinal"/>
    <w:rsid w:val="00C365A7"/>
    <w:rPr>
      <w:rFonts w:ascii="Times New Roman" w:eastAsia="Times New Roman" w:hAnsi="Times New Roman"/>
      <w:lang w:val="en-US" w:eastAsia="en-US"/>
    </w:rPr>
  </w:style>
  <w:style w:type="paragraph" w:customStyle="1" w:styleId="BlockText5CarCar">
    <w:name w:val="Block Text .5 Car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character" w:customStyle="1" w:styleId="BlockText5CarCarCar">
    <w:name w:val="Block Text .5 Car Car Car"/>
    <w:uiPriority w:val="99"/>
    <w:rsid w:val="00C365A7"/>
    <w:rPr>
      <w:lang w:val="en-US" w:eastAsia="en-US"/>
    </w:rPr>
  </w:style>
  <w:style w:type="paragraph" w:customStyle="1" w:styleId="BlockText1">
    <w:name w:val="Block Text 1"/>
    <w:basedOn w:val="Normal"/>
    <w:uiPriority w:val="99"/>
    <w:qFormat/>
    <w:rsid w:val="00C365A7"/>
    <w:pPr>
      <w:spacing w:after="0" w:line="480" w:lineRule="auto"/>
      <w:ind w:left="1440" w:right="1440"/>
    </w:pPr>
    <w:rPr>
      <w:rFonts w:ascii="Times New Roman" w:eastAsia="Times New Roman" w:hAnsi="Times New Roman"/>
      <w:sz w:val="20"/>
      <w:szCs w:val="20"/>
      <w:lang w:val="en-US"/>
    </w:rPr>
  </w:style>
  <w:style w:type="paragraph" w:customStyle="1" w:styleId="BodyText2J">
    <w:name w:val="Body Text 2 J"/>
    <w:basedOn w:val="Sangradetextonormal"/>
    <w:uiPriority w:val="99"/>
    <w:qFormat/>
    <w:rsid w:val="00C365A7"/>
    <w:pPr>
      <w:spacing w:after="0" w:line="480" w:lineRule="auto"/>
      <w:ind w:left="0" w:firstLine="720"/>
      <w:jc w:val="both"/>
    </w:pPr>
    <w:rPr>
      <w:sz w:val="20"/>
      <w:szCs w:val="20"/>
      <w:lang w:val="en-US" w:eastAsia="en-US"/>
    </w:rPr>
  </w:style>
  <w:style w:type="paragraph" w:customStyle="1" w:styleId="BodyText3J">
    <w:name w:val="Body Text 3 J"/>
    <w:basedOn w:val="Textoindependiente3"/>
    <w:uiPriority w:val="99"/>
    <w:qFormat/>
    <w:rsid w:val="00C365A7"/>
    <w:pPr>
      <w:spacing w:after="0" w:line="360" w:lineRule="auto"/>
      <w:ind w:firstLine="1440"/>
      <w:jc w:val="both"/>
    </w:pPr>
    <w:rPr>
      <w:sz w:val="20"/>
      <w:lang w:val="en-US" w:eastAsia="en-US"/>
    </w:rPr>
  </w:style>
  <w:style w:type="paragraph" w:customStyle="1" w:styleId="BodyTextJ">
    <w:name w:val="Body Text J"/>
    <w:basedOn w:val="Textoindependiente"/>
    <w:uiPriority w:val="99"/>
    <w:qFormat/>
    <w:rsid w:val="00C365A7"/>
    <w:pPr>
      <w:spacing w:after="0" w:line="480" w:lineRule="auto"/>
      <w:ind w:firstLine="1440"/>
      <w:jc w:val="both"/>
    </w:pPr>
    <w:rPr>
      <w:sz w:val="20"/>
      <w:szCs w:val="20"/>
      <w:lang w:eastAsia="en-US"/>
    </w:rPr>
  </w:style>
  <w:style w:type="paragraph" w:styleId="Fecha">
    <w:name w:val="Date"/>
    <w:basedOn w:val="Normal"/>
    <w:next w:val="Normal"/>
    <w:link w:val="FechaCar"/>
    <w:uiPriority w:val="99"/>
    <w:rsid w:val="00C365A7"/>
    <w:pPr>
      <w:spacing w:after="240" w:line="240" w:lineRule="auto"/>
    </w:pPr>
    <w:rPr>
      <w:rFonts w:ascii="Times New Roman" w:eastAsia="Times New Roman" w:hAnsi="Times New Roman"/>
      <w:sz w:val="20"/>
      <w:szCs w:val="20"/>
      <w:lang w:val="en-US"/>
    </w:rPr>
  </w:style>
  <w:style w:type="character" w:customStyle="1" w:styleId="FechaCar">
    <w:name w:val="Fecha Car"/>
    <w:link w:val="Fecha"/>
    <w:uiPriority w:val="99"/>
    <w:rsid w:val="00C365A7"/>
    <w:rPr>
      <w:rFonts w:ascii="Times New Roman" w:eastAsia="Times New Roman" w:hAnsi="Times New Roman"/>
      <w:lang w:val="en-US" w:eastAsia="en-US"/>
    </w:rPr>
  </w:style>
  <w:style w:type="paragraph" w:styleId="Textoindependienteprimerasangra2">
    <w:name w:val="Body Text First Indent 2"/>
    <w:basedOn w:val="Sangradetextonormal"/>
    <w:link w:val="Textoindependienteprimerasangra2Car"/>
    <w:uiPriority w:val="99"/>
    <w:rsid w:val="00C365A7"/>
    <w:pPr>
      <w:spacing w:after="240"/>
      <w:ind w:left="720" w:firstLine="720"/>
    </w:pPr>
    <w:rPr>
      <w:b/>
      <w:szCs w:val="20"/>
      <w:lang w:val="en-US" w:eastAsia="en-US"/>
    </w:rPr>
  </w:style>
  <w:style w:type="character" w:customStyle="1" w:styleId="Textoindependienteprimerasangra2Car">
    <w:name w:val="Texto independiente primera sangría 2 Car"/>
    <w:link w:val="Textoindependienteprimerasangra2"/>
    <w:uiPriority w:val="99"/>
    <w:rsid w:val="00C365A7"/>
    <w:rPr>
      <w:rFonts w:ascii="Times New Roman" w:eastAsia="Times New Roman" w:hAnsi="Times New Roman" w:cs="Times New Roman"/>
      <w:b/>
      <w:sz w:val="24"/>
      <w:szCs w:val="24"/>
      <w:lang w:val="en-US" w:eastAsia="en-US"/>
    </w:rPr>
  </w:style>
  <w:style w:type="paragraph" w:styleId="Cierre">
    <w:name w:val="Closing"/>
    <w:basedOn w:val="Normal"/>
    <w:link w:val="CierreCar"/>
    <w:uiPriority w:val="99"/>
    <w:qFormat/>
    <w:rsid w:val="00C365A7"/>
    <w:pPr>
      <w:spacing w:after="600" w:line="240" w:lineRule="auto"/>
      <w:ind w:left="4320"/>
    </w:pPr>
    <w:rPr>
      <w:rFonts w:ascii="Times New Roman" w:eastAsia="Times New Roman" w:hAnsi="Times New Roman"/>
      <w:sz w:val="20"/>
      <w:szCs w:val="20"/>
      <w:lang w:val="en-US"/>
    </w:rPr>
  </w:style>
  <w:style w:type="character" w:customStyle="1" w:styleId="CierreCar">
    <w:name w:val="Cierre Car"/>
    <w:link w:val="Cierre"/>
    <w:uiPriority w:val="99"/>
    <w:rsid w:val="00C365A7"/>
    <w:rPr>
      <w:rFonts w:ascii="Times New Roman" w:eastAsia="Times New Roman" w:hAnsi="Times New Roman"/>
      <w:lang w:val="en-US" w:eastAsia="en-US"/>
    </w:rPr>
  </w:style>
  <w:style w:type="paragraph" w:styleId="Direccinsobre">
    <w:name w:val="envelope address"/>
    <w:basedOn w:val="Normal"/>
    <w:uiPriority w:val="99"/>
    <w:qFormat/>
    <w:rsid w:val="00C365A7"/>
    <w:pPr>
      <w:framePr w:w="7920" w:h="1980" w:hRule="exact" w:hSpace="180" w:wrap="auto" w:hAnchor="page" w:xAlign="center" w:yAlign="bottom"/>
      <w:spacing w:after="0" w:line="240" w:lineRule="auto"/>
      <w:ind w:left="2880"/>
    </w:pPr>
    <w:rPr>
      <w:rFonts w:ascii="Times New Roman" w:eastAsia="Times New Roman" w:hAnsi="Times New Roman"/>
      <w:sz w:val="20"/>
      <w:szCs w:val="20"/>
      <w:lang w:val="en-US"/>
    </w:rPr>
  </w:style>
  <w:style w:type="paragraph" w:styleId="ndice1">
    <w:name w:val="index 1"/>
    <w:basedOn w:val="Normal"/>
    <w:next w:val="Normal"/>
    <w:autoRedefine/>
    <w:rsid w:val="00C365A7"/>
    <w:pPr>
      <w:spacing w:after="0" w:line="240" w:lineRule="auto"/>
      <w:ind w:left="360" w:hanging="360"/>
    </w:pPr>
    <w:rPr>
      <w:rFonts w:ascii="Times New Roman" w:eastAsia="Times New Roman" w:hAnsi="Times New Roman"/>
      <w:sz w:val="20"/>
      <w:szCs w:val="20"/>
      <w:lang w:val="en-US"/>
    </w:rPr>
  </w:style>
  <w:style w:type="paragraph" w:styleId="ndice2">
    <w:name w:val="index 2"/>
    <w:basedOn w:val="Normal"/>
    <w:next w:val="Normal"/>
    <w:autoRedefine/>
    <w:rsid w:val="00C365A7"/>
    <w:pPr>
      <w:spacing w:after="0" w:line="240" w:lineRule="auto"/>
      <w:ind w:left="720" w:hanging="360"/>
    </w:pPr>
    <w:rPr>
      <w:rFonts w:ascii="Times New Roman" w:eastAsia="Times New Roman" w:hAnsi="Times New Roman"/>
      <w:sz w:val="20"/>
      <w:szCs w:val="20"/>
      <w:lang w:val="en-US"/>
    </w:rPr>
  </w:style>
  <w:style w:type="paragraph" w:styleId="ndice3">
    <w:name w:val="index 3"/>
    <w:basedOn w:val="Normal"/>
    <w:next w:val="Normal"/>
    <w:autoRedefine/>
    <w:rsid w:val="00C365A7"/>
    <w:pPr>
      <w:spacing w:after="0" w:line="240" w:lineRule="auto"/>
      <w:ind w:left="1080" w:hanging="360"/>
    </w:pPr>
    <w:rPr>
      <w:rFonts w:ascii="Times New Roman" w:eastAsia="Times New Roman" w:hAnsi="Times New Roman"/>
      <w:sz w:val="20"/>
      <w:szCs w:val="20"/>
      <w:lang w:val="en-US"/>
    </w:rPr>
  </w:style>
  <w:style w:type="paragraph" w:styleId="ndice4">
    <w:name w:val="index 4"/>
    <w:basedOn w:val="Normal"/>
    <w:next w:val="Normal"/>
    <w:autoRedefine/>
    <w:rsid w:val="00C365A7"/>
    <w:pPr>
      <w:spacing w:after="0" w:line="240" w:lineRule="auto"/>
      <w:ind w:left="1440" w:hanging="360"/>
    </w:pPr>
    <w:rPr>
      <w:rFonts w:ascii="Times New Roman" w:eastAsia="Times New Roman" w:hAnsi="Times New Roman"/>
      <w:sz w:val="20"/>
      <w:szCs w:val="20"/>
      <w:lang w:val="en-US"/>
    </w:rPr>
  </w:style>
  <w:style w:type="paragraph" w:styleId="ndice5">
    <w:name w:val="index 5"/>
    <w:basedOn w:val="Normal"/>
    <w:next w:val="Normal"/>
    <w:autoRedefine/>
    <w:rsid w:val="00C365A7"/>
    <w:pPr>
      <w:spacing w:after="0" w:line="240" w:lineRule="auto"/>
      <w:ind w:left="1800" w:hanging="360"/>
    </w:pPr>
    <w:rPr>
      <w:rFonts w:ascii="Times New Roman" w:eastAsia="Times New Roman" w:hAnsi="Times New Roman"/>
      <w:sz w:val="20"/>
      <w:szCs w:val="20"/>
      <w:lang w:val="en-US"/>
    </w:rPr>
  </w:style>
  <w:style w:type="paragraph" w:styleId="ndice6">
    <w:name w:val="index 6"/>
    <w:basedOn w:val="Normal"/>
    <w:next w:val="Normal"/>
    <w:autoRedefine/>
    <w:rsid w:val="00C365A7"/>
    <w:pPr>
      <w:spacing w:after="0" w:line="240" w:lineRule="auto"/>
      <w:ind w:left="2160" w:hanging="360"/>
    </w:pPr>
    <w:rPr>
      <w:rFonts w:ascii="Times New Roman" w:eastAsia="Times New Roman" w:hAnsi="Times New Roman"/>
      <w:sz w:val="20"/>
      <w:szCs w:val="20"/>
      <w:lang w:val="en-US"/>
    </w:rPr>
  </w:style>
  <w:style w:type="paragraph" w:styleId="ndice7">
    <w:name w:val="index 7"/>
    <w:basedOn w:val="Normal"/>
    <w:next w:val="Normal"/>
    <w:autoRedefine/>
    <w:rsid w:val="00C365A7"/>
    <w:pPr>
      <w:spacing w:after="0" w:line="240" w:lineRule="auto"/>
      <w:ind w:left="2520" w:hanging="360"/>
    </w:pPr>
    <w:rPr>
      <w:rFonts w:ascii="Times New Roman" w:eastAsia="Times New Roman" w:hAnsi="Times New Roman"/>
      <w:sz w:val="20"/>
      <w:szCs w:val="20"/>
      <w:lang w:val="en-US"/>
    </w:rPr>
  </w:style>
  <w:style w:type="paragraph" w:styleId="ndice8">
    <w:name w:val="index 8"/>
    <w:basedOn w:val="Normal"/>
    <w:next w:val="Normal"/>
    <w:autoRedefine/>
    <w:rsid w:val="00C365A7"/>
    <w:pPr>
      <w:spacing w:after="0" w:line="240" w:lineRule="auto"/>
      <w:ind w:left="2880" w:hanging="360"/>
    </w:pPr>
    <w:rPr>
      <w:rFonts w:ascii="Times New Roman" w:eastAsia="Times New Roman" w:hAnsi="Times New Roman"/>
      <w:sz w:val="20"/>
      <w:szCs w:val="20"/>
      <w:lang w:val="en-US"/>
    </w:rPr>
  </w:style>
  <w:style w:type="paragraph" w:styleId="ndice9">
    <w:name w:val="index 9"/>
    <w:basedOn w:val="Normal"/>
    <w:next w:val="Normal"/>
    <w:autoRedefine/>
    <w:rsid w:val="00C365A7"/>
    <w:pPr>
      <w:spacing w:after="0" w:line="240" w:lineRule="auto"/>
      <w:ind w:left="3240" w:hanging="360"/>
    </w:pPr>
    <w:rPr>
      <w:rFonts w:ascii="Times New Roman" w:eastAsia="Times New Roman" w:hAnsi="Times New Roman"/>
      <w:sz w:val="20"/>
      <w:szCs w:val="20"/>
      <w:lang w:val="en-US"/>
    </w:rPr>
  </w:style>
  <w:style w:type="paragraph" w:styleId="Ttulodendice">
    <w:name w:val="index heading"/>
    <w:basedOn w:val="Normal"/>
    <w:next w:val="ndice1"/>
    <w:rsid w:val="00C365A7"/>
    <w:pPr>
      <w:keepNext/>
      <w:spacing w:after="240" w:line="240" w:lineRule="auto"/>
      <w:jc w:val="center"/>
    </w:pPr>
    <w:rPr>
      <w:rFonts w:ascii="Times New Roman" w:eastAsia="Times New Roman" w:hAnsi="Times New Roman"/>
      <w:b/>
      <w:bCs/>
      <w:sz w:val="20"/>
      <w:szCs w:val="20"/>
      <w:lang w:val="en-US"/>
    </w:rPr>
  </w:style>
  <w:style w:type="paragraph" w:styleId="Continuarlista">
    <w:name w:val="List Continue"/>
    <w:basedOn w:val="Normal"/>
    <w:uiPriority w:val="99"/>
    <w:qFormat/>
    <w:rsid w:val="00C365A7"/>
    <w:pPr>
      <w:spacing w:after="240" w:line="240" w:lineRule="auto"/>
      <w:ind w:left="360"/>
    </w:pPr>
    <w:rPr>
      <w:rFonts w:ascii="Times New Roman" w:eastAsia="Times New Roman" w:hAnsi="Times New Roman"/>
      <w:sz w:val="20"/>
      <w:szCs w:val="20"/>
      <w:lang w:val="en-US"/>
    </w:rPr>
  </w:style>
  <w:style w:type="paragraph" w:styleId="Continuarlista2">
    <w:name w:val="List Continue 2"/>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styleId="Continuarlista3">
    <w:name w:val="List Continue 3"/>
    <w:basedOn w:val="Normal"/>
    <w:uiPriority w:val="99"/>
    <w:qFormat/>
    <w:rsid w:val="00C365A7"/>
    <w:pPr>
      <w:spacing w:after="240" w:line="240" w:lineRule="auto"/>
      <w:ind w:left="1080"/>
    </w:pPr>
    <w:rPr>
      <w:rFonts w:ascii="Times New Roman" w:eastAsia="Times New Roman" w:hAnsi="Times New Roman"/>
      <w:sz w:val="20"/>
      <w:szCs w:val="20"/>
      <w:lang w:val="en-US"/>
    </w:rPr>
  </w:style>
  <w:style w:type="paragraph" w:styleId="Continuarlista4">
    <w:name w:val="List Continue 4"/>
    <w:basedOn w:val="Normal"/>
    <w:uiPriority w:val="99"/>
    <w:qFormat/>
    <w:rsid w:val="00C365A7"/>
    <w:pPr>
      <w:spacing w:after="240" w:line="240" w:lineRule="auto"/>
      <w:ind w:left="1440"/>
    </w:pPr>
    <w:rPr>
      <w:rFonts w:ascii="Times New Roman" w:eastAsia="Times New Roman" w:hAnsi="Times New Roman"/>
      <w:sz w:val="20"/>
      <w:szCs w:val="20"/>
      <w:lang w:val="en-US"/>
    </w:rPr>
  </w:style>
  <w:style w:type="paragraph" w:styleId="Continuarlista5">
    <w:name w:val="List Continue 5"/>
    <w:basedOn w:val="Normal"/>
    <w:uiPriority w:val="99"/>
    <w:qFormat/>
    <w:rsid w:val="00C365A7"/>
    <w:pPr>
      <w:spacing w:after="240" w:line="240" w:lineRule="auto"/>
      <w:ind w:left="1800"/>
    </w:pPr>
    <w:rPr>
      <w:rFonts w:ascii="Times New Roman" w:eastAsia="Times New Roman" w:hAnsi="Times New Roman"/>
      <w:sz w:val="20"/>
      <w:szCs w:val="20"/>
      <w:lang w:val="en-US"/>
    </w:rPr>
  </w:style>
  <w:style w:type="paragraph" w:styleId="Subttulo">
    <w:name w:val="Subtitle"/>
    <w:basedOn w:val="Normal"/>
    <w:link w:val="SubttuloCar"/>
    <w:uiPriority w:val="99"/>
    <w:qFormat/>
    <w:rsid w:val="00C365A7"/>
    <w:pPr>
      <w:spacing w:after="240" w:line="240" w:lineRule="auto"/>
      <w:jc w:val="center"/>
      <w:outlineLvl w:val="1"/>
    </w:pPr>
    <w:rPr>
      <w:rFonts w:ascii="Times New Roman" w:eastAsia="Times New Roman" w:hAnsi="Times New Roman"/>
      <w:sz w:val="20"/>
      <w:szCs w:val="20"/>
      <w:lang w:val="en-US"/>
    </w:rPr>
  </w:style>
  <w:style w:type="character" w:customStyle="1" w:styleId="SubttuloCar">
    <w:name w:val="Subtítulo Car"/>
    <w:link w:val="Subttulo"/>
    <w:uiPriority w:val="99"/>
    <w:rsid w:val="00C365A7"/>
    <w:rPr>
      <w:rFonts w:ascii="Times New Roman" w:eastAsia="Times New Roman" w:hAnsi="Times New Roman"/>
      <w:lang w:val="en-US" w:eastAsia="en-US"/>
    </w:rPr>
  </w:style>
  <w:style w:type="paragraph" w:styleId="Textoconsangra">
    <w:name w:val="table of authoriti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styleId="Tabladeilustraciones">
    <w:name w:val="table of figures"/>
    <w:basedOn w:val="Normal"/>
    <w:next w:val="Normal"/>
    <w:rsid w:val="00C365A7"/>
    <w:pPr>
      <w:spacing w:after="240" w:line="240" w:lineRule="auto"/>
      <w:ind w:left="720" w:hanging="720"/>
    </w:pPr>
    <w:rPr>
      <w:rFonts w:ascii="Times New Roman" w:eastAsia="Times New Roman" w:hAnsi="Times New Roman"/>
      <w:sz w:val="20"/>
      <w:szCs w:val="20"/>
      <w:lang w:val="en-US"/>
    </w:rPr>
  </w:style>
  <w:style w:type="paragraph" w:customStyle="1" w:styleId="TitleBU">
    <w:name w:val="Title BU"/>
    <w:basedOn w:val="Normal"/>
    <w:next w:val="Textoindependiente"/>
    <w:uiPriority w:val="99"/>
    <w:qFormat/>
    <w:rsid w:val="00C365A7"/>
    <w:pPr>
      <w:spacing w:after="240" w:line="240" w:lineRule="auto"/>
      <w:outlineLvl w:val="0"/>
    </w:pPr>
    <w:rPr>
      <w:rFonts w:ascii="Times New Roman" w:eastAsia="Times New Roman" w:hAnsi="Times New Roman"/>
      <w:b/>
      <w:bCs/>
      <w:sz w:val="20"/>
      <w:szCs w:val="20"/>
      <w:u w:val="single"/>
      <w:lang w:val="en-US"/>
    </w:rPr>
  </w:style>
  <w:style w:type="paragraph" w:customStyle="1" w:styleId="TitleBUC">
    <w:name w:val="Title BUC"/>
    <w:basedOn w:val="Normal"/>
    <w:next w:val="Textoindependiente"/>
    <w:uiPriority w:val="99"/>
    <w:qFormat/>
    <w:rsid w:val="00C365A7"/>
    <w:pPr>
      <w:spacing w:after="240" w:line="240" w:lineRule="auto"/>
      <w:jc w:val="center"/>
      <w:outlineLvl w:val="0"/>
    </w:pPr>
    <w:rPr>
      <w:rFonts w:ascii="Times New Roman" w:eastAsia="Times New Roman" w:hAnsi="Times New Roman"/>
      <w:b/>
      <w:bCs/>
      <w:sz w:val="20"/>
      <w:szCs w:val="20"/>
      <w:u w:val="single"/>
      <w:lang w:val="en-US"/>
    </w:rPr>
  </w:style>
  <w:style w:type="paragraph" w:styleId="Encabezadodelista">
    <w:name w:val="toa heading"/>
    <w:basedOn w:val="Normal"/>
    <w:next w:val="Normal"/>
    <w:rsid w:val="00C365A7"/>
    <w:pPr>
      <w:spacing w:after="240" w:line="240" w:lineRule="auto"/>
      <w:jc w:val="center"/>
    </w:pPr>
    <w:rPr>
      <w:rFonts w:ascii="Times New Roman" w:eastAsia="Times New Roman" w:hAnsi="Times New Roman"/>
      <w:b/>
      <w:bCs/>
      <w:sz w:val="20"/>
      <w:szCs w:val="20"/>
      <w:lang w:val="en-US"/>
    </w:rPr>
  </w:style>
  <w:style w:type="paragraph" w:customStyle="1" w:styleId="TitleC">
    <w:name w:val="Title C"/>
    <w:basedOn w:val="Normal"/>
    <w:next w:val="Normal"/>
    <w:uiPriority w:val="99"/>
    <w:qFormat/>
    <w:rsid w:val="00C365A7"/>
    <w:pPr>
      <w:spacing w:after="240" w:line="240" w:lineRule="auto"/>
      <w:jc w:val="center"/>
    </w:pPr>
    <w:rPr>
      <w:rFonts w:ascii="Times New Roman" w:eastAsia="Times New Roman" w:hAnsi="Times New Roman"/>
      <w:sz w:val="20"/>
      <w:szCs w:val="20"/>
      <w:lang w:val="en-US"/>
    </w:rPr>
  </w:style>
  <w:style w:type="paragraph" w:customStyle="1" w:styleId="CenteredU">
    <w:name w:val="Centered U"/>
    <w:basedOn w:val="Normal"/>
    <w:uiPriority w:val="99"/>
    <w:qFormat/>
    <w:rsid w:val="00C365A7"/>
    <w:pPr>
      <w:spacing w:after="240" w:line="240" w:lineRule="auto"/>
      <w:jc w:val="center"/>
    </w:pPr>
    <w:rPr>
      <w:rFonts w:ascii="Times New Roman" w:eastAsia="Times New Roman" w:hAnsi="Times New Roman"/>
      <w:sz w:val="20"/>
      <w:szCs w:val="20"/>
      <w:u w:val="single"/>
      <w:lang w:val="en-US"/>
    </w:rPr>
  </w:style>
  <w:style w:type="paragraph" w:customStyle="1" w:styleId="CenteredBU">
    <w:name w:val="Centered BU"/>
    <w:basedOn w:val="Normal"/>
    <w:uiPriority w:val="99"/>
    <w:qFormat/>
    <w:rsid w:val="00C365A7"/>
    <w:pPr>
      <w:spacing w:after="240" w:line="240" w:lineRule="auto"/>
      <w:jc w:val="center"/>
    </w:pPr>
    <w:rPr>
      <w:rFonts w:ascii="Times New Roman" w:eastAsia="Times New Roman" w:hAnsi="Times New Roman"/>
      <w:b/>
      <w:bCs/>
      <w:sz w:val="20"/>
      <w:szCs w:val="20"/>
      <w:u w:val="single"/>
      <w:lang w:val="en-US"/>
    </w:rPr>
  </w:style>
  <w:style w:type="paragraph" w:customStyle="1" w:styleId="BodyTextIndentInch">
    <w:name w:val="Body Text Indent Inch"/>
    <w:basedOn w:val="Normal"/>
    <w:uiPriority w:val="99"/>
    <w:qFormat/>
    <w:rsid w:val="00C365A7"/>
    <w:pPr>
      <w:spacing w:after="0" w:line="480" w:lineRule="auto"/>
      <w:ind w:left="1440"/>
    </w:pPr>
    <w:rPr>
      <w:rFonts w:ascii="Times New Roman" w:eastAsia="Times New Roman" w:hAnsi="Times New Roman"/>
      <w:sz w:val="20"/>
      <w:szCs w:val="20"/>
      <w:lang w:val="en-US"/>
    </w:rPr>
  </w:style>
  <w:style w:type="paragraph" w:customStyle="1" w:styleId="BodyTextIndentInchJ">
    <w:name w:val="Body Text Indent Inch J"/>
    <w:basedOn w:val="Normal"/>
    <w:uiPriority w:val="99"/>
    <w:qFormat/>
    <w:rsid w:val="00C365A7"/>
    <w:pPr>
      <w:spacing w:after="0" w:line="480" w:lineRule="auto"/>
      <w:ind w:left="1440"/>
      <w:jc w:val="both"/>
    </w:pPr>
    <w:rPr>
      <w:rFonts w:ascii="Times New Roman" w:eastAsia="Times New Roman" w:hAnsi="Times New Roman"/>
      <w:sz w:val="20"/>
      <w:szCs w:val="20"/>
      <w:lang w:val="en-US"/>
    </w:rPr>
  </w:style>
  <w:style w:type="paragraph" w:customStyle="1" w:styleId="BodyTextIndentInchSglJ">
    <w:name w:val="Body Text Indent Inch Sgl J"/>
    <w:basedOn w:val="Normal"/>
    <w:uiPriority w:val="99"/>
    <w:qFormat/>
    <w:rsid w:val="00C365A7"/>
    <w:pPr>
      <w:spacing w:after="240" w:line="240" w:lineRule="auto"/>
      <w:ind w:left="1440"/>
      <w:jc w:val="both"/>
    </w:pPr>
    <w:rPr>
      <w:rFonts w:ascii="Times New Roman" w:eastAsia="Times New Roman" w:hAnsi="Times New Roman"/>
      <w:sz w:val="20"/>
      <w:szCs w:val="20"/>
      <w:lang w:val="en-US"/>
    </w:rPr>
  </w:style>
  <w:style w:type="paragraph" w:customStyle="1" w:styleId="BlockText5J">
    <w:name w:val="Block Text .5 J"/>
    <w:basedOn w:val="BlockText5CarCar"/>
    <w:link w:val="BlockText5JChar"/>
    <w:uiPriority w:val="99"/>
    <w:qFormat/>
    <w:rsid w:val="00C365A7"/>
    <w:pPr>
      <w:jc w:val="both"/>
    </w:pPr>
  </w:style>
  <w:style w:type="character" w:customStyle="1" w:styleId="BlockText5JChar">
    <w:name w:val="Block Text .5 J Char"/>
    <w:link w:val="BlockText5J"/>
    <w:locked/>
    <w:rsid w:val="00C365A7"/>
    <w:rPr>
      <w:rFonts w:ascii="Times New Roman" w:eastAsia="Times New Roman" w:hAnsi="Times New Roman"/>
      <w:lang w:val="en-US" w:eastAsia="en-US"/>
    </w:rPr>
  </w:style>
  <w:style w:type="paragraph" w:customStyle="1" w:styleId="BlockText5Char">
    <w:name w:val="Block Text .5 Char"/>
    <w:basedOn w:val="Normal"/>
    <w:rsid w:val="00C365A7"/>
    <w:pPr>
      <w:spacing w:after="0" w:line="480" w:lineRule="auto"/>
      <w:ind w:left="720" w:right="720"/>
    </w:pPr>
    <w:rPr>
      <w:rFonts w:ascii="Times New Roman" w:eastAsia="Times New Roman" w:hAnsi="Times New Roman"/>
      <w:sz w:val="24"/>
      <w:szCs w:val="24"/>
      <w:lang w:val="en-US"/>
    </w:rPr>
  </w:style>
  <w:style w:type="paragraph" w:customStyle="1" w:styleId="BlockText5Sgl">
    <w:name w:val="Block Text .5 Sgl"/>
    <w:basedOn w:val="Normal"/>
    <w:uiPriority w:val="99"/>
    <w:qFormat/>
    <w:rsid w:val="00C365A7"/>
    <w:pPr>
      <w:spacing w:after="240" w:line="240" w:lineRule="auto"/>
      <w:ind w:left="720" w:right="720"/>
    </w:pPr>
    <w:rPr>
      <w:rFonts w:ascii="Times New Roman" w:eastAsia="Times New Roman" w:hAnsi="Times New Roman"/>
      <w:sz w:val="20"/>
      <w:szCs w:val="20"/>
      <w:lang w:val="en-US"/>
    </w:rPr>
  </w:style>
  <w:style w:type="paragraph" w:customStyle="1" w:styleId="BlockText5SglJ">
    <w:name w:val="Block Text .5 Sgl J"/>
    <w:basedOn w:val="Normal"/>
    <w:uiPriority w:val="99"/>
    <w:qFormat/>
    <w:rsid w:val="00C365A7"/>
    <w:pPr>
      <w:spacing w:after="240" w:line="240" w:lineRule="auto"/>
      <w:ind w:left="720" w:right="720"/>
      <w:jc w:val="both"/>
    </w:pPr>
    <w:rPr>
      <w:rFonts w:ascii="Times New Roman" w:eastAsia="Times New Roman" w:hAnsi="Times New Roman"/>
      <w:sz w:val="20"/>
      <w:szCs w:val="20"/>
      <w:lang w:val="en-US"/>
    </w:rPr>
  </w:style>
  <w:style w:type="paragraph" w:customStyle="1" w:styleId="BlockText1J">
    <w:name w:val="Block Text 1 J"/>
    <w:basedOn w:val="Normal"/>
    <w:uiPriority w:val="99"/>
    <w:qFormat/>
    <w:rsid w:val="00C365A7"/>
    <w:pPr>
      <w:spacing w:after="0" w:line="480" w:lineRule="auto"/>
      <w:ind w:left="1440" w:right="1440"/>
      <w:jc w:val="both"/>
    </w:pPr>
    <w:rPr>
      <w:rFonts w:ascii="Times New Roman" w:eastAsia="Times New Roman" w:hAnsi="Times New Roman"/>
      <w:sz w:val="20"/>
      <w:szCs w:val="20"/>
      <w:lang w:val="en-US"/>
    </w:rPr>
  </w:style>
  <w:style w:type="paragraph" w:customStyle="1" w:styleId="BlockText1SglJ">
    <w:name w:val="Block Text 1 Sgl J"/>
    <w:basedOn w:val="Normal"/>
    <w:uiPriority w:val="99"/>
    <w:qFormat/>
    <w:rsid w:val="00C365A7"/>
    <w:pPr>
      <w:spacing w:after="240" w:line="240" w:lineRule="auto"/>
      <w:ind w:left="1440" w:right="1440"/>
      <w:jc w:val="both"/>
    </w:pPr>
    <w:rPr>
      <w:rFonts w:ascii="Times New Roman" w:eastAsia="Times New Roman" w:hAnsi="Times New Roman"/>
      <w:sz w:val="20"/>
      <w:szCs w:val="20"/>
      <w:lang w:val="en-US"/>
    </w:rPr>
  </w:style>
  <w:style w:type="paragraph" w:customStyle="1" w:styleId="BodyTextSglJ">
    <w:name w:val="Body Text Sgl J"/>
    <w:basedOn w:val="Normal"/>
    <w:uiPriority w:val="99"/>
    <w:qFormat/>
    <w:rsid w:val="00C365A7"/>
    <w:pPr>
      <w:spacing w:after="240" w:line="240" w:lineRule="auto"/>
      <w:ind w:firstLine="1440"/>
      <w:jc w:val="both"/>
    </w:pPr>
    <w:rPr>
      <w:rFonts w:ascii="Times New Roman" w:eastAsia="Times New Roman" w:hAnsi="Times New Roman"/>
      <w:sz w:val="20"/>
      <w:szCs w:val="20"/>
      <w:lang w:val="en-US"/>
    </w:rPr>
  </w:style>
  <w:style w:type="paragraph" w:customStyle="1" w:styleId="BodyTextIndentSgl">
    <w:name w:val="Body Text Indent Sgl"/>
    <w:basedOn w:val="Normal"/>
    <w:uiPriority w:val="99"/>
    <w:qFormat/>
    <w:rsid w:val="00C365A7"/>
    <w:pPr>
      <w:spacing w:after="240" w:line="240" w:lineRule="auto"/>
      <w:ind w:left="720"/>
    </w:pPr>
    <w:rPr>
      <w:rFonts w:ascii="Times New Roman" w:eastAsia="Times New Roman" w:hAnsi="Times New Roman"/>
      <w:sz w:val="20"/>
      <w:szCs w:val="20"/>
      <w:lang w:val="en-US"/>
    </w:rPr>
  </w:style>
  <w:style w:type="paragraph" w:customStyle="1" w:styleId="BodyTextIndentJ">
    <w:name w:val="Body Text Indent J"/>
    <w:basedOn w:val="Normal"/>
    <w:uiPriority w:val="99"/>
    <w:qFormat/>
    <w:rsid w:val="00C365A7"/>
    <w:pPr>
      <w:spacing w:after="0" w:line="480" w:lineRule="auto"/>
      <w:ind w:left="720"/>
      <w:jc w:val="both"/>
    </w:pPr>
    <w:rPr>
      <w:rFonts w:ascii="Times New Roman" w:eastAsia="Times New Roman" w:hAnsi="Times New Roman"/>
      <w:sz w:val="20"/>
      <w:szCs w:val="20"/>
      <w:lang w:val="en-US"/>
    </w:rPr>
  </w:style>
  <w:style w:type="paragraph" w:customStyle="1" w:styleId="BodyTextIndentSglJ">
    <w:name w:val="Body Text Indent Sgl J"/>
    <w:basedOn w:val="Normal"/>
    <w:uiPriority w:val="99"/>
    <w:qFormat/>
    <w:rsid w:val="00C365A7"/>
    <w:pPr>
      <w:spacing w:after="240" w:line="240" w:lineRule="auto"/>
      <w:ind w:left="720"/>
      <w:jc w:val="both"/>
    </w:pPr>
    <w:rPr>
      <w:rFonts w:ascii="Times New Roman" w:eastAsia="Times New Roman" w:hAnsi="Times New Roman"/>
      <w:sz w:val="20"/>
      <w:szCs w:val="20"/>
      <w:lang w:val="en-US"/>
    </w:rPr>
  </w:style>
  <w:style w:type="paragraph" w:customStyle="1" w:styleId="STBBullet1DBL">
    <w:name w:val="STB Bullet 1 DBL"/>
    <w:basedOn w:val="Normal"/>
    <w:uiPriority w:val="99"/>
    <w:qFormat/>
    <w:rsid w:val="00C365A7"/>
    <w:pPr>
      <w:tabs>
        <w:tab w:val="num" w:pos="720"/>
      </w:tabs>
      <w:spacing w:after="0" w:line="480" w:lineRule="auto"/>
      <w:ind w:firstLine="360"/>
    </w:pPr>
    <w:rPr>
      <w:rFonts w:ascii="Times New Roman" w:eastAsia="Times New Roman" w:hAnsi="Times New Roman"/>
      <w:sz w:val="20"/>
      <w:szCs w:val="20"/>
      <w:lang w:val="en-US"/>
    </w:rPr>
  </w:style>
  <w:style w:type="paragraph" w:customStyle="1" w:styleId="STBBullet2DBL">
    <w:name w:val="STB Bullet 2 DBL"/>
    <w:basedOn w:val="Normal"/>
    <w:uiPriority w:val="99"/>
    <w:qFormat/>
    <w:rsid w:val="00C365A7"/>
    <w:pPr>
      <w:tabs>
        <w:tab w:val="num" w:pos="1080"/>
      </w:tabs>
      <w:spacing w:after="0" w:line="480" w:lineRule="auto"/>
      <w:ind w:firstLine="720"/>
    </w:pPr>
    <w:rPr>
      <w:rFonts w:ascii="Times New Roman" w:eastAsia="Times New Roman" w:hAnsi="Times New Roman"/>
      <w:sz w:val="20"/>
      <w:szCs w:val="20"/>
      <w:lang w:val="en-US"/>
    </w:rPr>
  </w:style>
  <w:style w:type="paragraph" w:customStyle="1" w:styleId="STBBullet3">
    <w:name w:val="STB Bullet 3"/>
    <w:basedOn w:val="Normal"/>
    <w:uiPriority w:val="99"/>
    <w:qFormat/>
    <w:rsid w:val="00C365A7"/>
    <w:pPr>
      <w:tabs>
        <w:tab w:val="num" w:pos="1440"/>
      </w:tabs>
      <w:spacing w:after="240" w:line="240" w:lineRule="auto"/>
      <w:ind w:firstLine="1080"/>
    </w:pPr>
    <w:rPr>
      <w:rFonts w:ascii="Times New Roman" w:eastAsia="Times New Roman" w:hAnsi="Times New Roman"/>
      <w:sz w:val="20"/>
      <w:szCs w:val="20"/>
      <w:lang w:val="en-US"/>
    </w:rPr>
  </w:style>
  <w:style w:type="paragraph" w:customStyle="1" w:styleId="STBBullet3DBL">
    <w:name w:val="STB Bullet 3 DBL"/>
    <w:basedOn w:val="Normal"/>
    <w:uiPriority w:val="99"/>
    <w:qFormat/>
    <w:rsid w:val="00C365A7"/>
    <w:pPr>
      <w:tabs>
        <w:tab w:val="num" w:pos="1440"/>
      </w:tabs>
      <w:spacing w:after="0" w:line="480" w:lineRule="auto"/>
      <w:ind w:firstLine="1080"/>
    </w:pPr>
    <w:rPr>
      <w:rFonts w:ascii="Times New Roman" w:eastAsia="Times New Roman" w:hAnsi="Times New Roman"/>
      <w:sz w:val="20"/>
      <w:szCs w:val="20"/>
      <w:lang w:val="en-US"/>
    </w:rPr>
  </w:style>
  <w:style w:type="paragraph" w:customStyle="1" w:styleId="STBBullet4">
    <w:name w:val="STB Bullet 4"/>
    <w:basedOn w:val="Normal"/>
    <w:uiPriority w:val="99"/>
    <w:qFormat/>
    <w:rsid w:val="00C365A7"/>
    <w:pPr>
      <w:tabs>
        <w:tab w:val="num" w:pos="1800"/>
      </w:tabs>
      <w:spacing w:after="240" w:line="240" w:lineRule="auto"/>
      <w:ind w:firstLine="1440"/>
    </w:pPr>
    <w:rPr>
      <w:rFonts w:ascii="Times New Roman" w:eastAsia="Times New Roman" w:hAnsi="Times New Roman"/>
      <w:sz w:val="20"/>
      <w:szCs w:val="20"/>
      <w:lang w:val="en-US"/>
    </w:rPr>
  </w:style>
  <w:style w:type="paragraph" w:customStyle="1" w:styleId="STBBullet4DBL">
    <w:name w:val="STB Bullet 4 DBL"/>
    <w:basedOn w:val="Normal"/>
    <w:qFormat/>
    <w:rsid w:val="00C365A7"/>
    <w:pPr>
      <w:tabs>
        <w:tab w:val="num" w:pos="1800"/>
      </w:tabs>
      <w:spacing w:after="0" w:line="480" w:lineRule="auto"/>
      <w:ind w:firstLine="1440"/>
    </w:pPr>
    <w:rPr>
      <w:rFonts w:ascii="Times New Roman" w:eastAsia="Times New Roman" w:hAnsi="Times New Roman"/>
      <w:sz w:val="20"/>
      <w:szCs w:val="20"/>
      <w:lang w:val="en-US"/>
    </w:rPr>
  </w:style>
  <w:style w:type="paragraph" w:customStyle="1" w:styleId="STBListNumber1">
    <w:name w:val="STB List Number 1"/>
    <w:basedOn w:val="Normal"/>
    <w:uiPriority w:val="99"/>
    <w:qFormat/>
    <w:rsid w:val="00C365A7"/>
    <w:pPr>
      <w:spacing w:after="240" w:line="240" w:lineRule="auto"/>
      <w:ind w:firstLine="720"/>
    </w:pPr>
    <w:rPr>
      <w:rFonts w:ascii="Times New Roman" w:eastAsia="Times New Roman" w:hAnsi="Times New Roman"/>
      <w:sz w:val="20"/>
      <w:szCs w:val="20"/>
      <w:lang w:val="en-US"/>
    </w:rPr>
  </w:style>
  <w:style w:type="paragraph" w:customStyle="1" w:styleId="STBListNumber1DBL">
    <w:name w:val="STB List Number 1 DBL"/>
    <w:basedOn w:val="Normal"/>
    <w:uiPriority w:val="99"/>
    <w:qFormat/>
    <w:rsid w:val="00C365A7"/>
    <w:pPr>
      <w:spacing w:after="0" w:line="480" w:lineRule="auto"/>
      <w:ind w:firstLine="720"/>
    </w:pPr>
    <w:rPr>
      <w:rFonts w:ascii="Times New Roman" w:eastAsia="Times New Roman" w:hAnsi="Times New Roman"/>
      <w:sz w:val="20"/>
      <w:szCs w:val="20"/>
      <w:lang w:val="en-US"/>
    </w:rPr>
  </w:style>
  <w:style w:type="paragraph" w:customStyle="1" w:styleId="STBListNumber2">
    <w:name w:val="STB List Number 2"/>
    <w:basedOn w:val="Normal"/>
    <w:uiPriority w:val="99"/>
    <w:qFormat/>
    <w:rsid w:val="00C365A7"/>
    <w:pPr>
      <w:spacing w:after="240" w:line="240" w:lineRule="auto"/>
      <w:ind w:firstLine="1440"/>
    </w:pPr>
    <w:rPr>
      <w:rFonts w:ascii="Times New Roman" w:eastAsia="Times New Roman" w:hAnsi="Times New Roman"/>
      <w:sz w:val="20"/>
      <w:szCs w:val="20"/>
      <w:lang w:val="en-US"/>
    </w:rPr>
  </w:style>
  <w:style w:type="paragraph" w:customStyle="1" w:styleId="STBListNumber3">
    <w:name w:val="STB List Number 3"/>
    <w:basedOn w:val="Normal"/>
    <w:uiPriority w:val="99"/>
    <w:qFormat/>
    <w:rsid w:val="00C365A7"/>
    <w:pPr>
      <w:spacing w:after="240" w:line="240" w:lineRule="auto"/>
      <w:ind w:firstLine="2160"/>
    </w:pPr>
    <w:rPr>
      <w:rFonts w:ascii="Times New Roman" w:eastAsia="Times New Roman" w:hAnsi="Times New Roman"/>
      <w:sz w:val="20"/>
      <w:szCs w:val="20"/>
      <w:lang w:val="en-US"/>
    </w:rPr>
  </w:style>
  <w:style w:type="paragraph" w:customStyle="1" w:styleId="STBListNumber3DBL">
    <w:name w:val="STB List Number 3 DBL"/>
    <w:basedOn w:val="Normal"/>
    <w:uiPriority w:val="99"/>
    <w:qFormat/>
    <w:rsid w:val="00C365A7"/>
    <w:pPr>
      <w:spacing w:after="0" w:line="480" w:lineRule="auto"/>
      <w:ind w:firstLine="2160"/>
    </w:pPr>
    <w:rPr>
      <w:rFonts w:ascii="Times New Roman" w:eastAsia="Times New Roman" w:hAnsi="Times New Roman"/>
      <w:sz w:val="20"/>
      <w:szCs w:val="20"/>
      <w:lang w:val="en-US"/>
    </w:rPr>
  </w:style>
  <w:style w:type="paragraph" w:customStyle="1" w:styleId="STBListNumber4DBL">
    <w:name w:val="STB List Number 4 DBL"/>
    <w:basedOn w:val="Normal"/>
    <w:uiPriority w:val="99"/>
    <w:qFormat/>
    <w:rsid w:val="00C365A7"/>
    <w:pPr>
      <w:spacing w:after="0" w:line="480" w:lineRule="auto"/>
      <w:ind w:firstLine="2880"/>
    </w:pPr>
    <w:rPr>
      <w:rFonts w:ascii="Times New Roman" w:eastAsia="Times New Roman" w:hAnsi="Times New Roman"/>
      <w:sz w:val="20"/>
      <w:szCs w:val="20"/>
      <w:lang w:val="en-US"/>
    </w:rPr>
  </w:style>
  <w:style w:type="paragraph" w:customStyle="1" w:styleId="BlockTextBoldSgl">
    <w:name w:val="Block Text Bold Sgl"/>
    <w:basedOn w:val="Normal"/>
    <w:uiPriority w:val="99"/>
    <w:rsid w:val="00C365A7"/>
    <w:pPr>
      <w:keepNext/>
      <w:keepLines/>
      <w:spacing w:after="240" w:line="240" w:lineRule="auto"/>
    </w:pPr>
    <w:rPr>
      <w:rFonts w:ascii="Times New Roman" w:eastAsia="Times New Roman" w:hAnsi="Times New Roman"/>
      <w:b/>
      <w:bCs/>
      <w:sz w:val="20"/>
      <w:szCs w:val="20"/>
      <w:lang w:val="en-US"/>
    </w:rPr>
  </w:style>
  <w:style w:type="paragraph" w:customStyle="1" w:styleId="BlockTextSglBold">
    <w:name w:val="Block Text Sgl Bold"/>
    <w:basedOn w:val="Normal"/>
    <w:uiPriority w:val="99"/>
    <w:rsid w:val="00C365A7"/>
    <w:pPr>
      <w:keepNext/>
      <w:keepLines/>
      <w:spacing w:after="240" w:line="240" w:lineRule="auto"/>
    </w:pPr>
    <w:rPr>
      <w:rFonts w:ascii="Times New Roman Bold" w:eastAsia="Times New Roman" w:hAnsi="Times New Roman Bold" w:cs="Times New Roman Bold"/>
      <w:b/>
      <w:bCs/>
      <w:sz w:val="20"/>
      <w:szCs w:val="20"/>
      <w:lang w:val="en-US"/>
    </w:rPr>
  </w:style>
  <w:style w:type="paragraph" w:customStyle="1" w:styleId="ListBullet3SglJ">
    <w:name w:val="List Bullet 3 Sgl/J"/>
    <w:basedOn w:val="Normal"/>
    <w:uiPriority w:val="99"/>
    <w:rsid w:val="00C365A7"/>
    <w:pPr>
      <w:tabs>
        <w:tab w:val="num" w:pos="1440"/>
      </w:tabs>
      <w:spacing w:after="0" w:line="240" w:lineRule="auto"/>
      <w:ind w:left="1440" w:hanging="360"/>
    </w:pPr>
    <w:rPr>
      <w:rFonts w:ascii="Times New Roman" w:eastAsia="Times New Roman" w:hAnsi="Times New Roman"/>
      <w:sz w:val="20"/>
      <w:szCs w:val="20"/>
      <w:lang w:val="en-US"/>
    </w:rPr>
  </w:style>
  <w:style w:type="paragraph" w:customStyle="1" w:styleId="TableFootnotes">
    <w:name w:val="Table Footnotes"/>
    <w:basedOn w:val="Normal"/>
    <w:uiPriority w:val="99"/>
    <w:rsid w:val="00C365A7"/>
    <w:pPr>
      <w:spacing w:after="120" w:line="240" w:lineRule="auto"/>
      <w:ind w:left="446" w:hanging="446"/>
    </w:pPr>
    <w:rPr>
      <w:rFonts w:ascii="Times New Roman" w:eastAsia="Times New Roman" w:hAnsi="Times New Roman"/>
      <w:color w:val="000000"/>
      <w:sz w:val="17"/>
      <w:szCs w:val="17"/>
      <w:lang w:val="en-US"/>
    </w:rPr>
  </w:style>
  <w:style w:type="paragraph" w:customStyle="1" w:styleId="BodyText11">
    <w:name w:val="Body Text 11"/>
    <w:basedOn w:val="Normal"/>
    <w:uiPriority w:val="99"/>
    <w:rsid w:val="00C365A7"/>
    <w:pPr>
      <w:autoSpaceDE w:val="0"/>
      <w:autoSpaceDN w:val="0"/>
      <w:adjustRightInd w:val="0"/>
      <w:spacing w:after="180" w:line="240" w:lineRule="auto"/>
    </w:pPr>
    <w:rPr>
      <w:rFonts w:ascii="Times New Roman" w:eastAsia="Times New Roman" w:hAnsi="Times New Roman"/>
      <w:lang w:val="en-US"/>
    </w:rPr>
  </w:style>
  <w:style w:type="paragraph" w:customStyle="1" w:styleId="Bullet59Sgl">
    <w:name w:val="Bullet .59 Sgl"/>
    <w:basedOn w:val="Normal"/>
    <w:uiPriority w:val="99"/>
    <w:rsid w:val="00C365A7"/>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
    <w:name w:val="Title IB .25 Sgl"/>
    <w:basedOn w:val="Normal"/>
    <w:uiPriority w:val="99"/>
    <w:rsid w:val="00C365A7"/>
    <w:pPr>
      <w:keepNext/>
      <w:spacing w:after="240" w:line="240" w:lineRule="auto"/>
      <w:ind w:left="360"/>
    </w:pPr>
    <w:rPr>
      <w:rFonts w:ascii="Times New Roman" w:eastAsia="Times New Roman" w:hAnsi="Times New Roman"/>
      <w:b/>
      <w:bCs/>
      <w:i/>
      <w:iCs/>
      <w:lang w:val="en-US"/>
    </w:rPr>
  </w:style>
  <w:style w:type="paragraph" w:customStyle="1" w:styleId="TitleBoldItal">
    <w:name w:val="Title Bold Ital"/>
    <w:basedOn w:val="Normal"/>
    <w:uiPriority w:val="99"/>
    <w:rsid w:val="00C365A7"/>
    <w:pPr>
      <w:keepNext/>
      <w:autoSpaceDE w:val="0"/>
      <w:autoSpaceDN w:val="0"/>
      <w:adjustRightInd w:val="0"/>
      <w:spacing w:line="240" w:lineRule="auto"/>
      <w:ind w:firstLine="720"/>
    </w:pPr>
    <w:rPr>
      <w:rFonts w:ascii="Times New Roman Bold" w:eastAsia="Times New Roman" w:hAnsi="Times New Roman Bold" w:cs="Times New Roman Bold"/>
      <w:b/>
      <w:bCs/>
      <w:i/>
      <w:iCs/>
      <w:lang w:val="en-US"/>
    </w:rPr>
  </w:style>
  <w:style w:type="paragraph" w:customStyle="1" w:styleId="BodyText2Sgblditall">
    <w:name w:val="Body Text 2 Sg bld itall"/>
    <w:basedOn w:val="BodyText2SglCarCarCarCarCar"/>
    <w:uiPriority w:val="99"/>
    <w:rsid w:val="00C365A7"/>
    <w:pPr>
      <w:ind w:firstLine="547"/>
    </w:pPr>
    <w:rPr>
      <w:rFonts w:ascii="Times New Roman Bold" w:hAnsi="Times New Roman Bold" w:cs="Times New Roman Bold"/>
      <w:b/>
      <w:bCs/>
      <w:i/>
      <w:iCs/>
      <w:sz w:val="21"/>
      <w:szCs w:val="21"/>
    </w:rPr>
  </w:style>
  <w:style w:type="paragraph" w:customStyle="1" w:styleId="TableLine1">
    <w:name w:val="Table Line"/>
    <w:basedOn w:val="Normal"/>
    <w:next w:val="TableNotes"/>
    <w:uiPriority w:val="99"/>
    <w:qFormat/>
    <w:rsid w:val="00C365A7"/>
    <w:pPr>
      <w:pBdr>
        <w:bottom w:val="single" w:sz="4" w:space="1" w:color="auto"/>
      </w:pBdr>
      <w:spacing w:after="60" w:line="240" w:lineRule="auto"/>
      <w:ind w:right="7920"/>
    </w:pPr>
    <w:rPr>
      <w:rFonts w:ascii="Times New Roman" w:eastAsia="Times New Roman" w:hAnsi="Times New Roman"/>
      <w:lang w:val="en-US"/>
    </w:rPr>
  </w:style>
  <w:style w:type="paragraph" w:customStyle="1" w:styleId="TitleBIIndent">
    <w:name w:val="Title BI Indent"/>
    <w:basedOn w:val="Normal"/>
    <w:uiPriority w:val="99"/>
    <w:rsid w:val="00C365A7"/>
    <w:pPr>
      <w:keepNext/>
      <w:keepLines/>
      <w:widowControl w:val="0"/>
      <w:spacing w:after="240" w:line="240" w:lineRule="auto"/>
      <w:ind w:left="720"/>
    </w:pPr>
    <w:rPr>
      <w:rFonts w:ascii="Times New Roman" w:eastAsia="Times New Roman" w:hAnsi="Times New Roman"/>
      <w:b/>
      <w:bCs/>
      <w:i/>
      <w:iCs/>
      <w:lang w:val="en-US"/>
    </w:rPr>
  </w:style>
  <w:style w:type="paragraph" w:customStyle="1" w:styleId="BoldLftHeading">
    <w:name w:val="BoldLftHeading"/>
    <w:basedOn w:val="Normal"/>
    <w:uiPriority w:val="99"/>
    <w:rsid w:val="00C365A7"/>
    <w:pPr>
      <w:keepNext/>
      <w:tabs>
        <w:tab w:val="left" w:pos="567"/>
      </w:tabs>
      <w:spacing w:before="120" w:after="240" w:line="240" w:lineRule="auto"/>
      <w:jc w:val="both"/>
    </w:pPr>
    <w:rPr>
      <w:rFonts w:ascii="Times New Roman" w:eastAsia="Times New Roman" w:hAnsi="Times New Roman"/>
      <w:b/>
      <w:bCs/>
      <w:sz w:val="21"/>
      <w:szCs w:val="21"/>
      <w:lang w:val="en-AU" w:eastAsia="es-ES"/>
    </w:rPr>
  </w:style>
  <w:style w:type="paragraph" w:customStyle="1" w:styleId="BoldLftHead">
    <w:name w:val="BoldLftHead"/>
    <w:basedOn w:val="Normal"/>
    <w:uiPriority w:val="99"/>
    <w:rsid w:val="00C365A7"/>
    <w:pPr>
      <w:keepNext/>
      <w:tabs>
        <w:tab w:val="left" w:pos="567"/>
      </w:tabs>
      <w:spacing w:before="120" w:after="120" w:line="240" w:lineRule="exact"/>
      <w:jc w:val="both"/>
    </w:pPr>
    <w:rPr>
      <w:rFonts w:ascii="Times New Roman" w:eastAsia="Times New Roman" w:hAnsi="Times New Roman"/>
      <w:b/>
      <w:bCs/>
      <w:sz w:val="21"/>
      <w:szCs w:val="21"/>
      <w:lang w:val="en-US" w:eastAsia="es-ES"/>
    </w:rPr>
  </w:style>
  <w:style w:type="paragraph" w:customStyle="1" w:styleId="xl25">
    <w:name w:val="xl25"/>
    <w:basedOn w:val="Normal"/>
    <w:uiPriority w:val="99"/>
    <w:rsid w:val="00C365A7"/>
    <w:pPr>
      <w:pBdr>
        <w:bottom w:val="single" w:sz="8" w:space="0" w:color="auto"/>
      </w:pBdr>
      <w:spacing w:before="100" w:beforeAutospacing="1" w:after="100" w:afterAutospacing="1" w:line="240" w:lineRule="auto"/>
      <w:jc w:val="center"/>
    </w:pPr>
    <w:rPr>
      <w:rFonts w:ascii="Tahoma" w:eastAsia="Times New Roman" w:hAnsi="Tahoma" w:cs="Tahoma"/>
      <w:sz w:val="12"/>
      <w:szCs w:val="12"/>
      <w:lang w:eastAsia="es-ES"/>
    </w:rPr>
  </w:style>
  <w:style w:type="paragraph" w:customStyle="1" w:styleId="NotesLineWideTable">
    <w:name w:val="Notes Line Wide Table"/>
    <w:basedOn w:val="Normal"/>
    <w:next w:val="Normal"/>
    <w:uiPriority w:val="99"/>
    <w:rsid w:val="00C365A7"/>
    <w:pPr>
      <w:widowControl w:val="0"/>
      <w:autoSpaceDE w:val="0"/>
      <w:autoSpaceDN w:val="0"/>
      <w:adjustRightInd w:val="0"/>
      <w:spacing w:after="60" w:line="240" w:lineRule="auto"/>
      <w:ind w:left="-936"/>
    </w:pPr>
    <w:rPr>
      <w:rFonts w:ascii="Times New Roman" w:eastAsia="Times New Roman" w:hAnsi="Times New Roman"/>
      <w:u w:val="single"/>
      <w:lang w:val="en-US"/>
    </w:rPr>
  </w:style>
  <w:style w:type="paragraph" w:customStyle="1" w:styleId="TableFtNote">
    <w:name w:val="TableFtNote"/>
    <w:basedOn w:val="Normal"/>
    <w:uiPriority w:val="99"/>
    <w:rsid w:val="00C365A7"/>
    <w:pPr>
      <w:tabs>
        <w:tab w:val="left" w:pos="360"/>
      </w:tabs>
      <w:spacing w:after="0" w:line="240" w:lineRule="auto"/>
      <w:ind w:left="360" w:hanging="360"/>
      <w:jc w:val="both"/>
    </w:pPr>
    <w:rPr>
      <w:rFonts w:ascii="CG Times (W1)" w:eastAsia="Times New Roman" w:hAnsi="CG Times (W1)" w:cs="CG Times (W1)"/>
      <w:sz w:val="18"/>
      <w:szCs w:val="18"/>
      <w:lang w:val="en-US" w:eastAsia="es-ES"/>
    </w:rPr>
  </w:style>
  <w:style w:type="paragraph" w:customStyle="1" w:styleId="CPN-normal">
    <w:name w:val="CPN-normal"/>
    <w:basedOn w:val="Normal"/>
    <w:uiPriority w:val="99"/>
    <w:rsid w:val="00C365A7"/>
    <w:pPr>
      <w:widowControl w:val="0"/>
      <w:spacing w:after="240" w:line="-240" w:lineRule="auto"/>
      <w:ind w:firstLine="720"/>
      <w:jc w:val="both"/>
    </w:pPr>
    <w:rPr>
      <w:rFonts w:ascii="Arial" w:eastAsia="Times New Roman" w:hAnsi="Arial" w:cs="Arial"/>
      <w:sz w:val="20"/>
      <w:szCs w:val="20"/>
      <w:lang w:val="en-US" w:eastAsia="es-ES"/>
    </w:rPr>
  </w:style>
  <w:style w:type="paragraph" w:customStyle="1" w:styleId="NotesWideTable">
    <w:name w:val="Notes Wide Table"/>
    <w:basedOn w:val="Normal"/>
    <w:uiPriority w:val="99"/>
    <w:rsid w:val="00C365A7"/>
    <w:pPr>
      <w:widowControl w:val="0"/>
      <w:autoSpaceDE w:val="0"/>
      <w:autoSpaceDN w:val="0"/>
      <w:adjustRightInd w:val="0"/>
      <w:spacing w:after="0" w:line="240" w:lineRule="auto"/>
      <w:ind w:left="518" w:hanging="518"/>
    </w:pPr>
    <w:rPr>
      <w:rFonts w:ascii="Times New Roman" w:eastAsia="Times New Roman" w:hAnsi="Times New Roman"/>
      <w:sz w:val="16"/>
      <w:szCs w:val="16"/>
      <w:lang w:val="en-US"/>
    </w:rPr>
  </w:style>
  <w:style w:type="paragraph" w:customStyle="1" w:styleId="CPNormal8pt">
    <w:name w:val="CPNormal 8pt"/>
    <w:basedOn w:val="CPNormalLeft"/>
    <w:uiPriority w:val="99"/>
    <w:rsid w:val="00C365A7"/>
    <w:pPr>
      <w:tabs>
        <w:tab w:val="left" w:pos="567"/>
      </w:tabs>
      <w:spacing w:after="0"/>
      <w:ind w:left="360" w:hanging="360"/>
      <w:jc w:val="both"/>
    </w:pPr>
    <w:rPr>
      <w:sz w:val="16"/>
      <w:szCs w:val="16"/>
    </w:rPr>
  </w:style>
  <w:style w:type="paragraph" w:customStyle="1" w:styleId="CPCntHdBld">
    <w:name w:val="CPCntHdBld"/>
    <w:basedOn w:val="Normal"/>
    <w:uiPriority w:val="99"/>
    <w:rsid w:val="00C365A7"/>
    <w:pPr>
      <w:keepNext/>
      <w:keepLines/>
      <w:widowControl w:val="0"/>
      <w:tabs>
        <w:tab w:val="left" w:pos="567"/>
      </w:tabs>
      <w:spacing w:after="240" w:line="240" w:lineRule="exact"/>
      <w:jc w:val="center"/>
    </w:pPr>
    <w:rPr>
      <w:rFonts w:ascii="Times New Roman" w:eastAsia="Times New Roman" w:hAnsi="Times New Roman"/>
      <w:b/>
      <w:bCs/>
      <w:color w:val="000000"/>
      <w:sz w:val="21"/>
      <w:szCs w:val="21"/>
      <w:lang w:eastAsia="es-ES"/>
    </w:rPr>
  </w:style>
  <w:style w:type="paragraph" w:customStyle="1" w:styleId="xl24">
    <w:name w:val="xl24"/>
    <w:basedOn w:val="Normal"/>
    <w:uiPriority w:val="99"/>
    <w:rsid w:val="00C365A7"/>
    <w:pPr>
      <w:spacing w:before="100" w:after="100" w:line="240" w:lineRule="auto"/>
    </w:pPr>
    <w:rPr>
      <w:rFonts w:ascii="Tahoma" w:eastAsia="Times New Roman" w:hAnsi="Tahoma" w:cs="Tahoma"/>
      <w:b/>
      <w:bCs/>
      <w:sz w:val="24"/>
      <w:szCs w:val="24"/>
      <w:lang w:eastAsia="es-ES"/>
    </w:rPr>
  </w:style>
  <w:style w:type="paragraph" w:customStyle="1" w:styleId="bullet">
    <w:name w:val="bullet"/>
    <w:basedOn w:val="CPNormalLeft"/>
    <w:uiPriority w:val="99"/>
    <w:rsid w:val="00C365A7"/>
    <w:pPr>
      <w:widowControl/>
      <w:tabs>
        <w:tab w:val="left" w:pos="567"/>
      </w:tabs>
      <w:ind w:left="360" w:hanging="360"/>
    </w:pPr>
    <w:rPr>
      <w:sz w:val="24"/>
      <w:szCs w:val="24"/>
    </w:rPr>
  </w:style>
  <w:style w:type="paragraph" w:customStyle="1" w:styleId="CPFootnoteContdNotice">
    <w:name w:val="CPFootnoteContdNotice"/>
    <w:basedOn w:val="Normal"/>
    <w:uiPriority w:val="99"/>
    <w:rsid w:val="00C365A7"/>
    <w:pPr>
      <w:widowControl w:val="0"/>
      <w:tabs>
        <w:tab w:val="left" w:pos="567"/>
      </w:tabs>
      <w:spacing w:before="240" w:after="240" w:line="240" w:lineRule="exact"/>
      <w:jc w:val="right"/>
    </w:pPr>
    <w:rPr>
      <w:rFonts w:ascii="Times New Roman" w:eastAsia="Times New Roman" w:hAnsi="Times New Roman"/>
      <w:sz w:val="21"/>
      <w:szCs w:val="21"/>
      <w:lang w:val="en-US" w:eastAsia="es-ES"/>
    </w:rPr>
  </w:style>
  <w:style w:type="paragraph" w:customStyle="1" w:styleId="CPN-BTitle">
    <w:name w:val="CPN-B/Title"/>
    <w:basedOn w:val="CPNormal"/>
    <w:uiPriority w:val="99"/>
    <w:rsid w:val="00C365A7"/>
    <w:pPr>
      <w:keepNext/>
      <w:keepLines/>
      <w:widowControl/>
      <w:tabs>
        <w:tab w:val="left" w:pos="567"/>
      </w:tabs>
      <w:spacing w:before="120" w:line="240" w:lineRule="exact"/>
      <w:ind w:firstLine="0"/>
      <w:jc w:val="both"/>
    </w:pPr>
    <w:rPr>
      <w:b/>
      <w:bCs/>
      <w:sz w:val="22"/>
      <w:szCs w:val="22"/>
    </w:rPr>
  </w:style>
  <w:style w:type="paragraph" w:customStyle="1" w:styleId="CPNFtn7pt">
    <w:name w:val="CPNFtn7pt"/>
    <w:basedOn w:val="Normal"/>
    <w:uiPriority w:val="99"/>
    <w:rsid w:val="00C365A7"/>
    <w:pPr>
      <w:tabs>
        <w:tab w:val="left" w:pos="567"/>
      </w:tabs>
      <w:spacing w:after="0" w:line="240" w:lineRule="exact"/>
      <w:ind w:left="360" w:hanging="360"/>
      <w:jc w:val="both"/>
    </w:pPr>
    <w:rPr>
      <w:rFonts w:ascii="Times New Roman" w:eastAsia="Times New Roman" w:hAnsi="Times New Roman"/>
      <w:sz w:val="14"/>
      <w:szCs w:val="14"/>
      <w:lang w:val="en-US" w:eastAsia="es-ES"/>
    </w:rPr>
  </w:style>
  <w:style w:type="paragraph" w:customStyle="1" w:styleId="CPN-Left">
    <w:name w:val="CPN-Left"/>
    <w:basedOn w:val="CPNormal"/>
    <w:uiPriority w:val="99"/>
    <w:rsid w:val="00C365A7"/>
    <w:pPr>
      <w:tabs>
        <w:tab w:val="left" w:pos="567"/>
      </w:tabs>
      <w:ind w:firstLine="0"/>
      <w:jc w:val="both"/>
    </w:pPr>
    <w:rPr>
      <w:rFonts w:ascii="Courier New" w:hAnsi="Courier New" w:cs="Courier New"/>
      <w:sz w:val="24"/>
      <w:szCs w:val="24"/>
    </w:rPr>
  </w:style>
  <w:style w:type="paragraph" w:customStyle="1" w:styleId="CPSignature">
    <w:name w:val="CPSignature"/>
    <w:basedOn w:val="CPNormal"/>
    <w:next w:val="CPNormal"/>
    <w:uiPriority w:val="99"/>
    <w:rsid w:val="00C365A7"/>
    <w:pPr>
      <w:tabs>
        <w:tab w:val="left" w:pos="567"/>
      </w:tabs>
      <w:spacing w:after="0"/>
      <w:ind w:firstLine="0"/>
      <w:jc w:val="both"/>
    </w:pPr>
  </w:style>
  <w:style w:type="paragraph" w:customStyle="1" w:styleId="FSchedule">
    <w:name w:val="FSchedule"/>
    <w:basedOn w:val="CPNormalLeft"/>
    <w:uiPriority w:val="99"/>
    <w:rsid w:val="00C365A7"/>
    <w:pPr>
      <w:widowControl/>
      <w:tabs>
        <w:tab w:val="left" w:pos="567"/>
        <w:tab w:val="right" w:leader="dot" w:pos="8280"/>
        <w:tab w:val="right" w:pos="9180"/>
      </w:tabs>
      <w:spacing w:line="240" w:lineRule="exact"/>
      <w:ind w:left="270" w:right="1710" w:hanging="270"/>
      <w:jc w:val="both"/>
    </w:pPr>
    <w:rPr>
      <w:sz w:val="22"/>
      <w:szCs w:val="22"/>
    </w:rPr>
  </w:style>
  <w:style w:type="paragraph" w:customStyle="1" w:styleId="ListExh2">
    <w:name w:val="List Exh 2"/>
    <w:basedOn w:val="Normal"/>
    <w:uiPriority w:val="99"/>
    <w:rsid w:val="00C365A7"/>
    <w:pPr>
      <w:tabs>
        <w:tab w:val="left" w:pos="440"/>
        <w:tab w:val="left" w:pos="567"/>
        <w:tab w:val="left" w:pos="660"/>
        <w:tab w:val="left" w:pos="918"/>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 w:val="left" w:pos="7467"/>
        <w:tab w:val="left" w:pos="7687"/>
        <w:tab w:val="left" w:pos="7906"/>
        <w:tab w:val="left" w:pos="8126"/>
        <w:tab w:val="left" w:pos="8346"/>
        <w:tab w:val="left" w:pos="8565"/>
        <w:tab w:val="left" w:pos="8785"/>
        <w:tab w:val="left" w:pos="9004"/>
      </w:tabs>
      <w:spacing w:after="240" w:line="240" w:lineRule="exact"/>
      <w:ind w:left="720"/>
      <w:jc w:val="both"/>
    </w:pPr>
    <w:rPr>
      <w:rFonts w:ascii="Times New Roman" w:eastAsia="Times New Roman" w:hAnsi="Times New Roman"/>
      <w:noProof/>
      <w:lang w:eastAsia="es-ES"/>
    </w:rPr>
  </w:style>
  <w:style w:type="paragraph" w:customStyle="1" w:styleId="ListI">
    <w:name w:val="ListI"/>
    <w:basedOn w:val="Normal"/>
    <w:uiPriority w:val="99"/>
    <w:rsid w:val="00C365A7"/>
    <w:pPr>
      <w:keepNext/>
      <w:tabs>
        <w:tab w:val="left" w:pos="567"/>
      </w:tabs>
      <w:spacing w:after="240" w:line="240" w:lineRule="exact"/>
      <w:ind w:left="360"/>
    </w:pPr>
    <w:rPr>
      <w:rFonts w:ascii="Times New Roman" w:eastAsia="Times New Roman" w:hAnsi="Times New Roman"/>
      <w:i/>
      <w:iCs/>
      <w:lang w:eastAsia="es-ES"/>
    </w:rPr>
  </w:style>
  <w:style w:type="paragraph" w:customStyle="1" w:styleId="TOCHeading1">
    <w:name w:val="TOC Heading1"/>
    <w:basedOn w:val="Normal"/>
    <w:rsid w:val="00C365A7"/>
    <w:pPr>
      <w:tabs>
        <w:tab w:val="left" w:pos="567"/>
      </w:tabs>
      <w:spacing w:after="240" w:line="240" w:lineRule="exact"/>
      <w:jc w:val="center"/>
    </w:pPr>
    <w:rPr>
      <w:rFonts w:ascii="Times New Roman" w:eastAsia="Times New Roman" w:hAnsi="Times New Roman"/>
      <w:b/>
      <w:bCs/>
      <w:sz w:val="24"/>
      <w:szCs w:val="24"/>
      <w:lang w:val="en-US" w:eastAsia="es-ES"/>
    </w:rPr>
  </w:style>
  <w:style w:type="paragraph" w:customStyle="1" w:styleId="PCDOCSFooter">
    <w:name w:val="PCDOCSFooter"/>
    <w:basedOn w:val="zCPMatter"/>
    <w:uiPriority w:val="99"/>
    <w:rsid w:val="00C365A7"/>
    <w:pPr>
      <w:pBdr>
        <w:top w:val="none" w:sz="0" w:space="0" w:color="auto"/>
      </w:pBdr>
      <w:jc w:val="left"/>
    </w:pPr>
    <w:rPr>
      <w:sz w:val="14"/>
      <w:szCs w:val="14"/>
    </w:rPr>
  </w:style>
  <w:style w:type="paragraph" w:customStyle="1" w:styleId="zCPMatter">
    <w:name w:val="zCPMatter"/>
    <w:basedOn w:val="Normal"/>
    <w:uiPriority w:val="99"/>
    <w:rsid w:val="00C365A7"/>
    <w:pPr>
      <w:pBdr>
        <w:top w:val="double" w:sz="12" w:space="1" w:color="auto"/>
      </w:pBdr>
      <w:tabs>
        <w:tab w:val="left" w:pos="567"/>
      </w:tabs>
      <w:spacing w:after="240" w:line="240" w:lineRule="exact"/>
      <w:jc w:val="center"/>
    </w:pPr>
    <w:rPr>
      <w:rFonts w:ascii="Times New Roman" w:eastAsia="Times New Roman" w:hAnsi="Times New Roman"/>
      <w:b/>
      <w:bCs/>
      <w:vanish/>
      <w:sz w:val="32"/>
      <w:szCs w:val="32"/>
      <w:lang w:val="en-US" w:eastAsia="es-ES"/>
    </w:rPr>
  </w:style>
  <w:style w:type="paragraph" w:customStyle="1" w:styleId="PCDOCSFirstFooter">
    <w:name w:val="PCDOCSFirstFooter"/>
    <w:basedOn w:val="PCDOCSFooter"/>
    <w:uiPriority w:val="99"/>
    <w:rsid w:val="00C365A7"/>
  </w:style>
  <w:style w:type="paragraph" w:customStyle="1" w:styleId="PCDOCSLastFooter">
    <w:name w:val="PCDOCSLastFooter"/>
    <w:basedOn w:val="PCDOCSFooter"/>
    <w:uiPriority w:val="99"/>
    <w:rsid w:val="00C365A7"/>
    <w:pPr>
      <w:framePr w:w="8640" w:hSpace="180" w:vSpace="180" w:wrap="auto" w:vAnchor="page" w:hAnchor="text" w:yAlign="bottom"/>
      <w:spacing w:after="360"/>
    </w:pPr>
    <w:rPr>
      <w:color w:val="FFFFFF"/>
    </w:rPr>
  </w:style>
  <w:style w:type="paragraph" w:customStyle="1" w:styleId="TableText">
    <w:name w:val="Table Text"/>
    <w:basedOn w:val="Normal"/>
    <w:uiPriority w:val="99"/>
    <w:qFormat/>
    <w:rsid w:val="00C365A7"/>
    <w:pPr>
      <w:spacing w:after="0" w:line="240" w:lineRule="auto"/>
    </w:pPr>
    <w:rPr>
      <w:rFonts w:ascii="Times New Roman" w:eastAsia="Times New Roman" w:hAnsi="Times New Roman"/>
      <w:sz w:val="24"/>
      <w:szCs w:val="24"/>
      <w:lang w:val="en-US" w:eastAsia="es-ES"/>
    </w:rPr>
  </w:style>
  <w:style w:type="paragraph" w:customStyle="1" w:styleId="FootnoteSeparator">
    <w:name w:val="Footnote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Separator">
    <w:name w:val="Footnote Continuation Separator"/>
    <w:basedOn w:val="Normal"/>
    <w:uiPriority w:val="99"/>
    <w:rsid w:val="00C365A7"/>
    <w:pPr>
      <w:pBdr>
        <w:top w:val="single" w:sz="4" w:space="1" w:color="auto"/>
      </w:pBdr>
      <w:spacing w:before="120" w:after="240" w:line="240" w:lineRule="auto"/>
      <w:ind w:right="5040"/>
    </w:pPr>
    <w:rPr>
      <w:rFonts w:ascii="Times New Roman" w:eastAsia="Times New Roman" w:hAnsi="Times New Roman"/>
      <w:sz w:val="24"/>
      <w:szCs w:val="24"/>
      <w:lang w:val="en-US" w:eastAsia="es-ES"/>
    </w:rPr>
  </w:style>
  <w:style w:type="paragraph" w:customStyle="1" w:styleId="FootnoteContinuationNotice">
    <w:name w:val="Footnote Continuation Notice"/>
    <w:basedOn w:val="Normal"/>
    <w:uiPriority w:val="99"/>
    <w:rsid w:val="00C365A7"/>
    <w:pPr>
      <w:spacing w:before="240" w:after="240" w:line="240" w:lineRule="auto"/>
      <w:jc w:val="right"/>
    </w:pPr>
    <w:rPr>
      <w:rFonts w:ascii="Times New Roman" w:eastAsia="Times New Roman" w:hAnsi="Times New Roman"/>
      <w:sz w:val="24"/>
      <w:szCs w:val="24"/>
      <w:lang w:val="en-US" w:eastAsia="es-ES"/>
    </w:rPr>
  </w:style>
  <w:style w:type="paragraph" w:customStyle="1" w:styleId="CPCenterII">
    <w:name w:val="CPCenter II"/>
    <w:basedOn w:val="Normal"/>
    <w:uiPriority w:val="99"/>
    <w:rsid w:val="00C365A7"/>
    <w:pPr>
      <w:keepNext/>
      <w:spacing w:before="120" w:after="240" w:line="240" w:lineRule="auto"/>
      <w:jc w:val="center"/>
    </w:pPr>
    <w:rPr>
      <w:rFonts w:ascii="Times New Roman" w:eastAsia="Times New Roman" w:hAnsi="Times New Roman"/>
      <w:b/>
      <w:bCs/>
      <w:sz w:val="21"/>
      <w:szCs w:val="21"/>
      <w:lang w:val="en-US" w:eastAsia="es-ES"/>
    </w:rPr>
  </w:style>
  <w:style w:type="paragraph" w:customStyle="1" w:styleId="CPNormal-5ind">
    <w:name w:val="CPNormal-.5&quot;ind."/>
    <w:basedOn w:val="CPNormal"/>
    <w:uiPriority w:val="99"/>
    <w:rsid w:val="00C365A7"/>
    <w:pPr>
      <w:ind w:left="720" w:firstLine="0"/>
      <w:jc w:val="both"/>
    </w:pPr>
    <w:rPr>
      <w:sz w:val="22"/>
      <w:szCs w:val="22"/>
    </w:rPr>
  </w:style>
  <w:style w:type="paragraph" w:customStyle="1" w:styleId="Italhead">
    <w:name w:val="Italhead"/>
    <w:basedOn w:val="CPNNormal"/>
    <w:uiPriority w:val="99"/>
    <w:rsid w:val="00C365A7"/>
    <w:pPr>
      <w:keepNext/>
      <w:widowControl/>
      <w:tabs>
        <w:tab w:val="left" w:pos="990"/>
      </w:tabs>
      <w:overflowPunct w:val="0"/>
      <w:autoSpaceDE w:val="0"/>
      <w:autoSpaceDN w:val="0"/>
      <w:adjustRightInd w:val="0"/>
      <w:spacing w:line="240" w:lineRule="auto"/>
      <w:ind w:firstLine="547"/>
      <w:textAlignment w:val="baseline"/>
    </w:pPr>
    <w:rPr>
      <w:i/>
      <w:iCs/>
      <w:color w:val="auto"/>
      <w:sz w:val="21"/>
      <w:szCs w:val="21"/>
      <w:lang w:val="en-US"/>
    </w:rPr>
  </w:style>
  <w:style w:type="paragraph" w:customStyle="1" w:styleId="Bullet5">
    <w:name w:val="^Bullet.5"/>
    <w:basedOn w:val="Normal"/>
    <w:uiPriority w:val="99"/>
    <w:rsid w:val="00C365A7"/>
    <w:pPr>
      <w:widowControl w:val="0"/>
      <w:overflowPunct w:val="0"/>
      <w:autoSpaceDE w:val="0"/>
      <w:autoSpaceDN w:val="0"/>
      <w:adjustRightInd w:val="0"/>
      <w:spacing w:after="240" w:line="240" w:lineRule="auto"/>
      <w:ind w:left="1080" w:hanging="360"/>
      <w:textAlignment w:val="baseline"/>
    </w:pPr>
    <w:rPr>
      <w:rFonts w:ascii="Times New Roman" w:eastAsia="Times New Roman" w:hAnsi="Times New Roman"/>
      <w:sz w:val="21"/>
      <w:szCs w:val="21"/>
      <w:lang w:val="en-US" w:eastAsia="es-ES"/>
    </w:rPr>
  </w:style>
  <w:style w:type="paragraph" w:customStyle="1" w:styleId="Level3">
    <w:name w:val="Level 3"/>
    <w:basedOn w:val="Normal"/>
    <w:uiPriority w:val="99"/>
    <w:rsid w:val="00C365A7"/>
    <w:pPr>
      <w:tabs>
        <w:tab w:val="num" w:pos="360"/>
      </w:tabs>
      <w:spacing w:after="140" w:line="290" w:lineRule="auto"/>
      <w:ind w:left="360" w:hanging="360"/>
      <w:jc w:val="both"/>
      <w:outlineLvl w:val="2"/>
    </w:pPr>
    <w:rPr>
      <w:rFonts w:ascii="Arial" w:eastAsia="Times New Roman" w:hAnsi="Arial" w:cs="Arial"/>
      <w:kern w:val="20"/>
      <w:sz w:val="20"/>
      <w:szCs w:val="20"/>
      <w:lang w:val="en-GB" w:eastAsia="es-ES"/>
    </w:rPr>
  </w:style>
  <w:style w:type="paragraph" w:customStyle="1" w:styleId="Level4">
    <w:name w:val="Level 4"/>
    <w:basedOn w:val="Normal"/>
    <w:uiPriority w:val="99"/>
    <w:rsid w:val="00C365A7"/>
    <w:pPr>
      <w:tabs>
        <w:tab w:val="num" w:pos="360"/>
      </w:tabs>
      <w:spacing w:after="140" w:line="290" w:lineRule="auto"/>
      <w:ind w:left="360" w:hanging="360"/>
      <w:jc w:val="both"/>
      <w:outlineLvl w:val="3"/>
    </w:pPr>
    <w:rPr>
      <w:rFonts w:ascii="Arial" w:eastAsia="Times New Roman" w:hAnsi="Arial" w:cs="Arial"/>
      <w:kern w:val="20"/>
      <w:sz w:val="20"/>
      <w:szCs w:val="20"/>
      <w:lang w:val="en-GB" w:eastAsia="es-ES"/>
    </w:rPr>
  </w:style>
  <w:style w:type="paragraph" w:customStyle="1" w:styleId="Level5">
    <w:name w:val="Level 5"/>
    <w:basedOn w:val="Normal"/>
    <w:uiPriority w:val="99"/>
    <w:rsid w:val="00C365A7"/>
    <w:pPr>
      <w:tabs>
        <w:tab w:val="num" w:pos="360"/>
      </w:tabs>
      <w:spacing w:after="140" w:line="290" w:lineRule="auto"/>
      <w:ind w:left="360" w:hanging="360"/>
      <w:jc w:val="both"/>
      <w:outlineLvl w:val="4"/>
    </w:pPr>
    <w:rPr>
      <w:rFonts w:ascii="Arial" w:eastAsia="Times New Roman" w:hAnsi="Arial" w:cs="Arial"/>
      <w:kern w:val="20"/>
      <w:sz w:val="20"/>
      <w:szCs w:val="20"/>
      <w:lang w:val="en-GB" w:eastAsia="es-ES"/>
    </w:rPr>
  </w:style>
  <w:style w:type="paragraph" w:customStyle="1" w:styleId="Level6">
    <w:name w:val="Level 6"/>
    <w:basedOn w:val="Normal"/>
    <w:uiPriority w:val="99"/>
    <w:rsid w:val="00C365A7"/>
    <w:pPr>
      <w:tabs>
        <w:tab w:val="num" w:pos="360"/>
      </w:tabs>
      <w:spacing w:after="140" w:line="290" w:lineRule="auto"/>
      <w:ind w:left="360" w:hanging="360"/>
      <w:jc w:val="both"/>
      <w:outlineLvl w:val="5"/>
    </w:pPr>
    <w:rPr>
      <w:rFonts w:ascii="Arial" w:eastAsia="Times New Roman" w:hAnsi="Arial" w:cs="Arial"/>
      <w:kern w:val="20"/>
      <w:sz w:val="20"/>
      <w:szCs w:val="20"/>
      <w:lang w:val="en-GB" w:eastAsia="es-ES"/>
    </w:rPr>
  </w:style>
  <w:style w:type="paragraph" w:customStyle="1" w:styleId="Tabletext0">
    <w:name w:val="Table text"/>
    <w:basedOn w:val="BodyText2Sgl11pt"/>
    <w:uiPriority w:val="99"/>
    <w:rsid w:val="00C365A7"/>
    <w:pPr>
      <w:tabs>
        <w:tab w:val="clear" w:pos="567"/>
      </w:tabs>
      <w:spacing w:after="0" w:line="240" w:lineRule="auto"/>
      <w:ind w:firstLine="0"/>
    </w:pPr>
    <w:rPr>
      <w:noProof/>
    </w:rPr>
  </w:style>
  <w:style w:type="paragraph" w:customStyle="1" w:styleId="TCHeading1">
    <w:name w:val="TCHeading 1"/>
    <w:basedOn w:val="Normal"/>
    <w:next w:val="TCHeading1Body"/>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TCHeading1Body">
    <w:name w:val="TCHeading 1 Body"/>
    <w:basedOn w:val="Normal"/>
    <w:next w:val="TCHeading1"/>
    <w:uiPriority w:val="99"/>
    <w:rsid w:val="00C365A7"/>
    <w:pPr>
      <w:tabs>
        <w:tab w:val="center" w:pos="5050"/>
        <w:tab w:val="left" w:pos="5270"/>
        <w:tab w:val="left" w:pos="5490"/>
        <w:tab w:val="left" w:pos="5709"/>
        <w:tab w:val="left" w:pos="5929"/>
        <w:tab w:val="left" w:pos="6148"/>
        <w:tab w:val="left" w:pos="6368"/>
        <w:tab w:val="left" w:pos="6588"/>
        <w:tab w:val="left" w:pos="6807"/>
        <w:tab w:val="left" w:pos="7027"/>
        <w:tab w:val="left" w:pos="7246"/>
        <w:tab w:val="left" w:pos="7466"/>
        <w:tab w:val="left" w:pos="7686"/>
        <w:tab w:val="left" w:pos="7905"/>
        <w:tab w:val="left" w:pos="8125"/>
        <w:tab w:val="left" w:pos="8344"/>
        <w:tab w:val="left" w:pos="8564"/>
      </w:tabs>
      <w:spacing w:after="132" w:line="240" w:lineRule="auto"/>
      <w:jc w:val="center"/>
    </w:pPr>
    <w:rPr>
      <w:rFonts w:ascii="Times New Roman" w:eastAsia="Times New Roman" w:hAnsi="Times New Roman"/>
      <w:b/>
      <w:bCs/>
      <w:lang w:val="en-US" w:eastAsia="es-ES"/>
    </w:rPr>
  </w:style>
  <w:style w:type="paragraph" w:customStyle="1" w:styleId="XHeading1">
    <w:name w:val="XHeading 1"/>
    <w:aliases w:val="xh1"/>
    <w:basedOn w:val="Normal"/>
    <w:next w:val="XHeading2"/>
    <w:uiPriority w:val="99"/>
    <w:rsid w:val="00C365A7"/>
    <w:pPr>
      <w:keepNext/>
      <w:spacing w:after="240" w:line="240" w:lineRule="auto"/>
      <w:jc w:val="center"/>
      <w:outlineLvl w:val="0"/>
    </w:pPr>
    <w:rPr>
      <w:rFonts w:ascii="Times New Roman" w:eastAsia="Times New Roman" w:hAnsi="Times New Roman"/>
      <w:caps/>
      <w:sz w:val="20"/>
      <w:szCs w:val="20"/>
      <w:u w:val="single"/>
      <w:lang w:val="en-US" w:eastAsia="es-ES"/>
    </w:rPr>
  </w:style>
  <w:style w:type="paragraph" w:customStyle="1" w:styleId="XHeading2">
    <w:name w:val="XHeading 2"/>
    <w:aliases w:val="xh2"/>
    <w:basedOn w:val="Normal"/>
    <w:next w:val="Textoindependiente"/>
    <w:uiPriority w:val="99"/>
    <w:rsid w:val="00C365A7"/>
    <w:pPr>
      <w:tabs>
        <w:tab w:val="num" w:pos="643"/>
      </w:tabs>
      <w:spacing w:after="240" w:line="240" w:lineRule="auto"/>
      <w:ind w:left="643" w:firstLine="720"/>
      <w:jc w:val="both"/>
      <w:outlineLvl w:val="1"/>
    </w:pPr>
    <w:rPr>
      <w:rFonts w:ascii="Times New Roman" w:eastAsia="Times New Roman" w:hAnsi="Times New Roman"/>
      <w:sz w:val="20"/>
      <w:szCs w:val="20"/>
      <w:lang w:val="en-US" w:eastAsia="es-ES"/>
    </w:rPr>
  </w:style>
  <w:style w:type="paragraph" w:customStyle="1" w:styleId="XHeading3">
    <w:name w:val="XHeading 3"/>
    <w:aliases w:val="xh3"/>
    <w:basedOn w:val="Normal"/>
    <w:next w:val="Textoindependiente"/>
    <w:uiPriority w:val="99"/>
    <w:rsid w:val="00C365A7"/>
    <w:pPr>
      <w:tabs>
        <w:tab w:val="num" w:pos="643"/>
      </w:tabs>
      <w:spacing w:after="240" w:line="240" w:lineRule="auto"/>
      <w:ind w:left="643" w:hanging="360"/>
      <w:jc w:val="both"/>
      <w:outlineLvl w:val="2"/>
    </w:pPr>
    <w:rPr>
      <w:rFonts w:ascii="Times New Roman" w:eastAsia="Times New Roman" w:hAnsi="Times New Roman"/>
      <w:sz w:val="20"/>
      <w:szCs w:val="20"/>
      <w:lang w:val="en-US" w:eastAsia="es-ES"/>
    </w:rPr>
  </w:style>
  <w:style w:type="paragraph" w:customStyle="1" w:styleId="XHeading4">
    <w:name w:val="XHeading 4"/>
    <w:aliases w:val="xh4"/>
    <w:basedOn w:val="Normal"/>
    <w:next w:val="Textoindependiente"/>
    <w:uiPriority w:val="99"/>
    <w:rsid w:val="00C365A7"/>
    <w:pPr>
      <w:tabs>
        <w:tab w:val="num" w:pos="643"/>
      </w:tabs>
      <w:spacing w:after="240" w:line="240" w:lineRule="auto"/>
      <w:ind w:left="643" w:hanging="360"/>
      <w:jc w:val="both"/>
      <w:outlineLvl w:val="3"/>
    </w:pPr>
    <w:rPr>
      <w:rFonts w:ascii="Times New Roman" w:eastAsia="Times New Roman" w:hAnsi="Times New Roman"/>
      <w:sz w:val="20"/>
      <w:szCs w:val="20"/>
      <w:lang w:val="en-US" w:eastAsia="es-ES"/>
    </w:rPr>
  </w:style>
  <w:style w:type="paragraph" w:customStyle="1" w:styleId="XHeading5">
    <w:name w:val="XHeading 5"/>
    <w:aliases w:val="xh5"/>
    <w:basedOn w:val="Normal"/>
    <w:next w:val="Textoindependiente"/>
    <w:uiPriority w:val="99"/>
    <w:rsid w:val="00C365A7"/>
    <w:pPr>
      <w:tabs>
        <w:tab w:val="num" w:pos="643"/>
      </w:tabs>
      <w:spacing w:after="240" w:line="240" w:lineRule="auto"/>
      <w:ind w:left="643" w:hanging="360"/>
      <w:jc w:val="both"/>
      <w:outlineLvl w:val="4"/>
    </w:pPr>
    <w:rPr>
      <w:rFonts w:ascii="Times New Roman" w:eastAsia="Times New Roman" w:hAnsi="Times New Roman"/>
      <w:sz w:val="20"/>
      <w:szCs w:val="20"/>
      <w:lang w:val="en-US" w:eastAsia="es-ES"/>
    </w:rPr>
  </w:style>
  <w:style w:type="paragraph" w:customStyle="1" w:styleId="XHeading6">
    <w:name w:val="XHeading 6"/>
    <w:aliases w:val="xh6"/>
    <w:basedOn w:val="Normal"/>
    <w:next w:val="Textoindependiente"/>
    <w:uiPriority w:val="99"/>
    <w:rsid w:val="00C365A7"/>
    <w:pPr>
      <w:tabs>
        <w:tab w:val="num" w:pos="643"/>
      </w:tabs>
      <w:spacing w:after="240" w:line="240" w:lineRule="auto"/>
      <w:ind w:left="643" w:hanging="360"/>
      <w:jc w:val="both"/>
      <w:outlineLvl w:val="5"/>
    </w:pPr>
    <w:rPr>
      <w:rFonts w:ascii="Times New Roman" w:eastAsia="Times New Roman" w:hAnsi="Times New Roman"/>
      <w:sz w:val="20"/>
      <w:szCs w:val="20"/>
      <w:lang w:val="en-US" w:eastAsia="es-ES"/>
    </w:rPr>
  </w:style>
  <w:style w:type="paragraph" w:customStyle="1" w:styleId="XHeading7">
    <w:name w:val="XHeading 7"/>
    <w:aliases w:val="xh7"/>
    <w:basedOn w:val="Normal"/>
    <w:next w:val="Textoindependiente"/>
    <w:uiPriority w:val="99"/>
    <w:rsid w:val="00C365A7"/>
    <w:pPr>
      <w:tabs>
        <w:tab w:val="num" w:pos="643"/>
      </w:tabs>
      <w:spacing w:after="240" w:line="240" w:lineRule="auto"/>
      <w:ind w:left="643" w:hanging="360"/>
      <w:jc w:val="both"/>
      <w:outlineLvl w:val="6"/>
    </w:pPr>
    <w:rPr>
      <w:rFonts w:ascii="Times New Roman" w:eastAsia="Times New Roman" w:hAnsi="Times New Roman"/>
      <w:sz w:val="20"/>
      <w:szCs w:val="20"/>
      <w:lang w:val="en-US" w:eastAsia="es-ES"/>
    </w:rPr>
  </w:style>
  <w:style w:type="paragraph" w:customStyle="1" w:styleId="XHeading8">
    <w:name w:val="XHeading 8"/>
    <w:aliases w:val="xh8"/>
    <w:basedOn w:val="Normal"/>
    <w:next w:val="Textoindependiente"/>
    <w:uiPriority w:val="99"/>
    <w:rsid w:val="00C365A7"/>
    <w:pPr>
      <w:tabs>
        <w:tab w:val="num" w:pos="643"/>
      </w:tabs>
      <w:spacing w:after="240" w:line="240" w:lineRule="auto"/>
      <w:ind w:left="643" w:hanging="360"/>
      <w:jc w:val="both"/>
      <w:outlineLvl w:val="7"/>
    </w:pPr>
    <w:rPr>
      <w:rFonts w:ascii="Times New Roman" w:eastAsia="Times New Roman" w:hAnsi="Times New Roman"/>
      <w:sz w:val="20"/>
      <w:szCs w:val="20"/>
      <w:lang w:val="en-US" w:eastAsia="es-ES"/>
    </w:rPr>
  </w:style>
  <w:style w:type="paragraph" w:customStyle="1" w:styleId="XHeading9">
    <w:name w:val="XHeading 9"/>
    <w:aliases w:val="xh9"/>
    <w:basedOn w:val="Normal"/>
    <w:next w:val="Textoindependiente"/>
    <w:uiPriority w:val="99"/>
    <w:rsid w:val="00C365A7"/>
    <w:pPr>
      <w:tabs>
        <w:tab w:val="num" w:pos="643"/>
      </w:tabs>
      <w:spacing w:after="240" w:line="240" w:lineRule="auto"/>
      <w:ind w:left="643" w:hanging="360"/>
      <w:jc w:val="both"/>
      <w:outlineLvl w:val="8"/>
    </w:pPr>
    <w:rPr>
      <w:rFonts w:ascii="Times New Roman" w:eastAsia="Times New Roman" w:hAnsi="Times New Roman"/>
      <w:sz w:val="20"/>
      <w:szCs w:val="20"/>
      <w:lang w:val="en-US" w:eastAsia="es-ES"/>
    </w:rPr>
  </w:style>
  <w:style w:type="paragraph" w:customStyle="1" w:styleId="footnotefakes">
    <w:name w:val="footnote fakes"/>
    <w:aliases w:val="ff,ff Car,footnote fakes Car"/>
    <w:basedOn w:val="Normal"/>
    <w:uiPriority w:val="99"/>
    <w:rsid w:val="00C365A7"/>
    <w:pPr>
      <w:spacing w:after="0" w:line="240" w:lineRule="auto"/>
      <w:ind w:left="360" w:hanging="360"/>
      <w:jc w:val="both"/>
    </w:pPr>
    <w:rPr>
      <w:rFonts w:ascii="Times New Roman" w:eastAsia="Times New Roman" w:hAnsi="Times New Roman"/>
      <w:sz w:val="16"/>
      <w:szCs w:val="16"/>
      <w:lang w:val="en-US" w:eastAsia="es-ES"/>
    </w:rPr>
  </w:style>
  <w:style w:type="paragraph" w:customStyle="1" w:styleId="tablefootnoteseparator">
    <w:name w:val="table footnote separator"/>
    <w:aliases w:val="tfs"/>
    <w:basedOn w:val="Normal"/>
    <w:uiPriority w:val="99"/>
    <w:rsid w:val="00C365A7"/>
    <w:pPr>
      <w:keepNext/>
      <w:pBdr>
        <w:top w:val="single" w:sz="4" w:space="1" w:color="auto"/>
      </w:pBdr>
      <w:spacing w:before="120" w:after="0" w:line="60" w:lineRule="exact"/>
      <w:ind w:right="7200"/>
    </w:pPr>
    <w:rPr>
      <w:rFonts w:ascii="Times New Roman" w:eastAsia="Times New Roman" w:hAnsi="Times New Roman"/>
      <w:sz w:val="20"/>
      <w:szCs w:val="20"/>
      <w:lang w:val="en-US" w:eastAsia="es-ES"/>
    </w:rPr>
  </w:style>
  <w:style w:type="paragraph" w:customStyle="1" w:styleId="Body">
    <w:name w:val="Body"/>
    <w:uiPriority w:val="99"/>
    <w:rsid w:val="00C365A7"/>
    <w:pPr>
      <w:spacing w:after="140" w:line="290" w:lineRule="auto"/>
      <w:jc w:val="both"/>
    </w:pPr>
    <w:rPr>
      <w:rFonts w:ascii="Arial" w:eastAsia="Times New Roman" w:hAnsi="Arial" w:cs="Arial"/>
      <w:kern w:val="20"/>
      <w:lang w:val="en-GB" w:eastAsia="es-ES"/>
    </w:rPr>
  </w:style>
  <w:style w:type="paragraph" w:customStyle="1" w:styleId="TitleLeft">
    <w:name w:val="Title Left"/>
    <w:aliases w:val="TL"/>
    <w:basedOn w:val="Normal"/>
    <w:uiPriority w:val="99"/>
    <w:rsid w:val="00C365A7"/>
    <w:pPr>
      <w:keepNext/>
      <w:spacing w:line="240" w:lineRule="auto"/>
      <w:jc w:val="both"/>
    </w:pPr>
    <w:rPr>
      <w:rFonts w:ascii="Times New Roman" w:eastAsia="Times New Roman" w:hAnsi="Times New Roman"/>
      <w:b/>
      <w:bCs/>
      <w:color w:val="000000"/>
      <w:sz w:val="20"/>
      <w:szCs w:val="20"/>
      <w:lang w:val="en-US" w:eastAsia="es-ES"/>
    </w:rPr>
  </w:style>
  <w:style w:type="paragraph" w:customStyle="1" w:styleId="TableNotes10">
    <w:name w:val="Table Notes 10"/>
    <w:basedOn w:val="Normal"/>
    <w:uiPriority w:val="99"/>
    <w:rsid w:val="00C365A7"/>
    <w:pPr>
      <w:spacing w:after="0" w:line="240" w:lineRule="auto"/>
      <w:ind w:left="432" w:hanging="432"/>
    </w:pPr>
    <w:rPr>
      <w:rFonts w:ascii="Times New Roman" w:eastAsia="Times New Roman" w:hAnsi="Times New Roman"/>
      <w:sz w:val="20"/>
      <w:szCs w:val="20"/>
      <w:lang w:val="en-US" w:eastAsia="es-ES"/>
    </w:rPr>
  </w:style>
  <w:style w:type="paragraph" w:customStyle="1" w:styleId="tabla9cdec">
    <w:name w:val="tabla9c/dec"/>
    <w:basedOn w:val="Normal"/>
    <w:uiPriority w:val="99"/>
    <w:rsid w:val="00C365A7"/>
    <w:pPr>
      <w:spacing w:after="0" w:line="240" w:lineRule="auto"/>
      <w:jc w:val="both"/>
    </w:pPr>
    <w:rPr>
      <w:rFonts w:ascii="Times New Roman" w:eastAsia="Times New Roman" w:hAnsi="Times New Roman"/>
      <w:noProof/>
      <w:sz w:val="18"/>
      <w:szCs w:val="18"/>
      <w:lang w:eastAsia="es-ES"/>
    </w:rPr>
  </w:style>
  <w:style w:type="paragraph" w:customStyle="1" w:styleId="BodyTex1">
    <w:name w:val="BodyTex1"/>
    <w:basedOn w:val="Textoindependiente"/>
    <w:uiPriority w:val="99"/>
    <w:rsid w:val="00C365A7"/>
    <w:pPr>
      <w:widowControl w:val="0"/>
      <w:tabs>
        <w:tab w:val="left" w:pos="454"/>
        <w:tab w:val="left" w:pos="907"/>
      </w:tabs>
      <w:spacing w:after="0"/>
      <w:ind w:left="851" w:hanging="851"/>
      <w:jc w:val="both"/>
    </w:pPr>
    <w:rPr>
      <w:sz w:val="20"/>
      <w:szCs w:val="20"/>
    </w:rPr>
  </w:style>
  <w:style w:type="paragraph" w:customStyle="1" w:styleId="QuickSmallBullet">
    <w:name w:val="Quick Small Bullet"/>
    <w:basedOn w:val="Normal"/>
    <w:uiPriority w:val="99"/>
    <w:rsid w:val="00C365A7"/>
    <w:pPr>
      <w:tabs>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240" w:line="240" w:lineRule="auto"/>
      <w:ind w:left="283" w:hanging="283"/>
    </w:pPr>
    <w:rPr>
      <w:rFonts w:ascii="Times New Roman" w:eastAsia="Times New Roman" w:hAnsi="Times New Roman"/>
      <w:sz w:val="24"/>
      <w:szCs w:val="24"/>
      <w:lang w:val="en-US"/>
    </w:rPr>
  </w:style>
  <w:style w:type="paragraph" w:customStyle="1" w:styleId="ListBullet31">
    <w:name w:val="List Bullet 3.1"/>
    <w:basedOn w:val="Normal"/>
    <w:uiPriority w:val="99"/>
    <w:rsid w:val="00C365A7"/>
    <w:pPr>
      <w:spacing w:line="240" w:lineRule="auto"/>
      <w:ind w:left="990" w:hanging="720"/>
      <w:jc w:val="both"/>
    </w:pPr>
    <w:rPr>
      <w:rFonts w:ascii="Times New Roman" w:eastAsia="Times New Roman" w:hAnsi="Times New Roman"/>
      <w:sz w:val="20"/>
      <w:szCs w:val="20"/>
      <w:lang w:val="en-US"/>
    </w:rPr>
  </w:style>
  <w:style w:type="paragraph" w:customStyle="1" w:styleId="Bullet0">
    <w:name w:val="Bullet"/>
    <w:basedOn w:val="Normal"/>
    <w:uiPriority w:val="99"/>
    <w:rsid w:val="00C365A7"/>
    <w:pPr>
      <w:widowControl w:val="0"/>
      <w:autoSpaceDE w:val="0"/>
      <w:autoSpaceDN w:val="0"/>
      <w:adjustRightInd w:val="0"/>
      <w:spacing w:after="240" w:line="240" w:lineRule="auto"/>
      <w:ind w:left="360" w:hanging="360"/>
    </w:pPr>
    <w:rPr>
      <w:rFonts w:ascii="Times New Roman" w:eastAsia="Times New Roman" w:hAnsi="Times New Roman"/>
      <w:sz w:val="24"/>
      <w:szCs w:val="24"/>
      <w:lang w:val="en-US"/>
    </w:rPr>
  </w:style>
  <w:style w:type="paragraph" w:customStyle="1" w:styleId="MyBullet">
    <w:name w:val="My Bullet"/>
    <w:basedOn w:val="Normal"/>
    <w:uiPriority w:val="99"/>
    <w:rsid w:val="00C365A7"/>
    <w:pPr>
      <w:widowControl w:val="0"/>
      <w:autoSpaceDE w:val="0"/>
      <w:autoSpaceDN w:val="0"/>
      <w:adjustRightInd w:val="0"/>
      <w:spacing w:after="240" w:line="240" w:lineRule="auto"/>
    </w:pPr>
    <w:rPr>
      <w:rFonts w:ascii="Times New Roman" w:eastAsia="Times New Roman" w:hAnsi="Times New Roman"/>
      <w:lang w:val="en-US"/>
    </w:rPr>
  </w:style>
  <w:style w:type="paragraph" w:customStyle="1" w:styleId="Title17">
    <w:name w:val="Title 17"/>
    <w:basedOn w:val="Normal"/>
    <w:uiPriority w:val="99"/>
    <w:rsid w:val="00C365A7"/>
    <w:pPr>
      <w:autoSpaceDE w:val="0"/>
      <w:autoSpaceDN w:val="0"/>
      <w:adjustRightInd w:val="0"/>
      <w:spacing w:after="0" w:line="240" w:lineRule="auto"/>
      <w:jc w:val="center"/>
    </w:pPr>
    <w:rPr>
      <w:rFonts w:ascii="Times New Roman" w:eastAsia="Times New Roman" w:hAnsi="Times New Roman"/>
      <w:b/>
      <w:bCs/>
      <w:sz w:val="34"/>
      <w:szCs w:val="34"/>
      <w:lang w:val="en-US"/>
    </w:rPr>
  </w:style>
  <w:style w:type="paragraph" w:customStyle="1" w:styleId="titleitalic">
    <w:name w:val="title italic"/>
    <w:basedOn w:val="Sangradetextonormal"/>
    <w:uiPriority w:val="99"/>
    <w:rsid w:val="00C365A7"/>
    <w:pPr>
      <w:keepNext/>
      <w:spacing w:after="200"/>
      <w:ind w:left="700" w:firstLine="20"/>
    </w:pPr>
    <w:rPr>
      <w:b/>
      <w:bCs/>
      <w:i/>
      <w:iCs/>
      <w:sz w:val="22"/>
      <w:szCs w:val="22"/>
      <w:lang w:val="en-US" w:eastAsia="en-US"/>
    </w:rPr>
  </w:style>
  <w:style w:type="paragraph" w:customStyle="1" w:styleId="CPN-bullet">
    <w:name w:val="CPN-bullet"/>
    <w:basedOn w:val="CPNNormal"/>
    <w:uiPriority w:val="99"/>
    <w:rsid w:val="00C365A7"/>
    <w:pPr>
      <w:widowControl/>
      <w:tabs>
        <w:tab w:val="clear" w:pos="-720"/>
        <w:tab w:val="left" w:pos="990"/>
      </w:tabs>
      <w:overflowPunct w:val="0"/>
      <w:autoSpaceDE w:val="0"/>
      <w:autoSpaceDN w:val="0"/>
      <w:adjustRightInd w:val="0"/>
      <w:spacing w:after="210" w:line="240" w:lineRule="auto"/>
      <w:ind w:left="907" w:hanging="360"/>
      <w:jc w:val="left"/>
      <w:textAlignment w:val="baseline"/>
    </w:pPr>
    <w:rPr>
      <w:color w:val="auto"/>
      <w:sz w:val="21"/>
      <w:szCs w:val="21"/>
      <w:lang w:val="en-AU" w:eastAsia="en-US"/>
    </w:rPr>
  </w:style>
  <w:style w:type="paragraph" w:customStyle="1" w:styleId="TitleI">
    <w:name w:val="Title I"/>
    <w:basedOn w:val="Normal"/>
    <w:uiPriority w:val="99"/>
    <w:qFormat/>
    <w:rsid w:val="00C365A7"/>
    <w:pPr>
      <w:keepNext/>
      <w:autoSpaceDE w:val="0"/>
      <w:autoSpaceDN w:val="0"/>
      <w:adjustRightInd w:val="0"/>
      <w:spacing w:after="120" w:line="240" w:lineRule="auto"/>
    </w:pPr>
    <w:rPr>
      <w:rFonts w:ascii="Times New Roman" w:eastAsia="Times New Roman" w:hAnsi="Times New Roman"/>
      <w:b/>
      <w:bCs/>
      <w:i/>
      <w:iCs/>
      <w:lang w:val="en-US"/>
    </w:rPr>
  </w:style>
  <w:style w:type="paragraph" w:customStyle="1" w:styleId="xl26">
    <w:name w:val="xl26"/>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cpnnormal0">
    <w:name w:val="cpnnorma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bodytext2sgl0">
    <w:name w:val="bodytext2sgl"/>
    <w:basedOn w:val="Normal"/>
    <w:uiPriority w:val="99"/>
    <w:rsid w:val="00C365A7"/>
    <w:pPr>
      <w:spacing w:before="100" w:beforeAutospacing="1" w:after="100" w:afterAutospacing="1" w:line="240" w:lineRule="auto"/>
    </w:pPr>
    <w:rPr>
      <w:rFonts w:ascii="Arial Unicode MS" w:eastAsia="Times New Roman" w:hAnsi="Times New Roman" w:cs="Arial Unicode MS"/>
      <w:sz w:val="24"/>
      <w:szCs w:val="24"/>
      <w:lang w:eastAsia="es-ES"/>
    </w:rPr>
  </w:style>
  <w:style w:type="paragraph" w:customStyle="1" w:styleId="TitleBIIndented">
    <w:name w:val="Title BI Indented"/>
    <w:basedOn w:val="Normal"/>
    <w:link w:val="TitleBIIndentedChar"/>
    <w:uiPriority w:val="99"/>
    <w:rsid w:val="00C365A7"/>
    <w:pPr>
      <w:keepNext/>
      <w:autoSpaceDE w:val="0"/>
      <w:autoSpaceDN w:val="0"/>
      <w:adjustRightInd w:val="0"/>
      <w:spacing w:after="240" w:line="240" w:lineRule="auto"/>
      <w:ind w:left="720"/>
    </w:pPr>
    <w:rPr>
      <w:rFonts w:ascii="Times New Roman" w:eastAsia="Times New Roman" w:hAnsi="Times New Roman"/>
      <w:b/>
      <w:bCs/>
      <w:i/>
      <w:iCs/>
      <w:sz w:val="20"/>
      <w:szCs w:val="20"/>
      <w:lang w:val="en-US"/>
    </w:rPr>
  </w:style>
  <w:style w:type="paragraph" w:customStyle="1" w:styleId="Remiteabreviado">
    <w:name w:val="Remite abreviado"/>
    <w:basedOn w:val="Normal"/>
    <w:uiPriority w:val="99"/>
    <w:rsid w:val="00C365A7"/>
    <w:pPr>
      <w:spacing w:after="0" w:line="240" w:lineRule="auto"/>
    </w:pPr>
    <w:rPr>
      <w:rFonts w:ascii="Times New Roman" w:eastAsia="Times New Roman" w:hAnsi="Times New Roman"/>
      <w:sz w:val="24"/>
      <w:szCs w:val="24"/>
      <w:lang w:eastAsia="es-ES"/>
    </w:rPr>
  </w:style>
  <w:style w:type="paragraph" w:customStyle="1" w:styleId="CPCaption">
    <w:name w:val="CPCaption"/>
    <w:basedOn w:val="CPNormal"/>
    <w:next w:val="CPNormal"/>
    <w:uiPriority w:val="99"/>
    <w:rsid w:val="00C365A7"/>
    <w:pPr>
      <w:widowControl/>
      <w:overflowPunct w:val="0"/>
      <w:autoSpaceDE w:val="0"/>
      <w:autoSpaceDN w:val="0"/>
      <w:adjustRightInd w:val="0"/>
      <w:spacing w:after="0"/>
      <w:ind w:firstLine="0"/>
      <w:textAlignment w:val="baseline"/>
    </w:pPr>
    <w:rPr>
      <w:lang w:eastAsia="en-US"/>
    </w:rPr>
  </w:style>
  <w:style w:type="paragraph" w:customStyle="1" w:styleId="xl27">
    <w:name w:val="xl27"/>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28">
    <w:name w:val="xl2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29">
    <w:name w:val="xl29"/>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0">
    <w:name w:val="xl30"/>
    <w:basedOn w:val="Normal"/>
    <w:uiPriority w:val="99"/>
    <w:rsid w:val="00C365A7"/>
    <w:pPr>
      <w:spacing w:before="100" w:beforeAutospacing="1" w:after="100" w:afterAutospacing="1" w:line="240" w:lineRule="auto"/>
      <w:jc w:val="right"/>
      <w:textAlignment w:val="top"/>
    </w:pPr>
    <w:rPr>
      <w:rFonts w:ascii="Times New Roman" w:eastAsia="Times New Roman" w:hAnsi="Times New Roman"/>
      <w:sz w:val="24"/>
      <w:szCs w:val="24"/>
      <w:lang w:eastAsia="es-ES"/>
    </w:rPr>
  </w:style>
  <w:style w:type="paragraph" w:customStyle="1" w:styleId="xl33">
    <w:name w:val="xl33"/>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4">
    <w:name w:val="xl34"/>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5">
    <w:name w:val="xl35"/>
    <w:basedOn w:val="Normal"/>
    <w:uiPriority w:val="99"/>
    <w:rsid w:val="00C365A7"/>
    <w:pPr>
      <w:pBdr>
        <w:right w:val="single" w:sz="8" w:space="0" w:color="auto"/>
      </w:pBd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xl36">
    <w:name w:val="xl36"/>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37">
    <w:name w:val="xl3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38">
    <w:name w:val="xl38"/>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double"/>
      <w:lang w:eastAsia="es-ES"/>
    </w:rPr>
  </w:style>
  <w:style w:type="paragraph" w:customStyle="1" w:styleId="xl39">
    <w:name w:val="xl39"/>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0">
    <w:name w:val="xl40"/>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1">
    <w:name w:val="xl41"/>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2">
    <w:name w:val="xl42"/>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3">
    <w:name w:val="xl43"/>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4">
    <w:name w:val="xl44"/>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5">
    <w:name w:val="xl45"/>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6">
    <w:name w:val="xl46"/>
    <w:basedOn w:val="Normal"/>
    <w:uiPriority w:val="99"/>
    <w:rsid w:val="00C365A7"/>
    <w:pP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47">
    <w:name w:val="xl47"/>
    <w:basedOn w:val="Normal"/>
    <w:uiPriority w:val="99"/>
    <w:rsid w:val="00C365A7"/>
    <w:pPr>
      <w:pBdr>
        <w:right w:val="single" w:sz="8" w:space="0" w:color="auto"/>
      </w:pBdr>
      <w:spacing w:before="100" w:beforeAutospacing="1" w:after="100" w:afterAutospacing="1" w:line="240" w:lineRule="auto"/>
      <w:jc w:val="right"/>
    </w:pPr>
    <w:rPr>
      <w:rFonts w:ascii="Times New Roman" w:eastAsia="Times New Roman" w:hAnsi="Times New Roman"/>
      <w:sz w:val="24"/>
      <w:szCs w:val="24"/>
      <w:u w:val="single"/>
      <w:lang w:eastAsia="es-ES"/>
    </w:rPr>
  </w:style>
  <w:style w:type="paragraph" w:customStyle="1" w:styleId="xl48">
    <w:name w:val="xl48"/>
    <w:basedOn w:val="Normal"/>
    <w:uiPriority w:val="99"/>
    <w:rsid w:val="00C365A7"/>
    <w:pPr>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xl50">
    <w:name w:val="xl50"/>
    <w:basedOn w:val="Normal"/>
    <w:uiPriority w:val="99"/>
    <w:rsid w:val="00C365A7"/>
    <w:pPr>
      <w:pBdr>
        <w:right w:val="single" w:sz="8" w:space="0" w:color="auto"/>
      </w:pBdr>
      <w:shd w:val="clear" w:color="auto" w:fill="FFFF00"/>
      <w:spacing w:before="100" w:beforeAutospacing="1" w:after="100" w:afterAutospacing="1" w:line="240" w:lineRule="auto"/>
      <w:jc w:val="right"/>
    </w:pPr>
    <w:rPr>
      <w:rFonts w:ascii="Times New Roman" w:eastAsia="Times New Roman" w:hAnsi="Times New Roman"/>
      <w:sz w:val="24"/>
      <w:szCs w:val="24"/>
      <w:lang w:eastAsia="es-ES"/>
    </w:rPr>
  </w:style>
  <w:style w:type="paragraph" w:customStyle="1" w:styleId="Glossary">
    <w:name w:val="Glossary"/>
    <w:basedOn w:val="Normal"/>
    <w:uiPriority w:val="99"/>
    <w:rsid w:val="00C365A7"/>
    <w:pPr>
      <w:tabs>
        <w:tab w:val="left" w:pos="360"/>
        <w:tab w:val="right" w:leader="dot" w:pos="4320"/>
        <w:tab w:val="left" w:pos="4536"/>
      </w:tabs>
      <w:autoSpaceDE w:val="0"/>
      <w:autoSpaceDN w:val="0"/>
      <w:adjustRightInd w:val="0"/>
      <w:spacing w:after="120" w:line="240" w:lineRule="auto"/>
      <w:ind w:left="4536" w:hanging="4536"/>
    </w:pPr>
    <w:rPr>
      <w:rFonts w:ascii="Times New Roman" w:eastAsia="Times New Roman" w:hAnsi="Times New Roman"/>
      <w:color w:val="000000"/>
      <w:sz w:val="20"/>
      <w:szCs w:val="20"/>
      <w:lang w:val="en-US"/>
    </w:rPr>
  </w:style>
  <w:style w:type="paragraph" w:customStyle="1" w:styleId="Title12">
    <w:name w:val="Title 12"/>
    <w:basedOn w:val="Normal"/>
    <w:uiPriority w:val="99"/>
    <w:rsid w:val="00C365A7"/>
    <w:pPr>
      <w:autoSpaceDE w:val="0"/>
      <w:autoSpaceDN w:val="0"/>
      <w:adjustRightInd w:val="0"/>
      <w:spacing w:after="0" w:line="240" w:lineRule="auto"/>
      <w:jc w:val="center"/>
    </w:pPr>
    <w:rPr>
      <w:rFonts w:ascii="Times New Roman" w:eastAsia="Times New Roman" w:hAnsi="Times New Roman"/>
      <w:sz w:val="24"/>
      <w:szCs w:val="24"/>
      <w:lang w:val="en-US"/>
    </w:rPr>
  </w:style>
  <w:style w:type="paragraph" w:customStyle="1" w:styleId="CPMatter">
    <w:name w:val="CPMatter"/>
    <w:basedOn w:val="CPNormal"/>
    <w:uiPriority w:val="99"/>
    <w:rsid w:val="00C365A7"/>
    <w:pPr>
      <w:spacing w:after="0"/>
      <w:ind w:firstLine="0"/>
    </w:pPr>
  </w:style>
  <w:style w:type="paragraph" w:customStyle="1" w:styleId="Lneadeautor">
    <w:name w:val="Línea de autor"/>
    <w:basedOn w:val="Textoindependiente"/>
    <w:uiPriority w:val="99"/>
    <w:rsid w:val="00C365A7"/>
    <w:pPr>
      <w:spacing w:after="240"/>
      <w:ind w:firstLine="525"/>
      <w:jc w:val="both"/>
    </w:pPr>
    <w:rPr>
      <w:sz w:val="21"/>
      <w:szCs w:val="21"/>
    </w:rPr>
  </w:style>
  <w:style w:type="paragraph" w:customStyle="1" w:styleId="cc">
    <w:name w:val="cc"/>
    <w:basedOn w:val="Normal"/>
    <w:uiPriority w:val="99"/>
    <w:rsid w:val="00C365A7"/>
    <w:pPr>
      <w:spacing w:after="240" w:line="240" w:lineRule="auto"/>
      <w:ind w:left="720" w:hanging="720"/>
    </w:pPr>
    <w:rPr>
      <w:rFonts w:ascii="Times New Roman" w:eastAsia="Times New Roman" w:hAnsi="Times New Roman"/>
      <w:sz w:val="24"/>
      <w:szCs w:val="24"/>
      <w:lang w:val="en-US"/>
    </w:rPr>
  </w:style>
  <w:style w:type="paragraph" w:customStyle="1" w:styleId="bcc">
    <w:name w:val="bcc"/>
    <w:basedOn w:val="Normal"/>
    <w:uiPriority w:val="99"/>
    <w:rsid w:val="00C365A7"/>
    <w:pPr>
      <w:spacing w:after="0" w:line="240" w:lineRule="auto"/>
      <w:ind w:left="720" w:hanging="720"/>
    </w:pPr>
    <w:rPr>
      <w:rFonts w:ascii="Times New Roman" w:eastAsia="Times New Roman" w:hAnsi="Times New Roman"/>
      <w:sz w:val="24"/>
      <w:szCs w:val="24"/>
      <w:lang w:val="en-US"/>
    </w:rPr>
  </w:style>
  <w:style w:type="paragraph" w:customStyle="1" w:styleId="enclosure">
    <w:name w:val="enclosure"/>
    <w:basedOn w:val="Normal"/>
    <w:next w:val="Normal"/>
    <w:uiPriority w:val="99"/>
    <w:rsid w:val="00C365A7"/>
    <w:pPr>
      <w:spacing w:after="240" w:line="240" w:lineRule="auto"/>
    </w:pPr>
    <w:rPr>
      <w:rFonts w:ascii="Times New Roman" w:eastAsia="Times New Roman" w:hAnsi="Times New Roman"/>
      <w:sz w:val="24"/>
      <w:szCs w:val="24"/>
      <w:lang w:val="en-US"/>
    </w:rPr>
  </w:style>
  <w:style w:type="paragraph" w:customStyle="1" w:styleId="font6">
    <w:name w:val="font6"/>
    <w:basedOn w:val="Normal"/>
    <w:uiPriority w:val="99"/>
    <w:rsid w:val="00C365A7"/>
    <w:pPr>
      <w:spacing w:before="100" w:beforeAutospacing="1" w:after="100" w:afterAutospacing="1" w:line="240" w:lineRule="auto"/>
    </w:pPr>
    <w:rPr>
      <w:rFonts w:ascii="Tahoma" w:eastAsia="Times New Roman" w:hAnsi="Tahoma" w:cs="Tahoma"/>
      <w:b/>
      <w:bCs/>
      <w:color w:val="000000"/>
      <w:sz w:val="16"/>
      <w:szCs w:val="16"/>
      <w:lang w:eastAsia="es-ES"/>
    </w:rPr>
  </w:style>
  <w:style w:type="paragraph" w:styleId="Lista2">
    <w:name w:val="List 2"/>
    <w:basedOn w:val="Normal"/>
    <w:uiPriority w:val="99"/>
    <w:rsid w:val="00C365A7"/>
    <w:pPr>
      <w:spacing w:after="0" w:line="240" w:lineRule="auto"/>
      <w:ind w:left="566" w:hanging="283"/>
    </w:pPr>
    <w:rPr>
      <w:rFonts w:ascii="Times New Roman" w:eastAsia="Times New Roman" w:hAnsi="Times New Roman"/>
      <w:sz w:val="20"/>
      <w:szCs w:val="20"/>
      <w:lang w:eastAsia="es-ES"/>
    </w:rPr>
  </w:style>
  <w:style w:type="paragraph" w:styleId="HTMLconformatoprevio">
    <w:name w:val="HTML Preformatted"/>
    <w:basedOn w:val="Normal"/>
    <w:link w:val="HTMLconformatoprevioCar"/>
    <w:uiPriority w:val="99"/>
    <w:rsid w:val="00C365A7"/>
    <w:pPr>
      <w:spacing w:after="0" w:line="240" w:lineRule="auto"/>
    </w:pPr>
    <w:rPr>
      <w:rFonts w:ascii="Courier New" w:eastAsia="Times New Roman" w:hAnsi="Courier New"/>
      <w:sz w:val="20"/>
      <w:szCs w:val="20"/>
      <w:lang w:val="en-US" w:eastAsia="es-ES"/>
    </w:rPr>
  </w:style>
  <w:style w:type="character" w:customStyle="1" w:styleId="HTMLconformatoprevioCar">
    <w:name w:val="HTML con formato previo Car"/>
    <w:link w:val="HTMLconformatoprevio"/>
    <w:uiPriority w:val="99"/>
    <w:rsid w:val="00C365A7"/>
    <w:rPr>
      <w:rFonts w:ascii="Courier New" w:eastAsia="Times New Roman" w:hAnsi="Courier New"/>
      <w:lang w:val="en-US" w:eastAsia="es-ES"/>
    </w:rPr>
  </w:style>
  <w:style w:type="paragraph" w:styleId="DireccinHTML">
    <w:name w:val="HTML Address"/>
    <w:basedOn w:val="Normal"/>
    <w:link w:val="DireccinHTMLCar"/>
    <w:uiPriority w:val="99"/>
    <w:rsid w:val="00C365A7"/>
    <w:pPr>
      <w:spacing w:after="0" w:line="240" w:lineRule="auto"/>
    </w:pPr>
    <w:rPr>
      <w:rFonts w:ascii="Times New Roman" w:eastAsia="Times New Roman" w:hAnsi="Times New Roman"/>
      <w:i/>
      <w:sz w:val="20"/>
      <w:szCs w:val="20"/>
      <w:lang w:val="en-US" w:eastAsia="es-ES"/>
    </w:rPr>
  </w:style>
  <w:style w:type="character" w:customStyle="1" w:styleId="DireccinHTMLCar">
    <w:name w:val="Dirección HTML Car"/>
    <w:link w:val="DireccinHTML"/>
    <w:uiPriority w:val="99"/>
    <w:rsid w:val="00C365A7"/>
    <w:rPr>
      <w:rFonts w:ascii="Times New Roman" w:eastAsia="Times New Roman" w:hAnsi="Times New Roman"/>
      <w:i/>
      <w:lang w:val="en-US" w:eastAsia="es-ES"/>
    </w:rPr>
  </w:style>
  <w:style w:type="paragraph" w:styleId="Encabezadodemensaje">
    <w:name w:val="Message Header"/>
    <w:basedOn w:val="Normal"/>
    <w:link w:val="EncabezadodemensajeCar"/>
    <w:uiPriority w:val="99"/>
    <w:rsid w:val="00C365A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n-US" w:eastAsia="es-ES"/>
    </w:rPr>
  </w:style>
  <w:style w:type="character" w:customStyle="1" w:styleId="EncabezadodemensajeCar">
    <w:name w:val="Encabezado de mensaje Car"/>
    <w:link w:val="Encabezadodemensaje"/>
    <w:uiPriority w:val="99"/>
    <w:rsid w:val="00C365A7"/>
    <w:rPr>
      <w:rFonts w:ascii="Arial" w:eastAsia="Times New Roman" w:hAnsi="Arial"/>
      <w:sz w:val="24"/>
      <w:shd w:val="pct20" w:color="auto" w:fill="auto"/>
      <w:lang w:val="en-US" w:eastAsia="es-ES"/>
    </w:rPr>
  </w:style>
  <w:style w:type="paragraph" w:styleId="Firma">
    <w:name w:val="Signature"/>
    <w:basedOn w:val="Normal"/>
    <w:link w:val="FirmaCar"/>
    <w:uiPriority w:val="99"/>
    <w:rsid w:val="00C365A7"/>
    <w:pPr>
      <w:spacing w:after="0" w:line="240" w:lineRule="auto"/>
      <w:ind w:left="4252"/>
    </w:pPr>
    <w:rPr>
      <w:rFonts w:ascii="Times New Roman" w:eastAsia="Times New Roman" w:hAnsi="Times New Roman"/>
      <w:sz w:val="20"/>
      <w:szCs w:val="20"/>
      <w:lang w:val="en-US" w:eastAsia="es-ES"/>
    </w:rPr>
  </w:style>
  <w:style w:type="character" w:customStyle="1" w:styleId="FirmaCar">
    <w:name w:val="Firma Car"/>
    <w:link w:val="Firma"/>
    <w:uiPriority w:val="99"/>
    <w:rsid w:val="00C365A7"/>
    <w:rPr>
      <w:rFonts w:ascii="Times New Roman" w:eastAsia="Times New Roman" w:hAnsi="Times New Roman"/>
      <w:lang w:val="en-US" w:eastAsia="es-ES"/>
    </w:rPr>
  </w:style>
  <w:style w:type="paragraph" w:styleId="Firmadecorreoelectrnico">
    <w:name w:val="E-mail Signature"/>
    <w:basedOn w:val="Normal"/>
    <w:link w:val="FirmadecorreoelectrnicoCar"/>
    <w:uiPriority w:val="99"/>
    <w:rsid w:val="00C365A7"/>
    <w:pPr>
      <w:spacing w:after="0" w:line="240" w:lineRule="auto"/>
    </w:pPr>
    <w:rPr>
      <w:rFonts w:ascii="Times New Roman" w:eastAsia="Times New Roman" w:hAnsi="Times New Roman"/>
      <w:sz w:val="20"/>
      <w:szCs w:val="20"/>
      <w:lang w:val="en-US" w:eastAsia="es-ES"/>
    </w:rPr>
  </w:style>
  <w:style w:type="character" w:customStyle="1" w:styleId="FirmadecorreoelectrnicoCar">
    <w:name w:val="Firma de correo electrónico Car"/>
    <w:link w:val="Firmadecorreoelectrnico"/>
    <w:uiPriority w:val="99"/>
    <w:rsid w:val="00C365A7"/>
    <w:rPr>
      <w:rFonts w:ascii="Times New Roman" w:eastAsia="Times New Roman" w:hAnsi="Times New Roman"/>
      <w:lang w:val="en-US" w:eastAsia="es-ES"/>
    </w:rPr>
  </w:style>
  <w:style w:type="paragraph" w:styleId="Lista3">
    <w:name w:val="List 3"/>
    <w:basedOn w:val="Normal"/>
    <w:uiPriority w:val="99"/>
    <w:rsid w:val="00C365A7"/>
    <w:pPr>
      <w:spacing w:after="0" w:line="240" w:lineRule="auto"/>
      <w:ind w:left="849" w:hanging="283"/>
    </w:pPr>
    <w:rPr>
      <w:rFonts w:ascii="Times New Roman" w:eastAsia="Times New Roman" w:hAnsi="Times New Roman"/>
      <w:sz w:val="20"/>
      <w:szCs w:val="20"/>
      <w:lang w:val="en-US" w:eastAsia="es-ES"/>
    </w:rPr>
  </w:style>
  <w:style w:type="paragraph" w:styleId="Lista4">
    <w:name w:val="List 4"/>
    <w:basedOn w:val="Normal"/>
    <w:uiPriority w:val="99"/>
    <w:rsid w:val="00C365A7"/>
    <w:pPr>
      <w:spacing w:after="0" w:line="240" w:lineRule="auto"/>
      <w:ind w:left="1132" w:hanging="283"/>
    </w:pPr>
    <w:rPr>
      <w:rFonts w:ascii="Times New Roman" w:eastAsia="Times New Roman" w:hAnsi="Times New Roman"/>
      <w:sz w:val="20"/>
      <w:szCs w:val="20"/>
      <w:lang w:val="en-US" w:eastAsia="es-ES"/>
    </w:rPr>
  </w:style>
  <w:style w:type="paragraph" w:styleId="Lista5">
    <w:name w:val="List 5"/>
    <w:basedOn w:val="Normal"/>
    <w:uiPriority w:val="99"/>
    <w:rsid w:val="00C365A7"/>
    <w:pPr>
      <w:spacing w:after="0" w:line="240" w:lineRule="auto"/>
      <w:ind w:left="1415" w:hanging="283"/>
    </w:pPr>
    <w:rPr>
      <w:rFonts w:ascii="Times New Roman" w:eastAsia="Times New Roman" w:hAnsi="Times New Roman"/>
      <w:sz w:val="20"/>
      <w:szCs w:val="20"/>
      <w:lang w:val="en-US" w:eastAsia="es-ES"/>
    </w:rPr>
  </w:style>
  <w:style w:type="paragraph" w:styleId="Textosinformato">
    <w:name w:val="Plain Text"/>
    <w:basedOn w:val="Normal"/>
    <w:link w:val="TextosinformatoCar"/>
    <w:uiPriority w:val="99"/>
    <w:rsid w:val="00C365A7"/>
    <w:pPr>
      <w:spacing w:after="0" w:line="240" w:lineRule="auto"/>
    </w:pPr>
    <w:rPr>
      <w:rFonts w:ascii="Courier New" w:eastAsia="Times New Roman" w:hAnsi="Courier New"/>
      <w:sz w:val="20"/>
      <w:szCs w:val="20"/>
      <w:lang w:val="en-US" w:eastAsia="es-ES"/>
    </w:rPr>
  </w:style>
  <w:style w:type="character" w:customStyle="1" w:styleId="TextosinformatoCar">
    <w:name w:val="Texto sin formato Car"/>
    <w:link w:val="Textosinformato"/>
    <w:uiPriority w:val="99"/>
    <w:rsid w:val="00C365A7"/>
    <w:rPr>
      <w:rFonts w:ascii="Courier New" w:eastAsia="Times New Roman" w:hAnsi="Courier New"/>
      <w:lang w:val="en-US" w:eastAsia="es-ES"/>
    </w:rPr>
  </w:style>
  <w:style w:type="paragraph" w:customStyle="1" w:styleId="xl51">
    <w:name w:val="xl51"/>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2">
    <w:name w:val="xl52"/>
    <w:basedOn w:val="Normal"/>
    <w:uiPriority w:val="99"/>
    <w:rsid w:val="00C365A7"/>
    <w:pP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3">
    <w:name w:val="xl53"/>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sz w:val="18"/>
      <w:szCs w:val="18"/>
      <w:lang w:eastAsia="es-ES"/>
    </w:rPr>
  </w:style>
  <w:style w:type="paragraph" w:customStyle="1" w:styleId="xl54">
    <w:name w:val="xl54"/>
    <w:basedOn w:val="Normal"/>
    <w:uiPriority w:val="99"/>
    <w:rsid w:val="00C365A7"/>
    <w:pPr>
      <w:shd w:val="clear" w:color="auto" w:fill="FFFFFF"/>
      <w:spacing w:before="100" w:beforeAutospacing="1" w:after="100" w:afterAutospacing="1" w:line="240" w:lineRule="auto"/>
    </w:pPr>
    <w:rPr>
      <w:rFonts w:ascii="Tahoma" w:eastAsia="Times New Roman" w:hAnsi="Tahoma" w:cs="Tahoma"/>
      <w:b/>
      <w:bCs/>
      <w:color w:val="000000"/>
      <w:sz w:val="18"/>
      <w:szCs w:val="18"/>
      <w:lang w:eastAsia="es-ES"/>
    </w:rPr>
  </w:style>
  <w:style w:type="paragraph" w:customStyle="1" w:styleId="xl55">
    <w:name w:val="xl55"/>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xl56">
    <w:name w:val="xl56"/>
    <w:basedOn w:val="Normal"/>
    <w:uiPriority w:val="99"/>
    <w:rsid w:val="00C365A7"/>
    <w:pPr>
      <w:shd w:val="clear" w:color="auto" w:fill="FFFFFF"/>
      <w:spacing w:before="100" w:beforeAutospacing="1" w:after="100" w:afterAutospacing="1" w:line="240" w:lineRule="auto"/>
    </w:pPr>
    <w:rPr>
      <w:rFonts w:ascii="Tahoma" w:eastAsia="Times New Roman" w:hAnsi="Tahoma" w:cs="Tahoma"/>
      <w:color w:val="000000"/>
      <w:sz w:val="18"/>
      <w:szCs w:val="18"/>
      <w:lang w:eastAsia="es-ES"/>
    </w:rPr>
  </w:style>
  <w:style w:type="paragraph" w:customStyle="1" w:styleId="xl58">
    <w:name w:val="xl58"/>
    <w:basedOn w:val="Normal"/>
    <w:uiPriority w:val="99"/>
    <w:rsid w:val="00C365A7"/>
    <w:pPr>
      <w:pBdr>
        <w:right w:val="single" w:sz="4" w:space="0" w:color="auto"/>
      </w:pBdr>
      <w:shd w:val="clear" w:color="auto" w:fill="FFFFFF"/>
      <w:spacing w:before="100" w:beforeAutospacing="1" w:after="100" w:afterAutospacing="1" w:line="240" w:lineRule="auto"/>
      <w:jc w:val="center"/>
    </w:pPr>
    <w:rPr>
      <w:rFonts w:ascii="Tahoma" w:eastAsia="Times New Roman" w:hAnsi="Tahoma" w:cs="Tahoma"/>
      <w:b/>
      <w:bCs/>
      <w:sz w:val="18"/>
      <w:szCs w:val="18"/>
      <w:lang w:eastAsia="es-ES"/>
    </w:rPr>
  </w:style>
  <w:style w:type="paragraph" w:customStyle="1" w:styleId="Textodenotaalfinal">
    <w:name w:val="Texto de nota al final"/>
    <w:basedOn w:val="Normal"/>
    <w:uiPriority w:val="99"/>
    <w:rsid w:val="00C365A7"/>
    <w:pPr>
      <w:spacing w:after="0" w:line="240" w:lineRule="auto"/>
      <w:jc w:val="both"/>
    </w:pPr>
    <w:rPr>
      <w:rFonts w:ascii="Times New Roman" w:eastAsia="Times New Roman" w:hAnsi="Times New Roman"/>
      <w:sz w:val="20"/>
      <w:szCs w:val="20"/>
      <w:lang w:val="es-ES_tradnl" w:eastAsia="es-ES"/>
    </w:rPr>
  </w:style>
  <w:style w:type="paragraph" w:customStyle="1" w:styleId="xl22">
    <w:name w:val="xl22"/>
    <w:basedOn w:val="Normal"/>
    <w:uiPriority w:val="99"/>
    <w:rsid w:val="00C365A7"/>
    <w:pP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23">
    <w:name w:val="xl23"/>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Tabla">
    <w:name w:val="Tabla"/>
    <w:rsid w:val="00C365A7"/>
    <w:rPr>
      <w:rFonts w:ascii="Bookman Old Style" w:eastAsia="Times New Roman" w:hAnsi="Bookman Old Style" w:cs="Bookman Old Style"/>
      <w:color w:val="000000"/>
      <w:sz w:val="24"/>
      <w:szCs w:val="24"/>
      <w:lang w:val="es-ES" w:eastAsia="en-US"/>
    </w:rPr>
  </w:style>
  <w:style w:type="paragraph" w:customStyle="1" w:styleId="Topo1">
    <w:name w:val="Topo 1"/>
    <w:uiPriority w:val="99"/>
    <w:rsid w:val="00C365A7"/>
    <w:pPr>
      <w:ind w:left="578"/>
    </w:pPr>
    <w:rPr>
      <w:rFonts w:ascii="Bookman Old Style" w:eastAsia="Times New Roman" w:hAnsi="Bookman Old Style" w:cs="Bookman Old Style"/>
      <w:color w:val="000000"/>
      <w:sz w:val="24"/>
      <w:szCs w:val="24"/>
      <w:lang w:val="es-ES" w:eastAsia="en-US"/>
    </w:rPr>
  </w:style>
  <w:style w:type="paragraph" w:customStyle="1" w:styleId="Simple">
    <w:name w:val="Simple"/>
    <w:uiPriority w:val="99"/>
    <w:rsid w:val="00C365A7"/>
    <w:rPr>
      <w:rFonts w:ascii="Bookman Old Style" w:eastAsia="Times New Roman" w:hAnsi="Bookman Old Style" w:cs="Bookman Old Style"/>
      <w:color w:val="000000"/>
      <w:sz w:val="24"/>
      <w:szCs w:val="24"/>
      <w:lang w:val="es-ES" w:eastAsia="en-US"/>
    </w:rPr>
  </w:style>
  <w:style w:type="paragraph" w:customStyle="1" w:styleId="Espaol">
    <w:name w:val="Español"/>
    <w:basedOn w:val="Normal"/>
    <w:uiPriority w:val="99"/>
    <w:rsid w:val="00C365A7"/>
    <w:pPr>
      <w:spacing w:after="0" w:line="360" w:lineRule="auto"/>
      <w:jc w:val="both"/>
    </w:pPr>
    <w:rPr>
      <w:rFonts w:ascii="Arial" w:eastAsia="Times New Roman" w:hAnsi="Arial" w:cs="Arial"/>
      <w:sz w:val="24"/>
      <w:szCs w:val="24"/>
      <w:lang w:val="es-ES_tradnl"/>
    </w:rPr>
  </w:style>
  <w:style w:type="paragraph" w:customStyle="1" w:styleId="tabla10">
    <w:name w:val="tabla10"/>
    <w:uiPriority w:val="99"/>
    <w:rsid w:val="00C365A7"/>
    <w:pPr>
      <w:jc w:val="right"/>
    </w:pPr>
    <w:rPr>
      <w:rFonts w:ascii="Arial" w:eastAsia="Times New Roman" w:hAnsi="Arial" w:cs="Arial"/>
      <w:color w:val="000000"/>
      <w:lang w:val="es-ES" w:eastAsia="en-US"/>
    </w:rPr>
  </w:style>
  <w:style w:type="paragraph" w:customStyle="1" w:styleId="Topo">
    <w:name w:val="Topo"/>
    <w:uiPriority w:val="99"/>
    <w:rsid w:val="00C365A7"/>
    <w:pPr>
      <w:ind w:left="289"/>
    </w:pPr>
    <w:rPr>
      <w:rFonts w:ascii="Bookman Old Style" w:eastAsia="Times New Roman" w:hAnsi="Bookman Old Style" w:cs="Bookman Old Style"/>
      <w:color w:val="000000"/>
      <w:sz w:val="24"/>
      <w:szCs w:val="24"/>
      <w:lang w:val="es-ES" w:eastAsia="en-US"/>
    </w:rPr>
  </w:style>
  <w:style w:type="paragraph" w:customStyle="1" w:styleId="Cabecera">
    <w:name w:val="Cabecera"/>
    <w:uiPriority w:val="99"/>
    <w:rsid w:val="00C365A7"/>
    <w:rPr>
      <w:rFonts w:ascii="Bookman Old Style" w:eastAsia="Times New Roman" w:hAnsi="Bookman Old Style" w:cs="Bookman Old Style"/>
      <w:color w:val="000000"/>
      <w:sz w:val="24"/>
      <w:szCs w:val="24"/>
      <w:lang w:val="es-ES" w:eastAsia="en-US"/>
    </w:rPr>
  </w:style>
  <w:style w:type="paragraph" w:customStyle="1" w:styleId="Pie">
    <w:name w:val="Pie"/>
    <w:uiPriority w:val="99"/>
    <w:rsid w:val="00C365A7"/>
    <w:rPr>
      <w:rFonts w:ascii="Bookman Old Style" w:eastAsia="Times New Roman" w:hAnsi="Bookman Old Style" w:cs="Bookman Old Style"/>
      <w:color w:val="000000"/>
      <w:sz w:val="24"/>
      <w:szCs w:val="24"/>
      <w:lang w:val="es-ES" w:eastAsia="en-US"/>
    </w:rPr>
  </w:style>
  <w:style w:type="paragraph" w:customStyle="1" w:styleId="EncabezadoPagina">
    <w:name w:val="Encabezado Pagina"/>
    <w:basedOn w:val="Normal"/>
    <w:uiPriority w:val="99"/>
    <w:rsid w:val="00C365A7"/>
    <w:pPr>
      <w:widowControl w:val="0"/>
      <w:spacing w:after="0" w:line="280" w:lineRule="exact"/>
      <w:jc w:val="center"/>
      <w:outlineLvl w:val="0"/>
    </w:pPr>
    <w:rPr>
      <w:rFonts w:ascii="Times New Roman" w:eastAsia="Times New Roman" w:hAnsi="Times New Roman"/>
      <w:b/>
      <w:bCs/>
      <w:sz w:val="28"/>
      <w:szCs w:val="28"/>
      <w:lang w:val="es-AR"/>
    </w:rPr>
  </w:style>
  <w:style w:type="paragraph" w:customStyle="1" w:styleId="Encabezadotimesnewroman12">
    <w:name w:val="Encabezado times new roman 12"/>
    <w:uiPriority w:val="99"/>
    <w:rsid w:val="00C365A7"/>
    <w:pPr>
      <w:spacing w:line="280" w:lineRule="exact"/>
      <w:jc w:val="center"/>
    </w:pPr>
    <w:rPr>
      <w:rFonts w:ascii="Times New Roman" w:eastAsia="Times New Roman" w:hAnsi="Times New Roman"/>
      <w:b/>
      <w:bCs/>
      <w:sz w:val="24"/>
      <w:szCs w:val="24"/>
      <w:lang w:eastAsia="en-US"/>
    </w:rPr>
  </w:style>
  <w:style w:type="paragraph" w:customStyle="1" w:styleId="Encabezadodetda">
    <w:name w:val="Encabezado de tda"/>
    <w:basedOn w:val="Normal"/>
    <w:uiPriority w:val="99"/>
    <w:rsid w:val="00C365A7"/>
    <w:pPr>
      <w:widowControl w:val="0"/>
      <w:tabs>
        <w:tab w:val="right" w:pos="9360"/>
      </w:tabs>
      <w:suppressAutoHyphens/>
      <w:spacing w:after="0" w:line="240" w:lineRule="auto"/>
    </w:pPr>
    <w:rPr>
      <w:rFonts w:ascii="Courier New" w:eastAsia="Times New Roman" w:hAnsi="Courier New" w:cs="Courier New"/>
      <w:sz w:val="20"/>
      <w:szCs w:val="20"/>
      <w:lang w:val="en-US"/>
    </w:rPr>
  </w:style>
  <w:style w:type="paragraph" w:customStyle="1" w:styleId="Ttulonota">
    <w:name w:val="Título nota"/>
    <w:basedOn w:val="Texto"/>
    <w:uiPriority w:val="99"/>
    <w:rsid w:val="00C365A7"/>
    <w:pPr>
      <w:widowControl w:val="0"/>
    </w:pPr>
    <w:rPr>
      <w:rFonts w:cs="Book Antiqua"/>
      <w:b/>
      <w:bCs/>
      <w:sz w:val="22"/>
      <w:szCs w:val="22"/>
      <w:lang w:eastAsia="en-US"/>
    </w:rPr>
  </w:style>
  <w:style w:type="paragraph" w:customStyle="1" w:styleId="Nmeros">
    <w:name w:val="Números"/>
    <w:uiPriority w:val="99"/>
    <w:rsid w:val="00C365A7"/>
    <w:pPr>
      <w:ind w:left="714"/>
    </w:pPr>
    <w:rPr>
      <w:rFonts w:ascii="Bookman Old Style" w:eastAsia="Times New Roman" w:hAnsi="Bookman Old Style" w:cs="Bookman Old Style"/>
      <w:color w:val="000000"/>
      <w:sz w:val="24"/>
      <w:szCs w:val="24"/>
      <w:lang w:val="es-ES" w:eastAsia="es-ES"/>
    </w:rPr>
  </w:style>
  <w:style w:type="paragraph" w:customStyle="1" w:styleId="Subepgrafe">
    <w:name w:val="Subepígrafe"/>
    <w:uiPriority w:val="99"/>
    <w:rsid w:val="00C365A7"/>
    <w:pPr>
      <w:spacing w:before="73" w:after="73"/>
    </w:pPr>
    <w:rPr>
      <w:rFonts w:ascii="Bookman Old Style" w:eastAsia="Times New Roman" w:hAnsi="Bookman Old Style" w:cs="Bookman Old Style"/>
      <w:b/>
      <w:bCs/>
      <w:i/>
      <w:iCs/>
      <w:color w:val="000000"/>
      <w:sz w:val="24"/>
      <w:szCs w:val="24"/>
      <w:lang w:val="es-ES" w:eastAsia="es-ES"/>
    </w:rPr>
  </w:style>
  <w:style w:type="paragraph" w:customStyle="1" w:styleId="tabla7">
    <w:name w:val="tabla7"/>
    <w:uiPriority w:val="99"/>
    <w:rsid w:val="00C365A7"/>
    <w:pPr>
      <w:jc w:val="right"/>
    </w:pPr>
    <w:rPr>
      <w:rFonts w:ascii="Arial" w:eastAsia="Times New Roman" w:hAnsi="Arial" w:cs="Arial"/>
      <w:color w:val="000000"/>
      <w:sz w:val="14"/>
      <w:szCs w:val="14"/>
      <w:lang w:val="es-ES" w:eastAsia="es-ES"/>
    </w:rPr>
  </w:style>
  <w:style w:type="paragraph" w:customStyle="1" w:styleId="BodyText21">
    <w:name w:val="Body Text 21"/>
    <w:basedOn w:val="Normal"/>
    <w:rsid w:val="00C365A7"/>
    <w:pPr>
      <w:spacing w:after="0" w:line="240" w:lineRule="auto"/>
      <w:ind w:right="-943"/>
      <w:jc w:val="both"/>
    </w:pPr>
    <w:rPr>
      <w:rFonts w:ascii="Arial" w:eastAsia="Times New Roman" w:hAnsi="Arial" w:cs="Arial"/>
      <w:lang w:val="en-US"/>
    </w:rPr>
  </w:style>
  <w:style w:type="paragraph" w:customStyle="1" w:styleId="tabla6">
    <w:name w:val="tabla6"/>
    <w:uiPriority w:val="99"/>
    <w:rsid w:val="00C365A7"/>
    <w:pPr>
      <w:jc w:val="right"/>
    </w:pPr>
    <w:rPr>
      <w:rFonts w:ascii="Arial" w:eastAsia="Times New Roman" w:hAnsi="Arial" w:cs="Arial"/>
      <w:color w:val="000000"/>
      <w:sz w:val="12"/>
      <w:szCs w:val="12"/>
      <w:lang w:val="es-ES" w:eastAsia="es-ES"/>
    </w:rPr>
  </w:style>
  <w:style w:type="paragraph" w:customStyle="1" w:styleId="Textopredete">
    <w:name w:val="Texto predete"/>
    <w:uiPriority w:val="99"/>
    <w:rsid w:val="00C365A7"/>
    <w:rPr>
      <w:rFonts w:ascii="Bookman Old Style" w:eastAsia="Times New Roman" w:hAnsi="Bookman Old Style" w:cs="Bookman Old Style"/>
      <w:color w:val="000000"/>
      <w:sz w:val="24"/>
      <w:szCs w:val="24"/>
      <w:lang w:val="es-ES" w:eastAsia="es-ES"/>
    </w:rPr>
  </w:style>
  <w:style w:type="paragraph" w:customStyle="1" w:styleId="SeqLevel1">
    <w:name w:val="Seq Level 1"/>
    <w:uiPriority w:val="99"/>
    <w:rsid w:val="00C365A7"/>
    <w:pPr>
      <w:ind w:left="360"/>
    </w:pPr>
    <w:rPr>
      <w:rFonts w:ascii="Bookman Old Style" w:eastAsia="Times New Roman" w:hAnsi="Bookman Old Style" w:cs="Bookman Old Style"/>
      <w:color w:val="000000"/>
      <w:sz w:val="24"/>
      <w:szCs w:val="24"/>
      <w:lang w:val="es-ES" w:eastAsia="es-ES"/>
    </w:rPr>
  </w:style>
  <w:style w:type="paragraph" w:customStyle="1" w:styleId="SeqLevel2">
    <w:name w:val="Seq Level 2"/>
    <w:uiPriority w:val="99"/>
    <w:rsid w:val="00C365A7"/>
    <w:pPr>
      <w:ind w:left="720"/>
    </w:pPr>
    <w:rPr>
      <w:rFonts w:ascii="Bookman Old Style" w:eastAsia="Times New Roman" w:hAnsi="Bookman Old Style" w:cs="Bookman Old Style"/>
      <w:color w:val="000000"/>
      <w:sz w:val="24"/>
      <w:szCs w:val="24"/>
      <w:lang w:val="es-ES" w:eastAsia="es-ES"/>
    </w:rPr>
  </w:style>
  <w:style w:type="paragraph" w:customStyle="1" w:styleId="SeqLevel3">
    <w:name w:val="Seq Level 3"/>
    <w:uiPriority w:val="99"/>
    <w:rsid w:val="00C365A7"/>
    <w:pPr>
      <w:ind w:left="1080"/>
    </w:pPr>
    <w:rPr>
      <w:rFonts w:ascii="Bookman Old Style" w:eastAsia="Times New Roman" w:hAnsi="Bookman Old Style" w:cs="Bookman Old Style"/>
      <w:color w:val="000000"/>
      <w:sz w:val="24"/>
      <w:szCs w:val="24"/>
      <w:lang w:val="es-ES" w:eastAsia="es-ES"/>
    </w:rPr>
  </w:style>
  <w:style w:type="paragraph" w:customStyle="1" w:styleId="SeqLevel4">
    <w:name w:val="Seq Level 4"/>
    <w:uiPriority w:val="99"/>
    <w:rsid w:val="00C365A7"/>
    <w:pPr>
      <w:ind w:left="1440"/>
    </w:pPr>
    <w:rPr>
      <w:rFonts w:ascii="Bookman Old Style" w:eastAsia="Times New Roman" w:hAnsi="Bookman Old Style" w:cs="Bookman Old Style"/>
      <w:color w:val="000000"/>
      <w:sz w:val="24"/>
      <w:szCs w:val="24"/>
      <w:lang w:val="es-ES" w:eastAsia="es-ES"/>
    </w:rPr>
  </w:style>
  <w:style w:type="paragraph" w:customStyle="1" w:styleId="SeqLevel5">
    <w:name w:val="Seq Level 5"/>
    <w:uiPriority w:val="99"/>
    <w:rsid w:val="00C365A7"/>
    <w:pPr>
      <w:ind w:left="1800"/>
    </w:pPr>
    <w:rPr>
      <w:rFonts w:ascii="Bookman Old Style" w:eastAsia="Times New Roman" w:hAnsi="Bookman Old Style" w:cs="Bookman Old Style"/>
      <w:color w:val="000000"/>
      <w:sz w:val="24"/>
      <w:szCs w:val="24"/>
      <w:lang w:val="es-ES" w:eastAsia="es-ES"/>
    </w:rPr>
  </w:style>
  <w:style w:type="paragraph" w:customStyle="1" w:styleId="SeqLevel6">
    <w:name w:val="Seq Level 6"/>
    <w:uiPriority w:val="99"/>
    <w:rsid w:val="00C365A7"/>
    <w:pPr>
      <w:ind w:left="2160"/>
    </w:pPr>
    <w:rPr>
      <w:rFonts w:ascii="Bookman Old Style" w:eastAsia="Times New Roman" w:hAnsi="Bookman Old Style" w:cs="Bookman Old Style"/>
      <w:color w:val="000000"/>
      <w:sz w:val="24"/>
      <w:szCs w:val="24"/>
      <w:lang w:val="es-ES" w:eastAsia="es-ES"/>
    </w:rPr>
  </w:style>
  <w:style w:type="paragraph" w:customStyle="1" w:styleId="SeqLevel7">
    <w:name w:val="Seq Level 7"/>
    <w:uiPriority w:val="99"/>
    <w:rsid w:val="00C365A7"/>
    <w:pPr>
      <w:ind w:left="2520"/>
    </w:pPr>
    <w:rPr>
      <w:rFonts w:ascii="Bookman Old Style" w:eastAsia="Times New Roman" w:hAnsi="Bookman Old Style" w:cs="Bookman Old Style"/>
      <w:color w:val="000000"/>
      <w:sz w:val="24"/>
      <w:szCs w:val="24"/>
      <w:lang w:val="es-ES" w:eastAsia="es-ES"/>
    </w:rPr>
  </w:style>
  <w:style w:type="paragraph" w:customStyle="1" w:styleId="SeqLevel8">
    <w:name w:val="Seq Level 8"/>
    <w:uiPriority w:val="99"/>
    <w:rsid w:val="00C365A7"/>
    <w:pPr>
      <w:ind w:left="2880"/>
    </w:pPr>
    <w:rPr>
      <w:rFonts w:ascii="Bookman Old Style" w:eastAsia="Times New Roman" w:hAnsi="Bookman Old Style" w:cs="Bookman Old Style"/>
      <w:color w:val="000000"/>
      <w:sz w:val="24"/>
      <w:szCs w:val="24"/>
      <w:lang w:val="es-ES" w:eastAsia="es-ES"/>
    </w:rPr>
  </w:style>
  <w:style w:type="paragraph" w:customStyle="1" w:styleId="SeqLevel9">
    <w:name w:val="Seq Level 9"/>
    <w:uiPriority w:val="99"/>
    <w:rsid w:val="00C365A7"/>
    <w:pPr>
      <w:ind w:left="3240"/>
    </w:pPr>
    <w:rPr>
      <w:rFonts w:ascii="Bookman Old Style" w:eastAsia="Times New Roman" w:hAnsi="Bookman Old Style" w:cs="Bookman Old Style"/>
      <w:color w:val="000000"/>
      <w:sz w:val="24"/>
      <w:szCs w:val="24"/>
      <w:lang w:val="es-ES" w:eastAsia="es-ES"/>
    </w:rPr>
  </w:style>
  <w:style w:type="paragraph" w:customStyle="1" w:styleId="Textoprincip">
    <w:name w:val="Textoprincip"/>
    <w:basedOn w:val="Normal"/>
    <w:uiPriority w:val="99"/>
    <w:rsid w:val="00C365A7"/>
    <w:pPr>
      <w:widowControl w:val="0"/>
      <w:spacing w:after="0" w:line="240" w:lineRule="auto"/>
      <w:jc w:val="both"/>
    </w:pPr>
    <w:rPr>
      <w:rFonts w:ascii="Book Antiqua" w:eastAsia="Times New Roman" w:hAnsi="Book Antiqua" w:cs="Book Antiqua"/>
      <w:sz w:val="20"/>
      <w:szCs w:val="20"/>
      <w:lang w:val="es-ES_tradnl"/>
    </w:rPr>
  </w:style>
  <w:style w:type="paragraph" w:customStyle="1" w:styleId="Textoindependiente1">
    <w:name w:val="Texto independiente1"/>
    <w:rsid w:val="00C365A7"/>
    <w:pPr>
      <w:ind w:firstLine="480"/>
    </w:pPr>
    <w:rPr>
      <w:rFonts w:ascii="ZapfHumnst BT" w:eastAsia="Times New Roman" w:hAnsi="ZapfHumnst BT" w:cs="ZapfHumnst BT"/>
      <w:color w:val="000000"/>
      <w:sz w:val="22"/>
      <w:szCs w:val="22"/>
      <w:lang w:val="es-ES" w:eastAsia="es-ES"/>
    </w:rPr>
  </w:style>
  <w:style w:type="paragraph" w:customStyle="1" w:styleId="Nombredearchivo">
    <w:name w:val="Nombre de archivo"/>
    <w:uiPriority w:val="99"/>
    <w:rsid w:val="00C365A7"/>
    <w:rPr>
      <w:rFonts w:ascii="Times New Roman" w:eastAsia="Times New Roman" w:hAnsi="Times New Roman"/>
      <w:lang w:val="es-ES" w:eastAsia="es-ES"/>
    </w:rPr>
  </w:style>
  <w:style w:type="paragraph" w:customStyle="1" w:styleId="TitulosANEXOSA">
    <w:name w:val="Titulos ANEXOS A"/>
    <w:aliases w:val="B,C..."/>
    <w:uiPriority w:val="99"/>
    <w:rsid w:val="00C365A7"/>
    <w:pPr>
      <w:jc w:val="right"/>
    </w:pPr>
    <w:rPr>
      <w:rFonts w:ascii="Times New Roman" w:eastAsia="Times New Roman" w:hAnsi="Times New Roman"/>
      <w:b/>
      <w:bCs/>
      <w:noProof/>
      <w:sz w:val="24"/>
      <w:szCs w:val="24"/>
      <w:lang w:val="en-US" w:eastAsia="en-US"/>
    </w:rPr>
  </w:style>
  <w:style w:type="paragraph" w:customStyle="1" w:styleId="Textonota">
    <w:name w:val="Texto nota"/>
    <w:basedOn w:val="Normal"/>
    <w:uiPriority w:val="99"/>
    <w:rsid w:val="00C365A7"/>
    <w:pPr>
      <w:spacing w:after="0" w:line="240" w:lineRule="auto"/>
      <w:ind w:left="446"/>
      <w:jc w:val="both"/>
    </w:pPr>
    <w:rPr>
      <w:rFonts w:ascii="Book Antiqua" w:eastAsia="Times New Roman" w:hAnsi="Book Antiqua" w:cs="Book Antiqua"/>
      <w:sz w:val="20"/>
      <w:szCs w:val="20"/>
      <w:lang w:val="es-ES_tradnl" w:eastAsia="es-ES"/>
    </w:rPr>
  </w:style>
  <w:style w:type="paragraph" w:customStyle="1" w:styleId="CPN-nleftbold">
    <w:name w:val="CPN-n/*leftbold"/>
    <w:basedOn w:val="Normal"/>
    <w:uiPriority w:val="99"/>
    <w:rsid w:val="00C365A7"/>
    <w:pPr>
      <w:keepNext/>
      <w:keepLines/>
      <w:widowControl w:val="0"/>
      <w:spacing w:after="240" w:line="-240" w:lineRule="auto"/>
    </w:pPr>
    <w:rPr>
      <w:rFonts w:ascii="Arial" w:eastAsia="Times New Roman" w:hAnsi="Arial" w:cs="Arial"/>
      <w:b/>
      <w:bCs/>
      <w:sz w:val="20"/>
      <w:szCs w:val="20"/>
      <w:lang w:val="en-US" w:eastAsia="es-ES"/>
    </w:rPr>
  </w:style>
  <w:style w:type="paragraph" w:customStyle="1" w:styleId="Textodeglobo12">
    <w:name w:val="Texto de globo12"/>
    <w:basedOn w:val="Normal"/>
    <w:uiPriority w:val="99"/>
    <w:rsid w:val="00C365A7"/>
    <w:pPr>
      <w:spacing w:after="0" w:line="240" w:lineRule="auto"/>
    </w:pPr>
    <w:rPr>
      <w:rFonts w:ascii="Tahoma" w:eastAsia="Times New Roman" w:hAnsi="Tahoma" w:cs="Tahoma"/>
      <w:sz w:val="16"/>
      <w:szCs w:val="16"/>
      <w:lang w:eastAsia="es-ES"/>
    </w:rPr>
  </w:style>
  <w:style w:type="paragraph" w:customStyle="1" w:styleId="BodyTextIndent31">
    <w:name w:val="Body Text Indent 31"/>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homa">
    <w:name w:val="tahoma"/>
    <w:basedOn w:val="Normal"/>
    <w:uiPriority w:val="99"/>
    <w:rsid w:val="00C365A7"/>
    <w:pPr>
      <w:autoSpaceDE w:val="0"/>
      <w:autoSpaceDN w:val="0"/>
      <w:adjustRightInd w:val="0"/>
      <w:spacing w:after="0" w:line="360" w:lineRule="auto"/>
      <w:jc w:val="both"/>
    </w:pPr>
    <w:rPr>
      <w:rFonts w:ascii="Times New Roman" w:eastAsia="Times New Roman" w:hAnsi="Times New Roman"/>
      <w:sz w:val="24"/>
      <w:szCs w:val="24"/>
      <w:lang w:eastAsia="es-ES"/>
    </w:rPr>
  </w:style>
  <w:style w:type="paragraph" w:customStyle="1" w:styleId="xl59">
    <w:name w:val="xl59"/>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0">
    <w:name w:val="xl60"/>
    <w:basedOn w:val="Normal"/>
    <w:uiPriority w:val="99"/>
    <w:rsid w:val="00C365A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es-ES"/>
    </w:rPr>
  </w:style>
  <w:style w:type="paragraph" w:customStyle="1" w:styleId="xl61">
    <w:name w:val="xl61"/>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2">
    <w:name w:val="xl62"/>
    <w:basedOn w:val="Normal"/>
    <w:uiPriority w:val="99"/>
    <w:rsid w:val="00C365A7"/>
    <w:pPr>
      <w:spacing w:before="100" w:beforeAutospacing="1" w:after="100" w:afterAutospacing="1" w:line="240" w:lineRule="auto"/>
    </w:pPr>
    <w:rPr>
      <w:rFonts w:ascii="Times New Roman" w:eastAsia="Times New Roman" w:hAnsi="Times New Roman"/>
      <w:b/>
      <w:bCs/>
      <w:sz w:val="24"/>
      <w:szCs w:val="24"/>
      <w:lang w:eastAsia="es-ES"/>
    </w:rPr>
  </w:style>
  <w:style w:type="paragraph" w:customStyle="1" w:styleId="xl63">
    <w:name w:val="xl63"/>
    <w:basedOn w:val="Normal"/>
    <w:uiPriority w:val="99"/>
    <w:rsid w:val="00C365A7"/>
    <w:pPr>
      <w:spacing w:before="100" w:beforeAutospacing="1" w:after="100" w:afterAutospacing="1" w:line="240" w:lineRule="auto"/>
    </w:pPr>
    <w:rPr>
      <w:rFonts w:ascii="Times New Roman" w:eastAsia="Times New Roman" w:hAnsi="Times New Roman"/>
      <w:sz w:val="20"/>
      <w:szCs w:val="20"/>
      <w:lang w:eastAsia="es-ES"/>
    </w:rPr>
  </w:style>
  <w:style w:type="paragraph" w:customStyle="1" w:styleId="xl64">
    <w:name w:val="xl64"/>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5">
    <w:name w:val="xl65"/>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6">
    <w:name w:val="xl6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7">
    <w:name w:val="xl6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8">
    <w:name w:val="xl68"/>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69">
    <w:name w:val="xl69"/>
    <w:basedOn w:val="Normal"/>
    <w:uiPriority w:val="99"/>
    <w:rsid w:val="00C365A7"/>
    <w:pP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70">
    <w:name w:val="xl70"/>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1">
    <w:name w:val="xl71"/>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2">
    <w:name w:val="xl72"/>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3">
    <w:name w:val="xl7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4">
    <w:name w:val="xl7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5">
    <w:name w:val="xl75"/>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6">
    <w:name w:val="xl76"/>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77">
    <w:name w:val="xl77"/>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xl78">
    <w:name w:val="xl78"/>
    <w:basedOn w:val="Normal"/>
    <w:uiPriority w:val="99"/>
    <w:rsid w:val="00C365A7"/>
    <w:pPr>
      <w:spacing w:before="100" w:beforeAutospacing="1" w:after="100" w:afterAutospacing="1" w:line="240" w:lineRule="auto"/>
      <w:jc w:val="center"/>
    </w:pPr>
    <w:rPr>
      <w:rFonts w:ascii="Arial" w:eastAsia="Times New Roman" w:hAnsi="Arial" w:cs="Arial"/>
      <w:b/>
      <w:bCs/>
      <w:color w:val="FF0000"/>
      <w:sz w:val="14"/>
      <w:szCs w:val="14"/>
      <w:lang w:eastAsia="es-ES"/>
    </w:rPr>
  </w:style>
  <w:style w:type="paragraph" w:customStyle="1" w:styleId="xl79">
    <w:name w:val="xl79"/>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0">
    <w:name w:val="xl80"/>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1">
    <w:name w:val="xl81"/>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2">
    <w:name w:val="xl82"/>
    <w:basedOn w:val="Normal"/>
    <w:uiPriority w:val="99"/>
    <w:rsid w:val="00C365A7"/>
    <w:pPr>
      <w:pBdr>
        <w:top w:val="single" w:sz="4" w:space="0" w:color="auto"/>
        <w:bottom w:val="single" w:sz="8" w:space="0" w:color="auto"/>
      </w:pBdr>
      <w:spacing w:before="100" w:beforeAutospacing="1" w:after="100" w:afterAutospacing="1" w:line="240" w:lineRule="auto"/>
      <w:jc w:val="center"/>
    </w:pPr>
    <w:rPr>
      <w:rFonts w:ascii="Arial" w:eastAsia="Times New Roman" w:hAnsi="Arial" w:cs="Arial"/>
      <w:b/>
      <w:bCs/>
      <w:sz w:val="14"/>
      <w:szCs w:val="14"/>
      <w:lang w:eastAsia="es-ES"/>
    </w:rPr>
  </w:style>
  <w:style w:type="paragraph" w:customStyle="1" w:styleId="xl83">
    <w:name w:val="xl83"/>
    <w:basedOn w:val="Normal"/>
    <w:uiPriority w:val="99"/>
    <w:rsid w:val="00C365A7"/>
    <w:pP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4">
    <w:name w:val="xl84"/>
    <w:basedOn w:val="Normal"/>
    <w:uiPriority w:val="99"/>
    <w:rsid w:val="00C365A7"/>
    <w:pPr>
      <w:pBdr>
        <w:bottom w:val="single" w:sz="4" w:space="0" w:color="auto"/>
      </w:pBdr>
      <w:spacing w:before="100" w:beforeAutospacing="1" w:after="100" w:afterAutospacing="1" w:line="240" w:lineRule="auto"/>
      <w:jc w:val="center"/>
    </w:pPr>
    <w:rPr>
      <w:rFonts w:ascii="Arial" w:eastAsia="Times New Roman" w:hAnsi="Arial" w:cs="Arial"/>
      <w:sz w:val="14"/>
      <w:szCs w:val="14"/>
      <w:lang w:eastAsia="es-ES"/>
    </w:rPr>
  </w:style>
  <w:style w:type="paragraph" w:customStyle="1" w:styleId="xl85">
    <w:name w:val="xl85"/>
    <w:basedOn w:val="Normal"/>
    <w:uiPriority w:val="99"/>
    <w:rsid w:val="00C365A7"/>
    <w:pPr>
      <w:spacing w:before="100" w:beforeAutospacing="1" w:after="100" w:afterAutospacing="1" w:line="240" w:lineRule="auto"/>
      <w:jc w:val="center"/>
    </w:pPr>
    <w:rPr>
      <w:rFonts w:ascii="Arial" w:eastAsia="Times New Roman" w:hAnsi="Arial" w:cs="Arial"/>
      <w:color w:val="FF0000"/>
      <w:sz w:val="14"/>
      <w:szCs w:val="14"/>
      <w:lang w:eastAsia="es-ES"/>
    </w:rPr>
  </w:style>
  <w:style w:type="paragraph" w:customStyle="1" w:styleId="FlushLeft">
    <w:name w:val="FlushLeft"/>
    <w:basedOn w:val="Textoindependiente"/>
    <w:uiPriority w:val="99"/>
    <w:rsid w:val="00C365A7"/>
    <w:pPr>
      <w:spacing w:after="240"/>
    </w:pPr>
    <w:rPr>
      <w:sz w:val="20"/>
      <w:szCs w:val="20"/>
      <w:lang w:eastAsia="en-US"/>
    </w:rPr>
  </w:style>
  <w:style w:type="paragraph" w:customStyle="1" w:styleId="Table1">
    <w:name w:val="Table*"/>
    <w:basedOn w:val="Normal"/>
    <w:uiPriority w:val="99"/>
    <w:rsid w:val="00C365A7"/>
    <w:pPr>
      <w:spacing w:before="60" w:after="60" w:line="240" w:lineRule="auto"/>
    </w:pPr>
    <w:rPr>
      <w:rFonts w:ascii="Times New Roman" w:eastAsia="Times New Roman" w:hAnsi="Times New Roman"/>
      <w:sz w:val="20"/>
      <w:szCs w:val="20"/>
      <w:lang w:val="en-US"/>
    </w:rPr>
  </w:style>
  <w:style w:type="paragraph" w:customStyle="1" w:styleId="LeftFlush">
    <w:name w:val="Left Flush"/>
    <w:basedOn w:val="Textoindependienteprimerasangra"/>
    <w:uiPriority w:val="99"/>
    <w:rsid w:val="00C365A7"/>
    <w:pPr>
      <w:spacing w:after="240"/>
      <w:ind w:firstLine="0"/>
      <w:jc w:val="right"/>
    </w:pPr>
    <w:rPr>
      <w:szCs w:val="24"/>
      <w:lang w:val="en-US" w:eastAsia="en-US"/>
    </w:rPr>
  </w:style>
  <w:style w:type="paragraph" w:customStyle="1" w:styleId="BlockText5Ital">
    <w:name w:val="Block Text .5 Ital"/>
    <w:basedOn w:val="BlockText5CarCar"/>
    <w:uiPriority w:val="99"/>
    <w:rsid w:val="00C365A7"/>
    <w:pPr>
      <w:keepNext/>
      <w:spacing w:after="240" w:line="240" w:lineRule="auto"/>
      <w:ind w:right="0"/>
    </w:pPr>
    <w:rPr>
      <w:i/>
      <w:iCs/>
    </w:rPr>
  </w:style>
  <w:style w:type="paragraph" w:customStyle="1" w:styleId="BlockTextBold0">
    <w:name w:val="Block Text Bold"/>
    <w:basedOn w:val="Textodebloque"/>
    <w:uiPriority w:val="99"/>
    <w:rsid w:val="00C365A7"/>
    <w:pPr>
      <w:keepNext/>
      <w:spacing w:after="0" w:line="480" w:lineRule="auto"/>
      <w:ind w:left="0" w:right="0"/>
    </w:pPr>
    <w:rPr>
      <w:rFonts w:ascii="Times New Roman Bold" w:hAnsi="Times New Roman Bold" w:cs="Times New Roman Bold"/>
      <w:b/>
      <w:bCs/>
      <w:sz w:val="24"/>
      <w:szCs w:val="24"/>
      <w:lang w:eastAsia="en-US"/>
    </w:rPr>
  </w:style>
  <w:style w:type="paragraph" w:customStyle="1" w:styleId="ListBullet3Sgl">
    <w:name w:val="List Bullet 3 Sgl"/>
    <w:basedOn w:val="Listaconvietas3"/>
    <w:uiPriority w:val="99"/>
    <w:qFormat/>
    <w:rsid w:val="00C365A7"/>
    <w:pPr>
      <w:spacing w:after="200"/>
    </w:pPr>
    <w:rPr>
      <w:lang w:eastAsia="en-US"/>
    </w:rPr>
  </w:style>
  <w:style w:type="paragraph" w:customStyle="1" w:styleId="RightJustified">
    <w:name w:val="Right Justified"/>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BlockTextBoldItalicSgl">
    <w:name w:val="Block Text Bold Italic Sgl"/>
    <w:basedOn w:val="BlockTextBoldSgl"/>
    <w:uiPriority w:val="99"/>
    <w:rsid w:val="00C365A7"/>
    <w:rPr>
      <w:i/>
      <w:iCs/>
    </w:rPr>
  </w:style>
  <w:style w:type="paragraph" w:customStyle="1" w:styleId="TableNotes1">
    <w:name w:val="Table Note(s)"/>
    <w:basedOn w:val="Normal"/>
    <w:uiPriority w:val="99"/>
    <w:rsid w:val="00C365A7"/>
    <w:pPr>
      <w:spacing w:after="120" w:line="240" w:lineRule="auto"/>
      <w:ind w:left="360" w:hanging="360"/>
      <w:jc w:val="both"/>
    </w:pPr>
    <w:rPr>
      <w:rFonts w:ascii="Times New Roman" w:eastAsia="Times New Roman" w:hAnsi="Times New Roman"/>
      <w:sz w:val="20"/>
      <w:szCs w:val="20"/>
      <w:lang w:val="en-US"/>
    </w:rPr>
  </w:style>
  <w:style w:type="paragraph" w:customStyle="1" w:styleId="TableTab">
    <w:name w:val="Table*Tab"/>
    <w:basedOn w:val="Table1"/>
    <w:uiPriority w:val="99"/>
    <w:rsid w:val="00C365A7"/>
    <w:pPr>
      <w:tabs>
        <w:tab w:val="right" w:leader="dot" w:pos="4752"/>
      </w:tabs>
      <w:ind w:left="360" w:hanging="360"/>
    </w:pPr>
  </w:style>
  <w:style w:type="paragraph" w:customStyle="1" w:styleId="TableTab5Sgl">
    <w:name w:val="Table*Tab .5 Sgl"/>
    <w:basedOn w:val="TableTab"/>
    <w:uiPriority w:val="99"/>
    <w:rsid w:val="00C365A7"/>
    <w:pPr>
      <w:ind w:left="720"/>
    </w:pPr>
  </w:style>
  <w:style w:type="paragraph" w:customStyle="1" w:styleId="ListNumber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10">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1">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12">
    <w:name w:val="List Number (1)***"/>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0">
    <w:name w:val="List Number (a)*"/>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itlePgCntrCAPS">
    <w:name w:val="TitlePgCntrCAPS"/>
    <w:basedOn w:val="Normal"/>
    <w:uiPriority w:val="99"/>
    <w:rsid w:val="00C365A7"/>
    <w:pPr>
      <w:spacing w:before="480" w:after="360" w:line="240" w:lineRule="auto"/>
      <w:jc w:val="center"/>
    </w:pPr>
    <w:rPr>
      <w:rFonts w:ascii="Times New Roman" w:eastAsia="Times New Roman" w:hAnsi="Times New Roman"/>
      <w:sz w:val="24"/>
      <w:szCs w:val="24"/>
      <w:lang w:val="en-US"/>
    </w:rPr>
  </w:style>
  <w:style w:type="paragraph" w:customStyle="1" w:styleId="TitlePgCNTRSMALL">
    <w:name w:val="TitlePgCNTRSMALL"/>
    <w:basedOn w:val="Normal"/>
    <w:uiPriority w:val="99"/>
    <w:rsid w:val="00C365A7"/>
    <w:pPr>
      <w:spacing w:after="240" w:line="240" w:lineRule="auto"/>
      <w:jc w:val="center"/>
    </w:pPr>
    <w:rPr>
      <w:rFonts w:ascii="Times New Roman" w:eastAsia="Times New Roman" w:hAnsi="Times New Roman"/>
      <w:sz w:val="24"/>
      <w:szCs w:val="24"/>
      <w:lang w:val="en-US"/>
    </w:rPr>
  </w:style>
  <w:style w:type="paragraph" w:customStyle="1" w:styleId="TitlePgBLANKLINE">
    <w:name w:val="TitlePgBLANKLIN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PgDONOR">
    <w:name w:val="TitlePgDONOR"/>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PgTRUSTEE">
    <w:name w:val="TitlePgTRUSTEE"/>
    <w:basedOn w:val="Normal"/>
    <w:uiPriority w:val="99"/>
    <w:rsid w:val="00C365A7"/>
    <w:pPr>
      <w:spacing w:after="360" w:line="240" w:lineRule="auto"/>
      <w:ind w:left="5760"/>
    </w:pPr>
    <w:rPr>
      <w:rFonts w:ascii="Times New Roman" w:eastAsia="Times New Roman" w:hAnsi="Times New Roman"/>
      <w:sz w:val="24"/>
      <w:szCs w:val="24"/>
      <w:lang w:val="en-US"/>
    </w:rPr>
  </w:style>
  <w:style w:type="paragraph" w:customStyle="1" w:styleId="TitleBORDER">
    <w:name w:val="TitleBORDER"/>
    <w:basedOn w:val="Normal"/>
    <w:uiPriority w:val="99"/>
    <w:rsid w:val="00C365A7"/>
    <w:pPr>
      <w:pBdr>
        <w:top w:val="single" w:sz="4" w:space="1" w:color="auto"/>
        <w:bottom w:val="single" w:sz="4" w:space="1" w:color="auto"/>
      </w:pBdr>
      <w:spacing w:before="720" w:after="720" w:line="240" w:lineRule="auto"/>
      <w:jc w:val="center"/>
    </w:pPr>
    <w:rPr>
      <w:rFonts w:ascii="Times New Roman" w:eastAsia="Times New Roman" w:hAnsi="Times New Roman"/>
      <w:sz w:val="24"/>
      <w:szCs w:val="24"/>
      <w:lang w:val="en-US"/>
    </w:rPr>
  </w:style>
  <w:style w:type="paragraph" w:customStyle="1" w:styleId="TitlePgDATE">
    <w:name w:val="TitlePgDATE"/>
    <w:basedOn w:val="Normal"/>
    <w:uiPriority w:val="99"/>
    <w:rsid w:val="00C365A7"/>
    <w:pPr>
      <w:spacing w:after="360" w:line="240" w:lineRule="auto"/>
      <w:jc w:val="center"/>
    </w:pPr>
    <w:rPr>
      <w:rFonts w:ascii="Times New Roman" w:eastAsia="Times New Roman" w:hAnsi="Times New Roman"/>
      <w:sz w:val="24"/>
      <w:szCs w:val="24"/>
      <w:lang w:val="en-US"/>
    </w:rPr>
  </w:style>
  <w:style w:type="paragraph" w:customStyle="1" w:styleId="TitleADDRESS">
    <w:name w:val="TitleADDRESS"/>
    <w:basedOn w:val="Normal"/>
    <w:uiPriority w:val="99"/>
    <w:rsid w:val="00C365A7"/>
    <w:pPr>
      <w:spacing w:after="360" w:line="240" w:lineRule="auto"/>
      <w:jc w:val="center"/>
    </w:pPr>
    <w:rPr>
      <w:rFonts w:ascii="Times New Roman" w:eastAsia="Times New Roman" w:hAnsi="Times New Roman"/>
      <w:b/>
      <w:bCs/>
      <w:sz w:val="24"/>
      <w:szCs w:val="24"/>
      <w:lang w:val="en-US"/>
    </w:rPr>
  </w:style>
  <w:style w:type="paragraph" w:customStyle="1" w:styleId="CENTERCAPS">
    <w:name w:val="CENTERCAPS"/>
    <w:basedOn w:val="Normal"/>
    <w:next w:val="Normal"/>
    <w:uiPriority w:val="99"/>
    <w:rsid w:val="00C365A7"/>
    <w:pPr>
      <w:keepNext/>
      <w:spacing w:before="240" w:after="0" w:line="480" w:lineRule="auto"/>
      <w:jc w:val="center"/>
    </w:pPr>
    <w:rPr>
      <w:rFonts w:ascii="Times New Roman" w:eastAsia="Times New Roman" w:hAnsi="Times New Roman"/>
      <w:caps/>
      <w:sz w:val="24"/>
      <w:szCs w:val="24"/>
      <w:lang w:val="en-US"/>
    </w:rPr>
  </w:style>
  <w:style w:type="paragraph" w:customStyle="1" w:styleId="OR">
    <w:name w:val="OR"/>
    <w:basedOn w:val="CENTERCAPS"/>
    <w:uiPriority w:val="99"/>
    <w:rsid w:val="00C365A7"/>
    <w:rPr>
      <w:caps w:val="0"/>
    </w:rPr>
  </w:style>
  <w:style w:type="paragraph" w:customStyle="1" w:styleId="NotesNUM">
    <w:name w:val="NotesNUM"/>
    <w:basedOn w:val="Normal"/>
    <w:uiPriority w:val="99"/>
    <w:rsid w:val="00C365A7"/>
    <w:pPr>
      <w:tabs>
        <w:tab w:val="left" w:pos="2520"/>
      </w:tabs>
      <w:spacing w:after="0" w:line="240" w:lineRule="auto"/>
      <w:ind w:left="2880" w:hanging="360"/>
    </w:pPr>
    <w:rPr>
      <w:rFonts w:ascii="Times New Roman" w:eastAsia="Times New Roman" w:hAnsi="Times New Roman"/>
      <w:b/>
      <w:bCs/>
      <w:sz w:val="24"/>
      <w:szCs w:val="24"/>
      <w:lang w:val="en-US"/>
    </w:rPr>
  </w:style>
  <w:style w:type="paragraph" w:customStyle="1" w:styleId="NotesINDENT">
    <w:name w:val="NotesINDENT"/>
    <w:basedOn w:val="Normal"/>
    <w:uiPriority w:val="99"/>
    <w:rsid w:val="00C365A7"/>
    <w:pPr>
      <w:tabs>
        <w:tab w:val="left" w:pos="2520"/>
      </w:tabs>
      <w:spacing w:after="240" w:line="240" w:lineRule="auto"/>
      <w:ind w:left="2520"/>
    </w:pPr>
    <w:rPr>
      <w:rFonts w:ascii="Times New Roman" w:eastAsia="Times New Roman" w:hAnsi="Times New Roman"/>
      <w:b/>
      <w:bCs/>
      <w:sz w:val="24"/>
      <w:szCs w:val="24"/>
      <w:lang w:val="en-US"/>
    </w:rPr>
  </w:style>
  <w:style w:type="paragraph" w:customStyle="1" w:styleId="LISTNUM2">
    <w:name w:val="LIST NUM 2"/>
    <w:basedOn w:val="Normal"/>
    <w:uiPriority w:val="99"/>
    <w:rsid w:val="00C365A7"/>
    <w:pPr>
      <w:keepNext/>
      <w:tabs>
        <w:tab w:val="num" w:pos="720"/>
      </w:tabs>
      <w:spacing w:after="240" w:line="240" w:lineRule="auto"/>
      <w:ind w:left="720" w:hanging="720"/>
    </w:pPr>
    <w:rPr>
      <w:rFonts w:ascii="Times New Roman Bold" w:eastAsia="Times New Roman" w:hAnsi="Times New Roman Bold" w:cs="Times New Roman Bold"/>
      <w:b/>
      <w:bCs/>
      <w:sz w:val="20"/>
      <w:szCs w:val="20"/>
      <w:lang w:val="en-US"/>
    </w:rPr>
  </w:style>
  <w:style w:type="paragraph" w:customStyle="1" w:styleId="LISTNUM3">
    <w:name w:val="LIST NUM 3"/>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4">
    <w:name w:val="LIST NUM 4"/>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5">
    <w:name w:val="LIST NUM 5"/>
    <w:basedOn w:val="Normal"/>
    <w:uiPriority w:val="99"/>
    <w:rsid w:val="00C365A7"/>
    <w:pPr>
      <w:tabs>
        <w:tab w:val="num" w:pos="2160"/>
      </w:tabs>
      <w:spacing w:after="0" w:line="480" w:lineRule="auto"/>
      <w:ind w:left="2160" w:hanging="720"/>
    </w:pPr>
    <w:rPr>
      <w:rFonts w:ascii="Times New Roman" w:eastAsia="Times New Roman" w:hAnsi="Times New Roman"/>
      <w:sz w:val="24"/>
      <w:szCs w:val="24"/>
      <w:lang w:val="en-US"/>
    </w:rPr>
  </w:style>
  <w:style w:type="paragraph" w:customStyle="1" w:styleId="LISTNUM7">
    <w:name w:val="LIST NUM 7"/>
    <w:basedOn w:val="Normal"/>
    <w:uiPriority w:val="99"/>
    <w:rsid w:val="00C365A7"/>
    <w:pPr>
      <w:tabs>
        <w:tab w:val="num" w:pos="3600"/>
      </w:tabs>
      <w:spacing w:after="0" w:line="480" w:lineRule="auto"/>
      <w:ind w:left="3600" w:hanging="720"/>
    </w:pPr>
    <w:rPr>
      <w:rFonts w:ascii="Times New Roman" w:eastAsia="Times New Roman" w:hAnsi="Times New Roman"/>
      <w:sz w:val="24"/>
      <w:szCs w:val="24"/>
      <w:lang w:val="en-US"/>
    </w:rPr>
  </w:style>
  <w:style w:type="paragraph" w:customStyle="1" w:styleId="BodyTextNOINDENT">
    <w:name w:val="Body Text NO INDENT"/>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SEAL">
    <w:name w:val="SEAL"/>
    <w:basedOn w:val="Normal"/>
    <w:uiPriority w:val="99"/>
    <w:rsid w:val="00C365A7"/>
    <w:pPr>
      <w:spacing w:after="0" w:line="240" w:lineRule="auto"/>
    </w:pPr>
    <w:rPr>
      <w:rFonts w:ascii="Times New Roman" w:eastAsia="Times New Roman" w:hAnsi="Times New Roman"/>
      <w:sz w:val="24"/>
      <w:szCs w:val="24"/>
      <w:lang w:val="en-US"/>
    </w:rPr>
  </w:style>
  <w:style w:type="paragraph" w:customStyle="1" w:styleId="SIGLine">
    <w:name w:val="SIGLine"/>
    <w:basedOn w:val="Textoindependiente"/>
    <w:uiPriority w:val="99"/>
    <w:rsid w:val="00C365A7"/>
    <w:pPr>
      <w:tabs>
        <w:tab w:val="right" w:pos="9177"/>
      </w:tabs>
      <w:spacing w:after="0"/>
      <w:ind w:left="5016"/>
    </w:pPr>
    <w:rPr>
      <w:szCs w:val="20"/>
      <w:u w:val="single"/>
      <w:lang w:eastAsia="en-US"/>
    </w:rPr>
  </w:style>
  <w:style w:type="paragraph" w:customStyle="1" w:styleId="SIGName">
    <w:name w:val="SIGName"/>
    <w:basedOn w:val="Firma"/>
    <w:uiPriority w:val="99"/>
    <w:rsid w:val="00C365A7"/>
    <w:pPr>
      <w:ind w:left="5040" w:firstLine="720"/>
    </w:pPr>
    <w:rPr>
      <w:sz w:val="24"/>
      <w:szCs w:val="24"/>
      <w:lang w:eastAsia="en-US"/>
    </w:rPr>
  </w:style>
  <w:style w:type="paragraph" w:customStyle="1" w:styleId="CaptionSTB">
    <w:name w:val="CaptionSTB"/>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WITSig">
    <w:name w:val="WITSig"/>
    <w:basedOn w:val="Normal"/>
    <w:uiPriority w:val="99"/>
    <w:rsid w:val="00C365A7"/>
    <w:pPr>
      <w:tabs>
        <w:tab w:val="right" w:pos="3591"/>
      </w:tabs>
      <w:spacing w:after="240" w:line="240" w:lineRule="auto"/>
    </w:pPr>
    <w:rPr>
      <w:rFonts w:ascii="Times New Roman" w:eastAsia="Times New Roman" w:hAnsi="Times New Roman"/>
      <w:sz w:val="24"/>
      <w:szCs w:val="24"/>
      <w:u w:val="single"/>
      <w:lang w:val="en-US"/>
    </w:rPr>
  </w:style>
  <w:style w:type="paragraph" w:customStyle="1" w:styleId="WITTitle">
    <w:name w:val="WIT Title"/>
    <w:basedOn w:val="Normal"/>
    <w:uiPriority w:val="99"/>
    <w:rsid w:val="00C365A7"/>
    <w:pPr>
      <w:spacing w:after="360" w:line="240" w:lineRule="auto"/>
    </w:pPr>
    <w:rPr>
      <w:rFonts w:ascii="Times New Roman" w:eastAsia="Times New Roman" w:hAnsi="Times New Roman"/>
      <w:sz w:val="24"/>
      <w:szCs w:val="24"/>
      <w:lang w:val="en-US"/>
    </w:rPr>
  </w:style>
  <w:style w:type="paragraph" w:customStyle="1" w:styleId="SIGNameRight">
    <w:name w:val="SIGNameRight"/>
    <w:basedOn w:val="Normal"/>
    <w:uiPriority w:val="99"/>
    <w:rsid w:val="00C365A7"/>
    <w:pPr>
      <w:tabs>
        <w:tab w:val="right" w:pos="9177"/>
      </w:tabs>
      <w:spacing w:after="240" w:line="240" w:lineRule="auto"/>
      <w:ind w:left="4334" w:firstLine="1440"/>
    </w:pPr>
    <w:rPr>
      <w:rFonts w:ascii="Times New Roman" w:eastAsia="Times New Roman" w:hAnsi="Times New Roman"/>
      <w:sz w:val="24"/>
      <w:szCs w:val="24"/>
      <w:lang w:val="en-US"/>
    </w:rPr>
  </w:style>
  <w:style w:type="paragraph" w:customStyle="1" w:styleId="HANGBULLET">
    <w:name w:val="HANGBULLET"/>
    <w:basedOn w:val="Normal"/>
    <w:uiPriority w:val="99"/>
    <w:rsid w:val="00C365A7"/>
    <w:pPr>
      <w:tabs>
        <w:tab w:val="num" w:pos="1080"/>
      </w:tabs>
      <w:spacing w:after="0" w:line="480" w:lineRule="auto"/>
      <w:ind w:left="1440" w:hanging="720"/>
    </w:pPr>
    <w:rPr>
      <w:rFonts w:ascii="Times New Roman" w:eastAsia="Times New Roman" w:hAnsi="Times New Roman"/>
      <w:sz w:val="24"/>
      <w:szCs w:val="24"/>
      <w:lang w:val="en-US"/>
    </w:rPr>
  </w:style>
  <w:style w:type="paragraph" w:customStyle="1" w:styleId="NUMINDENT">
    <w:name w:val="NUM INDENT"/>
    <w:basedOn w:val="Normal"/>
    <w:uiPriority w:val="99"/>
    <w:rsid w:val="00C365A7"/>
    <w:pPr>
      <w:tabs>
        <w:tab w:val="num" w:pos="1995"/>
      </w:tabs>
      <w:spacing w:after="240" w:line="240" w:lineRule="auto"/>
      <w:ind w:left="1995" w:hanging="555"/>
    </w:pPr>
    <w:rPr>
      <w:rFonts w:ascii="Times New Roman" w:eastAsia="Times New Roman" w:hAnsi="Times New Roman"/>
      <w:sz w:val="24"/>
      <w:szCs w:val="24"/>
      <w:lang w:val="en-US"/>
    </w:rPr>
  </w:style>
  <w:style w:type="paragraph" w:customStyle="1" w:styleId="BlockTextSglwtab">
    <w:name w:val="Block Text Sgl w/tab"/>
    <w:basedOn w:val="BlockTextSgl"/>
    <w:uiPriority w:val="99"/>
    <w:rsid w:val="00C365A7"/>
    <w:pPr>
      <w:tabs>
        <w:tab w:val="right" w:pos="10080"/>
      </w:tabs>
    </w:pPr>
    <w:rPr>
      <w:lang w:eastAsia="en-US"/>
    </w:rPr>
  </w:style>
  <w:style w:type="paragraph" w:customStyle="1" w:styleId="Page">
    <w:name w:val="Page*"/>
    <w:basedOn w:val="Normal"/>
    <w:uiPriority w:val="99"/>
    <w:rsid w:val="00C365A7"/>
    <w:pPr>
      <w:spacing w:after="240" w:line="240" w:lineRule="auto"/>
      <w:jc w:val="right"/>
    </w:pPr>
    <w:rPr>
      <w:rFonts w:ascii="Times New Roman" w:eastAsia="Times New Roman" w:hAnsi="Times New Roman"/>
      <w:b/>
      <w:bCs/>
      <w:sz w:val="20"/>
      <w:szCs w:val="20"/>
      <w:u w:val="single"/>
      <w:lang w:val="en-US"/>
    </w:rPr>
  </w:style>
  <w:style w:type="paragraph" w:customStyle="1" w:styleId="TitleIIndented">
    <w:name w:val="Title I Indented"/>
    <w:basedOn w:val="TitleBIIndented"/>
    <w:uiPriority w:val="99"/>
    <w:rsid w:val="00C365A7"/>
    <w:pPr>
      <w:autoSpaceDE/>
      <w:autoSpaceDN/>
      <w:adjustRightInd/>
      <w:outlineLvl w:val="0"/>
    </w:pPr>
    <w:rPr>
      <w:b w:val="0"/>
      <w:bCs w:val="0"/>
    </w:rPr>
  </w:style>
  <w:style w:type="paragraph" w:customStyle="1" w:styleId="BlockText5BoldItal">
    <w:name w:val="Block Text .5 Bold Ital"/>
    <w:basedOn w:val="BlockText5Ital"/>
    <w:uiPriority w:val="99"/>
    <w:rsid w:val="00C365A7"/>
    <w:rPr>
      <w:rFonts w:ascii="Times New Roman Bold" w:hAnsi="Times New Roman Bold" w:cs="Times New Roman Bold"/>
      <w:b/>
      <w:bCs/>
    </w:rPr>
  </w:style>
  <w:style w:type="paragraph" w:customStyle="1" w:styleId="BlockText5JHang">
    <w:name w:val="Block Text .5J Hang"/>
    <w:basedOn w:val="BlockText5J"/>
    <w:uiPriority w:val="99"/>
    <w:rsid w:val="00C365A7"/>
    <w:pPr>
      <w:spacing w:after="240" w:line="240" w:lineRule="auto"/>
      <w:ind w:left="1080" w:right="0" w:hanging="360"/>
      <w:jc w:val="left"/>
    </w:pPr>
  </w:style>
  <w:style w:type="paragraph" w:customStyle="1" w:styleId="Financial3">
    <w:name w:val="Financial3"/>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1">
    <w:name w:val="Financial1"/>
    <w:basedOn w:val="Normal"/>
    <w:uiPriority w:val="99"/>
    <w:rsid w:val="00C365A7"/>
    <w:pPr>
      <w:keepNext/>
      <w:spacing w:after="240" w:line="240" w:lineRule="auto"/>
      <w:ind w:left="360" w:hanging="360"/>
    </w:pPr>
    <w:rPr>
      <w:rFonts w:ascii="Times New Roman Bold" w:eastAsia="Times New Roman" w:hAnsi="Times New Roman Bold" w:cs="Times New Roman Bold"/>
      <w:b/>
      <w:bCs/>
      <w:sz w:val="20"/>
      <w:szCs w:val="20"/>
      <w:lang w:val="en-US"/>
    </w:rPr>
  </w:style>
  <w:style w:type="paragraph" w:customStyle="1" w:styleId="Financial2">
    <w:name w:val="Financial2"/>
    <w:basedOn w:val="Normal"/>
    <w:uiPriority w:val="99"/>
    <w:rsid w:val="00C365A7"/>
    <w:pPr>
      <w:spacing w:after="240" w:line="240" w:lineRule="auto"/>
    </w:pPr>
    <w:rPr>
      <w:rFonts w:ascii="Times New Roman Bold" w:eastAsia="Times New Roman" w:hAnsi="Times New Roman Bold" w:cs="Times New Roman Bold"/>
      <w:b/>
      <w:bCs/>
      <w:sz w:val="20"/>
      <w:szCs w:val="20"/>
      <w:lang w:val="en-US"/>
    </w:rPr>
  </w:style>
  <w:style w:type="paragraph" w:customStyle="1" w:styleId="Financial4">
    <w:name w:val="Financial4"/>
    <w:basedOn w:val="Normal"/>
    <w:uiPriority w:val="99"/>
    <w:rsid w:val="00C365A7"/>
    <w:pPr>
      <w:tabs>
        <w:tab w:val="num" w:pos="567"/>
      </w:tabs>
      <w:spacing w:after="240" w:line="240" w:lineRule="auto"/>
      <w:ind w:left="567" w:hanging="397"/>
      <w:jc w:val="both"/>
    </w:pPr>
    <w:rPr>
      <w:rFonts w:ascii="Times New Roman" w:eastAsia="Times New Roman" w:hAnsi="Times New Roman"/>
      <w:sz w:val="20"/>
      <w:szCs w:val="20"/>
      <w:lang w:val="en-US"/>
    </w:rPr>
  </w:style>
  <w:style w:type="paragraph" w:customStyle="1" w:styleId="Financial5">
    <w:name w:val="Financial5"/>
    <w:basedOn w:val="Normal"/>
    <w:uiPriority w:val="99"/>
    <w:rsid w:val="00C365A7"/>
    <w:pPr>
      <w:tabs>
        <w:tab w:val="num" w:pos="567"/>
      </w:tabs>
      <w:spacing w:after="240" w:line="240" w:lineRule="auto"/>
      <w:ind w:left="567" w:hanging="397"/>
    </w:pPr>
    <w:rPr>
      <w:rFonts w:ascii="Times New Roman Bold" w:eastAsia="Times New Roman" w:hAnsi="Times New Roman Bold" w:cs="Times New Roman Bold"/>
      <w:b/>
      <w:bCs/>
      <w:sz w:val="20"/>
      <w:szCs w:val="20"/>
      <w:lang w:val="en-US"/>
    </w:rPr>
  </w:style>
  <w:style w:type="paragraph" w:customStyle="1" w:styleId="FinancialBullet">
    <w:name w:val="Financial Bullet"/>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FinancialBullet2">
    <w:name w:val="Financial Bullet2"/>
    <w:basedOn w:val="Normal"/>
    <w:uiPriority w:val="99"/>
    <w:rsid w:val="00C365A7"/>
    <w:pPr>
      <w:tabs>
        <w:tab w:val="num" w:pos="720"/>
      </w:tabs>
      <w:spacing w:after="240" w:line="240" w:lineRule="auto"/>
      <w:ind w:left="720" w:hanging="360"/>
      <w:jc w:val="both"/>
    </w:pPr>
    <w:rPr>
      <w:rFonts w:ascii="Times New Roman" w:eastAsia="Times New Roman" w:hAnsi="Times New Roman"/>
      <w:sz w:val="20"/>
      <w:szCs w:val="20"/>
      <w:lang w:val="en-US"/>
    </w:rPr>
  </w:style>
  <w:style w:type="paragraph" w:customStyle="1" w:styleId="FinancialBulletHypen">
    <w:name w:val="Financial Bullet Hypen"/>
    <w:basedOn w:val="Normal"/>
    <w:uiPriority w:val="99"/>
    <w:rsid w:val="00C365A7"/>
    <w:pPr>
      <w:tabs>
        <w:tab w:val="num" w:pos="360"/>
      </w:tabs>
      <w:spacing w:after="240" w:line="240" w:lineRule="auto"/>
      <w:ind w:left="360" w:hanging="360"/>
    </w:pPr>
    <w:rPr>
      <w:rFonts w:ascii="Times New Roman" w:eastAsia="Times New Roman" w:hAnsi="Times New Roman"/>
      <w:sz w:val="20"/>
      <w:szCs w:val="20"/>
      <w:lang w:val="en-US"/>
    </w:rPr>
  </w:style>
  <w:style w:type="paragraph" w:customStyle="1" w:styleId="Financial">
    <w:name w:val="Financial"/>
    <w:basedOn w:val="Normal"/>
    <w:uiPriority w:val="99"/>
    <w:rsid w:val="00C365A7"/>
    <w:pPr>
      <w:tabs>
        <w:tab w:val="num" w:pos="570"/>
      </w:tabs>
      <w:spacing w:after="240" w:line="240" w:lineRule="auto"/>
      <w:ind w:left="570" w:hanging="570"/>
      <w:jc w:val="both"/>
    </w:pPr>
    <w:rPr>
      <w:rFonts w:ascii="Times New Roman" w:eastAsia="Times New Roman" w:hAnsi="Times New Roman"/>
      <w:sz w:val="20"/>
      <w:szCs w:val="20"/>
      <w:lang w:val="en-US"/>
    </w:rPr>
  </w:style>
  <w:style w:type="paragraph" w:customStyle="1" w:styleId="List1inchJ">
    <w:name w:val="List 1 inch J"/>
    <w:basedOn w:val="Normal"/>
    <w:uiPriority w:val="99"/>
    <w:rsid w:val="00C365A7"/>
    <w:pPr>
      <w:spacing w:after="240" w:line="240" w:lineRule="auto"/>
      <w:ind w:left="2160" w:hanging="720"/>
    </w:pPr>
    <w:rPr>
      <w:rFonts w:ascii="Times New Roman" w:eastAsia="Times New Roman" w:hAnsi="Times New Roman"/>
      <w:sz w:val="20"/>
      <w:szCs w:val="20"/>
      <w:lang w:val="en-US"/>
    </w:rPr>
  </w:style>
  <w:style w:type="paragraph" w:customStyle="1" w:styleId="List5J">
    <w:name w:val="List .5 J"/>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TitleFinancialBU">
    <w:name w:val="Title Financial BU"/>
    <w:basedOn w:val="Normal"/>
    <w:uiPriority w:val="99"/>
    <w:rsid w:val="00C365A7"/>
    <w:pPr>
      <w:spacing w:after="240" w:line="240" w:lineRule="auto"/>
    </w:pPr>
    <w:rPr>
      <w:rFonts w:ascii="Times New Roman Bold" w:eastAsia="Times New Roman" w:hAnsi="Times New Roman Bold" w:cs="Times New Roman Bold"/>
      <w:b/>
      <w:bCs/>
      <w:sz w:val="20"/>
      <w:szCs w:val="20"/>
      <w:u w:val="single"/>
      <w:lang w:val="en-US"/>
    </w:rPr>
  </w:style>
  <w:style w:type="paragraph" w:customStyle="1" w:styleId="FlushRight">
    <w:name w:val="Flush Right"/>
    <w:basedOn w:val="Normal"/>
    <w:uiPriority w:val="99"/>
    <w:rsid w:val="00C365A7"/>
    <w:pPr>
      <w:spacing w:after="240" w:line="240" w:lineRule="auto"/>
      <w:jc w:val="right"/>
    </w:pPr>
    <w:rPr>
      <w:rFonts w:ascii="Times New Roman" w:eastAsia="Times New Roman" w:hAnsi="Times New Roman"/>
      <w:sz w:val="20"/>
      <w:szCs w:val="20"/>
      <w:lang w:val="en-US"/>
    </w:rPr>
  </w:style>
  <w:style w:type="paragraph" w:customStyle="1" w:styleId="CenterFinancialB">
    <w:name w:val="Center Financial 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CB">
    <w:name w:val="Title Financial CB"/>
    <w:basedOn w:val="Normal"/>
    <w:uiPriority w:val="99"/>
    <w:rsid w:val="00C365A7"/>
    <w:pPr>
      <w:spacing w:after="240" w:line="240" w:lineRule="auto"/>
      <w:jc w:val="center"/>
    </w:pPr>
    <w:rPr>
      <w:rFonts w:ascii="Times New Roman Bold" w:eastAsia="Times New Roman" w:hAnsi="Times New Roman Bold" w:cs="Times New Roman Bold"/>
      <w:b/>
      <w:bCs/>
      <w:sz w:val="20"/>
      <w:szCs w:val="20"/>
      <w:lang w:val="en-US"/>
    </w:rPr>
  </w:style>
  <w:style w:type="paragraph" w:customStyle="1" w:styleId="TitleFinancialI">
    <w:name w:val="Title Financial I"/>
    <w:basedOn w:val="Normal"/>
    <w:uiPriority w:val="99"/>
    <w:rsid w:val="00C365A7"/>
    <w:pPr>
      <w:spacing w:after="240" w:line="240" w:lineRule="auto"/>
    </w:pPr>
    <w:rPr>
      <w:rFonts w:ascii="Times New Roman" w:eastAsia="Times New Roman" w:hAnsi="Times New Roman"/>
      <w:i/>
      <w:iCs/>
      <w:sz w:val="20"/>
      <w:szCs w:val="20"/>
      <w:lang w:val="en-US"/>
    </w:rPr>
  </w:style>
  <w:style w:type="paragraph" w:customStyle="1" w:styleId="BlockTextHang">
    <w:name w:val="Block Text Hang"/>
    <w:basedOn w:val="Textodebloque"/>
    <w:uiPriority w:val="99"/>
    <w:rsid w:val="00C365A7"/>
    <w:pPr>
      <w:spacing w:after="0" w:line="480" w:lineRule="auto"/>
      <w:ind w:left="720" w:right="0" w:hanging="720"/>
    </w:pPr>
    <w:rPr>
      <w:sz w:val="24"/>
      <w:szCs w:val="24"/>
      <w:lang w:eastAsia="en-US"/>
    </w:rPr>
  </w:style>
  <w:style w:type="paragraph" w:customStyle="1" w:styleId="BlockText3SglJ">
    <w:name w:val="Block Text .3 Sgl J"/>
    <w:basedOn w:val="BlockText5SglJ"/>
    <w:uiPriority w:val="99"/>
    <w:rsid w:val="00C365A7"/>
    <w:pPr>
      <w:ind w:left="432" w:right="0"/>
    </w:pPr>
    <w:rPr>
      <w:sz w:val="24"/>
      <w:szCs w:val="24"/>
    </w:rPr>
  </w:style>
  <w:style w:type="paragraph" w:customStyle="1" w:styleId="BlockText1SglJHang">
    <w:name w:val="Block Text 1 Sgl J Hang"/>
    <w:basedOn w:val="BlockText1SglJ"/>
    <w:uiPriority w:val="99"/>
    <w:rsid w:val="00C365A7"/>
    <w:pPr>
      <w:ind w:left="2160" w:right="0" w:hanging="720"/>
    </w:pPr>
    <w:rPr>
      <w:sz w:val="24"/>
      <w:szCs w:val="24"/>
    </w:rPr>
  </w:style>
  <w:style w:type="paragraph" w:customStyle="1" w:styleId="BodyTextFirstIndent2J">
    <w:name w:val="Body Text First Indent 2J"/>
    <w:basedOn w:val="Normal"/>
    <w:uiPriority w:val="99"/>
    <w:rsid w:val="00C365A7"/>
    <w:pPr>
      <w:spacing w:after="240" w:line="240" w:lineRule="auto"/>
      <w:ind w:left="720" w:firstLine="720"/>
      <w:jc w:val="both"/>
    </w:pPr>
    <w:rPr>
      <w:rFonts w:ascii="Times New Roman" w:eastAsia="Times New Roman" w:hAnsi="Times New Roman"/>
      <w:sz w:val="20"/>
      <w:szCs w:val="20"/>
      <w:lang w:val="en-US"/>
    </w:rPr>
  </w:style>
  <w:style w:type="paragraph" w:customStyle="1" w:styleId="IndentPara">
    <w:name w:val="Indent Para"/>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ListiJ">
    <w:name w:val="List (i)J"/>
    <w:basedOn w:val="Normal"/>
    <w:uiPriority w:val="99"/>
    <w:rsid w:val="00C365A7"/>
    <w:pPr>
      <w:spacing w:after="240" w:line="240" w:lineRule="auto"/>
      <w:ind w:left="720"/>
    </w:pPr>
    <w:rPr>
      <w:rFonts w:ascii="Times New Roman" w:eastAsia="Times New Roman" w:hAnsi="Times New Roman"/>
      <w:sz w:val="20"/>
      <w:szCs w:val="20"/>
      <w:lang w:val="en-US"/>
    </w:rPr>
  </w:style>
  <w:style w:type="paragraph" w:customStyle="1" w:styleId="CG-DblInd1">
    <w:name w:val="CG-Dbl Ind 1"/>
    <w:aliases w:val="i5"/>
    <w:basedOn w:val="Normal"/>
    <w:uiPriority w:val="99"/>
    <w:rsid w:val="00C365A7"/>
    <w:pPr>
      <w:spacing w:after="240" w:line="240" w:lineRule="auto"/>
      <w:ind w:left="1440" w:right="1440"/>
    </w:pPr>
    <w:rPr>
      <w:rFonts w:ascii="Times New Roman" w:eastAsia="Times New Roman" w:hAnsi="Times New Roman"/>
      <w:sz w:val="20"/>
      <w:szCs w:val="20"/>
      <w:lang w:val="en-US"/>
    </w:rPr>
  </w:style>
  <w:style w:type="paragraph" w:customStyle="1" w:styleId="italicheading">
    <w:name w:val="italic heading"/>
    <w:basedOn w:val="CG-SingleSp05"/>
    <w:uiPriority w:val="99"/>
    <w:rsid w:val="00C365A7"/>
    <w:pPr>
      <w:keepNext/>
      <w:ind w:left="360" w:firstLine="0"/>
      <w:jc w:val="left"/>
    </w:pPr>
    <w:rPr>
      <w:b/>
      <w:bCs/>
      <w:i/>
      <w:iCs/>
      <w:sz w:val="22"/>
      <w:szCs w:val="22"/>
      <w:lang w:eastAsia="en-US"/>
    </w:rPr>
  </w:style>
  <w:style w:type="paragraph" w:customStyle="1" w:styleId="ListBullet3SglJ0">
    <w:name w:val="List Bullet 3 Sgl J"/>
    <w:basedOn w:val="Listaconvietas3"/>
    <w:uiPriority w:val="99"/>
    <w:rsid w:val="00C365A7"/>
    <w:pPr>
      <w:spacing w:after="200"/>
    </w:pPr>
    <w:rPr>
      <w:lang w:eastAsia="en-US"/>
    </w:rPr>
  </w:style>
  <w:style w:type="paragraph" w:customStyle="1" w:styleId="ListNumbera1">
    <w:name w:val="List Number (a)******"/>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ListNumbera2">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Numbera3">
    <w:name w:val="List Number (a)********"/>
    <w:basedOn w:val="Normal"/>
    <w:uiPriority w:val="99"/>
    <w:rsid w:val="00C365A7"/>
    <w:pPr>
      <w:tabs>
        <w:tab w:val="left" w:pos="1800"/>
      </w:tabs>
      <w:spacing w:after="240" w:line="240" w:lineRule="auto"/>
      <w:ind w:left="1800" w:hanging="720"/>
    </w:pPr>
    <w:rPr>
      <w:rFonts w:ascii="Times New Roman" w:eastAsia="Times New Roman" w:hAnsi="Times New Roman"/>
      <w:sz w:val="20"/>
      <w:szCs w:val="20"/>
      <w:lang w:val="en-US"/>
    </w:rPr>
  </w:style>
  <w:style w:type="paragraph" w:customStyle="1" w:styleId="Listi0">
    <w:name w:val="List (i)"/>
    <w:basedOn w:val="Listaconnmeros5"/>
    <w:autoRedefine/>
    <w:uiPriority w:val="99"/>
    <w:rsid w:val="00C365A7"/>
    <w:pPr>
      <w:tabs>
        <w:tab w:val="clear" w:pos="1492"/>
        <w:tab w:val="num" w:pos="1800"/>
        <w:tab w:val="left" w:pos="1980"/>
      </w:tabs>
      <w:ind w:left="1800" w:firstLine="720"/>
      <w:jc w:val="both"/>
    </w:pPr>
    <w:rPr>
      <w:color w:val="000000"/>
      <w:sz w:val="24"/>
      <w:szCs w:val="24"/>
      <w:lang w:eastAsia="en-US"/>
    </w:rPr>
  </w:style>
  <w:style w:type="paragraph" w:customStyle="1" w:styleId="checkmark">
    <w:name w:val="check mark"/>
    <w:basedOn w:val="Normal"/>
    <w:uiPriority w:val="99"/>
    <w:rsid w:val="00C365A7"/>
    <w:pPr>
      <w:tabs>
        <w:tab w:val="num" w:pos="360"/>
      </w:tabs>
      <w:spacing w:after="240" w:line="240" w:lineRule="auto"/>
      <w:ind w:left="360" w:hanging="360"/>
      <w:jc w:val="both"/>
    </w:pPr>
    <w:rPr>
      <w:rFonts w:ascii="Times New Roman" w:eastAsia="Times New Roman" w:hAnsi="Times New Roman"/>
      <w:sz w:val="20"/>
      <w:szCs w:val="20"/>
      <w:lang w:val="en-US"/>
    </w:rPr>
  </w:style>
  <w:style w:type="paragraph" w:customStyle="1" w:styleId="ArrowBullet">
    <w:name w:val="Arrow Bulle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ListBullet-">
    <w:name w:val="List Bullet-"/>
    <w:basedOn w:val="Normal"/>
    <w:uiPriority w:val="99"/>
    <w:rsid w:val="00C365A7"/>
    <w:pPr>
      <w:tabs>
        <w:tab w:val="num" w:pos="1080"/>
      </w:tabs>
      <w:spacing w:after="0" w:line="240" w:lineRule="auto"/>
      <w:ind w:left="1080" w:hanging="360"/>
    </w:pPr>
    <w:rPr>
      <w:rFonts w:ascii="Times New Roman" w:eastAsia="Times New Roman" w:hAnsi="Times New Roman"/>
      <w:sz w:val="20"/>
      <w:szCs w:val="20"/>
      <w:lang w:val="en-US"/>
    </w:rPr>
  </w:style>
  <w:style w:type="paragraph" w:customStyle="1" w:styleId="TableSeparator">
    <w:name w:val="Table Separator"/>
    <w:basedOn w:val="Normal"/>
    <w:uiPriority w:val="99"/>
    <w:rsid w:val="00C365A7"/>
    <w:pPr>
      <w:pBdr>
        <w:bottom w:val="single" w:sz="4" w:space="1" w:color="auto"/>
      </w:pBdr>
      <w:spacing w:after="120" w:line="240" w:lineRule="auto"/>
      <w:ind w:left="446" w:right="7974" w:hanging="446"/>
      <w:jc w:val="both"/>
    </w:pPr>
    <w:rPr>
      <w:rFonts w:ascii="Times New Roman" w:eastAsia="Times New Roman" w:hAnsi="Times New Roman"/>
      <w:color w:val="000000"/>
      <w:sz w:val="17"/>
      <w:szCs w:val="17"/>
      <w:lang w:val="en-US"/>
    </w:rPr>
  </w:style>
  <w:style w:type="paragraph" w:customStyle="1" w:styleId="Level1">
    <w:name w:val="Level 1"/>
    <w:basedOn w:val="Normal"/>
    <w:next w:val="Textoindependiente"/>
    <w:uiPriority w:val="99"/>
    <w:rsid w:val="00C365A7"/>
    <w:pPr>
      <w:keepNext/>
      <w:spacing w:after="240" w:line="240" w:lineRule="auto"/>
      <w:jc w:val="center"/>
      <w:outlineLvl w:val="0"/>
    </w:pPr>
    <w:rPr>
      <w:rFonts w:ascii="Times New Roman" w:eastAsia="Times New Roman" w:hAnsi="Times New Roman"/>
      <w:b/>
      <w:bCs/>
      <w:caps/>
      <w:sz w:val="20"/>
      <w:szCs w:val="20"/>
      <w:lang w:val="en-US"/>
    </w:rPr>
  </w:style>
  <w:style w:type="paragraph" w:customStyle="1" w:styleId="Level2">
    <w:name w:val="Level 2"/>
    <w:basedOn w:val="Normal"/>
    <w:next w:val="Textoindependiente"/>
    <w:uiPriority w:val="99"/>
    <w:rsid w:val="00C365A7"/>
    <w:pPr>
      <w:keepNext/>
      <w:spacing w:after="240" w:line="240" w:lineRule="auto"/>
      <w:ind w:firstLine="720"/>
    </w:pPr>
    <w:rPr>
      <w:rFonts w:ascii="Times New Roman" w:eastAsia="Times New Roman" w:hAnsi="Times New Roman"/>
      <w:i/>
      <w:iCs/>
      <w:sz w:val="20"/>
      <w:szCs w:val="20"/>
      <w:lang w:val="en-US"/>
    </w:rPr>
  </w:style>
  <w:style w:type="paragraph" w:customStyle="1" w:styleId="NumberedList2">
    <w:name w:val="Numbered List2"/>
    <w:basedOn w:val="NumberedList1"/>
    <w:uiPriority w:val="99"/>
    <w:rsid w:val="00C365A7"/>
    <w:pPr>
      <w:tabs>
        <w:tab w:val="clear" w:pos="1788"/>
        <w:tab w:val="num" w:pos="420"/>
        <w:tab w:val="num" w:pos="720"/>
      </w:tabs>
      <w:ind w:left="420" w:hanging="420"/>
    </w:pPr>
  </w:style>
  <w:style w:type="paragraph" w:customStyle="1" w:styleId="NumberedList1">
    <w:name w:val="Numbered List1"/>
    <w:basedOn w:val="Normal"/>
    <w:uiPriority w:val="99"/>
    <w:rsid w:val="00C365A7"/>
    <w:pPr>
      <w:tabs>
        <w:tab w:val="num" w:pos="1788"/>
      </w:tabs>
      <w:spacing w:after="240" w:line="240" w:lineRule="auto"/>
      <w:ind w:left="1788" w:hanging="360"/>
      <w:jc w:val="both"/>
    </w:pPr>
    <w:rPr>
      <w:rFonts w:ascii="Times New Roman" w:eastAsia="Times New Roman" w:hAnsi="Times New Roman"/>
      <w:sz w:val="20"/>
      <w:szCs w:val="20"/>
      <w:lang w:val="en-US"/>
    </w:rPr>
  </w:style>
  <w:style w:type="paragraph" w:customStyle="1" w:styleId="BlockTextSglJ10">
    <w:name w:val="Block Text Sgl J 10"/>
    <w:basedOn w:val="BlockTextSgl"/>
    <w:uiPriority w:val="99"/>
    <w:rsid w:val="00C365A7"/>
    <w:pPr>
      <w:tabs>
        <w:tab w:val="right" w:pos="9360"/>
      </w:tabs>
      <w:spacing w:after="0"/>
      <w:jc w:val="both"/>
    </w:pPr>
    <w:rPr>
      <w:color w:val="000000"/>
      <w:lang w:eastAsia="en-US"/>
    </w:rPr>
  </w:style>
  <w:style w:type="paragraph" w:customStyle="1" w:styleId="Col1">
    <w:name w:val="Col1"/>
    <w:basedOn w:val="Normal"/>
    <w:uiPriority w:val="99"/>
    <w:rsid w:val="00C365A7"/>
    <w:pPr>
      <w:tabs>
        <w:tab w:val="decimal" w:pos="101"/>
        <w:tab w:val="decimal" w:pos="1008"/>
      </w:tabs>
      <w:spacing w:after="0" w:line="240" w:lineRule="auto"/>
    </w:pPr>
    <w:rPr>
      <w:rFonts w:ascii="Times New Roman" w:eastAsia="Times New Roman" w:hAnsi="Times New Roman"/>
      <w:sz w:val="18"/>
      <w:szCs w:val="18"/>
      <w:lang w:val="en-US"/>
    </w:rPr>
  </w:style>
  <w:style w:type="paragraph" w:customStyle="1" w:styleId="HdrRule">
    <w:name w:val="HdrRule"/>
    <w:basedOn w:val="Normal"/>
    <w:uiPriority w:val="99"/>
    <w:rsid w:val="00C365A7"/>
    <w:pPr>
      <w:pBdr>
        <w:bottom w:val="single" w:sz="4" w:space="1" w:color="auto"/>
      </w:pBdr>
      <w:spacing w:after="0" w:line="240" w:lineRule="auto"/>
      <w:jc w:val="center"/>
    </w:pPr>
    <w:rPr>
      <w:rFonts w:ascii="Times New Roman" w:eastAsia="Times New Roman" w:hAnsi="Times New Roman"/>
      <w:b/>
      <w:bCs/>
      <w:color w:val="000000"/>
      <w:sz w:val="18"/>
      <w:szCs w:val="18"/>
      <w:lang w:val="en-US"/>
    </w:rPr>
  </w:style>
  <w:style w:type="paragraph" w:customStyle="1" w:styleId="Notes8pt">
    <w:name w:val="Notes8pt"/>
    <w:basedOn w:val="Normal"/>
    <w:uiPriority w:val="99"/>
    <w:rsid w:val="00C365A7"/>
    <w:pPr>
      <w:spacing w:after="0" w:line="240" w:lineRule="auto"/>
      <w:ind w:left="440" w:hanging="440"/>
      <w:jc w:val="both"/>
    </w:pPr>
    <w:rPr>
      <w:rFonts w:ascii="Times New Roman" w:eastAsia="Times New Roman" w:hAnsi="Times New Roman"/>
      <w:sz w:val="16"/>
      <w:szCs w:val="16"/>
      <w:lang w:val="en-US"/>
    </w:rPr>
  </w:style>
  <w:style w:type="paragraph" w:customStyle="1" w:styleId="TitleBC10">
    <w:name w:val="Title BC 10"/>
    <w:basedOn w:val="TitleBC"/>
    <w:uiPriority w:val="99"/>
    <w:rsid w:val="00C365A7"/>
    <w:pPr>
      <w:spacing w:after="0"/>
      <w:jc w:val="left"/>
      <w:outlineLvl w:val="9"/>
    </w:pPr>
    <w:rPr>
      <w:rFonts w:ascii="Times New Roman" w:hAnsi="Times New Roman"/>
      <w:b w:val="0"/>
      <w:caps w:val="0"/>
      <w:sz w:val="24"/>
      <w:lang w:val="es-ES" w:eastAsia="es-ES"/>
    </w:rPr>
  </w:style>
  <w:style w:type="paragraph" w:customStyle="1" w:styleId="KPMG">
    <w:name w:val="KPMG"/>
    <w:uiPriority w:val="99"/>
    <w:rsid w:val="00C365A7"/>
    <w:pPr>
      <w:widowControl w:val="0"/>
      <w:tabs>
        <w:tab w:val="left" w:pos="-300"/>
        <w:tab w:val="left" w:pos="420"/>
        <w:tab w:val="left" w:pos="1140"/>
        <w:tab w:val="left" w:pos="1860"/>
        <w:tab w:val="left" w:pos="2580"/>
        <w:tab w:val="left" w:pos="3300"/>
        <w:tab w:val="left" w:pos="4020"/>
        <w:tab w:val="left" w:pos="4740"/>
        <w:tab w:val="left" w:pos="5460"/>
        <w:tab w:val="left" w:pos="6180"/>
        <w:tab w:val="left" w:pos="6900"/>
        <w:tab w:val="left" w:pos="7620"/>
      </w:tabs>
      <w:suppressAutoHyphens/>
      <w:jc w:val="both"/>
    </w:pPr>
    <w:rPr>
      <w:rFonts w:ascii="CG Times" w:eastAsia="Times New Roman" w:hAnsi="CG Times" w:cs="CG Times"/>
      <w:spacing w:val="-3"/>
      <w:sz w:val="24"/>
      <w:szCs w:val="24"/>
      <w:lang w:val="es-ES" w:eastAsia="es-ES"/>
    </w:rPr>
  </w:style>
  <w:style w:type="paragraph" w:customStyle="1" w:styleId="Centered10">
    <w:name w:val="Centered 10"/>
    <w:basedOn w:val="Normal"/>
    <w:uiPriority w:val="99"/>
    <w:rsid w:val="00C365A7"/>
    <w:pPr>
      <w:tabs>
        <w:tab w:val="left" w:pos="-1440"/>
      </w:tabs>
      <w:spacing w:after="0" w:line="240" w:lineRule="auto"/>
      <w:jc w:val="center"/>
    </w:pPr>
    <w:rPr>
      <w:rFonts w:ascii="Times New Roman" w:eastAsia="Times New Roman" w:hAnsi="Times New Roman"/>
      <w:color w:val="000000"/>
      <w:sz w:val="20"/>
      <w:szCs w:val="20"/>
      <w:lang w:val="en-US"/>
    </w:rPr>
  </w:style>
  <w:style w:type="paragraph" w:customStyle="1" w:styleId="TableTitle">
    <w:name w:val="Table Title"/>
    <w:basedOn w:val="Normal"/>
    <w:uiPriority w:val="99"/>
    <w:rsid w:val="00C365A7"/>
    <w:pPr>
      <w:spacing w:after="240" w:line="240" w:lineRule="auto"/>
      <w:jc w:val="center"/>
    </w:pPr>
    <w:rPr>
      <w:rFonts w:ascii="Times New Roman" w:eastAsia="Times New Roman" w:hAnsi="Times New Roman"/>
      <w:b/>
      <w:bCs/>
      <w:color w:val="000000"/>
      <w:sz w:val="20"/>
      <w:szCs w:val="20"/>
      <w:lang w:val="en-US"/>
    </w:rPr>
  </w:style>
  <w:style w:type="paragraph" w:customStyle="1" w:styleId="BlockText5Sgl10">
    <w:name w:val="Block Text .5 Sgl 10"/>
    <w:basedOn w:val="BlockText5Sgl"/>
    <w:uiPriority w:val="99"/>
    <w:rsid w:val="00C365A7"/>
  </w:style>
  <w:style w:type="paragraph" w:customStyle="1" w:styleId="Bullet10">
    <w:name w:val="Bullet 10"/>
    <w:basedOn w:val="BodyText2Sgl10"/>
    <w:uiPriority w:val="99"/>
    <w:rsid w:val="00C365A7"/>
    <w:pPr>
      <w:ind w:left="1440" w:hanging="720"/>
    </w:pPr>
    <w:rPr>
      <w:lang w:eastAsia="en-US"/>
    </w:rPr>
  </w:style>
  <w:style w:type="paragraph" w:customStyle="1" w:styleId="CG-Title-Left-Bold">
    <w:name w:val="CG-Title-Left-Bold"/>
    <w:aliases w:val="t3"/>
    <w:basedOn w:val="Normal"/>
    <w:next w:val="Normal"/>
    <w:uiPriority w:val="99"/>
    <w:rsid w:val="00C365A7"/>
    <w:pPr>
      <w:keepNext/>
      <w:spacing w:after="240" w:line="240" w:lineRule="auto"/>
    </w:pPr>
    <w:rPr>
      <w:rFonts w:ascii="Times New Roman Bold" w:eastAsia="Times New Roman" w:hAnsi="Times New Roman Bold" w:cs="Times New Roman Bold"/>
      <w:b/>
      <w:bCs/>
      <w:sz w:val="20"/>
      <w:szCs w:val="20"/>
      <w:lang w:val="en-US"/>
    </w:rPr>
  </w:style>
  <w:style w:type="paragraph" w:customStyle="1" w:styleId="Heading13">
    <w:name w:val="Heading 13"/>
    <w:basedOn w:val="Normal"/>
    <w:uiPriority w:val="99"/>
    <w:rsid w:val="00C365A7"/>
    <w:pPr>
      <w:tabs>
        <w:tab w:val="num"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EXB21">
    <w:name w:val="EXB2 1"/>
    <w:basedOn w:val="BodyTextSgl"/>
    <w:next w:val="Normal"/>
    <w:uiPriority w:val="99"/>
    <w:rsid w:val="00C365A7"/>
    <w:pPr>
      <w:keepNext/>
      <w:tabs>
        <w:tab w:val="num" w:pos="1080"/>
      </w:tabs>
      <w:ind w:firstLine="720"/>
      <w:jc w:val="center"/>
    </w:pPr>
    <w:rPr>
      <w:sz w:val="24"/>
      <w:szCs w:val="24"/>
    </w:rPr>
  </w:style>
  <w:style w:type="paragraph" w:customStyle="1" w:styleId="ListNumber6">
    <w:name w:val="List Number 6"/>
    <w:basedOn w:val="Normal"/>
    <w:next w:val="Normal"/>
    <w:uiPriority w:val="99"/>
    <w:rsid w:val="00C365A7"/>
    <w:pPr>
      <w:spacing w:after="240" w:line="240" w:lineRule="auto"/>
      <w:ind w:left="1267" w:hanging="547"/>
      <w:jc w:val="both"/>
    </w:pPr>
    <w:rPr>
      <w:rFonts w:ascii="Times New Roman" w:eastAsia="Times New Roman" w:hAnsi="Times New Roman"/>
      <w:sz w:val="20"/>
      <w:szCs w:val="20"/>
      <w:lang w:val="en-US"/>
    </w:rPr>
  </w:style>
  <w:style w:type="paragraph" w:customStyle="1" w:styleId="tablindent-2">
    <w:name w:val="tabl indent-2"/>
    <w:basedOn w:val="Normal"/>
    <w:uiPriority w:val="99"/>
    <w:rsid w:val="00C365A7"/>
    <w:pPr>
      <w:tabs>
        <w:tab w:val="left" w:leader="dot" w:pos="5760"/>
      </w:tabs>
      <w:spacing w:after="0" w:line="240" w:lineRule="auto"/>
      <w:ind w:left="302"/>
    </w:pPr>
    <w:rPr>
      <w:rFonts w:ascii="Arial" w:eastAsia="Times New Roman" w:hAnsi="Arial" w:cs="Arial"/>
      <w:sz w:val="20"/>
      <w:szCs w:val="20"/>
      <w:lang w:val="en-US" w:eastAsia="es-ES"/>
    </w:rPr>
  </w:style>
  <w:style w:type="paragraph" w:customStyle="1" w:styleId="NotaN">
    <w:name w:val="Nota Nº"/>
    <w:basedOn w:val="Normal"/>
    <w:uiPriority w:val="99"/>
    <w:rsid w:val="00C365A7"/>
    <w:pPr>
      <w:spacing w:after="0" w:line="240" w:lineRule="auto"/>
      <w:jc w:val="both"/>
    </w:pPr>
    <w:rPr>
      <w:rFonts w:ascii="Arial" w:eastAsia="Times New Roman" w:hAnsi="Arial" w:cs="Arial"/>
      <w:b/>
      <w:bCs/>
      <w:noProof/>
      <w:sz w:val="24"/>
      <w:szCs w:val="24"/>
      <w:u w:val="single"/>
      <w:lang w:val="en-US" w:eastAsia="es-ES"/>
    </w:rPr>
  </w:style>
  <w:style w:type="paragraph" w:customStyle="1" w:styleId="leftmargin">
    <w:name w:val="left margin"/>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otenopts">
    <w:name w:val="noteno.pts"/>
    <w:basedOn w:val="Normal"/>
    <w:uiPriority w:val="99"/>
    <w:rsid w:val="00C365A7"/>
    <w:pPr>
      <w:spacing w:after="144" w:line="240" w:lineRule="auto"/>
    </w:pPr>
    <w:rPr>
      <w:rFonts w:ascii="Arial" w:eastAsia="Times New Roman" w:hAnsi="Arial" w:cs="Arial"/>
      <w:b/>
      <w:bCs/>
      <w:sz w:val="20"/>
      <w:szCs w:val="20"/>
      <w:lang w:val="en-US"/>
    </w:rPr>
  </w:style>
  <w:style w:type="paragraph" w:customStyle="1" w:styleId="TABLE7PT">
    <w:name w:val="TABLE 7PT"/>
    <w:basedOn w:val="Normal"/>
    <w:uiPriority w:val="99"/>
    <w:rsid w:val="00C365A7"/>
    <w:pPr>
      <w:spacing w:before="120" w:after="0" w:line="240" w:lineRule="auto"/>
    </w:pPr>
    <w:rPr>
      <w:rFonts w:ascii="Times New Roman" w:eastAsia="Times New Roman" w:hAnsi="Times New Roman"/>
      <w:sz w:val="14"/>
      <w:szCs w:val="14"/>
      <w:lang w:val="en-US"/>
    </w:rPr>
  </w:style>
  <w:style w:type="paragraph" w:customStyle="1" w:styleId="Tables">
    <w:name w:val="Tables"/>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Centered10B">
    <w:name w:val="Centered 10B"/>
    <w:basedOn w:val="Centered10"/>
    <w:uiPriority w:val="99"/>
    <w:rsid w:val="00C365A7"/>
    <w:pPr>
      <w:spacing w:after="120"/>
    </w:pPr>
    <w:rPr>
      <w:b/>
      <w:bCs/>
    </w:rPr>
  </w:style>
  <w:style w:type="paragraph" w:customStyle="1" w:styleId="SpecialPara">
    <w:name w:val="Special Para"/>
    <w:basedOn w:val="Normal"/>
    <w:uiPriority w:val="99"/>
    <w:rsid w:val="00C365A7"/>
    <w:pPr>
      <w:spacing w:after="240" w:line="240" w:lineRule="auto"/>
      <w:ind w:left="1080" w:hanging="360"/>
    </w:pPr>
    <w:rPr>
      <w:rFonts w:ascii="Times New Roman" w:eastAsia="Times New Roman" w:hAnsi="Times New Roman"/>
      <w:sz w:val="20"/>
      <w:szCs w:val="20"/>
      <w:lang w:val="en-US"/>
    </w:rPr>
  </w:style>
  <w:style w:type="paragraph" w:customStyle="1" w:styleId="Table7Hang">
    <w:name w:val="Table7Hang"/>
    <w:basedOn w:val="Table7Ind"/>
    <w:uiPriority w:val="99"/>
    <w:rsid w:val="00C365A7"/>
    <w:pPr>
      <w:tabs>
        <w:tab w:val="left" w:leader="dot" w:pos="2094"/>
      </w:tabs>
      <w:ind w:left="144"/>
    </w:pPr>
  </w:style>
  <w:style w:type="paragraph" w:customStyle="1" w:styleId="Table7Ind">
    <w:name w:val="Table 7Ind"/>
    <w:basedOn w:val="Normal"/>
    <w:uiPriority w:val="99"/>
    <w:rsid w:val="00C365A7"/>
    <w:pPr>
      <w:tabs>
        <w:tab w:val="left" w:pos="432"/>
        <w:tab w:val="left" w:leader="dot" w:pos="2574"/>
      </w:tabs>
      <w:spacing w:after="0" w:line="240" w:lineRule="auto"/>
      <w:ind w:left="302" w:hanging="144"/>
    </w:pPr>
    <w:rPr>
      <w:rFonts w:ascii="Times New Roman" w:eastAsia="Times New Roman" w:hAnsi="Times New Roman"/>
      <w:color w:val="000000"/>
      <w:sz w:val="16"/>
      <w:szCs w:val="16"/>
      <w:lang w:val="en-US"/>
    </w:rPr>
  </w:style>
  <w:style w:type="paragraph" w:customStyle="1" w:styleId="ListBullet2SglJ">
    <w:name w:val="List Bullet 2 Sgl J"/>
    <w:basedOn w:val="Normal"/>
    <w:uiPriority w:val="99"/>
    <w:rsid w:val="00C365A7"/>
    <w:pPr>
      <w:tabs>
        <w:tab w:val="num" w:pos="1440"/>
      </w:tabs>
      <w:spacing w:after="240" w:line="240" w:lineRule="auto"/>
      <w:ind w:left="1440" w:hanging="360"/>
    </w:pPr>
    <w:rPr>
      <w:rFonts w:ascii="Times New Roman" w:eastAsia="Times New Roman" w:hAnsi="Times New Roman"/>
      <w:color w:val="000000"/>
      <w:sz w:val="20"/>
      <w:szCs w:val="20"/>
      <w:lang w:val="en-US"/>
    </w:rPr>
  </w:style>
  <w:style w:type="paragraph" w:customStyle="1" w:styleId="TableNote85">
    <w:name w:val="Table Note 8.5"/>
    <w:basedOn w:val="Normal"/>
    <w:uiPriority w:val="99"/>
    <w:rsid w:val="00C365A7"/>
    <w:pPr>
      <w:spacing w:after="120" w:line="240" w:lineRule="auto"/>
      <w:ind w:left="360" w:hanging="360"/>
    </w:pPr>
    <w:rPr>
      <w:rFonts w:ascii="Times New Roman" w:eastAsia="Times New Roman" w:hAnsi="Times New Roman"/>
      <w:sz w:val="17"/>
      <w:szCs w:val="17"/>
      <w:lang w:val="en-US"/>
    </w:rPr>
  </w:style>
  <w:style w:type="paragraph" w:customStyle="1" w:styleId="BlockTextSglJ95">
    <w:name w:val="Block Text Sgl J 9.5"/>
    <w:basedOn w:val="Normal"/>
    <w:uiPriority w:val="99"/>
    <w:rsid w:val="00C365A7"/>
    <w:pPr>
      <w:spacing w:after="240" w:line="240" w:lineRule="auto"/>
      <w:jc w:val="both"/>
    </w:pPr>
    <w:rPr>
      <w:rFonts w:ascii="Times New Roman" w:eastAsia="Times New Roman" w:hAnsi="Times New Roman"/>
      <w:sz w:val="19"/>
      <w:szCs w:val="19"/>
      <w:lang w:val="en-US"/>
    </w:rPr>
  </w:style>
  <w:style w:type="paragraph" w:customStyle="1" w:styleId="ListNumbera4">
    <w:name w:val="List Number a."/>
    <w:basedOn w:val="Normal"/>
    <w:uiPriority w:val="99"/>
    <w:rsid w:val="00C365A7"/>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3">
    <w:name w:val="List Number 1."/>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ListNumberBold">
    <w:name w:val="List Number Bold"/>
    <w:basedOn w:val="Normal"/>
    <w:uiPriority w:val="99"/>
    <w:rsid w:val="00C365A7"/>
    <w:pPr>
      <w:spacing w:after="240" w:line="240" w:lineRule="auto"/>
      <w:ind w:left="1440" w:hanging="720"/>
      <w:jc w:val="both"/>
    </w:pPr>
    <w:rPr>
      <w:rFonts w:ascii="Times New Roman" w:eastAsia="Times New Roman" w:hAnsi="Times New Roman"/>
      <w:sz w:val="20"/>
      <w:szCs w:val="20"/>
      <w:lang w:val="en-US"/>
    </w:rPr>
  </w:style>
  <w:style w:type="paragraph" w:customStyle="1" w:styleId="BlockTextSglBoldJ">
    <w:name w:val="Block Text Sgl Bold J"/>
    <w:basedOn w:val="Normal"/>
    <w:uiPriority w:val="99"/>
    <w:rsid w:val="00C365A7"/>
    <w:pPr>
      <w:spacing w:after="240" w:line="240" w:lineRule="auto"/>
      <w:jc w:val="both"/>
    </w:pPr>
    <w:rPr>
      <w:rFonts w:ascii="Times New Roman Bold" w:eastAsia="Times New Roman" w:hAnsi="Times New Roman Bold" w:cs="Times New Roman Bold"/>
      <w:b/>
      <w:bCs/>
      <w:sz w:val="20"/>
      <w:szCs w:val="20"/>
      <w:lang w:val="en-US"/>
    </w:rPr>
  </w:style>
  <w:style w:type="paragraph" w:customStyle="1" w:styleId="ListBullet4SglJ">
    <w:name w:val="List Bullet 4 Sgl J"/>
    <w:basedOn w:val="Listaconvietas4"/>
    <w:uiPriority w:val="99"/>
    <w:rsid w:val="00C365A7"/>
    <w:pPr>
      <w:autoSpaceDE/>
      <w:autoSpaceDN/>
      <w:adjustRightInd/>
      <w:spacing w:after="0"/>
    </w:pPr>
    <w:rPr>
      <w:rFonts w:eastAsia="Times New Roman"/>
      <w:w w:val="100"/>
      <w:sz w:val="19"/>
      <w:szCs w:val="19"/>
      <w:lang w:val="en-US" w:eastAsia="en-US"/>
    </w:rPr>
  </w:style>
  <w:style w:type="paragraph" w:customStyle="1" w:styleId="TableFootnote">
    <w:name w:val="Table Footnote"/>
    <w:basedOn w:val="TableNotes1"/>
    <w:uiPriority w:val="99"/>
    <w:rsid w:val="00C365A7"/>
    <w:pPr>
      <w:spacing w:after="60"/>
      <w:jc w:val="left"/>
    </w:pPr>
    <w:rPr>
      <w:sz w:val="16"/>
      <w:szCs w:val="16"/>
    </w:rPr>
  </w:style>
  <w:style w:type="paragraph" w:customStyle="1" w:styleId="Quick">
    <w:name w:val="Quick _"/>
    <w:basedOn w:val="Normal"/>
    <w:uiPriority w:val="99"/>
    <w:rsid w:val="00C365A7"/>
    <w:pPr>
      <w:spacing w:after="0" w:line="240" w:lineRule="auto"/>
      <w:ind w:left="1442" w:hanging="721"/>
    </w:pPr>
    <w:rPr>
      <w:rFonts w:ascii="Times New Roman" w:eastAsia="Times New Roman" w:hAnsi="Times New Roman"/>
      <w:sz w:val="20"/>
      <w:szCs w:val="20"/>
      <w:lang w:val="en-US"/>
    </w:rPr>
  </w:style>
  <w:style w:type="paragraph" w:customStyle="1" w:styleId="hdr">
    <w:name w:val="hdr"/>
    <w:basedOn w:val="Normal"/>
    <w:uiPriority w:val="99"/>
    <w:rsid w:val="00C365A7"/>
    <w:pPr>
      <w:tabs>
        <w:tab w:val="left" w:pos="-360"/>
        <w:tab w:val="left" w:pos="-216"/>
        <w:tab w:val="left" w:pos="-72"/>
        <w:tab w:val="left" w:pos="72"/>
        <w:tab w:val="left" w:pos="216"/>
        <w:tab w:val="left" w:pos="360"/>
        <w:tab w:val="left" w:pos="504"/>
      </w:tabs>
      <w:spacing w:after="0" w:line="240" w:lineRule="auto"/>
      <w:jc w:val="center"/>
    </w:pPr>
    <w:rPr>
      <w:rFonts w:ascii="Times New Roman" w:eastAsia="Times New Roman" w:hAnsi="Times New Roman"/>
      <w:b/>
      <w:bCs/>
      <w:color w:val="000000"/>
      <w:sz w:val="18"/>
      <w:szCs w:val="18"/>
      <w:lang w:val="en-US"/>
    </w:rPr>
  </w:style>
  <w:style w:type="paragraph" w:customStyle="1" w:styleId="bASIC">
    <w:name w:val="bASIC"/>
    <w:basedOn w:val="Normal"/>
    <w:uiPriority w:val="99"/>
    <w:rsid w:val="00C365A7"/>
    <w:pPr>
      <w:tabs>
        <w:tab w:val="left" w:pos="-1440"/>
        <w:tab w:val="left" w:pos="-720"/>
        <w:tab w:val="left" w:pos="0"/>
        <w:tab w:val="left" w:pos="721"/>
        <w:tab w:val="left" w:pos="1442"/>
        <w:tab w:val="left" w:pos="2163"/>
        <w:tab w:val="left" w:pos="2884"/>
        <w:tab w:val="left" w:pos="3606"/>
        <w:tab w:val="left" w:pos="4327"/>
        <w:tab w:val="left" w:pos="5048"/>
        <w:tab w:val="left" w:pos="5769"/>
        <w:tab w:val="left" w:pos="6490"/>
        <w:tab w:val="left" w:pos="7212"/>
        <w:tab w:val="left" w:pos="7933"/>
        <w:tab w:val="left" w:pos="8654"/>
        <w:tab w:val="left" w:pos="9375"/>
      </w:tabs>
      <w:spacing w:after="0" w:line="240" w:lineRule="auto"/>
      <w:ind w:firstLine="721"/>
      <w:jc w:val="both"/>
    </w:pPr>
    <w:rPr>
      <w:rFonts w:ascii="Times New Roman" w:eastAsia="Times New Roman" w:hAnsi="Times New Roman"/>
      <w:color w:val="000000"/>
      <w:sz w:val="20"/>
      <w:szCs w:val="20"/>
      <w:lang w:val="en-US"/>
    </w:rPr>
  </w:style>
  <w:style w:type="paragraph" w:customStyle="1" w:styleId="x">
    <w:name w:val="x"/>
    <w:basedOn w:val="Normal"/>
    <w:uiPriority w:val="99"/>
    <w:rsid w:val="00C365A7"/>
    <w:pPr>
      <w:tabs>
        <w:tab w:val="decimal" w:pos="457"/>
        <w:tab w:val="left" w:pos="1734"/>
        <w:tab w:val="right" w:pos="2461"/>
        <w:tab w:val="left" w:pos="2766"/>
        <w:tab w:val="right" w:pos="3387"/>
        <w:tab w:val="left" w:pos="3788"/>
        <w:tab w:val="right" w:pos="4220"/>
        <w:tab w:val="left" w:pos="4622"/>
        <w:tab w:val="right" w:pos="5349"/>
        <w:tab w:val="left" w:pos="5703"/>
        <w:tab w:val="right" w:pos="6325"/>
        <w:tab w:val="left" w:pos="6843"/>
        <w:tab w:val="right" w:pos="7158"/>
        <w:tab w:val="left" w:pos="7623"/>
        <w:tab w:val="right" w:pos="8350"/>
        <w:tab w:val="left" w:pos="8590"/>
        <w:tab w:val="right" w:pos="9212"/>
        <w:tab w:val="left" w:pos="9538"/>
        <w:tab w:val="right" w:pos="9853"/>
      </w:tabs>
      <w:spacing w:after="0" w:line="240" w:lineRule="auto"/>
      <w:ind w:left="634" w:hanging="396"/>
    </w:pPr>
    <w:rPr>
      <w:rFonts w:ascii="Times New Roman" w:eastAsia="Times New Roman" w:hAnsi="Times New Roman"/>
      <w:color w:val="000000"/>
      <w:sz w:val="14"/>
      <w:szCs w:val="14"/>
      <w:u w:val="single"/>
      <w:lang w:val="en-US"/>
    </w:rPr>
  </w:style>
  <w:style w:type="paragraph" w:customStyle="1" w:styleId="Notes8">
    <w:name w:val="Notes8"/>
    <w:basedOn w:val="Normal"/>
    <w:uiPriority w:val="99"/>
    <w:rsid w:val="00C365A7"/>
    <w:pPr>
      <w:tabs>
        <w:tab w:val="left" w:pos="441"/>
      </w:tabs>
      <w:spacing w:after="0" w:line="240" w:lineRule="auto"/>
      <w:jc w:val="both"/>
    </w:pPr>
    <w:rPr>
      <w:rFonts w:ascii="Times New Roman" w:eastAsia="Times New Roman" w:hAnsi="Times New Roman"/>
      <w:color w:val="000000"/>
      <w:w w:val="0"/>
      <w:sz w:val="16"/>
      <w:szCs w:val="16"/>
      <w:lang w:val="en-US"/>
    </w:rPr>
  </w:style>
  <w:style w:type="paragraph" w:customStyle="1" w:styleId="H1">
    <w:name w:val="H1"/>
    <w:basedOn w:val="bASIC"/>
    <w:uiPriority w:val="99"/>
    <w:rsid w:val="00C365A7"/>
    <w:pPr>
      <w:ind w:firstLine="0"/>
    </w:pPr>
    <w:rPr>
      <w:b/>
      <w:bCs/>
    </w:rPr>
  </w:style>
  <w:style w:type="paragraph" w:customStyle="1" w:styleId="text-1ind">
    <w:name w:val="text-1ind"/>
    <w:basedOn w:val="Normal"/>
    <w:uiPriority w:val="99"/>
    <w:rsid w:val="00C365A7"/>
    <w:pPr>
      <w:tabs>
        <w:tab w:val="left" w:pos="-1440"/>
      </w:tabs>
      <w:spacing w:after="0" w:line="240" w:lineRule="auto"/>
      <w:ind w:firstLine="720"/>
      <w:jc w:val="both"/>
    </w:pPr>
    <w:rPr>
      <w:rFonts w:ascii="Times New Roman" w:eastAsia="Times New Roman" w:hAnsi="Times New Roman"/>
      <w:color w:val="000000"/>
      <w:sz w:val="20"/>
      <w:szCs w:val="20"/>
      <w:lang w:val="en-US"/>
    </w:rPr>
  </w:style>
  <w:style w:type="paragraph" w:customStyle="1" w:styleId="BullInd">
    <w:name w:val="BullInd"/>
    <w:basedOn w:val="Normal"/>
    <w:uiPriority w:val="99"/>
    <w:rsid w:val="00C365A7"/>
    <w:pPr>
      <w:tabs>
        <w:tab w:val="left" w:pos="-1440"/>
      </w:tabs>
      <w:spacing w:after="0" w:line="240" w:lineRule="auto"/>
      <w:ind w:left="1440" w:hanging="720"/>
      <w:jc w:val="both"/>
    </w:pPr>
    <w:rPr>
      <w:rFonts w:ascii="Times New Roman" w:eastAsia="Times New Roman" w:hAnsi="Times New Roman"/>
      <w:color w:val="000000"/>
      <w:sz w:val="20"/>
      <w:szCs w:val="20"/>
      <w:lang w:val="en-US"/>
    </w:rPr>
  </w:style>
  <w:style w:type="paragraph" w:customStyle="1" w:styleId="Title3">
    <w:name w:val="Title3"/>
    <w:basedOn w:val="Normal"/>
    <w:uiPriority w:val="99"/>
    <w:rsid w:val="00C365A7"/>
    <w:pPr>
      <w:keepNext/>
      <w:tabs>
        <w:tab w:val="left" w:pos="-1440"/>
      </w:tabs>
      <w:spacing w:after="0" w:line="240" w:lineRule="auto"/>
      <w:ind w:firstLine="720"/>
      <w:jc w:val="both"/>
    </w:pPr>
    <w:rPr>
      <w:rFonts w:ascii="Times New Roman" w:eastAsia="Times New Roman" w:hAnsi="Times New Roman"/>
      <w:i/>
      <w:iCs/>
      <w:color w:val="000000"/>
      <w:sz w:val="20"/>
      <w:szCs w:val="20"/>
      <w:lang w:val="en-US"/>
    </w:rPr>
  </w:style>
  <w:style w:type="paragraph" w:customStyle="1" w:styleId="indeiiietc">
    <w:name w:val="inde(i)(ii)etc"/>
    <w:basedOn w:val="Normal"/>
    <w:uiPriority w:val="99"/>
    <w:rsid w:val="00C365A7"/>
    <w:pPr>
      <w:tabs>
        <w:tab w:val="left" w:pos="-1440"/>
        <w:tab w:val="left" w:pos="-720"/>
        <w:tab w:val="left" w:pos="0"/>
        <w:tab w:val="left" w:pos="720"/>
        <w:tab w:val="right" w:pos="1311"/>
      </w:tabs>
      <w:spacing w:after="0" w:line="240" w:lineRule="auto"/>
      <w:ind w:left="1425" w:hanging="720"/>
      <w:jc w:val="both"/>
    </w:pPr>
    <w:rPr>
      <w:rFonts w:ascii="Times New Roman" w:eastAsia="Times New Roman" w:hAnsi="Times New Roman"/>
      <w:color w:val="000000"/>
      <w:sz w:val="20"/>
      <w:szCs w:val="20"/>
      <w:lang w:val="en-US"/>
    </w:rPr>
  </w:style>
  <w:style w:type="paragraph" w:customStyle="1" w:styleId="BeforeTableSeparator">
    <w:name w:val="BeforeTableSeparator"/>
    <w:basedOn w:val="Normal"/>
    <w:uiPriority w:val="99"/>
    <w:rsid w:val="00C365A7"/>
    <w:pPr>
      <w:tabs>
        <w:tab w:val="left" w:pos="0"/>
      </w:tabs>
      <w:spacing w:after="0" w:line="240" w:lineRule="auto"/>
      <w:jc w:val="both"/>
    </w:pPr>
    <w:rPr>
      <w:rFonts w:ascii="Times New Roman" w:eastAsia="Times New Roman" w:hAnsi="Times New Roman"/>
      <w:color w:val="000000"/>
      <w:sz w:val="16"/>
      <w:szCs w:val="16"/>
      <w:lang w:val="en-US"/>
    </w:rPr>
  </w:style>
  <w:style w:type="paragraph" w:customStyle="1" w:styleId="BodyTextItal">
    <w:name w:val="Body Text Ital"/>
    <w:basedOn w:val="Textoindependiente"/>
    <w:uiPriority w:val="99"/>
    <w:rsid w:val="00C365A7"/>
    <w:pPr>
      <w:spacing w:after="0" w:line="480" w:lineRule="auto"/>
      <w:ind w:firstLine="1440"/>
      <w:jc w:val="both"/>
    </w:pPr>
    <w:rPr>
      <w:i/>
      <w:iCs/>
      <w:szCs w:val="20"/>
      <w:lang w:eastAsia="en-US"/>
    </w:rPr>
  </w:style>
  <w:style w:type="paragraph" w:customStyle="1" w:styleId="BulletsFlushLeft">
    <w:name w:val="Bullets Flush Left"/>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BulletsFlushLeftHanging">
    <w:name w:val="Bullets Flush Left Hanging"/>
    <w:basedOn w:val="BulletsFlushLeft"/>
    <w:uiPriority w:val="99"/>
    <w:rsid w:val="00C365A7"/>
    <w:pPr>
      <w:ind w:left="720" w:hanging="720"/>
    </w:pPr>
  </w:style>
  <w:style w:type="paragraph" w:customStyle="1" w:styleId="Note">
    <w:name w:val="Note"/>
    <w:basedOn w:val="Sangradetextonormal"/>
    <w:uiPriority w:val="99"/>
    <w:rsid w:val="00C365A7"/>
    <w:pPr>
      <w:spacing w:after="170"/>
      <w:ind w:left="360" w:hanging="360"/>
    </w:pPr>
    <w:rPr>
      <w:sz w:val="17"/>
      <w:szCs w:val="17"/>
      <w:lang w:val="en-US" w:eastAsia="en-US"/>
    </w:rPr>
  </w:style>
  <w:style w:type="paragraph" w:customStyle="1" w:styleId="blocktext10">
    <w:name w:val="block text 10"/>
    <w:basedOn w:val="BodyText2Sgl10"/>
    <w:uiPriority w:val="99"/>
    <w:rsid w:val="00C365A7"/>
    <w:rPr>
      <w:lang w:eastAsia="en-US"/>
    </w:rPr>
  </w:style>
  <w:style w:type="paragraph" w:customStyle="1" w:styleId="Heading11">
    <w:name w:val="Heading 11"/>
    <w:basedOn w:val="Normal"/>
    <w:next w:val="Heading11Body"/>
    <w:uiPriority w:val="99"/>
    <w:rsid w:val="00C365A7"/>
    <w:pPr>
      <w:keepNext/>
      <w:keepLines/>
      <w:tabs>
        <w:tab w:val="num" w:pos="1080"/>
      </w:tabs>
      <w:spacing w:after="0" w:line="240" w:lineRule="auto"/>
      <w:ind w:left="1080" w:hanging="360"/>
      <w:jc w:val="center"/>
    </w:pPr>
    <w:rPr>
      <w:rFonts w:ascii="Times New Roman" w:eastAsia="Times New Roman" w:hAnsi="Times New Roman"/>
      <w:sz w:val="24"/>
      <w:szCs w:val="24"/>
      <w:u w:val="single"/>
      <w:lang w:val="en-US"/>
    </w:rPr>
  </w:style>
  <w:style w:type="paragraph" w:customStyle="1" w:styleId="Heading11Body">
    <w:name w:val="Heading 11 Body"/>
    <w:basedOn w:val="Normal"/>
    <w:next w:val="Heading11"/>
    <w:uiPriority w:val="99"/>
    <w:rsid w:val="00C365A7"/>
    <w:pPr>
      <w:keepNext/>
      <w:keepLines/>
      <w:spacing w:after="0" w:line="240" w:lineRule="auto"/>
      <w:jc w:val="center"/>
    </w:pPr>
    <w:rPr>
      <w:rFonts w:ascii="Times New Roman" w:eastAsia="Times New Roman" w:hAnsi="Times New Roman"/>
      <w:sz w:val="24"/>
      <w:szCs w:val="24"/>
      <w:lang w:val="en-US"/>
    </w:rPr>
  </w:style>
  <w:style w:type="paragraph" w:customStyle="1" w:styleId="Heading12">
    <w:name w:val="Heading 12"/>
    <w:basedOn w:val="Normal"/>
    <w:next w:val="Heading12Body"/>
    <w:uiPriority w:val="99"/>
    <w:rsid w:val="00C365A7"/>
    <w:pPr>
      <w:tabs>
        <w:tab w:val="num" w:pos="144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1440" w:hanging="360"/>
    </w:pPr>
    <w:rPr>
      <w:rFonts w:ascii="Times New Roman" w:eastAsia="Times New Roman" w:hAnsi="Times New Roman"/>
      <w:sz w:val="24"/>
      <w:szCs w:val="24"/>
      <w:lang w:val="en-US"/>
    </w:rPr>
  </w:style>
  <w:style w:type="paragraph" w:customStyle="1" w:styleId="Heading12Body">
    <w:name w:val="Heading 12 Body"/>
    <w:basedOn w:val="Normal"/>
    <w:next w:val="Heading12"/>
    <w:uiPriority w:val="99"/>
    <w:rsid w:val="00C365A7"/>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firstLine="1440"/>
    </w:pPr>
    <w:rPr>
      <w:rFonts w:ascii="Times New Roman" w:eastAsia="Times New Roman" w:hAnsi="Times New Roman"/>
      <w:sz w:val="24"/>
      <w:szCs w:val="24"/>
      <w:lang w:val="en-US"/>
    </w:rPr>
  </w:style>
  <w:style w:type="paragraph" w:customStyle="1" w:styleId="Heading14">
    <w:name w:val="Heading 14"/>
    <w:basedOn w:val="Normal"/>
    <w:uiPriority w:val="99"/>
    <w:rsid w:val="00C365A7"/>
    <w:pPr>
      <w:tabs>
        <w:tab w:val="num" w:pos="2880"/>
        <w:tab w:val="left" w:pos="3600"/>
        <w:tab w:val="left" w:pos="4320"/>
        <w:tab w:val="left" w:pos="5040"/>
        <w:tab w:val="left" w:pos="5760"/>
        <w:tab w:val="left" w:pos="6480"/>
        <w:tab w:val="left" w:pos="7200"/>
        <w:tab w:val="left" w:pos="7920"/>
        <w:tab w:val="left" w:pos="8640"/>
        <w:tab w:val="left" w:pos="9360"/>
      </w:tabs>
      <w:spacing w:after="0" w:line="240" w:lineRule="auto"/>
      <w:ind w:left="2880" w:hanging="360"/>
    </w:pPr>
    <w:rPr>
      <w:rFonts w:ascii="Times New Roman" w:eastAsia="Times New Roman" w:hAnsi="Times New Roman"/>
      <w:sz w:val="24"/>
      <w:szCs w:val="24"/>
      <w:lang w:val="en-US"/>
    </w:rPr>
  </w:style>
  <w:style w:type="paragraph" w:customStyle="1" w:styleId="EXB22">
    <w:name w:val="EXB2 2"/>
    <w:basedOn w:val="EXB21"/>
    <w:uiPriority w:val="99"/>
    <w:rsid w:val="00C365A7"/>
    <w:pPr>
      <w:tabs>
        <w:tab w:val="num" w:pos="360"/>
      </w:tabs>
      <w:ind w:left="1080" w:hanging="360"/>
      <w:jc w:val="left"/>
    </w:pPr>
  </w:style>
  <w:style w:type="paragraph" w:customStyle="1" w:styleId="Style0">
    <w:name w:val="Style0"/>
    <w:uiPriority w:val="99"/>
    <w:rsid w:val="00C365A7"/>
    <w:pPr>
      <w:autoSpaceDE w:val="0"/>
      <w:autoSpaceDN w:val="0"/>
      <w:adjustRightInd w:val="0"/>
    </w:pPr>
    <w:rPr>
      <w:rFonts w:ascii="Arial" w:eastAsia="Times New Roman" w:hAnsi="Arial" w:cs="Arial"/>
      <w:lang w:val="en-US" w:eastAsia="en-US"/>
    </w:rPr>
  </w:style>
  <w:style w:type="paragraph" w:customStyle="1" w:styleId="tabledoublespace">
    <w:name w:val="table double space"/>
    <w:basedOn w:val="Normal"/>
    <w:uiPriority w:val="99"/>
    <w:rsid w:val="00C365A7"/>
    <w:pPr>
      <w:spacing w:after="240" w:line="240" w:lineRule="auto"/>
    </w:pPr>
    <w:rPr>
      <w:rFonts w:ascii="Times New Roman" w:eastAsia="Times New Roman" w:hAnsi="Times New Roman"/>
      <w:sz w:val="20"/>
      <w:szCs w:val="20"/>
      <w:lang w:val="en-US"/>
    </w:rPr>
  </w:style>
  <w:style w:type="paragraph" w:customStyle="1" w:styleId="Tab3">
    <w:name w:val="Tab3"/>
    <w:basedOn w:val="Normal"/>
    <w:uiPriority w:val="99"/>
    <w:rsid w:val="00C365A7"/>
    <w:pPr>
      <w:tabs>
        <w:tab w:val="left" w:pos="288"/>
        <w:tab w:val="right" w:leader="dot" w:pos="3582"/>
      </w:tabs>
      <w:spacing w:after="0" w:line="240" w:lineRule="auto"/>
    </w:pPr>
    <w:rPr>
      <w:rFonts w:ascii="Times New Roman" w:eastAsia="Times New Roman" w:hAnsi="Times New Roman"/>
      <w:sz w:val="20"/>
      <w:szCs w:val="20"/>
      <w:lang w:val="en-US"/>
    </w:rPr>
  </w:style>
  <w:style w:type="paragraph" w:customStyle="1" w:styleId="TableIndent0">
    <w:name w:val="Table Indent"/>
    <w:basedOn w:val="Normal"/>
    <w:uiPriority w:val="99"/>
    <w:rsid w:val="00C365A7"/>
    <w:pPr>
      <w:tabs>
        <w:tab w:val="left" w:pos="288"/>
        <w:tab w:val="left" w:leader="dot" w:pos="3510"/>
      </w:tabs>
      <w:spacing w:after="0" w:line="240" w:lineRule="auto"/>
    </w:pPr>
    <w:rPr>
      <w:rFonts w:ascii="Times New Roman" w:eastAsia="Times New Roman" w:hAnsi="Times New Roman"/>
      <w:sz w:val="20"/>
      <w:szCs w:val="20"/>
      <w:lang w:val="en-US"/>
    </w:rPr>
  </w:style>
  <w:style w:type="paragraph" w:customStyle="1" w:styleId="TabIndent">
    <w:name w:val="Tab Indent"/>
    <w:basedOn w:val="Normal"/>
    <w:uiPriority w:val="99"/>
    <w:rsid w:val="00C365A7"/>
    <w:pPr>
      <w:tabs>
        <w:tab w:val="left" w:leader="dot" w:pos="3960"/>
      </w:tabs>
      <w:spacing w:after="0" w:line="240" w:lineRule="auto"/>
      <w:ind w:left="180" w:hanging="180"/>
    </w:pPr>
    <w:rPr>
      <w:rFonts w:ascii="Times New Roman" w:eastAsia="Times New Roman" w:hAnsi="Times New Roman"/>
      <w:sz w:val="20"/>
      <w:szCs w:val="20"/>
      <w:lang w:val="en-US"/>
    </w:rPr>
  </w:style>
  <w:style w:type="paragraph" w:customStyle="1" w:styleId="ColLeft">
    <w:name w:val="ColLeft"/>
    <w:basedOn w:val="Normal"/>
    <w:uiPriority w:val="99"/>
    <w:rsid w:val="00C365A7"/>
    <w:pPr>
      <w:tabs>
        <w:tab w:val="left" w:pos="144"/>
        <w:tab w:val="left" w:pos="288"/>
        <w:tab w:val="left" w:pos="432"/>
        <w:tab w:val="left" w:pos="576"/>
        <w:tab w:val="right" w:leader="dot" w:pos="2520"/>
      </w:tabs>
      <w:spacing w:after="0" w:line="240" w:lineRule="auto"/>
    </w:pPr>
    <w:rPr>
      <w:rFonts w:ascii="Times New Roman" w:eastAsia="Times New Roman" w:hAnsi="Times New Roman"/>
      <w:sz w:val="18"/>
      <w:szCs w:val="18"/>
      <w:lang w:val="en-US"/>
    </w:rPr>
  </w:style>
  <w:style w:type="paragraph" w:customStyle="1" w:styleId="level20">
    <w:name w:val="level2"/>
    <w:basedOn w:val="BodyText2Sgl10"/>
    <w:uiPriority w:val="99"/>
    <w:rsid w:val="00C365A7"/>
    <w:rPr>
      <w:lang w:eastAsia="en-US"/>
    </w:rPr>
  </w:style>
  <w:style w:type="paragraph" w:customStyle="1" w:styleId="BlockText75SglJ">
    <w:name w:val="Block Text .75 Sgl J"/>
    <w:basedOn w:val="Normal"/>
    <w:uiPriority w:val="99"/>
    <w:rsid w:val="00C365A7"/>
    <w:pPr>
      <w:spacing w:after="240" w:line="240" w:lineRule="auto"/>
      <w:ind w:left="1080"/>
      <w:jc w:val="both"/>
    </w:pPr>
    <w:rPr>
      <w:rFonts w:ascii="Times New Roman" w:eastAsia="Times New Roman" w:hAnsi="Times New Roman"/>
      <w:sz w:val="20"/>
      <w:szCs w:val="20"/>
      <w:lang w:val="en-US"/>
    </w:rPr>
  </w:style>
  <w:style w:type="paragraph" w:customStyle="1" w:styleId="foot">
    <w:name w:val="foot"/>
    <w:basedOn w:val="Normal"/>
    <w:uiPriority w:val="99"/>
    <w:rsid w:val="00C365A7"/>
    <w:pPr>
      <w:spacing w:after="0" w:line="240" w:lineRule="auto"/>
      <w:ind w:left="-450" w:hanging="270"/>
    </w:pPr>
    <w:rPr>
      <w:rFonts w:ascii="Times New Roman" w:eastAsia="Times New Roman" w:hAnsi="Times New Roman"/>
      <w:sz w:val="14"/>
      <w:szCs w:val="14"/>
      <w:lang w:val="en-US"/>
    </w:rPr>
  </w:style>
  <w:style w:type="paragraph" w:customStyle="1" w:styleId="ListBullet-0">
    <w:name w:val="List Bullet-&gt;"/>
    <w:basedOn w:val="ListBullet-"/>
    <w:uiPriority w:val="99"/>
    <w:rsid w:val="00C365A7"/>
    <w:pPr>
      <w:tabs>
        <w:tab w:val="clear" w:pos="1080"/>
      </w:tabs>
      <w:spacing w:after="120"/>
    </w:pPr>
  </w:style>
  <w:style w:type="paragraph" w:customStyle="1" w:styleId="hollowbullet">
    <w:name w:val="hollow bullet"/>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Align">
    <w:name w:val="Align"/>
    <w:basedOn w:val="Normal"/>
    <w:uiPriority w:val="99"/>
    <w:rsid w:val="00C365A7"/>
    <w:pPr>
      <w:keepNext/>
      <w:keepLines/>
      <w:tabs>
        <w:tab w:val="left" w:pos="342"/>
        <w:tab w:val="decimal" w:pos="1287"/>
      </w:tabs>
      <w:spacing w:after="0" w:line="240" w:lineRule="auto"/>
    </w:pPr>
    <w:rPr>
      <w:rFonts w:ascii="Times New Roman" w:eastAsia="Times New Roman" w:hAnsi="Times New Roman"/>
      <w:color w:val="000000"/>
      <w:w w:val="0"/>
      <w:sz w:val="16"/>
      <w:szCs w:val="16"/>
      <w:lang w:val="en-US"/>
    </w:rPr>
  </w:style>
  <w:style w:type="paragraph" w:customStyle="1" w:styleId="TABLES8Ind">
    <w:name w:val="TABLES 8Ind"/>
    <w:basedOn w:val="TABLES7PT"/>
    <w:uiPriority w:val="99"/>
    <w:rsid w:val="00C365A7"/>
    <w:pPr>
      <w:tabs>
        <w:tab w:val="right" w:leader="dot" w:pos="3816"/>
      </w:tabs>
      <w:ind w:left="144" w:hanging="144"/>
    </w:pPr>
    <w:rPr>
      <w:szCs w:val="14"/>
      <w:lang w:eastAsia="en-US"/>
    </w:rPr>
  </w:style>
  <w:style w:type="paragraph" w:customStyle="1" w:styleId="tablenotesline">
    <w:name w:val="table notes line"/>
    <w:basedOn w:val="Textoindependiente"/>
    <w:uiPriority w:val="99"/>
    <w:rsid w:val="00C365A7"/>
    <w:pPr>
      <w:spacing w:after="0"/>
    </w:pPr>
    <w:rPr>
      <w:szCs w:val="20"/>
      <w:lang w:eastAsia="en-US"/>
    </w:rPr>
  </w:style>
  <w:style w:type="paragraph" w:customStyle="1" w:styleId="tablenotes2">
    <w:name w:val="table notes"/>
    <w:basedOn w:val="Textoindependiente"/>
    <w:uiPriority w:val="99"/>
    <w:rsid w:val="00C365A7"/>
    <w:pPr>
      <w:spacing w:after="0"/>
      <w:ind w:left="360" w:hanging="360"/>
      <w:jc w:val="both"/>
    </w:pPr>
    <w:rPr>
      <w:sz w:val="18"/>
      <w:szCs w:val="18"/>
      <w:lang w:eastAsia="en-US"/>
    </w:rPr>
  </w:style>
  <w:style w:type="paragraph" w:customStyle="1" w:styleId="Tcnico4a">
    <w:name w:val="Técnico 4a"/>
    <w:uiPriority w:val="99"/>
    <w:rsid w:val="00C365A7"/>
    <w:pPr>
      <w:widowControl w:val="0"/>
      <w:tabs>
        <w:tab w:val="left" w:pos="-720"/>
      </w:tabs>
      <w:suppressAutoHyphens/>
    </w:pPr>
    <w:rPr>
      <w:rFonts w:ascii="CG Times" w:eastAsia="Times New Roman" w:hAnsi="CG Times" w:cs="CG Times"/>
      <w:b/>
      <w:bCs/>
      <w:lang w:val="es-ES" w:eastAsia="es-ES"/>
    </w:rPr>
  </w:style>
  <w:style w:type="paragraph" w:customStyle="1" w:styleId="noteno">
    <w:name w:val="noteno."/>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Nocomma">
    <w:name w:val="No comma"/>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Numbers">
    <w:name w:val="Numbers"/>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ltr">
    <w:name w:val="ltr"/>
    <w:aliases w:val="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SMDash">
    <w:name w:val="SM Dash"/>
    <w:basedOn w:val="Normal"/>
    <w:uiPriority w:val="99"/>
    <w:rsid w:val="00C365A7"/>
    <w:pPr>
      <w:spacing w:after="0" w:line="240" w:lineRule="auto"/>
      <w:jc w:val="right"/>
    </w:pPr>
    <w:rPr>
      <w:rFonts w:ascii="Arial" w:eastAsia="Times New Roman" w:hAnsi="Arial" w:cs="Arial"/>
      <w:sz w:val="20"/>
      <w:szCs w:val="20"/>
      <w:lang w:val="en-US" w:eastAsia="es-ES"/>
    </w:rPr>
  </w:style>
  <w:style w:type="paragraph" w:customStyle="1" w:styleId="Table-10--2">
    <w:name w:val="Table-10--2"/>
    <w:basedOn w:val="Normal"/>
    <w:uiPriority w:val="99"/>
    <w:rsid w:val="00C365A7"/>
    <w:pPr>
      <w:tabs>
        <w:tab w:val="right" w:leader="dot" w:pos="6390"/>
      </w:tabs>
      <w:spacing w:after="0" w:line="240" w:lineRule="auto"/>
      <w:ind w:left="172"/>
    </w:pPr>
    <w:rPr>
      <w:rFonts w:ascii="Arial" w:eastAsia="Times New Roman" w:hAnsi="Arial" w:cs="Arial"/>
      <w:sz w:val="20"/>
      <w:szCs w:val="20"/>
      <w:lang w:val="en-US" w:eastAsia="es-ES"/>
    </w:rPr>
  </w:style>
  <w:style w:type="paragraph" w:customStyle="1" w:styleId="Notacuerpo">
    <w:name w:val="Nota cuerpo"/>
    <w:basedOn w:val="Normal"/>
    <w:uiPriority w:val="99"/>
    <w:rsid w:val="00C365A7"/>
    <w:pPr>
      <w:spacing w:after="0" w:line="240" w:lineRule="auto"/>
      <w:ind w:left="1440"/>
      <w:jc w:val="both"/>
    </w:pPr>
    <w:rPr>
      <w:rFonts w:ascii="Arial" w:eastAsia="Times New Roman" w:hAnsi="Arial" w:cs="Arial"/>
      <w:noProof/>
      <w:sz w:val="24"/>
      <w:szCs w:val="24"/>
      <w:lang w:val="en-US" w:eastAsia="es-ES"/>
    </w:rPr>
  </w:style>
  <w:style w:type="paragraph" w:customStyle="1" w:styleId="btsingle">
    <w:name w:val="bt single"/>
    <w:basedOn w:val="Normal"/>
    <w:uiPriority w:val="99"/>
    <w:rsid w:val="00C365A7"/>
    <w:pPr>
      <w:spacing w:after="0" w:line="240" w:lineRule="auto"/>
      <w:ind w:left="504"/>
    </w:pPr>
    <w:rPr>
      <w:rFonts w:ascii="Arial" w:eastAsia="Times New Roman" w:hAnsi="Arial" w:cs="Arial"/>
      <w:sz w:val="20"/>
      <w:szCs w:val="20"/>
      <w:lang w:val="en-US" w:eastAsia="es-ES"/>
    </w:rPr>
  </w:style>
  <w:style w:type="paragraph" w:customStyle="1" w:styleId="noteno0">
    <w:name w:val="noteno"/>
    <w:aliases w:val="pts"/>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10-6">
    <w:name w:val="10-6"/>
    <w:basedOn w:val="Normal"/>
    <w:uiPriority w:val="99"/>
    <w:rsid w:val="00C365A7"/>
    <w:pPr>
      <w:tabs>
        <w:tab w:val="right" w:leader="dot" w:pos="5670"/>
      </w:tabs>
      <w:spacing w:after="0" w:line="240" w:lineRule="auto"/>
      <w:ind w:left="676"/>
    </w:pPr>
    <w:rPr>
      <w:rFonts w:ascii="Arial" w:eastAsia="Times New Roman" w:hAnsi="Arial" w:cs="Arial"/>
      <w:sz w:val="20"/>
      <w:szCs w:val="20"/>
      <w:lang w:val="en-US" w:eastAsia="es-ES"/>
    </w:rPr>
  </w:style>
  <w:style w:type="paragraph" w:customStyle="1" w:styleId="ListBullet4b">
    <w:name w:val="List Bullet 4b"/>
    <w:basedOn w:val="Normal"/>
    <w:uiPriority w:val="99"/>
    <w:rsid w:val="00C365A7"/>
    <w:pPr>
      <w:spacing w:after="240" w:line="240" w:lineRule="auto"/>
      <w:ind w:left="1440" w:hanging="360"/>
    </w:pPr>
    <w:rPr>
      <w:rFonts w:ascii="Times New Roman" w:eastAsia="Times New Roman" w:hAnsi="Times New Roman"/>
      <w:sz w:val="19"/>
      <w:szCs w:val="19"/>
      <w:lang w:val="en-US"/>
    </w:rPr>
  </w:style>
  <w:style w:type="paragraph" w:customStyle="1" w:styleId="Listbulletopen">
    <w:name w:val="List bullet open"/>
    <w:basedOn w:val="Normal"/>
    <w:uiPriority w:val="99"/>
    <w:rsid w:val="00C365A7"/>
    <w:pPr>
      <w:tabs>
        <w:tab w:val="num" w:pos="1440"/>
      </w:tabs>
      <w:spacing w:after="240" w:line="240" w:lineRule="auto"/>
      <w:ind w:left="1440" w:hanging="360"/>
      <w:jc w:val="both"/>
    </w:pPr>
    <w:rPr>
      <w:rFonts w:ascii="Times New Roman" w:eastAsia="Times New Roman" w:hAnsi="Times New Roman"/>
      <w:sz w:val="19"/>
      <w:szCs w:val="19"/>
      <w:lang w:val="en-US"/>
    </w:rPr>
  </w:style>
  <w:style w:type="paragraph" w:customStyle="1" w:styleId="hollowbullet2">
    <w:name w:val="hollow bullet 2"/>
    <w:basedOn w:val="Normal"/>
    <w:uiPriority w:val="99"/>
    <w:rsid w:val="00C365A7"/>
    <w:pPr>
      <w:tabs>
        <w:tab w:val="num" w:pos="1800"/>
      </w:tabs>
      <w:spacing w:after="240" w:line="240" w:lineRule="auto"/>
      <w:ind w:left="1800" w:hanging="360"/>
    </w:pPr>
    <w:rPr>
      <w:rFonts w:ascii="Times New Roman" w:eastAsia="Times New Roman" w:hAnsi="Times New Roman"/>
      <w:sz w:val="19"/>
      <w:szCs w:val="19"/>
      <w:lang w:val="en-US"/>
    </w:rPr>
  </w:style>
  <w:style w:type="paragraph" w:customStyle="1" w:styleId="3leftindent">
    <w:name w:val=".3 left indent"/>
    <w:basedOn w:val="Normal"/>
    <w:uiPriority w:val="99"/>
    <w:rsid w:val="00C365A7"/>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BlockTextj0">
    <w:name w:val="Block Text j"/>
    <w:basedOn w:val="Textodebloque"/>
    <w:uiPriority w:val="99"/>
    <w:rsid w:val="00C365A7"/>
    <w:pPr>
      <w:spacing w:after="200" w:line="480" w:lineRule="auto"/>
      <w:ind w:left="0" w:right="0"/>
    </w:pPr>
    <w:rPr>
      <w:rFonts w:ascii="Arial" w:hAnsi="Arial" w:cs="Arial"/>
      <w:sz w:val="24"/>
      <w:szCs w:val="24"/>
    </w:rPr>
  </w:style>
  <w:style w:type="paragraph" w:customStyle="1" w:styleId="CG-Title-Center">
    <w:name w:val="CG-Title-Center"/>
    <w:aliases w:val="t5"/>
    <w:basedOn w:val="Normal"/>
    <w:next w:val="Normal"/>
    <w:uiPriority w:val="99"/>
    <w:rsid w:val="00C365A7"/>
    <w:pPr>
      <w:keepNext/>
      <w:spacing w:after="240" w:line="240" w:lineRule="auto"/>
      <w:jc w:val="center"/>
    </w:pPr>
    <w:rPr>
      <w:rFonts w:ascii="Times New Roman" w:eastAsia="Times New Roman" w:hAnsi="Times New Roman"/>
      <w:sz w:val="20"/>
      <w:szCs w:val="20"/>
      <w:lang w:val="en-US"/>
    </w:rPr>
  </w:style>
  <w:style w:type="paragraph" w:customStyle="1" w:styleId="FooterLandscape0">
    <w:name w:val="Footer Landscape*"/>
    <w:basedOn w:val="Piedepgina"/>
    <w:uiPriority w:val="99"/>
    <w:rsid w:val="00C365A7"/>
    <w:pPr>
      <w:tabs>
        <w:tab w:val="clear" w:pos="4252"/>
        <w:tab w:val="clear" w:pos="8504"/>
        <w:tab w:val="center" w:pos="7389"/>
        <w:tab w:val="right" w:pos="14773"/>
      </w:tabs>
    </w:pPr>
    <w:rPr>
      <w:szCs w:val="20"/>
      <w:lang w:eastAsia="en-US"/>
    </w:rPr>
  </w:style>
  <w:style w:type="paragraph" w:customStyle="1" w:styleId="i">
    <w:name w:val="(i)"/>
    <w:basedOn w:val="Normal"/>
    <w:uiPriority w:val="99"/>
    <w:rsid w:val="00C365A7"/>
    <w:pPr>
      <w:tabs>
        <w:tab w:val="num" w:pos="1429"/>
      </w:tabs>
      <w:spacing w:after="0" w:line="240" w:lineRule="auto"/>
      <w:ind w:left="1429" w:hanging="720"/>
      <w:jc w:val="both"/>
    </w:pPr>
    <w:rPr>
      <w:rFonts w:ascii="Times New Roman" w:eastAsia="Times New Roman" w:hAnsi="Times New Roman"/>
      <w:color w:val="000000"/>
      <w:sz w:val="19"/>
      <w:szCs w:val="19"/>
      <w:lang w:val="en-US"/>
    </w:rPr>
  </w:style>
  <w:style w:type="paragraph" w:customStyle="1" w:styleId="Tabledot">
    <w:name w:val="Table dot"/>
    <w:basedOn w:val="Normal"/>
    <w:uiPriority w:val="99"/>
    <w:rsid w:val="00C365A7"/>
    <w:pPr>
      <w:keepNext/>
      <w:tabs>
        <w:tab w:val="left" w:leader="dot" w:pos="4073"/>
      </w:tabs>
      <w:spacing w:after="0" w:line="240" w:lineRule="auto"/>
    </w:pPr>
    <w:rPr>
      <w:rFonts w:ascii="Times New Roman" w:eastAsia="Times New Roman" w:hAnsi="Times New Roman"/>
      <w:sz w:val="20"/>
      <w:szCs w:val="20"/>
      <w:lang w:val="fr-FR"/>
    </w:rPr>
  </w:style>
  <w:style w:type="paragraph" w:customStyle="1" w:styleId="footnumbers">
    <w:name w:val="footnumbers"/>
    <w:basedOn w:val="Normal"/>
    <w:uiPriority w:val="99"/>
    <w:rsid w:val="00C365A7"/>
    <w:pPr>
      <w:tabs>
        <w:tab w:val="num" w:pos="1260"/>
      </w:tabs>
      <w:autoSpaceDE w:val="0"/>
      <w:autoSpaceDN w:val="0"/>
      <w:adjustRightInd w:val="0"/>
      <w:spacing w:after="240" w:line="240" w:lineRule="auto"/>
      <w:ind w:left="432" w:hanging="432"/>
    </w:pPr>
    <w:rPr>
      <w:rFonts w:ascii="Times New Roman" w:eastAsia="Times New Roman" w:hAnsi="Times New Roman"/>
      <w:sz w:val="20"/>
      <w:szCs w:val="20"/>
      <w:lang w:val="en-US"/>
    </w:rPr>
  </w:style>
  <w:style w:type="paragraph" w:customStyle="1" w:styleId="CG-LeftInd05">
    <w:name w:val="CG-Left Ind 0.5"/>
    <w:aliases w:val="i1"/>
    <w:basedOn w:val="Normal"/>
    <w:uiPriority w:val="99"/>
    <w:rsid w:val="00C365A7"/>
    <w:pPr>
      <w:autoSpaceDE w:val="0"/>
      <w:autoSpaceDN w:val="0"/>
      <w:adjustRightInd w:val="0"/>
      <w:spacing w:after="240" w:line="240" w:lineRule="auto"/>
      <w:ind w:left="720"/>
    </w:pPr>
    <w:rPr>
      <w:rFonts w:ascii="Times New Roman" w:eastAsia="Times New Roman" w:hAnsi="Times New Roman"/>
      <w:sz w:val="20"/>
      <w:szCs w:val="20"/>
      <w:lang w:val="en-US"/>
    </w:rPr>
  </w:style>
  <w:style w:type="paragraph" w:customStyle="1" w:styleId="HdgBodyText">
    <w:name w:val="Hdg Body Text"/>
    <w:basedOn w:val="Textoindependiente"/>
    <w:next w:val="Textoindependiente"/>
    <w:uiPriority w:val="99"/>
    <w:rsid w:val="00C365A7"/>
    <w:pPr>
      <w:spacing w:after="0" w:line="480" w:lineRule="auto"/>
      <w:ind w:left="1440" w:hanging="720"/>
    </w:pPr>
    <w:rPr>
      <w:color w:val="000000"/>
      <w:sz w:val="16"/>
      <w:szCs w:val="16"/>
      <w:lang w:eastAsia="en-US"/>
    </w:rPr>
  </w:style>
  <w:style w:type="paragraph" w:customStyle="1" w:styleId="justifiedtext">
    <w:name w:val="justified text"/>
    <w:basedOn w:val="Saludo"/>
    <w:uiPriority w:val="99"/>
    <w:rsid w:val="00C365A7"/>
    <w:pPr>
      <w:tabs>
        <w:tab w:val="right" w:pos="10800"/>
      </w:tabs>
    </w:pPr>
    <w:rPr>
      <w:rFonts w:ascii="Times New Roman Bold" w:hAnsi="Times New Roman Bold" w:cs="Times New Roman Bold"/>
      <w:b/>
      <w:bCs/>
      <w:sz w:val="18"/>
      <w:szCs w:val="18"/>
      <w:lang w:eastAsia="en-US"/>
    </w:rPr>
  </w:style>
  <w:style w:type="paragraph" w:customStyle="1" w:styleId="Dec4">
    <w:name w:val="Dec 4"/>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CG-DblInd05">
    <w:name w:val="CG-Dbl Ind 0.5"/>
    <w:aliases w:val="i4"/>
    <w:basedOn w:val="Normal"/>
    <w:uiPriority w:val="99"/>
    <w:rsid w:val="00C365A7"/>
    <w:pPr>
      <w:spacing w:after="240" w:line="240" w:lineRule="auto"/>
      <w:ind w:left="720" w:right="720"/>
    </w:pPr>
    <w:rPr>
      <w:rFonts w:ascii="Times New Roman" w:eastAsia="Times New Roman" w:hAnsi="Times New Roman"/>
      <w:sz w:val="24"/>
      <w:szCs w:val="24"/>
      <w:lang w:val="en-US"/>
    </w:rPr>
  </w:style>
  <w:style w:type="paragraph" w:customStyle="1" w:styleId="CG-DblSp">
    <w:name w:val="CG-Dbl Sp"/>
    <w:aliases w:val="d1"/>
    <w:basedOn w:val="Normal"/>
    <w:uiPriority w:val="99"/>
    <w:rsid w:val="00C365A7"/>
    <w:pPr>
      <w:spacing w:after="0" w:line="480" w:lineRule="auto"/>
    </w:pPr>
    <w:rPr>
      <w:rFonts w:ascii="Times New Roman" w:eastAsia="Times New Roman" w:hAnsi="Times New Roman"/>
      <w:sz w:val="24"/>
      <w:szCs w:val="24"/>
      <w:lang w:val="en-US"/>
    </w:rPr>
  </w:style>
  <w:style w:type="paragraph" w:customStyle="1" w:styleId="CG-DblSp05">
    <w:name w:val="CG-Dbl Sp 0.5"/>
    <w:aliases w:val="d2"/>
    <w:basedOn w:val="Normal"/>
    <w:uiPriority w:val="99"/>
    <w:rsid w:val="00C365A7"/>
    <w:pPr>
      <w:spacing w:after="0" w:line="480" w:lineRule="auto"/>
      <w:ind w:firstLine="720"/>
    </w:pPr>
    <w:rPr>
      <w:rFonts w:ascii="Times New Roman" w:eastAsia="Times New Roman" w:hAnsi="Times New Roman"/>
      <w:sz w:val="24"/>
      <w:szCs w:val="24"/>
      <w:lang w:val="en-US"/>
    </w:rPr>
  </w:style>
  <w:style w:type="paragraph" w:customStyle="1" w:styleId="CG-DblSp1">
    <w:name w:val="CG-Dbl Sp 1"/>
    <w:aliases w:val="d3"/>
    <w:basedOn w:val="Normal"/>
    <w:uiPriority w:val="99"/>
    <w:rsid w:val="00C365A7"/>
    <w:pPr>
      <w:spacing w:after="0" w:line="480" w:lineRule="auto"/>
      <w:ind w:firstLine="1440"/>
    </w:pPr>
    <w:rPr>
      <w:rFonts w:ascii="Times New Roman" w:eastAsia="Times New Roman" w:hAnsi="Times New Roman"/>
      <w:sz w:val="24"/>
      <w:szCs w:val="24"/>
      <w:lang w:val="en-US"/>
    </w:rPr>
  </w:style>
  <w:style w:type="paragraph" w:customStyle="1" w:styleId="CG-LeftInd05FL05">
    <w:name w:val="CG-Left Ind 0.5 FL 0.5"/>
    <w:aliases w:val="i2"/>
    <w:basedOn w:val="Normal"/>
    <w:uiPriority w:val="99"/>
    <w:rsid w:val="00C365A7"/>
    <w:pPr>
      <w:spacing w:after="240" w:line="240" w:lineRule="auto"/>
      <w:ind w:left="720" w:firstLine="720"/>
    </w:pPr>
    <w:rPr>
      <w:rFonts w:ascii="Times New Roman" w:eastAsia="Times New Roman" w:hAnsi="Times New Roman"/>
      <w:sz w:val="20"/>
      <w:szCs w:val="20"/>
      <w:lang w:val="en-US"/>
    </w:rPr>
  </w:style>
  <w:style w:type="paragraph" w:customStyle="1" w:styleId="CG-LeftInd1">
    <w:name w:val="CG-Left Ind 1"/>
    <w:aliases w:val="i3"/>
    <w:basedOn w:val="Normal"/>
    <w:uiPriority w:val="99"/>
    <w:rsid w:val="00C365A7"/>
    <w:pPr>
      <w:spacing w:after="240" w:line="240" w:lineRule="auto"/>
      <w:ind w:left="1440" w:hanging="720"/>
    </w:pPr>
    <w:rPr>
      <w:rFonts w:ascii="Times New Roman" w:eastAsia="Times New Roman" w:hAnsi="Times New Roman"/>
      <w:sz w:val="20"/>
      <w:szCs w:val="20"/>
      <w:lang w:val="en-US"/>
    </w:rPr>
  </w:style>
  <w:style w:type="paragraph" w:customStyle="1" w:styleId="CG-NumberA">
    <w:name w:val="CG-Number A"/>
    <w:aliases w:val="n1,Num1"/>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CG-Numberl">
    <w:name w:val="CG-Number l"/>
    <w:aliases w:val="n4,Num4"/>
    <w:basedOn w:val="Normal"/>
    <w:uiPriority w:val="99"/>
    <w:rsid w:val="00C365A7"/>
    <w:pPr>
      <w:tabs>
        <w:tab w:val="num" w:pos="720"/>
      </w:tabs>
      <w:spacing w:after="0" w:line="240" w:lineRule="auto"/>
      <w:ind w:left="1440" w:hanging="720"/>
    </w:pPr>
    <w:rPr>
      <w:rFonts w:ascii="Times New Roman" w:eastAsia="Times New Roman" w:hAnsi="Times New Roman"/>
      <w:sz w:val="24"/>
      <w:szCs w:val="24"/>
      <w:lang w:val="en-US"/>
    </w:rPr>
  </w:style>
  <w:style w:type="paragraph" w:customStyle="1" w:styleId="CG-NumberL0">
    <w:name w:val="CG-Number L"/>
    <w:aliases w:val="n2,Num2"/>
    <w:basedOn w:val="Normal"/>
    <w:uiPriority w:val="99"/>
    <w:rsid w:val="00C365A7"/>
    <w:pPr>
      <w:tabs>
        <w:tab w:val="num" w:pos="1440"/>
      </w:tabs>
      <w:spacing w:after="0" w:line="240" w:lineRule="auto"/>
      <w:ind w:left="1440" w:hanging="720"/>
    </w:pPr>
    <w:rPr>
      <w:rFonts w:ascii="Times New Roman" w:eastAsia="Times New Roman" w:hAnsi="Times New Roman"/>
      <w:sz w:val="24"/>
      <w:szCs w:val="24"/>
      <w:lang w:val="en-US"/>
    </w:rPr>
  </w:style>
  <w:style w:type="paragraph" w:customStyle="1" w:styleId="CG-Numberr">
    <w:name w:val="CG-Number r"/>
    <w:aliases w:val="n5,num5"/>
    <w:basedOn w:val="Normal"/>
    <w:uiPriority w:val="99"/>
    <w:rsid w:val="00C365A7"/>
    <w:pPr>
      <w:tabs>
        <w:tab w:val="num" w:pos="720"/>
      </w:tabs>
      <w:spacing w:after="0" w:line="240" w:lineRule="auto"/>
      <w:ind w:left="720" w:hanging="720"/>
    </w:pPr>
    <w:rPr>
      <w:rFonts w:ascii="Times New Roman" w:eastAsia="Times New Roman" w:hAnsi="Times New Roman"/>
      <w:sz w:val="24"/>
      <w:szCs w:val="24"/>
      <w:lang w:val="en-US"/>
    </w:rPr>
  </w:style>
  <w:style w:type="paragraph" w:customStyle="1" w:styleId="CG-NumberR0">
    <w:name w:val="CG-Number R"/>
    <w:aliases w:val="n3,Num3"/>
    <w:basedOn w:val="Normal"/>
    <w:uiPriority w:val="99"/>
    <w:rsid w:val="00C365A7"/>
    <w:pPr>
      <w:tabs>
        <w:tab w:val="num" w:pos="720"/>
      </w:tabs>
      <w:spacing w:after="0" w:line="240" w:lineRule="auto"/>
      <w:ind w:left="1440" w:hanging="360"/>
    </w:pPr>
    <w:rPr>
      <w:rFonts w:ascii="Times New Roman" w:eastAsia="Times New Roman" w:hAnsi="Times New Roman"/>
      <w:sz w:val="24"/>
      <w:szCs w:val="24"/>
      <w:lang w:val="en-US"/>
    </w:rPr>
  </w:style>
  <w:style w:type="paragraph" w:customStyle="1" w:styleId="CG-OneandOne-Half1">
    <w:name w:val="CG-One and One-Half 1"/>
    <w:aliases w:val="o1"/>
    <w:basedOn w:val="Normal"/>
    <w:uiPriority w:val="99"/>
    <w:rsid w:val="00C365A7"/>
    <w:pPr>
      <w:spacing w:after="120" w:line="360" w:lineRule="auto"/>
      <w:ind w:firstLine="1440"/>
    </w:pPr>
    <w:rPr>
      <w:rFonts w:ascii="Times New Roman" w:eastAsia="Times New Roman" w:hAnsi="Times New Roman"/>
      <w:sz w:val="24"/>
      <w:szCs w:val="24"/>
      <w:lang w:val="en-US"/>
    </w:rPr>
  </w:style>
  <w:style w:type="paragraph" w:customStyle="1" w:styleId="CG-Sig">
    <w:name w:val="CG-Sig"/>
    <w:aliases w:val="sg1"/>
    <w:basedOn w:val="Normal"/>
    <w:uiPriority w:val="99"/>
    <w:rsid w:val="00C365A7"/>
    <w:pPr>
      <w:keepLines/>
      <w:tabs>
        <w:tab w:val="left" w:pos="5400"/>
        <w:tab w:val="left" w:pos="8640"/>
      </w:tabs>
      <w:spacing w:after="480" w:line="240" w:lineRule="auto"/>
      <w:ind w:left="5400" w:hanging="360"/>
    </w:pPr>
    <w:rPr>
      <w:rFonts w:ascii="Times New Roman" w:eastAsia="Times New Roman" w:hAnsi="Times New Roman"/>
      <w:sz w:val="24"/>
      <w:szCs w:val="24"/>
      <w:lang w:val="en-US"/>
    </w:rPr>
  </w:style>
  <w:style w:type="paragraph" w:customStyle="1" w:styleId="CG-SigLeft">
    <w:name w:val="CG-Sig Left"/>
    <w:aliases w:val="sg3"/>
    <w:basedOn w:val="Normal"/>
    <w:uiPriority w:val="99"/>
    <w:rsid w:val="00C365A7"/>
    <w:pPr>
      <w:keepLines/>
      <w:tabs>
        <w:tab w:val="left" w:pos="360"/>
        <w:tab w:val="left" w:pos="4050"/>
      </w:tabs>
      <w:spacing w:after="480" w:line="240" w:lineRule="auto"/>
      <w:ind w:left="360" w:hanging="360"/>
    </w:pPr>
    <w:rPr>
      <w:rFonts w:ascii="Times New Roman" w:eastAsia="Times New Roman" w:hAnsi="Times New Roman"/>
      <w:sz w:val="24"/>
      <w:szCs w:val="24"/>
      <w:lang w:val="en-US"/>
    </w:rPr>
  </w:style>
  <w:style w:type="paragraph" w:customStyle="1" w:styleId="CG-SigLtr">
    <w:name w:val="CG-Sig Ltr"/>
    <w:aliases w:val="sg2"/>
    <w:basedOn w:val="Normal"/>
    <w:uiPriority w:val="99"/>
    <w:rsid w:val="00C365A7"/>
    <w:pPr>
      <w:keepNext/>
      <w:spacing w:after="720" w:line="240" w:lineRule="auto"/>
      <w:ind w:left="5040"/>
    </w:pPr>
    <w:rPr>
      <w:rFonts w:ascii="Times New Roman" w:eastAsia="Times New Roman" w:hAnsi="Times New Roman"/>
      <w:sz w:val="24"/>
      <w:szCs w:val="24"/>
      <w:lang w:val="en-US"/>
    </w:rPr>
  </w:style>
  <w:style w:type="paragraph" w:customStyle="1" w:styleId="CG-Title-Center-Underscore">
    <w:name w:val="CG-Title-Center-Underscore"/>
    <w:aliases w:val="t2"/>
    <w:basedOn w:val="Normal"/>
    <w:next w:val="CG-SingleSp1"/>
    <w:uiPriority w:val="99"/>
    <w:rsid w:val="00C365A7"/>
    <w:pPr>
      <w:keepNext/>
      <w:spacing w:after="240" w:line="240" w:lineRule="auto"/>
      <w:jc w:val="center"/>
    </w:pPr>
    <w:rPr>
      <w:rFonts w:ascii="Times New Roman" w:eastAsia="Times New Roman" w:hAnsi="Times New Roman"/>
      <w:sz w:val="24"/>
      <w:szCs w:val="24"/>
      <w:u w:val="single"/>
      <w:lang w:val="en-US"/>
    </w:rPr>
  </w:style>
  <w:style w:type="paragraph" w:customStyle="1" w:styleId="CG-Title-Left-Italic">
    <w:name w:val="CG-Title-Left-Italic"/>
    <w:aliases w:val="t6"/>
    <w:basedOn w:val="Normal"/>
    <w:next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CG-Title-LeftInd-Italic">
    <w:name w:val="CG-Title-Left Ind-Italic"/>
    <w:aliases w:val="t7"/>
    <w:basedOn w:val="Normal"/>
    <w:next w:val="Normal"/>
    <w:uiPriority w:val="99"/>
    <w:rsid w:val="00C365A7"/>
    <w:pPr>
      <w:keepNext/>
      <w:spacing w:after="240" w:line="240" w:lineRule="auto"/>
      <w:ind w:firstLine="720"/>
    </w:pPr>
    <w:rPr>
      <w:rFonts w:ascii="Times New Roman" w:eastAsia="Times New Roman" w:hAnsi="Times New Roman"/>
      <w:b/>
      <w:bCs/>
      <w:i/>
      <w:iCs/>
      <w:sz w:val="20"/>
      <w:szCs w:val="20"/>
      <w:lang w:val="en-US"/>
    </w:rPr>
  </w:style>
  <w:style w:type="paragraph" w:customStyle="1" w:styleId="CG-Title-Left-Underscore">
    <w:name w:val="CG-Title-Left-Underscore"/>
    <w:aliases w:val="t4"/>
    <w:basedOn w:val="Normal"/>
    <w:next w:val="CG-SingleSp1"/>
    <w:uiPriority w:val="99"/>
    <w:rsid w:val="00C365A7"/>
    <w:pPr>
      <w:keepNext/>
      <w:spacing w:after="240" w:line="240" w:lineRule="auto"/>
    </w:pPr>
    <w:rPr>
      <w:rFonts w:ascii="Times New Roman" w:eastAsia="Times New Roman" w:hAnsi="Times New Roman"/>
      <w:sz w:val="24"/>
      <w:szCs w:val="24"/>
      <w:u w:val="single"/>
      <w:lang w:val="en-US"/>
    </w:rPr>
  </w:style>
  <w:style w:type="paragraph" w:customStyle="1" w:styleId="ListBulletOpenIndent">
    <w:name w:val="List Bullet Open Indent"/>
    <w:basedOn w:val="Normal"/>
    <w:uiPriority w:val="99"/>
    <w:rsid w:val="00C365A7"/>
    <w:pPr>
      <w:tabs>
        <w:tab w:val="num" w:pos="1080"/>
      </w:tabs>
      <w:spacing w:after="240" w:line="240" w:lineRule="auto"/>
      <w:ind w:left="1080" w:hanging="360"/>
      <w:jc w:val="both"/>
    </w:pPr>
    <w:rPr>
      <w:rFonts w:ascii="Times New Roman" w:eastAsia="Times New Roman" w:hAnsi="Times New Roman"/>
      <w:sz w:val="20"/>
      <w:szCs w:val="20"/>
      <w:lang w:val="en-US"/>
    </w:rPr>
  </w:style>
  <w:style w:type="paragraph" w:customStyle="1" w:styleId="TableBullet1">
    <w:name w:val="Table Bullet 1"/>
    <w:basedOn w:val="Normal"/>
    <w:uiPriority w:val="99"/>
    <w:rsid w:val="00C365A7"/>
    <w:pPr>
      <w:tabs>
        <w:tab w:val="num" w:pos="1440"/>
      </w:tabs>
      <w:spacing w:after="60" w:line="240" w:lineRule="auto"/>
      <w:ind w:left="1440" w:hanging="720"/>
    </w:pPr>
    <w:rPr>
      <w:rFonts w:ascii="Times New Roman" w:eastAsia="Times New Roman" w:hAnsi="Times New Roman"/>
      <w:sz w:val="20"/>
      <w:szCs w:val="20"/>
      <w:lang w:val="en-US"/>
    </w:rPr>
  </w:style>
  <w:style w:type="paragraph" w:customStyle="1" w:styleId="LeftHeadItal">
    <w:name w:val="Left Head Ital"/>
    <w:uiPriority w:val="99"/>
    <w:rsid w:val="00C365A7"/>
    <w:pPr>
      <w:keepNext/>
      <w:spacing w:after="240"/>
    </w:pPr>
    <w:rPr>
      <w:rFonts w:ascii="Times New Roman" w:eastAsia="Times New Roman" w:hAnsi="Times New Roman"/>
      <w:b/>
      <w:bCs/>
      <w:i/>
      <w:iCs/>
      <w:lang w:val="en-US" w:eastAsia="en-US"/>
    </w:rPr>
  </w:style>
  <w:style w:type="paragraph" w:customStyle="1" w:styleId="SingleSpace">
    <w:name w:val="Single Space"/>
    <w:basedOn w:val="Normal"/>
    <w:uiPriority w:val="99"/>
    <w:rsid w:val="00C365A7"/>
    <w:pPr>
      <w:spacing w:after="240" w:line="240" w:lineRule="auto"/>
      <w:ind w:firstLine="1440"/>
      <w:jc w:val="both"/>
    </w:pPr>
    <w:rPr>
      <w:rFonts w:ascii="Times New Roman" w:eastAsia="Times New Roman" w:hAnsi="Times New Roman"/>
      <w:sz w:val="24"/>
      <w:szCs w:val="24"/>
      <w:lang w:val="en-US"/>
    </w:rPr>
  </w:style>
  <w:style w:type="paragraph" w:customStyle="1" w:styleId="Hanging1">
    <w:name w:val="Hanging 1"/>
    <w:basedOn w:val="CG-LeftInd1"/>
    <w:uiPriority w:val="99"/>
    <w:qFormat/>
    <w:rsid w:val="00C365A7"/>
    <w:pPr>
      <w:ind w:left="2160"/>
    </w:pPr>
  </w:style>
  <w:style w:type="paragraph" w:customStyle="1" w:styleId="Bullet15">
    <w:name w:val="Bullet 1.5"/>
    <w:aliases w:val="b15"/>
    <w:basedOn w:val="Normal"/>
    <w:uiPriority w:val="99"/>
    <w:rsid w:val="00C365A7"/>
    <w:pPr>
      <w:tabs>
        <w:tab w:val="num" w:pos="1440"/>
      </w:tabs>
      <w:spacing w:after="240" w:line="240" w:lineRule="auto"/>
      <w:ind w:left="1440" w:hanging="720"/>
    </w:pPr>
    <w:rPr>
      <w:rFonts w:ascii="Times New Roman" w:eastAsia="Times New Roman" w:hAnsi="Times New Roman"/>
      <w:sz w:val="20"/>
      <w:szCs w:val="20"/>
      <w:lang w:val="en-US"/>
    </w:rPr>
  </w:style>
  <w:style w:type="paragraph" w:customStyle="1" w:styleId="5bullet">
    <w:name w:val=".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05bullet">
    <w:name w:val="0.5&quot; bullet"/>
    <w:basedOn w:val="Normal"/>
    <w:uiPriority w:val="99"/>
    <w:rsid w:val="00C365A7"/>
    <w:pPr>
      <w:spacing w:after="0" w:line="240" w:lineRule="auto"/>
    </w:pPr>
    <w:rPr>
      <w:rFonts w:ascii="Times New Roman" w:eastAsia="Times New Roman" w:hAnsi="Times New Roman"/>
      <w:sz w:val="20"/>
      <w:szCs w:val="20"/>
      <w:lang w:val="en-US"/>
    </w:rPr>
  </w:style>
  <w:style w:type="paragraph" w:customStyle="1" w:styleId="STBBulletDash">
    <w:name w:val="STB Bullet Dash"/>
    <w:basedOn w:val="Normal"/>
    <w:uiPriority w:val="99"/>
    <w:rsid w:val="00C365A7"/>
    <w:pPr>
      <w:spacing w:after="240" w:line="240" w:lineRule="auto"/>
    </w:pPr>
    <w:rPr>
      <w:rFonts w:ascii="Times New Roman" w:eastAsia="Times New Roman" w:hAnsi="Times New Roman"/>
      <w:sz w:val="24"/>
      <w:szCs w:val="24"/>
      <w:lang w:val="en-US"/>
    </w:rPr>
  </w:style>
  <w:style w:type="paragraph" w:customStyle="1" w:styleId="HeaderLandscape">
    <w:name w:val="Header Landscape*"/>
    <w:basedOn w:val="Encabezado"/>
    <w:uiPriority w:val="99"/>
    <w:rsid w:val="00C365A7"/>
    <w:pPr>
      <w:tabs>
        <w:tab w:val="clear" w:pos="4252"/>
        <w:tab w:val="clear" w:pos="8504"/>
        <w:tab w:val="center" w:pos="7344"/>
        <w:tab w:val="right" w:pos="14715"/>
      </w:tabs>
    </w:pPr>
    <w:rPr>
      <w:szCs w:val="20"/>
      <w:lang w:eastAsia="en-US"/>
    </w:rPr>
  </w:style>
  <w:style w:type="paragraph" w:customStyle="1" w:styleId="bullet50">
    <w:name w:val="bullet.5"/>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a">
    <w:name w:val="(a)"/>
    <w:basedOn w:val="Normal"/>
    <w:uiPriority w:val="99"/>
    <w:rsid w:val="00C365A7"/>
    <w:pPr>
      <w:spacing w:after="240" w:line="240" w:lineRule="auto"/>
      <w:ind w:left="1440" w:hanging="720"/>
    </w:pPr>
    <w:rPr>
      <w:rFonts w:ascii="Times New Roman" w:eastAsia="Times New Roman" w:hAnsi="Times New Roman"/>
      <w:i/>
      <w:iCs/>
      <w:sz w:val="20"/>
      <w:szCs w:val="20"/>
      <w:lang w:val="en-US"/>
    </w:rPr>
  </w:style>
  <w:style w:type="paragraph" w:customStyle="1" w:styleId="1stlineone">
    <w:name w:val="1st line one"/>
    <w:basedOn w:val="Normal"/>
    <w:uiPriority w:val="99"/>
    <w:rsid w:val="00C365A7"/>
    <w:pPr>
      <w:spacing w:after="240" w:line="240" w:lineRule="auto"/>
      <w:ind w:left="1440"/>
    </w:pPr>
    <w:rPr>
      <w:rFonts w:ascii="Times New Roman" w:eastAsia="Times New Roman" w:hAnsi="Times New Roman"/>
      <w:sz w:val="20"/>
      <w:szCs w:val="20"/>
      <w:u w:val="single"/>
      <w:lang w:val="en-US"/>
    </w:rPr>
  </w:style>
  <w:style w:type="paragraph" w:customStyle="1" w:styleId="tt3">
    <w:name w:val="tt3"/>
    <w:basedOn w:val="CG-SingleSp05"/>
    <w:uiPriority w:val="99"/>
    <w:rsid w:val="00C365A7"/>
    <w:pPr>
      <w:jc w:val="left"/>
    </w:pPr>
    <w:rPr>
      <w:lang w:eastAsia="en-US"/>
    </w:rPr>
  </w:style>
  <w:style w:type="paragraph" w:customStyle="1" w:styleId="CG-dot">
    <w:name w:val="CG-dot"/>
    <w:aliases w:val="dt"/>
    <w:basedOn w:val="Normal"/>
    <w:uiPriority w:val="99"/>
    <w:rsid w:val="00C365A7"/>
    <w:pPr>
      <w:spacing w:after="240" w:line="240" w:lineRule="auto"/>
      <w:ind w:left="1440" w:hanging="720"/>
    </w:pPr>
    <w:rPr>
      <w:rFonts w:ascii="Times New Roman" w:eastAsia="Times New Roman" w:hAnsi="Times New Roman"/>
      <w:sz w:val="20"/>
      <w:szCs w:val="20"/>
      <w:lang w:val="en-US" w:eastAsia="es-ES"/>
    </w:rPr>
  </w:style>
  <w:style w:type="paragraph" w:customStyle="1" w:styleId="Bullet3">
    <w:name w:val="Bullet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Number3">
    <w:name w:val="Number 3"/>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Head9">
    <w:name w:val="Table Head9"/>
    <w:basedOn w:val="Normal"/>
    <w:uiPriority w:val="99"/>
    <w:rsid w:val="00C365A7"/>
    <w:pPr>
      <w:tabs>
        <w:tab w:val="right" w:leader="dot" w:pos="5310"/>
      </w:tabs>
      <w:spacing w:after="0" w:line="240" w:lineRule="auto"/>
      <w:jc w:val="center"/>
    </w:pPr>
    <w:rPr>
      <w:rFonts w:ascii="Arial" w:eastAsia="Times New Roman" w:hAnsi="Arial" w:cs="Arial"/>
      <w:b/>
      <w:bCs/>
      <w:sz w:val="18"/>
      <w:szCs w:val="18"/>
      <w:lang w:val="en-US" w:eastAsia="es-ES"/>
    </w:rPr>
  </w:style>
  <w:style w:type="paragraph" w:customStyle="1" w:styleId="Tablehead10">
    <w:name w:val="Table head 10"/>
    <w:basedOn w:val="Normal"/>
    <w:uiPriority w:val="99"/>
    <w:rsid w:val="00C365A7"/>
    <w:pPr>
      <w:tabs>
        <w:tab w:val="right" w:leader="dot" w:pos="5310"/>
      </w:tabs>
      <w:spacing w:after="0" w:line="240" w:lineRule="auto"/>
      <w:jc w:val="center"/>
    </w:pPr>
    <w:rPr>
      <w:rFonts w:ascii="Arial" w:eastAsia="Times New Roman" w:hAnsi="Arial" w:cs="Arial"/>
      <w:b/>
      <w:bCs/>
      <w:sz w:val="20"/>
      <w:szCs w:val="20"/>
      <w:lang w:val="en-US" w:eastAsia="es-ES"/>
    </w:rPr>
  </w:style>
  <w:style w:type="paragraph" w:customStyle="1" w:styleId="Table4">
    <w:name w:val="Table 4"/>
    <w:basedOn w:val="Normal"/>
    <w:uiPriority w:val="99"/>
    <w:rsid w:val="00C365A7"/>
    <w:pPr>
      <w:tabs>
        <w:tab w:val="right" w:leader="dot" w:pos="5310"/>
      </w:tabs>
      <w:spacing w:after="0" w:line="240" w:lineRule="auto"/>
    </w:pPr>
    <w:rPr>
      <w:rFonts w:ascii="Arial" w:eastAsia="Times New Roman" w:hAnsi="Arial" w:cs="Arial"/>
      <w:sz w:val="8"/>
      <w:szCs w:val="8"/>
      <w:lang w:val="en-US" w:eastAsia="es-ES"/>
    </w:rPr>
  </w:style>
  <w:style w:type="paragraph" w:customStyle="1" w:styleId="lgdash-1">
    <w:name w:val="lgdash-1"/>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Table8-8">
    <w:name w:val="Table 8-8"/>
    <w:basedOn w:val="Normal"/>
    <w:uiPriority w:val="99"/>
    <w:rsid w:val="00C365A7"/>
    <w:pPr>
      <w:tabs>
        <w:tab w:val="right" w:leader="dot" w:pos="5670"/>
      </w:tabs>
      <w:spacing w:after="0" w:line="240" w:lineRule="auto"/>
      <w:ind w:left="676"/>
    </w:pPr>
    <w:rPr>
      <w:rFonts w:ascii="Arial" w:eastAsia="Times New Roman" w:hAnsi="Arial" w:cs="Arial"/>
      <w:sz w:val="16"/>
      <w:szCs w:val="16"/>
      <w:lang w:val="en-US" w:eastAsia="es-ES"/>
    </w:rPr>
  </w:style>
  <w:style w:type="paragraph" w:customStyle="1" w:styleId="TextIndent2">
    <w:name w:val="Text Indent 2"/>
    <w:basedOn w:val="Normal"/>
    <w:uiPriority w:val="99"/>
    <w:rsid w:val="00C365A7"/>
    <w:pPr>
      <w:spacing w:after="0" w:line="240" w:lineRule="auto"/>
      <w:ind w:left="2088"/>
      <w:jc w:val="both"/>
    </w:pPr>
    <w:rPr>
      <w:rFonts w:ascii="Arial" w:eastAsia="Times New Roman" w:hAnsi="Arial" w:cs="Arial"/>
      <w:sz w:val="20"/>
      <w:szCs w:val="20"/>
      <w:lang w:val="en-US" w:eastAsia="es-ES"/>
    </w:rPr>
  </w:style>
  <w:style w:type="paragraph" w:customStyle="1" w:styleId="lgdash2">
    <w:name w:val="lgdash2"/>
    <w:basedOn w:val="Normal"/>
    <w:uiPriority w:val="99"/>
    <w:rsid w:val="00C365A7"/>
    <w:pPr>
      <w:spacing w:after="0" w:line="240" w:lineRule="auto"/>
      <w:jc w:val="both"/>
    </w:pPr>
    <w:rPr>
      <w:rFonts w:ascii="Arial" w:eastAsia="Times New Roman" w:hAnsi="Arial" w:cs="Arial"/>
      <w:sz w:val="20"/>
      <w:szCs w:val="20"/>
      <w:lang w:val="en-US" w:eastAsia="es-ES"/>
    </w:rPr>
  </w:style>
  <w:style w:type="paragraph" w:customStyle="1" w:styleId="Number2">
    <w:name w:val="Number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pg8">
    <w:name w:val="dash pg8"/>
    <w:basedOn w:val="Normal"/>
    <w:uiPriority w:val="99"/>
    <w:rsid w:val="00C365A7"/>
    <w:pPr>
      <w:spacing w:after="0" w:line="240" w:lineRule="auto"/>
    </w:pPr>
    <w:rPr>
      <w:rFonts w:ascii="Times New Roman" w:eastAsia="Times New Roman" w:hAnsi="Times New Roman"/>
      <w:sz w:val="20"/>
      <w:szCs w:val="20"/>
      <w:lang w:val="en-US" w:eastAsia="es-ES"/>
    </w:rPr>
  </w:style>
  <w:style w:type="paragraph" w:customStyle="1" w:styleId="2ndLNp57">
    <w:name w:val="2nd LN p.57"/>
    <w:basedOn w:val="Normal"/>
    <w:uiPriority w:val="99"/>
    <w:rsid w:val="00C365A7"/>
    <w:pPr>
      <w:spacing w:after="0" w:line="240" w:lineRule="auto"/>
      <w:ind w:left="129"/>
    </w:pPr>
    <w:rPr>
      <w:rFonts w:ascii="Arial" w:eastAsia="Times New Roman" w:hAnsi="Arial" w:cs="Arial"/>
      <w:sz w:val="16"/>
      <w:szCs w:val="16"/>
      <w:lang w:val="en-US" w:eastAsia="es-ES"/>
    </w:rPr>
  </w:style>
  <w:style w:type="paragraph" w:customStyle="1" w:styleId="dash2ndline">
    <w:name w:val="dash 2nd line"/>
    <w:basedOn w:val="Normal"/>
    <w:uiPriority w:val="99"/>
    <w:rsid w:val="00C365A7"/>
    <w:pPr>
      <w:spacing w:after="0" w:line="240" w:lineRule="auto"/>
      <w:ind w:left="273"/>
    </w:pPr>
    <w:rPr>
      <w:rFonts w:ascii="Arial" w:eastAsia="Times New Roman" w:hAnsi="Arial" w:cs="Arial"/>
      <w:sz w:val="16"/>
      <w:szCs w:val="16"/>
      <w:lang w:val="en-US" w:eastAsia="es-ES"/>
    </w:rPr>
  </w:style>
  <w:style w:type="paragraph" w:customStyle="1" w:styleId="Pg57dash">
    <w:name w:val="Pg 57 dash"/>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Page57TB9">
    <w:name w:val="Page 57 TB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10-4">
    <w:name w:val="10-4"/>
    <w:basedOn w:val="Normal"/>
    <w:uiPriority w:val="99"/>
    <w:rsid w:val="00C365A7"/>
    <w:pPr>
      <w:tabs>
        <w:tab w:val="right" w:leader="dot" w:pos="5310"/>
      </w:tabs>
      <w:spacing w:after="0" w:line="240" w:lineRule="auto"/>
      <w:ind w:left="388"/>
    </w:pPr>
    <w:rPr>
      <w:rFonts w:ascii="Arial" w:eastAsia="Times New Roman" w:hAnsi="Arial" w:cs="Arial"/>
      <w:sz w:val="20"/>
      <w:szCs w:val="20"/>
      <w:lang w:val="en-US" w:eastAsia="es-ES"/>
    </w:rPr>
  </w:style>
  <w:style w:type="paragraph" w:customStyle="1" w:styleId="statusline">
    <w:name w:val="status line"/>
    <w:basedOn w:val="Normal"/>
    <w:uiPriority w:val="99"/>
    <w:rsid w:val="00C365A7"/>
    <w:pPr>
      <w:spacing w:after="0" w:line="240" w:lineRule="auto"/>
    </w:pPr>
    <w:rPr>
      <w:rFonts w:ascii="Times New Roman" w:eastAsia="Times New Roman" w:hAnsi="Times New Roman"/>
      <w:sz w:val="14"/>
      <w:szCs w:val="14"/>
      <w:lang w:val="en-US" w:eastAsia="es-ES"/>
    </w:rPr>
  </w:style>
  <w:style w:type="paragraph" w:customStyle="1" w:styleId="TextIndent">
    <w:name w:val="Text Indent"/>
    <w:basedOn w:val="Normal"/>
    <w:uiPriority w:val="99"/>
    <w:rsid w:val="00C365A7"/>
    <w:pPr>
      <w:spacing w:after="0" w:line="240" w:lineRule="auto"/>
      <w:ind w:left="432" w:firstLine="432"/>
      <w:jc w:val="both"/>
    </w:pPr>
    <w:rPr>
      <w:rFonts w:ascii="Arial" w:eastAsia="Times New Roman" w:hAnsi="Arial" w:cs="Arial"/>
      <w:sz w:val="20"/>
      <w:szCs w:val="20"/>
      <w:lang w:val="en-US" w:eastAsia="es-ES"/>
    </w:rPr>
  </w:style>
  <w:style w:type="paragraph" w:customStyle="1" w:styleId="Smalldash">
    <w:name w:val="Small dash"/>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Table2">
    <w:name w:val="Table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Bullet2">
    <w:name w:val="Bullet 2"/>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table20">
    <w:name w:val="table 2"/>
    <w:basedOn w:val="Normal"/>
    <w:uiPriority w:val="99"/>
    <w:rsid w:val="00C365A7"/>
    <w:pPr>
      <w:tabs>
        <w:tab w:val="right" w:leader="dot" w:pos="5310"/>
      </w:tabs>
      <w:spacing w:after="0" w:line="240" w:lineRule="auto"/>
      <w:ind w:left="43"/>
    </w:pPr>
    <w:rPr>
      <w:rFonts w:ascii="Arial" w:eastAsia="Times New Roman" w:hAnsi="Arial" w:cs="Arial"/>
      <w:sz w:val="20"/>
      <w:szCs w:val="20"/>
      <w:lang w:val="en-US" w:eastAsia="es-ES"/>
    </w:rPr>
  </w:style>
  <w:style w:type="paragraph" w:customStyle="1" w:styleId="TableDash">
    <w:name w:val="Table 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indexindent">
    <w:name w:val="index indent"/>
    <w:basedOn w:val="Normal"/>
    <w:uiPriority w:val="99"/>
    <w:rsid w:val="00C365A7"/>
    <w:pPr>
      <w:spacing w:after="0" w:line="240" w:lineRule="auto"/>
      <w:ind w:left="273"/>
    </w:pPr>
    <w:rPr>
      <w:rFonts w:ascii="Times New Roman" w:eastAsia="Times New Roman" w:hAnsi="Times New Roman"/>
      <w:sz w:val="24"/>
      <w:szCs w:val="24"/>
      <w:lang w:val="en-US" w:eastAsia="es-ES"/>
    </w:rPr>
  </w:style>
  <w:style w:type="paragraph" w:customStyle="1" w:styleId="tabletxt-4">
    <w:name w:val="table txt-4"/>
    <w:basedOn w:val="Normal"/>
    <w:uiPriority w:val="99"/>
    <w:rsid w:val="00C365A7"/>
    <w:pPr>
      <w:tabs>
        <w:tab w:val="right" w:leader="dot" w:pos="5310"/>
      </w:tabs>
      <w:spacing w:after="0" w:line="240" w:lineRule="auto"/>
      <w:ind w:left="273"/>
    </w:pPr>
    <w:rPr>
      <w:rFonts w:ascii="Arial" w:eastAsia="Times New Roman" w:hAnsi="Arial" w:cs="Arial"/>
      <w:sz w:val="16"/>
      <w:szCs w:val="16"/>
      <w:lang w:val="en-US" w:eastAsia="es-ES"/>
    </w:rPr>
  </w:style>
  <w:style w:type="paragraph" w:customStyle="1" w:styleId="tabletxt-2">
    <w:name w:val="table txt-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noteno1">
    <w:name w:val="noteno1"/>
    <w:basedOn w:val="Normal"/>
    <w:uiPriority w:val="99"/>
    <w:rsid w:val="00C365A7"/>
    <w:pPr>
      <w:spacing w:after="144" w:line="240" w:lineRule="auto"/>
      <w:jc w:val="both"/>
    </w:pPr>
    <w:rPr>
      <w:rFonts w:ascii="Arial" w:eastAsia="Times New Roman" w:hAnsi="Arial" w:cs="Arial"/>
      <w:b/>
      <w:bCs/>
      <w:sz w:val="20"/>
      <w:szCs w:val="20"/>
      <w:lang w:val="en-US" w:eastAsia="es-ES"/>
    </w:rPr>
  </w:style>
  <w:style w:type="paragraph" w:customStyle="1" w:styleId="lgdash">
    <w:name w:val="lgdash"/>
    <w:basedOn w:val="Normal"/>
    <w:uiPriority w:val="99"/>
    <w:rsid w:val="00C365A7"/>
    <w:pPr>
      <w:spacing w:after="144" w:line="240" w:lineRule="auto"/>
      <w:jc w:val="both"/>
    </w:pPr>
    <w:rPr>
      <w:rFonts w:ascii="Arial" w:eastAsia="Times New Roman" w:hAnsi="Arial" w:cs="Arial"/>
      <w:sz w:val="20"/>
      <w:szCs w:val="20"/>
      <w:lang w:val="en-US" w:eastAsia="es-ES"/>
    </w:rPr>
  </w:style>
  <w:style w:type="paragraph" w:customStyle="1" w:styleId="Dash">
    <w:name w:val="Dash"/>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Header1">
    <w:name w:val="Header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Subhead">
    <w:name w:val="Subhead"/>
    <w:basedOn w:val="Normal"/>
    <w:uiPriority w:val="99"/>
    <w:rsid w:val="00C365A7"/>
    <w:pPr>
      <w:spacing w:before="72" w:after="72" w:line="240" w:lineRule="auto"/>
    </w:pPr>
    <w:rPr>
      <w:rFonts w:ascii="Times New Roman" w:eastAsia="Times New Roman" w:hAnsi="Times New Roman"/>
      <w:b/>
      <w:bCs/>
      <w:i/>
      <w:iCs/>
      <w:sz w:val="24"/>
      <w:szCs w:val="24"/>
      <w:lang w:val="en-US" w:eastAsia="es-ES"/>
    </w:rPr>
  </w:style>
  <w:style w:type="paragraph" w:customStyle="1" w:styleId="NumberList">
    <w:name w:val="Number List"/>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ullet1">
    <w:name w:val="Bullet 1"/>
    <w:basedOn w:val="Normal"/>
    <w:uiPriority w:val="99"/>
    <w:rsid w:val="00C365A7"/>
    <w:pPr>
      <w:spacing w:after="0" w:line="240" w:lineRule="auto"/>
    </w:pPr>
    <w:rPr>
      <w:rFonts w:ascii="Times New Roman" w:eastAsia="Times New Roman" w:hAnsi="Times New Roman"/>
      <w:sz w:val="24"/>
      <w:szCs w:val="24"/>
      <w:lang w:val="en-US" w:eastAsia="es-ES"/>
    </w:rPr>
  </w:style>
  <w:style w:type="paragraph" w:customStyle="1" w:styleId="BodySingle">
    <w:name w:val="Body Single"/>
    <w:basedOn w:val="Normal"/>
    <w:link w:val="BodySingleChar"/>
    <w:qFormat/>
    <w:rsid w:val="00C365A7"/>
    <w:pPr>
      <w:spacing w:after="0" w:line="240" w:lineRule="auto"/>
    </w:pPr>
    <w:rPr>
      <w:rFonts w:ascii="Times New Roman" w:eastAsia="Times New Roman" w:hAnsi="Times New Roman"/>
      <w:sz w:val="24"/>
      <w:szCs w:val="20"/>
      <w:lang w:val="en-US" w:eastAsia="es-ES"/>
    </w:rPr>
  </w:style>
  <w:style w:type="paragraph" w:customStyle="1" w:styleId="Footer1">
    <w:name w:val="Footer1"/>
    <w:basedOn w:val="Normal"/>
    <w:uiPriority w:val="99"/>
    <w:rsid w:val="00C365A7"/>
    <w:pPr>
      <w:spacing w:after="216" w:line="240" w:lineRule="auto"/>
    </w:pPr>
    <w:rPr>
      <w:rFonts w:ascii="Times New Roman" w:eastAsia="Times New Roman" w:hAnsi="Times New Roman"/>
      <w:sz w:val="24"/>
      <w:szCs w:val="24"/>
      <w:lang w:val="en-US" w:eastAsia="es-ES"/>
    </w:rPr>
  </w:style>
  <w:style w:type="paragraph" w:customStyle="1" w:styleId="table8-6">
    <w:name w:val="table 8-6"/>
    <w:basedOn w:val="Normal"/>
    <w:uiPriority w:val="99"/>
    <w:rsid w:val="00C365A7"/>
    <w:pPr>
      <w:tabs>
        <w:tab w:val="right" w:leader="dot" w:pos="5670"/>
      </w:tabs>
      <w:spacing w:after="0" w:line="240" w:lineRule="auto"/>
      <w:ind w:left="532"/>
    </w:pPr>
    <w:rPr>
      <w:rFonts w:ascii="Arial" w:eastAsia="Times New Roman" w:hAnsi="Arial" w:cs="Arial"/>
      <w:sz w:val="16"/>
      <w:szCs w:val="16"/>
      <w:lang w:val="en-US" w:eastAsia="es-ES"/>
    </w:rPr>
  </w:style>
  <w:style w:type="paragraph" w:customStyle="1" w:styleId="table8-4">
    <w:name w:val="table 8-4"/>
    <w:basedOn w:val="Normal"/>
    <w:uiPriority w:val="99"/>
    <w:rsid w:val="00C365A7"/>
    <w:pPr>
      <w:tabs>
        <w:tab w:val="right" w:leader="dot" w:pos="5670"/>
      </w:tabs>
      <w:spacing w:after="0" w:line="240" w:lineRule="auto"/>
      <w:ind w:left="360"/>
    </w:pPr>
    <w:rPr>
      <w:rFonts w:ascii="Arial" w:eastAsia="Times New Roman" w:hAnsi="Arial" w:cs="Arial"/>
      <w:sz w:val="16"/>
      <w:szCs w:val="16"/>
      <w:lang w:val="en-US" w:eastAsia="es-ES"/>
    </w:rPr>
  </w:style>
  <w:style w:type="paragraph" w:customStyle="1" w:styleId="table8-2">
    <w:name w:val="table 8-2"/>
    <w:basedOn w:val="Normal"/>
    <w:uiPriority w:val="99"/>
    <w:rsid w:val="00C365A7"/>
    <w:pPr>
      <w:tabs>
        <w:tab w:val="right" w:leader="dot" w:pos="5310"/>
      </w:tabs>
      <w:spacing w:after="0" w:line="240" w:lineRule="auto"/>
      <w:ind w:left="172"/>
    </w:pPr>
    <w:rPr>
      <w:rFonts w:ascii="Arial" w:eastAsia="Times New Roman" w:hAnsi="Arial" w:cs="Arial"/>
      <w:sz w:val="16"/>
      <w:szCs w:val="16"/>
      <w:lang w:val="en-US" w:eastAsia="es-ES"/>
    </w:rPr>
  </w:style>
  <w:style w:type="paragraph" w:customStyle="1" w:styleId="tablehead8">
    <w:name w:val="ta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tab2">
    <w:name w:val="tab 2"/>
    <w:basedOn w:val="Normal"/>
    <w:uiPriority w:val="99"/>
    <w:rsid w:val="00C365A7"/>
    <w:pPr>
      <w:tabs>
        <w:tab w:val="right" w:leader="dot" w:pos="5310"/>
      </w:tabs>
      <w:spacing w:after="0" w:line="240" w:lineRule="auto"/>
      <w:ind w:left="43"/>
    </w:pPr>
    <w:rPr>
      <w:rFonts w:ascii="Arial" w:eastAsia="Times New Roman" w:hAnsi="Arial" w:cs="Arial"/>
      <w:sz w:val="8"/>
      <w:szCs w:val="8"/>
      <w:lang w:val="en-US" w:eastAsia="es-ES"/>
    </w:rPr>
  </w:style>
  <w:style w:type="paragraph" w:customStyle="1" w:styleId="Page57TB8">
    <w:name w:val="Page 57 TB 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ltrindent">
    <w:name w:val="ltr.indent"/>
    <w:basedOn w:val="Normal"/>
    <w:uiPriority w:val="99"/>
    <w:rsid w:val="00C365A7"/>
    <w:pPr>
      <w:tabs>
        <w:tab w:val="left" w:pos="270"/>
        <w:tab w:val="left" w:leader="dot" w:pos="5760"/>
      </w:tabs>
      <w:spacing w:after="0" w:line="240" w:lineRule="auto"/>
      <w:ind w:left="172" w:hanging="172"/>
    </w:pPr>
    <w:rPr>
      <w:rFonts w:ascii="Arial" w:eastAsia="Times New Roman" w:hAnsi="Arial" w:cs="Arial"/>
      <w:sz w:val="20"/>
      <w:szCs w:val="20"/>
      <w:lang w:val="en-US" w:eastAsia="es-ES"/>
    </w:rPr>
  </w:style>
  <w:style w:type="paragraph" w:customStyle="1" w:styleId="Dec2">
    <w:name w:val="Dec 2"/>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Dec3">
    <w:name w:val="Dec 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tab-10-4">
    <w:name w:val="tab-10-4"/>
    <w:basedOn w:val="Normal"/>
    <w:uiPriority w:val="99"/>
    <w:rsid w:val="00C365A7"/>
    <w:pPr>
      <w:tabs>
        <w:tab w:val="right" w:leader="dot" w:pos="5670"/>
      </w:tabs>
      <w:spacing w:after="0" w:line="240" w:lineRule="auto"/>
      <w:ind w:left="446"/>
    </w:pPr>
    <w:rPr>
      <w:rFonts w:ascii="Arial" w:eastAsia="Times New Roman" w:hAnsi="Arial" w:cs="Arial"/>
      <w:sz w:val="20"/>
      <w:szCs w:val="20"/>
      <w:lang w:val="en-US" w:eastAsia="es-ES"/>
    </w:rPr>
  </w:style>
  <w:style w:type="paragraph" w:customStyle="1" w:styleId="tabletxt-6">
    <w:name w:val="table txt-6"/>
    <w:basedOn w:val="Normal"/>
    <w:uiPriority w:val="99"/>
    <w:rsid w:val="00C365A7"/>
    <w:pPr>
      <w:tabs>
        <w:tab w:val="right" w:leader="dot" w:pos="5310"/>
      </w:tabs>
      <w:spacing w:after="0" w:line="240" w:lineRule="auto"/>
      <w:ind w:left="446"/>
    </w:pPr>
    <w:rPr>
      <w:rFonts w:ascii="Arial" w:eastAsia="Times New Roman" w:hAnsi="Arial" w:cs="Arial"/>
      <w:sz w:val="16"/>
      <w:szCs w:val="16"/>
      <w:lang w:val="en-US" w:eastAsia="es-ES"/>
    </w:rPr>
  </w:style>
  <w:style w:type="paragraph" w:customStyle="1" w:styleId="table8">
    <w:name w:val="table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8">
    <w:name w:val="tabl 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abletxt-8">
    <w:name w:val="table txt-8"/>
    <w:basedOn w:val="Normal"/>
    <w:uiPriority w:val="99"/>
    <w:rsid w:val="00C365A7"/>
    <w:pPr>
      <w:tabs>
        <w:tab w:val="right" w:leader="dot" w:pos="5310"/>
      </w:tabs>
      <w:spacing w:after="0" w:line="240" w:lineRule="auto"/>
    </w:pPr>
    <w:rPr>
      <w:rFonts w:ascii="Arial" w:eastAsia="Times New Roman" w:hAnsi="Arial" w:cs="Arial"/>
      <w:sz w:val="16"/>
      <w:szCs w:val="16"/>
      <w:lang w:val="en-US" w:eastAsia="es-ES"/>
    </w:rPr>
  </w:style>
  <w:style w:type="paragraph" w:customStyle="1" w:styleId="tblehead8">
    <w:name w:val="tble head 8"/>
    <w:basedOn w:val="Normal"/>
    <w:uiPriority w:val="99"/>
    <w:rsid w:val="00C365A7"/>
    <w:pPr>
      <w:tabs>
        <w:tab w:val="right" w:leader="dot" w:pos="5310"/>
      </w:tabs>
      <w:spacing w:after="0" w:line="240" w:lineRule="auto"/>
      <w:jc w:val="center"/>
    </w:pPr>
    <w:rPr>
      <w:rFonts w:ascii="Arial" w:eastAsia="Times New Roman" w:hAnsi="Arial" w:cs="Arial"/>
      <w:b/>
      <w:bCs/>
      <w:sz w:val="16"/>
      <w:szCs w:val="16"/>
      <w:lang w:val="en-US" w:eastAsia="es-ES"/>
    </w:rPr>
  </w:style>
  <w:style w:type="paragraph" w:customStyle="1" w:styleId="notenopts1">
    <w:name w:val="noteno.pts1"/>
    <w:basedOn w:val="Normal"/>
    <w:uiPriority w:val="99"/>
    <w:rsid w:val="00C365A7"/>
    <w:pPr>
      <w:spacing w:after="144" w:line="240" w:lineRule="auto"/>
    </w:pPr>
    <w:rPr>
      <w:rFonts w:ascii="Arial" w:eastAsia="Times New Roman" w:hAnsi="Arial" w:cs="Arial"/>
      <w:b/>
      <w:bCs/>
      <w:sz w:val="20"/>
      <w:szCs w:val="20"/>
      <w:lang w:val="en-US" w:eastAsia="es-ES"/>
    </w:rPr>
  </w:style>
  <w:style w:type="paragraph" w:customStyle="1" w:styleId="ProfileData">
    <w:name w:val="ProfileData"/>
    <w:next w:val="Piedepgina"/>
    <w:uiPriority w:val="99"/>
    <w:rsid w:val="00C365A7"/>
    <w:pPr>
      <w:spacing w:line="200" w:lineRule="atLeast"/>
    </w:pPr>
    <w:rPr>
      <w:rFonts w:ascii="Times New Roman" w:eastAsia="Times New Roman" w:hAnsi="Times New Roman"/>
      <w:vanish/>
      <w:color w:val="FF0000"/>
      <w:sz w:val="16"/>
      <w:szCs w:val="16"/>
      <w:lang w:val="en-GB" w:eastAsia="es-ES"/>
    </w:rPr>
  </w:style>
  <w:style w:type="paragraph" w:customStyle="1" w:styleId="ListNumber14">
    <w:name w:val="List Number 1.**"/>
    <w:basedOn w:val="Normal"/>
    <w:uiPriority w:val="99"/>
    <w:rsid w:val="00C365A7"/>
    <w:pPr>
      <w:tabs>
        <w:tab w:val="num" w:pos="2160"/>
      </w:tabs>
      <w:spacing w:after="240" w:line="240" w:lineRule="auto"/>
      <w:ind w:left="2160" w:hanging="720"/>
      <w:jc w:val="both"/>
    </w:pPr>
    <w:rPr>
      <w:rFonts w:ascii="Times New Roman Bold" w:eastAsia="Times New Roman" w:hAnsi="Times New Roman Bold" w:cs="Times New Roman Bold"/>
      <w:b/>
      <w:bCs/>
      <w:sz w:val="20"/>
      <w:szCs w:val="20"/>
      <w:lang w:val="en-US"/>
    </w:rPr>
  </w:style>
  <w:style w:type="paragraph" w:customStyle="1" w:styleId="ListNumbera5">
    <w:name w:val="List Number a)"/>
    <w:basedOn w:val="Normal"/>
    <w:uiPriority w:val="99"/>
    <w:rsid w:val="00C365A7"/>
    <w:pPr>
      <w:tabs>
        <w:tab w:val="num" w:pos="2160"/>
      </w:tabs>
      <w:spacing w:after="240" w:line="240" w:lineRule="auto"/>
      <w:ind w:left="2160" w:hanging="720"/>
    </w:pPr>
    <w:rPr>
      <w:rFonts w:ascii="Times New Roman" w:eastAsia="Times New Roman" w:hAnsi="Times New Roman"/>
      <w:sz w:val="20"/>
      <w:szCs w:val="20"/>
      <w:lang w:val="en-US"/>
    </w:rPr>
  </w:style>
  <w:style w:type="paragraph" w:customStyle="1" w:styleId="ListNumbera6">
    <w:name w:val="List Number a)*"/>
    <w:basedOn w:val="Normal"/>
    <w:uiPriority w:val="99"/>
    <w:rsid w:val="00C365A7"/>
    <w:pPr>
      <w:tabs>
        <w:tab w:val="num" w:pos="2880"/>
      </w:tabs>
      <w:spacing w:after="240" w:line="240" w:lineRule="auto"/>
      <w:ind w:left="2880" w:hanging="720"/>
    </w:pPr>
    <w:rPr>
      <w:rFonts w:ascii="Times New Roman" w:eastAsia="Times New Roman" w:hAnsi="Times New Roman"/>
      <w:sz w:val="20"/>
      <w:szCs w:val="20"/>
      <w:lang w:val="en-US"/>
    </w:rPr>
  </w:style>
  <w:style w:type="paragraph" w:customStyle="1" w:styleId="ListNumbera7">
    <w:name w:val="List Number a.*"/>
    <w:basedOn w:val="Normal"/>
    <w:uiPriority w:val="99"/>
    <w:rsid w:val="00C365A7"/>
    <w:pPr>
      <w:tabs>
        <w:tab w:val="num" w:pos="1440"/>
      </w:tabs>
      <w:spacing w:after="240" w:line="240" w:lineRule="auto"/>
      <w:ind w:left="1440" w:hanging="360"/>
      <w:jc w:val="both"/>
    </w:pPr>
    <w:rPr>
      <w:rFonts w:ascii="Times New Roman" w:eastAsia="Times New Roman" w:hAnsi="Times New Roman"/>
      <w:sz w:val="20"/>
      <w:szCs w:val="20"/>
      <w:lang w:val="en-US"/>
    </w:rPr>
  </w:style>
  <w:style w:type="paragraph" w:customStyle="1" w:styleId="ListNumbera10">
    <w:name w:val="List Number a.1"/>
    <w:basedOn w:val="Normal"/>
    <w:uiPriority w:val="99"/>
    <w:rsid w:val="00C365A7"/>
    <w:pPr>
      <w:spacing w:after="240" w:line="240" w:lineRule="auto"/>
      <w:ind w:left="2160" w:hanging="720"/>
      <w:jc w:val="both"/>
    </w:pPr>
    <w:rPr>
      <w:rFonts w:ascii="Times New Roman" w:eastAsia="Times New Roman" w:hAnsi="Times New Roman"/>
      <w:sz w:val="20"/>
      <w:szCs w:val="20"/>
      <w:lang w:val="en-US"/>
    </w:rPr>
  </w:style>
  <w:style w:type="paragraph" w:customStyle="1" w:styleId="TableFootnoteIndented">
    <w:name w:val="Table Footnote Indented"/>
    <w:basedOn w:val="TableFootnote"/>
    <w:uiPriority w:val="99"/>
    <w:rsid w:val="00C365A7"/>
    <w:pPr>
      <w:ind w:left="1080"/>
    </w:pPr>
  </w:style>
  <w:style w:type="paragraph" w:customStyle="1" w:styleId="ListNumbera8">
    <w:name w:val="List Number a)**"/>
    <w:basedOn w:val="Normal"/>
    <w:uiPriority w:val="99"/>
    <w:rsid w:val="00C365A7"/>
    <w:pPr>
      <w:tabs>
        <w:tab w:val="num" w:pos="3600"/>
      </w:tabs>
      <w:spacing w:after="240" w:line="240" w:lineRule="auto"/>
      <w:ind w:left="3600" w:hanging="720"/>
    </w:pPr>
    <w:rPr>
      <w:rFonts w:ascii="Times New Roman" w:eastAsia="Times New Roman" w:hAnsi="Times New Roman"/>
      <w:sz w:val="20"/>
      <w:szCs w:val="20"/>
      <w:lang w:val="en-US"/>
    </w:rPr>
  </w:style>
  <w:style w:type="paragraph" w:customStyle="1" w:styleId="TitleLI">
    <w:name w:val="Title L I"/>
    <w:basedOn w:val="TitleL"/>
    <w:uiPriority w:val="99"/>
    <w:rsid w:val="00C365A7"/>
    <w:pPr>
      <w:keepLines/>
      <w:outlineLvl w:val="0"/>
    </w:pPr>
    <w:rPr>
      <w:bCs/>
      <w:i/>
      <w:iCs/>
      <w:caps/>
      <w:smallCaps w:val="0"/>
      <w:kern w:val="0"/>
      <w:sz w:val="24"/>
      <w:szCs w:val="24"/>
      <w:lang w:eastAsia="en-US"/>
    </w:rPr>
  </w:style>
  <w:style w:type="paragraph" w:customStyle="1" w:styleId="Salutation1">
    <w:name w:val="Salutation1"/>
    <w:basedOn w:val="Normal"/>
    <w:next w:val="Normal"/>
    <w:uiPriority w:val="99"/>
    <w:rsid w:val="00C365A7"/>
    <w:pPr>
      <w:spacing w:before="240" w:after="240" w:line="240" w:lineRule="atLeast"/>
    </w:pPr>
    <w:rPr>
      <w:rFonts w:ascii="Garamond" w:eastAsia="Times New Roman" w:hAnsi="Garamond" w:cs="Garamond"/>
      <w:kern w:val="18"/>
      <w:sz w:val="20"/>
      <w:szCs w:val="20"/>
      <w:lang w:eastAsia="es-ES"/>
    </w:rPr>
  </w:style>
  <w:style w:type="paragraph" w:customStyle="1" w:styleId="DeltaViewTableHeading">
    <w:name w:val="DeltaView Table Heading"/>
    <w:basedOn w:val="Normal"/>
    <w:uiPriority w:val="99"/>
    <w:rsid w:val="00C365A7"/>
    <w:pPr>
      <w:spacing w:after="120" w:line="240" w:lineRule="auto"/>
    </w:pPr>
    <w:rPr>
      <w:rFonts w:ascii="Arial" w:eastAsia="Times New Roman" w:hAnsi="Arial" w:cs="Arial"/>
      <w:b/>
      <w:bCs/>
      <w:sz w:val="24"/>
      <w:szCs w:val="24"/>
      <w:lang w:val="en-US" w:eastAsia="es-ES"/>
    </w:rPr>
  </w:style>
  <w:style w:type="paragraph" w:customStyle="1" w:styleId="DeltaViewAnnounce">
    <w:name w:val="DeltaView Announce"/>
    <w:uiPriority w:val="99"/>
    <w:rsid w:val="00C365A7"/>
    <w:pPr>
      <w:spacing w:before="100" w:after="100"/>
    </w:pPr>
    <w:rPr>
      <w:rFonts w:ascii="Arial" w:eastAsia="Times New Roman" w:hAnsi="Arial" w:cs="Arial"/>
      <w:sz w:val="24"/>
      <w:szCs w:val="24"/>
      <w:lang w:val="en-GB" w:eastAsia="es-ES"/>
    </w:rPr>
  </w:style>
  <w:style w:type="paragraph" w:customStyle="1" w:styleId="Textodetabla1">
    <w:name w:val="Texto de tabla:1"/>
    <w:basedOn w:val="Normal"/>
    <w:uiPriority w:val="99"/>
    <w:rsid w:val="00C365A7"/>
    <w:pPr>
      <w:tabs>
        <w:tab w:val="decimal" w:pos="0"/>
        <w:tab w:val="left" w:pos="360"/>
        <w:tab w:val="left" w:pos="720"/>
        <w:tab w:val="left" w:pos="1080"/>
        <w:tab w:val="left" w:pos="1440"/>
        <w:tab w:val="left" w:pos="1800"/>
        <w:tab w:val="left" w:pos="2160"/>
      </w:tabs>
      <w:spacing w:after="0" w:line="240" w:lineRule="auto"/>
      <w:jc w:val="both"/>
    </w:pPr>
    <w:rPr>
      <w:rFonts w:ascii="Arial" w:eastAsia="Times New Roman" w:hAnsi="Arial" w:cs="Arial"/>
      <w:noProof/>
      <w:sz w:val="20"/>
      <w:szCs w:val="20"/>
      <w:lang w:val="en-US" w:eastAsia="es-ES"/>
    </w:rPr>
  </w:style>
  <w:style w:type="paragraph" w:customStyle="1" w:styleId="Textopredeterminado1">
    <w:name w:val="Texto predeterminado:1"/>
    <w:basedOn w:val="Normal"/>
    <w:uiPriority w:val="99"/>
    <w:rsid w:val="00C365A7"/>
    <w:pPr>
      <w:spacing w:after="0" w:line="240" w:lineRule="auto"/>
      <w:jc w:val="both"/>
    </w:pPr>
    <w:rPr>
      <w:rFonts w:ascii="Arial" w:eastAsia="Times New Roman" w:hAnsi="Arial" w:cs="Arial"/>
      <w:noProof/>
      <w:sz w:val="24"/>
      <w:szCs w:val="24"/>
      <w:lang w:val="en-US" w:eastAsia="es-ES"/>
    </w:rPr>
  </w:style>
  <w:style w:type="paragraph" w:customStyle="1" w:styleId="Direccininterior">
    <w:name w:val="Dirección interior"/>
    <w:basedOn w:val="Normal"/>
    <w:uiPriority w:val="99"/>
    <w:rsid w:val="00C365A7"/>
    <w:pPr>
      <w:spacing w:after="0" w:line="240" w:lineRule="atLeast"/>
    </w:pPr>
    <w:rPr>
      <w:rFonts w:ascii="Garamond" w:eastAsia="Times New Roman" w:hAnsi="Garamond" w:cs="Garamond"/>
      <w:kern w:val="18"/>
      <w:sz w:val="20"/>
      <w:szCs w:val="20"/>
      <w:lang w:eastAsia="es-ES"/>
    </w:rPr>
  </w:style>
  <w:style w:type="paragraph" w:customStyle="1" w:styleId="BodyTextIndent21">
    <w:name w:val="Body Text Indent 21"/>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Textodeglobo2">
    <w:name w:val="Texto de globo2"/>
    <w:basedOn w:val="Normal"/>
    <w:uiPriority w:val="99"/>
    <w:rsid w:val="00C365A7"/>
    <w:pPr>
      <w:spacing w:after="0" w:line="240" w:lineRule="auto"/>
    </w:pPr>
    <w:rPr>
      <w:rFonts w:ascii="Tahoma" w:eastAsia="Times New Roman" w:hAnsi="Tahoma" w:cs="Tahoma"/>
      <w:sz w:val="16"/>
      <w:szCs w:val="16"/>
      <w:lang w:val="en-US"/>
    </w:rPr>
  </w:style>
  <w:style w:type="paragraph" w:customStyle="1" w:styleId="BlockTextBld">
    <w:name w:val="Block Text Bld"/>
    <w:basedOn w:val="Textodebloque"/>
    <w:uiPriority w:val="99"/>
    <w:rsid w:val="00C365A7"/>
    <w:pPr>
      <w:spacing w:after="0" w:line="480" w:lineRule="auto"/>
      <w:ind w:left="0" w:right="0"/>
    </w:pPr>
    <w:rPr>
      <w:b/>
      <w:bCs/>
      <w:sz w:val="24"/>
      <w:szCs w:val="24"/>
      <w:lang w:eastAsia="en-US"/>
    </w:rPr>
  </w:style>
  <w:style w:type="paragraph" w:customStyle="1" w:styleId="HeadingBody1">
    <w:name w:val="HeadingBody 1"/>
    <w:basedOn w:val="Textoindependiente"/>
    <w:next w:val="Textoindependiente"/>
    <w:uiPriority w:val="99"/>
    <w:rsid w:val="00C365A7"/>
    <w:pPr>
      <w:spacing w:after="240"/>
      <w:jc w:val="center"/>
    </w:pPr>
    <w:rPr>
      <w:sz w:val="20"/>
      <w:szCs w:val="20"/>
      <w:lang w:eastAsia="en-US"/>
    </w:rPr>
  </w:style>
  <w:style w:type="paragraph" w:customStyle="1" w:styleId="HeadingBody2">
    <w:name w:val="HeadingBody 2"/>
    <w:basedOn w:val="Textoindependiente"/>
    <w:next w:val="Textoindependiente"/>
    <w:uiPriority w:val="99"/>
    <w:rsid w:val="00C365A7"/>
    <w:pPr>
      <w:spacing w:after="240"/>
    </w:pPr>
    <w:rPr>
      <w:sz w:val="20"/>
      <w:szCs w:val="20"/>
      <w:lang w:eastAsia="en-US"/>
    </w:rPr>
  </w:style>
  <w:style w:type="paragraph" w:customStyle="1" w:styleId="HeadingBody3">
    <w:name w:val="HeadingBody 3"/>
    <w:basedOn w:val="Textoindependiente"/>
    <w:next w:val="Textoindependiente"/>
    <w:uiPriority w:val="99"/>
    <w:rsid w:val="00C365A7"/>
    <w:pPr>
      <w:spacing w:after="240"/>
    </w:pPr>
    <w:rPr>
      <w:sz w:val="20"/>
      <w:szCs w:val="20"/>
      <w:lang w:eastAsia="en-US"/>
    </w:rPr>
  </w:style>
  <w:style w:type="paragraph" w:customStyle="1" w:styleId="HeadingBody4">
    <w:name w:val="HeadingBody 4"/>
    <w:basedOn w:val="Textoindependiente"/>
    <w:next w:val="Textoindependiente"/>
    <w:uiPriority w:val="99"/>
    <w:rsid w:val="00C365A7"/>
    <w:pPr>
      <w:spacing w:after="240"/>
    </w:pPr>
    <w:rPr>
      <w:sz w:val="20"/>
      <w:szCs w:val="20"/>
      <w:lang w:eastAsia="en-US"/>
    </w:rPr>
  </w:style>
  <w:style w:type="paragraph" w:customStyle="1" w:styleId="HeadingBody5">
    <w:name w:val="HeadingBody 5"/>
    <w:basedOn w:val="Textoindependiente"/>
    <w:next w:val="Textoindependiente"/>
    <w:uiPriority w:val="99"/>
    <w:rsid w:val="00C365A7"/>
    <w:pPr>
      <w:spacing w:after="240"/>
    </w:pPr>
    <w:rPr>
      <w:sz w:val="20"/>
      <w:szCs w:val="20"/>
      <w:lang w:eastAsia="en-US"/>
    </w:rPr>
  </w:style>
  <w:style w:type="paragraph" w:customStyle="1" w:styleId="HeadingBody6">
    <w:name w:val="HeadingBody 6"/>
    <w:basedOn w:val="Textoindependiente"/>
    <w:next w:val="Textoindependiente"/>
    <w:uiPriority w:val="99"/>
    <w:rsid w:val="00C365A7"/>
    <w:pPr>
      <w:spacing w:after="240"/>
    </w:pPr>
    <w:rPr>
      <w:sz w:val="20"/>
      <w:szCs w:val="20"/>
      <w:lang w:eastAsia="en-US"/>
    </w:rPr>
  </w:style>
  <w:style w:type="paragraph" w:customStyle="1" w:styleId="HeadingBody7">
    <w:name w:val="HeadingBody 7"/>
    <w:basedOn w:val="Textoindependiente"/>
    <w:next w:val="Normal"/>
    <w:uiPriority w:val="99"/>
    <w:rsid w:val="00C365A7"/>
    <w:pPr>
      <w:spacing w:after="240"/>
    </w:pPr>
    <w:rPr>
      <w:sz w:val="20"/>
      <w:szCs w:val="20"/>
      <w:lang w:eastAsia="en-US"/>
    </w:rPr>
  </w:style>
  <w:style w:type="paragraph" w:customStyle="1" w:styleId="HeadingBody8">
    <w:name w:val="HeadingBody 8"/>
    <w:basedOn w:val="Textoindependiente"/>
    <w:next w:val="Normal"/>
    <w:uiPriority w:val="99"/>
    <w:rsid w:val="00C365A7"/>
    <w:pPr>
      <w:spacing w:after="240"/>
    </w:pPr>
    <w:rPr>
      <w:sz w:val="20"/>
      <w:szCs w:val="20"/>
      <w:lang w:eastAsia="en-US"/>
    </w:rPr>
  </w:style>
  <w:style w:type="paragraph" w:customStyle="1" w:styleId="HeadingBody9">
    <w:name w:val="HeadingBody 9"/>
    <w:basedOn w:val="Textoindependiente"/>
    <w:next w:val="Normal"/>
    <w:uiPriority w:val="99"/>
    <w:rsid w:val="00C365A7"/>
    <w:pPr>
      <w:spacing w:after="240"/>
    </w:pPr>
    <w:rPr>
      <w:sz w:val="20"/>
      <w:szCs w:val="20"/>
      <w:lang w:eastAsia="en-US"/>
    </w:rPr>
  </w:style>
  <w:style w:type="paragraph" w:customStyle="1" w:styleId="Dash100">
    <w:name w:val="Dash 1.00"/>
    <w:basedOn w:val="Normal"/>
    <w:uiPriority w:val="99"/>
    <w:rsid w:val="00C365A7"/>
    <w:pPr>
      <w:tabs>
        <w:tab w:val="num" w:pos="720"/>
      </w:tabs>
      <w:spacing w:after="240" w:line="240" w:lineRule="auto"/>
      <w:ind w:left="1440"/>
    </w:pPr>
    <w:rPr>
      <w:rFonts w:ascii="Times New Roman" w:eastAsia="Times New Roman" w:hAnsi="Times New Roman"/>
      <w:sz w:val="20"/>
      <w:szCs w:val="20"/>
      <w:lang w:val="en-US"/>
    </w:rPr>
  </w:style>
  <w:style w:type="paragraph" w:customStyle="1" w:styleId="BlockPara">
    <w:name w:val="Block Para"/>
    <w:basedOn w:val="Normal"/>
    <w:uiPriority w:val="99"/>
    <w:rsid w:val="00C365A7"/>
    <w:pPr>
      <w:spacing w:after="240" w:line="240" w:lineRule="auto"/>
      <w:ind w:left="1080"/>
    </w:pPr>
    <w:rPr>
      <w:rFonts w:ascii="Times New Roman" w:eastAsia="Times New Roman" w:hAnsi="Times New Roman"/>
      <w:sz w:val="20"/>
      <w:szCs w:val="20"/>
      <w:lang w:val="en-GB"/>
    </w:rPr>
  </w:style>
  <w:style w:type="paragraph" w:customStyle="1" w:styleId="ListBullet3sgl0">
    <w:name w:val="List Bullet 3 sgl"/>
    <w:basedOn w:val="Normal"/>
    <w:uiPriority w:val="99"/>
    <w:rsid w:val="00C365A7"/>
    <w:pPr>
      <w:spacing w:after="240" w:line="240" w:lineRule="auto"/>
      <w:jc w:val="both"/>
    </w:pPr>
    <w:rPr>
      <w:rFonts w:ascii="Times New Roman" w:eastAsia="Times New Roman" w:hAnsi="Times New Roman"/>
      <w:sz w:val="20"/>
      <w:szCs w:val="20"/>
      <w:lang w:val="en-US"/>
    </w:rPr>
  </w:style>
  <w:style w:type="paragraph" w:customStyle="1" w:styleId="TitleItalics50">
    <w:name w:val="Title/Italics.50"/>
    <w:basedOn w:val="Normal"/>
    <w:uiPriority w:val="99"/>
    <w:rsid w:val="00C365A7"/>
    <w:pPr>
      <w:keepNext/>
      <w:spacing w:after="240" w:line="240" w:lineRule="auto"/>
      <w:ind w:left="720"/>
    </w:pPr>
    <w:rPr>
      <w:rFonts w:ascii="Times New Roman" w:eastAsia="Times New Roman" w:hAnsi="Times New Roman"/>
      <w:i/>
      <w:iCs/>
      <w:sz w:val="20"/>
      <w:szCs w:val="20"/>
      <w:lang w:val="en-US"/>
    </w:rPr>
  </w:style>
  <w:style w:type="paragraph" w:customStyle="1" w:styleId="StyleListBullet3sgl95pt">
    <w:name w:val="Style List Bullet 3 sgl + 9.5 pt"/>
    <w:basedOn w:val="ListBullet3sgl0"/>
    <w:uiPriority w:val="99"/>
    <w:rsid w:val="00C365A7"/>
    <w:pPr>
      <w:tabs>
        <w:tab w:val="num" w:pos="1440"/>
      </w:tabs>
      <w:ind w:left="1440" w:hanging="360"/>
      <w:jc w:val="left"/>
    </w:pPr>
    <w:rPr>
      <w:sz w:val="19"/>
      <w:szCs w:val="19"/>
    </w:rPr>
  </w:style>
  <w:style w:type="paragraph" w:customStyle="1" w:styleId="Epgrafe1">
    <w:name w:val="Epígrafe1"/>
    <w:basedOn w:val="5Italics"/>
    <w:next w:val="Normal"/>
    <w:qFormat/>
    <w:rsid w:val="00F25A1E"/>
    <w:pPr>
      <w:shd w:val="clear" w:color="auto" w:fill="FFFFFF"/>
      <w:spacing w:before="120" w:after="120"/>
    </w:pPr>
    <w:rPr>
      <w:sz w:val="20"/>
      <w:szCs w:val="20"/>
      <w:lang w:val="es-AR"/>
    </w:rPr>
  </w:style>
  <w:style w:type="paragraph" w:customStyle="1" w:styleId="CommentSubject1">
    <w:name w:val="Comment Subject1"/>
    <w:basedOn w:val="Textocomentario"/>
    <w:next w:val="Textocomentario"/>
    <w:uiPriority w:val="99"/>
    <w:rsid w:val="00C365A7"/>
    <w:rPr>
      <w:b/>
      <w:bCs/>
      <w:lang w:val="en-US" w:eastAsia="en-US"/>
    </w:rPr>
  </w:style>
  <w:style w:type="paragraph" w:styleId="Textomacro">
    <w:name w:val="macro"/>
    <w:link w:val="TextomacroCar"/>
    <w:rsid w:val="00C365A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character" w:customStyle="1" w:styleId="TextomacroCar">
    <w:name w:val="Texto macro Car"/>
    <w:link w:val="Textomacro"/>
    <w:rsid w:val="00C365A7"/>
    <w:rPr>
      <w:rFonts w:ascii="Courier New" w:eastAsia="Times New Roman" w:hAnsi="Courier New"/>
      <w:lang w:val="en-US" w:eastAsia="en-US"/>
    </w:rPr>
  </w:style>
  <w:style w:type="paragraph" w:customStyle="1" w:styleId="TitleBIndented">
    <w:name w:val="Title B Indented"/>
    <w:basedOn w:val="Normal"/>
    <w:uiPriority w:val="99"/>
    <w:rsid w:val="00C365A7"/>
    <w:pPr>
      <w:keepNext/>
      <w:spacing w:after="240" w:line="240" w:lineRule="auto"/>
      <w:ind w:left="720"/>
    </w:pPr>
    <w:rPr>
      <w:rFonts w:ascii="Times New Roman" w:eastAsia="Times New Roman" w:hAnsi="Times New Roman"/>
      <w:b/>
      <w:bCs/>
      <w:sz w:val="20"/>
      <w:szCs w:val="20"/>
      <w:lang w:val="en-US"/>
    </w:rPr>
  </w:style>
  <w:style w:type="paragraph" w:customStyle="1" w:styleId="BodyBullet">
    <w:name w:val="Body Bullet"/>
    <w:aliases w:val="bb"/>
    <w:basedOn w:val="Textoindependiente"/>
    <w:uiPriority w:val="99"/>
    <w:rsid w:val="00C365A7"/>
    <w:pPr>
      <w:tabs>
        <w:tab w:val="num" w:pos="360"/>
      </w:tabs>
      <w:spacing w:after="240"/>
      <w:ind w:left="360" w:hanging="360"/>
    </w:pPr>
    <w:rPr>
      <w:sz w:val="20"/>
      <w:szCs w:val="20"/>
      <w:lang w:eastAsia="en-US"/>
    </w:rPr>
  </w:style>
  <w:style w:type="paragraph" w:customStyle="1" w:styleId="Asuntodelcomentario1">
    <w:name w:val="Asunto del comentario1"/>
    <w:basedOn w:val="Textocomentario"/>
    <w:next w:val="Textocomentario"/>
    <w:uiPriority w:val="99"/>
    <w:rsid w:val="00C365A7"/>
    <w:rPr>
      <w:b/>
      <w:bCs/>
      <w:lang w:val="en-US" w:eastAsia="en-US"/>
    </w:rPr>
  </w:style>
  <w:style w:type="paragraph" w:customStyle="1" w:styleId="bti">
    <w:name w:val="bti"/>
    <w:aliases w:val="BodyTextInd"/>
    <w:basedOn w:val="Sangradetextonormal"/>
    <w:uiPriority w:val="99"/>
    <w:rsid w:val="00C365A7"/>
    <w:pPr>
      <w:autoSpaceDE w:val="0"/>
      <w:autoSpaceDN w:val="0"/>
      <w:adjustRightInd w:val="0"/>
      <w:spacing w:after="240"/>
      <w:ind w:left="0" w:firstLine="360"/>
      <w:jc w:val="both"/>
    </w:pPr>
    <w:rPr>
      <w:color w:val="000000"/>
      <w:sz w:val="20"/>
      <w:szCs w:val="20"/>
      <w:lang w:val="en-US" w:eastAsia="pt-BR"/>
    </w:rPr>
  </w:style>
  <w:style w:type="paragraph" w:customStyle="1" w:styleId="bodytext2sglj0">
    <w:name w:val="bodytext2sglj"/>
    <w:basedOn w:val="Normal"/>
    <w:uiPriority w:val="99"/>
    <w:rsid w:val="00C365A7"/>
    <w:pPr>
      <w:autoSpaceDE w:val="0"/>
      <w:autoSpaceDN w:val="0"/>
      <w:spacing w:after="240" w:line="240" w:lineRule="auto"/>
      <w:ind w:firstLine="720"/>
    </w:pPr>
    <w:rPr>
      <w:rFonts w:ascii="Times New Roman" w:eastAsia="Times New Roman" w:hAnsi="Times New Roman"/>
      <w:sz w:val="20"/>
      <w:szCs w:val="20"/>
      <w:lang w:val="en-US"/>
    </w:rPr>
  </w:style>
  <w:style w:type="paragraph" w:customStyle="1" w:styleId="BodyText22">
    <w:name w:val="Body Text 22"/>
    <w:basedOn w:val="Normal"/>
    <w:uiPriority w:val="99"/>
    <w:rsid w:val="00C365A7"/>
    <w:pPr>
      <w:spacing w:after="0" w:line="240" w:lineRule="atLeast"/>
    </w:pPr>
    <w:rPr>
      <w:rFonts w:ascii="Times New Roman" w:eastAsia="Times New Roman" w:hAnsi="Times New Roman"/>
      <w:color w:val="000000"/>
      <w:sz w:val="20"/>
      <w:szCs w:val="20"/>
      <w:lang w:val="en-US" w:eastAsia="es-ES"/>
    </w:rPr>
  </w:style>
  <w:style w:type="paragraph" w:customStyle="1" w:styleId="3Subttulo">
    <w:name w:val="3Subtítulo"/>
    <w:basedOn w:val="Normal"/>
    <w:uiPriority w:val="99"/>
    <w:rsid w:val="00C365A7"/>
    <w:pPr>
      <w:spacing w:after="0" w:line="240" w:lineRule="auto"/>
      <w:jc w:val="center"/>
    </w:pPr>
    <w:rPr>
      <w:rFonts w:ascii="Times New Roman" w:eastAsia="Times New Roman" w:hAnsi="Times New Roman"/>
      <w:noProof/>
      <w:sz w:val="24"/>
      <w:szCs w:val="24"/>
      <w:lang w:val="en-US" w:eastAsia="es-ES"/>
    </w:rPr>
  </w:style>
  <w:style w:type="paragraph" w:customStyle="1" w:styleId="Textodetabla">
    <w:name w:val="Texto de tabla"/>
    <w:basedOn w:val="Normal"/>
    <w:uiPriority w:val="99"/>
    <w:rsid w:val="00C365A7"/>
    <w:pPr>
      <w:tabs>
        <w:tab w:val="decimal"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after="0" w:line="240" w:lineRule="auto"/>
      <w:jc w:val="both"/>
    </w:pPr>
    <w:rPr>
      <w:rFonts w:ascii="Arial" w:eastAsia="Times New Roman" w:hAnsi="Arial" w:cs="Arial"/>
      <w:noProof/>
      <w:sz w:val="16"/>
      <w:szCs w:val="16"/>
      <w:lang w:val="en-US" w:eastAsia="es-ES"/>
    </w:rPr>
  </w:style>
  <w:style w:type="paragraph" w:customStyle="1" w:styleId="BalloonText1">
    <w:name w:val="Balloon Text1"/>
    <w:basedOn w:val="Normal"/>
    <w:uiPriority w:val="99"/>
    <w:rsid w:val="00C365A7"/>
    <w:pPr>
      <w:spacing w:after="0" w:line="240" w:lineRule="auto"/>
    </w:pPr>
    <w:rPr>
      <w:rFonts w:ascii="Tahoma" w:eastAsia="Times New Roman" w:hAnsi="Tahoma" w:cs="Tahoma"/>
      <w:sz w:val="16"/>
      <w:szCs w:val="16"/>
      <w:lang w:val="en-US" w:eastAsia="es-ES"/>
    </w:rPr>
  </w:style>
  <w:style w:type="paragraph" w:customStyle="1" w:styleId="CG-SingleSp05s2BodyText5JBodyText5s2J">
    <w:name w:val="CG-Single Sp 0.5.s2.!Body Text .5(J).!Body Text .5s2(J)"/>
    <w:basedOn w:val="Normal"/>
    <w:uiPriority w:val="99"/>
    <w:rsid w:val="00C365A7"/>
    <w:pPr>
      <w:spacing w:after="240" w:line="240" w:lineRule="auto"/>
      <w:ind w:firstLine="720"/>
    </w:pPr>
    <w:rPr>
      <w:rFonts w:ascii="Times New Roman" w:eastAsia="Times New Roman" w:hAnsi="Times New Roman"/>
      <w:sz w:val="20"/>
      <w:szCs w:val="20"/>
      <w:lang w:val="en-US" w:eastAsia="es-ES"/>
    </w:rPr>
  </w:style>
  <w:style w:type="paragraph" w:customStyle="1" w:styleId="-TableText9">
    <w:name w:val="-Table Text 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b6">
    <w:name w:val="b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taba9">
    <w:name w:val="taba9"/>
    <w:basedOn w:val="Normal"/>
    <w:uiPriority w:val="99"/>
    <w:rsid w:val="00C365A7"/>
    <w:pPr>
      <w:tabs>
        <w:tab w:val="right" w:leader="dot" w:pos="5310"/>
      </w:tabs>
      <w:spacing w:after="0" w:line="240" w:lineRule="auto"/>
    </w:pPr>
    <w:rPr>
      <w:rFonts w:ascii="Arial" w:eastAsia="Times New Roman" w:hAnsi="Arial" w:cs="Arial"/>
      <w:sz w:val="18"/>
      <w:szCs w:val="18"/>
      <w:lang w:val="en-US" w:eastAsia="es-ES"/>
    </w:rPr>
  </w:style>
  <w:style w:type="paragraph" w:customStyle="1" w:styleId="tabla8gral">
    <w:name w:val="tabla8 gral"/>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deci">
    <w:name w:val="deci"/>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s">
    <w:name w:val="Tabla8 s/"/>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la8">
    <w:name w:val="Tabla8"/>
    <w:basedOn w:val="Normal"/>
    <w:uiPriority w:val="99"/>
    <w:rsid w:val="00C365A7"/>
    <w:pPr>
      <w:spacing w:after="0" w:line="240" w:lineRule="auto"/>
    </w:pPr>
    <w:rPr>
      <w:rFonts w:ascii="Arial" w:eastAsia="Times New Roman" w:hAnsi="Arial" w:cs="Arial"/>
      <w:sz w:val="16"/>
      <w:szCs w:val="16"/>
      <w:lang w:val="en-US" w:eastAsia="es-ES"/>
    </w:rPr>
  </w:style>
  <w:style w:type="paragraph" w:customStyle="1" w:styleId="taba7">
    <w:name w:val="taba7"/>
    <w:basedOn w:val="Normal"/>
    <w:uiPriority w:val="99"/>
    <w:rsid w:val="00C365A7"/>
    <w:pPr>
      <w:spacing w:after="0" w:line="240" w:lineRule="auto"/>
    </w:pPr>
    <w:rPr>
      <w:rFonts w:ascii="Arial" w:eastAsia="Times New Roman" w:hAnsi="Arial" w:cs="Arial"/>
      <w:sz w:val="14"/>
      <w:szCs w:val="14"/>
      <w:lang w:val="en-US" w:eastAsia="es-ES"/>
    </w:rPr>
  </w:style>
  <w:style w:type="paragraph" w:customStyle="1" w:styleId="table6">
    <w:name w:val="table6"/>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bre">
    <w:name w:val="bre"/>
    <w:basedOn w:val="Normal"/>
    <w:uiPriority w:val="99"/>
    <w:rsid w:val="00C365A7"/>
    <w:pPr>
      <w:tabs>
        <w:tab w:val="right" w:leader="dot" w:pos="5310"/>
      </w:tabs>
      <w:spacing w:after="0" w:line="240" w:lineRule="auto"/>
    </w:pPr>
    <w:rPr>
      <w:rFonts w:ascii="Arial" w:eastAsia="Times New Roman" w:hAnsi="Arial" w:cs="Arial"/>
      <w:sz w:val="12"/>
      <w:szCs w:val="12"/>
      <w:lang w:val="en-US" w:eastAsia="es-ES"/>
    </w:rPr>
  </w:style>
  <w:style w:type="paragraph" w:customStyle="1" w:styleId="1Empresa">
    <w:name w:val="1Empresa"/>
    <w:basedOn w:val="Normal"/>
    <w:uiPriority w:val="99"/>
    <w:rsid w:val="00C365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jc w:val="center"/>
    </w:pPr>
    <w:rPr>
      <w:rFonts w:ascii="Times New Roman" w:eastAsia="Times New Roman" w:hAnsi="Times New Roman"/>
      <w:b/>
      <w:bCs/>
      <w:sz w:val="36"/>
      <w:szCs w:val="36"/>
      <w:lang w:val="en-US" w:eastAsia="es-ES"/>
    </w:rPr>
  </w:style>
  <w:style w:type="paragraph" w:customStyle="1" w:styleId="tabla10cdec">
    <w:name w:val="tabla10 c/dec"/>
    <w:basedOn w:val="Normal"/>
    <w:uiPriority w:val="99"/>
    <w:rsid w:val="00C365A7"/>
    <w:pPr>
      <w:spacing w:after="0" w:line="240" w:lineRule="auto"/>
    </w:pPr>
    <w:rPr>
      <w:rFonts w:ascii="Arial" w:eastAsia="Times New Roman" w:hAnsi="Arial" w:cs="Arial"/>
      <w:sz w:val="20"/>
      <w:szCs w:val="20"/>
      <w:lang w:val="en-US" w:eastAsia="es-ES"/>
    </w:rPr>
  </w:style>
  <w:style w:type="paragraph" w:customStyle="1" w:styleId="dec33">
    <w:name w:val="dec33"/>
    <w:basedOn w:val="Normal"/>
    <w:uiPriority w:val="99"/>
    <w:rsid w:val="00C365A7"/>
    <w:pPr>
      <w:tabs>
        <w:tab w:val="right" w:leader="dot" w:pos="5310"/>
      </w:tabs>
      <w:spacing w:after="0" w:line="240" w:lineRule="auto"/>
    </w:pPr>
    <w:rPr>
      <w:rFonts w:ascii="Arial" w:eastAsia="Times New Roman" w:hAnsi="Arial" w:cs="Arial"/>
      <w:sz w:val="20"/>
      <w:szCs w:val="20"/>
      <w:lang w:val="en-US" w:eastAsia="es-ES"/>
    </w:rPr>
  </w:style>
  <w:style w:type="paragraph" w:customStyle="1" w:styleId="H2">
    <w:name w:val="H2"/>
    <w:basedOn w:val="Normal"/>
    <w:next w:val="Normal"/>
    <w:uiPriority w:val="99"/>
    <w:rsid w:val="00C365A7"/>
    <w:pPr>
      <w:keepNext/>
      <w:spacing w:before="100" w:after="100" w:line="240" w:lineRule="auto"/>
      <w:outlineLvl w:val="2"/>
    </w:pPr>
    <w:rPr>
      <w:rFonts w:ascii="Times New Roman" w:eastAsia="Times New Roman" w:hAnsi="Times New Roman"/>
      <w:b/>
      <w:bCs/>
      <w:sz w:val="36"/>
      <w:szCs w:val="36"/>
      <w:lang w:val="es-AR" w:eastAsia="es-ES"/>
    </w:rPr>
  </w:style>
  <w:style w:type="paragraph" w:customStyle="1" w:styleId="p1">
    <w:name w:val="p1"/>
    <w:basedOn w:val="Normal"/>
    <w:uiPriority w:val="99"/>
    <w:rsid w:val="00C365A7"/>
    <w:pPr>
      <w:widowControl w:val="0"/>
      <w:tabs>
        <w:tab w:val="left" w:pos="204"/>
      </w:tabs>
      <w:autoSpaceDE w:val="0"/>
      <w:autoSpaceDN w:val="0"/>
      <w:adjustRightInd w:val="0"/>
      <w:spacing w:after="0" w:line="226" w:lineRule="atLeast"/>
    </w:pPr>
    <w:rPr>
      <w:rFonts w:ascii="Times New Roman" w:eastAsia="Times New Roman" w:hAnsi="Times New Roman"/>
      <w:sz w:val="24"/>
      <w:szCs w:val="24"/>
      <w:lang w:val="en-US" w:eastAsia="es-ES"/>
    </w:rPr>
  </w:style>
  <w:style w:type="paragraph" w:customStyle="1" w:styleId="p3">
    <w:name w:val="p3"/>
    <w:basedOn w:val="Normal"/>
    <w:uiPriority w:val="99"/>
    <w:rsid w:val="00C365A7"/>
    <w:pPr>
      <w:widowControl w:val="0"/>
      <w:autoSpaceDE w:val="0"/>
      <w:autoSpaceDN w:val="0"/>
      <w:adjustRightInd w:val="0"/>
      <w:spacing w:after="0" w:line="240" w:lineRule="atLeast"/>
      <w:ind w:left="1066"/>
    </w:pPr>
    <w:rPr>
      <w:rFonts w:ascii="Times New Roman" w:eastAsia="Times New Roman" w:hAnsi="Times New Roman"/>
      <w:sz w:val="24"/>
      <w:szCs w:val="24"/>
      <w:lang w:val="en-US" w:eastAsia="es-ES"/>
    </w:rPr>
  </w:style>
  <w:style w:type="paragraph" w:customStyle="1" w:styleId="p4">
    <w:name w:val="p4"/>
    <w:basedOn w:val="Normal"/>
    <w:uiPriority w:val="99"/>
    <w:rsid w:val="00C365A7"/>
    <w:pPr>
      <w:widowControl w:val="0"/>
      <w:tabs>
        <w:tab w:val="left" w:pos="204"/>
      </w:tabs>
      <w:autoSpaceDE w:val="0"/>
      <w:autoSpaceDN w:val="0"/>
      <w:adjustRightInd w:val="0"/>
      <w:spacing w:after="0" w:line="232" w:lineRule="atLeast"/>
    </w:pPr>
    <w:rPr>
      <w:rFonts w:ascii="Times New Roman" w:eastAsia="Times New Roman" w:hAnsi="Times New Roman"/>
      <w:sz w:val="24"/>
      <w:szCs w:val="24"/>
      <w:lang w:val="en-US" w:eastAsia="es-ES"/>
    </w:rPr>
  </w:style>
  <w:style w:type="paragraph" w:customStyle="1" w:styleId="m">
    <w:name w:val="m"/>
    <w:basedOn w:val="btsingle"/>
    <w:uiPriority w:val="99"/>
    <w:rsid w:val="00C365A7"/>
    <w:pPr>
      <w:suppressAutoHyphens/>
      <w:spacing w:line="216" w:lineRule="exact"/>
      <w:ind w:left="0"/>
      <w:jc w:val="both"/>
    </w:pPr>
    <w:rPr>
      <w:rFonts w:ascii="Times New Roman" w:hAnsi="Times New Roman" w:cs="Times New Roman"/>
      <w:sz w:val="24"/>
      <w:szCs w:val="24"/>
    </w:rPr>
  </w:style>
  <w:style w:type="paragraph" w:customStyle="1" w:styleId="Ital">
    <w:name w:val="Ital"/>
    <w:basedOn w:val="Normal"/>
    <w:uiPriority w:val="99"/>
    <w:rsid w:val="00C365A7"/>
    <w:pPr>
      <w:keepNext/>
      <w:spacing w:after="240" w:line="240" w:lineRule="auto"/>
    </w:pPr>
    <w:rPr>
      <w:rFonts w:ascii="Times New Roman" w:eastAsia="Times New Roman" w:hAnsi="Times New Roman"/>
      <w:i/>
      <w:iCs/>
      <w:sz w:val="20"/>
      <w:szCs w:val="20"/>
      <w:lang w:val="en-US" w:eastAsia="es-ES"/>
    </w:rPr>
  </w:style>
  <w:style w:type="paragraph" w:customStyle="1" w:styleId="Bullet11">
    <w:name w:val="Bullet1"/>
    <w:basedOn w:val="Normal"/>
    <w:uiPriority w:val="99"/>
    <w:rsid w:val="00C365A7"/>
    <w:pPr>
      <w:spacing w:after="240" w:line="240" w:lineRule="auto"/>
      <w:ind w:left="720" w:hanging="720"/>
      <w:jc w:val="both"/>
    </w:pPr>
    <w:rPr>
      <w:rFonts w:ascii="Times New Roman" w:eastAsia="Times New Roman" w:hAnsi="Times New Roman"/>
      <w:sz w:val="20"/>
      <w:szCs w:val="20"/>
      <w:lang w:val="en-US" w:eastAsia="es-ES"/>
    </w:rPr>
  </w:style>
  <w:style w:type="paragraph" w:customStyle="1" w:styleId="TextI125">
    <w:name w:val="TextI1.25"/>
    <w:basedOn w:val="Normal"/>
    <w:uiPriority w:val="99"/>
    <w:rsid w:val="00C365A7"/>
    <w:pPr>
      <w:autoSpaceDE w:val="0"/>
      <w:autoSpaceDN w:val="0"/>
      <w:adjustRightInd w:val="0"/>
      <w:spacing w:after="240" w:line="240" w:lineRule="auto"/>
      <w:ind w:left="1080" w:hanging="360"/>
    </w:pPr>
    <w:rPr>
      <w:rFonts w:ascii="Times New Roman" w:eastAsia="Times New Roman" w:hAnsi="Times New Roman"/>
      <w:sz w:val="19"/>
      <w:szCs w:val="19"/>
      <w:lang w:val="en-US" w:eastAsia="es-ES"/>
    </w:rPr>
  </w:style>
  <w:style w:type="paragraph" w:customStyle="1" w:styleId="TextHSBI">
    <w:name w:val="TextHSBI"/>
    <w:basedOn w:val="Normal"/>
    <w:uiPriority w:val="99"/>
    <w:rsid w:val="00C365A7"/>
    <w:pPr>
      <w:keepNext/>
      <w:tabs>
        <w:tab w:val="left" w:pos="500"/>
      </w:tabs>
      <w:autoSpaceDE w:val="0"/>
      <w:autoSpaceDN w:val="0"/>
      <w:adjustRightInd w:val="0"/>
      <w:spacing w:after="240" w:line="240" w:lineRule="auto"/>
    </w:pPr>
    <w:rPr>
      <w:rFonts w:ascii="Times New Roman" w:eastAsia="Times New Roman" w:hAnsi="Times New Roman"/>
      <w:b/>
      <w:bCs/>
      <w:i/>
      <w:iCs/>
      <w:sz w:val="20"/>
      <w:szCs w:val="20"/>
      <w:lang w:val="en-US" w:eastAsia="es-ES"/>
    </w:rPr>
  </w:style>
  <w:style w:type="paragraph" w:customStyle="1" w:styleId="WCPageNumber">
    <w:name w:val="WCPageNumber"/>
    <w:uiPriority w:val="99"/>
    <w:rsid w:val="00C365A7"/>
    <w:rPr>
      <w:rFonts w:ascii="Times New Roman" w:eastAsia="Times New Roman" w:hAnsi="Times New Roman"/>
      <w:sz w:val="24"/>
      <w:szCs w:val="24"/>
      <w:lang w:val="en-US" w:eastAsia="en-US"/>
    </w:rPr>
  </w:style>
  <w:style w:type="paragraph" w:customStyle="1" w:styleId="mainpara0">
    <w:name w:val="mainpara"/>
    <w:basedOn w:val="Normal"/>
    <w:uiPriority w:val="99"/>
    <w:rsid w:val="00C365A7"/>
    <w:pPr>
      <w:spacing w:after="0" w:line="240" w:lineRule="auto"/>
      <w:ind w:firstLine="432"/>
      <w:jc w:val="both"/>
    </w:pPr>
    <w:rPr>
      <w:rFonts w:ascii="Arial" w:eastAsia="Times New Roman" w:hAnsi="Arial" w:cs="Arial"/>
      <w:sz w:val="20"/>
      <w:szCs w:val="20"/>
      <w:lang w:eastAsia="es-ES"/>
    </w:rPr>
  </w:style>
  <w:style w:type="paragraph" w:customStyle="1" w:styleId="BodyText23">
    <w:name w:val="Body Text 23"/>
    <w:basedOn w:val="Normal"/>
    <w:uiPriority w:val="99"/>
    <w:rsid w:val="00C365A7"/>
    <w:pPr>
      <w:spacing w:after="0" w:line="240" w:lineRule="auto"/>
      <w:ind w:left="284" w:firstLine="709"/>
      <w:jc w:val="both"/>
    </w:pPr>
    <w:rPr>
      <w:rFonts w:ascii="Book Antiqua" w:eastAsia="Times New Roman" w:hAnsi="Book Antiqua" w:cs="Book Antiqua"/>
      <w:kern w:val="18"/>
      <w:sz w:val="20"/>
      <w:szCs w:val="20"/>
      <w:lang w:eastAsia="es-ES"/>
    </w:rPr>
  </w:style>
  <w:style w:type="paragraph" w:customStyle="1" w:styleId="Char">
    <w:name w:val="Char"/>
    <w:basedOn w:val="Normal"/>
    <w:rsid w:val="00C365A7"/>
    <w:pPr>
      <w:spacing w:after="160" w:line="240" w:lineRule="exact"/>
    </w:pPr>
    <w:rPr>
      <w:rFonts w:ascii="Verdana" w:eastAsia="PMingLiU" w:hAnsi="Verdana" w:cs="Verdana"/>
      <w:sz w:val="20"/>
      <w:szCs w:val="20"/>
      <w:lang w:val="en-US"/>
    </w:rPr>
  </w:style>
  <w:style w:type="paragraph" w:customStyle="1" w:styleId="BulletedList">
    <w:name w:val="Bulleted List"/>
    <w:basedOn w:val="Normal"/>
    <w:uiPriority w:val="99"/>
    <w:rsid w:val="00C365A7"/>
    <w:pPr>
      <w:tabs>
        <w:tab w:val="left" w:pos="1440"/>
      </w:tabs>
      <w:spacing w:after="240" w:line="240" w:lineRule="auto"/>
      <w:ind w:left="1440" w:hanging="720"/>
    </w:pPr>
    <w:rPr>
      <w:rFonts w:ascii="Times New Roman" w:eastAsia="Times New Roman" w:hAnsi="Times New Roman"/>
      <w:sz w:val="20"/>
      <w:szCs w:val="20"/>
      <w:lang w:val="en-US"/>
    </w:rPr>
  </w:style>
  <w:style w:type="paragraph" w:customStyle="1" w:styleId="rrddoublerule">
    <w:name w:val="rrddoublerule"/>
    <w:basedOn w:val="Normal"/>
    <w:uiPriority w:val="99"/>
    <w:rsid w:val="00C365A7"/>
    <w:pPr>
      <w:pBdr>
        <w:top w:val="double" w:sz="6" w:space="1" w:color="auto"/>
      </w:pBdr>
      <w:spacing w:before="20" w:after="0" w:line="20" w:lineRule="exact"/>
      <w:jc w:val="center"/>
    </w:pPr>
    <w:rPr>
      <w:rFonts w:ascii="Times New Roman" w:eastAsia="Times New Roman" w:hAnsi="Times New Roman"/>
      <w:sz w:val="8"/>
      <w:szCs w:val="8"/>
      <w:lang w:val="en-US"/>
    </w:rPr>
  </w:style>
  <w:style w:type="paragraph" w:customStyle="1" w:styleId="CP-Col-2">
    <w:name w:val="CP-Col-2"/>
    <w:basedOn w:val="Normal"/>
    <w:uiPriority w:val="99"/>
    <w:rsid w:val="00C365A7"/>
    <w:pPr>
      <w:tabs>
        <w:tab w:val="left" w:leader="dot" w:pos="3690"/>
      </w:tabs>
      <w:overflowPunct w:val="0"/>
      <w:autoSpaceDE w:val="0"/>
      <w:autoSpaceDN w:val="0"/>
      <w:adjustRightInd w:val="0"/>
      <w:spacing w:after="0" w:line="240" w:lineRule="auto"/>
      <w:textAlignment w:val="baseline"/>
    </w:pPr>
    <w:rPr>
      <w:rFonts w:ascii="Times New Roman" w:eastAsia="Times New Roman" w:hAnsi="Times New Roman"/>
      <w:color w:val="000000"/>
      <w:sz w:val="19"/>
      <w:szCs w:val="19"/>
      <w:lang w:val="en-US"/>
    </w:rPr>
  </w:style>
  <w:style w:type="paragraph" w:customStyle="1" w:styleId="table10pt0">
    <w:name w:val="table10pt"/>
    <w:basedOn w:val="Normal"/>
    <w:uiPriority w:val="99"/>
    <w:rsid w:val="00C365A7"/>
    <w:pPr>
      <w:keepNext/>
      <w:widowControl w:val="0"/>
      <w:tabs>
        <w:tab w:val="right" w:leader="dot" w:pos="5695"/>
      </w:tabs>
      <w:autoSpaceDE w:val="0"/>
      <w:autoSpaceDN w:val="0"/>
      <w:adjustRightInd w:val="0"/>
      <w:spacing w:after="120" w:line="240" w:lineRule="auto"/>
    </w:pPr>
    <w:rPr>
      <w:rFonts w:ascii="Times New Roman" w:eastAsia="Times New Roman" w:hAnsi="Times New Roman"/>
      <w:color w:val="000000"/>
      <w:lang w:val="fr-FR"/>
    </w:rPr>
  </w:style>
  <w:style w:type="paragraph" w:customStyle="1" w:styleId="textonota2">
    <w:name w:val="texto nota 2"/>
    <w:basedOn w:val="Normal"/>
    <w:uiPriority w:val="99"/>
    <w:rsid w:val="00C365A7"/>
    <w:pPr>
      <w:spacing w:after="0" w:line="240" w:lineRule="auto"/>
      <w:ind w:left="792"/>
      <w:jc w:val="both"/>
    </w:pPr>
    <w:rPr>
      <w:rFonts w:ascii="Arial" w:eastAsia="Times New Roman" w:hAnsi="Arial" w:cs="Arial"/>
      <w:sz w:val="18"/>
      <w:szCs w:val="18"/>
      <w:lang w:val="en-US"/>
    </w:rPr>
  </w:style>
  <w:style w:type="paragraph" w:customStyle="1" w:styleId="BodyText5J">
    <w:name w:val="Body Text .5J"/>
    <w:basedOn w:val="Normal"/>
    <w:uiPriority w:val="99"/>
    <w:rsid w:val="00C365A7"/>
    <w:pPr>
      <w:spacing w:after="240" w:line="240" w:lineRule="auto"/>
      <w:ind w:firstLine="720"/>
      <w:jc w:val="both"/>
    </w:pPr>
    <w:rPr>
      <w:rFonts w:ascii="Times New Roman" w:eastAsia="PMingLiU" w:hAnsi="Times New Roman"/>
      <w:sz w:val="20"/>
      <w:szCs w:val="20"/>
      <w:lang w:val="en-US"/>
    </w:rPr>
  </w:style>
  <w:style w:type="paragraph" w:customStyle="1" w:styleId="rfn">
    <w:name w:val="rfn"/>
    <w:autoRedefine/>
    <w:uiPriority w:val="99"/>
    <w:rsid w:val="00C365A7"/>
    <w:pPr>
      <w:pBdr>
        <w:bottom w:val="single" w:sz="6" w:space="1" w:color="auto"/>
      </w:pBdr>
      <w:spacing w:after="60" w:line="120" w:lineRule="exact"/>
      <w:ind w:right="7200"/>
      <w:jc w:val="both"/>
    </w:pPr>
    <w:rPr>
      <w:rFonts w:ascii="Times New Roman" w:eastAsia="Times New Roman" w:hAnsi="Times New Roman"/>
      <w:noProof/>
      <w:sz w:val="12"/>
      <w:szCs w:val="12"/>
      <w:lang w:val="en-US" w:eastAsia="en-US"/>
    </w:rPr>
  </w:style>
  <w:style w:type="paragraph" w:customStyle="1" w:styleId="BodyText2Sg">
    <w:name w:val="Body Text 2Sg"/>
    <w:basedOn w:val="NormalWeb"/>
    <w:uiPriority w:val="99"/>
    <w:rsid w:val="00C365A7"/>
    <w:pPr>
      <w:spacing w:beforeAutospacing="1" w:afterAutospacing="1"/>
    </w:pPr>
    <w:rPr>
      <w:sz w:val="20"/>
      <w:lang w:val="x-none" w:eastAsia="en-US"/>
    </w:rPr>
  </w:style>
  <w:style w:type="paragraph" w:customStyle="1" w:styleId="TitleLeftBI">
    <w:name w:val="Title Left B/I"/>
    <w:basedOn w:val="Normal"/>
    <w:uiPriority w:val="99"/>
    <w:rsid w:val="00C365A7"/>
    <w:pPr>
      <w:keepNext/>
      <w:spacing w:after="240" w:line="240" w:lineRule="auto"/>
    </w:pPr>
    <w:rPr>
      <w:rFonts w:ascii="Times New Roman" w:eastAsia="Times New Roman" w:hAnsi="Times New Roman"/>
      <w:b/>
      <w:bCs/>
      <w:i/>
      <w:iCs/>
      <w:lang w:val="en-US"/>
    </w:rPr>
  </w:style>
  <w:style w:type="paragraph" w:customStyle="1" w:styleId="Body-DTP">
    <w:name w:val="Body-DTP"/>
    <w:basedOn w:val="Normal"/>
    <w:uiPriority w:val="99"/>
    <w:rsid w:val="00C365A7"/>
    <w:pPr>
      <w:autoSpaceDE w:val="0"/>
      <w:autoSpaceDN w:val="0"/>
      <w:adjustRightInd w:val="0"/>
      <w:spacing w:after="120" w:line="240" w:lineRule="exact"/>
      <w:ind w:firstLine="432"/>
      <w:jc w:val="both"/>
    </w:pPr>
    <w:rPr>
      <w:rFonts w:ascii="Times New Roman" w:eastAsia="Times New Roman" w:hAnsi="Times New Roman"/>
      <w:sz w:val="21"/>
      <w:szCs w:val="21"/>
      <w:lang w:val="en-GB"/>
    </w:rPr>
  </w:style>
  <w:style w:type="paragraph" w:customStyle="1" w:styleId="1Level1-TC">
    <w:name w:val="1Level–1.-TC"/>
    <w:basedOn w:val="Body-DTP"/>
    <w:next w:val="2Levela-TC"/>
    <w:uiPriority w:val="99"/>
    <w:rsid w:val="00C365A7"/>
    <w:pPr>
      <w:keepNext/>
      <w:tabs>
        <w:tab w:val="num" w:pos="360"/>
        <w:tab w:val="left" w:pos="432"/>
      </w:tabs>
      <w:autoSpaceDE/>
      <w:autoSpaceDN/>
      <w:adjustRightInd/>
      <w:spacing w:before="200"/>
      <w:ind w:firstLine="0"/>
    </w:pPr>
    <w:rPr>
      <w:b/>
      <w:bCs/>
    </w:rPr>
  </w:style>
  <w:style w:type="paragraph" w:customStyle="1" w:styleId="2Levela-TC">
    <w:name w:val="2Level–(a)-TC"/>
    <w:basedOn w:val="Body-DTP"/>
    <w:uiPriority w:val="99"/>
    <w:rsid w:val="00C365A7"/>
    <w:pPr>
      <w:tabs>
        <w:tab w:val="num" w:pos="792"/>
        <w:tab w:val="left" w:pos="864"/>
      </w:tabs>
      <w:autoSpaceDE/>
      <w:autoSpaceDN/>
      <w:adjustRightInd/>
    </w:pPr>
  </w:style>
  <w:style w:type="paragraph" w:customStyle="1" w:styleId="3Leveli-TC">
    <w:name w:val="3Level–(i)-TC"/>
    <w:basedOn w:val="Body-DTP"/>
    <w:uiPriority w:val="99"/>
    <w:rsid w:val="00C365A7"/>
    <w:pPr>
      <w:tabs>
        <w:tab w:val="num" w:pos="1296"/>
      </w:tabs>
      <w:autoSpaceDE/>
      <w:autoSpaceDN/>
      <w:adjustRightInd/>
      <w:ind w:left="1296" w:hanging="230"/>
    </w:pPr>
  </w:style>
  <w:style w:type="paragraph" w:customStyle="1" w:styleId="4LevelA-TC">
    <w:name w:val="4Level–(A)-TC"/>
    <w:basedOn w:val="Body-DTP"/>
    <w:uiPriority w:val="99"/>
    <w:rsid w:val="00C365A7"/>
    <w:pPr>
      <w:tabs>
        <w:tab w:val="num" w:pos="1728"/>
      </w:tabs>
      <w:autoSpaceDE/>
      <w:autoSpaceDN/>
      <w:adjustRightInd/>
      <w:ind w:left="1728" w:hanging="432"/>
    </w:pPr>
  </w:style>
  <w:style w:type="paragraph" w:customStyle="1" w:styleId="2Level-ALT-ablock-TC">
    <w:name w:val="2Level-[ALT]-(a)block-TC"/>
    <w:basedOn w:val="Body-DTP"/>
    <w:uiPriority w:val="99"/>
    <w:rsid w:val="00C365A7"/>
    <w:pPr>
      <w:tabs>
        <w:tab w:val="num" w:pos="864"/>
      </w:tabs>
      <w:autoSpaceDE/>
      <w:autoSpaceDN/>
      <w:adjustRightInd/>
      <w:ind w:left="864" w:hanging="432"/>
    </w:pPr>
    <w:rPr>
      <w:lang w:val="en-US"/>
    </w:rPr>
  </w:style>
  <w:style w:type="paragraph" w:customStyle="1" w:styleId="2Level-ALT-1block-TC">
    <w:name w:val="2Level-[ALT]-(1)block-TC"/>
    <w:basedOn w:val="Body-DTP"/>
    <w:uiPriority w:val="99"/>
    <w:rsid w:val="00C365A7"/>
    <w:pPr>
      <w:tabs>
        <w:tab w:val="num" w:pos="864"/>
      </w:tabs>
      <w:autoSpaceDE/>
      <w:autoSpaceDN/>
      <w:adjustRightInd/>
      <w:ind w:left="864" w:hanging="432"/>
    </w:pPr>
    <w:rPr>
      <w:lang w:val="en-US"/>
    </w:rPr>
  </w:style>
  <w:style w:type="paragraph" w:customStyle="1" w:styleId="2Level-ALT-Ablock-TC0">
    <w:name w:val="2Level-[ALT]-(A)block-TC"/>
    <w:basedOn w:val="Body-DTP"/>
    <w:uiPriority w:val="99"/>
    <w:rsid w:val="00C365A7"/>
    <w:pPr>
      <w:tabs>
        <w:tab w:val="num" w:pos="864"/>
      </w:tabs>
      <w:autoSpaceDE/>
      <w:autoSpaceDN/>
      <w:adjustRightInd/>
      <w:ind w:left="864" w:hanging="432"/>
    </w:pPr>
    <w:rPr>
      <w:lang w:val="en-US"/>
    </w:rPr>
  </w:style>
  <w:style w:type="paragraph" w:customStyle="1" w:styleId="3Level-ALT-1block-TC">
    <w:name w:val="3Level-[ALT]-(1)block-TC"/>
    <w:basedOn w:val="Body-DTP"/>
    <w:uiPriority w:val="99"/>
    <w:rsid w:val="00C365A7"/>
    <w:pPr>
      <w:tabs>
        <w:tab w:val="num" w:pos="1296"/>
      </w:tabs>
      <w:autoSpaceDE/>
      <w:autoSpaceDN/>
      <w:adjustRightInd/>
      <w:ind w:left="1296" w:hanging="432"/>
    </w:pPr>
    <w:rPr>
      <w:lang w:val="en-US"/>
    </w:rPr>
  </w:style>
  <w:style w:type="paragraph" w:customStyle="1" w:styleId="4Level-ALT-1block-TC">
    <w:name w:val="4Level-[ALT]-(1)block-TC"/>
    <w:basedOn w:val="Body-DTP"/>
    <w:uiPriority w:val="99"/>
    <w:rsid w:val="00C365A7"/>
    <w:pPr>
      <w:tabs>
        <w:tab w:val="num" w:pos="1728"/>
      </w:tabs>
      <w:autoSpaceDE/>
      <w:autoSpaceDN/>
      <w:adjustRightInd/>
      <w:ind w:left="1728" w:hanging="432"/>
    </w:pPr>
    <w:rPr>
      <w:lang w:val="en-US"/>
    </w:rPr>
  </w:style>
  <w:style w:type="paragraph" w:customStyle="1" w:styleId="BodyBlock">
    <w:name w:val="BodyBlock"/>
    <w:basedOn w:val="Body-DTP"/>
    <w:uiPriority w:val="99"/>
    <w:rsid w:val="00C365A7"/>
    <w:pPr>
      <w:tabs>
        <w:tab w:val="left" w:pos="432"/>
      </w:tabs>
      <w:autoSpaceDE/>
      <w:autoSpaceDN/>
      <w:adjustRightInd/>
      <w:ind w:firstLine="0"/>
    </w:pPr>
  </w:style>
  <w:style w:type="paragraph" w:customStyle="1" w:styleId="BodyBlock2">
    <w:name w:val="BodyBlock2"/>
    <w:basedOn w:val="Normal"/>
    <w:uiPriority w:val="99"/>
    <w:rsid w:val="00C365A7"/>
    <w:pPr>
      <w:tabs>
        <w:tab w:val="left" w:pos="432"/>
      </w:tabs>
      <w:spacing w:after="120" w:line="240" w:lineRule="exact"/>
      <w:ind w:left="864"/>
      <w:jc w:val="both"/>
    </w:pPr>
    <w:rPr>
      <w:rFonts w:ascii="Times New Roman" w:eastAsia="Times New Roman" w:hAnsi="Times New Roman"/>
      <w:sz w:val="21"/>
      <w:szCs w:val="21"/>
      <w:lang w:val="en-GB"/>
    </w:rPr>
  </w:style>
  <w:style w:type="paragraph" w:customStyle="1" w:styleId="2Levelablock">
    <w:name w:val="2Level–(a)block"/>
    <w:basedOn w:val="Body-DTP"/>
    <w:uiPriority w:val="99"/>
    <w:rsid w:val="00C365A7"/>
    <w:pPr>
      <w:tabs>
        <w:tab w:val="num" w:pos="864"/>
      </w:tabs>
      <w:autoSpaceDE/>
      <w:autoSpaceDN/>
      <w:adjustRightInd/>
      <w:ind w:left="864" w:hanging="432"/>
    </w:pPr>
  </w:style>
  <w:style w:type="paragraph" w:customStyle="1" w:styleId="L2Hed">
    <w:name w:val="L2Hed"/>
    <w:basedOn w:val="Normal"/>
    <w:next w:val="Normal"/>
    <w:uiPriority w:val="99"/>
    <w:rsid w:val="00C365A7"/>
    <w:pPr>
      <w:keepNext/>
      <w:tabs>
        <w:tab w:val="left" w:pos="432"/>
      </w:tabs>
      <w:autoSpaceDE w:val="0"/>
      <w:autoSpaceDN w:val="0"/>
      <w:adjustRightInd w:val="0"/>
      <w:spacing w:before="300" w:after="60" w:line="240" w:lineRule="exact"/>
      <w:jc w:val="both"/>
    </w:pPr>
    <w:rPr>
      <w:rFonts w:ascii="Times New Roman" w:eastAsia="Times New Roman" w:hAnsi="Times New Roman"/>
      <w:b/>
      <w:bCs/>
      <w:sz w:val="21"/>
      <w:szCs w:val="21"/>
      <w:lang w:val="en-GB"/>
    </w:rPr>
  </w:style>
  <w:style w:type="paragraph" w:customStyle="1" w:styleId="CarCar2">
    <w:name w:val="Car Car2"/>
    <w:basedOn w:val="Normal"/>
    <w:rsid w:val="00C365A7"/>
    <w:pPr>
      <w:spacing w:after="160" w:line="240" w:lineRule="exact"/>
    </w:pPr>
    <w:rPr>
      <w:rFonts w:ascii="Verdana" w:eastAsia="PMingLiU" w:hAnsi="Verdana" w:cs="Verdana"/>
      <w:sz w:val="20"/>
      <w:szCs w:val="20"/>
      <w:lang w:val="en-US"/>
    </w:rPr>
  </w:style>
  <w:style w:type="paragraph" w:customStyle="1" w:styleId="BodyText2sg0">
    <w:name w:val="Body Text 2sg"/>
    <w:basedOn w:val="Normal"/>
    <w:uiPriority w:val="99"/>
    <w:rsid w:val="00C365A7"/>
    <w:pPr>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Car3">
    <w:name w:val="Car3"/>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3">
    <w:name w:val="Car Car3"/>
    <w:basedOn w:val="Normal"/>
    <w:rsid w:val="00C365A7"/>
    <w:pPr>
      <w:spacing w:after="160" w:line="240" w:lineRule="exact"/>
    </w:pPr>
    <w:rPr>
      <w:rFonts w:ascii="Verdana" w:eastAsia="PMingLiU" w:hAnsi="Verdana" w:cs="Verdana"/>
      <w:sz w:val="20"/>
      <w:szCs w:val="20"/>
      <w:lang w:val="en-US"/>
    </w:rPr>
  </w:style>
  <w:style w:type="paragraph" w:customStyle="1" w:styleId="CarCharCharCarCar">
    <w:name w:val="Car Char Char Car Car"/>
    <w:basedOn w:val="Normal"/>
    <w:rsid w:val="00C365A7"/>
    <w:pPr>
      <w:spacing w:after="160" w:line="240" w:lineRule="exact"/>
    </w:pPr>
    <w:rPr>
      <w:rFonts w:ascii="Verdana" w:eastAsia="PMingLiU" w:hAnsi="Verdana" w:cs="Verdana"/>
      <w:sz w:val="20"/>
      <w:szCs w:val="20"/>
      <w:lang w:val="en-US"/>
    </w:rPr>
  </w:style>
  <w:style w:type="paragraph" w:customStyle="1" w:styleId="TableNotesLine0">
    <w:name w:val="Table Notes Line"/>
    <w:basedOn w:val="Normal"/>
    <w:uiPriority w:val="99"/>
    <w:qFormat/>
    <w:rsid w:val="00C365A7"/>
    <w:pPr>
      <w:pBdr>
        <w:bottom w:val="single" w:sz="4" w:space="1" w:color="auto"/>
      </w:pBdr>
      <w:spacing w:after="40" w:line="240" w:lineRule="auto"/>
      <w:ind w:right="7920"/>
    </w:pPr>
    <w:rPr>
      <w:rFonts w:ascii="Times New Roman" w:eastAsia="Times New Roman" w:hAnsi="Times New Roman"/>
      <w:sz w:val="20"/>
      <w:szCs w:val="20"/>
      <w:lang w:val="en-US"/>
    </w:rPr>
  </w:style>
  <w:style w:type="paragraph" w:customStyle="1" w:styleId="Num6">
    <w:name w:val="Num6"/>
    <w:uiPriority w:val="99"/>
    <w:rsid w:val="00C365A7"/>
    <w:pPr>
      <w:tabs>
        <w:tab w:val="num" w:pos="1440"/>
      </w:tabs>
      <w:spacing w:before="240" w:line="260" w:lineRule="atLeast"/>
      <w:ind w:firstLine="720"/>
      <w:jc w:val="both"/>
    </w:pPr>
    <w:rPr>
      <w:rFonts w:ascii="Times New Roman" w:eastAsia="Times New Roman" w:hAnsi="Times New Roman"/>
      <w:sz w:val="22"/>
      <w:szCs w:val="22"/>
      <w:lang w:val="en-US" w:eastAsia="en-US"/>
    </w:rPr>
  </w:style>
  <w:style w:type="paragraph" w:customStyle="1" w:styleId="TitleHead">
    <w:name w:val="TitleHead"/>
    <w:aliases w:val="TH"/>
    <w:uiPriority w:val="99"/>
    <w:rsid w:val="00C365A7"/>
    <w:pPr>
      <w:keepNext/>
      <w:spacing w:after="240" w:line="260" w:lineRule="atLeast"/>
      <w:jc w:val="center"/>
    </w:pPr>
    <w:rPr>
      <w:rFonts w:ascii="Times New Roman" w:eastAsia="Times New Roman" w:hAnsi="Times New Roman"/>
      <w:b/>
      <w:bCs/>
      <w:caps/>
      <w:sz w:val="22"/>
      <w:szCs w:val="22"/>
      <w:lang w:val="en-US" w:eastAsia="en-US"/>
    </w:rPr>
  </w:style>
  <w:style w:type="paragraph" w:customStyle="1" w:styleId="Num7">
    <w:name w:val="Num7"/>
    <w:uiPriority w:val="99"/>
    <w:rsid w:val="00C365A7"/>
    <w:pPr>
      <w:tabs>
        <w:tab w:val="num" w:pos="2160"/>
      </w:tabs>
      <w:spacing w:before="240" w:line="260" w:lineRule="atLeast"/>
      <w:ind w:left="720" w:firstLine="720"/>
      <w:jc w:val="both"/>
    </w:pPr>
    <w:rPr>
      <w:rFonts w:ascii="Times New Roman" w:eastAsia="Times New Roman" w:hAnsi="Times New Roman"/>
      <w:sz w:val="22"/>
      <w:szCs w:val="22"/>
      <w:lang w:val="en-US" w:eastAsia="en-US"/>
    </w:rPr>
  </w:style>
  <w:style w:type="paragraph" w:customStyle="1" w:styleId="Sangr2detindependiente">
    <w:name w:val="Sangr僘 2 de t. independiente"/>
    <w:basedOn w:val="Normal"/>
    <w:uiPriority w:val="99"/>
    <w:rsid w:val="00C365A7"/>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character" w:customStyle="1" w:styleId="Table9pt0">
    <w:name w:val="Table 9pt"/>
    <w:uiPriority w:val="99"/>
    <w:qFormat/>
    <w:rsid w:val="00C365A7"/>
    <w:rPr>
      <w:spacing w:val="0"/>
      <w:sz w:val="18"/>
    </w:rPr>
  </w:style>
  <w:style w:type="paragraph" w:customStyle="1" w:styleId="OmniPage8">
    <w:name w:val="OmniPage #8"/>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13">
    <w:name w:val="OmniPage #13"/>
    <w:basedOn w:val="Normal"/>
    <w:uiPriority w:val="99"/>
    <w:rsid w:val="00C365A7"/>
    <w:pPr>
      <w:spacing w:after="0" w:line="420" w:lineRule="exact"/>
    </w:pPr>
    <w:rPr>
      <w:rFonts w:ascii="Times New Roman" w:eastAsia="Times New Roman" w:hAnsi="Times New Roman"/>
      <w:sz w:val="20"/>
      <w:szCs w:val="20"/>
      <w:lang w:val="en-US" w:eastAsia="es-ES"/>
    </w:rPr>
  </w:style>
  <w:style w:type="paragraph" w:customStyle="1" w:styleId="OmniPage24">
    <w:name w:val="OmniPage #24"/>
    <w:basedOn w:val="Normal"/>
    <w:uiPriority w:val="99"/>
    <w:rsid w:val="00C365A7"/>
    <w:pPr>
      <w:spacing w:after="0" w:line="340" w:lineRule="exact"/>
    </w:pPr>
    <w:rPr>
      <w:rFonts w:ascii="Times New Roman" w:eastAsia="Times New Roman" w:hAnsi="Times New Roman"/>
      <w:sz w:val="20"/>
      <w:szCs w:val="20"/>
      <w:lang w:val="en-US" w:eastAsia="es-ES"/>
    </w:rPr>
  </w:style>
  <w:style w:type="character" w:customStyle="1" w:styleId="Table6pt">
    <w:name w:val="Table 6pt"/>
    <w:uiPriority w:val="99"/>
    <w:qFormat/>
    <w:rsid w:val="00C365A7"/>
    <w:rPr>
      <w:rFonts w:ascii="Times New Roman" w:hAnsi="Times New Roman"/>
      <w:spacing w:val="0"/>
      <w:sz w:val="12"/>
      <w:u w:val="none"/>
    </w:rPr>
  </w:style>
  <w:style w:type="character" w:customStyle="1" w:styleId="DeltaViewDelimiter">
    <w:name w:val="DeltaView Delimiter"/>
    <w:uiPriority w:val="99"/>
    <w:rsid w:val="00C365A7"/>
    <w:rPr>
      <w:spacing w:val="0"/>
    </w:rPr>
  </w:style>
  <w:style w:type="character" w:customStyle="1" w:styleId="Table7p">
    <w:name w:val="Table 7p"/>
    <w:uiPriority w:val="99"/>
    <w:rsid w:val="00C365A7"/>
    <w:rPr>
      <w:rFonts w:ascii="Times New Roman" w:hAnsi="Times New Roman"/>
      <w:color w:val="000000"/>
      <w:sz w:val="14"/>
    </w:rPr>
  </w:style>
  <w:style w:type="paragraph" w:customStyle="1" w:styleId="dice2">
    <w:name w:val="蚽dice 2"/>
    <w:basedOn w:val="Normal"/>
    <w:next w:val="Normal"/>
    <w:autoRedefine/>
    <w:hidden/>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Textoindependienteprimerasangr">
    <w:name w:val="Texto independiente primera sangr韆"/>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Textoconsangr">
    <w:name w:val="Texto con sangr韆"/>
    <w:basedOn w:val="Normal"/>
    <w:next w:val="Normal"/>
    <w:hidden/>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character" w:customStyle="1" w:styleId="AsuntodelcomentarioCar1">
    <w:name w:val="Asunto del comentario Car1"/>
    <w:uiPriority w:val="99"/>
    <w:locked/>
    <w:rsid w:val="00C365A7"/>
    <w:rPr>
      <w:b/>
      <w:lang w:val="es-ES" w:eastAsia="es-ES"/>
    </w:rPr>
  </w:style>
  <w:style w:type="character" w:customStyle="1" w:styleId="table8pt0">
    <w:name w:val="table 8 pt"/>
    <w:uiPriority w:val="99"/>
    <w:rsid w:val="00C365A7"/>
    <w:rPr>
      <w:rFonts w:ascii="Times New Roman" w:hAnsi="Times New Roman"/>
      <w:color w:val="auto"/>
      <w:sz w:val="16"/>
      <w:vertAlign w:val="baseline"/>
    </w:rPr>
  </w:style>
  <w:style w:type="character" w:customStyle="1" w:styleId="Table7pt0">
    <w:name w:val="Table 7pt"/>
    <w:uiPriority w:val="99"/>
    <w:rsid w:val="00C365A7"/>
    <w:rPr>
      <w:sz w:val="14"/>
    </w:rPr>
  </w:style>
  <w:style w:type="paragraph" w:customStyle="1" w:styleId="BodyText2SglCar">
    <w:name w:val="Body Text 2 Sgl Car"/>
    <w:basedOn w:val="Normal"/>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
    <w:name w:val="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Table10pt1">
    <w:name w:val="Table 10 pt"/>
    <w:uiPriority w:val="99"/>
    <w:rsid w:val="00C365A7"/>
    <w:rPr>
      <w:rFonts w:ascii="Times New Roman" w:hAnsi="Times New Roman"/>
      <w:spacing w:val="0"/>
      <w:sz w:val="20"/>
    </w:rPr>
  </w:style>
  <w:style w:type="paragraph" w:customStyle="1" w:styleId="CarCar">
    <w:name w:val="Car Car"/>
    <w:basedOn w:val="Normal"/>
    <w:rsid w:val="00C365A7"/>
    <w:pPr>
      <w:spacing w:after="160" w:line="240" w:lineRule="exact"/>
    </w:pPr>
    <w:rPr>
      <w:rFonts w:ascii="Verdana" w:eastAsia="PMingLiU" w:hAnsi="Verdana" w:cs="Verdana"/>
      <w:sz w:val="20"/>
      <w:szCs w:val="20"/>
      <w:lang w:val="en-US"/>
    </w:rPr>
  </w:style>
  <w:style w:type="paragraph" w:customStyle="1" w:styleId="TextCarCarCarCar">
    <w:name w:val="Text Car Car Car Car"/>
    <w:basedOn w:val="Normal"/>
    <w:uiPriority w:val="99"/>
    <w:rsid w:val="00C365A7"/>
    <w:pPr>
      <w:tabs>
        <w:tab w:val="num" w:pos="360"/>
      </w:tabs>
      <w:spacing w:after="240" w:line="240" w:lineRule="auto"/>
    </w:pPr>
    <w:rPr>
      <w:rFonts w:ascii="Times New Roman" w:eastAsia="Times New Roman" w:hAnsi="Times New Roman"/>
      <w:sz w:val="24"/>
      <w:szCs w:val="24"/>
      <w:lang w:val="en-US"/>
    </w:rPr>
  </w:style>
  <w:style w:type="character" w:customStyle="1" w:styleId="TextCarCarCarCarCar">
    <w:name w:val="Text Car Car Car Car Car"/>
    <w:uiPriority w:val="99"/>
    <w:rsid w:val="00C365A7"/>
    <w:rPr>
      <w:sz w:val="24"/>
      <w:lang w:val="en-US" w:eastAsia="en-US"/>
    </w:rPr>
  </w:style>
  <w:style w:type="paragraph" w:customStyle="1" w:styleId="Heading28">
    <w:name w:val="Heading 2 8"/>
    <w:basedOn w:val="Normal"/>
    <w:next w:val="Textoindependiente"/>
    <w:uiPriority w:val="99"/>
    <w:rsid w:val="00C365A7"/>
    <w:pPr>
      <w:tabs>
        <w:tab w:val="num" w:pos="6469"/>
      </w:tabs>
      <w:spacing w:after="240" w:line="240" w:lineRule="auto"/>
      <w:ind w:left="6469" w:hanging="360"/>
      <w:outlineLvl w:val="7"/>
    </w:pPr>
    <w:rPr>
      <w:rFonts w:ascii="Times New Roman" w:eastAsia="Times New Roman" w:hAnsi="Times New Roman"/>
      <w:sz w:val="24"/>
      <w:szCs w:val="24"/>
      <w:lang w:val="en-US"/>
    </w:rPr>
  </w:style>
  <w:style w:type="paragraph" w:customStyle="1" w:styleId="Heading29">
    <w:name w:val="Heading 2 9"/>
    <w:basedOn w:val="Normal"/>
    <w:next w:val="Textoindependiente"/>
    <w:uiPriority w:val="99"/>
    <w:rsid w:val="00C365A7"/>
    <w:pPr>
      <w:tabs>
        <w:tab w:val="num" w:pos="7189"/>
      </w:tabs>
      <w:spacing w:after="240" w:line="240" w:lineRule="auto"/>
      <w:ind w:left="7189" w:hanging="360"/>
      <w:outlineLvl w:val="8"/>
    </w:pPr>
    <w:rPr>
      <w:rFonts w:ascii="Times New Roman" w:eastAsia="Times New Roman" w:hAnsi="Times New Roman"/>
      <w:sz w:val="24"/>
      <w:szCs w:val="24"/>
      <w:lang w:val="en-US"/>
    </w:rPr>
  </w:style>
  <w:style w:type="paragraph" w:customStyle="1" w:styleId="DraftLineWC">
    <w:name w:val="DraftLineW&amp;C"/>
    <w:basedOn w:val="Normal"/>
    <w:uiPriority w:val="99"/>
    <w:rsid w:val="00C365A7"/>
    <w:pPr>
      <w:framePr w:w="5328" w:hSpace="187" w:vSpace="187" w:wrap="auto" w:vAnchor="page" w:hAnchor="page" w:x="5761" w:y="721"/>
      <w:spacing w:after="0" w:line="240" w:lineRule="auto"/>
      <w:jc w:val="right"/>
    </w:pPr>
    <w:rPr>
      <w:rFonts w:ascii="Times New Roman" w:eastAsia="Times New Roman" w:hAnsi="Times New Roman"/>
      <w:sz w:val="20"/>
      <w:szCs w:val="20"/>
      <w:lang w:val="en-US"/>
    </w:rPr>
  </w:style>
  <w:style w:type="paragraph" w:customStyle="1" w:styleId="Text0CarCarCar">
    <w:name w:val="Text 0 Car Car Car"/>
    <w:basedOn w:val="TextCarCarCarCar"/>
    <w:uiPriority w:val="99"/>
    <w:rsid w:val="00C365A7"/>
    <w:pPr>
      <w:spacing w:after="120"/>
    </w:pPr>
  </w:style>
  <w:style w:type="character" w:customStyle="1" w:styleId="Text0CarCarCarCar">
    <w:name w:val="Text 0 Car Car Car Car"/>
    <w:uiPriority w:val="99"/>
    <w:rsid w:val="00C365A7"/>
    <w:rPr>
      <w:sz w:val="24"/>
      <w:lang w:val="en-US" w:eastAsia="en-US"/>
    </w:rPr>
  </w:style>
  <w:style w:type="paragraph" w:customStyle="1" w:styleId="OutlineL1">
    <w:name w:val="Outline_L1"/>
    <w:basedOn w:val="Normal"/>
    <w:next w:val="Textoindependiente"/>
    <w:uiPriority w:val="99"/>
    <w:rsid w:val="00C365A7"/>
    <w:pPr>
      <w:tabs>
        <w:tab w:val="num" w:pos="720"/>
      </w:tabs>
      <w:spacing w:after="240" w:line="240" w:lineRule="auto"/>
      <w:outlineLvl w:val="0"/>
    </w:pPr>
    <w:rPr>
      <w:rFonts w:ascii="Times New Roman" w:eastAsia="Times New Roman" w:hAnsi="Times New Roman"/>
      <w:sz w:val="20"/>
      <w:szCs w:val="20"/>
      <w:lang w:val="en-US"/>
    </w:rPr>
  </w:style>
  <w:style w:type="paragraph" w:customStyle="1" w:styleId="OutlineL2">
    <w:name w:val="Outline_L2"/>
    <w:basedOn w:val="OutlineL1"/>
    <w:next w:val="Textoindependiente"/>
    <w:uiPriority w:val="99"/>
    <w:rsid w:val="00C365A7"/>
    <w:pPr>
      <w:numPr>
        <w:ilvl w:val="1"/>
      </w:numPr>
      <w:tabs>
        <w:tab w:val="num" w:pos="720"/>
        <w:tab w:val="num" w:pos="1440"/>
      </w:tabs>
      <w:ind w:firstLine="720"/>
      <w:outlineLvl w:val="1"/>
    </w:pPr>
  </w:style>
  <w:style w:type="paragraph" w:customStyle="1" w:styleId="OutlineL3">
    <w:name w:val="Outline_L3"/>
    <w:basedOn w:val="OutlineL2"/>
    <w:uiPriority w:val="99"/>
    <w:rsid w:val="00C365A7"/>
    <w:pPr>
      <w:numPr>
        <w:ilvl w:val="2"/>
      </w:numPr>
      <w:tabs>
        <w:tab w:val="num" w:pos="720"/>
        <w:tab w:val="num" w:pos="2160"/>
      </w:tabs>
      <w:ind w:left="720" w:firstLine="720"/>
      <w:outlineLvl w:val="2"/>
    </w:pPr>
  </w:style>
  <w:style w:type="paragraph" w:customStyle="1" w:styleId="OutlineL4">
    <w:name w:val="Outline_L4"/>
    <w:basedOn w:val="OutlineL3"/>
    <w:uiPriority w:val="99"/>
    <w:rsid w:val="00C365A7"/>
    <w:pPr>
      <w:numPr>
        <w:ilvl w:val="3"/>
      </w:numPr>
      <w:tabs>
        <w:tab w:val="num" w:pos="720"/>
        <w:tab w:val="num" w:pos="2880"/>
      </w:tabs>
      <w:ind w:left="1440" w:firstLine="720"/>
      <w:outlineLvl w:val="3"/>
    </w:pPr>
  </w:style>
  <w:style w:type="paragraph" w:customStyle="1" w:styleId="OutlineL5">
    <w:name w:val="Outline_L5"/>
    <w:basedOn w:val="OutlineL4"/>
    <w:uiPriority w:val="99"/>
    <w:rsid w:val="00C365A7"/>
    <w:pPr>
      <w:numPr>
        <w:ilvl w:val="4"/>
      </w:numPr>
      <w:tabs>
        <w:tab w:val="num" w:pos="720"/>
        <w:tab w:val="num" w:pos="2520"/>
      </w:tabs>
      <w:ind w:left="2520" w:hanging="360"/>
      <w:outlineLvl w:val="4"/>
    </w:pPr>
  </w:style>
  <w:style w:type="paragraph" w:customStyle="1" w:styleId="OutlineL6">
    <w:name w:val="Outline_L6"/>
    <w:basedOn w:val="OutlineL5"/>
    <w:uiPriority w:val="99"/>
    <w:rsid w:val="00C365A7"/>
    <w:pPr>
      <w:numPr>
        <w:ilvl w:val="5"/>
      </w:numPr>
      <w:tabs>
        <w:tab w:val="num" w:pos="720"/>
      </w:tabs>
      <w:ind w:left="720" w:firstLine="720"/>
      <w:outlineLvl w:val="5"/>
    </w:pPr>
  </w:style>
  <w:style w:type="paragraph" w:customStyle="1" w:styleId="OutlineL7">
    <w:name w:val="Outline_L7"/>
    <w:basedOn w:val="OutlineL6"/>
    <w:uiPriority w:val="99"/>
    <w:rsid w:val="00C365A7"/>
    <w:pPr>
      <w:numPr>
        <w:ilvl w:val="6"/>
      </w:numPr>
      <w:tabs>
        <w:tab w:val="num" w:pos="720"/>
      </w:tabs>
      <w:ind w:left="1440" w:firstLine="720"/>
      <w:outlineLvl w:val="6"/>
    </w:pPr>
  </w:style>
  <w:style w:type="paragraph" w:customStyle="1" w:styleId="OutlineL8">
    <w:name w:val="Outline_L8"/>
    <w:basedOn w:val="OutlineL7"/>
    <w:uiPriority w:val="99"/>
    <w:rsid w:val="00C365A7"/>
    <w:pPr>
      <w:numPr>
        <w:ilvl w:val="7"/>
      </w:numPr>
      <w:tabs>
        <w:tab w:val="num" w:pos="720"/>
        <w:tab w:val="num" w:pos="1800"/>
      </w:tabs>
      <w:ind w:left="1800" w:hanging="720"/>
      <w:outlineLvl w:val="7"/>
    </w:pPr>
  </w:style>
  <w:style w:type="paragraph" w:customStyle="1" w:styleId="OutlineL9">
    <w:name w:val="Outline_L9"/>
    <w:basedOn w:val="OutlineL8"/>
    <w:next w:val="Textoindependiente"/>
    <w:uiPriority w:val="99"/>
    <w:rsid w:val="00C365A7"/>
    <w:pPr>
      <w:numPr>
        <w:ilvl w:val="8"/>
      </w:numPr>
      <w:tabs>
        <w:tab w:val="num" w:pos="720"/>
        <w:tab w:val="num" w:pos="6480"/>
      </w:tabs>
      <w:ind w:left="1800" w:firstLine="5760"/>
      <w:outlineLvl w:val="8"/>
    </w:pPr>
  </w:style>
  <w:style w:type="paragraph" w:customStyle="1" w:styleId="bullet12">
    <w:name w:val="bullet1"/>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block0">
    <w:name w:val="2levelablock"/>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dtp0">
    <w:name w:val="body-dtp"/>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2level-alt-1block-tc0">
    <w:name w:val="2level-alt-1block-tc"/>
    <w:basedOn w:val="Normal"/>
    <w:uiPriority w:val="99"/>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1">
    <w:name w:val="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
    <w:name w:val="Car Car Car Car Car Car1 Car Car Car Car Car Car Car"/>
    <w:basedOn w:val="Normal"/>
    <w:rsid w:val="00C365A7"/>
    <w:pPr>
      <w:spacing w:after="160" w:line="240" w:lineRule="exact"/>
    </w:pPr>
    <w:rPr>
      <w:rFonts w:ascii="Verdana" w:eastAsia="PMingLiU" w:hAnsi="Verdana" w:cs="Verdana"/>
      <w:sz w:val="20"/>
      <w:szCs w:val="20"/>
      <w:lang w:val="en-US"/>
    </w:rPr>
  </w:style>
  <w:style w:type="character" w:customStyle="1" w:styleId="NOTES0">
    <w:name w:val="NOTES"/>
    <w:uiPriority w:val="99"/>
    <w:rsid w:val="00C365A7"/>
    <w:rPr>
      <w:rFonts w:ascii="Times New Roman" w:hAnsi="Times New Roman"/>
      <w:sz w:val="17"/>
    </w:rPr>
  </w:style>
  <w:style w:type="paragraph" w:customStyle="1" w:styleId="2">
    <w:name w:val="2"/>
    <w:basedOn w:val="Normal"/>
    <w:next w:val="Sangradetextonormal"/>
    <w:uiPriority w:val="99"/>
    <w:rsid w:val="00C365A7"/>
    <w:pPr>
      <w:widowControl w:val="0"/>
      <w:tabs>
        <w:tab w:val="left" w:pos="440"/>
        <w:tab w:val="left" w:pos="567"/>
        <w:tab w:val="left" w:pos="660"/>
        <w:tab w:val="left" w:pos="879"/>
        <w:tab w:val="left" w:pos="1099"/>
        <w:tab w:val="left" w:pos="1318"/>
        <w:tab w:val="left" w:pos="1538"/>
        <w:tab w:val="left" w:pos="1758"/>
        <w:tab w:val="left" w:pos="1977"/>
        <w:tab w:val="left" w:pos="2197"/>
        <w:tab w:val="left" w:pos="2416"/>
        <w:tab w:val="left" w:pos="2636"/>
        <w:tab w:val="left" w:pos="2856"/>
        <w:tab w:val="left" w:pos="3075"/>
        <w:tab w:val="left" w:pos="3295"/>
        <w:tab w:val="left" w:pos="3514"/>
        <w:tab w:val="left" w:pos="3734"/>
        <w:tab w:val="left" w:pos="3954"/>
        <w:tab w:val="left" w:pos="4173"/>
        <w:tab w:val="left" w:pos="4393"/>
        <w:tab w:val="left" w:pos="4612"/>
        <w:tab w:val="left" w:pos="4832"/>
        <w:tab w:val="left" w:pos="5052"/>
        <w:tab w:val="left" w:pos="5271"/>
        <w:tab w:val="left" w:pos="5491"/>
        <w:tab w:val="left" w:pos="5710"/>
        <w:tab w:val="left" w:pos="5930"/>
        <w:tab w:val="left" w:pos="6150"/>
        <w:tab w:val="left" w:pos="6369"/>
        <w:tab w:val="left" w:pos="6589"/>
        <w:tab w:val="left" w:pos="6808"/>
        <w:tab w:val="left" w:pos="7028"/>
        <w:tab w:val="left" w:pos="7248"/>
      </w:tabs>
      <w:adjustRightInd w:val="0"/>
      <w:spacing w:after="132" w:line="240" w:lineRule="exact"/>
      <w:ind w:firstLine="440"/>
      <w:jc w:val="both"/>
      <w:textAlignment w:val="baseline"/>
    </w:pPr>
    <w:rPr>
      <w:rFonts w:ascii="Times New Roman" w:eastAsia="Times New Roman" w:hAnsi="Times New Roman"/>
      <w:color w:val="000000"/>
      <w:sz w:val="21"/>
      <w:szCs w:val="21"/>
      <w:lang w:val="en-US" w:eastAsia="es-ES"/>
    </w:rPr>
  </w:style>
  <w:style w:type="character" w:customStyle="1" w:styleId="HEADING2">
    <w:name w:val="HEADING2"/>
    <w:uiPriority w:val="99"/>
    <w:rsid w:val="00C365A7"/>
  </w:style>
  <w:style w:type="character" w:customStyle="1" w:styleId="HEADING3">
    <w:name w:val="HEADING3"/>
    <w:uiPriority w:val="99"/>
    <w:rsid w:val="00C365A7"/>
    <w:rPr>
      <w:rFonts w:ascii="Times New Roman" w:hAnsi="Times New Roman"/>
      <w:b/>
      <w:i/>
    </w:rPr>
  </w:style>
  <w:style w:type="character" w:customStyle="1" w:styleId="NOLEADING">
    <w:name w:val="NO LEADING"/>
    <w:uiPriority w:val="99"/>
    <w:rsid w:val="00C365A7"/>
  </w:style>
  <w:style w:type="paragraph" w:customStyle="1" w:styleId="Titletoc">
    <w:name w:val="Title toc"/>
    <w:basedOn w:val="Normal"/>
    <w:uiPriority w:val="99"/>
    <w:rsid w:val="00C365A7"/>
    <w:pPr>
      <w:keepNext/>
      <w:widowControl w:val="0"/>
      <w:adjustRightInd w:val="0"/>
      <w:spacing w:after="240" w:line="360" w:lineRule="atLeast"/>
      <w:jc w:val="both"/>
      <w:textAlignment w:val="baseline"/>
      <w:outlineLvl w:val="1"/>
    </w:pPr>
    <w:rPr>
      <w:rFonts w:ascii="Times New Roman" w:eastAsia="Times New Roman" w:hAnsi="Times New Roman"/>
      <w:b/>
      <w:bCs/>
      <w:sz w:val="20"/>
      <w:szCs w:val="20"/>
      <w:lang w:val="en-US"/>
    </w:rPr>
  </w:style>
  <w:style w:type="paragraph" w:customStyle="1" w:styleId="bodytext2sgl11pt0">
    <w:name w:val="bodytext2sgl11pt"/>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lang w:eastAsia="es-ES"/>
    </w:rPr>
  </w:style>
  <w:style w:type="paragraph" w:customStyle="1" w:styleId="listib0">
    <w:name w:val="listib"/>
    <w:basedOn w:val="Normal"/>
    <w:uiPriority w:val="99"/>
    <w:rsid w:val="00C365A7"/>
    <w:pPr>
      <w:widowControl w:val="0"/>
      <w:adjustRightInd w:val="0"/>
      <w:spacing w:before="100" w:beforeAutospacing="1" w:after="100" w:afterAutospacing="1" w:line="360" w:lineRule="atLeast"/>
      <w:jc w:val="both"/>
      <w:textAlignment w:val="baseline"/>
    </w:pPr>
    <w:rPr>
      <w:rFonts w:ascii="Arial Unicode MS" w:eastAsia="Times New Roman" w:hAnsi="Times New Roman" w:cs="Arial Unicode MS"/>
      <w:lang w:val="en-US"/>
    </w:rPr>
  </w:style>
  <w:style w:type="paragraph" w:customStyle="1" w:styleId="numbers-2">
    <w:name w:val="numbers -2"/>
    <w:basedOn w:val="Textoindependiente"/>
    <w:uiPriority w:val="99"/>
    <w:rsid w:val="00C365A7"/>
    <w:pPr>
      <w:widowControl w:val="0"/>
      <w:adjustRightInd w:val="0"/>
      <w:spacing w:after="240" w:line="360" w:lineRule="atLeast"/>
      <w:ind w:left="1440" w:hanging="720"/>
      <w:jc w:val="both"/>
      <w:textAlignment w:val="baseline"/>
    </w:pPr>
    <w:rPr>
      <w:szCs w:val="20"/>
      <w:lang w:eastAsia="en-US"/>
    </w:rPr>
  </w:style>
  <w:style w:type="paragraph" w:customStyle="1" w:styleId="Header2">
    <w:name w:val="Header2"/>
    <w:basedOn w:val="Normal"/>
    <w:uiPriority w:val="99"/>
    <w:rsid w:val="00C365A7"/>
    <w:pPr>
      <w:widowControl w:val="0"/>
      <w:adjustRightInd w:val="0"/>
      <w:spacing w:after="0" w:line="240" w:lineRule="atLeast"/>
      <w:jc w:val="both"/>
      <w:textAlignment w:val="baseline"/>
    </w:pPr>
    <w:rPr>
      <w:rFonts w:ascii="Times New Roman" w:eastAsia="Times New Roman" w:hAnsi="Times New Roman"/>
      <w:b/>
      <w:bCs/>
      <w:i/>
      <w:iCs/>
      <w:sz w:val="18"/>
      <w:szCs w:val="18"/>
      <w:lang w:val="en-US"/>
    </w:rPr>
  </w:style>
  <w:style w:type="paragraph" w:customStyle="1" w:styleId="Tab63">
    <w:name w:val="Tab63"/>
    <w:basedOn w:val="Normal"/>
    <w:uiPriority w:val="99"/>
    <w:rsid w:val="00C365A7"/>
    <w:pPr>
      <w:widowControl w:val="0"/>
      <w:adjustRightInd w:val="0"/>
      <w:spacing w:after="0" w:line="240" w:lineRule="atLeast"/>
      <w:ind w:left="697" w:hanging="340"/>
      <w:jc w:val="both"/>
      <w:textAlignment w:val="baseline"/>
    </w:pPr>
    <w:rPr>
      <w:rFonts w:ascii="Times New Roman" w:eastAsia="Times New Roman" w:hAnsi="Times New Roman"/>
      <w:sz w:val="16"/>
      <w:szCs w:val="16"/>
      <w:lang w:val="en-US"/>
    </w:rPr>
  </w:style>
  <w:style w:type="paragraph" w:customStyle="1" w:styleId="tab6">
    <w:name w:val="tab6"/>
    <w:basedOn w:val="Normal"/>
    <w:uiPriority w:val="99"/>
    <w:rsid w:val="00C365A7"/>
    <w:pPr>
      <w:widowControl w:val="0"/>
      <w:tabs>
        <w:tab w:val="left" w:pos="340"/>
      </w:tabs>
      <w:adjustRightInd w:val="0"/>
      <w:spacing w:after="0" w:line="240" w:lineRule="atLeast"/>
      <w:ind w:left="340" w:hanging="340"/>
      <w:jc w:val="both"/>
      <w:textAlignment w:val="baseline"/>
    </w:pPr>
    <w:rPr>
      <w:rFonts w:ascii="Times New Roman" w:eastAsia="Times New Roman" w:hAnsi="Times New Roman"/>
      <w:sz w:val="16"/>
      <w:szCs w:val="16"/>
      <w:lang w:val="en-US"/>
    </w:rPr>
  </w:style>
  <w:style w:type="paragraph" w:customStyle="1" w:styleId="Encabtabla">
    <w:name w:val="Encabtabla"/>
    <w:basedOn w:val="Ttulo7"/>
    <w:uiPriority w:val="99"/>
    <w:rsid w:val="00C365A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djustRightInd w:val="0"/>
      <w:spacing w:after="60" w:line="240" w:lineRule="atLeast"/>
      <w:jc w:val="center"/>
      <w:textAlignment w:val="baseline"/>
    </w:pPr>
    <w:rPr>
      <w:rFonts w:ascii="Times New Roman" w:hAnsi="Times New Roman"/>
      <w:i/>
      <w:iCs/>
      <w:sz w:val="18"/>
      <w:szCs w:val="18"/>
      <w:lang w:val="en-US" w:eastAsia="en-US"/>
    </w:rPr>
  </w:style>
  <w:style w:type="paragraph" w:customStyle="1" w:styleId="tabla60">
    <w:name w:val="tabla 6"/>
    <w:uiPriority w:val="99"/>
    <w:rsid w:val="00C365A7"/>
    <w:pPr>
      <w:widowControl w:val="0"/>
      <w:tabs>
        <w:tab w:val="left" w:pos="585"/>
        <w:tab w:val="left" w:pos="1140"/>
        <w:tab w:val="left" w:pos="1725"/>
        <w:tab w:val="left" w:pos="2265"/>
      </w:tabs>
      <w:adjustRightInd w:val="0"/>
      <w:spacing w:line="360" w:lineRule="atLeast"/>
      <w:jc w:val="both"/>
      <w:textAlignment w:val="baseline"/>
    </w:pPr>
    <w:rPr>
      <w:rFonts w:ascii="Times New Roman" w:eastAsia="Times New Roman" w:hAnsi="Times New Roman"/>
      <w:color w:val="000000"/>
      <w:sz w:val="12"/>
      <w:szCs w:val="12"/>
      <w:lang w:val="en-US" w:eastAsia="en-US"/>
    </w:rPr>
  </w:style>
  <w:style w:type="paragraph" w:customStyle="1" w:styleId="Estandar">
    <w:name w:val="Est&lt;/a&gt;ndar"/>
    <w:uiPriority w:val="99"/>
    <w:rsid w:val="00C365A7"/>
    <w:pPr>
      <w:widowControl w:val="0"/>
      <w:adjustRightInd w:val="0"/>
      <w:spacing w:line="360" w:lineRule="atLeast"/>
      <w:jc w:val="both"/>
      <w:textAlignment w:val="baseline"/>
    </w:pPr>
    <w:rPr>
      <w:rFonts w:ascii="Times New Roman" w:eastAsia="Times New Roman" w:hAnsi="Times New Roman"/>
      <w:color w:val="000000"/>
      <w:lang w:val="en-US" w:eastAsia="en-US"/>
    </w:rPr>
  </w:style>
  <w:style w:type="paragraph" w:customStyle="1" w:styleId="Nzmeros">
    <w:name w:val="N&lt;/z&gt;meros"/>
    <w:uiPriority w:val="99"/>
    <w:rsid w:val="00C365A7"/>
    <w:pPr>
      <w:widowControl w:val="0"/>
      <w:adjustRightInd w:val="0"/>
      <w:spacing w:line="360" w:lineRule="atLeast"/>
      <w:jc w:val="both"/>
      <w:textAlignment w:val="baseline"/>
    </w:pPr>
    <w:rPr>
      <w:rFonts w:ascii="Times New Roman" w:eastAsia="Times New Roman" w:hAnsi="Times New Roman"/>
      <w:color w:val="000000"/>
      <w:sz w:val="24"/>
      <w:szCs w:val="24"/>
      <w:lang w:val="en-US" w:eastAsia="en-US"/>
    </w:rPr>
  </w:style>
  <w:style w:type="paragraph" w:customStyle="1" w:styleId="Subepmgrafe">
    <w:name w:val="Subep&lt;/m&gt;grafe"/>
    <w:uiPriority w:val="99"/>
    <w:rsid w:val="00C365A7"/>
    <w:pPr>
      <w:widowControl w:val="0"/>
      <w:adjustRightInd w:val="0"/>
      <w:spacing w:line="360" w:lineRule="atLeast"/>
      <w:jc w:val="both"/>
      <w:textAlignment w:val="baseline"/>
    </w:pPr>
    <w:rPr>
      <w:rFonts w:ascii="Times New Roman" w:eastAsia="Times New Roman" w:hAnsi="Times New Roman"/>
      <w:b/>
      <w:bCs/>
      <w:i/>
      <w:iCs/>
      <w:color w:val="000000"/>
      <w:sz w:val="24"/>
      <w:szCs w:val="24"/>
      <w:lang w:val="en-US" w:eastAsia="en-US"/>
    </w:rPr>
  </w:style>
  <w:style w:type="paragraph" w:customStyle="1" w:styleId="Tmtulo">
    <w:name w:val="T&lt;/m&gt;tulo"/>
    <w:uiPriority w:val="99"/>
    <w:rsid w:val="00C365A7"/>
    <w:pPr>
      <w:widowControl w:val="0"/>
      <w:adjustRightInd w:val="0"/>
      <w:spacing w:line="360" w:lineRule="atLeast"/>
      <w:jc w:val="center"/>
      <w:textAlignment w:val="baseline"/>
    </w:pPr>
    <w:rPr>
      <w:rFonts w:ascii="Arial" w:eastAsia="Times New Roman" w:hAnsi="Arial" w:cs="Arial"/>
      <w:b/>
      <w:bCs/>
      <w:color w:val="000000"/>
      <w:sz w:val="36"/>
      <w:szCs w:val="36"/>
      <w:lang w:val="en-US" w:eastAsia="en-US"/>
    </w:rPr>
  </w:style>
  <w:style w:type="paragraph" w:customStyle="1" w:styleId="1empresa0">
    <w:name w:val="1empresa"/>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djustRightInd w:val="0"/>
      <w:spacing w:after="0" w:line="360" w:lineRule="atLeast"/>
      <w:jc w:val="center"/>
      <w:textAlignment w:val="baseline"/>
    </w:pPr>
    <w:rPr>
      <w:rFonts w:ascii="CG Times" w:eastAsia="Times New Roman" w:hAnsi="CG Times" w:cs="CG Times"/>
      <w:b/>
      <w:bCs/>
      <w:sz w:val="36"/>
      <w:szCs w:val="36"/>
      <w:lang w:val="en-US" w:eastAsia="es-ES"/>
    </w:rPr>
  </w:style>
  <w:style w:type="paragraph" w:customStyle="1" w:styleId="topo0">
    <w:name w:val="topo"/>
    <w:basedOn w:val="Normal"/>
    <w:uiPriority w:val="99"/>
    <w:rsid w:val="00C365A7"/>
    <w:pPr>
      <w:widowControl w:val="0"/>
      <w:tabs>
        <w:tab w:val="num" w:pos="360"/>
      </w:tabs>
      <w:adjustRightInd w:val="0"/>
      <w:spacing w:after="0" w:line="360" w:lineRule="atLeast"/>
      <w:ind w:left="360" w:hanging="360"/>
      <w:jc w:val="both"/>
      <w:textAlignment w:val="baseline"/>
    </w:pPr>
    <w:rPr>
      <w:rFonts w:ascii="Times New Roman" w:eastAsia="Times New Roman" w:hAnsi="Times New Roman"/>
      <w:sz w:val="20"/>
      <w:szCs w:val="20"/>
      <w:lang w:val="en-US"/>
    </w:rPr>
  </w:style>
  <w:style w:type="paragraph" w:customStyle="1" w:styleId="neg">
    <w:name w:val="neg"/>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4"/>
      <w:szCs w:val="14"/>
      <w:lang w:val="en-US" w:eastAsia="es-ES"/>
    </w:rPr>
  </w:style>
  <w:style w:type="paragraph" w:customStyle="1" w:styleId="tabl">
    <w:name w:val="tabl"/>
    <w:basedOn w:val="Normal"/>
    <w:uiPriority w:val="99"/>
    <w:rsid w:val="00C365A7"/>
    <w:pPr>
      <w:widowControl w:val="0"/>
      <w:adjustRightInd w:val="0"/>
      <w:spacing w:after="0" w:line="360" w:lineRule="atLeast"/>
      <w:jc w:val="both"/>
      <w:textAlignment w:val="baseline"/>
    </w:pPr>
    <w:rPr>
      <w:rFonts w:ascii="CG Times" w:eastAsia="Times New Roman" w:hAnsi="CG Times" w:cs="CG Times"/>
      <w:sz w:val="12"/>
      <w:szCs w:val="12"/>
      <w:lang w:val="en-US" w:eastAsia="es-ES"/>
    </w:rPr>
  </w:style>
  <w:style w:type="paragraph" w:customStyle="1" w:styleId="tabl1">
    <w:name w:val="tabl1"/>
    <w:basedOn w:val="Normal"/>
    <w:uiPriority w:val="99"/>
    <w:rsid w:val="00C365A7"/>
    <w:pPr>
      <w:widowControl w:val="0"/>
      <w:adjustRightInd w:val="0"/>
      <w:spacing w:after="0" w:line="360" w:lineRule="atLeast"/>
      <w:jc w:val="right"/>
      <w:textAlignment w:val="baseline"/>
    </w:pPr>
    <w:rPr>
      <w:rFonts w:ascii="CG Times" w:eastAsia="Times New Roman" w:hAnsi="CG Times" w:cs="CG Times"/>
      <w:sz w:val="12"/>
      <w:szCs w:val="12"/>
      <w:lang w:val="en-US" w:eastAsia="es-ES"/>
    </w:rPr>
  </w:style>
  <w:style w:type="paragraph" w:customStyle="1" w:styleId="tex">
    <w:name w:val="tex"/>
    <w:basedOn w:val="Normal"/>
    <w:uiPriority w:val="99"/>
    <w:rsid w:val="00C365A7"/>
    <w:pPr>
      <w:widowControl w:val="0"/>
      <w:adjustRightInd w:val="0"/>
      <w:spacing w:after="0" w:line="360" w:lineRule="atLeast"/>
      <w:ind w:firstLine="720"/>
      <w:jc w:val="both"/>
      <w:textAlignment w:val="baseline"/>
    </w:pPr>
    <w:rPr>
      <w:rFonts w:ascii="Times New Roman" w:eastAsia="Times New Roman" w:hAnsi="Times New Roman"/>
      <w:sz w:val="20"/>
      <w:szCs w:val="20"/>
      <w:lang w:val="en-US" w:eastAsia="es-ES"/>
    </w:rPr>
  </w:style>
  <w:style w:type="paragraph" w:customStyle="1" w:styleId="decimal">
    <w:name w:val="decim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
    <w:name w:val="-"/>
    <w:basedOn w:val="Normal"/>
    <w:uiPriority w:val="99"/>
    <w:rsid w:val="00C365A7"/>
    <w:pPr>
      <w:widowControl w:val="0"/>
      <w:adjustRightInd w:val="0"/>
      <w:spacing w:after="0" w:line="360" w:lineRule="atLeast"/>
      <w:jc w:val="both"/>
      <w:textAlignment w:val="baseline"/>
    </w:pPr>
    <w:rPr>
      <w:rFonts w:ascii="Times New Roman" w:eastAsia="Times New Roman" w:hAnsi="Times New Roman"/>
      <w:lang w:val="en-US" w:eastAsia="es-ES"/>
    </w:rPr>
  </w:style>
  <w:style w:type="paragraph" w:customStyle="1" w:styleId="tabla4">
    <w:name w:val="tabla4"/>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8"/>
      <w:szCs w:val="8"/>
      <w:lang w:val="en-US" w:eastAsia="es-ES"/>
    </w:rPr>
  </w:style>
  <w:style w:type="paragraph" w:customStyle="1" w:styleId="tabla5">
    <w:name w:val="tabla5"/>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0"/>
      <w:szCs w:val="10"/>
      <w:lang w:val="en-US" w:eastAsia="es-ES"/>
    </w:rPr>
  </w:style>
  <w:style w:type="paragraph" w:customStyle="1" w:styleId="nmeropgina">
    <w:name w:val="número págin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eastAsia="es-ES"/>
    </w:rPr>
  </w:style>
  <w:style w:type="paragraph" w:customStyle="1" w:styleId="tabla80">
    <w:name w:val="tabla 8"/>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16"/>
      <w:szCs w:val="16"/>
      <w:lang w:val="en-US" w:eastAsia="es-ES"/>
    </w:rPr>
  </w:style>
  <w:style w:type="paragraph" w:customStyle="1" w:styleId="PUNTITO">
    <w:name w:val="PUNTITO"/>
    <w:basedOn w:val="Normal"/>
    <w:uiPriority w:val="99"/>
    <w:rsid w:val="00C365A7"/>
    <w:pPr>
      <w:widowControl w:val="0"/>
      <w:adjustRightInd w:val="0"/>
      <w:spacing w:after="0" w:line="360" w:lineRule="atLeast"/>
      <w:jc w:val="both"/>
      <w:textAlignment w:val="baseline"/>
    </w:pPr>
    <w:rPr>
      <w:rFonts w:ascii="Courier New" w:eastAsia="Times New Roman" w:hAnsi="Courier New" w:cs="Courier New"/>
      <w:lang w:val="en-US"/>
    </w:rPr>
  </w:style>
  <w:style w:type="paragraph" w:customStyle="1" w:styleId="TABLA100">
    <w:name w:val="TABLA10"/>
    <w:uiPriority w:val="99"/>
    <w:rsid w:val="00C365A7"/>
    <w:pPr>
      <w:widowControl w:val="0"/>
      <w:tabs>
        <w:tab w:val="left" w:pos="330"/>
        <w:tab w:val="left" w:pos="570"/>
        <w:tab w:val="left" w:pos="780"/>
      </w:tabs>
      <w:adjustRightInd w:val="0"/>
      <w:spacing w:line="360" w:lineRule="atLeast"/>
      <w:jc w:val="both"/>
      <w:textAlignment w:val="baseline"/>
    </w:pPr>
    <w:rPr>
      <w:rFonts w:ascii="Times New Roman" w:eastAsia="Times New Roman" w:hAnsi="Times New Roman"/>
      <w:color w:val="000000"/>
      <w:lang w:val="es-ES" w:eastAsia="en-US"/>
    </w:rPr>
  </w:style>
  <w:style w:type="paragraph" w:customStyle="1" w:styleId="Tabla101">
    <w:name w:val="Tabla10"/>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TABLA81">
    <w:name w:val="TABLA8"/>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n-US"/>
    </w:rPr>
  </w:style>
  <w:style w:type="paragraph" w:customStyle="1" w:styleId="Documento1">
    <w:name w:val="Documento 1"/>
    <w:uiPriority w:val="99"/>
    <w:rsid w:val="00C365A7"/>
    <w:pPr>
      <w:keepNext/>
      <w:keepLines/>
      <w:widowControl w:val="0"/>
      <w:tabs>
        <w:tab w:val="left" w:pos="-720"/>
      </w:tabs>
      <w:suppressAutoHyphens/>
      <w:adjustRightInd w:val="0"/>
      <w:spacing w:line="360" w:lineRule="atLeast"/>
      <w:jc w:val="both"/>
      <w:textAlignment w:val="baseline"/>
    </w:pPr>
    <w:rPr>
      <w:rFonts w:ascii="Univers" w:eastAsia="Times New Roman" w:hAnsi="Univers" w:cs="Univers"/>
      <w:sz w:val="24"/>
      <w:szCs w:val="24"/>
      <w:lang w:val="en-US" w:eastAsia="en-US"/>
    </w:rPr>
  </w:style>
  <w:style w:type="paragraph" w:customStyle="1" w:styleId="CPN-nheading">
    <w:name w:val="CPN-n/heading"/>
    <w:basedOn w:val="Normal"/>
    <w:uiPriority w:val="99"/>
    <w:rsid w:val="00C365A7"/>
    <w:pPr>
      <w:keepNext/>
      <w:keepLines/>
      <w:widowControl w:val="0"/>
      <w:adjustRightInd w:val="0"/>
      <w:spacing w:before="120" w:after="240" w:line="240" w:lineRule="exact"/>
      <w:jc w:val="center"/>
      <w:textAlignment w:val="baseline"/>
    </w:pPr>
    <w:rPr>
      <w:rFonts w:ascii="Arial" w:eastAsia="Times New Roman" w:hAnsi="Arial" w:cs="Arial"/>
      <w:b/>
      <w:bCs/>
      <w:lang w:val="en-US"/>
    </w:rPr>
  </w:style>
  <w:style w:type="paragraph" w:customStyle="1" w:styleId="tabla10a">
    <w:name w:val="tabla10a"/>
    <w:basedOn w:val="Normal"/>
    <w:uiPriority w:val="99"/>
    <w:rsid w:val="00C365A7"/>
    <w:pPr>
      <w:widowControl w:val="0"/>
      <w:adjustRightInd w:val="0"/>
      <w:spacing w:after="0" w:line="360" w:lineRule="atLeast"/>
      <w:jc w:val="both"/>
      <w:textAlignment w:val="baseline"/>
    </w:pPr>
    <w:rPr>
      <w:rFonts w:ascii="Times New Roman" w:eastAsia="Times New Roman" w:hAnsi="Times New Roman"/>
      <w:sz w:val="20"/>
      <w:szCs w:val="20"/>
      <w:lang w:val="en-US"/>
    </w:rPr>
  </w:style>
  <w:style w:type="paragraph" w:customStyle="1" w:styleId="CPN-Left-bold">
    <w:name w:val="CPN-Left-bold"/>
    <w:basedOn w:val="Normal"/>
    <w:uiPriority w:val="99"/>
    <w:rsid w:val="00C365A7"/>
    <w:pPr>
      <w:keepNext/>
      <w:keepLines/>
      <w:widowControl w:val="0"/>
      <w:overflowPunct w:val="0"/>
      <w:autoSpaceDE w:val="0"/>
      <w:autoSpaceDN w:val="0"/>
      <w:adjustRightInd w:val="0"/>
      <w:spacing w:line="360" w:lineRule="atLeast"/>
      <w:jc w:val="both"/>
      <w:textAlignment w:val="baseline"/>
    </w:pPr>
    <w:rPr>
      <w:rFonts w:ascii="Times New Roman" w:eastAsia="Times New Roman" w:hAnsi="Times New Roman"/>
      <w:b/>
      <w:bCs/>
      <w:lang w:val="en-US"/>
    </w:rPr>
  </w:style>
  <w:style w:type="paragraph" w:customStyle="1" w:styleId="Predetermin">
    <w:name w:val="Predetermin"/>
    <w:uiPriority w:val="99"/>
    <w:rsid w:val="00C365A7"/>
    <w:pPr>
      <w:widowControl w:val="0"/>
      <w:adjustRightInd w:val="0"/>
      <w:spacing w:line="360" w:lineRule="atLeast"/>
      <w:jc w:val="both"/>
      <w:textAlignment w:val="baseline"/>
    </w:pPr>
    <w:rPr>
      <w:rFonts w:ascii="Times New Roman" w:eastAsia="Times New Roman" w:hAnsi="Times New Roman"/>
      <w:color w:val="000000"/>
      <w:sz w:val="16"/>
      <w:szCs w:val="16"/>
      <w:lang w:val="es-ES" w:eastAsia="es-ES"/>
    </w:rPr>
  </w:style>
  <w:style w:type="paragraph" w:customStyle="1" w:styleId="Tabla70">
    <w:name w:val="Tabla7"/>
    <w:uiPriority w:val="99"/>
    <w:rsid w:val="00C365A7"/>
    <w:pPr>
      <w:widowControl w:val="0"/>
      <w:adjustRightInd w:val="0"/>
      <w:spacing w:line="360" w:lineRule="atLeast"/>
      <w:jc w:val="both"/>
      <w:textAlignment w:val="baseline"/>
    </w:pPr>
    <w:rPr>
      <w:rFonts w:ascii="Times New Roman" w:eastAsia="Times New Roman" w:hAnsi="Times New Roman"/>
      <w:color w:val="000000"/>
      <w:sz w:val="14"/>
      <w:szCs w:val="14"/>
      <w:lang w:val="es-ES" w:eastAsia="es-ES"/>
    </w:rPr>
  </w:style>
  <w:style w:type="paragraph" w:customStyle="1" w:styleId="Topito">
    <w:name w:val="Topito"/>
    <w:uiPriority w:val="99"/>
    <w:rsid w:val="00C365A7"/>
    <w:pPr>
      <w:widowControl w:val="0"/>
      <w:adjustRightInd w:val="0"/>
      <w:spacing w:line="360" w:lineRule="atLeast"/>
      <w:ind w:left="1468" w:hanging="445"/>
      <w:jc w:val="both"/>
      <w:textAlignment w:val="baseline"/>
    </w:pPr>
    <w:rPr>
      <w:rFonts w:ascii="Times New Roman" w:eastAsia="Times New Roman" w:hAnsi="Times New Roman"/>
      <w:color w:val="000000"/>
      <w:sz w:val="24"/>
      <w:szCs w:val="24"/>
      <w:lang w:val="es-ES" w:eastAsia="es-ES"/>
    </w:rPr>
  </w:style>
  <w:style w:type="paragraph" w:customStyle="1" w:styleId="Pelusin">
    <w:name w:val="Pelusin"/>
    <w:uiPriority w:val="99"/>
    <w:rsid w:val="00C365A7"/>
    <w:pPr>
      <w:widowControl w:val="0"/>
      <w:adjustRightInd w:val="0"/>
      <w:spacing w:line="360" w:lineRule="atLeast"/>
      <w:ind w:left="1468"/>
      <w:jc w:val="both"/>
      <w:textAlignment w:val="baseline"/>
    </w:pPr>
    <w:rPr>
      <w:rFonts w:ascii="Times New Roman" w:eastAsia="Times New Roman" w:hAnsi="Times New Roman"/>
      <w:color w:val="000000"/>
      <w:sz w:val="24"/>
      <w:szCs w:val="24"/>
      <w:lang w:val="es-ES" w:eastAsia="es-ES"/>
    </w:rPr>
  </w:style>
  <w:style w:type="paragraph" w:customStyle="1" w:styleId="table7">
    <w:name w:val="table7"/>
    <w:basedOn w:val="Normal"/>
    <w:uiPriority w:val="99"/>
    <w:rsid w:val="00C365A7"/>
    <w:pPr>
      <w:widowControl w:val="0"/>
      <w:adjustRightInd w:val="0"/>
      <w:spacing w:after="0" w:line="360" w:lineRule="atLeast"/>
      <w:jc w:val="right"/>
      <w:textAlignment w:val="baseline"/>
    </w:pPr>
    <w:rPr>
      <w:rFonts w:ascii="Times New Roman" w:eastAsia="Times New Roman" w:hAnsi="Times New Roman"/>
      <w:sz w:val="14"/>
      <w:szCs w:val="14"/>
      <w:lang w:val="en-GB"/>
    </w:rPr>
  </w:style>
  <w:style w:type="paragraph" w:customStyle="1" w:styleId="n">
    <w:name w:val="n"/>
    <w:basedOn w:val="Estndar"/>
    <w:uiPriority w:val="99"/>
    <w:rsid w:val="00C365A7"/>
    <w:pPr>
      <w:widowControl w:val="0"/>
      <w:tabs>
        <w:tab w:val="left" w:pos="-1440"/>
        <w:tab w:val="left" w:pos="-720"/>
        <w:tab w:val="left" w:pos="636"/>
      </w:tabs>
      <w:adjustRightInd w:val="0"/>
      <w:spacing w:line="240" w:lineRule="atLeast"/>
      <w:jc w:val="right"/>
      <w:textAlignment w:val="baseline"/>
    </w:pPr>
    <w:rPr>
      <w:rFonts w:ascii="Times New Roman" w:hAnsi="Times New Roman" w:cs="Times New Roman"/>
      <w:sz w:val="14"/>
      <w:szCs w:val="14"/>
      <w:lang w:val="en-US" w:eastAsia="en-US"/>
    </w:rPr>
  </w:style>
  <w:style w:type="paragraph" w:customStyle="1" w:styleId="cpnormal0">
    <w:name w:val="cpnormal"/>
    <w:basedOn w:val="Normal"/>
    <w:uiPriority w:val="99"/>
    <w:rsid w:val="00C365A7"/>
    <w:pPr>
      <w:widowControl w:val="0"/>
      <w:autoSpaceDE w:val="0"/>
      <w:autoSpaceDN w:val="0"/>
      <w:adjustRightInd w:val="0"/>
      <w:spacing w:before="100" w:beforeAutospacing="1" w:after="100" w:afterAutospacing="1" w:line="360" w:lineRule="atLeast"/>
      <w:jc w:val="both"/>
      <w:textAlignment w:val="baseline"/>
    </w:pPr>
    <w:rPr>
      <w:rFonts w:ascii="Arial Unicode MS" w:eastAsia="Times New Roman" w:hAnsi="Times New Roman" w:cs="Arial Unicode MS"/>
      <w:sz w:val="24"/>
      <w:szCs w:val="24"/>
      <w:lang w:eastAsia="es-ES"/>
    </w:rPr>
  </w:style>
  <w:style w:type="paragraph" w:customStyle="1" w:styleId="parai">
    <w:name w:val="para (i)"/>
    <w:basedOn w:val="Normal"/>
    <w:uiPriority w:val="99"/>
    <w:rsid w:val="00C365A7"/>
    <w:pPr>
      <w:widowControl w:val="0"/>
      <w:tabs>
        <w:tab w:val="num" w:pos="2340"/>
      </w:tabs>
      <w:adjustRightInd w:val="0"/>
      <w:spacing w:after="240" w:line="360" w:lineRule="atLeast"/>
      <w:ind w:left="2340" w:hanging="720"/>
      <w:jc w:val="both"/>
      <w:textAlignment w:val="baseline"/>
    </w:pPr>
    <w:rPr>
      <w:rFonts w:ascii="Book Antiqua" w:eastAsia="Times New Roman" w:hAnsi="Book Antiqua" w:cs="Book Antiqua"/>
      <w:lang w:val="es-CO"/>
    </w:rPr>
  </w:style>
  <w:style w:type="paragraph" w:customStyle="1" w:styleId="paraa">
    <w:name w:val="para a)"/>
    <w:basedOn w:val="Normal"/>
    <w:uiPriority w:val="99"/>
    <w:rsid w:val="00C365A7"/>
    <w:pPr>
      <w:widowControl w:val="0"/>
      <w:tabs>
        <w:tab w:val="num" w:pos="927"/>
      </w:tabs>
      <w:adjustRightInd w:val="0"/>
      <w:spacing w:after="240" w:line="360" w:lineRule="atLeast"/>
      <w:ind w:left="927" w:hanging="360"/>
      <w:jc w:val="both"/>
      <w:textAlignment w:val="baseline"/>
    </w:pPr>
    <w:rPr>
      <w:rFonts w:ascii="Times New Roman" w:eastAsia="Times New Roman" w:hAnsi="Times New Roman"/>
      <w:lang w:val="es-CO"/>
    </w:rPr>
  </w:style>
  <w:style w:type="paragraph" w:customStyle="1" w:styleId="LeftBold">
    <w:name w:val="Left Bold"/>
    <w:basedOn w:val="Normal"/>
    <w:uiPriority w:val="99"/>
    <w:rsid w:val="00C365A7"/>
    <w:pPr>
      <w:keepNext/>
      <w:keepLines/>
      <w:widowControl w:val="0"/>
      <w:tabs>
        <w:tab w:val="left" w:pos="0"/>
      </w:tabs>
      <w:suppressAutoHyphens/>
      <w:autoSpaceDE w:val="0"/>
      <w:autoSpaceDN w:val="0"/>
      <w:adjustRightInd w:val="0"/>
      <w:spacing w:line="360" w:lineRule="atLeast"/>
      <w:jc w:val="both"/>
      <w:textAlignment w:val="baseline"/>
    </w:pPr>
    <w:rPr>
      <w:rFonts w:ascii="Times New Roman Bold" w:eastAsia="Times New Roman" w:hAnsi="Times New Roman Bold" w:cs="Times New Roman Bold"/>
      <w:b/>
      <w:bCs/>
      <w:color w:val="000000"/>
      <w:sz w:val="20"/>
      <w:szCs w:val="20"/>
      <w:lang w:val="en-US" w:eastAsia="es-ES"/>
    </w:rPr>
  </w:style>
  <w:style w:type="paragraph" w:customStyle="1" w:styleId="Bold5">
    <w:name w:val="Bold .5"/>
    <w:basedOn w:val="Normal"/>
    <w:uiPriority w:val="99"/>
    <w:rsid w:val="00C365A7"/>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textoindenpiente">
    <w:name w:val="texto indenpiente"/>
    <w:basedOn w:val="NormalWeb"/>
    <w:uiPriority w:val="99"/>
    <w:rsid w:val="00C365A7"/>
    <w:pPr>
      <w:widowControl w:val="0"/>
      <w:adjustRightInd w:val="0"/>
      <w:spacing w:before="0" w:after="240" w:line="240" w:lineRule="exact"/>
      <w:ind w:firstLine="539"/>
      <w:jc w:val="both"/>
      <w:textAlignment w:val="baseline"/>
    </w:pPr>
    <w:rPr>
      <w:sz w:val="21"/>
      <w:szCs w:val="21"/>
      <w:lang w:val="x-none" w:eastAsia="en-US"/>
    </w:rPr>
  </w:style>
  <w:style w:type="paragraph" w:customStyle="1" w:styleId="riskfacor">
    <w:name w:val="risk facor"/>
    <w:basedOn w:val="TitleBoldItal"/>
    <w:uiPriority w:val="99"/>
    <w:rsid w:val="00C365A7"/>
    <w:pPr>
      <w:widowControl w:val="0"/>
      <w:spacing w:after="240" w:line="240" w:lineRule="exact"/>
      <w:ind w:firstLine="539"/>
      <w:jc w:val="both"/>
      <w:textAlignment w:val="baseline"/>
    </w:pPr>
    <w:rPr>
      <w:rFonts w:ascii="Times New Roman" w:hAnsi="Times New Roman" w:cs="Times New Roman"/>
      <w:sz w:val="21"/>
      <w:szCs w:val="21"/>
      <w:lang w:eastAsia="es-ES"/>
    </w:rPr>
  </w:style>
  <w:style w:type="paragraph" w:customStyle="1" w:styleId="riskfactors">
    <w:name w:val="risk factors"/>
    <w:basedOn w:val="riskfacor"/>
    <w:uiPriority w:val="99"/>
    <w:rsid w:val="00C365A7"/>
  </w:style>
  <w:style w:type="paragraph" w:customStyle="1" w:styleId="CarCar4CarCarCarCar">
    <w:name w:val="Car Car4 Car Car Car Car"/>
    <w:basedOn w:val="Normal"/>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BodyText2SglCar1">
    <w:name w:val="Body Text 2 Sgl Car1"/>
    <w:basedOn w:val="Normal"/>
    <w:uiPriority w:val="99"/>
    <w:rsid w:val="00C365A7"/>
    <w:pPr>
      <w:widowControl w:val="0"/>
      <w:adjustRightInd w:val="0"/>
      <w:spacing w:after="240" w:line="360" w:lineRule="atLeast"/>
      <w:ind w:firstLine="720"/>
      <w:jc w:val="both"/>
      <w:textAlignment w:val="baseline"/>
    </w:pPr>
    <w:rPr>
      <w:rFonts w:ascii="Times New Roman" w:eastAsia="Times New Roman" w:hAnsi="Times New Roman"/>
      <w:sz w:val="20"/>
      <w:szCs w:val="20"/>
      <w:lang w:val="en-US"/>
    </w:rPr>
  </w:style>
  <w:style w:type="character" w:customStyle="1" w:styleId="BodyText2SglCarCar1">
    <w:name w:val="Body Text 2 Sgl Car Car1"/>
    <w:uiPriority w:val="99"/>
    <w:rsid w:val="00C365A7"/>
    <w:rPr>
      <w:sz w:val="24"/>
      <w:lang w:val="en-US" w:eastAsia="en-US"/>
    </w:rPr>
  </w:style>
  <w:style w:type="character" w:customStyle="1" w:styleId="footnotefakes1">
    <w:name w:val="footnote fakes1"/>
    <w:aliases w:val="ff Car1,footnote fakes Car Car"/>
    <w:uiPriority w:val="99"/>
    <w:rsid w:val="00C365A7"/>
    <w:rPr>
      <w:sz w:val="16"/>
      <w:lang w:val="en-US" w:eastAsia="en-US"/>
    </w:rPr>
  </w:style>
  <w:style w:type="paragraph" w:customStyle="1" w:styleId="CarCarCar">
    <w:name w:val="Car Car Car"/>
    <w:basedOn w:val="Normal"/>
    <w:rsid w:val="00C365A7"/>
    <w:pPr>
      <w:spacing w:after="160" w:line="240" w:lineRule="exact"/>
    </w:pPr>
    <w:rPr>
      <w:rFonts w:ascii="Verdana" w:eastAsia="PMingLiU" w:hAnsi="Verdana" w:cs="Verdana"/>
      <w:sz w:val="20"/>
      <w:szCs w:val="20"/>
      <w:lang w:val="en-US"/>
    </w:rPr>
  </w:style>
  <w:style w:type="character" w:customStyle="1" w:styleId="bluetext1">
    <w:name w:val="bluetext1"/>
    <w:uiPriority w:val="99"/>
    <w:rsid w:val="00C365A7"/>
    <w:rPr>
      <w:rFonts w:ascii="Verdana" w:hAnsi="Verdana"/>
      <w:color w:val="auto"/>
    </w:rPr>
  </w:style>
  <w:style w:type="paragraph" w:customStyle="1" w:styleId="CarCarCarCarCarCarCar">
    <w:name w:val="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
    <w:name w:val="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CarCarCarCar1Car">
    <w:name w:val="Car Car Car Car Car Car Car Car Car Car Car Car1 Car"/>
    <w:basedOn w:val="Normal"/>
    <w:rsid w:val="00C365A7"/>
    <w:pPr>
      <w:spacing w:after="160" w:line="240" w:lineRule="exact"/>
    </w:pPr>
    <w:rPr>
      <w:rFonts w:ascii="Verdana" w:eastAsia="PMingLiU" w:hAnsi="Verdana" w:cs="Verdana"/>
      <w:sz w:val="20"/>
      <w:szCs w:val="20"/>
      <w:lang w:val="en-US"/>
    </w:rPr>
  </w:style>
  <w:style w:type="paragraph" w:customStyle="1" w:styleId="5bullet0">
    <w:name w:val=".5 bullet"/>
    <w:basedOn w:val="Normal"/>
    <w:uiPriority w:val="99"/>
    <w:rsid w:val="00C365A7"/>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rrdsinglerule">
    <w:name w:val="rrdsinglerule"/>
    <w:basedOn w:val="Normal"/>
    <w:next w:val="Normal"/>
    <w:uiPriority w:val="99"/>
    <w:rsid w:val="00C365A7"/>
    <w:pPr>
      <w:pBdr>
        <w:top w:val="single" w:sz="8" w:space="1" w:color="auto"/>
      </w:pBdr>
      <w:spacing w:before="20" w:after="0" w:line="20" w:lineRule="exact"/>
      <w:jc w:val="center"/>
    </w:pPr>
    <w:rPr>
      <w:rFonts w:ascii="Times New Roman" w:eastAsia="Times New Roman" w:hAnsi="Times New Roman"/>
      <w:sz w:val="8"/>
      <w:szCs w:val="8"/>
      <w:lang w:val="en-US"/>
    </w:rPr>
  </w:style>
  <w:style w:type="paragraph" w:customStyle="1" w:styleId="la2">
    <w:name w:val="la2"/>
    <w:basedOn w:val="Normal"/>
    <w:next w:val="Normal"/>
    <w:uiPriority w:val="99"/>
    <w:rsid w:val="00C365A7"/>
    <w:pPr>
      <w:spacing w:after="0" w:line="40" w:lineRule="exact"/>
    </w:pPr>
    <w:rPr>
      <w:rFonts w:ascii="Times New Roman" w:eastAsia="Times New Roman" w:hAnsi="Times New Roman"/>
      <w:noProof/>
      <w:sz w:val="8"/>
      <w:szCs w:val="8"/>
      <w:lang w:val="en-US"/>
    </w:rPr>
  </w:style>
  <w:style w:type="character" w:customStyle="1" w:styleId="opcionesverde1">
    <w:name w:val="opcionesverde1"/>
    <w:uiPriority w:val="99"/>
    <w:rsid w:val="00C365A7"/>
    <w:rPr>
      <w:rFonts w:ascii="Trebuchet MS" w:hAnsi="Trebuchet MS"/>
      <w:sz w:val="18"/>
      <w:u w:val="none"/>
      <w:effect w:val="none"/>
    </w:rPr>
  </w:style>
  <w:style w:type="paragraph" w:customStyle="1" w:styleId="CarCar4CarCarCarCarCarCar">
    <w:name w:val="Car Car4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DeltaViewMoveSource">
    <w:name w:val="DeltaView Move Source"/>
    <w:uiPriority w:val="99"/>
    <w:rsid w:val="00C365A7"/>
    <w:rPr>
      <w:strike/>
      <w:color w:val="auto"/>
      <w:spacing w:val="0"/>
    </w:rPr>
  </w:style>
  <w:style w:type="paragraph" w:customStyle="1" w:styleId="5boldital">
    <w:name w:val=".5 bold/ital."/>
    <w:basedOn w:val="Normal"/>
    <w:rsid w:val="00C365A7"/>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character" w:customStyle="1" w:styleId="BodyText2SglChar1">
    <w:name w:val="Body Text 2 Sgl Char1"/>
    <w:rsid w:val="00C365A7"/>
    <w:rPr>
      <w:spacing w:val="0"/>
      <w:lang w:val="en-US" w:eastAsia="x-none"/>
    </w:rPr>
  </w:style>
  <w:style w:type="paragraph" w:customStyle="1" w:styleId="5leftbold">
    <w:name w:val=".5 left bold"/>
    <w:basedOn w:val="Normal"/>
    <w:uiPriority w:val="99"/>
    <w:rsid w:val="00C365A7"/>
    <w:pPr>
      <w:autoSpaceDE w:val="0"/>
      <w:autoSpaceDN w:val="0"/>
      <w:adjustRightInd w:val="0"/>
      <w:spacing w:after="240" w:line="240" w:lineRule="auto"/>
      <w:ind w:left="720"/>
    </w:pPr>
    <w:rPr>
      <w:rFonts w:ascii="Times New Roman" w:eastAsia="Times New Roman" w:hAnsi="Times New Roman"/>
      <w:b/>
      <w:bCs/>
      <w:sz w:val="20"/>
      <w:szCs w:val="20"/>
    </w:rPr>
  </w:style>
  <w:style w:type="paragraph" w:customStyle="1" w:styleId="CarCar4CarCarCarCarCarCarCar">
    <w:name w:val="Car Car4 Car Car Car Car Car Car Car"/>
    <w:basedOn w:val="Normal"/>
    <w:uiPriority w:val="99"/>
    <w:rsid w:val="00C365A7"/>
    <w:pPr>
      <w:widowControl w:val="0"/>
      <w:adjustRightInd w:val="0"/>
      <w:spacing w:after="160" w:line="240" w:lineRule="exact"/>
      <w:jc w:val="both"/>
      <w:textAlignment w:val="baseline"/>
    </w:pPr>
    <w:rPr>
      <w:rFonts w:ascii="Verdana" w:eastAsia="PMingLiU" w:hAnsi="Verdana" w:cs="Verdana"/>
      <w:sz w:val="20"/>
      <w:szCs w:val="20"/>
      <w:lang w:val="en-US"/>
    </w:rPr>
  </w:style>
  <w:style w:type="paragraph" w:customStyle="1" w:styleId="Listaconvitas">
    <w:name w:val="Lista con vitas"/>
    <w:basedOn w:val="Normal"/>
    <w:autoRedefine/>
    <w:rsid w:val="00C365A7"/>
    <w:pPr>
      <w:widowControl w:val="0"/>
      <w:tabs>
        <w:tab w:val="num" w:pos="720"/>
      </w:tabs>
      <w:autoSpaceDE w:val="0"/>
      <w:autoSpaceDN w:val="0"/>
      <w:adjustRightInd w:val="0"/>
      <w:spacing w:after="240" w:line="240" w:lineRule="atLeast"/>
      <w:ind w:left="720" w:hanging="360"/>
    </w:pPr>
    <w:rPr>
      <w:rFonts w:ascii="Times New Roman" w:eastAsia="Times New Roman" w:hAnsi="Times New Roman"/>
      <w:sz w:val="20"/>
      <w:szCs w:val="20"/>
      <w:lang w:eastAsia="es-ES"/>
    </w:rPr>
  </w:style>
  <w:style w:type="paragraph" w:customStyle="1" w:styleId="BodyText2SglCarCar3">
    <w:name w:val="Body Text 2 Sgl Car Car3"/>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CarCarCarCarCarCar1CarCarCarCarCarCarCarCarCarCarCarCarCarCarCar">
    <w:name w:val="Car Car Car Car Car Car1 Car Car Car Car Car Car Car Car Car Car Car Car Car Car Car"/>
    <w:basedOn w:val="Normal"/>
    <w:uiPriority w:val="99"/>
    <w:rsid w:val="00C365A7"/>
    <w:pPr>
      <w:spacing w:after="160" w:line="240" w:lineRule="exact"/>
    </w:pPr>
    <w:rPr>
      <w:rFonts w:ascii="Verdana" w:eastAsia="PMingLiU" w:hAnsi="Verdana" w:cs="Verdana"/>
      <w:sz w:val="20"/>
      <w:szCs w:val="20"/>
      <w:lang w:val="en-US"/>
    </w:rPr>
  </w:style>
  <w:style w:type="character" w:customStyle="1" w:styleId="BlockText5CharCar">
    <w:name w:val="Block Text .5 Char Car"/>
    <w:uiPriority w:val="99"/>
    <w:rsid w:val="00C365A7"/>
    <w:rPr>
      <w:lang w:val="en-US" w:eastAsia="en-US"/>
    </w:rPr>
  </w:style>
  <w:style w:type="paragraph" w:customStyle="1" w:styleId="6">
    <w:name w:val="6"/>
    <w:basedOn w:val="Normal"/>
    <w:next w:val="Sangradetexto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character" w:customStyle="1" w:styleId="BodyText2SglCarCarCar">
    <w:name w:val="Body Text 2 Sgl Car Car Car"/>
    <w:uiPriority w:val="99"/>
    <w:rsid w:val="00C365A7"/>
    <w:rPr>
      <w:sz w:val="24"/>
      <w:lang w:val="en-US" w:eastAsia="es-ES"/>
    </w:rPr>
  </w:style>
  <w:style w:type="paragraph" w:customStyle="1" w:styleId="cpcentertnr10">
    <w:name w:val="cpcenter tnr10"/>
    <w:basedOn w:val="Normal"/>
    <w:uiPriority w:val="99"/>
    <w:rsid w:val="00C365A7"/>
    <w:pPr>
      <w:keepNext/>
      <w:overflowPunct w:val="0"/>
      <w:autoSpaceDE w:val="0"/>
      <w:autoSpaceDN w:val="0"/>
      <w:adjustRightInd w:val="0"/>
      <w:spacing w:after="240" w:line="240" w:lineRule="auto"/>
      <w:jc w:val="center"/>
      <w:textAlignment w:val="baseline"/>
    </w:pPr>
    <w:rPr>
      <w:rFonts w:ascii="Times New Roman" w:eastAsia="Times New Roman" w:hAnsi="Times New Roman"/>
      <w:sz w:val="21"/>
      <w:szCs w:val="21"/>
      <w:lang w:val="en-US"/>
    </w:rPr>
  </w:style>
  <w:style w:type="character" w:customStyle="1" w:styleId="TextCarCarCar">
    <w:name w:val="Text Car Car Car"/>
    <w:uiPriority w:val="99"/>
    <w:rsid w:val="00C365A7"/>
    <w:rPr>
      <w:sz w:val="24"/>
      <w:lang w:val="en-US" w:eastAsia="en-US"/>
    </w:rPr>
  </w:style>
  <w:style w:type="character" w:customStyle="1" w:styleId="Text0CarCar">
    <w:name w:val="Text 0 Car Car"/>
    <w:uiPriority w:val="99"/>
    <w:rsid w:val="00C365A7"/>
    <w:rPr>
      <w:sz w:val="24"/>
      <w:lang w:val="en-US" w:eastAsia="en-US"/>
    </w:rPr>
  </w:style>
  <w:style w:type="character" w:customStyle="1" w:styleId="table9pt1">
    <w:name w:val="table 9 pt"/>
    <w:uiPriority w:val="99"/>
    <w:rsid w:val="00C365A7"/>
    <w:rPr>
      <w:sz w:val="18"/>
    </w:rPr>
  </w:style>
  <w:style w:type="paragraph" w:customStyle="1" w:styleId="BodyText2SglCarCarCarCar">
    <w:name w:val="Body Text 2 Sgl Car Car Car Car"/>
    <w:basedOn w:val="Normal"/>
    <w:uiPriority w:val="99"/>
    <w:rsid w:val="00C365A7"/>
    <w:pPr>
      <w:spacing w:after="240" w:line="240" w:lineRule="auto"/>
      <w:ind w:firstLine="562"/>
    </w:pPr>
    <w:rPr>
      <w:rFonts w:ascii="Times New Roman" w:eastAsia="Times New Roman" w:hAnsi="Times New Roman"/>
      <w:lang w:val="en-US" w:eastAsia="es-ES"/>
    </w:rPr>
  </w:style>
  <w:style w:type="paragraph" w:customStyle="1" w:styleId="BlockText5Car">
    <w:name w:val="Block Text .5 Car"/>
    <w:basedOn w:val="Normal"/>
    <w:uiPriority w:val="99"/>
    <w:rsid w:val="00C365A7"/>
    <w:pPr>
      <w:spacing w:after="0" w:line="480" w:lineRule="auto"/>
      <w:ind w:left="720" w:right="720"/>
    </w:pPr>
    <w:rPr>
      <w:rFonts w:ascii="Times New Roman" w:eastAsia="Times New Roman" w:hAnsi="Times New Roman"/>
      <w:sz w:val="20"/>
      <w:szCs w:val="20"/>
      <w:lang w:val="en-US"/>
    </w:rPr>
  </w:style>
  <w:style w:type="paragraph" w:customStyle="1" w:styleId="BodyText2SglCarCar2">
    <w:name w:val="Body Text 2 Sgl Car Car2"/>
    <w:basedOn w:val="Normal"/>
    <w:uiPriority w:val="99"/>
    <w:rsid w:val="00C365A7"/>
    <w:pPr>
      <w:autoSpaceDE w:val="0"/>
      <w:autoSpaceDN w:val="0"/>
      <w:adjustRightInd w:val="0"/>
      <w:spacing w:after="240" w:line="240" w:lineRule="auto"/>
      <w:ind w:firstLine="720"/>
    </w:pPr>
    <w:rPr>
      <w:rFonts w:ascii="Times New Roman" w:eastAsia="Times New Roman" w:hAnsi="Times New Roman"/>
      <w:lang w:val="en-US" w:eastAsia="es-ES"/>
    </w:rPr>
  </w:style>
  <w:style w:type="paragraph" w:customStyle="1" w:styleId="BlockText5">
    <w:name w:val="Block Text .5"/>
    <w:basedOn w:val="Normal"/>
    <w:uiPriority w:val="99"/>
    <w:qFormat/>
    <w:rsid w:val="00C365A7"/>
    <w:pPr>
      <w:spacing w:after="0" w:line="480" w:lineRule="auto"/>
      <w:ind w:left="720" w:right="720"/>
    </w:pPr>
    <w:rPr>
      <w:rFonts w:ascii="Times New Roman" w:eastAsia="Times New Roman" w:hAnsi="Times New Roman"/>
      <w:sz w:val="24"/>
      <w:szCs w:val="24"/>
      <w:lang w:val="en-US"/>
    </w:rPr>
  </w:style>
  <w:style w:type="paragraph" w:customStyle="1" w:styleId="4">
    <w:name w:val="4"/>
    <w:basedOn w:val="Normal"/>
    <w:next w:val="Sangradetexto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3">
    <w:name w:val="3"/>
    <w:basedOn w:val="Normal"/>
    <w:next w:val="Sangradetexto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4CarCarCarCarCarCarCarCarCharChar">
    <w:name w:val="Car Car4 Car Car Car Car Car Car Car Car Char Char"/>
    <w:basedOn w:val="Normal"/>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CarCarCarCarCar1Char">
    <w:name w:val="Car Car Car Car Car Car1 Car Car Car Car Car Car Car Car Car Car Car Car Car Car Car1 Char"/>
    <w:basedOn w:val="Normal"/>
    <w:uiPriority w:val="99"/>
    <w:rsid w:val="00C365A7"/>
    <w:pPr>
      <w:spacing w:after="160" w:line="240" w:lineRule="exact"/>
    </w:pPr>
    <w:rPr>
      <w:rFonts w:ascii="Verdana" w:eastAsia="PMingLiU" w:hAnsi="Verdana" w:cs="Verdana"/>
      <w:sz w:val="20"/>
      <w:szCs w:val="20"/>
      <w:lang w:val="en-US"/>
    </w:rPr>
  </w:style>
  <w:style w:type="paragraph" w:customStyle="1" w:styleId="CarCarCarCarCarCar1CarCarCarCarCarCarCarCarCarCar2">
    <w:name w:val="Car Car Car Car Car Car1 Car Car Car Car Car Car Car Car Car Car2"/>
    <w:basedOn w:val="Normal"/>
    <w:rsid w:val="00C365A7"/>
    <w:pPr>
      <w:spacing w:after="160" w:line="240" w:lineRule="exact"/>
    </w:pPr>
    <w:rPr>
      <w:rFonts w:ascii="Verdana" w:eastAsia="PMingLiU" w:hAnsi="Verdana" w:cs="Verdana"/>
      <w:sz w:val="20"/>
      <w:szCs w:val="20"/>
      <w:lang w:val="en-US"/>
    </w:rPr>
  </w:style>
  <w:style w:type="paragraph" w:customStyle="1" w:styleId="5hanging">
    <w:name w:val=".5 hanging"/>
    <w:basedOn w:val="Normal"/>
    <w:uiPriority w:val="99"/>
    <w:rsid w:val="00C365A7"/>
    <w:pPr>
      <w:spacing w:after="240" w:line="240" w:lineRule="auto"/>
      <w:ind w:left="1440" w:hanging="720"/>
    </w:pPr>
    <w:rPr>
      <w:rFonts w:ascii="Times New Roman" w:eastAsia="Times New Roman" w:hAnsi="Times New Roman"/>
      <w:sz w:val="20"/>
      <w:szCs w:val="20"/>
      <w:lang w:eastAsia="es-ES"/>
    </w:rPr>
  </w:style>
  <w:style w:type="character" w:customStyle="1" w:styleId="5bolditalChar">
    <w:name w:val=".5 bold/ital. Char"/>
    <w:rsid w:val="00C365A7"/>
    <w:rPr>
      <w:b/>
      <w:i/>
      <w:lang w:val="es-ES" w:eastAsia="en-US"/>
    </w:rPr>
  </w:style>
  <w:style w:type="paragraph" w:customStyle="1" w:styleId="carcarcar0">
    <w:name w:val="car car car"/>
    <w:basedOn w:val="Ttulo2"/>
    <w:uiPriority w:val="99"/>
    <w:rsid w:val="00C365A7"/>
    <w:pPr>
      <w:jc w:val="center"/>
    </w:pPr>
    <w:rPr>
      <w:rFonts w:ascii="Times New Roman" w:hAnsi="Times New Roman"/>
      <w:bCs/>
      <w:i w:val="0"/>
      <w:sz w:val="18"/>
      <w:szCs w:val="18"/>
      <w:lang w:val="es-ES"/>
    </w:rPr>
  </w:style>
  <w:style w:type="paragraph" w:customStyle="1" w:styleId="BodyText24">
    <w:name w:val="Body Text 24"/>
    <w:basedOn w:val="Normal"/>
    <w:uiPriority w:val="99"/>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
    <w:name w:val="Body Text Indent 32"/>
    <w:basedOn w:val="Normal"/>
    <w:uiPriority w:val="99"/>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1">
    <w:name w:val="Body Text 31"/>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
    <w:name w:val="Body Text Indent 22"/>
    <w:basedOn w:val="Normal"/>
    <w:uiPriority w:val="99"/>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alloonText2">
    <w:name w:val="Balloon Text2"/>
    <w:basedOn w:val="Normal"/>
    <w:rsid w:val="00C365A7"/>
    <w:pPr>
      <w:spacing w:after="0" w:line="240" w:lineRule="auto"/>
    </w:pPr>
    <w:rPr>
      <w:rFonts w:ascii="Tahoma" w:eastAsia="Times New Roman" w:hAnsi="Tahoma" w:cs="Tahoma"/>
      <w:sz w:val="16"/>
      <w:szCs w:val="16"/>
      <w:lang w:val="en-US"/>
    </w:rPr>
  </w:style>
  <w:style w:type="paragraph" w:customStyle="1" w:styleId="Char1">
    <w:name w:val="Char1"/>
    <w:basedOn w:val="Normal"/>
    <w:uiPriority w:val="99"/>
    <w:rsid w:val="00C365A7"/>
    <w:pPr>
      <w:spacing w:after="160" w:line="240" w:lineRule="exact"/>
    </w:pPr>
    <w:rPr>
      <w:rFonts w:ascii="Verdana" w:eastAsia="PMingLiU" w:hAnsi="Verdana"/>
      <w:sz w:val="20"/>
      <w:szCs w:val="20"/>
      <w:lang w:val="en-US"/>
    </w:rPr>
  </w:style>
  <w:style w:type="paragraph" w:customStyle="1" w:styleId="CarCar21">
    <w:name w:val="Car Car21"/>
    <w:basedOn w:val="Normal"/>
    <w:uiPriority w:val="99"/>
    <w:rsid w:val="00C365A7"/>
    <w:pPr>
      <w:spacing w:after="160" w:line="240" w:lineRule="exact"/>
    </w:pPr>
    <w:rPr>
      <w:rFonts w:ascii="Verdana" w:eastAsia="PMingLiU" w:hAnsi="Verdana"/>
      <w:sz w:val="20"/>
      <w:szCs w:val="20"/>
      <w:lang w:val="en-US"/>
    </w:rPr>
  </w:style>
  <w:style w:type="paragraph" w:customStyle="1" w:styleId="Car2">
    <w:name w:val="Car2"/>
    <w:basedOn w:val="Normal"/>
    <w:uiPriority w:val="99"/>
    <w:rsid w:val="00C365A7"/>
    <w:pPr>
      <w:spacing w:after="160" w:line="240" w:lineRule="exact"/>
    </w:pPr>
    <w:rPr>
      <w:rFonts w:ascii="Verdana" w:eastAsia="PMingLiU" w:hAnsi="Verdana"/>
      <w:sz w:val="20"/>
      <w:szCs w:val="20"/>
      <w:lang w:val="en-US"/>
    </w:rPr>
  </w:style>
  <w:style w:type="paragraph" w:customStyle="1" w:styleId="CarCar31">
    <w:name w:val="Car Car31"/>
    <w:basedOn w:val="Normal"/>
    <w:rsid w:val="00C365A7"/>
    <w:pPr>
      <w:spacing w:after="160" w:line="240" w:lineRule="exact"/>
    </w:pPr>
    <w:rPr>
      <w:rFonts w:ascii="Verdana" w:eastAsia="PMingLiU" w:hAnsi="Verdana"/>
      <w:sz w:val="20"/>
      <w:szCs w:val="20"/>
      <w:lang w:val="en-US"/>
    </w:rPr>
  </w:style>
  <w:style w:type="paragraph" w:customStyle="1" w:styleId="CarCharCharCarCar1">
    <w:name w:val="Car Char Ch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2">
    <w:name w:val="Car Car Car Car Car Car2"/>
    <w:basedOn w:val="Normal"/>
    <w:uiPriority w:val="99"/>
    <w:rsid w:val="00C365A7"/>
    <w:pPr>
      <w:spacing w:after="160" w:line="240" w:lineRule="exact"/>
    </w:pPr>
    <w:rPr>
      <w:rFonts w:ascii="Verdana" w:eastAsia="PMingLiU" w:hAnsi="Verdana"/>
      <w:sz w:val="20"/>
      <w:szCs w:val="20"/>
      <w:lang w:val="en-US"/>
    </w:rPr>
  </w:style>
  <w:style w:type="paragraph" w:customStyle="1" w:styleId="CarCar61">
    <w:name w:val="Car Car6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1">
    <w:name w:val="Car Car Car Car Car Car1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1CarCarCarCarCarCarCar1">
    <w:name w:val="Car Car Car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notes1">
    <w:name w:val="notes"/>
    <w:basedOn w:val="Normal"/>
    <w:uiPriority w:val="99"/>
    <w:rsid w:val="00C365A7"/>
    <w:pPr>
      <w:tabs>
        <w:tab w:val="left" w:pos="720"/>
      </w:tabs>
      <w:spacing w:after="120" w:line="240" w:lineRule="auto"/>
      <w:ind w:left="360" w:hanging="360"/>
    </w:pPr>
    <w:rPr>
      <w:rFonts w:ascii="Times New Roman" w:eastAsia="Times New Roman" w:hAnsi="Times New Roman"/>
      <w:sz w:val="17"/>
      <w:szCs w:val="17"/>
      <w:lang w:val="en-US" w:eastAsia="es-ES"/>
    </w:rPr>
  </w:style>
  <w:style w:type="character" w:customStyle="1" w:styleId="Table11pts">
    <w:name w:val="Table 11pts"/>
    <w:uiPriority w:val="99"/>
    <w:rsid w:val="00C365A7"/>
    <w:rPr>
      <w:sz w:val="22"/>
    </w:rPr>
  </w:style>
  <w:style w:type="paragraph" w:customStyle="1" w:styleId="TABLE8PT1">
    <w:name w:val="TABLE8PT"/>
    <w:basedOn w:val="Normal"/>
    <w:uiPriority w:val="99"/>
    <w:rsid w:val="00C365A7"/>
    <w:pPr>
      <w:tabs>
        <w:tab w:val="left" w:pos="720"/>
      </w:tabs>
      <w:spacing w:after="0" w:line="240" w:lineRule="auto"/>
    </w:pPr>
    <w:rPr>
      <w:rFonts w:ascii="Times New Roman" w:eastAsia="Times New Roman" w:hAnsi="Times New Roman"/>
      <w:sz w:val="16"/>
      <w:szCs w:val="16"/>
      <w:lang w:eastAsia="es-ES"/>
    </w:rPr>
  </w:style>
  <w:style w:type="paragraph" w:customStyle="1" w:styleId="Table8pt2">
    <w:name w:val="Table8pt"/>
    <w:basedOn w:val="Normal"/>
    <w:uiPriority w:val="99"/>
    <w:rsid w:val="00C365A7"/>
    <w:pPr>
      <w:tabs>
        <w:tab w:val="left" w:pos="720"/>
      </w:tabs>
      <w:spacing w:after="0" w:line="240" w:lineRule="auto"/>
    </w:pPr>
    <w:rPr>
      <w:rFonts w:ascii="Times New Roman" w:eastAsia="Times New Roman" w:hAnsi="Times New Roman"/>
      <w:sz w:val="16"/>
      <w:szCs w:val="16"/>
      <w:lang w:val="en-US"/>
    </w:rPr>
  </w:style>
  <w:style w:type="character" w:customStyle="1" w:styleId="TitleBCChar">
    <w:name w:val="Title BC Char"/>
    <w:uiPriority w:val="99"/>
    <w:rsid w:val="00C365A7"/>
    <w:rPr>
      <w:rFonts w:eastAsia="Batang"/>
      <w:b/>
      <w:caps/>
      <w:sz w:val="22"/>
      <w:lang w:val="en-US" w:eastAsia="es-ES"/>
    </w:rPr>
  </w:style>
  <w:style w:type="paragraph" w:customStyle="1" w:styleId="Tablefootnote0">
    <w:name w:val="Table footnote"/>
    <w:basedOn w:val="Normal"/>
    <w:rsid w:val="00C365A7"/>
    <w:pPr>
      <w:tabs>
        <w:tab w:val="left" w:pos="720"/>
      </w:tabs>
      <w:spacing w:after="120" w:line="240" w:lineRule="auto"/>
      <w:ind w:left="547" w:hanging="547"/>
    </w:pPr>
    <w:rPr>
      <w:rFonts w:ascii="Times New Roman" w:eastAsia="Times New Roman" w:hAnsi="Times New Roman"/>
      <w:sz w:val="16"/>
      <w:szCs w:val="16"/>
      <w:lang w:val="en-US"/>
    </w:rPr>
  </w:style>
  <w:style w:type="paragraph" w:customStyle="1" w:styleId="listbullet3sgl1">
    <w:name w:val="listbullet3sgl"/>
    <w:basedOn w:val="Normal"/>
    <w:uiPriority w:val="99"/>
    <w:rsid w:val="00C365A7"/>
    <w:pPr>
      <w:spacing w:line="240" w:lineRule="auto"/>
      <w:ind w:left="360" w:hanging="360"/>
    </w:pPr>
    <w:rPr>
      <w:rFonts w:ascii="Times New Roman" w:eastAsia="Times New Roman" w:hAnsi="Times New Roman"/>
      <w:sz w:val="20"/>
      <w:szCs w:val="20"/>
      <w:lang w:eastAsia="es-ES"/>
    </w:rPr>
  </w:style>
  <w:style w:type="paragraph" w:customStyle="1" w:styleId="titlei0">
    <w:name w:val="titlei"/>
    <w:basedOn w:val="Normal"/>
    <w:uiPriority w:val="99"/>
    <w:rsid w:val="00C365A7"/>
    <w:pPr>
      <w:keepNext/>
      <w:autoSpaceDE w:val="0"/>
      <w:autoSpaceDN w:val="0"/>
      <w:spacing w:after="240" w:line="240" w:lineRule="auto"/>
    </w:pPr>
    <w:rPr>
      <w:rFonts w:ascii="Times New Roman" w:eastAsia="Times New Roman" w:hAnsi="Times New Roman"/>
      <w:b/>
      <w:bCs/>
      <w:i/>
      <w:iCs/>
      <w:lang w:eastAsia="es-ES"/>
    </w:rPr>
  </w:style>
  <w:style w:type="paragraph" w:customStyle="1" w:styleId="BlockTextSglCar">
    <w:name w:val="Block Text Sgl Car"/>
    <w:basedOn w:val="Normal"/>
    <w:uiPriority w:val="99"/>
    <w:rsid w:val="00C365A7"/>
    <w:pPr>
      <w:tabs>
        <w:tab w:val="left" w:pos="720"/>
      </w:tabs>
      <w:autoSpaceDE w:val="0"/>
      <w:autoSpaceDN w:val="0"/>
      <w:adjustRightInd w:val="0"/>
      <w:spacing w:line="240" w:lineRule="auto"/>
    </w:pPr>
    <w:rPr>
      <w:rFonts w:ascii="Times New Roman" w:eastAsia="Times New Roman" w:hAnsi="Times New Roman"/>
      <w:sz w:val="20"/>
      <w:szCs w:val="20"/>
      <w:lang w:val="en-US"/>
    </w:rPr>
  </w:style>
  <w:style w:type="paragraph" w:customStyle="1" w:styleId="EstiloMariano">
    <w:name w:val="Estilo Mariano"/>
    <w:uiPriority w:val="99"/>
    <w:rsid w:val="00C365A7"/>
    <w:pPr>
      <w:spacing w:after="240"/>
      <w:ind w:firstLine="567"/>
      <w:jc w:val="both"/>
    </w:pPr>
    <w:rPr>
      <w:rFonts w:ascii="Times New Roman" w:eastAsia="Times New Roman" w:hAnsi="Times New Roman"/>
      <w:sz w:val="22"/>
      <w:szCs w:val="22"/>
      <w:lang w:val="es-ES_tradnl" w:eastAsia="en-US"/>
    </w:rPr>
  </w:style>
  <w:style w:type="character" w:customStyle="1" w:styleId="Table9points">
    <w:name w:val="Table 9 points"/>
    <w:uiPriority w:val="99"/>
    <w:rsid w:val="00C365A7"/>
    <w:rPr>
      <w:rFonts w:ascii="Times New Roman" w:hAnsi="Times New Roman"/>
      <w:spacing w:val="0"/>
      <w:sz w:val="18"/>
    </w:rPr>
  </w:style>
  <w:style w:type="paragraph" w:customStyle="1" w:styleId="Tableline2">
    <w:name w:val="Table line"/>
    <w:basedOn w:val="Normal"/>
    <w:uiPriority w:val="99"/>
    <w:rsid w:val="00C365A7"/>
    <w:pPr>
      <w:pBdr>
        <w:bottom w:val="single" w:sz="4" w:space="1" w:color="auto"/>
      </w:pBdr>
      <w:tabs>
        <w:tab w:val="left" w:pos="720"/>
      </w:tabs>
      <w:spacing w:after="120" w:line="240" w:lineRule="auto"/>
      <w:ind w:right="8640"/>
    </w:pPr>
    <w:rPr>
      <w:rFonts w:ascii="Times New Roman" w:eastAsia="Times New Roman" w:hAnsi="Times New Roman"/>
      <w:sz w:val="16"/>
      <w:szCs w:val="16"/>
      <w:lang w:val="en-US"/>
    </w:rPr>
  </w:style>
  <w:style w:type="paragraph" w:customStyle="1" w:styleId="TableNotes0after">
    <w:name w:val="Table Notes 0 after"/>
    <w:basedOn w:val="Normal"/>
    <w:uiPriority w:val="99"/>
    <w:rsid w:val="00C365A7"/>
    <w:pPr>
      <w:widowControl w:val="0"/>
      <w:tabs>
        <w:tab w:val="left" w:pos="720"/>
      </w:tabs>
      <w:autoSpaceDE w:val="0"/>
      <w:autoSpaceDN w:val="0"/>
      <w:adjustRightInd w:val="0"/>
      <w:spacing w:after="0" w:line="240" w:lineRule="auto"/>
      <w:ind w:left="360" w:hanging="360"/>
    </w:pPr>
    <w:rPr>
      <w:rFonts w:ascii="Times New Roman" w:eastAsia="Times New Roman" w:hAnsi="Times New Roman"/>
      <w:sz w:val="17"/>
      <w:szCs w:val="17"/>
      <w:lang w:val="en-US"/>
    </w:rPr>
  </w:style>
  <w:style w:type="paragraph" w:customStyle="1" w:styleId="CarCarCarCarCarCarCarCar3CarCarCarCarCarCarCarCarCar1CarCarCar">
    <w:name w:val="Car Car Car Car Car Car Car Car3 Car Car Car Car Car Car Car Car Car1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
    <w:name w:val="Car Car Car Car Car Car Car Car3 Car Car Car Car Car Car Car Car Car1 Car"/>
    <w:basedOn w:val="Normal"/>
    <w:uiPriority w:val="99"/>
    <w:rsid w:val="00C365A7"/>
    <w:pPr>
      <w:spacing w:after="160" w:line="240" w:lineRule="exact"/>
    </w:pPr>
    <w:rPr>
      <w:rFonts w:ascii="Verdana" w:eastAsia="PMingLiU" w:hAnsi="Verdana"/>
      <w:sz w:val="20"/>
      <w:szCs w:val="20"/>
      <w:lang w:val="en-US"/>
    </w:rPr>
  </w:style>
  <w:style w:type="paragraph" w:customStyle="1" w:styleId="BodyTextFlush">
    <w:name w:val="Body Text Flush"/>
    <w:aliases w:val="bth"/>
    <w:basedOn w:val="Normal"/>
    <w:uiPriority w:val="99"/>
    <w:rsid w:val="00C365A7"/>
    <w:pPr>
      <w:tabs>
        <w:tab w:val="left" w:pos="720"/>
      </w:tabs>
      <w:spacing w:after="240" w:line="240" w:lineRule="auto"/>
    </w:pPr>
    <w:rPr>
      <w:rFonts w:ascii="Times New Roman" w:eastAsia="Times New Roman" w:hAnsi="Times New Roman"/>
      <w:sz w:val="20"/>
      <w:szCs w:val="20"/>
      <w:lang w:val="en-US"/>
    </w:rPr>
  </w:style>
  <w:style w:type="paragraph" w:customStyle="1" w:styleId="lINE0">
    <w:name w:val="lINE"/>
    <w:basedOn w:val="BlockTextSglCar"/>
    <w:uiPriority w:val="99"/>
    <w:rsid w:val="00C365A7"/>
  </w:style>
  <w:style w:type="paragraph" w:customStyle="1" w:styleId="TitleItalic0">
    <w:name w:val="Title Italic"/>
    <w:basedOn w:val="Normal"/>
    <w:uiPriority w:val="99"/>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sz w:val="20"/>
      <w:szCs w:val="20"/>
      <w:lang w:val="en-US"/>
    </w:rPr>
  </w:style>
  <w:style w:type="paragraph" w:customStyle="1" w:styleId="BodyTextIndent1">
    <w:name w:val="Body Text Indent1"/>
    <w:basedOn w:val="Normal"/>
    <w:uiPriority w:val="99"/>
    <w:rsid w:val="00C365A7"/>
    <w:pPr>
      <w:tabs>
        <w:tab w:val="left" w:pos="720"/>
      </w:tabs>
      <w:autoSpaceDE w:val="0"/>
      <w:autoSpaceDN w:val="0"/>
      <w:adjustRightInd w:val="0"/>
      <w:spacing w:after="240" w:line="240" w:lineRule="auto"/>
      <w:ind w:firstLine="840"/>
      <w:jc w:val="center"/>
    </w:pPr>
    <w:rPr>
      <w:rFonts w:ascii="Times New Roman" w:eastAsia="Times New Roman" w:hAnsi="Times New Roman"/>
      <w:color w:val="000000"/>
      <w:sz w:val="21"/>
      <w:szCs w:val="21"/>
      <w:lang w:val="en-US"/>
    </w:rPr>
  </w:style>
  <w:style w:type="paragraph" w:customStyle="1" w:styleId="CarCarCarCar">
    <w:name w:val="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4CarCarCarCar1">
    <w:name w:val="Car Car4 Car Car Car Car1"/>
    <w:basedOn w:val="Normal"/>
    <w:uiPriority w:val="99"/>
    <w:rsid w:val="00C365A7"/>
    <w:pPr>
      <w:widowControl w:val="0"/>
      <w:tabs>
        <w:tab w:val="left" w:pos="720"/>
      </w:tabs>
      <w:adjustRightInd w:val="0"/>
      <w:spacing w:after="160" w:line="240" w:lineRule="exact"/>
      <w:jc w:val="both"/>
      <w:textAlignment w:val="baseline"/>
    </w:pPr>
    <w:rPr>
      <w:rFonts w:ascii="Verdana" w:eastAsia="PMingLiU" w:hAnsi="Verdana"/>
      <w:sz w:val="20"/>
      <w:szCs w:val="20"/>
      <w:lang w:val="en-US"/>
    </w:rPr>
  </w:style>
  <w:style w:type="paragraph" w:customStyle="1" w:styleId="CarCarCarCarCarCarCar1">
    <w:name w:val="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1">
    <w:name w:val="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1">
    <w:name w:val="Car Car Car Car Car Car Car Car Car Car Car Car1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CarCarCarCar1CarCarCar1Car">
    <w:name w:val="Car Car Car Car Car Car Car Car Car Car Car Car1 Car Car Car1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OldHeading2">
    <w:name w:val="Old Heading 2"/>
    <w:basedOn w:val="Normal"/>
    <w:uiPriority w:val="99"/>
    <w:rsid w:val="00C365A7"/>
    <w:pPr>
      <w:keepNext/>
      <w:widowControl w:val="0"/>
      <w:tabs>
        <w:tab w:val="left" w:pos="720"/>
      </w:tabs>
      <w:autoSpaceDE w:val="0"/>
      <w:autoSpaceDN w:val="0"/>
      <w:adjustRightInd w:val="0"/>
      <w:spacing w:after="240" w:line="240" w:lineRule="auto"/>
      <w:outlineLvl w:val="1"/>
    </w:pPr>
    <w:rPr>
      <w:rFonts w:ascii="Times New Roman" w:eastAsia="Times New Roman" w:hAnsi="Times New Roman"/>
      <w:b/>
      <w:bCs/>
      <w:sz w:val="20"/>
      <w:szCs w:val="20"/>
      <w:lang w:val="en-US"/>
    </w:rPr>
  </w:style>
  <w:style w:type="paragraph" w:customStyle="1" w:styleId="TableBullet">
    <w:name w:val="Table Bullet"/>
    <w:basedOn w:val="Normal"/>
    <w:uiPriority w:val="99"/>
    <w:rsid w:val="00C365A7"/>
    <w:pPr>
      <w:widowControl w:val="0"/>
      <w:tabs>
        <w:tab w:val="num" w:pos="360"/>
        <w:tab w:val="left" w:pos="720"/>
      </w:tabs>
      <w:autoSpaceDE w:val="0"/>
      <w:autoSpaceDN w:val="0"/>
      <w:adjustRightInd w:val="0"/>
      <w:spacing w:line="240" w:lineRule="auto"/>
      <w:ind w:left="360" w:hanging="360"/>
    </w:pPr>
    <w:rPr>
      <w:rFonts w:ascii="Times New Roman" w:eastAsia="Times New Roman" w:hAnsi="Times New Roman"/>
      <w:sz w:val="20"/>
      <w:szCs w:val="20"/>
      <w:lang w:val="en-US"/>
    </w:rPr>
  </w:style>
  <w:style w:type="paragraph" w:customStyle="1" w:styleId="TableBullet2">
    <w:name w:val="Table Bullet 2"/>
    <w:basedOn w:val="Normal"/>
    <w:uiPriority w:val="99"/>
    <w:rsid w:val="00C365A7"/>
    <w:pPr>
      <w:widowControl w:val="0"/>
      <w:tabs>
        <w:tab w:val="num" w:pos="720"/>
      </w:tabs>
      <w:autoSpaceDE w:val="0"/>
      <w:autoSpaceDN w:val="0"/>
      <w:adjustRightInd w:val="0"/>
      <w:spacing w:line="240" w:lineRule="auto"/>
      <w:ind w:left="360"/>
    </w:pPr>
    <w:rPr>
      <w:rFonts w:ascii="Times New Roman" w:eastAsia="Times New Roman" w:hAnsi="Times New Roman"/>
      <w:sz w:val="20"/>
      <w:szCs w:val="20"/>
      <w:lang w:val="en-US"/>
    </w:rPr>
  </w:style>
  <w:style w:type="paragraph" w:customStyle="1" w:styleId="CarCar4CarCarCarCarCarCarCarCarCharChar1">
    <w:name w:val="Car Car4 Car Car Car Car Car Car Car Car Char Ch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FlushRightB">
    <w:name w:val="Flush Right B"/>
    <w:basedOn w:val="Normal"/>
    <w:uiPriority w:val="99"/>
    <w:rsid w:val="00C365A7"/>
    <w:pPr>
      <w:widowControl w:val="0"/>
      <w:tabs>
        <w:tab w:val="left" w:pos="0"/>
        <w:tab w:val="left" w:pos="720"/>
      </w:tabs>
      <w:suppressAutoHyphens/>
      <w:autoSpaceDE w:val="0"/>
      <w:autoSpaceDN w:val="0"/>
      <w:adjustRightInd w:val="0"/>
      <w:spacing w:after="159" w:line="240" w:lineRule="atLeast"/>
      <w:jc w:val="right"/>
    </w:pPr>
    <w:rPr>
      <w:rFonts w:ascii="Times New Roman" w:eastAsia="Times New Roman" w:hAnsi="Times New Roman"/>
      <w:b/>
      <w:bCs/>
      <w:color w:val="000000"/>
      <w:sz w:val="20"/>
      <w:szCs w:val="20"/>
      <w:lang w:val="en-US"/>
    </w:rPr>
  </w:style>
  <w:style w:type="paragraph" w:customStyle="1" w:styleId="FlushRightB2">
    <w:name w:val="Flush Right B2"/>
    <w:basedOn w:val="Normal"/>
    <w:uiPriority w:val="99"/>
    <w:rsid w:val="00C365A7"/>
    <w:pPr>
      <w:widowControl w:val="0"/>
      <w:tabs>
        <w:tab w:val="left" w:pos="720"/>
      </w:tabs>
      <w:suppressAutoHyphens/>
      <w:autoSpaceDE w:val="0"/>
      <w:autoSpaceDN w:val="0"/>
      <w:adjustRightInd w:val="0"/>
      <w:spacing w:after="0" w:line="240" w:lineRule="atLeast"/>
      <w:jc w:val="right"/>
    </w:pPr>
    <w:rPr>
      <w:rFonts w:ascii="Times New Roman" w:eastAsia="Times New Roman" w:hAnsi="Times New Roman"/>
      <w:b/>
      <w:bCs/>
      <w:sz w:val="20"/>
      <w:szCs w:val="20"/>
      <w:lang w:val="en-US"/>
    </w:rPr>
  </w:style>
  <w:style w:type="paragraph" w:customStyle="1" w:styleId="CenteredB16">
    <w:name w:val="Centered B16"/>
    <w:basedOn w:val="Normal"/>
    <w:uiPriority w:val="99"/>
    <w:rsid w:val="00C365A7"/>
    <w:pPr>
      <w:framePr w:w="9300" w:wrap="auto" w:vAnchor="text" w:hAnchor="margin" w:x="31" w:y="1"/>
      <w:widowControl w:val="0"/>
      <w:pBdr>
        <w:top w:val="double" w:sz="6" w:space="0" w:color="auto"/>
        <w:bottom w:val="single" w:sz="2" w:space="0" w:color="FFFFFF"/>
      </w:pBdr>
      <w:tabs>
        <w:tab w:val="left" w:pos="-720"/>
        <w:tab w:val="left" w:pos="720"/>
      </w:tabs>
      <w:suppressAutoHyphens/>
      <w:autoSpaceDE w:val="0"/>
      <w:autoSpaceDN w:val="0"/>
      <w:adjustRightInd w:val="0"/>
      <w:spacing w:after="0" w:line="240" w:lineRule="atLeast"/>
      <w:jc w:val="center"/>
    </w:pPr>
    <w:rPr>
      <w:rFonts w:ascii="Times New Roman" w:eastAsia="Times New Roman" w:hAnsi="Times New Roman"/>
      <w:b/>
      <w:bCs/>
      <w:sz w:val="32"/>
      <w:szCs w:val="32"/>
      <w:lang w:val="en-US"/>
    </w:rPr>
  </w:style>
  <w:style w:type="paragraph" w:customStyle="1" w:styleId="CenteredB14">
    <w:name w:val="Centered B 14"/>
    <w:basedOn w:val="Normal"/>
    <w:uiPriority w:val="99"/>
    <w:rsid w:val="00C365A7"/>
    <w:pPr>
      <w:widowControl w:val="0"/>
      <w:tabs>
        <w:tab w:val="left" w:pos="720"/>
      </w:tabs>
      <w:suppressAutoHyphens/>
      <w:autoSpaceDE w:val="0"/>
      <w:autoSpaceDN w:val="0"/>
      <w:adjustRightInd w:val="0"/>
      <w:spacing w:after="158" w:line="240" w:lineRule="atLeast"/>
      <w:jc w:val="center"/>
    </w:pPr>
    <w:rPr>
      <w:rFonts w:ascii="Times New Roman" w:eastAsia="Times New Roman" w:hAnsi="Times New Roman"/>
      <w:b/>
      <w:bCs/>
      <w:sz w:val="28"/>
      <w:szCs w:val="28"/>
      <w:lang w:val="en-US"/>
    </w:rPr>
  </w:style>
  <w:style w:type="paragraph" w:customStyle="1" w:styleId="List4b">
    <w:name w:val="List 4b"/>
    <w:basedOn w:val="Lista4"/>
    <w:uiPriority w:val="99"/>
    <w:rsid w:val="00C365A7"/>
    <w:pPr>
      <w:widowControl w:val="0"/>
      <w:tabs>
        <w:tab w:val="left" w:pos="720"/>
      </w:tabs>
      <w:autoSpaceDE w:val="0"/>
      <w:autoSpaceDN w:val="0"/>
      <w:adjustRightInd w:val="0"/>
      <w:spacing w:after="240"/>
      <w:ind w:left="1440" w:hanging="720"/>
    </w:pPr>
    <w:rPr>
      <w:lang w:eastAsia="en-US"/>
    </w:rPr>
  </w:style>
  <w:style w:type="paragraph" w:customStyle="1" w:styleId="OldHeading1">
    <w:name w:val="Old Heading 1"/>
    <w:basedOn w:val="Normal"/>
    <w:uiPriority w:val="99"/>
    <w:rsid w:val="00C365A7"/>
    <w:pPr>
      <w:keepNext/>
      <w:keepLines/>
      <w:widowControl w:val="0"/>
      <w:tabs>
        <w:tab w:val="left" w:pos="0"/>
        <w:tab w:val="left" w:pos="720"/>
      </w:tabs>
      <w:suppressAutoHyphens/>
      <w:autoSpaceDE w:val="0"/>
      <w:autoSpaceDN w:val="0"/>
      <w:adjustRightInd w:val="0"/>
      <w:spacing w:after="240" w:line="240" w:lineRule="atLeast"/>
      <w:jc w:val="center"/>
    </w:pPr>
    <w:rPr>
      <w:rFonts w:ascii="Times New Roman" w:eastAsia="Times New Roman" w:hAnsi="Times New Roman"/>
      <w:b/>
      <w:bCs/>
      <w:color w:val="000000"/>
      <w:sz w:val="18"/>
      <w:szCs w:val="18"/>
      <w:lang w:val="en-US"/>
    </w:rPr>
  </w:style>
  <w:style w:type="paragraph" w:customStyle="1" w:styleId="center8">
    <w:name w:val="center8"/>
    <w:basedOn w:val="Normal"/>
    <w:uiPriority w:val="99"/>
    <w:rsid w:val="00C365A7"/>
    <w:pPr>
      <w:widowControl w:val="0"/>
      <w:tabs>
        <w:tab w:val="left" w:pos="720"/>
      </w:tabs>
      <w:suppressAutoHyphens/>
      <w:autoSpaceDE w:val="0"/>
      <w:autoSpaceDN w:val="0"/>
      <w:adjustRightInd w:val="0"/>
      <w:spacing w:after="120" w:line="240" w:lineRule="atLeast"/>
      <w:jc w:val="center"/>
    </w:pPr>
    <w:rPr>
      <w:rFonts w:ascii="Times New Roman" w:eastAsia="Times New Roman" w:hAnsi="Times New Roman"/>
      <w:sz w:val="16"/>
      <w:szCs w:val="16"/>
      <w:lang w:val="en-US"/>
    </w:rPr>
  </w:style>
  <w:style w:type="paragraph" w:customStyle="1" w:styleId="Block8">
    <w:name w:val="Block8"/>
    <w:basedOn w:val="Normal"/>
    <w:uiPriority w:val="99"/>
    <w:rsid w:val="00C365A7"/>
    <w:pPr>
      <w:widowControl w:val="0"/>
      <w:tabs>
        <w:tab w:val="left" w:pos="-720"/>
        <w:tab w:val="left" w:pos="720"/>
      </w:tabs>
      <w:suppressAutoHyphens/>
      <w:autoSpaceDE w:val="0"/>
      <w:autoSpaceDN w:val="0"/>
      <w:adjustRightInd w:val="0"/>
      <w:spacing w:after="0" w:line="240" w:lineRule="auto"/>
    </w:pPr>
    <w:rPr>
      <w:rFonts w:ascii="Times New Roman" w:eastAsia="Times New Roman" w:hAnsi="Times New Roman"/>
      <w:sz w:val="16"/>
      <w:szCs w:val="16"/>
      <w:lang w:val="en-US"/>
    </w:rPr>
  </w:style>
  <w:style w:type="paragraph" w:customStyle="1" w:styleId="Style1">
    <w:name w:val="Style1"/>
    <w:basedOn w:val="Textoindependienteprimerasangra"/>
    <w:uiPriority w:val="99"/>
    <w:rsid w:val="00C365A7"/>
    <w:pPr>
      <w:tabs>
        <w:tab w:val="left" w:pos="720"/>
      </w:tabs>
      <w:spacing w:after="200"/>
      <w:ind w:firstLine="0"/>
    </w:pPr>
    <w:rPr>
      <w:rFonts w:ascii="Times New Roman Bold" w:hAnsi="Times New Roman Bold"/>
      <w:b/>
      <w:bCs/>
      <w:szCs w:val="24"/>
      <w:lang w:val="en-US" w:eastAsia="en-US"/>
    </w:rPr>
  </w:style>
  <w:style w:type="paragraph" w:customStyle="1" w:styleId="LeftBoldItal">
    <w:name w:val="Left Bold Ital"/>
    <w:basedOn w:val="Normal"/>
    <w:uiPriority w:val="99"/>
    <w:rsid w:val="00C365A7"/>
    <w:pPr>
      <w:widowControl w:val="0"/>
      <w:tabs>
        <w:tab w:val="left" w:pos="720"/>
      </w:tabs>
      <w:autoSpaceDE w:val="0"/>
      <w:autoSpaceDN w:val="0"/>
      <w:adjustRightInd w:val="0"/>
      <w:spacing w:line="240" w:lineRule="auto"/>
    </w:pPr>
    <w:rPr>
      <w:rFonts w:ascii="Times New Roman Bold" w:eastAsia="Times New Roman" w:hAnsi="Times New Roman Bold"/>
      <w:b/>
      <w:bCs/>
      <w:i/>
      <w:iCs/>
      <w:sz w:val="20"/>
      <w:szCs w:val="20"/>
      <w:lang w:val="en-US"/>
    </w:rPr>
  </w:style>
  <w:style w:type="paragraph" w:customStyle="1" w:styleId="List1">
    <w:name w:val="List (1)"/>
    <w:basedOn w:val="Normal"/>
    <w:uiPriority w:val="99"/>
    <w:rsid w:val="00C365A7"/>
    <w:pPr>
      <w:widowControl w:val="0"/>
      <w:tabs>
        <w:tab w:val="left" w:pos="720"/>
      </w:tabs>
      <w:suppressAutoHyphens/>
      <w:autoSpaceDE w:val="0"/>
      <w:autoSpaceDN w:val="0"/>
      <w:adjustRightInd w:val="0"/>
      <w:spacing w:line="240" w:lineRule="auto"/>
      <w:ind w:left="720" w:firstLine="720"/>
    </w:pPr>
    <w:rPr>
      <w:rFonts w:ascii="Times New Roman" w:eastAsia="Times New Roman" w:hAnsi="Times New Roman"/>
      <w:color w:val="000000"/>
      <w:sz w:val="20"/>
      <w:szCs w:val="20"/>
      <w:lang w:val="en-US"/>
    </w:rPr>
  </w:style>
  <w:style w:type="paragraph" w:customStyle="1" w:styleId="LeftItal">
    <w:name w:val="Left Ital"/>
    <w:basedOn w:val="Normal"/>
    <w:uiPriority w:val="99"/>
    <w:rsid w:val="00C365A7"/>
    <w:pPr>
      <w:keepNext/>
      <w:keepLines/>
      <w:widowControl w:val="0"/>
      <w:tabs>
        <w:tab w:val="left" w:pos="720"/>
      </w:tabs>
      <w:suppressAutoHyphens/>
      <w:autoSpaceDE w:val="0"/>
      <w:autoSpaceDN w:val="0"/>
      <w:adjustRightInd w:val="0"/>
      <w:spacing w:after="240" w:line="240" w:lineRule="atLeast"/>
    </w:pPr>
    <w:rPr>
      <w:rFonts w:ascii="Times New Roman" w:eastAsia="Times New Roman" w:hAnsi="Times New Roman"/>
      <w:i/>
      <w:iCs/>
      <w:color w:val="000000"/>
      <w:sz w:val="20"/>
      <w:szCs w:val="20"/>
      <w:lang w:val="en-US"/>
    </w:rPr>
  </w:style>
  <w:style w:type="paragraph" w:customStyle="1" w:styleId="Sample">
    <w:name w:val="Sample"/>
    <w:basedOn w:val="Normal"/>
    <w:uiPriority w:val="99"/>
    <w:rsid w:val="00C365A7"/>
    <w:pPr>
      <w:widowControl w:val="0"/>
      <w:tabs>
        <w:tab w:val="left" w:pos="720"/>
        <w:tab w:val="left" w:pos="4600"/>
      </w:tabs>
      <w:suppressAutoHyphens/>
      <w:autoSpaceDE w:val="0"/>
      <w:autoSpaceDN w:val="0"/>
      <w:adjustRightInd w:val="0"/>
      <w:spacing w:after="240" w:line="240" w:lineRule="atLeast"/>
    </w:pPr>
    <w:rPr>
      <w:rFonts w:ascii="Times New Roman" w:eastAsia="Times New Roman" w:hAnsi="Times New Roman"/>
      <w:color w:val="000000"/>
      <w:sz w:val="20"/>
      <w:szCs w:val="20"/>
      <w:lang w:val="en-US"/>
    </w:rPr>
  </w:style>
  <w:style w:type="paragraph" w:customStyle="1" w:styleId="Indent4">
    <w:name w:val="Indent4"/>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5760"/>
    </w:pPr>
    <w:rPr>
      <w:rFonts w:ascii="Times New Roman Bold" w:eastAsia="Times New Roman" w:hAnsi="Times New Roman Bold"/>
      <w:b/>
      <w:bCs/>
      <w:color w:val="000000"/>
      <w:sz w:val="20"/>
      <w:szCs w:val="20"/>
      <w:lang w:val="en-US"/>
    </w:rPr>
  </w:style>
  <w:style w:type="paragraph" w:customStyle="1" w:styleId="ListNum1">
    <w:name w:val="List Num 1."/>
    <w:basedOn w:val="Normal"/>
    <w:uiPriority w:val="99"/>
    <w:rsid w:val="00C365A7"/>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HangMargin">
    <w:name w:val="Hang Margin"/>
    <w:basedOn w:val="Normal"/>
    <w:uiPriority w:val="99"/>
    <w:rsid w:val="00C365A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after="0" w:line="240" w:lineRule="atLeast"/>
      <w:ind w:left="720" w:hanging="720"/>
    </w:pPr>
    <w:rPr>
      <w:rFonts w:ascii="Times New Roman" w:eastAsia="Times New Roman" w:hAnsi="Times New Roman"/>
      <w:color w:val="000000"/>
      <w:sz w:val="20"/>
      <w:szCs w:val="20"/>
      <w:lang w:val="en-US"/>
    </w:rPr>
  </w:style>
  <w:style w:type="paragraph" w:customStyle="1" w:styleId="Indenta">
    <w:name w:val="Indent (a)"/>
    <w:basedOn w:val="Normal"/>
    <w:uiPriority w:val="99"/>
    <w:rsid w:val="00C365A7"/>
    <w:pPr>
      <w:keepLines/>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autoSpaceDE w:val="0"/>
      <w:autoSpaceDN w:val="0"/>
      <w:adjustRightInd w:val="0"/>
      <w:spacing w:line="240" w:lineRule="auto"/>
      <w:ind w:left="720"/>
    </w:pPr>
    <w:rPr>
      <w:rFonts w:ascii="Times New Roman" w:eastAsia="Times New Roman" w:hAnsi="Times New Roman"/>
      <w:color w:val="000000"/>
      <w:sz w:val="20"/>
      <w:szCs w:val="20"/>
      <w:lang w:val="en-US"/>
    </w:rPr>
  </w:style>
  <w:style w:type="character" w:customStyle="1" w:styleId="Table8points">
    <w:name w:val="Table 8 points"/>
    <w:uiPriority w:val="99"/>
    <w:rsid w:val="00C365A7"/>
    <w:rPr>
      <w:rFonts w:ascii="Times New Roman" w:hAnsi="Times New Roman"/>
      <w:spacing w:val="0"/>
      <w:sz w:val="16"/>
    </w:rPr>
  </w:style>
  <w:style w:type="paragraph" w:customStyle="1" w:styleId="Page0">
    <w:name w:val="Page"/>
    <w:basedOn w:val="Normal"/>
    <w:uiPriority w:val="99"/>
    <w:rsid w:val="00C365A7"/>
    <w:pPr>
      <w:widowControl w:val="0"/>
      <w:tabs>
        <w:tab w:val="left" w:pos="720"/>
      </w:tabs>
      <w:autoSpaceDE w:val="0"/>
      <w:autoSpaceDN w:val="0"/>
      <w:adjustRightInd w:val="0"/>
      <w:spacing w:after="0" w:line="240" w:lineRule="auto"/>
    </w:pPr>
    <w:rPr>
      <w:rFonts w:ascii="Times New Roman" w:eastAsia="Times New Roman" w:hAnsi="Times New Roman"/>
      <w:sz w:val="20"/>
      <w:szCs w:val="20"/>
      <w:lang w:val="en-US"/>
    </w:rPr>
  </w:style>
  <w:style w:type="paragraph" w:customStyle="1" w:styleId="TitleBI">
    <w:name w:val="Title BI"/>
    <w:basedOn w:val="Normal"/>
    <w:uiPriority w:val="99"/>
    <w:qFormat/>
    <w:rsid w:val="00C365A7"/>
    <w:pPr>
      <w:keepNext/>
      <w:tabs>
        <w:tab w:val="left" w:pos="720"/>
      </w:tabs>
      <w:spacing w:after="240" w:line="240" w:lineRule="auto"/>
      <w:ind w:firstLine="720"/>
    </w:pPr>
    <w:rPr>
      <w:rFonts w:ascii="Times New Roman" w:eastAsia="Times New Roman" w:hAnsi="Times New Roman"/>
      <w:b/>
      <w:bCs/>
      <w:i/>
      <w:iCs/>
      <w:sz w:val="20"/>
      <w:szCs w:val="20"/>
      <w:lang w:val="en-US"/>
    </w:rPr>
  </w:style>
  <w:style w:type="paragraph" w:customStyle="1" w:styleId="BodyText311">
    <w:name w:val="Body Text 311"/>
    <w:basedOn w:val="Normal"/>
    <w:rsid w:val="00C365A7"/>
    <w:pPr>
      <w:widowControl w:val="0"/>
      <w:tabs>
        <w:tab w:val="left" w:pos="720"/>
      </w:tabs>
      <w:spacing w:after="0" w:line="240" w:lineRule="auto"/>
      <w:ind w:right="49"/>
      <w:jc w:val="both"/>
    </w:pPr>
    <w:rPr>
      <w:rFonts w:ascii="Times New Roman" w:eastAsia="Times New Roman" w:hAnsi="Times New Roman"/>
      <w:lang w:eastAsia="es-ES"/>
    </w:rPr>
  </w:style>
  <w:style w:type="paragraph" w:customStyle="1" w:styleId="CPTablePara">
    <w:name w:val="CPTablePara"/>
    <w:basedOn w:val="CPTableText"/>
    <w:uiPriority w:val="99"/>
    <w:rsid w:val="00C365A7"/>
    <w:pPr>
      <w:tabs>
        <w:tab w:val="clear" w:pos="567"/>
        <w:tab w:val="left" w:pos="720"/>
      </w:tabs>
      <w:spacing w:after="60" w:line="240" w:lineRule="auto"/>
      <w:ind w:firstLine="720"/>
      <w:jc w:val="left"/>
    </w:pPr>
    <w:rPr>
      <w:sz w:val="16"/>
      <w:szCs w:val="16"/>
      <w:lang w:eastAsia="en-US"/>
    </w:rPr>
  </w:style>
  <w:style w:type="paragraph" w:customStyle="1" w:styleId="25hanging">
    <w:name w:val=".25 hanging"/>
    <w:basedOn w:val="Normal"/>
    <w:uiPriority w:val="99"/>
    <w:rsid w:val="00C365A7"/>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SECBoldItalicTitle">
    <w:name w:val="SEC Bold Italic Title"/>
    <w:basedOn w:val="Normal"/>
    <w:next w:val="Normal"/>
    <w:uiPriority w:val="99"/>
    <w:rsid w:val="00C365A7"/>
    <w:pPr>
      <w:keepNext/>
      <w:keepLines/>
      <w:tabs>
        <w:tab w:val="left" w:pos="720"/>
      </w:tabs>
      <w:spacing w:after="120" w:line="200" w:lineRule="exact"/>
    </w:pPr>
    <w:rPr>
      <w:rFonts w:ascii="Times New Roman" w:eastAsia="Times New Roman" w:hAnsi="Times New Roman"/>
      <w:b/>
      <w:bCs/>
      <w:i/>
      <w:iCs/>
      <w:sz w:val="20"/>
      <w:szCs w:val="20"/>
      <w:lang w:val="en-US"/>
    </w:rPr>
  </w:style>
  <w:style w:type="paragraph" w:customStyle="1" w:styleId="SECBodyText">
    <w:name w:val="SEC Body Text"/>
    <w:basedOn w:val="Normal"/>
    <w:uiPriority w:val="99"/>
    <w:rsid w:val="00C365A7"/>
    <w:pPr>
      <w:tabs>
        <w:tab w:val="left" w:pos="720"/>
      </w:tabs>
      <w:spacing w:line="240" w:lineRule="auto"/>
      <w:ind w:firstLine="360"/>
    </w:pPr>
    <w:rPr>
      <w:rFonts w:ascii="Times New Roman" w:eastAsia="Times New Roman" w:hAnsi="Times New Roman"/>
      <w:sz w:val="20"/>
      <w:szCs w:val="20"/>
      <w:lang w:val="en-US"/>
    </w:rPr>
  </w:style>
  <w:style w:type="paragraph" w:customStyle="1" w:styleId="italbold">
    <w:name w:val="italbold"/>
    <w:basedOn w:val="Normal"/>
    <w:uiPriority w:val="99"/>
    <w:rsid w:val="00C365A7"/>
    <w:pPr>
      <w:keepNext/>
      <w:tabs>
        <w:tab w:val="left" w:pos="720"/>
      </w:tabs>
      <w:spacing w:after="240" w:line="240" w:lineRule="auto"/>
    </w:pPr>
    <w:rPr>
      <w:rFonts w:ascii="Times New Roman" w:eastAsia="Times New Roman" w:hAnsi="Times New Roman"/>
      <w:b/>
      <w:bCs/>
      <w:i/>
      <w:iCs/>
      <w:sz w:val="20"/>
      <w:szCs w:val="20"/>
      <w:lang w:val="en-US"/>
    </w:rPr>
  </w:style>
  <w:style w:type="paragraph" w:customStyle="1" w:styleId="BodyTextBold">
    <w:name w:val="Body Text Bold"/>
    <w:basedOn w:val="Normal"/>
    <w:uiPriority w:val="99"/>
    <w:qFormat/>
    <w:rsid w:val="00C365A7"/>
    <w:pPr>
      <w:keepNext/>
      <w:tabs>
        <w:tab w:val="left" w:pos="720"/>
      </w:tabs>
      <w:spacing w:after="160" w:line="240" w:lineRule="auto"/>
    </w:pPr>
    <w:rPr>
      <w:rFonts w:ascii="Frutiger LT 45 Light" w:eastAsia="Times New Roman" w:hAnsi="Frutiger LT 45 Light"/>
      <w:b/>
      <w:bCs/>
      <w:sz w:val="20"/>
      <w:szCs w:val="20"/>
      <w:lang w:val="en-US"/>
    </w:rPr>
  </w:style>
  <w:style w:type="paragraph" w:customStyle="1" w:styleId="CarCarCarCarCarCarCarCar">
    <w:name w:val="Car Car Car Car Car Car Car Car"/>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CharCharCharCharCharCharCharCharCharCharCharCharCharCharCharCharCharChar1CharCharCharCharCharCharCharCharCharCharCharCharCharCharCharCharCharChar1">
    <w:name w:val="Char Char Char Char Char Char Char Char Char Char Char Char Char Char Char Char Char Char1 Char Char Char Char Char Char Char Char Char Char Char Char Char Char Char Char Char Char1"/>
    <w:basedOn w:val="Normal"/>
    <w:uiPriority w:val="99"/>
    <w:rsid w:val="00C365A7"/>
    <w:pPr>
      <w:tabs>
        <w:tab w:val="left" w:pos="720"/>
      </w:tabs>
      <w:spacing w:after="160" w:line="240" w:lineRule="exact"/>
    </w:pPr>
    <w:rPr>
      <w:rFonts w:ascii="Verdana" w:eastAsia="Times New Roman" w:hAnsi="Verdana"/>
      <w:noProof/>
      <w:sz w:val="20"/>
      <w:szCs w:val="20"/>
      <w:lang w:val="en-US"/>
    </w:rPr>
  </w:style>
  <w:style w:type="paragraph" w:customStyle="1" w:styleId="Body25indent">
    <w:name w:val="Body .25 indent"/>
    <w:basedOn w:val="Normal"/>
    <w:uiPriority w:val="99"/>
    <w:rsid w:val="00C365A7"/>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CarCar4CharCharCarCar1">
    <w:name w:val="Car Car4 Char Ch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titleboldital0">
    <w:name w:val="titleboldital"/>
    <w:basedOn w:val="Normal"/>
    <w:uiPriority w:val="99"/>
    <w:rsid w:val="00C365A7"/>
    <w:pPr>
      <w:keepNext/>
      <w:tabs>
        <w:tab w:val="left" w:pos="720"/>
      </w:tabs>
      <w:autoSpaceDE w:val="0"/>
      <w:autoSpaceDN w:val="0"/>
      <w:spacing w:line="240" w:lineRule="auto"/>
      <w:ind w:firstLine="720"/>
    </w:pPr>
    <w:rPr>
      <w:rFonts w:ascii="Times New Roman Bold" w:eastAsia="Times New Roman" w:hAnsi="Times New Roman Bold"/>
      <w:b/>
      <w:bCs/>
      <w:i/>
      <w:iCs/>
      <w:sz w:val="20"/>
      <w:szCs w:val="20"/>
      <w:lang w:eastAsia="es-ES"/>
    </w:rPr>
  </w:style>
  <w:style w:type="paragraph" w:customStyle="1" w:styleId="16pts">
    <w:name w:val="16pts"/>
    <w:basedOn w:val="Normal"/>
    <w:uiPriority w:val="99"/>
    <w:rsid w:val="00C365A7"/>
    <w:pPr>
      <w:tabs>
        <w:tab w:val="left" w:pos="720"/>
      </w:tabs>
      <w:spacing w:after="0" w:line="384" w:lineRule="exact"/>
      <w:jc w:val="center"/>
    </w:pPr>
    <w:rPr>
      <w:rFonts w:ascii="Times New Roman" w:eastAsia="Times New Roman" w:hAnsi="Times New Roman"/>
      <w:b/>
      <w:bCs/>
      <w:sz w:val="32"/>
      <w:szCs w:val="32"/>
      <w:lang w:val="en-US"/>
    </w:rPr>
  </w:style>
  <w:style w:type="paragraph" w:customStyle="1" w:styleId="ctrnospace">
    <w:name w:val="ctr no space"/>
    <w:basedOn w:val="Normal"/>
    <w:uiPriority w:val="99"/>
    <w:rsid w:val="00C365A7"/>
    <w:pPr>
      <w:tabs>
        <w:tab w:val="left" w:pos="720"/>
      </w:tabs>
      <w:spacing w:after="0" w:line="240" w:lineRule="auto"/>
      <w:jc w:val="center"/>
    </w:pPr>
    <w:rPr>
      <w:rFonts w:ascii="Times New Roman" w:eastAsia="Times New Roman" w:hAnsi="Times New Roman"/>
      <w:lang w:val="en-US"/>
    </w:rPr>
  </w:style>
  <w:style w:type="paragraph" w:customStyle="1" w:styleId="block">
    <w:name w:val="block"/>
    <w:basedOn w:val="Normal"/>
    <w:uiPriority w:val="99"/>
    <w:rsid w:val="00C365A7"/>
    <w:pPr>
      <w:tabs>
        <w:tab w:val="left" w:pos="720"/>
      </w:tabs>
      <w:spacing w:after="0" w:line="240" w:lineRule="auto"/>
      <w:ind w:left="600" w:hanging="600"/>
    </w:pPr>
    <w:rPr>
      <w:rFonts w:ascii="Times New Roman" w:eastAsia="Times New Roman" w:hAnsi="Times New Roman"/>
      <w:sz w:val="20"/>
      <w:szCs w:val="20"/>
      <w:lang w:val="en-US"/>
    </w:rPr>
  </w:style>
  <w:style w:type="paragraph" w:customStyle="1" w:styleId="rightalign">
    <w:name w:val="right align"/>
    <w:basedOn w:val="Normal"/>
    <w:uiPriority w:val="99"/>
    <w:rsid w:val="00C365A7"/>
    <w:pPr>
      <w:tabs>
        <w:tab w:val="left" w:pos="720"/>
      </w:tabs>
      <w:spacing w:after="0" w:line="240" w:lineRule="auto"/>
    </w:pPr>
    <w:rPr>
      <w:rFonts w:ascii="Times New Roman" w:eastAsia="Times New Roman" w:hAnsi="Times New Roman"/>
      <w:b/>
      <w:bCs/>
      <w:lang w:val="en-US"/>
    </w:rPr>
  </w:style>
  <w:style w:type="paragraph" w:customStyle="1" w:styleId="14PTS">
    <w:name w:val="14PTS"/>
    <w:basedOn w:val="Normal"/>
    <w:uiPriority w:val="99"/>
    <w:rsid w:val="00C365A7"/>
    <w:pPr>
      <w:tabs>
        <w:tab w:val="left" w:pos="720"/>
      </w:tabs>
      <w:spacing w:after="0" w:line="240" w:lineRule="auto"/>
      <w:jc w:val="center"/>
    </w:pPr>
    <w:rPr>
      <w:rFonts w:ascii="Times New Roman" w:eastAsia="Times New Roman" w:hAnsi="Times New Roman"/>
      <w:sz w:val="28"/>
      <w:szCs w:val="28"/>
      <w:lang w:val="en-US"/>
    </w:rPr>
  </w:style>
  <w:style w:type="paragraph" w:customStyle="1" w:styleId="coverpara">
    <w:name w:val="cover para"/>
    <w:basedOn w:val="Normal"/>
    <w:uiPriority w:val="99"/>
    <w:rsid w:val="00C365A7"/>
    <w:pPr>
      <w:tabs>
        <w:tab w:val="left" w:pos="720"/>
      </w:tabs>
      <w:spacing w:after="0" w:line="240" w:lineRule="auto"/>
      <w:ind w:firstLine="360"/>
    </w:pPr>
    <w:rPr>
      <w:rFonts w:ascii="Times New Roman" w:eastAsia="Times New Roman" w:hAnsi="Times New Roman"/>
      <w:sz w:val="18"/>
      <w:szCs w:val="18"/>
      <w:lang w:val="en-US"/>
    </w:rPr>
  </w:style>
  <w:style w:type="paragraph" w:customStyle="1" w:styleId="ctr10">
    <w:name w:val="ctr 10"/>
    <w:basedOn w:val="Normal"/>
    <w:uiPriority w:val="99"/>
    <w:rsid w:val="00C365A7"/>
    <w:pPr>
      <w:tabs>
        <w:tab w:val="left" w:pos="720"/>
      </w:tabs>
      <w:spacing w:after="0" w:line="240" w:lineRule="auto"/>
      <w:jc w:val="center"/>
    </w:pPr>
    <w:rPr>
      <w:rFonts w:ascii="Times New Roman" w:eastAsia="Times New Roman" w:hAnsi="Times New Roman"/>
      <w:sz w:val="20"/>
      <w:szCs w:val="20"/>
      <w:lang w:val="en-US"/>
    </w:rPr>
  </w:style>
  <w:style w:type="paragraph" w:customStyle="1" w:styleId="boldmargin">
    <w:name w:val="bold margin"/>
    <w:basedOn w:val="Normal"/>
    <w:uiPriority w:val="99"/>
    <w:rsid w:val="00C365A7"/>
    <w:pPr>
      <w:tabs>
        <w:tab w:val="left" w:pos="720"/>
      </w:tabs>
      <w:spacing w:after="180" w:line="240" w:lineRule="auto"/>
      <w:jc w:val="both"/>
    </w:pPr>
    <w:rPr>
      <w:rFonts w:ascii="Times New Roman" w:eastAsia="Times New Roman" w:hAnsi="Times New Roman"/>
      <w:b/>
      <w:bCs/>
      <w:sz w:val="20"/>
      <w:szCs w:val="20"/>
      <w:lang w:val="en-US"/>
    </w:rPr>
  </w:style>
  <w:style w:type="paragraph" w:customStyle="1" w:styleId="part2">
    <w:name w:val="part2"/>
    <w:basedOn w:val="Normal"/>
    <w:uiPriority w:val="99"/>
    <w:rsid w:val="00C365A7"/>
    <w:pPr>
      <w:tabs>
        <w:tab w:val="left" w:pos="720"/>
      </w:tabs>
      <w:spacing w:after="180" w:line="240" w:lineRule="auto"/>
      <w:ind w:left="1080" w:hanging="634"/>
    </w:pPr>
    <w:rPr>
      <w:rFonts w:ascii="Times New Roman" w:eastAsia="Times New Roman" w:hAnsi="Times New Roman"/>
      <w:color w:val="000000"/>
      <w:sz w:val="20"/>
      <w:szCs w:val="20"/>
      <w:lang w:val="en-US"/>
    </w:rPr>
  </w:style>
  <w:style w:type="paragraph" w:customStyle="1" w:styleId="Char1CharChar1Char">
    <w:name w:val="Char1 Char Char1 Char"/>
    <w:basedOn w:val="Normal"/>
    <w:uiPriority w:val="99"/>
    <w:rsid w:val="00C365A7"/>
    <w:pPr>
      <w:tabs>
        <w:tab w:val="left" w:pos="540"/>
        <w:tab w:val="left" w:pos="720"/>
        <w:tab w:val="left" w:pos="1260"/>
        <w:tab w:val="left" w:pos="1800"/>
      </w:tabs>
      <w:spacing w:before="240" w:after="160" w:line="240" w:lineRule="exact"/>
    </w:pPr>
    <w:rPr>
      <w:rFonts w:ascii="Verdana" w:eastAsia="SimSun" w:hAnsi="Verdana"/>
      <w:lang w:val="en-US" w:eastAsia="zh-CN"/>
    </w:rPr>
  </w:style>
  <w:style w:type="paragraph" w:customStyle="1" w:styleId="CarCarCarCarCarCarChar">
    <w:name w:val="Car Car Car Car Car Car Ch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BodyText8">
    <w:name w:val="Body Text 8"/>
    <w:basedOn w:val="Normal"/>
    <w:uiPriority w:val="99"/>
    <w:rsid w:val="00C365A7"/>
    <w:pPr>
      <w:tabs>
        <w:tab w:val="left" w:pos="720"/>
      </w:tabs>
      <w:autoSpaceDE w:val="0"/>
      <w:autoSpaceDN w:val="0"/>
      <w:adjustRightInd w:val="0"/>
      <w:spacing w:after="60" w:line="240" w:lineRule="auto"/>
    </w:pPr>
    <w:rPr>
      <w:rFonts w:ascii="Times New Roman" w:eastAsia="Times New Roman" w:hAnsi="Times New Roman"/>
      <w:sz w:val="16"/>
      <w:szCs w:val="16"/>
      <w:lang w:val="en-US"/>
    </w:rPr>
  </w:style>
  <w:style w:type="paragraph" w:customStyle="1" w:styleId="CarCarCarCarCarCar1CarCarCarCarCarCarCarCarCarCarCarCarCar">
    <w:name w:val="Car Car Car Car Car Car1 Car Car Car Car Car Car Car Car Car Car Car Car Car"/>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1CarCarCarCarCarCarCarCarCarCar1">
    <w:name w:val="Car Car Car Car Car Car1 Car Car Car Car Car Car Car Car Car Car1"/>
    <w:basedOn w:val="Normal"/>
    <w:uiPriority w:val="99"/>
    <w:rsid w:val="00C365A7"/>
    <w:pPr>
      <w:tabs>
        <w:tab w:val="left" w:pos="720"/>
      </w:tabs>
      <w:spacing w:after="160" w:line="240" w:lineRule="exact"/>
    </w:pPr>
    <w:rPr>
      <w:rFonts w:ascii="Verdana" w:eastAsia="PMingLiU" w:hAnsi="Verdana"/>
      <w:sz w:val="20"/>
      <w:szCs w:val="20"/>
      <w:lang w:val="en-US"/>
    </w:rPr>
  </w:style>
  <w:style w:type="paragraph" w:customStyle="1" w:styleId="CarCarCarCarCarCarCarCar1">
    <w:name w:val="Car Car Car Car Car Car Car Car1"/>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harCarCar">
    <w:name w:val="Car Car Car Car Car Car Ch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1CarCarCarCarCarCar">
    <w:name w:val="Car Car Car Car Car Car Car Car1 Car Car Car Car Car Car"/>
    <w:basedOn w:val="Normal"/>
    <w:uiPriority w:val="99"/>
    <w:rsid w:val="00C365A7"/>
    <w:pPr>
      <w:tabs>
        <w:tab w:val="left" w:pos="720"/>
      </w:tabs>
      <w:spacing w:after="160" w:line="240" w:lineRule="exact"/>
    </w:pPr>
    <w:rPr>
      <w:rFonts w:ascii="Verdana" w:eastAsia="Times New Roman" w:hAnsi="Verdana"/>
      <w:sz w:val="20"/>
      <w:szCs w:val="20"/>
      <w:lang w:val="en-US"/>
    </w:rPr>
  </w:style>
  <w:style w:type="paragraph" w:customStyle="1" w:styleId="CarCarCarCarCarCarCarCar2">
    <w:name w:val="Car Car Car Car Car Car Car Car2"/>
    <w:basedOn w:val="Normal"/>
    <w:uiPriority w:val="99"/>
    <w:rsid w:val="00C365A7"/>
    <w:pPr>
      <w:spacing w:after="160" w:line="240" w:lineRule="exact"/>
    </w:pPr>
    <w:rPr>
      <w:rFonts w:ascii="Verdana" w:eastAsia="Times New Roman" w:hAnsi="Verdana"/>
      <w:sz w:val="20"/>
      <w:szCs w:val="20"/>
      <w:lang w:val="en-US"/>
    </w:rPr>
  </w:style>
  <w:style w:type="paragraph" w:customStyle="1" w:styleId="titlebc0">
    <w:name w:val="titlebc"/>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CarCarCarCarCarCarCarCarCar">
    <w:name w:val="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Listaconvitas30">
    <w:name w:val="Lista con vitas 3"/>
    <w:basedOn w:val="Normal"/>
    <w:next w:val="Normal"/>
    <w:autoRedefine/>
    <w:uiPriority w:val="99"/>
    <w:rsid w:val="00C365A7"/>
    <w:pPr>
      <w:autoSpaceDE w:val="0"/>
      <w:autoSpaceDN w:val="0"/>
      <w:adjustRightInd w:val="0"/>
      <w:spacing w:line="240" w:lineRule="auto"/>
      <w:ind w:left="1077" w:hanging="357"/>
    </w:pPr>
    <w:rPr>
      <w:rFonts w:ascii="Times New Roman" w:eastAsia="Times New Roman" w:hAnsi="Times New Roman"/>
      <w:lang w:eastAsia="es-ES"/>
    </w:rPr>
  </w:style>
  <w:style w:type="paragraph" w:customStyle="1" w:styleId="Estdar">
    <w:name w:val="Est疣dar"/>
    <w:uiPriority w:val="99"/>
    <w:rsid w:val="00C365A7"/>
    <w:pPr>
      <w:widowControl w:val="0"/>
      <w:autoSpaceDE w:val="0"/>
      <w:autoSpaceDN w:val="0"/>
      <w:adjustRightInd w:val="0"/>
    </w:pPr>
    <w:rPr>
      <w:rFonts w:ascii="Times New Roman" w:eastAsia="Times New Roman" w:hAnsi="Times New Roman"/>
      <w:color w:val="000000"/>
      <w:sz w:val="22"/>
      <w:szCs w:val="22"/>
      <w:lang w:val="en-US" w:eastAsia="es-ES"/>
    </w:rPr>
  </w:style>
  <w:style w:type="paragraph" w:customStyle="1" w:styleId="Tulo">
    <w:name w:val="T咜ulo"/>
    <w:basedOn w:val="Normal"/>
    <w:next w:val="BodyText2SglCar"/>
    <w:uiPriority w:val="99"/>
    <w:rsid w:val="00C365A7"/>
    <w:pPr>
      <w:widowControl w:val="0"/>
      <w:tabs>
        <w:tab w:val="left" w:pos="720"/>
      </w:tabs>
      <w:autoSpaceDE w:val="0"/>
      <w:autoSpaceDN w:val="0"/>
      <w:adjustRightInd w:val="0"/>
      <w:spacing w:line="240" w:lineRule="auto"/>
      <w:jc w:val="center"/>
    </w:pPr>
    <w:rPr>
      <w:rFonts w:ascii="Times New Roman" w:eastAsia="Times New Roman" w:hAnsi="Times New Roman"/>
      <w:b/>
      <w:bCs/>
      <w:kern w:val="28"/>
      <w:lang w:val="en-US" w:eastAsia="es-ES"/>
    </w:rPr>
  </w:style>
  <w:style w:type="paragraph" w:customStyle="1" w:styleId="5Italics">
    <w:name w:val=".5 Italics"/>
    <w:basedOn w:val="Normal"/>
    <w:next w:val="xl62"/>
    <w:rsid w:val="00C365A7"/>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DefinitionTerm">
    <w:name w:val="Definition Term"/>
    <w:basedOn w:val="Normal"/>
    <w:next w:val="Normal"/>
    <w:uiPriority w:val="99"/>
    <w:rsid w:val="00C365A7"/>
    <w:pPr>
      <w:spacing w:after="0" w:line="240" w:lineRule="auto"/>
    </w:pPr>
    <w:rPr>
      <w:rFonts w:ascii="Times New Roman" w:eastAsia="Times New Roman" w:hAnsi="Times New Roman"/>
      <w:sz w:val="24"/>
      <w:szCs w:val="24"/>
      <w:lang w:val="es-PY" w:eastAsia="es-ES"/>
    </w:rPr>
  </w:style>
  <w:style w:type="paragraph" w:customStyle="1" w:styleId="CarCarCarCarCarCarCarCar3CarCarCarCarCarCarCarCarCar">
    <w:name w:val="Car Car Car Car Car Car Car Car3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TSHParaLine1">
    <w:name w:val="TSH Para Line 1"/>
    <w:basedOn w:val="Normal"/>
    <w:uiPriority w:val="99"/>
    <w:rsid w:val="00C365A7"/>
    <w:pPr>
      <w:tabs>
        <w:tab w:val="left" w:leader="dot" w:pos="3600"/>
      </w:tabs>
      <w:spacing w:after="0" w:line="240" w:lineRule="auto"/>
      <w:jc w:val="both"/>
    </w:pPr>
    <w:rPr>
      <w:rFonts w:ascii="Times New Roman" w:eastAsia="Times New Roman" w:hAnsi="Times New Roman"/>
      <w:lang w:val="en-US"/>
    </w:rPr>
  </w:style>
  <w:style w:type="paragraph" w:customStyle="1" w:styleId="CarCarCarCarCarCarCarCar3CarCarCarCarCarCarCarCarCar1CarCarCarCarCarCarCarCarCarCarCarCarCar">
    <w:name w:val="Car Car Car Car Car Car Car Car3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
    <w:name w:val="Car Car Car Car Car Car Car Car3 Car Car Car Car Car Car Car Car Car1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1">
    <w:name w:val="Car Car Car1"/>
    <w:basedOn w:val="Normal"/>
    <w:uiPriority w:val="99"/>
    <w:rsid w:val="00C365A7"/>
    <w:pPr>
      <w:spacing w:after="160" w:line="240" w:lineRule="exact"/>
    </w:pPr>
    <w:rPr>
      <w:rFonts w:ascii="Verdana" w:eastAsia="PMingLiU" w:hAnsi="Verdana"/>
      <w:sz w:val="20"/>
      <w:szCs w:val="20"/>
      <w:lang w:val="en-US"/>
    </w:rPr>
  </w:style>
  <w:style w:type="paragraph" w:customStyle="1" w:styleId="BodyTextIndent2">
    <w:name w:val="Body Text Indent2"/>
    <w:basedOn w:val="Normal"/>
    <w:uiPriority w:val="99"/>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OmniPage2">
    <w:name w:val="OmniPage #2"/>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3">
    <w:name w:val="OmniPage #3"/>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4">
    <w:name w:val="OmniPage #4"/>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6">
    <w:name w:val="OmniPage #6"/>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5">
    <w:name w:val="OmniPage #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7">
    <w:name w:val="OmniPage #7"/>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9">
    <w:name w:val="OmniPage #9"/>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0">
    <w:name w:val="OmniPage #10"/>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1">
    <w:name w:val="OmniPage #11"/>
    <w:basedOn w:val="Normal"/>
    <w:uiPriority w:val="99"/>
    <w:rsid w:val="00C365A7"/>
    <w:pPr>
      <w:spacing w:after="0" w:line="200" w:lineRule="exact"/>
    </w:pPr>
    <w:rPr>
      <w:rFonts w:ascii="Times New Roman" w:eastAsia="Times New Roman" w:hAnsi="Times New Roman"/>
      <w:sz w:val="20"/>
      <w:szCs w:val="20"/>
      <w:lang w:val="en-US" w:eastAsia="es-ES"/>
    </w:rPr>
  </w:style>
  <w:style w:type="paragraph" w:customStyle="1" w:styleId="OmniPage16">
    <w:name w:val="OmniPage #16"/>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7">
    <w:name w:val="OmniPage #17"/>
    <w:basedOn w:val="Normal"/>
    <w:uiPriority w:val="99"/>
    <w:rsid w:val="00C365A7"/>
    <w:pPr>
      <w:spacing w:after="0" w:line="180" w:lineRule="exact"/>
    </w:pPr>
    <w:rPr>
      <w:rFonts w:ascii="Times New Roman" w:eastAsia="Times New Roman" w:hAnsi="Times New Roman"/>
      <w:sz w:val="20"/>
      <w:szCs w:val="20"/>
      <w:lang w:val="en-US" w:eastAsia="es-ES"/>
    </w:rPr>
  </w:style>
  <w:style w:type="paragraph" w:customStyle="1" w:styleId="OmniPage22">
    <w:name w:val="OmniPage #22"/>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3">
    <w:name w:val="OmniPage #23"/>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OmniPage25">
    <w:name w:val="OmniPage #25"/>
    <w:basedOn w:val="Normal"/>
    <w:uiPriority w:val="99"/>
    <w:rsid w:val="00C365A7"/>
    <w:pPr>
      <w:spacing w:after="0" w:line="700" w:lineRule="exact"/>
    </w:pPr>
    <w:rPr>
      <w:rFonts w:ascii="Times New Roman" w:eastAsia="Times New Roman" w:hAnsi="Times New Roman"/>
      <w:sz w:val="20"/>
      <w:szCs w:val="20"/>
      <w:lang w:val="en-US" w:eastAsia="es-ES"/>
    </w:rPr>
  </w:style>
  <w:style w:type="paragraph" w:customStyle="1" w:styleId="OmniPage12">
    <w:name w:val="OmniPage #12"/>
    <w:basedOn w:val="Normal"/>
    <w:uiPriority w:val="99"/>
    <w:rsid w:val="00C365A7"/>
    <w:pPr>
      <w:spacing w:after="0" w:line="300" w:lineRule="exact"/>
    </w:pPr>
    <w:rPr>
      <w:rFonts w:ascii="Times New Roman" w:eastAsia="Times New Roman" w:hAnsi="Times New Roman"/>
      <w:sz w:val="20"/>
      <w:szCs w:val="20"/>
      <w:lang w:val="en-US" w:eastAsia="es-ES"/>
    </w:rPr>
  </w:style>
  <w:style w:type="paragraph" w:customStyle="1" w:styleId="OmniPage14">
    <w:name w:val="OmniPage #14"/>
    <w:basedOn w:val="Normal"/>
    <w:uiPriority w:val="99"/>
    <w:rsid w:val="00C365A7"/>
    <w:pPr>
      <w:spacing w:after="0" w:line="360" w:lineRule="exact"/>
    </w:pPr>
    <w:rPr>
      <w:rFonts w:ascii="Times New Roman" w:eastAsia="Times New Roman" w:hAnsi="Times New Roman"/>
      <w:sz w:val="20"/>
      <w:szCs w:val="20"/>
      <w:lang w:val="en-US" w:eastAsia="es-ES"/>
    </w:rPr>
  </w:style>
  <w:style w:type="paragraph" w:customStyle="1" w:styleId="OmniPage15">
    <w:name w:val="OmniPage #15"/>
    <w:basedOn w:val="Normal"/>
    <w:uiPriority w:val="99"/>
    <w:rsid w:val="00C365A7"/>
    <w:pPr>
      <w:spacing w:after="0" w:line="220" w:lineRule="exact"/>
    </w:pPr>
    <w:rPr>
      <w:rFonts w:ascii="Times New Roman" w:eastAsia="Times New Roman" w:hAnsi="Times New Roman"/>
      <w:sz w:val="20"/>
      <w:szCs w:val="20"/>
      <w:lang w:val="en-US" w:eastAsia="es-ES"/>
    </w:rPr>
  </w:style>
  <w:style w:type="paragraph" w:customStyle="1" w:styleId="Heading210">
    <w:name w:val="Heading 21"/>
    <w:basedOn w:val="Normal"/>
    <w:next w:val="Normal"/>
    <w:uiPriority w:val="99"/>
    <w:rsid w:val="00C365A7"/>
    <w:pPr>
      <w:keepNext/>
      <w:widowControl w:val="0"/>
      <w:spacing w:after="0" w:line="240" w:lineRule="auto"/>
      <w:ind w:firstLine="723"/>
      <w:jc w:val="both"/>
    </w:pPr>
    <w:rPr>
      <w:rFonts w:ascii="Times New Roman" w:eastAsia="Times New Roman" w:hAnsi="Times New Roman"/>
      <w:b/>
      <w:bCs/>
      <w:i/>
      <w:iCs/>
      <w:color w:val="000000"/>
      <w:sz w:val="20"/>
      <w:szCs w:val="20"/>
      <w:lang w:val="en-US" w:eastAsia="es-ES"/>
    </w:rPr>
  </w:style>
  <w:style w:type="paragraph" w:customStyle="1" w:styleId="Listaconvitas5">
    <w:name w:val="Lista con vitas 5"/>
    <w:basedOn w:val="Normal"/>
    <w:autoRedefine/>
    <w:uiPriority w:val="99"/>
    <w:rsid w:val="00C365A7"/>
    <w:pPr>
      <w:autoSpaceDE w:val="0"/>
      <w:autoSpaceDN w:val="0"/>
      <w:adjustRightInd w:val="0"/>
      <w:spacing w:before="100" w:beforeAutospacing="1" w:after="100" w:afterAutospacing="1" w:line="240" w:lineRule="auto"/>
      <w:jc w:val="right"/>
    </w:pPr>
    <w:rPr>
      <w:rFonts w:ascii="Times New Roman" w:eastAsia="Times New Roman" w:hAnsi="Times New Roman"/>
      <w:color w:val="000000"/>
      <w:sz w:val="20"/>
      <w:szCs w:val="20"/>
      <w:lang w:val="en-US" w:eastAsia="es-ES"/>
    </w:rPr>
  </w:style>
  <w:style w:type="paragraph" w:customStyle="1" w:styleId="Tulo1">
    <w:name w:val="T咜ulo 1"/>
    <w:basedOn w:val="Normal"/>
    <w:next w:val="DeltaViewTableHeading"/>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caps/>
      <w:sz w:val="20"/>
      <w:szCs w:val="20"/>
      <w:lang w:val="en-US" w:eastAsia="es-ES"/>
    </w:rPr>
  </w:style>
  <w:style w:type="paragraph" w:customStyle="1" w:styleId="Tulo2">
    <w:name w:val="T咜ulo 2"/>
    <w:basedOn w:val="Normal"/>
    <w:next w:val="DeltaViewTableHeading"/>
    <w:rsid w:val="00C365A7"/>
    <w:pPr>
      <w:keepNext/>
      <w:keepLines/>
      <w:widowControl w:val="0"/>
      <w:autoSpaceDE w:val="0"/>
      <w:autoSpaceDN w:val="0"/>
      <w:adjustRightInd w:val="0"/>
      <w:spacing w:after="240" w:line="240" w:lineRule="auto"/>
    </w:pPr>
    <w:rPr>
      <w:rFonts w:ascii="Times New Roman" w:eastAsia="Times New Roman" w:hAnsi="Times New Roman"/>
      <w:b/>
      <w:bCs/>
      <w:sz w:val="20"/>
      <w:szCs w:val="20"/>
      <w:lang w:val="en-US" w:eastAsia="es-ES"/>
    </w:rPr>
  </w:style>
  <w:style w:type="paragraph" w:customStyle="1" w:styleId="Tulo3">
    <w:name w:val="T咜ulo 3"/>
    <w:basedOn w:val="Normal"/>
    <w:next w:val="DeltaViewTableHeading"/>
    <w:uiPriority w:val="99"/>
    <w:rsid w:val="00C365A7"/>
    <w:pPr>
      <w:keepNext/>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4">
    <w:name w:val="T咜ulo 4"/>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5">
    <w:name w:val="T咜ulo 5"/>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6">
    <w:name w:val="T咜ulo 6"/>
    <w:basedOn w:val="Normal"/>
    <w:next w:val="DeltaViewTableHeading"/>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7">
    <w:name w:val="T咜ulo 7"/>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8">
    <w:name w:val="T咜ulo 8"/>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Tulo9">
    <w:name w:val="T咜ulo 9"/>
    <w:basedOn w:val="Normal"/>
    <w:next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Piedepina">
    <w:name w:val="Pie de p疊ina"/>
    <w:basedOn w:val="Normal"/>
    <w:uiPriority w:val="99"/>
    <w:rsid w:val="00C365A7"/>
    <w:pPr>
      <w:widowControl w:val="0"/>
      <w:tabs>
        <w:tab w:val="left" w:pos="0"/>
        <w:tab w:val="center" w:pos="4680"/>
        <w:tab w:val="right" w:pos="9350"/>
      </w:tabs>
      <w:autoSpaceDE w:val="0"/>
      <w:autoSpaceDN w:val="0"/>
      <w:adjustRightInd w:val="0"/>
      <w:spacing w:after="0" w:line="240" w:lineRule="auto"/>
    </w:pPr>
    <w:rPr>
      <w:rFonts w:ascii="Times New Roman" w:eastAsia="Times New Roman" w:hAnsi="Times New Roman"/>
      <w:sz w:val="19"/>
      <w:szCs w:val="19"/>
      <w:lang w:val="en-US" w:eastAsia="es-ES"/>
    </w:rPr>
  </w:style>
  <w:style w:type="paragraph" w:customStyle="1" w:styleId="Textoindependienteprimerasangr0">
    <w:name w:val="Texto independiente primera sangr僘"/>
    <w:basedOn w:val="DeltaViewTableHeading"/>
    <w:uiPriority w:val="99"/>
    <w:rsid w:val="00C365A7"/>
    <w:pPr>
      <w:widowControl w:val="0"/>
      <w:autoSpaceDE w:val="0"/>
      <w:autoSpaceDN w:val="0"/>
      <w:adjustRightInd w:val="0"/>
      <w:spacing w:after="240"/>
      <w:ind w:firstLine="720"/>
    </w:pPr>
    <w:rPr>
      <w:rFonts w:ascii="Times New Roman" w:hAnsi="Times New Roman" w:cs="Times New Roman"/>
      <w:b w:val="0"/>
      <w:bCs w:val="0"/>
      <w:sz w:val="20"/>
      <w:szCs w:val="20"/>
    </w:rPr>
  </w:style>
  <w:style w:type="paragraph" w:customStyle="1" w:styleId="Sangrdetextonormal">
    <w:name w:val="Sangr僘 de texto normal"/>
    <w:basedOn w:val="Normal"/>
    <w:uiPriority w:val="99"/>
    <w:rsid w:val="00C365A7"/>
    <w:pPr>
      <w:widowControl w:val="0"/>
      <w:autoSpaceDE w:val="0"/>
      <w:autoSpaceDN w:val="0"/>
      <w:adjustRightInd w:val="0"/>
      <w:spacing w:after="240" w:line="240" w:lineRule="auto"/>
      <w:ind w:left="720"/>
    </w:pPr>
    <w:rPr>
      <w:rFonts w:ascii="Times New Roman" w:eastAsia="Times New Roman" w:hAnsi="Times New Roman"/>
      <w:sz w:val="20"/>
      <w:szCs w:val="20"/>
      <w:lang w:val="en-US" w:eastAsia="es-ES"/>
    </w:rPr>
  </w:style>
  <w:style w:type="paragraph" w:customStyle="1" w:styleId="Textoindependienteprimerasangr2">
    <w:name w:val="Texto independiente primera sangr僘 2"/>
    <w:basedOn w:val="Sangrdetextonormal"/>
    <w:uiPriority w:val="99"/>
    <w:rsid w:val="00C365A7"/>
    <w:pPr>
      <w:ind w:firstLine="720"/>
    </w:pPr>
  </w:style>
  <w:style w:type="paragraph" w:customStyle="1" w:styleId="Sangr3detindependiente">
    <w:name w:val="Sangr僘 3 de t. independiente"/>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Direccisobre">
    <w:name w:val="Direcci sobre"/>
    <w:basedOn w:val="Normal"/>
    <w:uiPriority w:val="99"/>
    <w:rsid w:val="00C365A7"/>
    <w:pPr>
      <w:framePr w:w="7920" w:h="1980" w:hRule="exact" w:hSpace="180" w:wrap="auto" w:hAnchor="page" w:xAlign="center" w:yAlign="bottom"/>
      <w:widowControl w:val="0"/>
      <w:autoSpaceDE w:val="0"/>
      <w:autoSpaceDN w:val="0"/>
      <w:adjustRightInd w:val="0"/>
      <w:spacing w:after="0" w:line="240" w:lineRule="auto"/>
      <w:ind w:left="2880"/>
    </w:pPr>
    <w:rPr>
      <w:rFonts w:ascii="Times New Roman" w:eastAsia="Times New Roman" w:hAnsi="Times New Roman"/>
      <w:sz w:val="20"/>
      <w:szCs w:val="20"/>
      <w:lang w:val="en-US" w:eastAsia="es-ES"/>
    </w:rPr>
  </w:style>
  <w:style w:type="paragraph" w:customStyle="1" w:styleId="ndice10">
    <w:name w:val="ﾍndice 1"/>
    <w:basedOn w:val="Normal"/>
    <w:next w:val="Normal"/>
    <w:uiPriority w:val="99"/>
    <w:rsid w:val="00C365A7"/>
    <w:pPr>
      <w:widowControl w:val="0"/>
      <w:tabs>
        <w:tab w:val="right" w:leader="dot" w:pos="9360"/>
      </w:tabs>
      <w:autoSpaceDE w:val="0"/>
      <w:autoSpaceDN w:val="0"/>
      <w:adjustRightInd w:val="0"/>
      <w:spacing w:after="0" w:line="240" w:lineRule="auto"/>
    </w:pPr>
    <w:rPr>
      <w:rFonts w:ascii="Times New Roman" w:eastAsia="Times New Roman" w:hAnsi="Times New Roman"/>
      <w:noProof/>
      <w:color w:val="000000"/>
      <w:sz w:val="17"/>
      <w:szCs w:val="17"/>
      <w:lang w:eastAsia="es-ES"/>
    </w:rPr>
  </w:style>
  <w:style w:type="paragraph" w:customStyle="1" w:styleId="ndice20">
    <w:name w:val="ﾍndice 2"/>
    <w:basedOn w:val="Normal"/>
    <w:next w:val="Normal"/>
    <w:autoRedefine/>
    <w:uiPriority w:val="99"/>
    <w:rsid w:val="00C365A7"/>
    <w:pPr>
      <w:widowControl w:val="0"/>
      <w:autoSpaceDE w:val="0"/>
      <w:autoSpaceDN w:val="0"/>
      <w:adjustRightInd w:val="0"/>
      <w:spacing w:after="0" w:line="240" w:lineRule="auto"/>
      <w:ind w:left="720" w:hanging="360"/>
    </w:pPr>
    <w:rPr>
      <w:rFonts w:ascii="Times New Roman" w:eastAsia="Times New Roman" w:hAnsi="Times New Roman"/>
      <w:sz w:val="20"/>
      <w:szCs w:val="20"/>
      <w:lang w:val="en-US" w:eastAsia="es-ES"/>
    </w:rPr>
  </w:style>
  <w:style w:type="paragraph" w:customStyle="1" w:styleId="ndice30">
    <w:name w:val="ﾍndice 3"/>
    <w:basedOn w:val="Normal"/>
    <w:next w:val="Normal"/>
    <w:autoRedefine/>
    <w:uiPriority w:val="99"/>
    <w:rsid w:val="00C365A7"/>
    <w:pPr>
      <w:widowControl w:val="0"/>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ndice40">
    <w:name w:val="ﾍndice 4"/>
    <w:basedOn w:val="Normal"/>
    <w:next w:val="Normal"/>
    <w:autoRedefine/>
    <w:uiPriority w:val="99"/>
    <w:rsid w:val="00C365A7"/>
    <w:pPr>
      <w:widowControl w:val="0"/>
      <w:autoSpaceDE w:val="0"/>
      <w:autoSpaceDN w:val="0"/>
      <w:adjustRightInd w:val="0"/>
      <w:spacing w:after="0" w:line="240" w:lineRule="auto"/>
      <w:ind w:left="1440" w:hanging="360"/>
    </w:pPr>
    <w:rPr>
      <w:rFonts w:ascii="Times New Roman" w:eastAsia="Times New Roman" w:hAnsi="Times New Roman"/>
      <w:sz w:val="20"/>
      <w:szCs w:val="20"/>
      <w:lang w:val="en-US" w:eastAsia="es-ES"/>
    </w:rPr>
  </w:style>
  <w:style w:type="paragraph" w:customStyle="1" w:styleId="ndice50">
    <w:name w:val="ﾍndice 5"/>
    <w:basedOn w:val="Normal"/>
    <w:next w:val="Normal"/>
    <w:autoRedefine/>
    <w:uiPriority w:val="99"/>
    <w:rsid w:val="00C365A7"/>
    <w:pPr>
      <w:widowControl w:val="0"/>
      <w:autoSpaceDE w:val="0"/>
      <w:autoSpaceDN w:val="0"/>
      <w:adjustRightInd w:val="0"/>
      <w:spacing w:after="0" w:line="240" w:lineRule="auto"/>
      <w:ind w:left="1800" w:hanging="360"/>
    </w:pPr>
    <w:rPr>
      <w:rFonts w:ascii="Times New Roman" w:eastAsia="Times New Roman" w:hAnsi="Times New Roman"/>
      <w:sz w:val="20"/>
      <w:szCs w:val="20"/>
      <w:lang w:val="en-US" w:eastAsia="es-ES"/>
    </w:rPr>
  </w:style>
  <w:style w:type="paragraph" w:customStyle="1" w:styleId="ndice60">
    <w:name w:val="ﾍndice 6"/>
    <w:basedOn w:val="Normal"/>
    <w:next w:val="Normal"/>
    <w:autoRedefine/>
    <w:uiPriority w:val="99"/>
    <w:rsid w:val="00C365A7"/>
    <w:pPr>
      <w:widowControl w:val="0"/>
      <w:autoSpaceDE w:val="0"/>
      <w:autoSpaceDN w:val="0"/>
      <w:adjustRightInd w:val="0"/>
      <w:spacing w:after="0" w:line="240" w:lineRule="auto"/>
      <w:ind w:left="2160" w:hanging="360"/>
    </w:pPr>
    <w:rPr>
      <w:rFonts w:ascii="Times New Roman" w:eastAsia="Times New Roman" w:hAnsi="Times New Roman"/>
      <w:sz w:val="20"/>
      <w:szCs w:val="20"/>
      <w:lang w:val="en-US" w:eastAsia="es-ES"/>
    </w:rPr>
  </w:style>
  <w:style w:type="paragraph" w:customStyle="1" w:styleId="ndice70">
    <w:name w:val="ﾍndice 7"/>
    <w:basedOn w:val="Normal"/>
    <w:next w:val="Normal"/>
    <w:autoRedefine/>
    <w:uiPriority w:val="99"/>
    <w:rsid w:val="00C365A7"/>
    <w:pPr>
      <w:widowControl w:val="0"/>
      <w:autoSpaceDE w:val="0"/>
      <w:autoSpaceDN w:val="0"/>
      <w:adjustRightInd w:val="0"/>
      <w:spacing w:after="0" w:line="240" w:lineRule="auto"/>
      <w:ind w:left="2520" w:hanging="360"/>
    </w:pPr>
    <w:rPr>
      <w:rFonts w:ascii="Times New Roman" w:eastAsia="Times New Roman" w:hAnsi="Times New Roman"/>
      <w:sz w:val="20"/>
      <w:szCs w:val="20"/>
      <w:lang w:val="en-US" w:eastAsia="es-ES"/>
    </w:rPr>
  </w:style>
  <w:style w:type="paragraph" w:customStyle="1" w:styleId="ndice80">
    <w:name w:val="ﾍndice 8"/>
    <w:basedOn w:val="Normal"/>
    <w:next w:val="Normal"/>
    <w:autoRedefine/>
    <w:uiPriority w:val="99"/>
    <w:rsid w:val="00C365A7"/>
    <w:pPr>
      <w:widowControl w:val="0"/>
      <w:autoSpaceDE w:val="0"/>
      <w:autoSpaceDN w:val="0"/>
      <w:adjustRightInd w:val="0"/>
      <w:spacing w:after="0" w:line="240" w:lineRule="auto"/>
      <w:ind w:left="2880" w:hanging="360"/>
    </w:pPr>
    <w:rPr>
      <w:rFonts w:ascii="Times New Roman" w:eastAsia="Times New Roman" w:hAnsi="Times New Roman"/>
      <w:sz w:val="20"/>
      <w:szCs w:val="20"/>
      <w:lang w:val="en-US" w:eastAsia="es-ES"/>
    </w:rPr>
  </w:style>
  <w:style w:type="paragraph" w:customStyle="1" w:styleId="ndice90">
    <w:name w:val="ﾍndice 9"/>
    <w:basedOn w:val="Normal"/>
    <w:next w:val="Normal"/>
    <w:autoRedefine/>
    <w:uiPriority w:val="99"/>
    <w:rsid w:val="00C365A7"/>
    <w:pPr>
      <w:widowControl w:val="0"/>
      <w:autoSpaceDE w:val="0"/>
      <w:autoSpaceDN w:val="0"/>
      <w:adjustRightInd w:val="0"/>
      <w:spacing w:after="0" w:line="240" w:lineRule="auto"/>
      <w:ind w:left="3240" w:hanging="360"/>
    </w:pPr>
    <w:rPr>
      <w:rFonts w:ascii="Times New Roman" w:eastAsia="Times New Roman" w:hAnsi="Times New Roman"/>
      <w:sz w:val="20"/>
      <w:szCs w:val="20"/>
      <w:lang w:val="en-US" w:eastAsia="es-ES"/>
    </w:rPr>
  </w:style>
  <w:style w:type="paragraph" w:customStyle="1" w:styleId="Tulodedice">
    <w:name w:val="T咜ulo de 匤dice"/>
    <w:basedOn w:val="Normal"/>
    <w:next w:val="ndice10"/>
    <w:uiPriority w:val="99"/>
    <w:rsid w:val="00C365A7"/>
    <w:pPr>
      <w:keepNext/>
      <w:widowControl w:val="0"/>
      <w:autoSpaceDE w:val="0"/>
      <w:autoSpaceDN w:val="0"/>
      <w:adjustRightInd w:val="0"/>
      <w:spacing w:after="240" w:line="240" w:lineRule="auto"/>
      <w:jc w:val="center"/>
    </w:pPr>
    <w:rPr>
      <w:rFonts w:ascii="Times New Roman" w:eastAsia="Times New Roman" w:hAnsi="Times New Roman"/>
      <w:b/>
      <w:bCs/>
      <w:sz w:val="20"/>
      <w:szCs w:val="20"/>
      <w:lang w:val="en-US" w:eastAsia="es-ES"/>
    </w:rPr>
  </w:style>
  <w:style w:type="paragraph" w:customStyle="1" w:styleId="Subtulo">
    <w:name w:val="Subt咜ulo"/>
    <w:basedOn w:val="Normal"/>
    <w:uiPriority w:val="99"/>
    <w:rsid w:val="00C365A7"/>
    <w:pPr>
      <w:widowControl w:val="0"/>
      <w:autoSpaceDE w:val="0"/>
      <w:autoSpaceDN w:val="0"/>
      <w:adjustRightInd w:val="0"/>
      <w:spacing w:after="240" w:line="240" w:lineRule="auto"/>
      <w:jc w:val="center"/>
    </w:pPr>
    <w:rPr>
      <w:rFonts w:ascii="Times New Roman" w:eastAsia="Times New Roman" w:hAnsi="Times New Roman"/>
      <w:sz w:val="20"/>
      <w:szCs w:val="20"/>
      <w:lang w:val="en-US" w:eastAsia="es-ES"/>
    </w:rPr>
  </w:style>
  <w:style w:type="paragraph" w:customStyle="1" w:styleId="Textoconsangr0">
    <w:name w:val="Texto con sangr僘"/>
    <w:basedOn w:val="Normal"/>
    <w:next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Listaconvitas2">
    <w:name w:val="Lista con vitas 2"/>
    <w:basedOn w:val="Normal"/>
    <w:uiPriority w:val="99"/>
    <w:rsid w:val="00C365A7"/>
    <w:pPr>
      <w:widowControl w:val="0"/>
      <w:autoSpaceDE w:val="0"/>
      <w:autoSpaceDN w:val="0"/>
      <w:adjustRightInd w:val="0"/>
      <w:spacing w:after="120" w:line="240" w:lineRule="auto"/>
    </w:pPr>
    <w:rPr>
      <w:rFonts w:ascii="Times New Roman" w:eastAsia="Times New Roman" w:hAnsi="Times New Roman"/>
      <w:sz w:val="20"/>
      <w:szCs w:val="20"/>
      <w:lang w:val="en-US" w:eastAsia="es-ES"/>
    </w:rPr>
  </w:style>
  <w:style w:type="paragraph" w:customStyle="1" w:styleId="Listaconvitas4">
    <w:name w:val="Lista con vitas 4"/>
    <w:basedOn w:val="Normal"/>
    <w:uiPriority w:val="99"/>
    <w:rsid w:val="00C365A7"/>
    <w:pPr>
      <w:widowControl w:val="0"/>
      <w:autoSpaceDE w:val="0"/>
      <w:autoSpaceDN w:val="0"/>
      <w:adjustRightInd w:val="0"/>
      <w:spacing w:after="240" w:line="240" w:lineRule="auto"/>
    </w:pPr>
    <w:rPr>
      <w:rFonts w:ascii="Times New Roman" w:eastAsia="Times New Roman" w:hAnsi="Times New Roman"/>
      <w:sz w:val="20"/>
      <w:szCs w:val="20"/>
      <w:lang w:val="en-US" w:eastAsia="es-ES"/>
    </w:rPr>
  </w:style>
  <w:style w:type="paragraph" w:customStyle="1" w:styleId="Listaconneros3">
    <w:name w:val="Lista con n伹eros 3"/>
    <w:basedOn w:val="Normal"/>
    <w:uiPriority w:val="99"/>
    <w:rsid w:val="00C365A7"/>
    <w:pPr>
      <w:widowControl w:val="0"/>
      <w:tabs>
        <w:tab w:val="num" w:pos="1080"/>
      </w:tabs>
      <w:autoSpaceDE w:val="0"/>
      <w:autoSpaceDN w:val="0"/>
      <w:adjustRightInd w:val="0"/>
      <w:spacing w:after="0" w:line="240" w:lineRule="auto"/>
      <w:ind w:left="1080" w:hanging="360"/>
    </w:pPr>
    <w:rPr>
      <w:rFonts w:ascii="Times New Roman" w:eastAsia="Times New Roman" w:hAnsi="Times New Roman"/>
      <w:sz w:val="20"/>
      <w:szCs w:val="20"/>
      <w:lang w:val="en-US" w:eastAsia="es-ES"/>
    </w:rPr>
  </w:style>
  <w:style w:type="paragraph" w:customStyle="1" w:styleId="Listaconneros4">
    <w:name w:val="Lista con n伹eros 4"/>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G-SingleSp052">
    <w:name w:val="CG-Single Sp 0.52"/>
    <w:aliases w:val="s22,!Body Text .5(J)1,!Body Text .5s2(J)1"/>
    <w:basedOn w:val="Normal"/>
    <w:uiPriority w:val="99"/>
    <w:rsid w:val="00C365A7"/>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Listaconneros5">
    <w:name w:val="Lista con n伹eros 5"/>
    <w:basedOn w:val="Normal"/>
    <w:uiPriority w:val="99"/>
    <w:rsid w:val="00C365A7"/>
    <w:pPr>
      <w:widowControl w:val="0"/>
      <w:autoSpaceDE w:val="0"/>
      <w:autoSpaceDN w:val="0"/>
      <w:adjustRightInd w:val="0"/>
      <w:spacing w:after="240" w:line="240" w:lineRule="auto"/>
      <w:ind w:left="720" w:hanging="720"/>
    </w:pPr>
    <w:rPr>
      <w:rFonts w:ascii="Times New Roman" w:eastAsia="Times New Roman" w:hAnsi="Times New Roman"/>
      <w:sz w:val="20"/>
      <w:szCs w:val="20"/>
      <w:lang w:val="en-US" w:eastAsia="es-ES"/>
    </w:rPr>
  </w:style>
  <w:style w:type="paragraph" w:customStyle="1" w:styleId="NotaN0">
    <w:name w:val="Nota Nｺ"/>
    <w:basedOn w:val="Normal"/>
    <w:uiPriority w:val="99"/>
    <w:rsid w:val="00C365A7"/>
    <w:pPr>
      <w:widowControl w:val="0"/>
      <w:autoSpaceDE w:val="0"/>
      <w:autoSpaceDN w:val="0"/>
      <w:adjustRightInd w:val="0"/>
      <w:spacing w:after="0" w:line="240" w:lineRule="auto"/>
      <w:jc w:val="both"/>
    </w:pPr>
    <w:rPr>
      <w:rFonts w:ascii="Times New Roman" w:eastAsia="Times New Roman" w:hAnsi="Times New Roman"/>
      <w:b/>
      <w:bCs/>
      <w:sz w:val="24"/>
      <w:szCs w:val="24"/>
      <w:u w:val="single"/>
      <w:lang w:eastAsia="es-ES"/>
    </w:rPr>
  </w:style>
  <w:style w:type="paragraph" w:customStyle="1" w:styleId="Tnico4a">
    <w:name w:val="T馗nico 4a"/>
    <w:uiPriority w:val="99"/>
    <w:rsid w:val="00C365A7"/>
    <w:pPr>
      <w:widowControl w:val="0"/>
      <w:tabs>
        <w:tab w:val="left" w:pos="-720"/>
      </w:tabs>
      <w:suppressAutoHyphens/>
      <w:autoSpaceDE w:val="0"/>
      <w:autoSpaceDN w:val="0"/>
      <w:adjustRightInd w:val="0"/>
    </w:pPr>
    <w:rPr>
      <w:rFonts w:ascii="Times New Roman" w:eastAsia="Times New Roman" w:hAnsi="Times New Roman"/>
      <w:b/>
      <w:bCs/>
      <w:lang w:val="es-ES" w:eastAsia="es-ES"/>
    </w:rPr>
  </w:style>
  <w:style w:type="paragraph" w:customStyle="1" w:styleId="Sangrnormal">
    <w:name w:val="Sangr僘 normal"/>
    <w:basedOn w:val="Normal"/>
    <w:uiPriority w:val="99"/>
    <w:rsid w:val="00C365A7"/>
    <w:pPr>
      <w:widowControl w:val="0"/>
      <w:autoSpaceDE w:val="0"/>
      <w:autoSpaceDN w:val="0"/>
      <w:adjustRightInd w:val="0"/>
      <w:spacing w:after="240" w:line="-240" w:lineRule="auto"/>
      <w:ind w:left="720" w:firstLine="1440"/>
    </w:pPr>
    <w:rPr>
      <w:rFonts w:ascii="Times New Roman" w:eastAsia="Times New Roman" w:hAnsi="Times New Roman"/>
      <w:sz w:val="24"/>
      <w:szCs w:val="24"/>
      <w:lang w:eastAsia="es-ES"/>
    </w:rPr>
  </w:style>
  <w:style w:type="paragraph" w:customStyle="1" w:styleId="Direcciinterior">
    <w:name w:val="Direcci interior"/>
    <w:basedOn w:val="Normal"/>
    <w:uiPriority w:val="99"/>
    <w:rsid w:val="00C365A7"/>
    <w:pPr>
      <w:widowControl w:val="0"/>
      <w:autoSpaceDE w:val="0"/>
      <w:autoSpaceDN w:val="0"/>
      <w:adjustRightInd w:val="0"/>
      <w:spacing w:after="0" w:line="240" w:lineRule="atLeast"/>
    </w:pPr>
    <w:rPr>
      <w:rFonts w:ascii="Times New Roman" w:eastAsia="Times New Roman" w:hAnsi="Times New Roman"/>
      <w:kern w:val="18"/>
      <w:sz w:val="20"/>
      <w:szCs w:val="20"/>
      <w:lang w:eastAsia="es-ES"/>
    </w:rPr>
  </w:style>
  <w:style w:type="paragraph" w:customStyle="1" w:styleId="Eprafe">
    <w:name w:val="Ep刕rafe"/>
    <w:basedOn w:val="Normal"/>
    <w:next w:val="Normal"/>
    <w:uiPriority w:val="99"/>
    <w:rsid w:val="00C365A7"/>
    <w:pPr>
      <w:widowControl w:val="0"/>
      <w:autoSpaceDE w:val="0"/>
      <w:autoSpaceDN w:val="0"/>
      <w:adjustRightInd w:val="0"/>
      <w:spacing w:after="0" w:line="240" w:lineRule="auto"/>
    </w:pPr>
    <w:rPr>
      <w:rFonts w:ascii="Times New Roman" w:eastAsia="Times New Roman" w:hAnsi="Times New Roman"/>
      <w:b/>
      <w:bCs/>
      <w:sz w:val="20"/>
      <w:szCs w:val="20"/>
      <w:lang w:val="en-US" w:eastAsia="es-ES"/>
    </w:rPr>
  </w:style>
  <w:style w:type="paragraph" w:customStyle="1" w:styleId="Listaconneros">
    <w:name w:val="Lista con n伹eros"/>
    <w:basedOn w:val="Normal"/>
    <w:uiPriority w:val="99"/>
    <w:rsid w:val="00C365A7"/>
    <w:pPr>
      <w:widowControl w:val="0"/>
      <w:autoSpaceDE w:val="0"/>
      <w:autoSpaceDN w:val="0"/>
      <w:adjustRightInd w:val="0"/>
      <w:spacing w:after="0" w:line="240" w:lineRule="auto"/>
    </w:pPr>
    <w:rPr>
      <w:rFonts w:ascii="Times New Roman" w:eastAsia="Times New Roman" w:hAnsi="Times New Roman"/>
      <w:sz w:val="20"/>
      <w:szCs w:val="20"/>
      <w:lang w:val="en-US" w:eastAsia="es-ES"/>
    </w:rPr>
  </w:style>
  <w:style w:type="paragraph" w:customStyle="1" w:styleId="CommentSubject11">
    <w:name w:val="Comment Subject11"/>
    <w:basedOn w:val="Textocomentario"/>
    <w:next w:val="Textocomentario"/>
    <w:rsid w:val="00C365A7"/>
    <w:pPr>
      <w:widowControl w:val="0"/>
      <w:autoSpaceDE w:val="0"/>
      <w:autoSpaceDN w:val="0"/>
      <w:adjustRightInd w:val="0"/>
    </w:pPr>
    <w:rPr>
      <w:b/>
      <w:bCs/>
      <w:lang w:val="en-US" w:eastAsia="es-ES"/>
    </w:rPr>
  </w:style>
  <w:style w:type="paragraph" w:customStyle="1" w:styleId="CarCarCarCarCarCarCarCarCarCarCarCar1CarCarCar1CarCarCarCarCarCarCar">
    <w:name w:val="Car Car Car Car Car Car Car Car Car Car Car Car1 Car Car Car1 Car Car Car Car Car Car Car"/>
    <w:basedOn w:val="Normal"/>
    <w:uiPriority w:val="99"/>
    <w:rsid w:val="00C365A7"/>
    <w:pPr>
      <w:widowControl w:val="0"/>
      <w:autoSpaceDE w:val="0"/>
      <w:autoSpaceDN w:val="0"/>
      <w:adjustRightInd w:val="0"/>
      <w:spacing w:after="160" w:line="240" w:lineRule="exact"/>
    </w:pPr>
    <w:rPr>
      <w:rFonts w:ascii="PMingLiU" w:eastAsia="PMingLiU" w:hAnsi="Times New Roman"/>
      <w:sz w:val="20"/>
      <w:szCs w:val="20"/>
      <w:lang w:val="en-US" w:eastAsia="es-ES"/>
    </w:rPr>
  </w:style>
  <w:style w:type="paragraph" w:customStyle="1" w:styleId="CarCarCarCarCarCar1CarCarCarCarCarCarCarCarCarCarCarCarCarCarCarCar">
    <w:name w:val="Car Car Car Car Car Car1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1">
    <w:name w:val="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
    <w:name w:val="Car Car Car Car Car Car Car Car3"/>
    <w:basedOn w:val="Normal"/>
    <w:uiPriority w:val="99"/>
    <w:rsid w:val="00C365A7"/>
    <w:pPr>
      <w:tabs>
        <w:tab w:val="left" w:pos="720"/>
      </w:tabs>
      <w:spacing w:after="160" w:line="240" w:lineRule="exact"/>
    </w:pPr>
    <w:rPr>
      <w:rFonts w:ascii="Verdana" w:eastAsia="Batang" w:hAnsi="Verdana"/>
      <w:sz w:val="20"/>
      <w:szCs w:val="20"/>
      <w:lang w:val="en-US"/>
    </w:rPr>
  </w:style>
  <w:style w:type="paragraph" w:customStyle="1" w:styleId="Estdar0">
    <w:name w:val="Estdar"/>
    <w:uiPriority w:val="99"/>
    <w:rsid w:val="00C365A7"/>
    <w:pPr>
      <w:widowControl w:val="0"/>
      <w:autoSpaceDE w:val="0"/>
      <w:autoSpaceDN w:val="0"/>
      <w:adjustRightInd w:val="0"/>
    </w:pPr>
    <w:rPr>
      <w:rFonts w:ascii="Times New Roman" w:eastAsia="Batang" w:hAnsi="Times New Roman"/>
      <w:color w:val="000000"/>
      <w:lang w:val="es-ES" w:eastAsia="ja-JP"/>
    </w:rPr>
  </w:style>
  <w:style w:type="paragraph" w:customStyle="1" w:styleId="CarCarCarCarCarCarCarCar3CarCarCarCarCarCarCarCarCar1CarCarCarCarCarCar">
    <w:name w:val="Car Car Car Car Car Car Car Car3 Car Car Car Car Car Car Car Car Car1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
    <w:name w:val="Car Car Car Car Car Car Car Car3 Car Car Car Car Car Car Car Car Car1 Car Car Car Car Car Car Car Car Car Car1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
    <w:name w:val="Car Car Car Car Car Car Car Car3 Car"/>
    <w:basedOn w:val="Normal"/>
    <w:uiPriority w:val="99"/>
    <w:rsid w:val="00C365A7"/>
    <w:pPr>
      <w:spacing w:after="160" w:line="240" w:lineRule="exact"/>
    </w:pPr>
    <w:rPr>
      <w:rFonts w:ascii="Verdana" w:eastAsia="PMingLiU" w:hAnsi="Verdana"/>
      <w:sz w:val="20"/>
      <w:szCs w:val="20"/>
      <w:lang w:val="en-US"/>
    </w:rPr>
  </w:style>
  <w:style w:type="paragraph" w:customStyle="1" w:styleId="centeredb0">
    <w:name w:val="centeredb"/>
    <w:basedOn w:val="Normal"/>
    <w:uiPriority w:val="99"/>
    <w:rsid w:val="00C365A7"/>
    <w:pPr>
      <w:spacing w:after="240" w:line="240" w:lineRule="auto"/>
      <w:jc w:val="center"/>
    </w:pPr>
    <w:rPr>
      <w:rFonts w:ascii="Times New Roman Bold" w:eastAsia="Times New Roman" w:hAnsi="Times New Roman Bold"/>
      <w:b/>
      <w:bCs/>
      <w:lang w:eastAsia="es-ES"/>
    </w:rPr>
  </w:style>
  <w:style w:type="paragraph" w:customStyle="1" w:styleId="listaconvitas31">
    <w:name w:val="listaconvitas3"/>
    <w:basedOn w:val="Normal"/>
    <w:uiPriority w:val="99"/>
    <w:rsid w:val="00C365A7"/>
    <w:pPr>
      <w:autoSpaceDE w:val="0"/>
      <w:autoSpaceDN w:val="0"/>
      <w:spacing w:line="240" w:lineRule="auto"/>
    </w:pPr>
    <w:rPr>
      <w:rFonts w:ascii="Times New Roman" w:eastAsia="Times New Roman" w:hAnsi="Times New Roman"/>
      <w:color w:val="000000"/>
      <w:lang w:eastAsia="es-ES"/>
    </w:rPr>
  </w:style>
  <w:style w:type="paragraph" w:customStyle="1" w:styleId="tshparaline10">
    <w:name w:val="tshparaline1"/>
    <w:basedOn w:val="Normal"/>
    <w:uiPriority w:val="99"/>
    <w:rsid w:val="00C365A7"/>
    <w:pPr>
      <w:spacing w:after="0" w:line="240" w:lineRule="auto"/>
      <w:jc w:val="both"/>
    </w:pPr>
    <w:rPr>
      <w:rFonts w:ascii="Times New Roman" w:eastAsia="Times New Roman" w:hAnsi="Times New Roman"/>
      <w:lang w:eastAsia="es-ES"/>
    </w:rPr>
  </w:style>
  <w:style w:type="paragraph" w:customStyle="1" w:styleId="CarCarCarCarCarCarCarCar3CarCarCarCarCarCarCarCarCar1CarCarCarCarCarCarCarCarCarCar1CarCarCarCarCarCarCarCarCarCarCarCarCarCarCarCarCarCarCarCarCarCar">
    <w:name w:val="Car Car Car Car Car Car Car Car3 Car Car Car Car Car Car Car Car Car1 Car Car Car Car Car Car Car Car Car Car1 Car Car Car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bold50">
    <w:name w:val="bold5"/>
    <w:basedOn w:val="Normal"/>
    <w:uiPriority w:val="99"/>
    <w:rsid w:val="00C365A7"/>
    <w:pPr>
      <w:keepNext/>
      <w:autoSpaceDE w:val="0"/>
      <w:autoSpaceDN w:val="0"/>
      <w:spacing w:line="240" w:lineRule="auto"/>
      <w:ind w:left="720"/>
    </w:pPr>
    <w:rPr>
      <w:rFonts w:ascii="Times New Roman Bold" w:eastAsia="Times New Roman" w:hAnsi="Times New Roman Bold"/>
      <w:b/>
      <w:bCs/>
      <w:sz w:val="20"/>
      <w:szCs w:val="20"/>
      <w:lang w:eastAsia="es-ES"/>
    </w:rPr>
  </w:style>
  <w:style w:type="paragraph" w:customStyle="1" w:styleId="CarCarCarCarCarCarCarCar3CarCarCarCarCarCarCarCarCar1CarCarCarCarCarCarCarCarCarCar1CarCarCarCarCarCarCarCarCarCarCarCarCar">
    <w:name w:val="Car Car Car Car Car Car Car Car3 Car Car Car Car Car Car Car Car Car1 Car Car Car Car Car Car Car Car Car Car1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CarCarCarCarCarCar1CarCarCarCarCarCarCarCarCarCarCarCarCarCarCarCarCarCarCar">
    <w:name w:val="Car Car Car Car Car Car Car Car3 Car Car Car Car Car Car Car Car Car1 Car Car Car Car Car Car Car Car Car Car1 Car Car Car Car Car Car Car Car Car Car Car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NoteLine">
    <w:name w:val="Note Line"/>
    <w:basedOn w:val="Normal"/>
    <w:uiPriority w:val="99"/>
    <w:rsid w:val="00C365A7"/>
    <w:pPr>
      <w:pBdr>
        <w:bottom w:val="single" w:sz="4" w:space="1" w:color="auto"/>
      </w:pBdr>
      <w:spacing w:after="60" w:line="240" w:lineRule="auto"/>
      <w:ind w:right="8309"/>
    </w:pPr>
    <w:rPr>
      <w:rFonts w:ascii="Times New Roman" w:eastAsia="Batang" w:hAnsi="Times New Roman"/>
      <w:szCs w:val="24"/>
      <w:lang w:val="en-US" w:eastAsia="es-ES"/>
    </w:rPr>
  </w:style>
  <w:style w:type="paragraph" w:customStyle="1" w:styleId="BlockText75">
    <w:name w:val="Block Text .75"/>
    <w:basedOn w:val="Listaconnmeros3"/>
    <w:uiPriority w:val="99"/>
    <w:rsid w:val="00C365A7"/>
    <w:pPr>
      <w:tabs>
        <w:tab w:val="clear" w:pos="926"/>
      </w:tabs>
      <w:autoSpaceDE w:val="0"/>
      <w:autoSpaceDN w:val="0"/>
      <w:adjustRightInd w:val="0"/>
      <w:spacing w:after="240"/>
      <w:ind w:left="1080" w:firstLine="0"/>
    </w:pPr>
    <w:rPr>
      <w:rFonts w:eastAsia="Batang"/>
      <w:sz w:val="22"/>
      <w:lang w:eastAsia="en-US"/>
    </w:rPr>
  </w:style>
  <w:style w:type="paragraph" w:customStyle="1" w:styleId="arrowindent">
    <w:name w:val="arrow indent"/>
    <w:basedOn w:val="Normal"/>
    <w:uiPriority w:val="99"/>
    <w:rsid w:val="00C365A7"/>
    <w:pPr>
      <w:tabs>
        <w:tab w:val="left" w:pos="720"/>
        <w:tab w:val="num" w:pos="1440"/>
      </w:tabs>
      <w:spacing w:after="240" w:line="240" w:lineRule="auto"/>
      <w:ind w:left="1440" w:hanging="360"/>
    </w:pPr>
    <w:rPr>
      <w:rFonts w:ascii="Times New Roman" w:eastAsia="Batang" w:hAnsi="Times New Roman"/>
      <w:lang w:val="en-US" w:eastAsia="es-ES"/>
    </w:rPr>
  </w:style>
  <w:style w:type="paragraph" w:customStyle="1" w:styleId="Italicsleft">
    <w:name w:val="Italics left"/>
    <w:basedOn w:val="Normal"/>
    <w:uiPriority w:val="99"/>
    <w:rsid w:val="00C365A7"/>
    <w:pPr>
      <w:tabs>
        <w:tab w:val="left" w:pos="720"/>
      </w:tabs>
      <w:spacing w:after="240" w:line="240" w:lineRule="auto"/>
    </w:pPr>
    <w:rPr>
      <w:rFonts w:ascii="Times New Roman" w:eastAsia="Batang" w:hAnsi="Times New Roman"/>
      <w:i/>
      <w:lang w:val="en-US" w:eastAsia="es-ES"/>
    </w:rPr>
  </w:style>
  <w:style w:type="paragraph" w:customStyle="1" w:styleId="Title5bold">
    <w:name w:val="Title .5 bold"/>
    <w:basedOn w:val="Normal"/>
    <w:uiPriority w:val="99"/>
    <w:rsid w:val="00C365A7"/>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
    <w:name w:val="left .5 hanging"/>
    <w:basedOn w:val="Normal"/>
    <w:uiPriority w:val="99"/>
    <w:rsid w:val="00C365A7"/>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tablita1">
    <w:name w:val="tablita1"/>
    <w:uiPriority w:val="99"/>
    <w:rsid w:val="00C365A7"/>
    <w:pPr>
      <w:widowControl w:val="0"/>
    </w:pPr>
    <w:rPr>
      <w:rFonts w:ascii="Times New Roman" w:eastAsia="Batang" w:hAnsi="Times New Roman"/>
      <w:color w:val="000000"/>
      <w:sz w:val="16"/>
      <w:lang w:val="es-ES" w:eastAsia="en-US"/>
    </w:rPr>
  </w:style>
  <w:style w:type="paragraph" w:customStyle="1" w:styleId="Tabla61">
    <w:name w:val="Tabla6"/>
    <w:uiPriority w:val="99"/>
    <w:rsid w:val="00C365A7"/>
    <w:pPr>
      <w:widowControl w:val="0"/>
    </w:pPr>
    <w:rPr>
      <w:rFonts w:ascii="Times New Roman" w:eastAsia="Batang" w:hAnsi="Times New Roman"/>
      <w:color w:val="000000"/>
      <w:sz w:val="12"/>
      <w:lang w:val="es-ES" w:eastAsia="en-US"/>
    </w:rPr>
  </w:style>
  <w:style w:type="paragraph" w:customStyle="1" w:styleId="Tabla8cdec">
    <w:name w:val="Tabla8c/dec"/>
    <w:uiPriority w:val="99"/>
    <w:rsid w:val="00C365A7"/>
    <w:pPr>
      <w:widowControl w:val="0"/>
    </w:pPr>
    <w:rPr>
      <w:rFonts w:ascii="Times New Roman" w:eastAsia="Batang" w:hAnsi="Times New Roman"/>
      <w:color w:val="000000"/>
      <w:sz w:val="16"/>
      <w:lang w:val="es-ES" w:eastAsia="en-US"/>
    </w:rPr>
  </w:style>
  <w:style w:type="paragraph" w:customStyle="1" w:styleId="TABLA71">
    <w:name w:val="TABLA7"/>
    <w:uiPriority w:val="99"/>
    <w:rsid w:val="00C365A7"/>
    <w:pPr>
      <w:widowControl w:val="0"/>
    </w:pPr>
    <w:rPr>
      <w:rFonts w:ascii="Times New Roman" w:eastAsia="Batang" w:hAnsi="Times New Roman"/>
      <w:color w:val="000000"/>
      <w:sz w:val="14"/>
      <w:lang w:val="es-ES" w:eastAsia="en-US"/>
    </w:rPr>
  </w:style>
  <w:style w:type="paragraph" w:customStyle="1" w:styleId="Encabezado2">
    <w:name w:val="Encabezado 2"/>
    <w:basedOn w:val="Encabezado"/>
    <w:uiPriority w:val="99"/>
    <w:rsid w:val="00C365A7"/>
    <w:pPr>
      <w:jc w:val="center"/>
    </w:pPr>
    <w:rPr>
      <w:rFonts w:eastAsia="Batang" w:cs="Arial"/>
      <w:b/>
      <w:szCs w:val="20"/>
      <w:lang w:val="es-ES_tradnl"/>
    </w:rPr>
  </w:style>
  <w:style w:type="paragraph" w:customStyle="1" w:styleId="EstiloCorreo12041">
    <w:name w:val="EstiloCorreo12041"/>
    <w:basedOn w:val="Normal"/>
    <w:rsid w:val="00C365A7"/>
    <w:pPr>
      <w:spacing w:after="0" w:line="240" w:lineRule="auto"/>
    </w:pPr>
    <w:rPr>
      <w:rFonts w:ascii="Times New Roman" w:eastAsia="Batang" w:hAnsi="Times New Roman"/>
      <w:sz w:val="16"/>
      <w:szCs w:val="20"/>
      <w:lang w:val="en-US"/>
    </w:rPr>
  </w:style>
  <w:style w:type="paragraph" w:customStyle="1" w:styleId="tabla72">
    <w:name w:val="tabla 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i">
    <w:name w:val="tabli"/>
    <w:basedOn w:val="Normal"/>
    <w:uiPriority w:val="99"/>
    <w:rsid w:val="00C365A7"/>
    <w:pPr>
      <w:spacing w:after="0" w:line="240" w:lineRule="auto"/>
    </w:pPr>
    <w:rPr>
      <w:rFonts w:ascii="Times New Roman" w:eastAsia="Batang" w:hAnsi="Times New Roman"/>
      <w:sz w:val="20"/>
      <w:szCs w:val="20"/>
      <w:lang w:val="en-US"/>
    </w:rPr>
  </w:style>
  <w:style w:type="paragraph" w:customStyle="1" w:styleId="Table60">
    <w:name w:val="Table 6"/>
    <w:basedOn w:val="Normal"/>
    <w:uiPriority w:val="99"/>
    <w:rsid w:val="00C365A7"/>
    <w:pPr>
      <w:spacing w:after="0" w:line="240" w:lineRule="auto"/>
    </w:pPr>
    <w:rPr>
      <w:rFonts w:ascii="Times New Roman" w:eastAsia="Batang" w:hAnsi="Times New Roman"/>
      <w:sz w:val="12"/>
      <w:szCs w:val="20"/>
      <w:lang w:val="en-US"/>
    </w:rPr>
  </w:style>
  <w:style w:type="paragraph" w:customStyle="1" w:styleId="Block4hanging">
    <w:name w:val="Block .4 hanging"/>
    <w:basedOn w:val="Normal"/>
    <w:uiPriority w:val="99"/>
    <w:rsid w:val="00C365A7"/>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
    <w:name w:val=".5 underline"/>
    <w:basedOn w:val="Normal"/>
    <w:uiPriority w:val="99"/>
    <w:rsid w:val="00C365A7"/>
    <w:pPr>
      <w:tabs>
        <w:tab w:val="left" w:pos="720"/>
      </w:tabs>
      <w:spacing w:after="240" w:line="240" w:lineRule="auto"/>
      <w:ind w:left="720"/>
      <w:outlineLvl w:val="0"/>
    </w:pPr>
    <w:rPr>
      <w:rFonts w:ascii="Times New Roman" w:eastAsia="Batang" w:hAnsi="Times New Roman"/>
      <w:szCs w:val="24"/>
      <w:u w:val="single"/>
      <w:lang w:val="en-US" w:eastAsia="es-ES"/>
    </w:rPr>
  </w:style>
  <w:style w:type="paragraph" w:customStyle="1" w:styleId="bodytextj0">
    <w:name w:val="body text j"/>
    <w:basedOn w:val="Normal"/>
    <w:uiPriority w:val="99"/>
    <w:rsid w:val="00C365A7"/>
    <w:pPr>
      <w:spacing w:after="0" w:line="240" w:lineRule="auto"/>
      <w:jc w:val="both"/>
    </w:pPr>
    <w:rPr>
      <w:rFonts w:ascii="Times New Roman" w:eastAsia="Batang" w:hAnsi="Times New Roman"/>
      <w:sz w:val="20"/>
      <w:szCs w:val="20"/>
      <w:lang w:val="en-US"/>
    </w:rPr>
  </w:style>
  <w:style w:type="paragraph" w:customStyle="1" w:styleId="1hanging">
    <w:name w:val="1&quot; hanging"/>
    <w:basedOn w:val="Normal"/>
    <w:uiPriority w:val="99"/>
    <w:rsid w:val="00C365A7"/>
    <w:pPr>
      <w:tabs>
        <w:tab w:val="left" w:pos="720"/>
      </w:tabs>
      <w:spacing w:after="240" w:line="240" w:lineRule="auto"/>
      <w:ind w:left="1800" w:hanging="360"/>
    </w:pPr>
    <w:rPr>
      <w:rFonts w:ascii="Times New Roman" w:eastAsia="Batang" w:hAnsi="Times New Roman"/>
      <w:szCs w:val="24"/>
      <w:lang w:val="en-US" w:eastAsia="es-ES"/>
    </w:rPr>
  </w:style>
  <w:style w:type="paragraph" w:customStyle="1" w:styleId="textopredeterminado0">
    <w:name w:val="textopredeterminado"/>
    <w:basedOn w:val="Normal"/>
    <w:uiPriority w:val="99"/>
    <w:rsid w:val="00C365A7"/>
    <w:pPr>
      <w:snapToGrid w:val="0"/>
      <w:spacing w:after="0" w:line="240" w:lineRule="auto"/>
      <w:jc w:val="both"/>
    </w:pPr>
    <w:rPr>
      <w:rFonts w:ascii="Arial" w:eastAsia="Batang" w:hAnsi="Arial" w:cs="Arial"/>
      <w:sz w:val="24"/>
      <w:szCs w:val="24"/>
      <w:lang w:eastAsia="es-ES"/>
    </w:rPr>
  </w:style>
  <w:style w:type="paragraph" w:customStyle="1" w:styleId="Bren7">
    <w:name w:val="Bren7"/>
    <w:basedOn w:val="Normal"/>
    <w:uiPriority w:val="99"/>
    <w:rsid w:val="00C365A7"/>
    <w:pPr>
      <w:spacing w:after="0" w:line="240" w:lineRule="auto"/>
    </w:pPr>
    <w:rPr>
      <w:rFonts w:ascii="Times New Roman" w:eastAsia="Batang" w:hAnsi="Times New Roman"/>
      <w:sz w:val="14"/>
      <w:szCs w:val="20"/>
      <w:lang w:val="en-US"/>
    </w:rPr>
  </w:style>
  <w:style w:type="paragraph" w:customStyle="1" w:styleId="tabla9">
    <w:name w:val="tabla9"/>
    <w:basedOn w:val="Normal"/>
    <w:uiPriority w:val="99"/>
    <w:rsid w:val="00C365A7"/>
    <w:pPr>
      <w:spacing w:after="0" w:line="240" w:lineRule="auto"/>
    </w:pPr>
    <w:rPr>
      <w:rFonts w:ascii="Times New Roman" w:eastAsia="Batang" w:hAnsi="Times New Roman"/>
      <w:sz w:val="18"/>
      <w:szCs w:val="20"/>
      <w:lang w:val="en-GB"/>
    </w:rPr>
  </w:style>
  <w:style w:type="paragraph" w:customStyle="1" w:styleId="tablita">
    <w:name w:val="tablita"/>
    <w:basedOn w:val="Normal"/>
    <w:uiPriority w:val="99"/>
    <w:rsid w:val="00C365A7"/>
    <w:pPr>
      <w:spacing w:after="0" w:line="240" w:lineRule="auto"/>
      <w:jc w:val="right"/>
    </w:pPr>
    <w:rPr>
      <w:rFonts w:ascii="Times New Roman" w:eastAsia="Batang" w:hAnsi="Times New Roman"/>
      <w:sz w:val="16"/>
      <w:szCs w:val="20"/>
      <w:lang w:val="en-GB"/>
    </w:rPr>
  </w:style>
  <w:style w:type="paragraph" w:customStyle="1" w:styleId="tabla7cdec">
    <w:name w:val="tabla7 c/dec"/>
    <w:basedOn w:val="Normal"/>
    <w:uiPriority w:val="99"/>
    <w:rsid w:val="00C365A7"/>
    <w:pPr>
      <w:spacing w:after="0" w:line="240" w:lineRule="auto"/>
      <w:jc w:val="right"/>
    </w:pPr>
    <w:rPr>
      <w:rFonts w:ascii="Times New Roman" w:eastAsia="Batang" w:hAnsi="Times New Roman"/>
      <w:sz w:val="14"/>
      <w:szCs w:val="20"/>
      <w:lang w:val="en-GB"/>
    </w:rPr>
  </w:style>
  <w:style w:type="paragraph" w:customStyle="1" w:styleId="tabletxt2">
    <w:name w:val="table txt 2"/>
    <w:basedOn w:val="Normal"/>
    <w:uiPriority w:val="99"/>
    <w:rsid w:val="00C365A7"/>
    <w:pPr>
      <w:spacing w:after="0" w:line="240" w:lineRule="auto"/>
    </w:pPr>
    <w:rPr>
      <w:rFonts w:ascii="Times New Roman" w:eastAsia="Batang" w:hAnsi="Times New Roman"/>
      <w:sz w:val="24"/>
      <w:szCs w:val="20"/>
      <w:lang w:val="en-GB"/>
    </w:rPr>
  </w:style>
  <w:style w:type="paragraph" w:customStyle="1" w:styleId="es8">
    <w:name w:val="es8"/>
    <w:basedOn w:val="Normal"/>
    <w:uiPriority w:val="99"/>
    <w:rsid w:val="00C365A7"/>
    <w:pPr>
      <w:spacing w:after="0" w:line="240" w:lineRule="auto"/>
    </w:pPr>
    <w:rPr>
      <w:rFonts w:ascii="Times New Roman" w:eastAsia="Batang" w:hAnsi="Times New Roman"/>
      <w:sz w:val="16"/>
      <w:szCs w:val="20"/>
      <w:lang w:val="en-GB"/>
    </w:rPr>
  </w:style>
  <w:style w:type="paragraph" w:customStyle="1" w:styleId="ta6">
    <w:name w:val="ta6"/>
    <w:basedOn w:val="Normal"/>
    <w:uiPriority w:val="99"/>
    <w:rsid w:val="00C365A7"/>
    <w:pPr>
      <w:spacing w:after="0" w:line="240" w:lineRule="auto"/>
      <w:jc w:val="right"/>
    </w:pPr>
    <w:rPr>
      <w:rFonts w:ascii="Times New Roman" w:eastAsia="Batang" w:hAnsi="Times New Roman"/>
      <w:sz w:val="12"/>
      <w:szCs w:val="20"/>
      <w:lang w:val="en-GB"/>
    </w:rPr>
  </w:style>
  <w:style w:type="paragraph" w:customStyle="1" w:styleId="05">
    <w:name w:val="0.5"/>
    <w:basedOn w:val="BodyText2Sgl"/>
    <w:uiPriority w:val="99"/>
    <w:rsid w:val="00C365A7"/>
    <w:rPr>
      <w:rFonts w:eastAsia="Batang"/>
      <w:sz w:val="22"/>
      <w:lang w:eastAsia="es-ES"/>
    </w:rPr>
  </w:style>
  <w:style w:type="paragraph" w:customStyle="1" w:styleId="Tiltel">
    <w:name w:val="Tilte l"/>
    <w:basedOn w:val="BodyText2Sgl"/>
    <w:uiPriority w:val="99"/>
    <w:rsid w:val="00C365A7"/>
    <w:rPr>
      <w:rFonts w:eastAsia="Batang"/>
      <w:sz w:val="22"/>
      <w:lang w:eastAsia="es-ES"/>
    </w:rPr>
  </w:style>
  <w:style w:type="paragraph" w:customStyle="1" w:styleId="bnormal">
    <w:name w:val="bnormal"/>
    <w:basedOn w:val="BodyText2Sgl"/>
    <w:uiPriority w:val="99"/>
    <w:rsid w:val="00C365A7"/>
    <w:rPr>
      <w:rFonts w:eastAsia="Batang"/>
      <w:sz w:val="22"/>
      <w:lang w:eastAsia="es-ES"/>
    </w:rPr>
  </w:style>
  <w:style w:type="paragraph" w:customStyle="1" w:styleId="Noral">
    <w:name w:val="Noral"/>
    <w:basedOn w:val="BodyText2Sgl"/>
    <w:uiPriority w:val="99"/>
    <w:rsid w:val="00C365A7"/>
    <w:rPr>
      <w:rFonts w:eastAsia="Batang"/>
      <w:sz w:val="22"/>
      <w:lang w:eastAsia="es-ES"/>
    </w:rPr>
  </w:style>
  <w:style w:type="paragraph" w:customStyle="1" w:styleId="Title2">
    <w:name w:val="Title 2"/>
    <w:basedOn w:val="TitleL"/>
    <w:uiPriority w:val="99"/>
    <w:rsid w:val="00C365A7"/>
    <w:pPr>
      <w:keepLines/>
    </w:pPr>
    <w:rPr>
      <w:rFonts w:ascii="Times New Roman Bold" w:eastAsia="Batang" w:hAnsi="Times New Roman Bold"/>
      <w:smallCaps w:val="0"/>
      <w:kern w:val="0"/>
      <w:sz w:val="22"/>
    </w:rPr>
  </w:style>
  <w:style w:type="paragraph" w:customStyle="1" w:styleId="TableNotex">
    <w:name w:val="Table Notex"/>
    <w:basedOn w:val="Normal"/>
    <w:uiPriority w:val="99"/>
    <w:rsid w:val="00C365A7"/>
    <w:pPr>
      <w:tabs>
        <w:tab w:val="left" w:pos="720"/>
      </w:tabs>
      <w:spacing w:after="0" w:line="240" w:lineRule="auto"/>
      <w:ind w:left="360" w:hanging="360"/>
    </w:pPr>
    <w:rPr>
      <w:rFonts w:ascii="Times New Roman" w:eastAsia="Batang" w:hAnsi="Times New Roman"/>
      <w:szCs w:val="24"/>
      <w:lang w:val="en-US" w:eastAsia="es-ES"/>
    </w:rPr>
  </w:style>
  <w:style w:type="paragraph" w:customStyle="1" w:styleId="Indent">
    <w:name w:val="Indent"/>
    <w:basedOn w:val="Listaconvietas3"/>
    <w:uiPriority w:val="99"/>
    <w:rsid w:val="00C365A7"/>
    <w:pPr>
      <w:tabs>
        <w:tab w:val="num" w:pos="1808"/>
      </w:tabs>
      <w:ind w:left="1808"/>
    </w:pPr>
    <w:rPr>
      <w:rFonts w:eastAsia="Batang"/>
      <w:color w:val="000000"/>
      <w:w w:val="0"/>
      <w:sz w:val="22"/>
      <w:szCs w:val="22"/>
      <w:lang w:eastAsia="en-US"/>
    </w:rPr>
  </w:style>
  <w:style w:type="paragraph" w:customStyle="1" w:styleId="right">
    <w:name w:val="right"/>
    <w:basedOn w:val="Normal"/>
    <w:uiPriority w:val="99"/>
    <w:rsid w:val="00C365A7"/>
    <w:pPr>
      <w:tabs>
        <w:tab w:val="num" w:pos="360"/>
        <w:tab w:val="left" w:pos="720"/>
      </w:tabs>
      <w:spacing w:after="240" w:line="240" w:lineRule="auto"/>
      <w:ind w:left="360" w:hanging="360"/>
    </w:pPr>
    <w:rPr>
      <w:rFonts w:ascii="Times New Roman" w:eastAsia="Batang" w:hAnsi="Times New Roman"/>
      <w:szCs w:val="24"/>
      <w:lang w:val="en-US" w:eastAsia="es-ES"/>
    </w:rPr>
  </w:style>
  <w:style w:type="paragraph" w:customStyle="1" w:styleId="prrafodelista0">
    <w:name w:val="prrafodelista"/>
    <w:basedOn w:val="Normal"/>
    <w:uiPriority w:val="99"/>
    <w:rsid w:val="00C365A7"/>
    <w:pPr>
      <w:autoSpaceDE w:val="0"/>
      <w:autoSpaceDN w:val="0"/>
      <w:adjustRightInd w:val="0"/>
      <w:ind w:left="720"/>
    </w:pPr>
    <w:rPr>
      <w:rFonts w:ascii="Arial" w:eastAsia="Times New Roman" w:hAnsi="Arial" w:cs="Arial"/>
      <w:sz w:val="24"/>
      <w:szCs w:val="24"/>
      <w:lang w:eastAsia="es-ES"/>
    </w:rPr>
  </w:style>
  <w:style w:type="paragraph" w:customStyle="1" w:styleId="CarCar1CharCharCarCar">
    <w:name w:val="Car Car1 Char Char Car Car"/>
    <w:basedOn w:val="Normal"/>
    <w:uiPriority w:val="99"/>
    <w:rsid w:val="00C365A7"/>
    <w:pPr>
      <w:spacing w:after="160" w:line="240" w:lineRule="exact"/>
    </w:pPr>
    <w:rPr>
      <w:rFonts w:ascii="Verdana" w:eastAsia="Times New Roman" w:hAnsi="Verdana"/>
      <w:sz w:val="20"/>
      <w:szCs w:val="20"/>
      <w:lang w:val="en-US"/>
    </w:rPr>
  </w:style>
  <w:style w:type="character" w:customStyle="1" w:styleId="BlockTextSglCarCar">
    <w:name w:val="Block Text Sgl Car Car"/>
    <w:uiPriority w:val="99"/>
    <w:rsid w:val="00C365A7"/>
    <w:rPr>
      <w:lang w:val="en-US" w:eastAsia="en-US"/>
    </w:rPr>
  </w:style>
  <w:style w:type="character" w:customStyle="1" w:styleId="TitleIIndentedChar">
    <w:name w:val="Title I Indented Char"/>
    <w:uiPriority w:val="99"/>
    <w:rsid w:val="00C365A7"/>
    <w:rPr>
      <w:i/>
      <w:sz w:val="24"/>
      <w:lang w:val="en-US" w:eastAsia="en-US"/>
    </w:rPr>
  </w:style>
  <w:style w:type="character" w:customStyle="1" w:styleId="Table10points">
    <w:name w:val="Table 10 points"/>
    <w:uiPriority w:val="99"/>
    <w:rsid w:val="00C365A7"/>
    <w:rPr>
      <w:sz w:val="20"/>
    </w:rPr>
  </w:style>
  <w:style w:type="character" w:customStyle="1" w:styleId="italboldChar">
    <w:name w:val="italbold Char"/>
    <w:uiPriority w:val="99"/>
    <w:rsid w:val="00C365A7"/>
    <w:rPr>
      <w:b/>
      <w:i/>
      <w:lang w:val="en-US" w:eastAsia="en-US"/>
    </w:rPr>
  </w:style>
  <w:style w:type="character" w:customStyle="1" w:styleId="TitleLChar">
    <w:name w:val="Title L Char"/>
    <w:uiPriority w:val="99"/>
    <w:rsid w:val="00C365A7"/>
    <w:rPr>
      <w:b/>
      <w:sz w:val="22"/>
      <w:lang w:val="en-US" w:eastAsia="es-ES"/>
    </w:rPr>
  </w:style>
  <w:style w:type="character" w:customStyle="1" w:styleId="Body25indentChar">
    <w:name w:val="Body .25 indent Char"/>
    <w:uiPriority w:val="99"/>
    <w:rsid w:val="00C365A7"/>
    <w:rPr>
      <w:rFonts w:eastAsia="SimSun"/>
      <w:sz w:val="24"/>
      <w:lang w:val="en-US" w:eastAsia="zh-CN"/>
    </w:rPr>
  </w:style>
  <w:style w:type="character" w:customStyle="1" w:styleId="BlockTextSglChar">
    <w:name w:val="Block Text Sgl Char"/>
    <w:uiPriority w:val="99"/>
    <w:rsid w:val="00C365A7"/>
    <w:rPr>
      <w:lang w:val="en-US" w:eastAsia="en-US"/>
    </w:rPr>
  </w:style>
  <w:style w:type="character" w:customStyle="1" w:styleId="8PTS">
    <w:name w:val="8PTS"/>
    <w:uiPriority w:val="99"/>
    <w:rsid w:val="00C365A7"/>
    <w:rPr>
      <w:rFonts w:ascii="Times New Roman" w:hAnsi="Times New Roman"/>
      <w:sz w:val="16"/>
    </w:rPr>
  </w:style>
  <w:style w:type="character" w:customStyle="1" w:styleId="Table10pt2">
    <w:name w:val="Table10pt"/>
    <w:uiPriority w:val="99"/>
    <w:rsid w:val="00C365A7"/>
    <w:rPr>
      <w:rFonts w:ascii="Times New Roman" w:hAnsi="Times New Roman"/>
      <w:sz w:val="20"/>
    </w:rPr>
  </w:style>
  <w:style w:type="character" w:styleId="MquinadeescribirHTML">
    <w:name w:val="HTML Typewriter"/>
    <w:uiPriority w:val="99"/>
    <w:rsid w:val="00C365A7"/>
    <w:rPr>
      <w:rFonts w:ascii="Arial Unicode MS" w:eastAsia="Times New Roman"/>
      <w:sz w:val="20"/>
    </w:rPr>
  </w:style>
  <w:style w:type="character" w:customStyle="1" w:styleId="texto-nota-ampliada1">
    <w:name w:val="texto-nota-ampliada1"/>
    <w:uiPriority w:val="99"/>
    <w:rsid w:val="00C365A7"/>
    <w:rPr>
      <w:rFonts w:ascii="Arial" w:hAnsi="Arial"/>
      <w:color w:val="000000"/>
      <w:sz w:val="18"/>
      <w:u w:val="none"/>
      <w:effect w:val="none"/>
    </w:rPr>
  </w:style>
  <w:style w:type="character" w:customStyle="1" w:styleId="texto1">
    <w:name w:val="texto1"/>
    <w:uiPriority w:val="99"/>
    <w:rsid w:val="00C365A7"/>
    <w:rPr>
      <w:rFonts w:ascii="Verdana" w:hAnsi="Verdana"/>
      <w:color w:val="006699"/>
      <w:sz w:val="18"/>
      <w:shd w:val="clear" w:color="auto" w:fill="FFFFFF"/>
    </w:rPr>
  </w:style>
  <w:style w:type="character" w:customStyle="1" w:styleId="Fuentedeprafopredeter">
    <w:name w:val="Fuente de p疵rafo predeter."/>
    <w:aliases w:val="Car Car Car Car Car Car Car Car4,Fuente de p疵rafo predeter"/>
    <w:hidden/>
    <w:uiPriority w:val="99"/>
    <w:rsid w:val="00C365A7"/>
    <w:rPr>
      <w:rFonts w:ascii="Times New Roman" w:hAnsi="Times New Roman"/>
      <w:spacing w:val="0"/>
      <w:sz w:val="22"/>
      <w:lang w:val="es-ES" w:eastAsia="x-none"/>
    </w:rPr>
  </w:style>
  <w:style w:type="character" w:customStyle="1" w:styleId="blocktextboldChar">
    <w:name w:val="block text bold Char"/>
    <w:uiPriority w:val="99"/>
    <w:rsid w:val="00C365A7"/>
    <w:rPr>
      <w:b/>
      <w:sz w:val="22"/>
      <w:lang w:val="en-US" w:eastAsia="en-US"/>
    </w:rPr>
  </w:style>
  <w:style w:type="character" w:customStyle="1" w:styleId="TableNotesChar">
    <w:name w:val="Table Notes Char"/>
    <w:uiPriority w:val="99"/>
    <w:rsid w:val="00C365A7"/>
    <w:rPr>
      <w:sz w:val="17"/>
      <w:lang w:val="en-US" w:eastAsia="en-US"/>
    </w:rPr>
  </w:style>
  <w:style w:type="character" w:customStyle="1" w:styleId="EstndarChar">
    <w:name w:val="Estándar Char"/>
    <w:rsid w:val="00C365A7"/>
    <w:rPr>
      <w:color w:val="000000"/>
      <w:lang w:val="es-ES" w:eastAsia="en-US"/>
    </w:rPr>
  </w:style>
  <w:style w:type="character" w:customStyle="1" w:styleId="Car11">
    <w:name w:val="Car11"/>
    <w:uiPriority w:val="99"/>
    <w:rsid w:val="00C365A7"/>
    <w:rPr>
      <w:rFonts w:ascii="Arial Unicode MS" w:eastAsia="Times New Roman"/>
      <w:sz w:val="22"/>
      <w:lang w:val="es-ES" w:eastAsia="es-ES"/>
    </w:rPr>
  </w:style>
  <w:style w:type="character" w:customStyle="1" w:styleId="Table11pt">
    <w:name w:val="Table 11pt"/>
    <w:uiPriority w:val="99"/>
    <w:rsid w:val="00C365A7"/>
    <w:rPr>
      <w:sz w:val="22"/>
    </w:rPr>
  </w:style>
  <w:style w:type="character" w:customStyle="1" w:styleId="Table7pt1">
    <w:name w:val="Table7pt"/>
    <w:uiPriority w:val="99"/>
    <w:rsid w:val="00C365A7"/>
    <w:rPr>
      <w:rFonts w:ascii="Times New Roman" w:hAnsi="Times New Roman"/>
      <w:sz w:val="16"/>
      <w:vertAlign w:val="baseline"/>
    </w:rPr>
  </w:style>
  <w:style w:type="character" w:customStyle="1" w:styleId="NotesChar">
    <w:name w:val="Notes Char"/>
    <w:uiPriority w:val="99"/>
    <w:rsid w:val="00C365A7"/>
    <w:rPr>
      <w:rFonts w:eastAsia="Batang"/>
      <w:sz w:val="16"/>
      <w:lang w:val="en-US" w:eastAsia="en-US"/>
    </w:rPr>
  </w:style>
  <w:style w:type="character" w:customStyle="1" w:styleId="NotesLineChar">
    <w:name w:val="Notes Line Char"/>
    <w:uiPriority w:val="99"/>
    <w:rsid w:val="00C365A7"/>
    <w:rPr>
      <w:rFonts w:eastAsia="Batang"/>
      <w:sz w:val="22"/>
      <w:lang w:val="en-US" w:eastAsia="en-US"/>
    </w:rPr>
  </w:style>
  <w:style w:type="character" w:customStyle="1" w:styleId="TiltelChar">
    <w:name w:val="Tilte l Char"/>
    <w:uiPriority w:val="99"/>
    <w:rsid w:val="00C365A7"/>
    <w:rPr>
      <w:rFonts w:eastAsia="Batang"/>
      <w:spacing w:val="0"/>
      <w:sz w:val="24"/>
      <w:lang w:val="en-US" w:eastAsia="es-ES"/>
    </w:rPr>
  </w:style>
  <w:style w:type="character" w:customStyle="1" w:styleId="CharChar">
    <w:name w:val="Char Char"/>
    <w:uiPriority w:val="99"/>
    <w:rsid w:val="00C365A7"/>
    <w:rPr>
      <w:rFonts w:ascii="Arial Unicode MS" w:eastAsia="Times New Roman"/>
      <w:sz w:val="24"/>
      <w:lang w:val="en-US" w:eastAsia="es-ES"/>
    </w:rPr>
  </w:style>
  <w:style w:type="paragraph" w:customStyle="1" w:styleId="CarCarCarCarCarCar1CarCarCarCarCarCarCarCarCarCarCarCarCarCarCar1CarCarCarCarCarCarChar">
    <w:name w:val="Car Car Car Car Car Car1 Car Car Car Car Car Car Car Car Car Car Car Car Car Car Car1 Car Car Car Car Car Car Char"/>
    <w:basedOn w:val="Normal"/>
    <w:uiPriority w:val="99"/>
    <w:rsid w:val="00C365A7"/>
    <w:pPr>
      <w:spacing w:after="160" w:line="240" w:lineRule="exact"/>
    </w:pPr>
    <w:rPr>
      <w:rFonts w:ascii="Verdana" w:eastAsia="PMingLiU" w:hAnsi="Verdana"/>
      <w:sz w:val="20"/>
      <w:szCs w:val="20"/>
      <w:lang w:val="en-US"/>
    </w:rPr>
  </w:style>
  <w:style w:type="paragraph" w:customStyle="1" w:styleId="DPWfdtblbody9">
    <w:name w:val="DPWfd tbl body9"/>
    <w:aliases w:val="y9"/>
    <w:basedOn w:val="Normal"/>
    <w:uiPriority w:val="99"/>
    <w:rsid w:val="00C365A7"/>
    <w:pPr>
      <w:spacing w:after="0" w:line="180" w:lineRule="exact"/>
      <w:jc w:val="both"/>
    </w:pPr>
    <w:rPr>
      <w:rFonts w:ascii="Times New Roman" w:eastAsia="Times New Roman" w:hAnsi="Times New Roman"/>
      <w:sz w:val="18"/>
      <w:szCs w:val="18"/>
      <w:lang w:val="en-US" w:eastAsia="es-ES"/>
    </w:rPr>
  </w:style>
  <w:style w:type="paragraph" w:customStyle="1" w:styleId="BFboldhead">
    <w:name w:val="_BFboldhead"/>
    <w:basedOn w:val="Normal"/>
    <w:uiPriority w:val="99"/>
    <w:rsid w:val="00C365A7"/>
    <w:pPr>
      <w:keepNext/>
      <w:spacing w:after="240" w:line="240" w:lineRule="auto"/>
      <w:jc w:val="both"/>
    </w:pPr>
    <w:rPr>
      <w:rFonts w:ascii="Times New Roman" w:eastAsia="MS Mincho" w:hAnsi="Times New Roman"/>
      <w:b/>
      <w:bCs/>
      <w:sz w:val="18"/>
      <w:szCs w:val="18"/>
      <w:lang w:val="en-US"/>
    </w:rPr>
  </w:style>
  <w:style w:type="paragraph" w:customStyle="1" w:styleId="CharChar1CarCarCharCharCarCarCharChar">
    <w:name w:val="Char Char1 Car Car Char Char Car Car Char Char"/>
    <w:basedOn w:val="Normal"/>
    <w:uiPriority w:val="99"/>
    <w:rsid w:val="00C365A7"/>
    <w:pPr>
      <w:spacing w:after="160" w:line="240" w:lineRule="exact"/>
    </w:pPr>
    <w:rPr>
      <w:rFonts w:ascii="Verdana" w:eastAsia="PMingLiU" w:hAnsi="Verdana"/>
      <w:sz w:val="20"/>
      <w:szCs w:val="20"/>
      <w:lang w:val="en-US"/>
    </w:rPr>
  </w:style>
  <w:style w:type="paragraph" w:customStyle="1" w:styleId="estndar0">
    <w:name w:val="estndar"/>
    <w:basedOn w:val="Normal"/>
    <w:rsid w:val="00C365A7"/>
    <w:pPr>
      <w:spacing w:after="0" w:line="240" w:lineRule="auto"/>
      <w:jc w:val="both"/>
    </w:pPr>
    <w:rPr>
      <w:rFonts w:ascii="Times New Roman" w:eastAsia="Times New Roman" w:hAnsi="Times New Roman"/>
      <w:sz w:val="20"/>
      <w:szCs w:val="20"/>
      <w:lang w:val="en-US"/>
    </w:rPr>
  </w:style>
  <w:style w:type="character" w:customStyle="1" w:styleId="table10pt3">
    <w:name w:val="table 10pt"/>
    <w:rsid w:val="00C365A7"/>
    <w:rPr>
      <w:sz w:val="20"/>
    </w:rPr>
  </w:style>
  <w:style w:type="paragraph" w:customStyle="1" w:styleId="Sangra1">
    <w:name w:val="Sangría 1."/>
    <w:basedOn w:val="Normal"/>
    <w:rsid w:val="00C365A7"/>
    <w:pPr>
      <w:spacing w:before="60" w:after="60" w:line="240" w:lineRule="auto"/>
      <w:ind w:left="288" w:hanging="288"/>
      <w:jc w:val="both"/>
    </w:pPr>
    <w:rPr>
      <w:rFonts w:ascii="Arial" w:eastAsia="Times New Roman" w:hAnsi="Arial"/>
      <w:sz w:val="20"/>
      <w:szCs w:val="20"/>
      <w:lang w:val="es-ES_tradnl"/>
    </w:rPr>
  </w:style>
  <w:style w:type="paragraph" w:customStyle="1" w:styleId="CarCarCarCarCarCarCarCarCarCarCarCar1CarCarCar1CarCarCarCarCarCarCar1">
    <w:name w:val="Car Car Car Car Car Car Car Car Car Car Car Car1 Car Car Car1 Car Car Car Car Car Car Car1"/>
    <w:basedOn w:val="Normal"/>
    <w:uiPriority w:val="99"/>
    <w:rsid w:val="00C365A7"/>
    <w:pPr>
      <w:spacing w:after="160" w:line="240" w:lineRule="exact"/>
    </w:pPr>
    <w:rPr>
      <w:rFonts w:ascii="Verdana" w:eastAsia="PMingLiU" w:hAnsi="Verdana"/>
      <w:sz w:val="20"/>
      <w:szCs w:val="20"/>
      <w:lang w:val="en-US"/>
    </w:rPr>
  </w:style>
  <w:style w:type="paragraph" w:customStyle="1" w:styleId="CommentSubject2">
    <w:name w:val="Comment Subject2"/>
    <w:basedOn w:val="Textocomentario"/>
    <w:next w:val="Textocomentario"/>
    <w:uiPriority w:val="99"/>
    <w:rsid w:val="00C365A7"/>
    <w:rPr>
      <w:b/>
      <w:bCs/>
      <w:lang w:val="en-US" w:eastAsia="en-US"/>
    </w:rPr>
  </w:style>
  <w:style w:type="paragraph" w:customStyle="1" w:styleId="BodyText241">
    <w:name w:val="Body Text 241"/>
    <w:basedOn w:val="Normal"/>
    <w:rsid w:val="00C365A7"/>
    <w:pPr>
      <w:widowControl w:val="0"/>
      <w:tabs>
        <w:tab w:val="left" w:pos="-720"/>
      </w:tabs>
      <w:spacing w:after="0" w:line="240" w:lineRule="auto"/>
      <w:jc w:val="both"/>
    </w:pPr>
    <w:rPr>
      <w:rFonts w:ascii="Times New Roman" w:eastAsia="Times New Roman" w:hAnsi="Times New Roman"/>
      <w:b/>
      <w:sz w:val="20"/>
      <w:szCs w:val="20"/>
      <w:lang w:val="es-ES_tradnl" w:eastAsia="es-ES"/>
    </w:rPr>
  </w:style>
  <w:style w:type="paragraph" w:customStyle="1" w:styleId="BodyTextIndent321">
    <w:name w:val="Body Text Indent 32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BodyText32">
    <w:name w:val="Body Text 32"/>
    <w:basedOn w:val="Normal"/>
    <w:uiPriority w:val="99"/>
    <w:rsid w:val="00C365A7"/>
    <w:pPr>
      <w:widowControl w:val="0"/>
      <w:spacing w:after="0" w:line="240" w:lineRule="auto"/>
    </w:pPr>
    <w:rPr>
      <w:rFonts w:ascii="Times New Roman" w:eastAsia="Times New Roman" w:hAnsi="Times New Roman"/>
      <w:b/>
      <w:sz w:val="14"/>
      <w:szCs w:val="20"/>
      <w:lang w:val="es-MX" w:eastAsia="es-ES"/>
    </w:rPr>
  </w:style>
  <w:style w:type="paragraph" w:customStyle="1" w:styleId="BodyTextIndent221">
    <w:name w:val="Body Text Indent 22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BodyTextIndent210">
    <w:name w:val="Body Text Indent2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CarCarCarCarCarCarCarCarCarCarCarCar1CarCarCar1CarCarCarCarCarCarCarCarCarCar">
    <w:name w:val="Car Car Car Car Car Car Car Car Car Car Car Car1 Car Car Car1 Car Car Car Car Car Car Car Car Car Car"/>
    <w:basedOn w:val="Normal"/>
    <w:rsid w:val="00C365A7"/>
    <w:pPr>
      <w:spacing w:after="160" w:line="240" w:lineRule="exact"/>
    </w:pPr>
    <w:rPr>
      <w:rFonts w:ascii="Verdana" w:eastAsia="PMingLiU" w:hAnsi="Verdana"/>
      <w:sz w:val="20"/>
      <w:szCs w:val="20"/>
      <w:lang w:val="en-US"/>
    </w:rPr>
  </w:style>
  <w:style w:type="character" w:customStyle="1" w:styleId="Table12pt">
    <w:name w:val="Table 12pt"/>
    <w:rsid w:val="00C365A7"/>
    <w:rPr>
      <w:sz w:val="24"/>
    </w:rPr>
  </w:style>
  <w:style w:type="paragraph" w:customStyle="1" w:styleId="CarCar4">
    <w:name w:val="Car Car4"/>
    <w:basedOn w:val="Normal"/>
    <w:uiPriority w:val="99"/>
    <w:rsid w:val="00C365A7"/>
    <w:pPr>
      <w:spacing w:after="160" w:line="240" w:lineRule="exact"/>
    </w:pPr>
    <w:rPr>
      <w:rFonts w:ascii="Verdana" w:eastAsia="PMingLiU" w:hAnsi="Verdana"/>
      <w:sz w:val="20"/>
      <w:szCs w:val="20"/>
      <w:lang w:val="en-US"/>
    </w:rPr>
  </w:style>
  <w:style w:type="character" w:customStyle="1" w:styleId="Table75pt">
    <w:name w:val="Table 7.5pt"/>
    <w:rsid w:val="00C365A7"/>
    <w:rPr>
      <w:sz w:val="15"/>
    </w:rPr>
  </w:style>
  <w:style w:type="paragraph" w:customStyle="1" w:styleId="CarCarCarCarChar">
    <w:name w:val="Car Car Car Car Char"/>
    <w:basedOn w:val="Normal"/>
    <w:rsid w:val="00C365A7"/>
    <w:pPr>
      <w:spacing w:after="160" w:line="240" w:lineRule="exact"/>
    </w:pPr>
    <w:rPr>
      <w:rFonts w:ascii="Verdana" w:eastAsia="PMingLiU" w:hAnsi="Verdana"/>
      <w:sz w:val="20"/>
      <w:szCs w:val="20"/>
      <w:lang w:val="en-US"/>
    </w:rPr>
  </w:style>
  <w:style w:type="character" w:customStyle="1" w:styleId="Table6pt0">
    <w:name w:val="Table 6 pt"/>
    <w:rsid w:val="00C365A7"/>
    <w:rPr>
      <w:rFonts w:ascii="Times New Roman" w:hAnsi="Times New Roman"/>
      <w:sz w:val="12"/>
    </w:rPr>
  </w:style>
  <w:style w:type="character" w:customStyle="1" w:styleId="Table65">
    <w:name w:val="Table 6.5"/>
    <w:rsid w:val="00C365A7"/>
    <w:rPr>
      <w:rFonts w:ascii="Times New Roman" w:hAnsi="Times New Roman"/>
      <w:sz w:val="14"/>
    </w:rPr>
  </w:style>
  <w:style w:type="character" w:customStyle="1" w:styleId="Table8pnts">
    <w:name w:val="Table 8pnts"/>
    <w:rsid w:val="00C365A7"/>
    <w:rPr>
      <w:sz w:val="16"/>
    </w:rPr>
  </w:style>
  <w:style w:type="character" w:customStyle="1" w:styleId="NOTES2">
    <w:name w:val="NOTES2"/>
    <w:rsid w:val="00C365A7"/>
    <w:rPr>
      <w:rFonts w:ascii="Times New Roman" w:hAnsi="Times New Roman"/>
      <w:sz w:val="17"/>
    </w:rPr>
  </w:style>
  <w:style w:type="character" w:customStyle="1" w:styleId="HEADING1">
    <w:name w:val="HEADING1"/>
    <w:rsid w:val="00C365A7"/>
    <w:rPr>
      <w:b/>
    </w:rPr>
  </w:style>
  <w:style w:type="character" w:customStyle="1" w:styleId="SmallCap">
    <w:name w:val="SmallCap"/>
    <w:rsid w:val="00C365A7"/>
    <w:rPr>
      <w:smallCaps/>
    </w:rPr>
  </w:style>
  <w:style w:type="character" w:customStyle="1" w:styleId="table8p">
    <w:name w:val="table8p"/>
    <w:rsid w:val="00C365A7"/>
    <w:rPr>
      <w:rFonts w:ascii="Times New Roman" w:hAnsi="Times New Roman"/>
      <w:sz w:val="16"/>
    </w:rPr>
  </w:style>
  <w:style w:type="character" w:customStyle="1" w:styleId="table80">
    <w:name w:val="table8"/>
    <w:rsid w:val="00C365A7"/>
    <w:rPr>
      <w:rFonts w:ascii="Arial" w:hAnsi="Arial"/>
      <w:color w:val="auto"/>
      <w:sz w:val="16"/>
      <w:u w:val="none"/>
    </w:rPr>
  </w:style>
  <w:style w:type="character" w:customStyle="1" w:styleId="iManageFooter">
    <w:name w:val="iManage Footer"/>
    <w:rsid w:val="00C365A7"/>
    <w:rPr>
      <w:noProof/>
      <w:sz w:val="16"/>
    </w:rPr>
  </w:style>
  <w:style w:type="character" w:customStyle="1" w:styleId="FooterRightSideText">
    <w:name w:val="FooterRightSideText"/>
    <w:rsid w:val="00C365A7"/>
  </w:style>
  <w:style w:type="character" w:customStyle="1" w:styleId="DeltaViewChangeNumber">
    <w:name w:val="DeltaView Change Number"/>
    <w:rsid w:val="00C365A7"/>
    <w:rPr>
      <w:color w:val="000000"/>
      <w:spacing w:val="0"/>
      <w:vertAlign w:val="superscript"/>
    </w:rPr>
  </w:style>
  <w:style w:type="character" w:customStyle="1" w:styleId="DeltaViewFormatChange">
    <w:name w:val="DeltaView Format Change"/>
    <w:rsid w:val="00C365A7"/>
    <w:rPr>
      <w:color w:val="000000"/>
      <w:spacing w:val="0"/>
    </w:rPr>
  </w:style>
  <w:style w:type="character" w:customStyle="1" w:styleId="DeltaViewMovedDeletion">
    <w:name w:val="DeltaView Moved Deletion"/>
    <w:rsid w:val="00C365A7"/>
    <w:rPr>
      <w:strike/>
      <w:color w:val="808080"/>
      <w:spacing w:val="0"/>
    </w:rPr>
  </w:style>
  <w:style w:type="character" w:customStyle="1" w:styleId="DeltaViewEditorComment">
    <w:name w:val="DeltaView Editor Comment"/>
    <w:rsid w:val="00C365A7"/>
    <w:rPr>
      <w:color w:val="0000FF"/>
      <w:spacing w:val="0"/>
      <w:u w:val="double"/>
    </w:rPr>
  </w:style>
  <w:style w:type="character" w:customStyle="1" w:styleId="DeltaViewStyleChangeText">
    <w:name w:val="DeltaView Style Change Text"/>
    <w:rsid w:val="00C365A7"/>
    <w:rPr>
      <w:color w:val="000000"/>
      <w:spacing w:val="0"/>
      <w:u w:val="double"/>
    </w:rPr>
  </w:style>
  <w:style w:type="character" w:customStyle="1" w:styleId="DeltaViewStyleChangeLabel">
    <w:name w:val="DeltaView Style Change Label"/>
    <w:rsid w:val="00C365A7"/>
    <w:rPr>
      <w:color w:val="000000"/>
      <w:spacing w:val="0"/>
    </w:rPr>
  </w:style>
  <w:style w:type="character" w:customStyle="1" w:styleId="ListBullet3Char">
    <w:name w:val="List Bullet 3 Char"/>
    <w:rsid w:val="00C365A7"/>
    <w:rPr>
      <w:sz w:val="24"/>
      <w:lang w:val="en-US" w:eastAsia="en-US"/>
    </w:rPr>
  </w:style>
  <w:style w:type="character" w:customStyle="1" w:styleId="ListBullet3SglChar">
    <w:name w:val="List Bullet 3 Sgl Char"/>
    <w:rsid w:val="00C365A7"/>
    <w:rPr>
      <w:sz w:val="24"/>
      <w:lang w:val="en-US" w:eastAsia="en-US"/>
    </w:rPr>
  </w:style>
  <w:style w:type="paragraph" w:customStyle="1" w:styleId="bodytext2sglcar0">
    <w:name w:val="bodytext2sglcar"/>
    <w:basedOn w:val="Normal"/>
    <w:rsid w:val="00C365A7"/>
    <w:pPr>
      <w:spacing w:after="240" w:line="240" w:lineRule="auto"/>
      <w:ind w:firstLine="720"/>
    </w:pPr>
    <w:rPr>
      <w:rFonts w:ascii="Times New Roman" w:eastAsia="Times New Roman" w:hAnsi="Times New Roman"/>
      <w:sz w:val="24"/>
      <w:szCs w:val="24"/>
      <w:lang w:eastAsia="es-ES"/>
    </w:rPr>
  </w:style>
  <w:style w:type="paragraph" w:customStyle="1" w:styleId="CarCarCarCarCarCarCarCarCarCarCarCar">
    <w:name w:val="Car Car Car Car Car Car Car Car Car Car Car C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har">
    <w:name w:val="Car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har">
    <w:name w:val="Car Car Car Car Car Car Car Car Car Car Car Car1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
    <w:name w:val="Car Car Car Car Car Car Car Car Car Car Car Car1 Car Car Car"/>
    <w:basedOn w:val="Normal"/>
    <w:rsid w:val="00C365A7"/>
    <w:pPr>
      <w:spacing w:after="160" w:line="240" w:lineRule="exact"/>
    </w:pPr>
    <w:rPr>
      <w:rFonts w:ascii="Verdana" w:eastAsia="PMingLiU" w:hAnsi="Verdana"/>
      <w:sz w:val="20"/>
      <w:szCs w:val="20"/>
      <w:lang w:val="en-US"/>
    </w:rPr>
  </w:style>
  <w:style w:type="paragraph" w:customStyle="1" w:styleId="TitleLforTOC">
    <w:name w:val="Title L for TOC"/>
    <w:basedOn w:val="Normal"/>
    <w:next w:val="BodyText2Sgl"/>
    <w:rsid w:val="00C365A7"/>
    <w:pPr>
      <w:keepNext/>
      <w:tabs>
        <w:tab w:val="left" w:pos="720"/>
      </w:tabs>
      <w:spacing w:after="240" w:line="240" w:lineRule="auto"/>
      <w:outlineLvl w:val="1"/>
    </w:pPr>
    <w:rPr>
      <w:rFonts w:ascii="Times New Roman" w:eastAsia="Batang" w:hAnsi="Times New Roman"/>
      <w:b/>
      <w:szCs w:val="24"/>
      <w:lang w:val="en-US" w:eastAsia="es-ES"/>
    </w:rPr>
  </w:style>
  <w:style w:type="paragraph" w:customStyle="1" w:styleId="BlockText2Sgl">
    <w:name w:val="Block Text 2 Sgl"/>
    <w:basedOn w:val="BlockTextSgl"/>
    <w:rsid w:val="00C365A7"/>
    <w:pPr>
      <w:tabs>
        <w:tab w:val="left" w:pos="720"/>
      </w:tabs>
      <w:autoSpaceDE w:val="0"/>
      <w:autoSpaceDN w:val="0"/>
      <w:adjustRightInd w:val="0"/>
      <w:spacing w:after="200"/>
    </w:pPr>
    <w:rPr>
      <w:rFonts w:eastAsia="Batang"/>
      <w:sz w:val="22"/>
      <w:lang w:eastAsia="en-US"/>
    </w:rPr>
  </w:style>
  <w:style w:type="paragraph" w:customStyle="1" w:styleId="8PTS0">
    <w:name w:val="8 PTS"/>
    <w:basedOn w:val="NormalWeb"/>
    <w:link w:val="8PTSChar"/>
    <w:rsid w:val="00C365A7"/>
    <w:pPr>
      <w:spacing w:before="0" w:after="0"/>
      <w:jc w:val="center"/>
    </w:pPr>
    <w:rPr>
      <w:rFonts w:ascii="Arial" w:hAnsi="Arial"/>
      <w:color w:val="666666"/>
      <w:sz w:val="14"/>
      <w:lang w:val="en-US" w:eastAsia="en-US"/>
    </w:rPr>
  </w:style>
  <w:style w:type="character" w:customStyle="1" w:styleId="8PTSChar">
    <w:name w:val="8 PTS Char"/>
    <w:link w:val="8PTS0"/>
    <w:locked/>
    <w:rsid w:val="00C365A7"/>
    <w:rPr>
      <w:rFonts w:ascii="Arial" w:eastAsia="Times New Roman" w:hAnsi="Arial"/>
      <w:color w:val="666666"/>
      <w:sz w:val="14"/>
      <w:lang w:val="en-US" w:eastAsia="en-US"/>
    </w:rPr>
  </w:style>
  <w:style w:type="paragraph" w:customStyle="1" w:styleId="CarCarCarCar2">
    <w:name w:val="Car Car Car Car2"/>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CarCarCarCar1CarCarCar1Car1">
    <w:name w:val="Car Car Car Car Car Car Car Car Car Car Car Car1 Car Car Car1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harCharCharCharCharCharCharCharCharCharCharCharCharCharCharCharCharChar1CharCharCharCharCharCharCharCharCharCharCharCharCharCharCharCharCharChar11">
    <w:name w:val="Char Char Char Char Char Char Char Char Char Char Char Char Char Char Char Char Char Char1 Char Char Char Char Char Char Char Char Char Char Char Char Char Char Char Char Char Char11"/>
    <w:basedOn w:val="Normal"/>
    <w:rsid w:val="00C365A7"/>
    <w:pPr>
      <w:tabs>
        <w:tab w:val="left" w:pos="720"/>
      </w:tabs>
      <w:autoSpaceDE w:val="0"/>
      <w:autoSpaceDN w:val="0"/>
      <w:adjustRightInd w:val="0"/>
      <w:spacing w:after="160" w:line="240" w:lineRule="exact"/>
    </w:pPr>
    <w:rPr>
      <w:rFonts w:ascii="Verdana" w:eastAsia="Times New Roman" w:hAnsi="Verdana" w:cs="Courier New"/>
      <w:noProof/>
      <w:sz w:val="20"/>
      <w:szCs w:val="20"/>
      <w:lang w:val="en-US"/>
    </w:rPr>
  </w:style>
  <w:style w:type="paragraph" w:customStyle="1" w:styleId="CarCar4CharCharCarCar11">
    <w:name w:val="Car Car4 Char Ch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har1CharChar1Char1">
    <w:name w:val="Char1 Char Char1 Char1"/>
    <w:basedOn w:val="Normal"/>
    <w:rsid w:val="00C365A7"/>
    <w:pPr>
      <w:tabs>
        <w:tab w:val="left" w:pos="540"/>
        <w:tab w:val="left" w:pos="720"/>
        <w:tab w:val="left" w:pos="1260"/>
        <w:tab w:val="left" w:pos="1800"/>
      </w:tabs>
      <w:autoSpaceDE w:val="0"/>
      <w:autoSpaceDN w:val="0"/>
      <w:adjustRightInd w:val="0"/>
      <w:spacing w:before="240" w:after="160" w:line="240" w:lineRule="exact"/>
    </w:pPr>
    <w:rPr>
      <w:rFonts w:ascii="Verdana" w:eastAsia="SimSun" w:hAnsi="Verdana" w:cs="Courier New"/>
      <w:lang w:val="en-US"/>
    </w:rPr>
  </w:style>
  <w:style w:type="paragraph" w:customStyle="1" w:styleId="CarCarCarCarCarCarChar1">
    <w:name w:val="Car Car Car Car Car Car Ch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1CarCarCarCarCarCarCarCarCarCarCarCarCar1">
    <w:name w:val="Car Car Car Car Car Car1 Car Car Car Car Car Car Car Car Car Car Car Car Car1"/>
    <w:basedOn w:val="Normal"/>
    <w:rsid w:val="00C365A7"/>
    <w:pPr>
      <w:tabs>
        <w:tab w:val="left" w:pos="720"/>
      </w:tabs>
      <w:autoSpaceDE w:val="0"/>
      <w:autoSpaceDN w:val="0"/>
      <w:adjustRightInd w:val="0"/>
      <w:spacing w:after="160" w:line="240" w:lineRule="exact"/>
    </w:pPr>
    <w:rPr>
      <w:rFonts w:ascii="Verdana" w:eastAsia="PMingLiU" w:hAnsi="Verdana" w:cs="Courier New"/>
      <w:sz w:val="20"/>
      <w:szCs w:val="20"/>
      <w:lang w:val="en-US"/>
    </w:rPr>
  </w:style>
  <w:style w:type="paragraph" w:customStyle="1" w:styleId="CarCarCarCarCarCarCarCar11">
    <w:name w:val="Car Car Car Car Car Car Car Car1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harCarCar1">
    <w:name w:val="Car Car Car Car Car Car Ch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1CarCarCarCarCarCar1">
    <w:name w:val="Car Car Car Car Car Car Car Car1 Car Car Car Car Car Car1"/>
    <w:basedOn w:val="Normal"/>
    <w:rsid w:val="00C365A7"/>
    <w:pPr>
      <w:tabs>
        <w:tab w:val="left" w:pos="720"/>
      </w:tabs>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CarCarCarCarCarCarCarCar21">
    <w:name w:val="Car Car Car Car Car Car Car Car21"/>
    <w:basedOn w:val="Normal"/>
    <w:rsid w:val="00C365A7"/>
    <w:pPr>
      <w:autoSpaceDE w:val="0"/>
      <w:autoSpaceDN w:val="0"/>
      <w:adjustRightInd w:val="0"/>
      <w:spacing w:after="160" w:line="240" w:lineRule="exact"/>
    </w:pPr>
    <w:rPr>
      <w:rFonts w:ascii="Verdana" w:eastAsia="Times New Roman" w:hAnsi="Verdana" w:cs="Courier New"/>
      <w:sz w:val="20"/>
      <w:szCs w:val="20"/>
      <w:lang w:val="en-US"/>
    </w:rPr>
  </w:style>
  <w:style w:type="paragraph" w:customStyle="1" w:styleId="LP12">
    <w:name w:val="LP12"/>
    <w:rsid w:val="00C365A7"/>
    <w:pPr>
      <w:spacing w:line="240" w:lineRule="exact"/>
      <w:jc w:val="both"/>
    </w:pPr>
    <w:rPr>
      <w:rFonts w:ascii="Times New Roman" w:eastAsia="Times New Roman" w:hAnsi="Times New Roman"/>
      <w:noProof/>
      <w:sz w:val="24"/>
      <w:lang w:val="en-US" w:eastAsia="en-US"/>
    </w:rPr>
  </w:style>
  <w:style w:type="paragraph" w:customStyle="1" w:styleId="CarCarCarCarCarCarCarCarCar1">
    <w:name w:val="Car Car Car Car Car Car Car Car Car1"/>
    <w:basedOn w:val="Normal"/>
    <w:rsid w:val="00C365A7"/>
    <w:pPr>
      <w:tabs>
        <w:tab w:val="left" w:pos="720"/>
      </w:tabs>
      <w:spacing w:after="160" w:line="240" w:lineRule="exact"/>
    </w:pPr>
    <w:rPr>
      <w:rFonts w:ascii="Verdana" w:eastAsia="Times New Roman" w:hAnsi="Verdana"/>
      <w:sz w:val="20"/>
      <w:szCs w:val="20"/>
      <w:lang w:val="en-US"/>
    </w:rPr>
  </w:style>
  <w:style w:type="paragraph" w:customStyle="1" w:styleId="Title05italcis">
    <w:name w:val="Title 0.5 italcis"/>
    <w:basedOn w:val="NormalWeb"/>
    <w:rsid w:val="00C365A7"/>
    <w:pPr>
      <w:keepNext/>
      <w:tabs>
        <w:tab w:val="left" w:pos="720"/>
      </w:tabs>
      <w:spacing w:before="0" w:after="0"/>
      <w:ind w:firstLine="490"/>
    </w:pPr>
    <w:rPr>
      <w:rFonts w:ascii="Arial Unicode MS"/>
      <w:b/>
      <w:bCs/>
      <w:i/>
      <w:iCs/>
      <w:sz w:val="22"/>
      <w:szCs w:val="22"/>
      <w:lang w:val="x-none"/>
    </w:rPr>
  </w:style>
  <w:style w:type="paragraph" w:customStyle="1" w:styleId="tablw">
    <w:name w:val="tablw"/>
    <w:basedOn w:val="Normal"/>
    <w:rsid w:val="00C365A7"/>
    <w:pPr>
      <w:tabs>
        <w:tab w:val="left" w:pos="720"/>
      </w:tabs>
      <w:spacing w:after="0" w:line="240" w:lineRule="auto"/>
    </w:pPr>
    <w:rPr>
      <w:rFonts w:ascii="Arial Unicode MS" w:eastAsia="Times New Roman" w:hAnsi="Times New Roman" w:cs="Arial Unicode MS"/>
      <w:b/>
      <w:sz w:val="15"/>
      <w:szCs w:val="24"/>
      <w:lang w:val="en-US" w:eastAsia="es-ES"/>
    </w:rPr>
  </w:style>
  <w:style w:type="paragraph" w:customStyle="1" w:styleId="Char2">
    <w:name w:val="Char2"/>
    <w:basedOn w:val="Normal"/>
    <w:rsid w:val="00C365A7"/>
    <w:pPr>
      <w:spacing w:after="160" w:line="240" w:lineRule="exact"/>
    </w:pPr>
    <w:rPr>
      <w:rFonts w:ascii="Verdana" w:eastAsia="PMingLiU" w:hAnsi="Verdana"/>
      <w:sz w:val="20"/>
      <w:szCs w:val="20"/>
      <w:lang w:val="en-US"/>
    </w:rPr>
  </w:style>
  <w:style w:type="paragraph" w:customStyle="1" w:styleId="Table9pts">
    <w:name w:val="Table 9pts"/>
    <w:basedOn w:val="Normal"/>
    <w:rsid w:val="00C365A7"/>
    <w:pPr>
      <w:spacing w:after="0" w:line="240" w:lineRule="auto"/>
      <w:jc w:val="right"/>
    </w:pPr>
    <w:rPr>
      <w:rFonts w:ascii="Times New Roman" w:eastAsia="Times New Roman" w:hAnsi="Times New Roman"/>
      <w:sz w:val="18"/>
      <w:szCs w:val="18"/>
      <w:lang w:val="en-US"/>
    </w:rPr>
  </w:style>
  <w:style w:type="paragraph" w:customStyle="1" w:styleId="Char3CarCar">
    <w:name w:val="Char3 Car Car"/>
    <w:basedOn w:val="Normal"/>
    <w:rsid w:val="00C365A7"/>
    <w:pPr>
      <w:spacing w:after="160" w:line="240" w:lineRule="exact"/>
    </w:pPr>
    <w:rPr>
      <w:rFonts w:ascii="Verdana" w:eastAsia="PMingLiU" w:hAnsi="Verdana"/>
      <w:sz w:val="20"/>
      <w:szCs w:val="20"/>
      <w:lang w:val="en-US"/>
    </w:rPr>
  </w:style>
  <w:style w:type="paragraph" w:customStyle="1" w:styleId="Bullet51">
    <w:name w:val="Bullet .5"/>
    <w:basedOn w:val="Normal"/>
    <w:rsid w:val="00C365A7"/>
    <w:pPr>
      <w:tabs>
        <w:tab w:val="num" w:pos="360"/>
      </w:tabs>
      <w:spacing w:line="240" w:lineRule="auto"/>
      <w:ind w:left="360" w:hanging="360"/>
    </w:pPr>
    <w:rPr>
      <w:rFonts w:ascii="Times New Roman" w:eastAsia="Times New Roman" w:hAnsi="Times New Roman"/>
      <w:sz w:val="20"/>
      <w:szCs w:val="24"/>
      <w:lang w:val="en-US"/>
    </w:rPr>
  </w:style>
  <w:style w:type="paragraph" w:customStyle="1" w:styleId="CarCar51">
    <w:name w:val="Car Car51"/>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
    <w:name w:val="Car Car4 Car Car Car Car Car Car Car Car Char Char Char"/>
    <w:basedOn w:val="Normal"/>
    <w:rsid w:val="00C365A7"/>
    <w:pPr>
      <w:spacing w:after="160" w:line="240" w:lineRule="exact"/>
    </w:pPr>
    <w:rPr>
      <w:rFonts w:ascii="Verdana" w:eastAsia="PMingLiU" w:hAnsi="Verdana"/>
      <w:sz w:val="20"/>
      <w:szCs w:val="20"/>
      <w:lang w:val="en-US"/>
    </w:rPr>
  </w:style>
  <w:style w:type="paragraph" w:customStyle="1" w:styleId="CarCarCarCarCarCarCarCar3CarCarCarCarCarCarCarCarCar1CarCarCarCar">
    <w:name w:val="Car Car Car Car Car Car Car Car3 Car Car Car Car Car Car Car Car Car1 Car Car Car Car"/>
    <w:basedOn w:val="Normal"/>
    <w:rsid w:val="00C365A7"/>
    <w:pPr>
      <w:spacing w:after="160" w:line="240" w:lineRule="exact"/>
    </w:pPr>
    <w:rPr>
      <w:rFonts w:ascii="Verdana" w:eastAsia="PMingLiU" w:hAnsi="Verdana"/>
      <w:sz w:val="20"/>
      <w:szCs w:val="20"/>
      <w:lang w:val="en-US"/>
    </w:rPr>
  </w:style>
  <w:style w:type="paragraph" w:customStyle="1" w:styleId="nbodytext2sgl">
    <w:name w:val="nbody text 2 sgl"/>
    <w:basedOn w:val="TitleB"/>
    <w:rsid w:val="00C365A7"/>
    <w:pPr>
      <w:tabs>
        <w:tab w:val="left" w:pos="720"/>
      </w:tabs>
      <w:jc w:val="left"/>
    </w:pPr>
    <w:rPr>
      <w:rFonts w:eastAsia="Batang"/>
      <w:sz w:val="22"/>
      <w:szCs w:val="20"/>
      <w:lang w:val="en-US" w:eastAsia="en-US"/>
    </w:rPr>
  </w:style>
  <w:style w:type="character" w:customStyle="1" w:styleId="CharChar2">
    <w:name w:val="Char Char2"/>
    <w:rsid w:val="00C365A7"/>
    <w:rPr>
      <w:sz w:val="24"/>
      <w:lang w:val="en-US" w:eastAsia="en-US"/>
    </w:rPr>
  </w:style>
  <w:style w:type="paragraph" w:customStyle="1" w:styleId="H3">
    <w:name w:val="H3"/>
    <w:rsid w:val="00C365A7"/>
    <w:pPr>
      <w:spacing w:line="240" w:lineRule="exact"/>
      <w:jc w:val="right"/>
    </w:pPr>
    <w:rPr>
      <w:rFonts w:ascii="Times New Roman" w:eastAsia="Times New Roman" w:hAnsi="Times New Roman"/>
      <w:b/>
      <w:noProof/>
      <w:lang w:val="en-US" w:eastAsia="en-US"/>
    </w:rPr>
  </w:style>
  <w:style w:type="paragraph" w:customStyle="1" w:styleId="H4">
    <w:name w:val="H4"/>
    <w:rsid w:val="00C365A7"/>
    <w:pPr>
      <w:spacing w:line="240" w:lineRule="exact"/>
      <w:jc w:val="center"/>
    </w:pPr>
    <w:rPr>
      <w:rFonts w:ascii="Times New Roman" w:eastAsia="Times New Roman" w:hAnsi="Times New Roman"/>
      <w:i/>
      <w:noProof/>
      <w:lang w:val="en-US" w:eastAsia="en-US"/>
    </w:rPr>
  </w:style>
  <w:style w:type="paragraph" w:customStyle="1" w:styleId="H4X">
    <w:name w:val="H4X"/>
    <w:rsid w:val="00C365A7"/>
    <w:pPr>
      <w:spacing w:line="240" w:lineRule="exact"/>
      <w:jc w:val="center"/>
    </w:pPr>
    <w:rPr>
      <w:rFonts w:ascii="Times New Roman" w:eastAsia="Times New Roman" w:hAnsi="Times New Roman"/>
      <w:b/>
      <w:i/>
      <w:noProof/>
      <w:lang w:val="en-US" w:eastAsia="en-US"/>
    </w:rPr>
  </w:style>
  <w:style w:type="paragraph" w:customStyle="1" w:styleId="H5">
    <w:name w:val="H5"/>
    <w:rsid w:val="00C365A7"/>
    <w:pPr>
      <w:spacing w:line="240" w:lineRule="exact"/>
    </w:pPr>
    <w:rPr>
      <w:rFonts w:ascii="Times New Roman" w:eastAsia="Times New Roman" w:hAnsi="Times New Roman"/>
      <w:i/>
      <w:noProof/>
      <w:lang w:val="en-US" w:eastAsia="en-US"/>
    </w:rPr>
  </w:style>
  <w:style w:type="paragraph" w:customStyle="1" w:styleId="H5X">
    <w:name w:val="H5X"/>
    <w:rsid w:val="00C365A7"/>
    <w:pPr>
      <w:spacing w:line="240" w:lineRule="exact"/>
    </w:pPr>
    <w:rPr>
      <w:rFonts w:ascii="Times New Roman" w:eastAsia="Times New Roman" w:hAnsi="Times New Roman"/>
      <w:b/>
      <w:i/>
      <w:noProof/>
      <w:lang w:val="en-US" w:eastAsia="en-US"/>
    </w:rPr>
  </w:style>
  <w:style w:type="paragraph" w:customStyle="1" w:styleId="H6">
    <w:name w:val="H6"/>
    <w:rsid w:val="00C365A7"/>
    <w:pPr>
      <w:spacing w:line="240" w:lineRule="exact"/>
      <w:jc w:val="right"/>
    </w:pPr>
    <w:rPr>
      <w:rFonts w:ascii="Times New Roman" w:eastAsia="Times New Roman" w:hAnsi="Times New Roman"/>
      <w:i/>
      <w:noProof/>
      <w:lang w:val="en-US" w:eastAsia="en-US"/>
    </w:rPr>
  </w:style>
  <w:style w:type="paragraph" w:customStyle="1" w:styleId="H6X">
    <w:name w:val="H6X"/>
    <w:rsid w:val="00C365A7"/>
    <w:pPr>
      <w:spacing w:line="240" w:lineRule="exact"/>
      <w:jc w:val="right"/>
    </w:pPr>
    <w:rPr>
      <w:rFonts w:ascii="Times New Roman" w:eastAsia="Times New Roman" w:hAnsi="Times New Roman"/>
      <w:b/>
      <w:i/>
      <w:noProof/>
      <w:lang w:val="en-US" w:eastAsia="en-US"/>
    </w:rPr>
  </w:style>
  <w:style w:type="paragraph" w:customStyle="1" w:styleId="H7">
    <w:name w:val="H7"/>
    <w:rsid w:val="00C365A7"/>
    <w:pPr>
      <w:spacing w:line="240" w:lineRule="exact"/>
      <w:jc w:val="center"/>
    </w:pPr>
    <w:rPr>
      <w:rFonts w:ascii="Times New Roman" w:eastAsia="Times New Roman" w:hAnsi="Times New Roman"/>
      <w:noProof/>
      <w:lang w:val="en-US" w:eastAsia="en-US"/>
    </w:rPr>
  </w:style>
  <w:style w:type="paragraph" w:customStyle="1" w:styleId="H8">
    <w:name w:val="H8"/>
    <w:rsid w:val="00C365A7"/>
    <w:pPr>
      <w:spacing w:line="240" w:lineRule="exact"/>
    </w:pPr>
    <w:rPr>
      <w:rFonts w:ascii="Times New Roman" w:eastAsia="Times New Roman" w:hAnsi="Times New Roman"/>
      <w:noProof/>
      <w:lang w:val="en-US" w:eastAsia="en-US"/>
    </w:rPr>
  </w:style>
  <w:style w:type="paragraph" w:customStyle="1" w:styleId="H9">
    <w:name w:val="H9"/>
    <w:rsid w:val="00C365A7"/>
    <w:pPr>
      <w:spacing w:line="240" w:lineRule="exact"/>
      <w:jc w:val="right"/>
    </w:pPr>
    <w:rPr>
      <w:rFonts w:ascii="Times New Roman" w:eastAsia="Times New Roman" w:hAnsi="Times New Roman"/>
      <w:noProof/>
      <w:lang w:val="en-US" w:eastAsia="en-US"/>
    </w:rPr>
  </w:style>
  <w:style w:type="paragraph" w:customStyle="1" w:styleId="I1">
    <w:name w:val="I1"/>
    <w:rsid w:val="00C365A7"/>
    <w:pPr>
      <w:spacing w:line="240" w:lineRule="exact"/>
      <w:ind w:left="240"/>
    </w:pPr>
    <w:rPr>
      <w:rFonts w:ascii="Times New Roman" w:eastAsia="Times New Roman" w:hAnsi="Times New Roman"/>
      <w:noProof/>
      <w:lang w:val="en-US" w:eastAsia="en-US"/>
    </w:rPr>
  </w:style>
  <w:style w:type="paragraph" w:customStyle="1" w:styleId="I2">
    <w:name w:val="I2"/>
    <w:rsid w:val="00C365A7"/>
    <w:pPr>
      <w:spacing w:line="240" w:lineRule="exact"/>
      <w:ind w:left="480"/>
    </w:pPr>
    <w:rPr>
      <w:rFonts w:ascii="Times New Roman" w:eastAsia="Times New Roman" w:hAnsi="Times New Roman"/>
      <w:noProof/>
      <w:lang w:val="en-US" w:eastAsia="en-US"/>
    </w:rPr>
  </w:style>
  <w:style w:type="paragraph" w:customStyle="1" w:styleId="I3">
    <w:name w:val="I3"/>
    <w:rsid w:val="00C365A7"/>
    <w:pPr>
      <w:spacing w:line="240" w:lineRule="exact"/>
      <w:ind w:left="720"/>
    </w:pPr>
    <w:rPr>
      <w:rFonts w:ascii="Times New Roman" w:eastAsia="Times New Roman" w:hAnsi="Times New Roman"/>
      <w:noProof/>
      <w:lang w:val="en-US" w:eastAsia="en-US"/>
    </w:rPr>
  </w:style>
  <w:style w:type="paragraph" w:customStyle="1" w:styleId="I4">
    <w:name w:val="I4"/>
    <w:rsid w:val="00C365A7"/>
    <w:pPr>
      <w:spacing w:line="240" w:lineRule="exact"/>
      <w:ind w:left="960"/>
    </w:pPr>
    <w:rPr>
      <w:rFonts w:ascii="Times New Roman" w:eastAsia="Times New Roman" w:hAnsi="Times New Roman"/>
      <w:noProof/>
      <w:lang w:val="en-US" w:eastAsia="en-US"/>
    </w:rPr>
  </w:style>
  <w:style w:type="paragraph" w:customStyle="1" w:styleId="IH1">
    <w:name w:val="IH1"/>
    <w:rsid w:val="00C365A7"/>
    <w:pPr>
      <w:spacing w:line="240" w:lineRule="exact"/>
      <w:ind w:left="200" w:hanging="200"/>
    </w:pPr>
    <w:rPr>
      <w:rFonts w:ascii="Times New Roman" w:eastAsia="Times New Roman" w:hAnsi="Times New Roman"/>
      <w:noProof/>
      <w:lang w:val="en-US" w:eastAsia="en-US"/>
    </w:rPr>
  </w:style>
  <w:style w:type="paragraph" w:customStyle="1" w:styleId="IH2">
    <w:name w:val="IH2"/>
    <w:rsid w:val="00C365A7"/>
    <w:pPr>
      <w:ind w:left="400" w:hanging="400"/>
    </w:pPr>
    <w:rPr>
      <w:rFonts w:ascii="Times New Roman" w:eastAsia="Times New Roman" w:hAnsi="Times New Roman"/>
      <w:noProof/>
      <w:lang w:val="en-US" w:eastAsia="en-US"/>
    </w:rPr>
  </w:style>
  <w:style w:type="paragraph" w:customStyle="1" w:styleId="IH3">
    <w:name w:val="IH3"/>
    <w:rsid w:val="00C365A7"/>
    <w:pPr>
      <w:tabs>
        <w:tab w:val="left" w:pos="2"/>
      </w:tabs>
      <w:spacing w:line="240" w:lineRule="exact"/>
      <w:ind w:left="500" w:hanging="500"/>
    </w:pPr>
    <w:rPr>
      <w:rFonts w:ascii="Times New Roman" w:eastAsia="Times New Roman" w:hAnsi="Times New Roman"/>
      <w:noProof/>
      <w:lang w:val="en-US" w:eastAsia="en-US"/>
    </w:rPr>
  </w:style>
  <w:style w:type="paragraph" w:customStyle="1" w:styleId="P10">
    <w:name w:val="P1"/>
    <w:rsid w:val="00C365A7"/>
    <w:pPr>
      <w:spacing w:line="240" w:lineRule="exact"/>
    </w:pPr>
    <w:rPr>
      <w:rFonts w:ascii="Times New Roman" w:eastAsia="Times New Roman" w:hAnsi="Times New Roman"/>
      <w:noProof/>
      <w:lang w:val="en-US" w:eastAsia="en-US"/>
    </w:rPr>
  </w:style>
  <w:style w:type="paragraph" w:customStyle="1" w:styleId="P20">
    <w:name w:val="P2"/>
    <w:rsid w:val="00C365A7"/>
    <w:pPr>
      <w:spacing w:line="240" w:lineRule="exact"/>
    </w:pPr>
    <w:rPr>
      <w:rFonts w:ascii="Times New Roman" w:eastAsia="Times New Roman" w:hAnsi="Times New Roman"/>
      <w:b/>
      <w:noProof/>
      <w:lang w:val="en-US" w:eastAsia="en-US"/>
    </w:rPr>
  </w:style>
  <w:style w:type="paragraph" w:customStyle="1" w:styleId="P30">
    <w:name w:val="P3"/>
    <w:rsid w:val="00C365A7"/>
    <w:pPr>
      <w:spacing w:line="240" w:lineRule="exact"/>
    </w:pPr>
    <w:rPr>
      <w:rFonts w:ascii="Times New Roman" w:eastAsia="Times New Roman" w:hAnsi="Times New Roman"/>
      <w:i/>
      <w:noProof/>
      <w:lang w:val="en-US" w:eastAsia="en-US"/>
    </w:rPr>
  </w:style>
  <w:style w:type="paragraph" w:customStyle="1" w:styleId="P40">
    <w:name w:val="P4"/>
    <w:rsid w:val="00C365A7"/>
    <w:pPr>
      <w:spacing w:line="240" w:lineRule="exact"/>
    </w:pPr>
    <w:rPr>
      <w:rFonts w:ascii="Times New Roman" w:eastAsia="Times New Roman" w:hAnsi="Times New Roman"/>
      <w:b/>
      <w:i/>
      <w:noProof/>
      <w:lang w:val="en-US" w:eastAsia="en-US"/>
    </w:rPr>
  </w:style>
  <w:style w:type="paragraph" w:customStyle="1" w:styleId="LP10">
    <w:name w:val="LP10"/>
    <w:rsid w:val="00C365A7"/>
    <w:rPr>
      <w:rFonts w:ascii="Times New Roman" w:eastAsia="Times New Roman" w:hAnsi="Times New Roman"/>
      <w:noProof/>
      <w:lang w:val="en-US" w:eastAsia="en-US"/>
    </w:rPr>
  </w:style>
  <w:style w:type="paragraph" w:customStyle="1" w:styleId="LP4">
    <w:name w:val="LP4"/>
    <w:rsid w:val="00C365A7"/>
    <w:rPr>
      <w:rFonts w:ascii="Times New Roman" w:eastAsia="Times New Roman" w:hAnsi="Times New Roman"/>
      <w:noProof/>
      <w:sz w:val="8"/>
      <w:lang w:val="en-US" w:eastAsia="en-US"/>
    </w:rPr>
  </w:style>
  <w:style w:type="paragraph" w:customStyle="1" w:styleId="LP6">
    <w:name w:val="LP6"/>
    <w:rsid w:val="00C365A7"/>
    <w:pPr>
      <w:spacing w:line="120" w:lineRule="exact"/>
      <w:jc w:val="both"/>
    </w:pPr>
    <w:rPr>
      <w:rFonts w:ascii="Times New Roman" w:eastAsia="Times New Roman" w:hAnsi="Times New Roman"/>
      <w:noProof/>
      <w:sz w:val="12"/>
      <w:lang w:val="en-US" w:eastAsia="en-US"/>
    </w:rPr>
  </w:style>
  <w:style w:type="paragraph" w:customStyle="1" w:styleId="LP8">
    <w:name w:val="LP8"/>
    <w:rsid w:val="00C365A7"/>
    <w:rPr>
      <w:rFonts w:ascii="Times New Roman" w:eastAsia="Times New Roman" w:hAnsi="Times New Roman"/>
      <w:noProof/>
      <w:sz w:val="16"/>
      <w:lang w:val="en-US" w:eastAsia="en-US"/>
    </w:rPr>
  </w:style>
  <w:style w:type="paragraph" w:customStyle="1" w:styleId="LP24">
    <w:name w:val="LP24"/>
    <w:rsid w:val="00C365A7"/>
    <w:pPr>
      <w:spacing w:line="480" w:lineRule="exact"/>
      <w:jc w:val="both"/>
    </w:pPr>
    <w:rPr>
      <w:rFonts w:ascii="Times New Roman" w:eastAsia="Times New Roman" w:hAnsi="Times New Roman"/>
      <w:noProof/>
      <w:sz w:val="48"/>
      <w:lang w:val="en-US" w:eastAsia="en-US"/>
    </w:rPr>
  </w:style>
  <w:style w:type="paragraph" w:customStyle="1" w:styleId="LP18">
    <w:name w:val="LP18"/>
    <w:rsid w:val="00C365A7"/>
    <w:pPr>
      <w:spacing w:line="360" w:lineRule="exact"/>
      <w:jc w:val="both"/>
    </w:pPr>
    <w:rPr>
      <w:rFonts w:ascii="Times New Roman" w:eastAsia="Times New Roman" w:hAnsi="Times New Roman"/>
      <w:noProof/>
      <w:sz w:val="36"/>
      <w:lang w:val="en-US" w:eastAsia="en-US"/>
    </w:rPr>
  </w:style>
  <w:style w:type="paragraph" w:customStyle="1" w:styleId="C8H">
    <w:name w:val="C8H"/>
    <w:rsid w:val="00C365A7"/>
    <w:pPr>
      <w:spacing w:line="160" w:lineRule="exact"/>
      <w:jc w:val="center"/>
    </w:pPr>
    <w:rPr>
      <w:rFonts w:ascii="Times New Roman" w:eastAsia="Times New Roman" w:hAnsi="Times New Roman"/>
      <w:b/>
      <w:noProof/>
      <w:sz w:val="16"/>
      <w:lang w:val="en-US" w:eastAsia="en-US"/>
    </w:rPr>
  </w:style>
  <w:style w:type="paragraph" w:customStyle="1" w:styleId="ST10">
    <w:name w:val="ST10"/>
    <w:rsid w:val="00C365A7"/>
    <w:pPr>
      <w:spacing w:line="240" w:lineRule="exact"/>
    </w:pPr>
    <w:rPr>
      <w:rFonts w:ascii="Times New Roman" w:eastAsia="Times New Roman" w:hAnsi="Times New Roman"/>
      <w:noProof/>
      <w:lang w:val="en-US" w:eastAsia="en-US"/>
    </w:rPr>
  </w:style>
  <w:style w:type="paragraph" w:customStyle="1" w:styleId="C10">
    <w:name w:val="C10"/>
    <w:rsid w:val="00C365A7"/>
    <w:pPr>
      <w:spacing w:line="240" w:lineRule="exact"/>
      <w:jc w:val="right"/>
    </w:pPr>
    <w:rPr>
      <w:rFonts w:ascii="Times New Roman" w:eastAsia="Times New Roman" w:hAnsi="Times New Roman"/>
      <w:noProof/>
      <w:lang w:val="en-US" w:eastAsia="en-US"/>
    </w:rPr>
  </w:style>
  <w:style w:type="paragraph" w:customStyle="1" w:styleId="TABLE3">
    <w:name w:val="TABLE"/>
    <w:basedOn w:val="Normal"/>
    <w:rsid w:val="00C365A7"/>
    <w:pPr>
      <w:spacing w:after="0" w:line="240" w:lineRule="exact"/>
    </w:pPr>
    <w:rPr>
      <w:rFonts w:ascii="Times New Roman" w:eastAsia="Times New Roman" w:hAnsi="Times New Roman"/>
      <w:noProof/>
      <w:sz w:val="20"/>
      <w:szCs w:val="20"/>
      <w:lang w:val="en-US"/>
    </w:rPr>
  </w:style>
  <w:style w:type="paragraph" w:customStyle="1" w:styleId="rrdColumnRuleStyle">
    <w:name w:val="rrdColumnRule_Style"/>
    <w:basedOn w:val="Normal"/>
    <w:rsid w:val="00C365A7"/>
    <w:pPr>
      <w:pBdr>
        <w:top w:val="single" w:sz="6" w:space="1" w:color="auto"/>
      </w:pBdr>
      <w:spacing w:before="20" w:after="0" w:line="40" w:lineRule="exact"/>
      <w:jc w:val="center"/>
    </w:pPr>
    <w:rPr>
      <w:rFonts w:ascii="Times New Roman" w:eastAsia="Times New Roman" w:hAnsi="Times New Roman"/>
      <w:sz w:val="8"/>
      <w:szCs w:val="8"/>
      <w:lang w:val="en-US"/>
    </w:rPr>
  </w:style>
  <w:style w:type="paragraph" w:customStyle="1" w:styleId="LA4">
    <w:name w:val="LA4"/>
    <w:basedOn w:val="Normal"/>
    <w:rsid w:val="00C365A7"/>
    <w:pPr>
      <w:spacing w:after="0" w:line="80" w:lineRule="exact"/>
    </w:pPr>
    <w:rPr>
      <w:rFonts w:ascii="Times New Roman" w:eastAsia="Times New Roman" w:hAnsi="Times New Roman"/>
      <w:sz w:val="8"/>
      <w:szCs w:val="8"/>
      <w:lang w:val="en-US"/>
    </w:rPr>
  </w:style>
  <w:style w:type="paragraph" w:customStyle="1" w:styleId="rco">
    <w:name w:val="rco"/>
    <w:rsid w:val="00C365A7"/>
    <w:pPr>
      <w:pBdr>
        <w:bottom w:val="single" w:sz="8" w:space="1" w:color="auto"/>
      </w:pBdr>
      <w:spacing w:line="80" w:lineRule="exact"/>
      <w:ind w:left="4320" w:right="4320"/>
      <w:jc w:val="center"/>
    </w:pPr>
    <w:rPr>
      <w:rFonts w:ascii="Times New Roman" w:eastAsia="Times New Roman" w:hAnsi="Times New Roman"/>
      <w:noProof/>
      <w:sz w:val="12"/>
      <w:lang w:val="en-US" w:eastAsia="en-US"/>
    </w:rPr>
  </w:style>
  <w:style w:type="paragraph" w:customStyle="1" w:styleId="tabble">
    <w:name w:val="tabble"/>
    <w:basedOn w:val="TABLE3"/>
    <w:rsid w:val="00C365A7"/>
    <w:rPr>
      <w:b/>
      <w:bCs/>
      <w:sz w:val="15"/>
      <w:szCs w:val="15"/>
    </w:rPr>
  </w:style>
  <w:style w:type="paragraph" w:customStyle="1" w:styleId="Bodytxt2sgl">
    <w:name w:val="Body txt 2 sgl"/>
    <w:basedOn w:val="Normal"/>
    <w:rsid w:val="00C365A7"/>
    <w:pPr>
      <w:tabs>
        <w:tab w:val="left" w:pos="720"/>
      </w:tabs>
      <w:autoSpaceDE w:val="0"/>
      <w:autoSpaceDN w:val="0"/>
      <w:adjustRightInd w:val="0"/>
      <w:spacing w:before="100" w:beforeAutospacing="1" w:after="100" w:afterAutospacing="1" w:line="240" w:lineRule="atLeast"/>
    </w:pPr>
    <w:rPr>
      <w:rFonts w:ascii="Tms Rmn" w:eastAsia="SimSun" w:hAnsi="Tms Rmn" w:cs="Tms Rmn"/>
      <w:szCs w:val="24"/>
      <w:lang w:val="en-US" w:eastAsia="zh-CN"/>
    </w:rPr>
  </w:style>
  <w:style w:type="paragraph" w:customStyle="1" w:styleId="bodytext2sgl100">
    <w:name w:val="bodytext2sgl10"/>
    <w:basedOn w:val="Normal"/>
    <w:rsid w:val="00C365A7"/>
    <w:pPr>
      <w:spacing w:after="240" w:line="360" w:lineRule="atLeast"/>
      <w:ind w:firstLine="720"/>
      <w:jc w:val="both"/>
    </w:pPr>
    <w:rPr>
      <w:rFonts w:ascii="Times New Roman" w:eastAsia="Times New Roman" w:hAnsi="Times New Roman"/>
      <w:color w:val="000000"/>
      <w:sz w:val="20"/>
      <w:szCs w:val="20"/>
      <w:lang w:eastAsia="es-ES"/>
    </w:rPr>
  </w:style>
  <w:style w:type="paragraph" w:customStyle="1" w:styleId="CarCarCarCarCarCarCarCarCarCarCarCar1CarCarCar1CarCarCarCarCarCarCarCarCarChar">
    <w:name w:val="Car Car Car Car Car Car Car Car Car Car Car Car1 Car Car Car1 Car Car Car Car Car Car Car Car Car Char"/>
    <w:basedOn w:val="Normal"/>
    <w:rsid w:val="00C365A7"/>
    <w:pPr>
      <w:spacing w:after="160" w:line="240" w:lineRule="exact"/>
    </w:pPr>
    <w:rPr>
      <w:rFonts w:ascii="Verdana" w:eastAsia="PMingLiU" w:hAnsi="Verdana"/>
      <w:sz w:val="20"/>
      <w:szCs w:val="20"/>
      <w:lang w:val="en-US"/>
    </w:rPr>
  </w:style>
  <w:style w:type="paragraph" w:customStyle="1" w:styleId="CarCarCarCarCarCarCarCarCarCarCarCar1CarCarCar1CarCarCarCarCarCarCarCarCarChar1">
    <w:name w:val="Car Car Car Car Car Car Car Car Car Car Car Car1 Car Car Car1 Car Car Car Car Car Car Car Car Car Char1"/>
    <w:basedOn w:val="Normal"/>
    <w:rsid w:val="00C365A7"/>
    <w:pPr>
      <w:spacing w:after="160" w:line="240" w:lineRule="exact"/>
    </w:pPr>
    <w:rPr>
      <w:rFonts w:ascii="Verdana" w:eastAsia="PMingLiU" w:hAnsi="Verdana"/>
      <w:sz w:val="20"/>
      <w:szCs w:val="20"/>
      <w:lang w:val="en-US"/>
    </w:rPr>
  </w:style>
  <w:style w:type="paragraph" w:customStyle="1" w:styleId="titlel0">
    <w:name w:val="titlel"/>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odytext2sgl00">
    <w:name w:val="bodytext2sgl0"/>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tablefootnote1">
    <w:name w:val="tablefootnote"/>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blocktextsglbold0">
    <w:name w:val="blocktextsglbold"/>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CarCarCarCarCarCarCarCarCarCarCarCar1CarCarCar1CarCarCarCarCarCarCarCarCarChar2">
    <w:name w:val="Car Car Car Car Car Car Car Car Car Car Car Car1 Car Car Car1 Car Car Car Car Car Car Car Car Car Char2"/>
    <w:basedOn w:val="Normal"/>
    <w:rsid w:val="00C365A7"/>
    <w:pPr>
      <w:spacing w:after="160" w:line="240" w:lineRule="exact"/>
    </w:pPr>
    <w:rPr>
      <w:rFonts w:ascii="Verdana" w:eastAsia="PMingLiU" w:hAnsi="Verdana"/>
      <w:sz w:val="20"/>
      <w:szCs w:val="20"/>
      <w:lang w:val="en-US"/>
    </w:rPr>
  </w:style>
  <w:style w:type="paragraph" w:customStyle="1" w:styleId="titleleftbi0">
    <w:name w:val="titleleftbi"/>
    <w:basedOn w:val="Normal"/>
    <w:rsid w:val="00C365A7"/>
    <w:pPr>
      <w:keepNext/>
      <w:spacing w:after="240" w:line="240" w:lineRule="auto"/>
    </w:pPr>
    <w:rPr>
      <w:rFonts w:ascii="Times New Roman" w:eastAsia="Times New Roman" w:hAnsi="Times New Roman"/>
      <w:b/>
      <w:bCs/>
      <w:i/>
      <w:iCs/>
      <w:lang w:eastAsia="es-ES"/>
    </w:rPr>
  </w:style>
  <w:style w:type="character" w:customStyle="1" w:styleId="CarCar24">
    <w:name w:val="Car Car24"/>
    <w:rsid w:val="00C365A7"/>
    <w:rPr>
      <w:rFonts w:ascii="Times New Roman" w:hAnsi="Times New Roman"/>
      <w:sz w:val="20"/>
      <w:lang w:val="en-US" w:eastAsia="es-ES"/>
    </w:rPr>
  </w:style>
  <w:style w:type="character" w:customStyle="1" w:styleId="CarCar23">
    <w:name w:val="Car Car23"/>
    <w:rsid w:val="00C365A7"/>
    <w:rPr>
      <w:rFonts w:ascii="Arial Unicode MS" w:eastAsia="Times New Roman"/>
      <w:sz w:val="20"/>
      <w:lang w:val="x-none" w:eastAsia="es-ES"/>
    </w:rPr>
  </w:style>
  <w:style w:type="paragraph" w:customStyle="1" w:styleId="CarCarCarCarCarCarCarCarCarCarCarCar1CarCarCar1CarCarCarCarCarCarCarCarCarCar1">
    <w:name w:val="Car Car Car Car Car Car Car Car Car Car Car Car1 Car Car Car1 Car Car Car Car Car Car Car Car Car Car1"/>
    <w:basedOn w:val="Normal"/>
    <w:rsid w:val="00C365A7"/>
    <w:pPr>
      <w:spacing w:after="160" w:line="240" w:lineRule="exact"/>
    </w:pPr>
    <w:rPr>
      <w:rFonts w:ascii="Verdana" w:eastAsia="PMingLiU" w:hAnsi="Verdana" w:cs="Verdana"/>
      <w:sz w:val="20"/>
      <w:szCs w:val="20"/>
      <w:lang w:val="en-US"/>
    </w:rPr>
  </w:style>
  <w:style w:type="paragraph" w:customStyle="1" w:styleId="MemoFrom">
    <w:name w:val="Memo_From"/>
    <w:basedOn w:val="Normal"/>
    <w:rsid w:val="00C365A7"/>
    <w:pPr>
      <w:spacing w:before="60" w:after="60" w:line="260" w:lineRule="exact"/>
    </w:pPr>
    <w:rPr>
      <w:rFonts w:ascii="Times New Roman" w:eastAsia="Times New Roman" w:hAnsi="Times New Roman"/>
      <w:sz w:val="20"/>
      <w:szCs w:val="20"/>
      <w:lang w:val="en-US"/>
    </w:rPr>
  </w:style>
  <w:style w:type="paragraph" w:customStyle="1" w:styleId="centeredtext0">
    <w:name w:val="centeredtext"/>
    <w:basedOn w:val="Normal"/>
    <w:rsid w:val="00C365A7"/>
    <w:pPr>
      <w:spacing w:after="240" w:line="360" w:lineRule="atLeast"/>
      <w:jc w:val="center"/>
    </w:pPr>
    <w:rPr>
      <w:rFonts w:ascii="Times New Roman" w:eastAsia="Times New Roman" w:hAnsi="Times New Roman"/>
      <w:lang w:eastAsia="es-ES"/>
    </w:rPr>
  </w:style>
  <w:style w:type="paragraph" w:customStyle="1" w:styleId="Table81">
    <w:name w:val="Table+8"/>
    <w:basedOn w:val="Table"/>
    <w:rsid w:val="00C365A7"/>
    <w:pPr>
      <w:widowControl w:val="0"/>
      <w:autoSpaceDE w:val="0"/>
      <w:autoSpaceDN w:val="0"/>
      <w:adjustRightInd w:val="0"/>
      <w:spacing w:line="360" w:lineRule="atLeast"/>
      <w:jc w:val="both"/>
      <w:textAlignment w:val="baseline"/>
    </w:pPr>
    <w:rPr>
      <w:spacing w:val="-3"/>
      <w:sz w:val="16"/>
      <w:lang w:eastAsia="en-US"/>
    </w:rPr>
  </w:style>
  <w:style w:type="paragraph" w:customStyle="1" w:styleId="notaalpie">
    <w:name w:val="nota al pie"/>
    <w:basedOn w:val="Normal"/>
    <w:rsid w:val="00C365A7"/>
    <w:pPr>
      <w:spacing w:after="0" w:line="240" w:lineRule="auto"/>
      <w:jc w:val="both"/>
    </w:pPr>
    <w:rPr>
      <w:rFonts w:ascii="Arial" w:eastAsia="Times New Roman" w:hAnsi="Arial"/>
      <w:sz w:val="20"/>
      <w:szCs w:val="20"/>
      <w:lang w:val="es-ES_tradnl" w:eastAsia="es-ES"/>
    </w:rPr>
  </w:style>
  <w:style w:type="paragraph" w:customStyle="1" w:styleId="blocktextbold1">
    <w:name w:val="blocktextbold"/>
    <w:basedOn w:val="Normal"/>
    <w:rsid w:val="00C365A7"/>
    <w:pPr>
      <w:spacing w:after="240" w:line="240" w:lineRule="auto"/>
    </w:pPr>
    <w:rPr>
      <w:rFonts w:ascii="Times New Roman" w:eastAsia="Times New Roman" w:hAnsi="Times New Roman"/>
      <w:b/>
      <w:bCs/>
      <w:lang w:eastAsia="es-ES"/>
    </w:rPr>
  </w:style>
  <w:style w:type="paragraph" w:customStyle="1" w:styleId="cpnnormal00">
    <w:name w:val="cpnnormal0"/>
    <w:basedOn w:val="Normal"/>
    <w:rsid w:val="00C365A7"/>
    <w:pPr>
      <w:spacing w:after="210" w:line="240" w:lineRule="auto"/>
      <w:ind w:firstLine="547"/>
      <w:jc w:val="both"/>
    </w:pPr>
    <w:rPr>
      <w:rFonts w:ascii="Times New Roman" w:eastAsia="Times New Roman" w:hAnsi="Times New Roman"/>
      <w:sz w:val="21"/>
      <w:szCs w:val="21"/>
      <w:lang w:eastAsia="es-ES"/>
    </w:rPr>
  </w:style>
  <w:style w:type="paragraph" w:customStyle="1" w:styleId="cpn-btitle0">
    <w:name w:val="cpn-btitle"/>
    <w:basedOn w:val="Normal"/>
    <w:rsid w:val="00C365A7"/>
    <w:pPr>
      <w:keepNext/>
      <w:spacing w:before="120" w:after="240" w:line="-240" w:lineRule="auto"/>
      <w:jc w:val="both"/>
    </w:pPr>
    <w:rPr>
      <w:rFonts w:ascii="Times New Roman" w:eastAsia="Times New Roman" w:hAnsi="Times New Roman"/>
      <w:b/>
      <w:bCs/>
      <w:lang w:eastAsia="es-ES"/>
    </w:rPr>
  </w:style>
  <w:style w:type="paragraph" w:customStyle="1" w:styleId="titlebiindent0">
    <w:name w:val="titlebiindent"/>
    <w:basedOn w:val="Normal"/>
    <w:rsid w:val="00C365A7"/>
    <w:pPr>
      <w:keepNext/>
      <w:spacing w:after="240" w:line="240" w:lineRule="auto"/>
      <w:ind w:left="720"/>
    </w:pPr>
    <w:rPr>
      <w:rFonts w:ascii="Times New Roman" w:eastAsia="Times New Roman" w:hAnsi="Times New Roman"/>
      <w:b/>
      <w:bCs/>
      <w:i/>
      <w:iCs/>
      <w:lang w:eastAsia="es-ES"/>
    </w:rPr>
  </w:style>
  <w:style w:type="paragraph" w:customStyle="1" w:styleId="5boldital0">
    <w:name w:val="5boldital"/>
    <w:basedOn w:val="Normal"/>
    <w:rsid w:val="00C365A7"/>
    <w:pPr>
      <w:keepNext/>
      <w:spacing w:after="240" w:line="240" w:lineRule="auto"/>
      <w:ind w:firstLine="720"/>
    </w:pPr>
    <w:rPr>
      <w:rFonts w:ascii="Times New Roman" w:eastAsia="Times New Roman" w:hAnsi="Times New Roman"/>
      <w:b/>
      <w:bCs/>
      <w:i/>
      <w:iCs/>
      <w:lang w:eastAsia="es-ES"/>
    </w:rPr>
  </w:style>
  <w:style w:type="paragraph" w:customStyle="1" w:styleId="carcarcarcarcarcarcarcarcarcarcarcar1carcarcar1carcarcarcarcarcarcarcarcarcar0">
    <w:name w:val="carcarcarcarcarcarcarcarcarcarcarcar1carcarcar1carcarcarcarcarcarcarcarcarcar"/>
    <w:basedOn w:val="Normal"/>
    <w:rsid w:val="00C365A7"/>
    <w:pPr>
      <w:spacing w:after="160" w:line="240" w:lineRule="atLeast"/>
    </w:pPr>
    <w:rPr>
      <w:rFonts w:ascii="Verdana" w:eastAsia="Times New Roman" w:hAnsi="Verdana"/>
      <w:sz w:val="20"/>
      <w:szCs w:val="20"/>
      <w:lang w:eastAsia="es-ES"/>
    </w:rPr>
  </w:style>
  <w:style w:type="character" w:customStyle="1" w:styleId="msoins0">
    <w:name w:val="msoins"/>
    <w:rsid w:val="00C365A7"/>
    <w:rPr>
      <w:color w:val="008080"/>
      <w:u w:val="single"/>
    </w:rPr>
  </w:style>
  <w:style w:type="paragraph" w:customStyle="1" w:styleId="CharChar1">
    <w:name w:val="Char Char1"/>
    <w:basedOn w:val="Normal"/>
    <w:rsid w:val="00C365A7"/>
    <w:pPr>
      <w:spacing w:after="160" w:line="240" w:lineRule="exact"/>
    </w:pPr>
    <w:rPr>
      <w:rFonts w:ascii="Verdana" w:eastAsia="PMingLiU" w:hAnsi="Verdana"/>
      <w:sz w:val="20"/>
      <w:szCs w:val="20"/>
      <w:lang w:val="en-US"/>
    </w:rPr>
  </w:style>
  <w:style w:type="paragraph" w:customStyle="1" w:styleId="textopredete0">
    <w:name w:val="textopredete"/>
    <w:basedOn w:val="Normal"/>
    <w:rsid w:val="00C365A7"/>
    <w:pPr>
      <w:spacing w:after="0" w:line="240" w:lineRule="auto"/>
      <w:jc w:val="both"/>
    </w:pPr>
    <w:rPr>
      <w:rFonts w:ascii="Times New Roman" w:eastAsia="Times New Roman" w:hAnsi="Times New Roman"/>
      <w:sz w:val="24"/>
      <w:szCs w:val="24"/>
      <w:lang w:eastAsia="es-ES"/>
    </w:rPr>
  </w:style>
  <w:style w:type="paragraph" w:customStyle="1" w:styleId="ttulonota0">
    <w:name w:val="título nota"/>
    <w:basedOn w:val="Normal"/>
    <w:rsid w:val="00C365A7"/>
    <w:pPr>
      <w:snapToGrid w:val="0"/>
      <w:spacing w:after="0" w:line="240" w:lineRule="auto"/>
      <w:jc w:val="both"/>
    </w:pPr>
    <w:rPr>
      <w:rFonts w:ascii="Book Antiqua" w:eastAsia="Times New Roman" w:hAnsi="Book Antiqua"/>
      <w:b/>
      <w:szCs w:val="20"/>
      <w:lang w:val="es-AR" w:eastAsia="es-ES"/>
    </w:rPr>
  </w:style>
  <w:style w:type="paragraph" w:customStyle="1" w:styleId="TextoCar">
    <w:name w:val="Texto Car"/>
    <w:basedOn w:val="Normal"/>
    <w:rsid w:val="00C365A7"/>
    <w:pPr>
      <w:widowControl w:val="0"/>
      <w:spacing w:after="0" w:line="240" w:lineRule="auto"/>
      <w:jc w:val="both"/>
    </w:pPr>
    <w:rPr>
      <w:rFonts w:ascii="Book Antiqua" w:eastAsia="Times New Roman" w:hAnsi="Book Antiqua"/>
      <w:sz w:val="20"/>
      <w:szCs w:val="20"/>
      <w:lang w:val="es-ES_tradnl" w:eastAsia="es-ES"/>
    </w:rPr>
  </w:style>
  <w:style w:type="paragraph" w:customStyle="1" w:styleId="Textonota1">
    <w:name w:val="Texto nota 1"/>
    <w:basedOn w:val="Textonota"/>
    <w:rsid w:val="00C365A7"/>
    <w:pPr>
      <w:widowControl w:val="0"/>
      <w:ind w:left="792"/>
    </w:pPr>
    <w:rPr>
      <w:rFonts w:cs="Times New Roman"/>
    </w:rPr>
  </w:style>
  <w:style w:type="paragraph" w:customStyle="1" w:styleId="table10">
    <w:name w:val="table 10"/>
    <w:basedOn w:val="Normal"/>
    <w:rsid w:val="00C365A7"/>
    <w:pPr>
      <w:spacing w:after="0" w:line="240" w:lineRule="auto"/>
    </w:pPr>
    <w:rPr>
      <w:rFonts w:ascii="Times New Roman" w:eastAsia="Times New Roman" w:hAnsi="Times New Roman"/>
      <w:sz w:val="20"/>
      <w:szCs w:val="20"/>
      <w:lang w:val="en-US" w:eastAsia="es-ES"/>
    </w:rPr>
  </w:style>
  <w:style w:type="character" w:customStyle="1" w:styleId="e072">
    <w:name w:val="e072"/>
    <w:rsid w:val="00C365A7"/>
    <w:rPr>
      <w:rFonts w:ascii="Tahoma" w:hAnsi="Tahoma"/>
      <w:color w:val="3D3D3D"/>
      <w:spacing w:val="288"/>
      <w:sz w:val="22"/>
      <w:u w:val="none"/>
      <w:effect w:val="none"/>
    </w:rPr>
  </w:style>
  <w:style w:type="paragraph" w:customStyle="1" w:styleId="textblack">
    <w:name w:val="text_black"/>
    <w:basedOn w:val="Normal"/>
    <w:rsid w:val="00C365A7"/>
    <w:pPr>
      <w:spacing w:before="100" w:beforeAutospacing="1" w:after="100" w:afterAutospacing="1" w:line="240" w:lineRule="auto"/>
    </w:pPr>
    <w:rPr>
      <w:rFonts w:ascii="Verdana" w:eastAsia="Times New Roman" w:hAnsi="Verdana" w:cs="Arial Unicode MS"/>
      <w:color w:val="000000"/>
      <w:sz w:val="21"/>
      <w:szCs w:val="21"/>
      <w:lang w:eastAsia="es-ES"/>
    </w:rPr>
  </w:style>
  <w:style w:type="character" w:customStyle="1" w:styleId="textonegra1">
    <w:name w:val="textonegra1"/>
    <w:rsid w:val="00C365A7"/>
    <w:rPr>
      <w:rFonts w:ascii="Arial" w:hAnsi="Arial"/>
      <w:b/>
      <w:color w:val="000000"/>
      <w:spacing w:val="393"/>
      <w:sz w:val="22"/>
      <w:u w:val="none"/>
      <w:effect w:val="none"/>
    </w:rPr>
  </w:style>
  <w:style w:type="character" w:customStyle="1" w:styleId="e071">
    <w:name w:val="e071"/>
    <w:rsid w:val="00C365A7"/>
    <w:rPr>
      <w:rFonts w:ascii="Tahoma" w:hAnsi="Tahoma"/>
      <w:color w:val="3D3D3D"/>
      <w:spacing w:val="288"/>
      <w:sz w:val="21"/>
      <w:u w:val="none"/>
      <w:effect w:val="none"/>
    </w:rPr>
  </w:style>
  <w:style w:type="character" w:customStyle="1" w:styleId="nte">
    <w:name w:val="nte"/>
    <w:rsid w:val="00C365A7"/>
  </w:style>
  <w:style w:type="character" w:customStyle="1" w:styleId="textov1">
    <w:name w:val="texto_v1"/>
    <w:rsid w:val="00C365A7"/>
    <w:rPr>
      <w:rFonts w:ascii="Verdana" w:hAnsi="Verdana"/>
      <w:color w:val="000000"/>
      <w:spacing w:val="299"/>
      <w:sz w:val="21"/>
      <w:u w:val="none"/>
      <w:effect w:val="none"/>
    </w:rPr>
  </w:style>
  <w:style w:type="paragraph" w:customStyle="1" w:styleId="cpnormalleft0">
    <w:name w:val="cpnormalleft"/>
    <w:basedOn w:val="Normal"/>
    <w:rsid w:val="00C365A7"/>
    <w:pPr>
      <w:spacing w:after="240" w:line="240" w:lineRule="atLeast"/>
      <w:jc w:val="both"/>
    </w:pPr>
    <w:rPr>
      <w:rFonts w:ascii="Times New Roman" w:eastAsia="Times New Roman" w:hAnsi="Times New Roman"/>
      <w:lang w:val="en-US"/>
    </w:rPr>
  </w:style>
  <w:style w:type="paragraph" w:customStyle="1" w:styleId="bodytext210">
    <w:name w:val="bodytext21"/>
    <w:basedOn w:val="Normal"/>
    <w:rsid w:val="00C365A7"/>
    <w:pPr>
      <w:spacing w:after="0" w:line="240" w:lineRule="auto"/>
      <w:jc w:val="both"/>
    </w:pPr>
    <w:rPr>
      <w:rFonts w:ascii="Times New Roman" w:eastAsia="Times New Roman" w:hAnsi="Times New Roman"/>
      <w:b/>
      <w:bCs/>
      <w:sz w:val="20"/>
      <w:szCs w:val="20"/>
      <w:lang w:eastAsia="es-ES"/>
    </w:rPr>
  </w:style>
  <w:style w:type="character" w:customStyle="1" w:styleId="mediumtext1">
    <w:name w:val="medium_text1"/>
    <w:rsid w:val="00C365A7"/>
    <w:rPr>
      <w:sz w:val="24"/>
    </w:rPr>
  </w:style>
  <w:style w:type="character" w:customStyle="1" w:styleId="Fuentedeprafopredeter0">
    <w:name w:val="Fuente de p?rafo predeter."/>
    <w:hidden/>
    <w:rsid w:val="00C365A7"/>
    <w:rPr>
      <w:rFonts w:ascii="Times New Roman" w:hAnsi="Times New Roman"/>
      <w:spacing w:val="0"/>
      <w:sz w:val="24"/>
      <w:lang w:val="es-ES" w:eastAsia="x-none"/>
    </w:rPr>
  </w:style>
  <w:style w:type="paragraph" w:customStyle="1" w:styleId="Sangr3detindependiente0">
    <w:name w:val="Sangr? 3 de t. independiente"/>
    <w:basedOn w:val="Normal"/>
    <w:next w:val="Textoindependiente"/>
    <w:hidden/>
    <w:rsid w:val="00C365A7"/>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
    <w:name w:val="Sangr? 3 de t. independiente Car"/>
    <w:hidden/>
    <w:rsid w:val="00C365A7"/>
    <w:rPr>
      <w:rFonts w:ascii="Times New Roman" w:hAnsi="Times New Roman"/>
      <w:spacing w:val="0"/>
      <w:sz w:val="16"/>
      <w:lang w:val="es-ES" w:eastAsia="x-none"/>
    </w:rPr>
  </w:style>
  <w:style w:type="paragraph" w:customStyle="1" w:styleId="Listaconvitas3">
    <w:name w:val="Lista con vi?tas 3"/>
    <w:basedOn w:val="Normal"/>
    <w:autoRedefine/>
    <w:hidden/>
    <w:rsid w:val="00C365A7"/>
    <w:pPr>
      <w:numPr>
        <w:numId w:val="13"/>
      </w:numPr>
      <w:tabs>
        <w:tab w:val="clear" w:pos="1080"/>
        <w:tab w:val="num" w:pos="960"/>
      </w:tabs>
      <w:autoSpaceDE w:val="0"/>
      <w:autoSpaceDN w:val="0"/>
      <w:adjustRightInd w:val="0"/>
      <w:spacing w:after="240" w:line="240" w:lineRule="auto"/>
      <w:ind w:left="960" w:hanging="251"/>
      <w:jc w:val="both"/>
    </w:pPr>
    <w:rPr>
      <w:rFonts w:ascii="Batang" w:eastAsia="Batang" w:hAnsi="Times New Roman" w:cs="Batang"/>
      <w:color w:val="000000"/>
      <w:sz w:val="20"/>
      <w:szCs w:val="20"/>
      <w:lang w:eastAsia="es-ES"/>
    </w:rPr>
  </w:style>
  <w:style w:type="paragraph" w:customStyle="1" w:styleId="ListParagraph1">
    <w:name w:val="List Paragraph1"/>
    <w:basedOn w:val="Normal"/>
    <w:rsid w:val="00C365A7"/>
    <w:pPr>
      <w:widowControl w:val="0"/>
      <w:autoSpaceDE w:val="0"/>
      <w:autoSpaceDN w:val="0"/>
      <w:adjustRightInd w:val="0"/>
      <w:spacing w:after="0" w:line="240" w:lineRule="auto"/>
      <w:ind w:left="720"/>
      <w:jc w:val="both"/>
    </w:pPr>
    <w:rPr>
      <w:rFonts w:ascii="Times New Roman" w:eastAsia="Times New Roman" w:hAnsi="Times New Roman"/>
      <w:sz w:val="20"/>
      <w:szCs w:val="20"/>
      <w:lang w:val="es-AR" w:eastAsia="es-ES"/>
    </w:rPr>
  </w:style>
  <w:style w:type="character" w:customStyle="1" w:styleId="DeltaViewComment">
    <w:name w:val="DeltaView Comment"/>
    <w:rsid w:val="00C365A7"/>
    <w:rPr>
      <w:color w:val="000000"/>
      <w:spacing w:val="0"/>
    </w:rPr>
  </w:style>
  <w:style w:type="character" w:customStyle="1" w:styleId="DeltaViewInsertedComment">
    <w:name w:val="DeltaView Inserted Comment"/>
    <w:rsid w:val="00C365A7"/>
    <w:rPr>
      <w:color w:val="0000FF"/>
      <w:spacing w:val="0"/>
      <w:u w:val="double"/>
    </w:rPr>
  </w:style>
  <w:style w:type="character" w:customStyle="1" w:styleId="DeltaViewDeletedComment">
    <w:name w:val="DeltaView Deleted Comment"/>
    <w:rsid w:val="00C365A7"/>
    <w:rPr>
      <w:strike/>
      <w:color w:val="FF0000"/>
      <w:spacing w:val="0"/>
    </w:rPr>
  </w:style>
  <w:style w:type="paragraph" w:customStyle="1" w:styleId="tablefootnote00">
    <w:name w:val="tablefootnote0"/>
    <w:basedOn w:val="Normal"/>
    <w:rsid w:val="00C365A7"/>
    <w:pPr>
      <w:spacing w:after="0" w:line="240" w:lineRule="auto"/>
      <w:ind w:left="360" w:hanging="360"/>
    </w:pPr>
    <w:rPr>
      <w:rFonts w:ascii="Times New Roman" w:eastAsia="Times New Roman" w:hAnsi="Times New Roman"/>
      <w:sz w:val="16"/>
      <w:szCs w:val="16"/>
      <w:lang w:eastAsia="es-ES"/>
    </w:rPr>
  </w:style>
  <w:style w:type="paragraph" w:customStyle="1" w:styleId="tablenoteline0">
    <w:name w:val="tablenoteline"/>
    <w:basedOn w:val="Normal"/>
    <w:rsid w:val="00C365A7"/>
    <w:pPr>
      <w:spacing w:after="40" w:line="240" w:lineRule="auto"/>
      <w:ind w:right="7920"/>
    </w:pPr>
    <w:rPr>
      <w:rFonts w:ascii="Times New Roman" w:eastAsia="Times New Roman" w:hAnsi="Times New Roman"/>
      <w:sz w:val="20"/>
      <w:szCs w:val="20"/>
      <w:lang w:eastAsia="es-ES"/>
    </w:rPr>
  </w:style>
  <w:style w:type="paragraph" w:customStyle="1" w:styleId="table8pt00">
    <w:name w:val="table8pt0"/>
    <w:basedOn w:val="Normal"/>
    <w:rsid w:val="00C365A7"/>
    <w:pPr>
      <w:spacing w:after="0" w:line="240" w:lineRule="auto"/>
    </w:pPr>
    <w:rPr>
      <w:rFonts w:ascii="Times New Roman" w:eastAsia="Times New Roman" w:hAnsi="Times New Roman"/>
      <w:sz w:val="16"/>
      <w:szCs w:val="16"/>
      <w:lang w:eastAsia="es-ES"/>
    </w:rPr>
  </w:style>
  <w:style w:type="character" w:customStyle="1" w:styleId="table7p0">
    <w:name w:val="table7p"/>
    <w:rsid w:val="00C365A7"/>
    <w:rPr>
      <w:rFonts w:ascii="Times New Roman" w:hAnsi="Times New Roman"/>
      <w:color w:val="000000"/>
    </w:rPr>
  </w:style>
  <w:style w:type="character" w:customStyle="1" w:styleId="DPWfdPFChar">
    <w:name w:val="DPW fd PF Char"/>
    <w:link w:val="DPWfdPF"/>
    <w:locked/>
    <w:rsid w:val="00C365A7"/>
    <w:rPr>
      <w:rFonts w:ascii="Times New Roman" w:eastAsia="MS Mincho" w:hAnsi="Times New Roman"/>
      <w:lang w:val="en-US" w:eastAsia="es-ES"/>
    </w:rPr>
  </w:style>
  <w:style w:type="character" w:customStyle="1" w:styleId="longtext1">
    <w:name w:val="long_text1"/>
    <w:rsid w:val="00C365A7"/>
    <w:rPr>
      <w:sz w:val="20"/>
    </w:rPr>
  </w:style>
  <w:style w:type="paragraph" w:customStyle="1" w:styleId="Notaalpie0">
    <w:name w:val="Nota al pie"/>
    <w:basedOn w:val="Textonotapie"/>
    <w:link w:val="NotaalpieCar"/>
    <w:uiPriority w:val="99"/>
    <w:qFormat/>
    <w:rsid w:val="00C365A7"/>
    <w:pPr>
      <w:jc w:val="both"/>
    </w:pPr>
    <w:rPr>
      <w:rFonts w:ascii="Arial" w:hAnsi="Arial"/>
      <w:sz w:val="14"/>
      <w:lang w:val="en-US"/>
    </w:rPr>
  </w:style>
  <w:style w:type="character" w:customStyle="1" w:styleId="NotaalpieCar">
    <w:name w:val="Nota al pie Car"/>
    <w:link w:val="Notaalpie0"/>
    <w:uiPriority w:val="99"/>
    <w:locked/>
    <w:rsid w:val="00C365A7"/>
    <w:rPr>
      <w:rFonts w:ascii="Arial" w:eastAsia="Times New Roman" w:hAnsi="Arial"/>
      <w:sz w:val="14"/>
      <w:lang w:val="en-US" w:eastAsia="es-ES"/>
    </w:rPr>
  </w:style>
  <w:style w:type="paragraph" w:customStyle="1" w:styleId="EstiloTabla">
    <w:name w:val="EstiloTabla"/>
    <w:basedOn w:val="Normal"/>
    <w:link w:val="EstiloTablaCar"/>
    <w:uiPriority w:val="99"/>
    <w:qFormat/>
    <w:rsid w:val="00C365A7"/>
    <w:pPr>
      <w:spacing w:after="0" w:line="240" w:lineRule="auto"/>
      <w:jc w:val="both"/>
    </w:pPr>
    <w:rPr>
      <w:rFonts w:ascii="Arial" w:eastAsia="Times New Roman" w:hAnsi="Arial"/>
      <w:sz w:val="16"/>
      <w:szCs w:val="20"/>
      <w:lang w:eastAsia="es-ES"/>
    </w:rPr>
  </w:style>
  <w:style w:type="character" w:customStyle="1" w:styleId="EstiloTablaCar">
    <w:name w:val="EstiloTabla Car"/>
    <w:link w:val="EstiloTabla"/>
    <w:uiPriority w:val="99"/>
    <w:locked/>
    <w:rsid w:val="00C365A7"/>
    <w:rPr>
      <w:rFonts w:ascii="Arial" w:eastAsia="Times New Roman" w:hAnsi="Arial"/>
      <w:sz w:val="16"/>
      <w:lang w:val="es-ES" w:eastAsia="es-ES"/>
    </w:rPr>
  </w:style>
  <w:style w:type="paragraph" w:customStyle="1" w:styleId="TableFoot">
    <w:name w:val="Table Foot"/>
    <w:basedOn w:val="Normal"/>
    <w:link w:val="TableFootCar"/>
    <w:qFormat/>
    <w:rsid w:val="00C365A7"/>
    <w:pPr>
      <w:tabs>
        <w:tab w:val="left" w:pos="0"/>
      </w:tabs>
      <w:spacing w:before="120" w:after="120" w:line="240" w:lineRule="auto"/>
      <w:contextualSpacing/>
      <w:jc w:val="both"/>
    </w:pPr>
    <w:rPr>
      <w:rFonts w:ascii="Arial" w:eastAsia="Times New Roman" w:hAnsi="Arial"/>
      <w:sz w:val="18"/>
      <w:szCs w:val="20"/>
      <w:lang w:val="en-US" w:eastAsia="es-ES"/>
    </w:rPr>
  </w:style>
  <w:style w:type="character" w:customStyle="1" w:styleId="TableFootCar">
    <w:name w:val="Table Foot Car"/>
    <w:link w:val="TableFoot"/>
    <w:locked/>
    <w:rsid w:val="00C365A7"/>
    <w:rPr>
      <w:rFonts w:ascii="Arial" w:eastAsia="Times New Roman" w:hAnsi="Arial"/>
      <w:sz w:val="18"/>
      <w:lang w:val="en-US" w:eastAsia="es-ES"/>
    </w:rPr>
  </w:style>
  <w:style w:type="paragraph" w:customStyle="1" w:styleId="TableBody">
    <w:name w:val="Table Body"/>
    <w:basedOn w:val="Normal"/>
    <w:link w:val="TableBodyCar"/>
    <w:qFormat/>
    <w:rsid w:val="00C365A7"/>
    <w:pPr>
      <w:tabs>
        <w:tab w:val="left" w:pos="0"/>
      </w:tabs>
      <w:spacing w:after="0" w:line="240" w:lineRule="auto"/>
    </w:pPr>
    <w:rPr>
      <w:rFonts w:ascii="Arial" w:eastAsia="Times New Roman" w:hAnsi="Arial"/>
      <w:sz w:val="18"/>
      <w:szCs w:val="20"/>
      <w:lang w:val="en-US" w:eastAsia="es-ES"/>
    </w:rPr>
  </w:style>
  <w:style w:type="character" w:customStyle="1" w:styleId="TableBodyCar">
    <w:name w:val="Table Body Car"/>
    <w:link w:val="TableBody"/>
    <w:locked/>
    <w:rsid w:val="00C365A7"/>
    <w:rPr>
      <w:rFonts w:ascii="Arial" w:eastAsia="Times New Roman" w:hAnsi="Arial"/>
      <w:sz w:val="18"/>
      <w:lang w:val="en-US" w:eastAsia="es-ES"/>
    </w:rPr>
  </w:style>
  <w:style w:type="paragraph" w:customStyle="1" w:styleId="TableHeader">
    <w:name w:val="Table Header"/>
    <w:basedOn w:val="Normal"/>
    <w:link w:val="TableHeaderCar1"/>
    <w:qFormat/>
    <w:rsid w:val="00C365A7"/>
    <w:pPr>
      <w:spacing w:after="0" w:line="240" w:lineRule="auto"/>
    </w:pPr>
    <w:rPr>
      <w:rFonts w:ascii="Arial" w:eastAsia="Times New Roman" w:hAnsi="Arial"/>
      <w:b/>
      <w:sz w:val="18"/>
      <w:szCs w:val="20"/>
      <w:lang w:val="en-US" w:eastAsia="es-ES"/>
    </w:rPr>
  </w:style>
  <w:style w:type="character" w:customStyle="1" w:styleId="TableHeaderCar1">
    <w:name w:val="Table Header Car1"/>
    <w:link w:val="TableHeader"/>
    <w:locked/>
    <w:rsid w:val="00C365A7"/>
    <w:rPr>
      <w:rFonts w:ascii="Arial" w:eastAsia="Times New Roman" w:hAnsi="Arial"/>
      <w:b/>
      <w:sz w:val="18"/>
      <w:lang w:val="en-US" w:eastAsia="es-ES"/>
    </w:rPr>
  </w:style>
  <w:style w:type="character" w:customStyle="1" w:styleId="WW8Num33z0">
    <w:name w:val="WW8Num33z0"/>
    <w:rsid w:val="00C365A7"/>
    <w:rPr>
      <w:rFonts w:ascii="Symbol" w:hAnsi="Symbol"/>
      <w:sz w:val="24"/>
      <w:lang w:val="es-AR" w:eastAsia="x-none"/>
    </w:rPr>
  </w:style>
  <w:style w:type="paragraph" w:customStyle="1" w:styleId="Sangra3detindependiente1">
    <w:name w:val="Sangría 3 de t. independiente1"/>
    <w:basedOn w:val="Normal"/>
    <w:rsid w:val="00C365A7"/>
    <w:pPr>
      <w:widowControl w:val="0"/>
      <w:spacing w:after="0" w:line="240" w:lineRule="auto"/>
      <w:ind w:firstLine="709"/>
      <w:jc w:val="both"/>
    </w:pPr>
    <w:rPr>
      <w:rFonts w:ascii="Times New Roman" w:eastAsia="Times New Roman" w:hAnsi="Times New Roman"/>
      <w:sz w:val="20"/>
      <w:szCs w:val="20"/>
      <w:lang w:val="es-ES_tradnl" w:eastAsia="es-ES"/>
    </w:rPr>
  </w:style>
  <w:style w:type="paragraph" w:customStyle="1" w:styleId="TablaGestin">
    <w:name w:val="Tabla Gestión"/>
    <w:basedOn w:val="Normal"/>
    <w:link w:val="TablaGestinCar"/>
    <w:rsid w:val="00C365A7"/>
    <w:pPr>
      <w:spacing w:after="0" w:line="240" w:lineRule="auto"/>
      <w:jc w:val="center"/>
    </w:pPr>
    <w:rPr>
      <w:rFonts w:ascii="Tahoma" w:eastAsia="Times New Roman" w:hAnsi="Tahoma"/>
      <w:sz w:val="14"/>
      <w:szCs w:val="20"/>
      <w:lang w:val="x-none"/>
    </w:rPr>
  </w:style>
  <w:style w:type="character" w:customStyle="1" w:styleId="TablaGestinCar">
    <w:name w:val="Tabla Gestión Car"/>
    <w:link w:val="TablaGestin"/>
    <w:locked/>
    <w:rsid w:val="00C365A7"/>
    <w:rPr>
      <w:rFonts w:ascii="Tahoma" w:eastAsia="Times New Roman" w:hAnsi="Tahoma"/>
      <w:sz w:val="14"/>
      <w:lang w:val="x-none" w:eastAsia="en-US"/>
    </w:rPr>
  </w:style>
  <w:style w:type="paragraph" w:customStyle="1" w:styleId="Prrafodelista2">
    <w:name w:val="Párrafo de lista2"/>
    <w:basedOn w:val="Normal"/>
    <w:qFormat/>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EstiloCorreo14381">
    <w:name w:val="EstiloCorreo14381"/>
    <w:basedOn w:val="Normal"/>
    <w:rsid w:val="00C365A7"/>
    <w:pPr>
      <w:spacing w:after="0" w:line="240" w:lineRule="auto"/>
    </w:pPr>
    <w:rPr>
      <w:rFonts w:ascii="Times New Roman" w:eastAsia="Batang" w:hAnsi="Times New Roman"/>
      <w:sz w:val="16"/>
      <w:szCs w:val="20"/>
      <w:lang w:val="en-US"/>
    </w:rPr>
  </w:style>
  <w:style w:type="character" w:customStyle="1" w:styleId="NormalWebChar">
    <w:name w:val="Normal (Web) Char"/>
    <w:locked/>
    <w:rsid w:val="00C365A7"/>
    <w:rPr>
      <w:rFonts w:ascii="Arial Unicode MS" w:eastAsia="Times New Roman"/>
      <w:sz w:val="24"/>
      <w:lang w:val="es-ES" w:eastAsia="es-ES"/>
    </w:rPr>
  </w:style>
  <w:style w:type="character" w:customStyle="1" w:styleId="hps">
    <w:name w:val="hps"/>
    <w:rsid w:val="00C365A7"/>
  </w:style>
  <w:style w:type="paragraph" w:customStyle="1" w:styleId="NotaalPie1">
    <w:name w:val="Nota al Pie"/>
    <w:basedOn w:val="Textonotapie"/>
    <w:link w:val="NotaalPieCar0"/>
    <w:rsid w:val="00C365A7"/>
    <w:pPr>
      <w:jc w:val="both"/>
    </w:pPr>
    <w:rPr>
      <w:rFonts w:ascii="Tahoma" w:eastAsia="MS Mincho" w:hAnsi="Tahoma"/>
      <w:sz w:val="14"/>
      <w:lang w:val="en-US" w:eastAsia="en-US"/>
    </w:rPr>
  </w:style>
  <w:style w:type="character" w:customStyle="1" w:styleId="NotaalPieCar0">
    <w:name w:val="Nota al Pie Car"/>
    <w:link w:val="NotaalPie1"/>
    <w:locked/>
    <w:rsid w:val="00C365A7"/>
    <w:rPr>
      <w:rFonts w:ascii="Tahoma" w:eastAsia="MS Mincho" w:hAnsi="Tahoma"/>
      <w:sz w:val="14"/>
      <w:lang w:val="en-US" w:eastAsia="en-US"/>
    </w:rPr>
  </w:style>
  <w:style w:type="character" w:customStyle="1" w:styleId="gt-icon-text1">
    <w:name w:val="gt-icon-text1"/>
    <w:rsid w:val="00C365A7"/>
  </w:style>
  <w:style w:type="character" w:customStyle="1" w:styleId="apple-converted-space">
    <w:name w:val="apple-converted-space"/>
    <w:rsid w:val="00C365A7"/>
  </w:style>
  <w:style w:type="character" w:customStyle="1" w:styleId="Ttulo5Car2">
    <w:name w:val="Título 5 Car2"/>
    <w:uiPriority w:val="9"/>
    <w:locked/>
    <w:rsid w:val="00C365A7"/>
    <w:rPr>
      <w:rFonts w:ascii="Calibri" w:hAnsi="Calibri"/>
      <w:b/>
      <w:i/>
      <w:sz w:val="26"/>
      <w:lang w:val="es-ES" w:eastAsia="es-ES"/>
    </w:rPr>
  </w:style>
  <w:style w:type="character" w:styleId="Refdenotaalfinal">
    <w:name w:val="endnote reference"/>
    <w:uiPriority w:val="99"/>
    <w:rsid w:val="00C365A7"/>
    <w:rPr>
      <w:vertAlign w:val="superscript"/>
    </w:rPr>
  </w:style>
  <w:style w:type="character" w:customStyle="1" w:styleId="Ttulo3Car1">
    <w:name w:val="Título 3 Car1"/>
    <w:aliases w:val="Note to Director Car1,título 3 Car1"/>
    <w:uiPriority w:val="9"/>
    <w:locked/>
    <w:rsid w:val="00C365A7"/>
    <w:rPr>
      <w:b/>
      <w:sz w:val="20"/>
      <w:lang w:val="en-US" w:eastAsia="x-none"/>
    </w:rPr>
  </w:style>
  <w:style w:type="paragraph" w:customStyle="1" w:styleId="Sangrnormal0">
    <w:name w:val="Sangr? normal"/>
    <w:basedOn w:val="Normal"/>
    <w:hidden/>
    <w:rsid w:val="00C365A7"/>
    <w:pPr>
      <w:widowControl w:val="0"/>
      <w:autoSpaceDE w:val="0"/>
      <w:autoSpaceDN w:val="0"/>
      <w:adjustRightInd w:val="0"/>
      <w:spacing w:after="0" w:line="240" w:lineRule="auto"/>
      <w:ind w:left="708"/>
    </w:pPr>
    <w:rPr>
      <w:rFonts w:ascii="Times New Roman" w:eastAsia="Times New Roman" w:hAnsi="Times New Roman"/>
      <w:sz w:val="24"/>
      <w:szCs w:val="24"/>
      <w:lang w:val="en-US" w:eastAsia="es-ES"/>
    </w:rPr>
  </w:style>
  <w:style w:type="paragraph" w:customStyle="1" w:styleId="EstiloCorreo14501">
    <w:name w:val="EstiloCorreo14501"/>
    <w:basedOn w:val="Normal"/>
    <w:rsid w:val="00C365A7"/>
    <w:pPr>
      <w:spacing w:after="0" w:line="240" w:lineRule="auto"/>
    </w:pPr>
    <w:rPr>
      <w:rFonts w:ascii="Times New Roman" w:eastAsia="Batang" w:hAnsi="Times New Roman"/>
      <w:sz w:val="16"/>
      <w:szCs w:val="20"/>
      <w:lang w:val="en-US"/>
    </w:rPr>
  </w:style>
  <w:style w:type="character" w:customStyle="1" w:styleId="Ttulo1Car1">
    <w:name w:val="Título 1 Car1"/>
    <w:aliases w:val="Section Car1,Section1 Car1,咜ulo 1 Car1,h1 Car1,título 1 Car1"/>
    <w:uiPriority w:val="9"/>
    <w:locked/>
    <w:rsid w:val="00C365A7"/>
    <w:rPr>
      <w:rFonts w:ascii="Arial" w:hAnsi="Arial"/>
      <w:b/>
      <w:kern w:val="32"/>
      <w:sz w:val="32"/>
      <w:lang w:val="es-ES" w:eastAsia="es-ES"/>
    </w:rPr>
  </w:style>
  <w:style w:type="character" w:customStyle="1" w:styleId="Ttulo2Car1">
    <w:name w:val="Título 2 Car1"/>
    <w:aliases w:val="Tight Slug Car1,Major Car1,T咜ulo 2 Car1,título 2 Car1,h2 Car1,Major1 Car1,Tight Slug1 Car1,咜ulo 2 Car1,Título 21 Car"/>
    <w:uiPriority w:val="99"/>
    <w:locked/>
    <w:rsid w:val="00C365A7"/>
    <w:rPr>
      <w:rFonts w:ascii="Arial" w:hAnsi="Arial"/>
      <w:b/>
      <w:i/>
      <w:sz w:val="28"/>
      <w:lang w:val="en-US" w:eastAsia="x-none"/>
    </w:rPr>
  </w:style>
  <w:style w:type="character" w:customStyle="1" w:styleId="Ttulo4Car1">
    <w:name w:val="Título 4 Car1"/>
    <w:locked/>
    <w:rsid w:val="00C365A7"/>
    <w:rPr>
      <w:b/>
      <w:sz w:val="24"/>
      <w:lang w:val="es-AR" w:eastAsia="es-ES"/>
    </w:rPr>
  </w:style>
  <w:style w:type="character" w:customStyle="1" w:styleId="Ttulo7Car1">
    <w:name w:val="Título 7 Car1"/>
    <w:uiPriority w:val="99"/>
    <w:locked/>
    <w:rsid w:val="00C365A7"/>
    <w:rPr>
      <w:sz w:val="24"/>
      <w:lang w:val="en-US" w:eastAsia="x-none"/>
    </w:rPr>
  </w:style>
  <w:style w:type="character" w:customStyle="1" w:styleId="Ttulo8Car2">
    <w:name w:val="Título 8 Car2"/>
    <w:uiPriority w:val="99"/>
    <w:locked/>
    <w:rsid w:val="00C365A7"/>
    <w:rPr>
      <w:rFonts w:ascii="Calibri" w:hAnsi="Calibri"/>
      <w:i/>
      <w:sz w:val="24"/>
      <w:lang w:val="es-ES" w:eastAsia="es-ES"/>
    </w:rPr>
  </w:style>
  <w:style w:type="character" w:customStyle="1" w:styleId="Ttulo9Car2">
    <w:name w:val="Título 9 Car2"/>
    <w:uiPriority w:val="99"/>
    <w:locked/>
    <w:rsid w:val="00C365A7"/>
    <w:rPr>
      <w:rFonts w:ascii="Cambria" w:hAnsi="Cambria"/>
      <w:lang w:val="es-ES" w:eastAsia="es-ES"/>
    </w:rPr>
  </w:style>
  <w:style w:type="character" w:customStyle="1" w:styleId="Ttulo5Car1">
    <w:name w:val="Título 5 Car1"/>
    <w:rsid w:val="00C365A7"/>
    <w:rPr>
      <w:b/>
      <w:sz w:val="24"/>
      <w:lang w:val="es-ES" w:eastAsia="es-ES"/>
    </w:rPr>
  </w:style>
  <w:style w:type="character" w:customStyle="1" w:styleId="Ttulo8Car1">
    <w:name w:val="Título 8 Car1"/>
    <w:rsid w:val="00C365A7"/>
    <w:rPr>
      <w:b/>
      <w:sz w:val="16"/>
      <w:lang w:val="es-ES" w:eastAsia="es-ES"/>
    </w:rPr>
  </w:style>
  <w:style w:type="character" w:customStyle="1" w:styleId="Ttulo9Car1">
    <w:name w:val="Título 9 Car1"/>
    <w:rsid w:val="00C365A7"/>
    <w:rPr>
      <w:rFonts w:ascii="Arial" w:hAnsi="Arial"/>
      <w:sz w:val="22"/>
      <w:lang w:val="es-ES" w:eastAsia="es-ES"/>
    </w:rPr>
  </w:style>
  <w:style w:type="character" w:customStyle="1" w:styleId="SangradetextonormalCar2">
    <w:name w:val="Sangría de texto normal Car2"/>
    <w:aliases w:val="bi Car2,Sangría de t. independiente Car1"/>
    <w:uiPriority w:val="99"/>
    <w:locked/>
    <w:rsid w:val="00C365A7"/>
    <w:rPr>
      <w:sz w:val="24"/>
      <w:lang w:val="es-ES" w:eastAsia="es-ES"/>
    </w:rPr>
  </w:style>
  <w:style w:type="character" w:customStyle="1" w:styleId="EncabezadoCar1">
    <w:name w:val="Encabezado Car1"/>
    <w:aliases w:val="encabezado Car1,Encabezado Car2"/>
    <w:uiPriority w:val="99"/>
    <w:locked/>
    <w:rsid w:val="00C365A7"/>
    <w:rPr>
      <w:sz w:val="20"/>
      <w:lang w:val="en-US" w:eastAsia="x-none"/>
    </w:rPr>
  </w:style>
  <w:style w:type="character" w:customStyle="1" w:styleId="TextodegloboCar1">
    <w:name w:val="Texto de globo Car1"/>
    <w:uiPriority w:val="99"/>
    <w:locked/>
    <w:rsid w:val="00C365A7"/>
    <w:rPr>
      <w:rFonts w:ascii="Tahoma" w:hAnsi="Tahoma"/>
      <w:sz w:val="16"/>
    </w:rPr>
  </w:style>
  <w:style w:type="character" w:customStyle="1" w:styleId="Textoindependiente2Car1">
    <w:name w:val="Texto independiente 2 Car1"/>
    <w:uiPriority w:val="99"/>
    <w:locked/>
    <w:rsid w:val="00C365A7"/>
    <w:rPr>
      <w:sz w:val="20"/>
      <w:lang w:val="en-US" w:eastAsia="x-none"/>
    </w:rPr>
  </w:style>
  <w:style w:type="character" w:customStyle="1" w:styleId="TextocomentarioCar2">
    <w:name w:val="Texto comentario Car2"/>
    <w:uiPriority w:val="99"/>
    <w:locked/>
    <w:rsid w:val="00C365A7"/>
    <w:rPr>
      <w:sz w:val="20"/>
      <w:lang w:val="es-ES" w:eastAsia="es-ES"/>
    </w:rPr>
  </w:style>
  <w:style w:type="character" w:customStyle="1" w:styleId="TextocomentarioCar1">
    <w:name w:val="Texto comentario Car1"/>
    <w:rsid w:val="00C365A7"/>
    <w:rPr>
      <w:lang w:val="en-US" w:eastAsia="es-ES"/>
    </w:rPr>
  </w:style>
  <w:style w:type="character" w:customStyle="1" w:styleId="Sangra2detindependienteCar1">
    <w:name w:val="Sangría 2 de t. independiente Car1"/>
    <w:uiPriority w:val="99"/>
    <w:locked/>
    <w:rsid w:val="00C365A7"/>
    <w:rPr>
      <w:sz w:val="20"/>
      <w:lang w:val="en-US" w:eastAsia="x-none"/>
    </w:rPr>
  </w:style>
  <w:style w:type="character" w:customStyle="1" w:styleId="Sangra3detindependienteCar1">
    <w:name w:val="Sangría 3 de t. independiente Car1"/>
    <w:uiPriority w:val="99"/>
    <w:locked/>
    <w:rsid w:val="00C365A7"/>
    <w:rPr>
      <w:sz w:val="16"/>
      <w:lang w:val="en-US" w:eastAsia="x-none"/>
    </w:rPr>
  </w:style>
  <w:style w:type="character" w:customStyle="1" w:styleId="TextonotapieCar1">
    <w:name w:val="Texto nota pie Car1"/>
    <w:uiPriority w:val="99"/>
    <w:locked/>
    <w:rsid w:val="00C365A7"/>
    <w:rPr>
      <w:sz w:val="20"/>
      <w:lang w:val="en-US" w:eastAsia="x-none"/>
    </w:rPr>
  </w:style>
  <w:style w:type="paragraph" w:customStyle="1" w:styleId="Textoindependiente21">
    <w:name w:val="Texto independiente 21"/>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character" w:customStyle="1" w:styleId="EncabezadodenotaCar2">
    <w:name w:val="Encabezado de nota Car2"/>
    <w:uiPriority w:val="99"/>
    <w:locked/>
    <w:rsid w:val="00C365A7"/>
    <w:rPr>
      <w:sz w:val="24"/>
      <w:lang w:val="es-ES" w:eastAsia="es-ES"/>
    </w:rPr>
  </w:style>
  <w:style w:type="character" w:customStyle="1" w:styleId="EncabezadodenotaCar1">
    <w:name w:val="Encabezado de nota Car1"/>
    <w:rsid w:val="00C365A7"/>
    <w:rPr>
      <w:sz w:val="22"/>
      <w:lang w:val="en-US" w:eastAsia="en-US"/>
    </w:rPr>
  </w:style>
  <w:style w:type="character" w:customStyle="1" w:styleId="TtuloCar2">
    <w:name w:val="Título Car2"/>
    <w:link w:val="12"/>
    <w:locked/>
    <w:rsid w:val="00C365A7"/>
    <w:rPr>
      <w:rFonts w:ascii="Cambria" w:hAnsi="Cambria"/>
      <w:b/>
      <w:kern w:val="28"/>
      <w:sz w:val="32"/>
      <w:lang w:val="es-ES" w:eastAsia="es-ES"/>
    </w:rPr>
  </w:style>
  <w:style w:type="character" w:customStyle="1" w:styleId="TtuloCar1">
    <w:name w:val="Título Car1"/>
    <w:aliases w:val="Puesto1 Car,Título1 Car"/>
    <w:rsid w:val="00C365A7"/>
    <w:rPr>
      <w:b/>
      <w:spacing w:val="-4"/>
      <w:sz w:val="28"/>
      <w:lang w:val="es-ES" w:eastAsia="es-ES"/>
    </w:rPr>
  </w:style>
  <w:style w:type="paragraph" w:customStyle="1" w:styleId="Textoindependiente31">
    <w:name w:val="Texto independiente 31"/>
    <w:basedOn w:val="Normal"/>
    <w:rsid w:val="00C365A7"/>
    <w:pPr>
      <w:widowControl w:val="0"/>
      <w:spacing w:after="0" w:line="240" w:lineRule="auto"/>
    </w:pPr>
    <w:rPr>
      <w:rFonts w:ascii="Times New Roman" w:eastAsia="Times New Roman" w:hAnsi="Times New Roman"/>
      <w:b/>
      <w:bCs/>
      <w:sz w:val="14"/>
      <w:szCs w:val="14"/>
      <w:lang w:val="es-MX" w:eastAsia="es-ES"/>
    </w:rPr>
  </w:style>
  <w:style w:type="paragraph" w:customStyle="1" w:styleId="Sangra2detindependiente1">
    <w:name w:val="Sangría 2 de t. independiente1"/>
    <w:basedOn w:val="Normal"/>
    <w:rsid w:val="00C365A7"/>
    <w:pPr>
      <w:widowControl w:val="0"/>
      <w:spacing w:after="0" w:line="240" w:lineRule="auto"/>
      <w:ind w:firstLine="708"/>
      <w:jc w:val="both"/>
    </w:pPr>
    <w:rPr>
      <w:rFonts w:ascii="Times New Roman" w:eastAsia="Times New Roman" w:hAnsi="Times New Roman"/>
      <w:sz w:val="20"/>
      <w:szCs w:val="20"/>
      <w:lang w:val="es-ES_tradnl" w:eastAsia="es-ES"/>
    </w:rPr>
  </w:style>
  <w:style w:type="character" w:customStyle="1" w:styleId="TextonotaalfinalCar1">
    <w:name w:val="Texto nota al final Car1"/>
    <w:locked/>
    <w:rsid w:val="00C365A7"/>
    <w:rPr>
      <w:sz w:val="20"/>
      <w:lang w:val="es-ES" w:eastAsia="es-ES"/>
    </w:rPr>
  </w:style>
  <w:style w:type="character" w:customStyle="1" w:styleId="Textoindependiente3Car1">
    <w:name w:val="Texto independiente 3 Car1"/>
    <w:uiPriority w:val="99"/>
    <w:locked/>
    <w:rsid w:val="00C365A7"/>
    <w:rPr>
      <w:sz w:val="20"/>
    </w:rPr>
  </w:style>
  <w:style w:type="character" w:customStyle="1" w:styleId="FechaCar1">
    <w:name w:val="Fecha Car1"/>
    <w:uiPriority w:val="99"/>
    <w:locked/>
    <w:rsid w:val="00C365A7"/>
    <w:rPr>
      <w:sz w:val="24"/>
      <w:lang w:val="es-ES" w:eastAsia="es-ES"/>
    </w:rPr>
  </w:style>
  <w:style w:type="character" w:customStyle="1" w:styleId="SaludoCar1">
    <w:name w:val="Saludo Car1"/>
    <w:uiPriority w:val="99"/>
    <w:locked/>
    <w:rsid w:val="00C365A7"/>
    <w:rPr>
      <w:sz w:val="24"/>
      <w:lang w:val="es-ES" w:eastAsia="es-ES"/>
    </w:rPr>
  </w:style>
  <w:style w:type="character" w:customStyle="1" w:styleId="TextoindependienteprimerasangraCar1">
    <w:name w:val="Texto independiente primera sangría Car1"/>
    <w:aliases w:val="f1 Car,i Car,btfi Car"/>
    <w:uiPriority w:val="99"/>
    <w:locked/>
    <w:rsid w:val="00C365A7"/>
    <w:rPr>
      <w:sz w:val="20"/>
      <w:lang w:val="en-US" w:eastAsia="x-none"/>
    </w:rPr>
  </w:style>
  <w:style w:type="character" w:customStyle="1" w:styleId="Textoindependienteprimerasangra2Car1">
    <w:name w:val="Texto independiente primera sangría 2 Car1"/>
    <w:uiPriority w:val="99"/>
    <w:locked/>
    <w:rsid w:val="00C365A7"/>
    <w:rPr>
      <w:sz w:val="24"/>
      <w:lang w:val="es-ES" w:eastAsia="es-ES"/>
    </w:rPr>
  </w:style>
  <w:style w:type="character" w:customStyle="1" w:styleId="CierreCar1">
    <w:name w:val="Cierre Car1"/>
    <w:uiPriority w:val="99"/>
    <w:locked/>
    <w:rsid w:val="00C365A7"/>
    <w:rPr>
      <w:sz w:val="24"/>
      <w:lang w:val="es-ES" w:eastAsia="es-ES"/>
    </w:rPr>
  </w:style>
  <w:style w:type="character" w:customStyle="1" w:styleId="SubttuloCar1">
    <w:name w:val="Subtítulo Car1"/>
    <w:uiPriority w:val="99"/>
    <w:locked/>
    <w:rsid w:val="00C365A7"/>
    <w:rPr>
      <w:rFonts w:ascii="Cambria" w:hAnsi="Cambria"/>
      <w:sz w:val="24"/>
      <w:lang w:val="es-ES" w:eastAsia="es-ES"/>
    </w:rPr>
  </w:style>
  <w:style w:type="paragraph" w:customStyle="1" w:styleId="TtulodeTDC10">
    <w:name w:val="Título de TDC10"/>
    <w:basedOn w:val="Normal"/>
    <w:uiPriority w:val="39"/>
    <w:qFormat/>
    <w:rsid w:val="00C71224"/>
    <w:pPr>
      <w:tabs>
        <w:tab w:val="left" w:pos="567"/>
      </w:tabs>
      <w:spacing w:after="240" w:line="240" w:lineRule="exact"/>
      <w:jc w:val="center"/>
    </w:pPr>
    <w:rPr>
      <w:rFonts w:ascii="Times New Roman" w:eastAsia="Times New Roman" w:hAnsi="Times New Roman"/>
      <w:b/>
      <w:bCs/>
      <w:sz w:val="24"/>
      <w:szCs w:val="24"/>
      <w:lang w:val="en-US" w:eastAsia="es-ES"/>
    </w:rPr>
  </w:style>
  <w:style w:type="character" w:customStyle="1" w:styleId="HTMLconformatoprevioCar1">
    <w:name w:val="HTML con formato previo Car1"/>
    <w:uiPriority w:val="99"/>
    <w:locked/>
    <w:rsid w:val="00C365A7"/>
    <w:rPr>
      <w:rFonts w:ascii="Courier New" w:hAnsi="Courier New"/>
      <w:sz w:val="20"/>
      <w:lang w:val="es-ES" w:eastAsia="es-ES"/>
    </w:rPr>
  </w:style>
  <w:style w:type="character" w:customStyle="1" w:styleId="DireccinHTMLCar1">
    <w:name w:val="Dirección HTML Car1"/>
    <w:uiPriority w:val="99"/>
    <w:locked/>
    <w:rsid w:val="00C365A7"/>
    <w:rPr>
      <w:i/>
      <w:sz w:val="24"/>
      <w:lang w:val="es-ES" w:eastAsia="es-ES"/>
    </w:rPr>
  </w:style>
  <w:style w:type="character" w:customStyle="1" w:styleId="EncabezadodemensajeCar1">
    <w:name w:val="Encabezado de mensaje Car1"/>
    <w:uiPriority w:val="99"/>
    <w:locked/>
    <w:rsid w:val="00C365A7"/>
    <w:rPr>
      <w:rFonts w:ascii="Cambria" w:hAnsi="Cambria"/>
      <w:sz w:val="24"/>
      <w:shd w:val="pct20" w:color="auto" w:fill="auto"/>
      <w:lang w:val="es-ES" w:eastAsia="es-ES"/>
    </w:rPr>
  </w:style>
  <w:style w:type="character" w:customStyle="1" w:styleId="FirmaCar1">
    <w:name w:val="Firma Car1"/>
    <w:uiPriority w:val="99"/>
    <w:locked/>
    <w:rsid w:val="00C365A7"/>
    <w:rPr>
      <w:sz w:val="24"/>
      <w:lang w:val="es-ES" w:eastAsia="es-ES"/>
    </w:rPr>
  </w:style>
  <w:style w:type="character" w:customStyle="1" w:styleId="FirmadecorreoelectrnicoCar1">
    <w:name w:val="Firma de correo electrónico Car1"/>
    <w:uiPriority w:val="99"/>
    <w:locked/>
    <w:rsid w:val="00C365A7"/>
    <w:rPr>
      <w:sz w:val="24"/>
      <w:lang w:val="es-ES" w:eastAsia="es-ES"/>
    </w:rPr>
  </w:style>
  <w:style w:type="character" w:customStyle="1" w:styleId="TextosinformatoCar1">
    <w:name w:val="Texto sin formato Car1"/>
    <w:uiPriority w:val="99"/>
    <w:locked/>
    <w:rsid w:val="00C365A7"/>
    <w:rPr>
      <w:rFonts w:ascii="Courier New" w:hAnsi="Courier New"/>
      <w:sz w:val="20"/>
      <w:lang w:val="es-ES" w:eastAsia="es-ES"/>
    </w:rPr>
  </w:style>
  <w:style w:type="paragraph" w:customStyle="1" w:styleId="Textodeglobo11">
    <w:name w:val="Texto de globo11"/>
    <w:basedOn w:val="Normal"/>
    <w:rsid w:val="00C365A7"/>
    <w:pPr>
      <w:spacing w:after="0" w:line="240" w:lineRule="auto"/>
    </w:pPr>
    <w:rPr>
      <w:rFonts w:ascii="Tahoma" w:eastAsia="Times New Roman" w:hAnsi="Tahoma" w:cs="Tahoma"/>
      <w:sz w:val="16"/>
      <w:szCs w:val="16"/>
      <w:lang w:eastAsia="es-ES"/>
    </w:rPr>
  </w:style>
  <w:style w:type="character" w:customStyle="1" w:styleId="MapadeldocumentoCar1">
    <w:name w:val="Mapa del documento Car1"/>
    <w:locked/>
    <w:rsid w:val="00C365A7"/>
    <w:rPr>
      <w:sz w:val="2"/>
      <w:lang w:val="es-ES" w:eastAsia="es-ES"/>
    </w:rPr>
  </w:style>
  <w:style w:type="character" w:customStyle="1" w:styleId="TextomacroCar1">
    <w:name w:val="Texto macro Car1"/>
    <w:locked/>
    <w:rsid w:val="00C365A7"/>
    <w:rPr>
      <w:rFonts w:ascii="Courier New" w:hAnsi="Courier New"/>
      <w:lang w:val="en-US" w:eastAsia="en-US"/>
    </w:rPr>
  </w:style>
  <w:style w:type="paragraph" w:customStyle="1" w:styleId="CarCarCarCarCarCar1CarCarCarCarCarCarCarCarCarCarCarCar">
    <w:name w:val="Car Car Car Car Car Car1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CarCarCarCarCarCarCarCar3CarCarCarCarCarCarCarCarCar1CarCarCarCarCarCarCarCarCarCarCarCarCarCarCarCarCarCarCarCar">
    <w:name w:val="Car Car Car Car Car Car Car Car3 Car Car Car Car Car Car Car Car Car1 Car Car Car Car Car Car Car Car Car Car Car Car Car Car Car Car Car Car Car Car"/>
    <w:basedOn w:val="Normal"/>
    <w:rsid w:val="00C365A7"/>
    <w:pPr>
      <w:spacing w:after="160" w:line="240" w:lineRule="exact"/>
    </w:pPr>
    <w:rPr>
      <w:rFonts w:ascii="Verdana" w:eastAsia="PMingLiU" w:hAnsi="Verdana" w:cs="Verdana"/>
      <w:sz w:val="20"/>
      <w:szCs w:val="20"/>
      <w:lang w:val="en-US"/>
    </w:rPr>
  </w:style>
  <w:style w:type="paragraph" w:customStyle="1" w:styleId="Revisin2">
    <w:name w:val="Revisión2"/>
    <w:hidden/>
    <w:rsid w:val="00C365A7"/>
    <w:rPr>
      <w:rFonts w:ascii="Times New Roman" w:eastAsia="Times New Roman" w:hAnsi="Times New Roman"/>
      <w:sz w:val="24"/>
      <w:szCs w:val="24"/>
      <w:lang w:val="es-ES" w:eastAsia="es-ES"/>
    </w:rPr>
  </w:style>
  <w:style w:type="paragraph" w:customStyle="1" w:styleId="bodytext80">
    <w:name w:val="bodytext8"/>
    <w:basedOn w:val="Normal"/>
    <w:rsid w:val="00C365A7"/>
    <w:pPr>
      <w:autoSpaceDE w:val="0"/>
      <w:autoSpaceDN w:val="0"/>
      <w:spacing w:after="60" w:line="240" w:lineRule="auto"/>
    </w:pPr>
    <w:rPr>
      <w:rFonts w:ascii="Times New Roman" w:eastAsia="Times New Roman" w:hAnsi="Times New Roman"/>
      <w:sz w:val="16"/>
      <w:szCs w:val="16"/>
      <w:lang w:eastAsia="es-ES"/>
    </w:rPr>
  </w:style>
  <w:style w:type="paragraph" w:customStyle="1" w:styleId="Heading">
    <w:name w:val="Heading"/>
    <w:basedOn w:val="Normal"/>
    <w:next w:val="Textoindependiente"/>
    <w:rsid w:val="00C365A7"/>
    <w:pPr>
      <w:keepNext/>
      <w:widowControl w:val="0"/>
      <w:autoSpaceDE w:val="0"/>
      <w:autoSpaceDN w:val="0"/>
      <w:adjustRightInd w:val="0"/>
      <w:spacing w:before="240" w:after="120" w:line="240" w:lineRule="auto"/>
    </w:pPr>
    <w:rPr>
      <w:rFonts w:ascii="Arial" w:eastAsia="MS Mincho" w:hAnsi="Arial" w:cs="Arial"/>
      <w:sz w:val="28"/>
      <w:szCs w:val="28"/>
      <w:lang w:val="en-US" w:eastAsia="es-AR"/>
    </w:rPr>
  </w:style>
  <w:style w:type="paragraph" w:customStyle="1" w:styleId="Index">
    <w:name w:val="Index"/>
    <w:basedOn w:val="Normal"/>
    <w:rsid w:val="00C365A7"/>
    <w:pPr>
      <w:widowControl w:val="0"/>
      <w:autoSpaceDE w:val="0"/>
      <w:autoSpaceDN w:val="0"/>
      <w:adjustRightInd w:val="0"/>
      <w:spacing w:after="0" w:line="240" w:lineRule="auto"/>
    </w:pPr>
    <w:rPr>
      <w:rFonts w:ascii="Tahoma" w:eastAsia="Times New Roman" w:hAnsi="Times New Roman" w:cs="Tahoma"/>
      <w:sz w:val="24"/>
      <w:szCs w:val="24"/>
      <w:lang w:val="en-US" w:eastAsia="es-AR"/>
    </w:rPr>
  </w:style>
  <w:style w:type="paragraph" w:customStyle="1" w:styleId="CarCarCarCarCarCarCarCarCarCarCarCar1CarCarCar1CarCarCarCarCarCarCar2">
    <w:name w:val="Car Car Car Car Car Car Car Car Car Car Car Car1 Car Car Car1 Car Car Car Car Car Car Car2"/>
    <w:basedOn w:val="Normal"/>
    <w:rsid w:val="00C365A7"/>
    <w:pPr>
      <w:widowControl w:val="0"/>
      <w:autoSpaceDE w:val="0"/>
      <w:autoSpaceDN w:val="0"/>
      <w:adjustRightInd w:val="0"/>
      <w:spacing w:after="160" w:line="240" w:lineRule="exact"/>
    </w:pPr>
    <w:rPr>
      <w:rFonts w:ascii="Verdana" w:eastAsia="PMingLiU" w:hAnsi="Verdana" w:cs="Verdana"/>
      <w:sz w:val="20"/>
      <w:szCs w:val="20"/>
      <w:lang w:val="en-US" w:eastAsia="es-AR"/>
    </w:rPr>
  </w:style>
  <w:style w:type="paragraph" w:customStyle="1" w:styleId="Prrafodelista3">
    <w:name w:val="Párrafo de lista3"/>
    <w:basedOn w:val="Normal"/>
    <w:rsid w:val="00C365A7"/>
    <w:pPr>
      <w:widowControl w:val="0"/>
      <w:autoSpaceDE w:val="0"/>
      <w:autoSpaceDN w:val="0"/>
      <w:adjustRightInd w:val="0"/>
      <w:ind w:left="720"/>
    </w:pPr>
    <w:rPr>
      <w:rFonts w:ascii="Arial" w:eastAsia="Times New Roman" w:hAnsi="Arial" w:cs="Arial"/>
      <w:sz w:val="24"/>
      <w:szCs w:val="24"/>
      <w:lang w:eastAsia="es-AR"/>
    </w:rPr>
  </w:style>
  <w:style w:type="paragraph" w:customStyle="1" w:styleId="TableContents">
    <w:name w:val="Table Contents"/>
    <w:basedOn w:val="Normal"/>
    <w:rsid w:val="00C365A7"/>
    <w:pPr>
      <w:widowControl w:val="0"/>
      <w:autoSpaceDE w:val="0"/>
      <w:autoSpaceDN w:val="0"/>
      <w:adjustRightInd w:val="0"/>
      <w:spacing w:after="0" w:line="240" w:lineRule="auto"/>
    </w:pPr>
    <w:rPr>
      <w:rFonts w:eastAsia="Times New Roman" w:cs="Calibri"/>
      <w:sz w:val="24"/>
      <w:szCs w:val="24"/>
      <w:lang w:val="en-US" w:eastAsia="es-AR"/>
    </w:rPr>
  </w:style>
  <w:style w:type="paragraph" w:customStyle="1" w:styleId="TableHeading">
    <w:name w:val="Table Heading"/>
    <w:basedOn w:val="TableContents"/>
    <w:rsid w:val="00C365A7"/>
    <w:pPr>
      <w:jc w:val="center"/>
    </w:pPr>
    <w:rPr>
      <w:rFonts w:hAnsi="Times New Roman"/>
      <w:b/>
      <w:bCs/>
    </w:rPr>
  </w:style>
  <w:style w:type="character" w:customStyle="1" w:styleId="WW8Num2z0">
    <w:name w:val="WW8Num2z0"/>
    <w:rsid w:val="00C365A7"/>
    <w:rPr>
      <w:rFonts w:ascii="Symbol" w:hAnsi="Symbol"/>
      <w:sz w:val="24"/>
      <w:lang w:val="es-AR" w:eastAsia="x-none"/>
    </w:rPr>
  </w:style>
  <w:style w:type="character" w:customStyle="1" w:styleId="WW8Num3z0">
    <w:name w:val="WW8Num3z0"/>
    <w:rsid w:val="00C365A7"/>
    <w:rPr>
      <w:rFonts w:ascii="Symbol" w:hAnsi="Symbol"/>
      <w:sz w:val="24"/>
      <w:lang w:val="es-AR" w:eastAsia="x-none"/>
    </w:rPr>
  </w:style>
  <w:style w:type="character" w:customStyle="1" w:styleId="WW8Num4z0">
    <w:name w:val="WW8Num4z0"/>
    <w:rsid w:val="00C365A7"/>
    <w:rPr>
      <w:rFonts w:ascii="Symbol" w:hAnsi="Symbol"/>
      <w:sz w:val="24"/>
      <w:lang w:val="es-AR" w:eastAsia="x-none"/>
    </w:rPr>
  </w:style>
  <w:style w:type="character" w:customStyle="1" w:styleId="WW8Num5z0">
    <w:name w:val="WW8Num5z0"/>
    <w:rsid w:val="00C365A7"/>
    <w:rPr>
      <w:rFonts w:ascii="Symbol" w:hAnsi="Symbol"/>
      <w:sz w:val="24"/>
      <w:lang w:val="es-AR" w:eastAsia="x-none"/>
    </w:rPr>
  </w:style>
  <w:style w:type="character" w:customStyle="1" w:styleId="WW8Num6z0">
    <w:name w:val="WW8Num6z0"/>
    <w:rsid w:val="00C365A7"/>
    <w:rPr>
      <w:sz w:val="24"/>
      <w:lang w:val="es-AR" w:eastAsia="x-none"/>
    </w:rPr>
  </w:style>
  <w:style w:type="character" w:customStyle="1" w:styleId="WW8Num7z0">
    <w:name w:val="WW8Num7z0"/>
    <w:rsid w:val="00C365A7"/>
    <w:rPr>
      <w:sz w:val="24"/>
      <w:lang w:val="es-AR" w:eastAsia="x-none"/>
    </w:rPr>
  </w:style>
  <w:style w:type="character" w:customStyle="1" w:styleId="WW8Num8z0">
    <w:name w:val="WW8Num8z0"/>
    <w:rsid w:val="00C365A7"/>
    <w:rPr>
      <w:rFonts w:ascii="Symbol" w:hAnsi="Symbol"/>
      <w:sz w:val="24"/>
      <w:lang w:val="es-AR" w:eastAsia="x-none"/>
    </w:rPr>
  </w:style>
  <w:style w:type="character" w:customStyle="1" w:styleId="WW8Num9z0">
    <w:name w:val="WW8Num9z0"/>
    <w:rsid w:val="00C365A7"/>
    <w:rPr>
      <w:rFonts w:ascii="Wingdings" w:hAnsi="Wingdings"/>
      <w:sz w:val="24"/>
      <w:lang w:val="es-AR" w:eastAsia="x-none"/>
    </w:rPr>
  </w:style>
  <w:style w:type="character" w:customStyle="1" w:styleId="WW8Num10z0">
    <w:name w:val="WW8Num10z0"/>
    <w:rsid w:val="00C365A7"/>
    <w:rPr>
      <w:sz w:val="24"/>
      <w:lang w:val="es-AR" w:eastAsia="x-none"/>
    </w:rPr>
  </w:style>
  <w:style w:type="character" w:customStyle="1" w:styleId="Absatz-Standardschriftart">
    <w:name w:val="Absatz-Standardschriftart"/>
    <w:rsid w:val="00C365A7"/>
    <w:rPr>
      <w:sz w:val="24"/>
      <w:lang w:val="es-AR" w:eastAsia="x-none"/>
    </w:rPr>
  </w:style>
  <w:style w:type="character" w:customStyle="1" w:styleId="WW8Num1z0">
    <w:name w:val="WW8Num1z0"/>
    <w:rsid w:val="00C365A7"/>
    <w:rPr>
      <w:sz w:val="24"/>
      <w:lang w:val="es-AR" w:eastAsia="x-none"/>
    </w:rPr>
  </w:style>
  <w:style w:type="character" w:customStyle="1" w:styleId="WW8Num4z1">
    <w:name w:val="WW8Num4z1"/>
    <w:rsid w:val="00C365A7"/>
    <w:rPr>
      <w:rFonts w:ascii="Courier New" w:hAnsi="Courier New"/>
      <w:sz w:val="24"/>
      <w:lang w:val="es-AR" w:eastAsia="x-none"/>
    </w:rPr>
  </w:style>
  <w:style w:type="character" w:customStyle="1" w:styleId="WW8Num4z2">
    <w:name w:val="WW8Num4z2"/>
    <w:rsid w:val="00C365A7"/>
    <w:rPr>
      <w:rFonts w:ascii="Wingdings" w:hAnsi="Wingdings"/>
      <w:sz w:val="24"/>
      <w:lang w:val="es-AR" w:eastAsia="x-none"/>
    </w:rPr>
  </w:style>
  <w:style w:type="character" w:customStyle="1" w:styleId="WW8Num5z2">
    <w:name w:val="WW8Num5z2"/>
    <w:rsid w:val="00C365A7"/>
    <w:rPr>
      <w:rFonts w:ascii="Wingdings" w:hAnsi="Wingdings"/>
      <w:sz w:val="24"/>
      <w:lang w:val="es-AR" w:eastAsia="x-none"/>
    </w:rPr>
  </w:style>
  <w:style w:type="character" w:customStyle="1" w:styleId="WW8Num5z4">
    <w:name w:val="WW8Num5z4"/>
    <w:rsid w:val="00C365A7"/>
    <w:rPr>
      <w:rFonts w:ascii="Courier New" w:hAnsi="Courier New"/>
      <w:sz w:val="24"/>
      <w:lang w:val="es-AR" w:eastAsia="x-none"/>
    </w:rPr>
  </w:style>
  <w:style w:type="character" w:customStyle="1" w:styleId="WW8Num9z1">
    <w:name w:val="WW8Num9z1"/>
    <w:rsid w:val="00C365A7"/>
    <w:rPr>
      <w:rFonts w:ascii="Courier New" w:hAnsi="Courier New"/>
      <w:sz w:val="24"/>
      <w:lang w:val="es-AR" w:eastAsia="x-none"/>
    </w:rPr>
  </w:style>
  <w:style w:type="character" w:customStyle="1" w:styleId="WW8Num9z3">
    <w:name w:val="WW8Num9z3"/>
    <w:rsid w:val="00C365A7"/>
    <w:rPr>
      <w:rFonts w:ascii="Symbol" w:hAnsi="Symbol"/>
      <w:sz w:val="24"/>
      <w:lang w:val="es-AR" w:eastAsia="x-none"/>
    </w:rPr>
  </w:style>
  <w:style w:type="character" w:customStyle="1" w:styleId="WW8Num11z0">
    <w:name w:val="WW8Num11z0"/>
    <w:rsid w:val="00C365A7"/>
    <w:rPr>
      <w:rFonts w:ascii="Symbol" w:hAnsi="Symbol"/>
      <w:sz w:val="24"/>
      <w:lang w:val="es-AR" w:eastAsia="x-none"/>
    </w:rPr>
  </w:style>
  <w:style w:type="character" w:customStyle="1" w:styleId="WW8Num11z1">
    <w:name w:val="WW8Num11z1"/>
    <w:rsid w:val="00C365A7"/>
    <w:rPr>
      <w:rFonts w:ascii="Courier New" w:hAnsi="Courier New"/>
      <w:sz w:val="24"/>
      <w:lang w:val="es-AR" w:eastAsia="x-none"/>
    </w:rPr>
  </w:style>
  <w:style w:type="character" w:customStyle="1" w:styleId="WW8Num11z2">
    <w:name w:val="WW8Num11z2"/>
    <w:rsid w:val="00C365A7"/>
    <w:rPr>
      <w:rFonts w:ascii="Wingdings" w:hAnsi="Wingdings"/>
      <w:sz w:val="24"/>
      <w:lang w:val="es-AR" w:eastAsia="x-none"/>
    </w:rPr>
  </w:style>
  <w:style w:type="character" w:customStyle="1" w:styleId="WW8Num12z0">
    <w:name w:val="WW8Num12z0"/>
    <w:rsid w:val="00C365A7"/>
    <w:rPr>
      <w:rFonts w:ascii="Symbol" w:hAnsi="Symbol"/>
      <w:sz w:val="24"/>
      <w:lang w:val="es-AR" w:eastAsia="x-none"/>
    </w:rPr>
  </w:style>
  <w:style w:type="character" w:customStyle="1" w:styleId="WW8Num12z1">
    <w:name w:val="WW8Num12z1"/>
    <w:rsid w:val="00C365A7"/>
    <w:rPr>
      <w:rFonts w:ascii="Courier New" w:hAnsi="Courier New"/>
      <w:sz w:val="24"/>
      <w:lang w:val="es-AR" w:eastAsia="x-none"/>
    </w:rPr>
  </w:style>
  <w:style w:type="character" w:customStyle="1" w:styleId="WW8Num12z2">
    <w:name w:val="WW8Num12z2"/>
    <w:rsid w:val="00C365A7"/>
    <w:rPr>
      <w:rFonts w:ascii="Wingdings" w:hAnsi="Wingdings"/>
      <w:sz w:val="24"/>
      <w:lang w:val="es-AR" w:eastAsia="x-none"/>
    </w:rPr>
  </w:style>
  <w:style w:type="character" w:customStyle="1" w:styleId="WW8Num13z0">
    <w:name w:val="WW8Num13z0"/>
    <w:rsid w:val="00C365A7"/>
    <w:rPr>
      <w:rFonts w:ascii="Symbol" w:hAnsi="Symbol"/>
      <w:sz w:val="24"/>
      <w:lang w:val="es-AR" w:eastAsia="x-none"/>
    </w:rPr>
  </w:style>
  <w:style w:type="character" w:customStyle="1" w:styleId="WW8Num13z1">
    <w:name w:val="WW8Num13z1"/>
    <w:rsid w:val="00C365A7"/>
    <w:rPr>
      <w:rFonts w:ascii="Courier New" w:hAnsi="Courier New"/>
      <w:sz w:val="24"/>
      <w:lang w:val="es-AR" w:eastAsia="x-none"/>
    </w:rPr>
  </w:style>
  <w:style w:type="character" w:customStyle="1" w:styleId="WW8Num13z2">
    <w:name w:val="WW8Num13z2"/>
    <w:rsid w:val="00C365A7"/>
    <w:rPr>
      <w:rFonts w:ascii="Wingdings" w:hAnsi="Wingdings"/>
      <w:sz w:val="24"/>
      <w:lang w:val="es-AR" w:eastAsia="x-none"/>
    </w:rPr>
  </w:style>
  <w:style w:type="character" w:customStyle="1" w:styleId="WW8Num14z0">
    <w:name w:val="WW8Num14z0"/>
    <w:rsid w:val="00C365A7"/>
    <w:rPr>
      <w:sz w:val="24"/>
      <w:lang w:val="es-AR" w:eastAsia="x-none"/>
    </w:rPr>
  </w:style>
  <w:style w:type="character" w:customStyle="1" w:styleId="WW8Num15z0">
    <w:name w:val="WW8Num15z0"/>
    <w:rsid w:val="00C365A7"/>
    <w:rPr>
      <w:rFonts w:ascii="Symbol" w:hAnsi="Symbol"/>
      <w:sz w:val="24"/>
      <w:lang w:val="es-AR" w:eastAsia="x-none"/>
    </w:rPr>
  </w:style>
  <w:style w:type="character" w:customStyle="1" w:styleId="WW8Num15z1">
    <w:name w:val="WW8Num15z1"/>
    <w:rsid w:val="00C365A7"/>
    <w:rPr>
      <w:rFonts w:ascii="Courier New" w:hAnsi="Courier New"/>
      <w:sz w:val="24"/>
      <w:lang w:val="es-AR" w:eastAsia="x-none"/>
    </w:rPr>
  </w:style>
  <w:style w:type="character" w:customStyle="1" w:styleId="WW8Num15z2">
    <w:name w:val="WW8Num15z2"/>
    <w:rsid w:val="00C365A7"/>
    <w:rPr>
      <w:rFonts w:ascii="Wingdings" w:hAnsi="Wingdings"/>
      <w:sz w:val="24"/>
      <w:lang w:val="es-AR" w:eastAsia="x-none"/>
    </w:rPr>
  </w:style>
  <w:style w:type="character" w:customStyle="1" w:styleId="WW8Num16z0">
    <w:name w:val="WW8Num16z0"/>
    <w:rsid w:val="00C365A7"/>
    <w:rPr>
      <w:rFonts w:ascii="Symbol" w:hAnsi="Symbol"/>
      <w:color w:val="000000"/>
      <w:sz w:val="24"/>
      <w:lang w:val="es-AR" w:eastAsia="x-none"/>
    </w:rPr>
  </w:style>
  <w:style w:type="character" w:customStyle="1" w:styleId="WW8Num16z1">
    <w:name w:val="WW8Num16z1"/>
    <w:rsid w:val="00C365A7"/>
    <w:rPr>
      <w:sz w:val="24"/>
      <w:lang w:val="es-AR" w:eastAsia="x-none"/>
    </w:rPr>
  </w:style>
  <w:style w:type="character" w:customStyle="1" w:styleId="WW8Num17z0">
    <w:name w:val="WW8Num17z0"/>
    <w:rsid w:val="00C365A7"/>
    <w:rPr>
      <w:rFonts w:ascii="Symbol" w:hAnsi="Symbol"/>
      <w:sz w:val="24"/>
      <w:lang w:val="es-AR" w:eastAsia="x-none"/>
    </w:rPr>
  </w:style>
  <w:style w:type="character" w:customStyle="1" w:styleId="WW8Num17z1">
    <w:name w:val="WW8Num17z1"/>
    <w:rsid w:val="00C365A7"/>
    <w:rPr>
      <w:rFonts w:ascii="Courier New" w:hAnsi="Courier New"/>
      <w:sz w:val="24"/>
      <w:lang w:val="es-AR" w:eastAsia="x-none"/>
    </w:rPr>
  </w:style>
  <w:style w:type="character" w:customStyle="1" w:styleId="WW8Num17z2">
    <w:name w:val="WW8Num17z2"/>
    <w:rsid w:val="00C365A7"/>
    <w:rPr>
      <w:rFonts w:ascii="Wingdings" w:hAnsi="Wingdings"/>
      <w:sz w:val="24"/>
      <w:lang w:val="es-AR" w:eastAsia="x-none"/>
    </w:rPr>
  </w:style>
  <w:style w:type="character" w:customStyle="1" w:styleId="WW8Num18z0">
    <w:name w:val="WW8Num18z0"/>
    <w:rsid w:val="00C365A7"/>
    <w:rPr>
      <w:rFonts w:ascii="Wingdings" w:hAnsi="Wingdings"/>
      <w:sz w:val="24"/>
      <w:lang w:val="es-AR" w:eastAsia="x-none"/>
    </w:rPr>
  </w:style>
  <w:style w:type="character" w:customStyle="1" w:styleId="WW8Num18z1">
    <w:name w:val="WW8Num18z1"/>
    <w:rsid w:val="00C365A7"/>
    <w:rPr>
      <w:rFonts w:ascii="Courier New" w:hAnsi="Courier New"/>
      <w:sz w:val="24"/>
      <w:lang w:val="es-AR" w:eastAsia="x-none"/>
    </w:rPr>
  </w:style>
  <w:style w:type="character" w:customStyle="1" w:styleId="WW8Num18z3">
    <w:name w:val="WW8Num18z3"/>
    <w:rsid w:val="00C365A7"/>
    <w:rPr>
      <w:rFonts w:ascii="Symbol" w:hAnsi="Symbol"/>
      <w:sz w:val="24"/>
      <w:lang w:val="es-AR" w:eastAsia="x-none"/>
    </w:rPr>
  </w:style>
  <w:style w:type="character" w:customStyle="1" w:styleId="WW8Num19z0">
    <w:name w:val="WW8Num19z0"/>
    <w:rsid w:val="00C365A7"/>
    <w:rPr>
      <w:sz w:val="24"/>
      <w:lang w:val="es-AR" w:eastAsia="x-none"/>
    </w:rPr>
  </w:style>
  <w:style w:type="character" w:customStyle="1" w:styleId="WW8Num20z0">
    <w:name w:val="WW8Num20z0"/>
    <w:rsid w:val="00C365A7"/>
    <w:rPr>
      <w:rFonts w:ascii="Symbol" w:hAnsi="Symbol"/>
      <w:sz w:val="24"/>
      <w:lang w:val="es-AR" w:eastAsia="x-none"/>
    </w:rPr>
  </w:style>
  <w:style w:type="character" w:customStyle="1" w:styleId="WW8Num20z1">
    <w:name w:val="WW8Num20z1"/>
    <w:rsid w:val="00C365A7"/>
    <w:rPr>
      <w:rFonts w:ascii="Courier New" w:hAnsi="Courier New"/>
      <w:sz w:val="24"/>
      <w:lang w:val="es-AR" w:eastAsia="x-none"/>
    </w:rPr>
  </w:style>
  <w:style w:type="character" w:customStyle="1" w:styleId="WW8Num20z2">
    <w:name w:val="WW8Num20z2"/>
    <w:rsid w:val="00C365A7"/>
    <w:rPr>
      <w:rFonts w:ascii="Wingdings" w:hAnsi="Wingdings"/>
      <w:sz w:val="24"/>
      <w:lang w:val="es-AR" w:eastAsia="x-none"/>
    </w:rPr>
  </w:style>
  <w:style w:type="character" w:customStyle="1" w:styleId="WW8Num21z0">
    <w:name w:val="WW8Num21z0"/>
    <w:rsid w:val="00C365A7"/>
    <w:rPr>
      <w:rFonts w:ascii="Symbol" w:hAnsi="Symbol"/>
      <w:sz w:val="24"/>
      <w:lang w:val="es-AR" w:eastAsia="x-none"/>
    </w:rPr>
  </w:style>
  <w:style w:type="character" w:customStyle="1" w:styleId="WW8Num21z1">
    <w:name w:val="WW8Num21z1"/>
    <w:rsid w:val="00C365A7"/>
    <w:rPr>
      <w:rFonts w:ascii="Courier New" w:hAnsi="Courier New"/>
      <w:sz w:val="24"/>
      <w:lang w:val="es-AR" w:eastAsia="x-none"/>
    </w:rPr>
  </w:style>
  <w:style w:type="character" w:customStyle="1" w:styleId="WW8Num21z2">
    <w:name w:val="WW8Num21z2"/>
    <w:rsid w:val="00C365A7"/>
    <w:rPr>
      <w:rFonts w:ascii="Wingdings" w:hAnsi="Wingdings"/>
      <w:sz w:val="24"/>
      <w:lang w:val="es-AR" w:eastAsia="x-none"/>
    </w:rPr>
  </w:style>
  <w:style w:type="character" w:customStyle="1" w:styleId="WW8Num22z0">
    <w:name w:val="WW8Num22z0"/>
    <w:rsid w:val="00C365A7"/>
    <w:rPr>
      <w:rFonts w:ascii="Symbol" w:hAnsi="Symbol"/>
      <w:sz w:val="24"/>
      <w:lang w:val="es-AR" w:eastAsia="x-none"/>
    </w:rPr>
  </w:style>
  <w:style w:type="character" w:customStyle="1" w:styleId="WW8Num22z1">
    <w:name w:val="WW8Num22z1"/>
    <w:rsid w:val="00C365A7"/>
    <w:rPr>
      <w:rFonts w:ascii="Courier New" w:hAnsi="Courier New"/>
      <w:sz w:val="24"/>
      <w:lang w:val="es-AR" w:eastAsia="x-none"/>
    </w:rPr>
  </w:style>
  <w:style w:type="character" w:customStyle="1" w:styleId="WW8Num22z2">
    <w:name w:val="WW8Num22z2"/>
    <w:rsid w:val="00C365A7"/>
    <w:rPr>
      <w:rFonts w:ascii="Wingdings" w:hAnsi="Wingdings"/>
      <w:sz w:val="24"/>
      <w:lang w:val="es-AR" w:eastAsia="x-none"/>
    </w:rPr>
  </w:style>
  <w:style w:type="character" w:customStyle="1" w:styleId="WW8Num23z0">
    <w:name w:val="WW8Num23z0"/>
    <w:rsid w:val="00C365A7"/>
    <w:rPr>
      <w:sz w:val="24"/>
      <w:lang w:val="es-AR" w:eastAsia="x-none"/>
    </w:rPr>
  </w:style>
  <w:style w:type="character" w:customStyle="1" w:styleId="WW8Num24z0">
    <w:name w:val="WW8Num24z0"/>
    <w:rsid w:val="00C365A7"/>
    <w:rPr>
      <w:sz w:val="24"/>
      <w:lang w:val="es-AR" w:eastAsia="x-none"/>
    </w:rPr>
  </w:style>
  <w:style w:type="character" w:customStyle="1" w:styleId="WW8Num25z0">
    <w:name w:val="WW8Num25z0"/>
    <w:rsid w:val="00C365A7"/>
    <w:rPr>
      <w:rFonts w:ascii="Symbol" w:hAnsi="Symbol"/>
      <w:sz w:val="24"/>
      <w:lang w:val="es-AR" w:eastAsia="x-none"/>
    </w:rPr>
  </w:style>
  <w:style w:type="character" w:customStyle="1" w:styleId="WW8Num25z1">
    <w:name w:val="WW8Num25z1"/>
    <w:rsid w:val="00C365A7"/>
    <w:rPr>
      <w:rFonts w:ascii="Courier New" w:hAnsi="Courier New"/>
      <w:sz w:val="24"/>
      <w:lang w:val="es-AR" w:eastAsia="x-none"/>
    </w:rPr>
  </w:style>
  <w:style w:type="character" w:customStyle="1" w:styleId="WW8Num25z2">
    <w:name w:val="WW8Num25z2"/>
    <w:rsid w:val="00C365A7"/>
    <w:rPr>
      <w:rFonts w:ascii="Wingdings" w:hAnsi="Wingdings"/>
      <w:sz w:val="24"/>
      <w:lang w:val="es-AR" w:eastAsia="x-none"/>
    </w:rPr>
  </w:style>
  <w:style w:type="character" w:customStyle="1" w:styleId="WW8Num26z0">
    <w:name w:val="WW8Num26z0"/>
    <w:rsid w:val="00C365A7"/>
    <w:rPr>
      <w:sz w:val="24"/>
      <w:lang w:val="es-AR" w:eastAsia="x-none"/>
    </w:rPr>
  </w:style>
  <w:style w:type="character" w:customStyle="1" w:styleId="WW8Num27z0">
    <w:name w:val="WW8Num27z0"/>
    <w:rsid w:val="00C365A7"/>
    <w:rPr>
      <w:rFonts w:ascii="Symbol" w:hAnsi="Symbol"/>
      <w:color w:val="000000"/>
      <w:sz w:val="24"/>
      <w:lang w:val="es-AR" w:eastAsia="x-none"/>
    </w:rPr>
  </w:style>
  <w:style w:type="character" w:customStyle="1" w:styleId="WW8Num27z1">
    <w:name w:val="WW8Num27z1"/>
    <w:rsid w:val="00C365A7"/>
    <w:rPr>
      <w:rFonts w:ascii="Courier New" w:hAnsi="Courier New"/>
      <w:sz w:val="24"/>
      <w:lang w:val="es-AR" w:eastAsia="x-none"/>
    </w:rPr>
  </w:style>
  <w:style w:type="character" w:customStyle="1" w:styleId="WW8Num27z2">
    <w:name w:val="WW8Num27z2"/>
    <w:rsid w:val="00C365A7"/>
    <w:rPr>
      <w:rFonts w:ascii="Wingdings" w:hAnsi="Wingdings"/>
      <w:sz w:val="24"/>
      <w:lang w:val="es-AR" w:eastAsia="x-none"/>
    </w:rPr>
  </w:style>
  <w:style w:type="character" w:customStyle="1" w:styleId="WW8Num27z3">
    <w:name w:val="WW8Num27z3"/>
    <w:rsid w:val="00C365A7"/>
    <w:rPr>
      <w:rFonts w:ascii="Symbol" w:hAnsi="Symbol"/>
      <w:sz w:val="24"/>
      <w:lang w:val="es-AR" w:eastAsia="x-none"/>
    </w:rPr>
  </w:style>
  <w:style w:type="character" w:customStyle="1" w:styleId="WW8Num28z0">
    <w:name w:val="WW8Num28z0"/>
    <w:rsid w:val="00C365A7"/>
    <w:rPr>
      <w:rFonts w:ascii="Symbol" w:hAnsi="Symbol"/>
      <w:sz w:val="24"/>
      <w:lang w:val="es-AR" w:eastAsia="x-none"/>
    </w:rPr>
  </w:style>
  <w:style w:type="character" w:customStyle="1" w:styleId="WW8Num28z2">
    <w:name w:val="WW8Num28z2"/>
    <w:rsid w:val="00C365A7"/>
    <w:rPr>
      <w:rFonts w:ascii="Wingdings" w:hAnsi="Wingdings"/>
      <w:sz w:val="24"/>
      <w:lang w:val="es-AR" w:eastAsia="x-none"/>
    </w:rPr>
  </w:style>
  <w:style w:type="character" w:customStyle="1" w:styleId="WW8Num28z4">
    <w:name w:val="WW8Num28z4"/>
    <w:rsid w:val="00C365A7"/>
    <w:rPr>
      <w:rFonts w:ascii="Courier New" w:hAnsi="Courier New"/>
      <w:sz w:val="24"/>
      <w:lang w:val="es-AR" w:eastAsia="x-none"/>
    </w:rPr>
  </w:style>
  <w:style w:type="character" w:customStyle="1" w:styleId="WW8Num29z0">
    <w:name w:val="WW8Num29z0"/>
    <w:rsid w:val="00C365A7"/>
    <w:rPr>
      <w:sz w:val="24"/>
      <w:lang w:val="es-AR" w:eastAsia="x-none"/>
    </w:rPr>
  </w:style>
  <w:style w:type="character" w:customStyle="1" w:styleId="WW8Num30z0">
    <w:name w:val="WW8Num30z0"/>
    <w:rsid w:val="00C365A7"/>
    <w:rPr>
      <w:rFonts w:ascii="Symbol" w:hAnsi="Symbol"/>
      <w:sz w:val="24"/>
      <w:lang w:val="es-AR" w:eastAsia="x-none"/>
    </w:rPr>
  </w:style>
  <w:style w:type="character" w:customStyle="1" w:styleId="WW8Num31z0">
    <w:name w:val="WW8Num31z0"/>
    <w:rsid w:val="00C365A7"/>
    <w:rPr>
      <w:sz w:val="24"/>
      <w:lang w:val="es-AR" w:eastAsia="x-none"/>
    </w:rPr>
  </w:style>
  <w:style w:type="character" w:customStyle="1" w:styleId="WW8Num32z0">
    <w:name w:val="WW8Num32z0"/>
    <w:rsid w:val="00C365A7"/>
    <w:rPr>
      <w:sz w:val="16"/>
      <w:lang w:val="es-AR" w:eastAsia="x-none"/>
    </w:rPr>
  </w:style>
  <w:style w:type="character" w:customStyle="1" w:styleId="WW8Num32z1">
    <w:name w:val="WW8Num32z1"/>
    <w:rsid w:val="00C365A7"/>
    <w:rPr>
      <w:sz w:val="24"/>
      <w:lang w:val="es-AR" w:eastAsia="x-none"/>
    </w:rPr>
  </w:style>
  <w:style w:type="character" w:customStyle="1" w:styleId="WW8Num33z1">
    <w:name w:val="WW8Num33z1"/>
    <w:rsid w:val="00C365A7"/>
    <w:rPr>
      <w:rFonts w:ascii="Courier New" w:hAnsi="Courier New"/>
      <w:sz w:val="24"/>
      <w:lang w:val="es-AR" w:eastAsia="x-none"/>
    </w:rPr>
  </w:style>
  <w:style w:type="character" w:customStyle="1" w:styleId="WW8Num33z2">
    <w:name w:val="WW8Num33z2"/>
    <w:rsid w:val="00C365A7"/>
    <w:rPr>
      <w:rFonts w:ascii="Wingdings" w:hAnsi="Wingdings"/>
      <w:sz w:val="24"/>
      <w:lang w:val="es-AR" w:eastAsia="x-none"/>
    </w:rPr>
  </w:style>
  <w:style w:type="character" w:customStyle="1" w:styleId="WW8Num34z0">
    <w:name w:val="WW8Num34z0"/>
    <w:rsid w:val="00C365A7"/>
    <w:rPr>
      <w:rFonts w:ascii="Symbol" w:hAnsi="Symbol"/>
      <w:sz w:val="24"/>
      <w:lang w:val="es-AR" w:eastAsia="x-none"/>
    </w:rPr>
  </w:style>
  <w:style w:type="character" w:customStyle="1" w:styleId="WW8Num34z1">
    <w:name w:val="WW8Num34z1"/>
    <w:rsid w:val="00C365A7"/>
    <w:rPr>
      <w:rFonts w:ascii="Courier New" w:hAnsi="Courier New"/>
      <w:sz w:val="24"/>
      <w:lang w:val="es-AR" w:eastAsia="x-none"/>
    </w:rPr>
  </w:style>
  <w:style w:type="character" w:customStyle="1" w:styleId="WW8Num34z2">
    <w:name w:val="WW8Num34z2"/>
    <w:rsid w:val="00C365A7"/>
    <w:rPr>
      <w:rFonts w:ascii="Wingdings" w:hAnsi="Wingdings"/>
      <w:sz w:val="24"/>
      <w:lang w:val="es-AR" w:eastAsia="x-none"/>
    </w:rPr>
  </w:style>
  <w:style w:type="character" w:customStyle="1" w:styleId="WW8Num35z0">
    <w:name w:val="WW8Num35z0"/>
    <w:rsid w:val="00C365A7"/>
    <w:rPr>
      <w:sz w:val="16"/>
      <w:lang w:val="es-AR" w:eastAsia="x-none"/>
    </w:rPr>
  </w:style>
  <w:style w:type="character" w:customStyle="1" w:styleId="WW8Num35z1">
    <w:name w:val="WW8Num35z1"/>
    <w:rsid w:val="00C365A7"/>
    <w:rPr>
      <w:sz w:val="24"/>
      <w:lang w:val="es-AR" w:eastAsia="x-none"/>
    </w:rPr>
  </w:style>
  <w:style w:type="character" w:customStyle="1" w:styleId="WW8Num36z0">
    <w:name w:val="WW8Num36z0"/>
    <w:rsid w:val="00C365A7"/>
    <w:rPr>
      <w:rFonts w:ascii="Symbol" w:hAnsi="Symbol"/>
      <w:sz w:val="24"/>
      <w:lang w:val="es-AR" w:eastAsia="x-none"/>
    </w:rPr>
  </w:style>
  <w:style w:type="character" w:customStyle="1" w:styleId="WW8Num36z1">
    <w:name w:val="WW8Num36z1"/>
    <w:rsid w:val="00C365A7"/>
    <w:rPr>
      <w:sz w:val="24"/>
      <w:lang w:val="es-AR" w:eastAsia="x-none"/>
    </w:rPr>
  </w:style>
  <w:style w:type="character" w:customStyle="1" w:styleId="WW8Num37z0">
    <w:name w:val="WW8Num37z0"/>
    <w:rsid w:val="00C365A7"/>
    <w:rPr>
      <w:rFonts w:ascii="Symbol" w:hAnsi="Symbol"/>
      <w:sz w:val="24"/>
      <w:lang w:val="es-AR" w:eastAsia="x-none"/>
    </w:rPr>
  </w:style>
  <w:style w:type="character" w:customStyle="1" w:styleId="WW8Num37z1">
    <w:name w:val="WW8Num37z1"/>
    <w:rsid w:val="00C365A7"/>
    <w:rPr>
      <w:rFonts w:ascii="Courier New" w:hAnsi="Courier New"/>
      <w:sz w:val="24"/>
      <w:lang w:val="es-AR" w:eastAsia="x-none"/>
    </w:rPr>
  </w:style>
  <w:style w:type="character" w:customStyle="1" w:styleId="WW8Num37z2">
    <w:name w:val="WW8Num37z2"/>
    <w:rsid w:val="00C365A7"/>
    <w:rPr>
      <w:rFonts w:ascii="Wingdings" w:hAnsi="Wingdings"/>
      <w:sz w:val="24"/>
      <w:lang w:val="es-AR" w:eastAsia="x-none"/>
    </w:rPr>
  </w:style>
  <w:style w:type="character" w:customStyle="1" w:styleId="WW8Num38z0">
    <w:name w:val="WW8Num38z0"/>
    <w:rsid w:val="00C365A7"/>
    <w:rPr>
      <w:rFonts w:ascii="Symbol" w:hAnsi="Symbol"/>
      <w:sz w:val="24"/>
      <w:lang w:val="es-AR" w:eastAsia="x-none"/>
    </w:rPr>
  </w:style>
  <w:style w:type="character" w:customStyle="1" w:styleId="WW8Num38z1">
    <w:name w:val="WW8Num38z1"/>
    <w:rsid w:val="00C365A7"/>
    <w:rPr>
      <w:rFonts w:ascii="Courier New" w:hAnsi="Courier New"/>
      <w:sz w:val="24"/>
      <w:lang w:val="es-AR" w:eastAsia="x-none"/>
    </w:rPr>
  </w:style>
  <w:style w:type="character" w:customStyle="1" w:styleId="WW8Num38z2">
    <w:name w:val="WW8Num38z2"/>
    <w:rsid w:val="00C365A7"/>
    <w:rPr>
      <w:rFonts w:ascii="Wingdings" w:hAnsi="Wingdings"/>
      <w:sz w:val="24"/>
      <w:lang w:val="es-AR" w:eastAsia="x-none"/>
    </w:rPr>
  </w:style>
  <w:style w:type="character" w:customStyle="1" w:styleId="PageNumber1">
    <w:name w:val="Page Number1"/>
    <w:rsid w:val="00C365A7"/>
    <w:rPr>
      <w:sz w:val="24"/>
      <w:lang w:val="es-AR" w:eastAsia="x-none"/>
    </w:rPr>
  </w:style>
  <w:style w:type="character" w:customStyle="1" w:styleId="EstdarChar">
    <w:name w:val="Est疣dar Char"/>
    <w:rsid w:val="00C365A7"/>
    <w:rPr>
      <w:rFonts w:ascii="Bookman Old Style" w:hAnsi="Bookman Old Style"/>
      <w:color w:val="000000"/>
      <w:sz w:val="24"/>
    </w:rPr>
  </w:style>
  <w:style w:type="character" w:customStyle="1" w:styleId="table7pt00">
    <w:name w:val="table7pt0"/>
    <w:rsid w:val="00C365A7"/>
    <w:rPr>
      <w:sz w:val="24"/>
      <w:lang w:val="es-AR" w:eastAsia="x-none"/>
    </w:rPr>
  </w:style>
  <w:style w:type="character" w:customStyle="1" w:styleId="FootnoteSymbol">
    <w:name w:val="Footnote Symbol"/>
    <w:rsid w:val="00C365A7"/>
    <w:rPr>
      <w:position w:val="10"/>
      <w:sz w:val="24"/>
      <w:lang w:val="es-AR" w:eastAsia="x-none"/>
    </w:rPr>
  </w:style>
  <w:style w:type="character" w:customStyle="1" w:styleId="Footnoteanchor">
    <w:name w:val="Footnote anchor"/>
    <w:rsid w:val="00C365A7"/>
    <w:rPr>
      <w:position w:val="10"/>
      <w:sz w:val="24"/>
      <w:lang w:val="es-AR" w:eastAsia="x-none"/>
    </w:rPr>
  </w:style>
  <w:style w:type="character" w:customStyle="1" w:styleId="EndnoteSymbol">
    <w:name w:val="Endnote Symbol"/>
    <w:rsid w:val="00C365A7"/>
    <w:rPr>
      <w:position w:val="10"/>
      <w:sz w:val="24"/>
      <w:lang w:val="es-AR" w:eastAsia="x-none"/>
    </w:rPr>
  </w:style>
  <w:style w:type="character" w:customStyle="1" w:styleId="WW-Sbolodenotafinal">
    <w:name w:val="WW-S匇bolo de nota final"/>
    <w:rsid w:val="00C365A7"/>
    <w:rPr>
      <w:sz w:val="24"/>
      <w:lang w:val="es-AR" w:eastAsia="x-none"/>
    </w:rPr>
  </w:style>
  <w:style w:type="character" w:customStyle="1" w:styleId="Endnoteanchor">
    <w:name w:val="Endnote anchor"/>
    <w:rsid w:val="00C365A7"/>
    <w:rPr>
      <w:position w:val="10"/>
      <w:sz w:val="24"/>
      <w:lang w:val="es-AR" w:eastAsia="x-none"/>
    </w:rPr>
  </w:style>
  <w:style w:type="character" w:customStyle="1" w:styleId="NumberingSymbols">
    <w:name w:val="Numbering Symbols"/>
    <w:rsid w:val="00C365A7"/>
    <w:rPr>
      <w:sz w:val="24"/>
      <w:lang w:val="es-AR" w:eastAsia="x-none"/>
    </w:rPr>
  </w:style>
  <w:style w:type="paragraph" w:styleId="z-Principiodelformulario">
    <w:name w:val="HTML Top of Form"/>
    <w:basedOn w:val="Normal"/>
    <w:next w:val="Normal"/>
    <w:link w:val="z-PrincipiodelformularioCar1"/>
    <w:hidden/>
    <w:rsid w:val="00C365A7"/>
    <w:pPr>
      <w:pBdr>
        <w:bottom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PrincipiodelformularioCar">
    <w:name w:val="z-Principio del formulario Car"/>
    <w:rsid w:val="00C365A7"/>
    <w:rPr>
      <w:rFonts w:ascii="Arial" w:hAnsi="Arial" w:cs="Arial"/>
      <w:vanish/>
      <w:sz w:val="16"/>
      <w:szCs w:val="16"/>
      <w:lang w:val="es-ES" w:eastAsia="en-US"/>
    </w:rPr>
  </w:style>
  <w:style w:type="character" w:customStyle="1" w:styleId="z-PrincipiodelformularioCar1">
    <w:name w:val="z-Principio del formulario Car1"/>
    <w:link w:val="z-Principiodelformulario"/>
    <w:locked/>
    <w:rsid w:val="00C365A7"/>
    <w:rPr>
      <w:rFonts w:ascii="Arial" w:eastAsia="Times New Roman" w:hAnsi="Arial"/>
      <w:vanish/>
      <w:color w:val="000000"/>
      <w:sz w:val="16"/>
      <w:lang w:val="es-ES" w:eastAsia="es-ES"/>
    </w:rPr>
  </w:style>
  <w:style w:type="paragraph" w:styleId="z-Finaldelformulario">
    <w:name w:val="HTML Bottom of Form"/>
    <w:basedOn w:val="Normal"/>
    <w:next w:val="Normal"/>
    <w:link w:val="z-FinaldelformularioCar1"/>
    <w:hidden/>
    <w:rsid w:val="00C365A7"/>
    <w:pPr>
      <w:pBdr>
        <w:top w:val="single" w:sz="6" w:space="1" w:color="auto"/>
      </w:pBdr>
      <w:spacing w:after="0" w:line="240" w:lineRule="auto"/>
      <w:jc w:val="center"/>
    </w:pPr>
    <w:rPr>
      <w:rFonts w:ascii="Arial" w:eastAsia="Times New Roman" w:hAnsi="Arial"/>
      <w:vanish/>
      <w:color w:val="000000"/>
      <w:sz w:val="16"/>
      <w:szCs w:val="20"/>
      <w:lang w:eastAsia="es-ES"/>
    </w:rPr>
  </w:style>
  <w:style w:type="character" w:customStyle="1" w:styleId="z-FinaldelformularioCar">
    <w:name w:val="z-Final del formulario Car"/>
    <w:rsid w:val="00C365A7"/>
    <w:rPr>
      <w:rFonts w:ascii="Arial" w:hAnsi="Arial" w:cs="Arial"/>
      <w:vanish/>
      <w:sz w:val="16"/>
      <w:szCs w:val="16"/>
      <w:lang w:val="es-ES" w:eastAsia="en-US"/>
    </w:rPr>
  </w:style>
  <w:style w:type="character" w:customStyle="1" w:styleId="z-FinaldelformularioCar1">
    <w:name w:val="z-Final del formulario Car1"/>
    <w:link w:val="z-Finaldelformulario"/>
    <w:locked/>
    <w:rsid w:val="00C365A7"/>
    <w:rPr>
      <w:rFonts w:ascii="Arial" w:eastAsia="Times New Roman" w:hAnsi="Arial"/>
      <w:vanish/>
      <w:color w:val="000000"/>
      <w:sz w:val="16"/>
      <w:lang w:val="es-ES" w:eastAsia="es-ES"/>
    </w:rPr>
  </w:style>
  <w:style w:type="paragraph" w:customStyle="1" w:styleId="CarCarCarCarCarCar3">
    <w:name w:val="Car Car Car Car Car Car3"/>
    <w:basedOn w:val="Normal"/>
    <w:rsid w:val="00C365A7"/>
    <w:pPr>
      <w:spacing w:after="160" w:line="240" w:lineRule="exact"/>
    </w:pPr>
    <w:rPr>
      <w:rFonts w:ascii="Verdana" w:eastAsia="PMingLiU" w:hAnsi="Verdana" w:cs="Verdana"/>
      <w:sz w:val="20"/>
      <w:szCs w:val="20"/>
      <w:lang w:val="en-US"/>
    </w:rPr>
  </w:style>
  <w:style w:type="paragraph" w:customStyle="1" w:styleId="Sangradetextonormal1">
    <w:name w:val="Sangría de texto normal1"/>
    <w:basedOn w:val="Normal"/>
    <w:rsid w:val="00C365A7"/>
    <w:pPr>
      <w:spacing w:after="100" w:afterAutospacing="1" w:line="240" w:lineRule="auto"/>
      <w:ind w:firstLine="709"/>
      <w:jc w:val="both"/>
    </w:pPr>
    <w:rPr>
      <w:rFonts w:ascii="Times New Roman" w:eastAsia="Times New Roman" w:hAnsi="Times New Roman"/>
      <w:sz w:val="16"/>
      <w:szCs w:val="16"/>
      <w:lang w:val="es-ES_tradnl" w:eastAsia="es-ES"/>
    </w:rPr>
  </w:style>
  <w:style w:type="paragraph" w:customStyle="1" w:styleId="TitleBTOCLevel2">
    <w:name w:val="Title B TOC Level 2"/>
    <w:basedOn w:val="Normal"/>
    <w:next w:val="bodytext2sgl0"/>
    <w:rsid w:val="00C365A7"/>
    <w:pPr>
      <w:keepNext/>
      <w:spacing w:line="240" w:lineRule="auto"/>
      <w:outlineLvl w:val="1"/>
    </w:pPr>
    <w:rPr>
      <w:rFonts w:ascii="Times New Roman" w:eastAsia="Times New Roman" w:hAnsi="Times New Roman"/>
      <w:b/>
      <w:bCs/>
      <w:sz w:val="20"/>
      <w:szCs w:val="20"/>
      <w:lang w:val="en-US"/>
    </w:rPr>
  </w:style>
  <w:style w:type="character" w:customStyle="1" w:styleId="shorttext1">
    <w:name w:val="short_text1"/>
    <w:rsid w:val="00C365A7"/>
    <w:rPr>
      <w:sz w:val="29"/>
    </w:rPr>
  </w:style>
  <w:style w:type="character" w:customStyle="1" w:styleId="CarCar13">
    <w:name w:val="Car Car13"/>
    <w:uiPriority w:val="99"/>
    <w:rsid w:val="00C365A7"/>
    <w:rPr>
      <w:rFonts w:ascii="Arial" w:hAnsi="Arial"/>
      <w:b/>
      <w:kern w:val="32"/>
      <w:sz w:val="32"/>
      <w:lang w:val="en-US" w:eastAsia="en-US"/>
    </w:rPr>
  </w:style>
  <w:style w:type="character" w:customStyle="1" w:styleId="CarCar39">
    <w:name w:val="Car Car39"/>
    <w:rsid w:val="00C365A7"/>
    <w:rPr>
      <w:rFonts w:ascii="Times New Roman" w:hAnsi="Times New Roman"/>
      <w:b/>
      <w:sz w:val="20"/>
      <w:lang w:val="es-MX" w:eastAsia="es-ES"/>
    </w:rPr>
  </w:style>
  <w:style w:type="character" w:customStyle="1" w:styleId="CarCar37">
    <w:name w:val="Car Car37"/>
    <w:rsid w:val="00C365A7"/>
    <w:rPr>
      <w:rFonts w:ascii="Times New Roman" w:hAnsi="Times New Roman"/>
      <w:b/>
      <w:lang w:val="x-none" w:eastAsia="es-ES"/>
    </w:rPr>
  </w:style>
  <w:style w:type="character" w:customStyle="1" w:styleId="CarCar36">
    <w:name w:val="Car Car36"/>
    <w:rsid w:val="00C365A7"/>
    <w:rPr>
      <w:rFonts w:ascii="Times New Roman" w:hAnsi="Times New Roman"/>
      <w:b/>
      <w:sz w:val="20"/>
      <w:lang w:val="es-AR" w:eastAsia="es-ES"/>
    </w:rPr>
  </w:style>
  <w:style w:type="character" w:customStyle="1" w:styleId="CarCar32">
    <w:name w:val="Car Car32"/>
    <w:rsid w:val="00C365A7"/>
    <w:rPr>
      <w:rFonts w:ascii="Times New Roman" w:hAnsi="Times New Roman"/>
      <w:sz w:val="24"/>
      <w:lang w:val="x-none" w:eastAsia="es-ES"/>
    </w:rPr>
  </w:style>
  <w:style w:type="character" w:customStyle="1" w:styleId="CarCar30">
    <w:name w:val="Car Car30"/>
    <w:rsid w:val="00C365A7"/>
    <w:rPr>
      <w:rFonts w:ascii="Tahoma" w:hAnsi="Tahoma"/>
      <w:sz w:val="16"/>
      <w:lang w:val="x-none" w:eastAsia="es-ES"/>
    </w:rPr>
  </w:style>
  <w:style w:type="character" w:customStyle="1" w:styleId="CarCar29">
    <w:name w:val="Car Car29"/>
    <w:rsid w:val="00C365A7"/>
    <w:rPr>
      <w:rFonts w:ascii="Times New Roman" w:hAnsi="Times New Roman"/>
      <w:sz w:val="24"/>
      <w:lang w:val="x-none" w:eastAsia="es-ES"/>
    </w:rPr>
  </w:style>
  <w:style w:type="character" w:customStyle="1" w:styleId="CarCar27">
    <w:name w:val="Car Car27"/>
    <w:rsid w:val="00C365A7"/>
    <w:rPr>
      <w:rFonts w:ascii="Times New Roman" w:hAnsi="Times New Roman"/>
      <w:sz w:val="24"/>
      <w:lang w:val="x-none" w:eastAsia="es-ES"/>
    </w:rPr>
  </w:style>
  <w:style w:type="character" w:customStyle="1" w:styleId="CarCar26">
    <w:name w:val="Car Car26"/>
    <w:rsid w:val="00C365A7"/>
    <w:rPr>
      <w:rFonts w:ascii="Times New Roman" w:hAnsi="Times New Roman"/>
      <w:sz w:val="16"/>
      <w:lang w:val="x-none" w:eastAsia="es-ES"/>
    </w:rPr>
  </w:style>
  <w:style w:type="character" w:customStyle="1" w:styleId="CarCar25">
    <w:name w:val="Car Car25"/>
    <w:rsid w:val="00C365A7"/>
    <w:rPr>
      <w:rFonts w:ascii="Times New Roman" w:hAnsi="Times New Roman"/>
      <w:sz w:val="20"/>
      <w:lang w:val="x-none" w:eastAsia="es-ES"/>
    </w:rPr>
  </w:style>
  <w:style w:type="character" w:customStyle="1" w:styleId="SectionCarCar">
    <w:name w:val="Section Car Car"/>
    <w:rsid w:val="00C365A7"/>
    <w:rPr>
      <w:rFonts w:ascii="Arial" w:hAnsi="Arial"/>
      <w:b/>
      <w:kern w:val="32"/>
      <w:sz w:val="32"/>
      <w:lang w:val="x-none" w:eastAsia="es-ES"/>
    </w:rPr>
  </w:style>
  <w:style w:type="character" w:customStyle="1" w:styleId="NotetoDirectorCarCar">
    <w:name w:val="Note to Director Car Car"/>
    <w:rsid w:val="00C365A7"/>
    <w:rPr>
      <w:rFonts w:ascii="Arial" w:hAnsi="Arial"/>
      <w:b/>
      <w:sz w:val="26"/>
      <w:lang w:val="x-none" w:eastAsia="es-ES"/>
    </w:rPr>
  </w:style>
  <w:style w:type="character" w:customStyle="1" w:styleId="CarCar38">
    <w:name w:val="Car Car38"/>
    <w:rsid w:val="00C365A7"/>
    <w:rPr>
      <w:rFonts w:ascii="Times New Roman" w:hAnsi="Times New Roman"/>
      <w:b/>
      <w:sz w:val="24"/>
      <w:lang w:val="x-none" w:eastAsia="es-ES"/>
    </w:rPr>
  </w:style>
  <w:style w:type="character" w:customStyle="1" w:styleId="CarCar35">
    <w:name w:val="Car Car35"/>
    <w:rsid w:val="00C365A7"/>
    <w:rPr>
      <w:rFonts w:ascii="Times New Roman" w:hAnsi="Times New Roman"/>
      <w:b/>
      <w:sz w:val="16"/>
      <w:lang w:val="x-none" w:eastAsia="es-ES"/>
    </w:rPr>
  </w:style>
  <w:style w:type="character" w:customStyle="1" w:styleId="CarCar34">
    <w:name w:val="Car Car34"/>
    <w:rsid w:val="00C365A7"/>
    <w:rPr>
      <w:rFonts w:ascii="Arial" w:hAnsi="Arial"/>
      <w:lang w:val="x-none" w:eastAsia="es-ES"/>
    </w:rPr>
  </w:style>
  <w:style w:type="character" w:customStyle="1" w:styleId="CarCar33">
    <w:name w:val="Car Car33"/>
    <w:rsid w:val="00C365A7"/>
    <w:rPr>
      <w:rFonts w:ascii="Times New Roman" w:hAnsi="Times New Roman"/>
      <w:sz w:val="24"/>
      <w:lang w:val="es-ES_tradnl" w:eastAsia="es-ES"/>
    </w:rPr>
  </w:style>
  <w:style w:type="character" w:customStyle="1" w:styleId="CarCar28">
    <w:name w:val="Car Car28"/>
    <w:semiHidden/>
    <w:rsid w:val="00C365A7"/>
    <w:rPr>
      <w:rFonts w:ascii="Times New Roman" w:hAnsi="Times New Roman"/>
      <w:sz w:val="20"/>
      <w:lang w:val="en-US" w:eastAsia="es-ES"/>
    </w:rPr>
  </w:style>
  <w:style w:type="character" w:customStyle="1" w:styleId="CarCar22">
    <w:name w:val="Car Car22"/>
    <w:rsid w:val="00C365A7"/>
    <w:rPr>
      <w:rFonts w:ascii="Times New Roman" w:hAnsi="Times New Roman"/>
      <w:b/>
      <w:spacing w:val="-4"/>
      <w:sz w:val="20"/>
      <w:lang w:val="x-none" w:eastAsia="es-ES"/>
    </w:rPr>
  </w:style>
  <w:style w:type="character" w:customStyle="1" w:styleId="CarCar20">
    <w:name w:val="Car Car20"/>
    <w:rsid w:val="00C365A7"/>
    <w:rPr>
      <w:rFonts w:ascii="Times New Roman" w:hAnsi="Times New Roman"/>
      <w:sz w:val="16"/>
      <w:lang w:val="en-US" w:eastAsia="x-none"/>
    </w:rPr>
  </w:style>
  <w:style w:type="character" w:customStyle="1" w:styleId="CarCar19">
    <w:name w:val="Car Car19"/>
    <w:rsid w:val="00C365A7"/>
    <w:rPr>
      <w:rFonts w:ascii="Times New Roman" w:hAnsi="Times New Roman"/>
      <w:sz w:val="20"/>
      <w:lang w:val="en-US" w:eastAsia="x-none"/>
    </w:rPr>
  </w:style>
  <w:style w:type="character" w:customStyle="1" w:styleId="CarCar18">
    <w:name w:val="Car Car18"/>
    <w:rsid w:val="00C365A7"/>
    <w:rPr>
      <w:rFonts w:ascii="Times New Roman" w:hAnsi="Times New Roman"/>
      <w:sz w:val="24"/>
      <w:lang w:val="en-US" w:eastAsia="x-none"/>
    </w:rPr>
  </w:style>
  <w:style w:type="character" w:customStyle="1" w:styleId="CarCar17">
    <w:name w:val="Car Car17"/>
    <w:rsid w:val="00C365A7"/>
    <w:rPr>
      <w:rFonts w:ascii="Times New Roman" w:hAnsi="Times New Roman"/>
      <w:sz w:val="24"/>
      <w:lang w:val="en-US" w:eastAsia="es-ES"/>
    </w:rPr>
  </w:style>
  <w:style w:type="character" w:customStyle="1" w:styleId="CarCar16">
    <w:name w:val="Car Car16"/>
    <w:rsid w:val="00C365A7"/>
    <w:rPr>
      <w:rFonts w:ascii="Times New Roman" w:hAnsi="Times New Roman"/>
      <w:sz w:val="24"/>
      <w:lang w:val="en-US" w:eastAsia="es-ES"/>
    </w:rPr>
  </w:style>
  <w:style w:type="character" w:customStyle="1" w:styleId="CarCar15">
    <w:name w:val="Car Car15"/>
    <w:rsid w:val="00C365A7"/>
    <w:rPr>
      <w:rFonts w:ascii="Times New Roman" w:hAnsi="Times New Roman"/>
      <w:sz w:val="24"/>
      <w:lang w:val="en-US" w:eastAsia="x-none"/>
    </w:rPr>
  </w:style>
  <w:style w:type="character" w:customStyle="1" w:styleId="CarCar14">
    <w:name w:val="Car Car14"/>
    <w:rsid w:val="00C365A7"/>
    <w:rPr>
      <w:rFonts w:ascii="Times New Roman" w:hAnsi="Times New Roman"/>
      <w:sz w:val="24"/>
      <w:lang w:val="en-US" w:eastAsia="x-none"/>
    </w:rPr>
  </w:style>
  <w:style w:type="character" w:customStyle="1" w:styleId="CarCar12">
    <w:name w:val="Car Car12"/>
    <w:rsid w:val="00C365A7"/>
    <w:rPr>
      <w:rFonts w:ascii="Times New Roman" w:hAnsi="Times New Roman"/>
      <w:i/>
      <w:sz w:val="20"/>
      <w:lang w:val="en-US" w:eastAsia="es-ES"/>
    </w:rPr>
  </w:style>
  <w:style w:type="character" w:customStyle="1" w:styleId="CarCar11">
    <w:name w:val="Car Car11"/>
    <w:rsid w:val="00C365A7"/>
    <w:rPr>
      <w:rFonts w:ascii="Arial" w:hAnsi="Arial"/>
      <w:sz w:val="24"/>
      <w:shd w:val="pct20" w:color="auto" w:fill="auto"/>
      <w:lang w:val="en-US" w:eastAsia="es-ES"/>
    </w:rPr>
  </w:style>
  <w:style w:type="character" w:customStyle="1" w:styleId="CarCar10">
    <w:name w:val="Car Car10"/>
    <w:rsid w:val="00C365A7"/>
    <w:rPr>
      <w:rFonts w:ascii="Times New Roman" w:hAnsi="Times New Roman"/>
      <w:sz w:val="20"/>
      <w:lang w:val="en-US" w:eastAsia="es-ES"/>
    </w:rPr>
  </w:style>
  <w:style w:type="character" w:customStyle="1" w:styleId="CarCar9">
    <w:name w:val="Car Car9"/>
    <w:rsid w:val="00C365A7"/>
    <w:rPr>
      <w:rFonts w:ascii="Times New Roman" w:hAnsi="Times New Roman"/>
      <w:sz w:val="20"/>
      <w:lang w:val="en-US" w:eastAsia="es-ES"/>
    </w:rPr>
  </w:style>
  <w:style w:type="character" w:customStyle="1" w:styleId="CarCar8">
    <w:name w:val="Car Car8"/>
    <w:rsid w:val="00C365A7"/>
    <w:rPr>
      <w:rFonts w:ascii="Courier New" w:hAnsi="Courier New"/>
      <w:sz w:val="20"/>
      <w:lang w:val="en-US" w:eastAsia="es-ES"/>
    </w:rPr>
  </w:style>
  <w:style w:type="paragraph" w:customStyle="1" w:styleId="bodytext2sglcarcar0">
    <w:name w:val="bodytext2sglcarcar"/>
    <w:basedOn w:val="Normal"/>
    <w:rsid w:val="00C365A7"/>
    <w:pPr>
      <w:spacing w:after="240" w:line="280" w:lineRule="exact"/>
      <w:ind w:left="425" w:right="284" w:firstLine="562"/>
      <w:jc w:val="both"/>
    </w:pPr>
    <w:rPr>
      <w:rFonts w:ascii="Times New Roman" w:eastAsia="Times New Roman" w:hAnsi="Times New Roman"/>
      <w:lang w:eastAsia="es-ES"/>
    </w:rPr>
  </w:style>
  <w:style w:type="paragraph" w:customStyle="1" w:styleId="Ttuloprincipal">
    <w:name w:val="Título principal"/>
    <w:basedOn w:val="Normal"/>
    <w:rsid w:val="00C365A7"/>
    <w:pPr>
      <w:widowControl w:val="0"/>
      <w:spacing w:after="0" w:line="280" w:lineRule="exact"/>
      <w:ind w:left="425" w:right="284"/>
      <w:jc w:val="center"/>
    </w:pPr>
    <w:rPr>
      <w:rFonts w:ascii="Book Antiqua" w:eastAsia="Times New Roman" w:hAnsi="Book Antiqua" w:cs="Book Antiqua"/>
      <w:b/>
      <w:bCs/>
      <w:sz w:val="24"/>
      <w:szCs w:val="24"/>
      <w:lang w:val="es-ES_tradnl" w:eastAsia="es-AR"/>
    </w:rPr>
  </w:style>
  <w:style w:type="paragraph" w:customStyle="1" w:styleId="Textospie8">
    <w:name w:val="Textos pie ( 8 )"/>
    <w:basedOn w:val="Normal"/>
    <w:rsid w:val="00C365A7"/>
    <w:pPr>
      <w:spacing w:after="0" w:line="280" w:lineRule="exact"/>
      <w:ind w:left="425" w:right="284"/>
      <w:jc w:val="both"/>
    </w:pPr>
    <w:rPr>
      <w:rFonts w:ascii="Times New Roman" w:eastAsia="Times New Roman" w:hAnsi="Times New Roman"/>
      <w:sz w:val="16"/>
      <w:szCs w:val="16"/>
      <w:lang w:val="es-ES_tradnl" w:eastAsia="es-AR"/>
    </w:rPr>
  </w:style>
  <w:style w:type="paragraph" w:customStyle="1" w:styleId="tabla82">
    <w:name w:val="tabla8"/>
    <w:aliases w:val="xx"/>
    <w:basedOn w:val="Normal"/>
    <w:uiPriority w:val="99"/>
    <w:rsid w:val="00C365A7"/>
    <w:pPr>
      <w:spacing w:after="0" w:line="280" w:lineRule="exact"/>
      <w:ind w:left="425" w:right="284"/>
      <w:jc w:val="both"/>
    </w:pPr>
    <w:rPr>
      <w:rFonts w:ascii="Times New Roman" w:eastAsia="Batang" w:hAnsi="Times New Roman"/>
      <w:sz w:val="16"/>
      <w:szCs w:val="16"/>
      <w:lang w:val="en-US"/>
    </w:rPr>
  </w:style>
  <w:style w:type="table" w:customStyle="1" w:styleId="Sombreadomedio2-nfasis51">
    <w:name w:val="Sombreado medio 2 - Énfasis 5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
    <w:name w:val="Sombreado medio 2 - Énfasis 4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
    <w:name w:val="Sombreado medio 2 - Énfasis 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character" w:customStyle="1" w:styleId="info">
    <w:name w:val="info"/>
    <w:rsid w:val="00C365A7"/>
  </w:style>
  <w:style w:type="paragraph" w:customStyle="1" w:styleId="xl159">
    <w:name w:val="xl159"/>
    <w:basedOn w:val="Normal"/>
    <w:rsid w:val="00C365A7"/>
    <w:pPr>
      <w:spacing w:before="100" w:beforeAutospacing="1" w:after="100" w:afterAutospacing="1" w:line="280" w:lineRule="exact"/>
      <w:ind w:left="425" w:right="284"/>
      <w:jc w:val="right"/>
    </w:pPr>
    <w:rPr>
      <w:rFonts w:ascii="Times New Roman" w:eastAsia="Times New Roman" w:hAnsi="Times New Roman"/>
      <w:b/>
      <w:bCs/>
      <w:sz w:val="16"/>
      <w:szCs w:val="16"/>
      <w:lang w:eastAsia="es-ES"/>
    </w:rPr>
  </w:style>
  <w:style w:type="character" w:styleId="Nmerodelnea">
    <w:name w:val="line number"/>
    <w:uiPriority w:val="99"/>
    <w:rsid w:val="00C365A7"/>
  </w:style>
  <w:style w:type="paragraph" w:customStyle="1" w:styleId="Sinespaciado1">
    <w:name w:val="Sin espaciado1"/>
    <w:rsid w:val="00C365A7"/>
    <w:pPr>
      <w:jc w:val="both"/>
    </w:pPr>
    <w:rPr>
      <w:rFonts w:ascii="Arial" w:eastAsia="Times New Roman" w:hAnsi="Arial" w:cs="Arial"/>
      <w:lang w:val="es-ES" w:eastAsia="es-ES"/>
    </w:rPr>
  </w:style>
  <w:style w:type="character" w:customStyle="1" w:styleId="nfasissutil1">
    <w:name w:val="Énfasis sutil1"/>
    <w:qFormat/>
    <w:rsid w:val="00C365A7"/>
    <w:rPr>
      <w:i/>
      <w:color w:val="808080"/>
    </w:rPr>
  </w:style>
  <w:style w:type="table" w:customStyle="1" w:styleId="MediumShading11">
    <w:name w:val="Medium Shading 11"/>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paragraph" w:customStyle="1" w:styleId="s38">
    <w:name w:val="s38"/>
    <w:basedOn w:val="Normal"/>
    <w:rsid w:val="00C365A7"/>
    <w:pPr>
      <w:spacing w:after="0" w:line="240" w:lineRule="auto"/>
      <w:ind w:left="964" w:hanging="397"/>
      <w:jc w:val="both"/>
    </w:pPr>
    <w:rPr>
      <w:rFonts w:ascii="Arial" w:eastAsia="Times New Roman" w:hAnsi="Arial" w:cs="Arial"/>
      <w:sz w:val="20"/>
      <w:szCs w:val="20"/>
      <w:lang w:eastAsia="es-ES"/>
    </w:rPr>
  </w:style>
  <w:style w:type="paragraph" w:customStyle="1" w:styleId="s1-11143">
    <w:name w:val="s1-11143"/>
    <w:basedOn w:val="Normal"/>
    <w:rsid w:val="00C365A7"/>
    <w:pPr>
      <w:spacing w:after="0" w:line="240" w:lineRule="auto"/>
      <w:ind w:firstLine="284"/>
      <w:jc w:val="both"/>
    </w:pPr>
    <w:rPr>
      <w:rFonts w:ascii="Arial" w:eastAsia="Times New Roman" w:hAnsi="Arial" w:cs="Arial"/>
      <w:sz w:val="20"/>
      <w:szCs w:val="20"/>
      <w:lang w:eastAsia="es-ES"/>
    </w:rPr>
  </w:style>
  <w:style w:type="paragraph" w:customStyle="1" w:styleId="s5-94468">
    <w:name w:val="s5-94468"/>
    <w:basedOn w:val="Normal"/>
    <w:rsid w:val="00C365A7"/>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1">
    <w:name w:val="a1"/>
    <w:rsid w:val="00C365A7"/>
  </w:style>
  <w:style w:type="paragraph" w:customStyle="1" w:styleId="Textoindependiente20">
    <w:name w:val="Texto independiente2"/>
    <w:rsid w:val="00C365A7"/>
    <w:pPr>
      <w:ind w:firstLine="480"/>
    </w:pPr>
    <w:rPr>
      <w:rFonts w:ascii="ZapfHumnst BT" w:eastAsia="Times New Roman" w:hAnsi="ZapfHumnst BT" w:cs="ZapfHumnst BT"/>
      <w:color w:val="000000"/>
      <w:sz w:val="22"/>
      <w:szCs w:val="22"/>
      <w:lang w:val="es-ES" w:eastAsia="es-ES"/>
    </w:rPr>
  </w:style>
  <w:style w:type="paragraph" w:customStyle="1" w:styleId="EstiloCorreo16551">
    <w:name w:val="EstiloCorreo16551"/>
    <w:basedOn w:val="Normal"/>
    <w:rsid w:val="00C365A7"/>
    <w:pPr>
      <w:spacing w:after="0" w:line="240" w:lineRule="auto"/>
    </w:pPr>
    <w:rPr>
      <w:rFonts w:ascii="Times New Roman" w:eastAsia="Batang" w:hAnsi="Times New Roman"/>
      <w:sz w:val="16"/>
      <w:szCs w:val="20"/>
      <w:lang w:val="en-US"/>
    </w:rPr>
  </w:style>
  <w:style w:type="paragraph" w:customStyle="1" w:styleId="titlebi0">
    <w:name w:val="titlebi"/>
    <w:basedOn w:val="Normal"/>
    <w:rsid w:val="00C365A7"/>
    <w:pPr>
      <w:keepNext/>
      <w:spacing w:after="240" w:line="240" w:lineRule="auto"/>
    </w:pPr>
    <w:rPr>
      <w:rFonts w:ascii="Times New Roman" w:eastAsia="Times New Roman" w:hAnsi="Times New Roman"/>
      <w:b/>
      <w:bCs/>
      <w:i/>
      <w:iCs/>
      <w:sz w:val="20"/>
      <w:szCs w:val="20"/>
      <w:lang w:val="es-AR" w:eastAsia="es-AR"/>
    </w:rPr>
  </w:style>
  <w:style w:type="table" w:customStyle="1" w:styleId="Tablaconcuadrcula1">
    <w:name w:val="Tabla con cuadrícula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stiloCorreo1655">
    <w:name w:val="EstiloCorreo1655"/>
    <w:basedOn w:val="Normal"/>
    <w:rsid w:val="00C365A7"/>
    <w:pPr>
      <w:spacing w:after="0" w:line="240" w:lineRule="auto"/>
    </w:pPr>
    <w:rPr>
      <w:rFonts w:ascii="Times New Roman" w:eastAsia="Batang" w:hAnsi="Times New Roman"/>
      <w:sz w:val="16"/>
      <w:szCs w:val="20"/>
      <w:lang w:val="en-US"/>
    </w:rPr>
  </w:style>
  <w:style w:type="paragraph" w:customStyle="1" w:styleId="TtuloTDC1">
    <w:name w:val="Título TDC1"/>
    <w:basedOn w:val="Ttulo1"/>
    <w:next w:val="Textoindependiente"/>
    <w:rsid w:val="00C365A7"/>
    <w:pPr>
      <w:keepNext/>
      <w:keepLines/>
      <w:spacing w:before="480" w:after="0" w:line="276" w:lineRule="auto"/>
      <w:outlineLvl w:val="9"/>
    </w:pPr>
    <w:rPr>
      <w:rFonts w:ascii="Cambria" w:hAnsi="Cambria"/>
      <w:b w:val="0"/>
      <w:smallCaps w:val="0"/>
      <w:color w:val="1F497D"/>
      <w:kern w:val="0"/>
      <w:sz w:val="40"/>
      <w:szCs w:val="28"/>
      <w:lang w:val="en-GB" w:eastAsia="en-US"/>
    </w:rPr>
  </w:style>
  <w:style w:type="character" w:customStyle="1" w:styleId="nfasisintenso1">
    <w:name w:val="Énfasis intenso1"/>
    <w:qFormat/>
    <w:rsid w:val="007D4897"/>
    <w:rPr>
      <w:b/>
      <w:i/>
      <w:color w:val="auto"/>
      <w:u w:val="none"/>
    </w:rPr>
  </w:style>
  <w:style w:type="paragraph" w:customStyle="1" w:styleId="Citadestacada1">
    <w:name w:val="Cita destacada1"/>
    <w:basedOn w:val="Normal"/>
    <w:next w:val="Normal"/>
    <w:link w:val="IntenseQuoteChar"/>
    <w:rsid w:val="00C365A7"/>
    <w:pPr>
      <w:pBdr>
        <w:bottom w:val="single" w:sz="4" w:space="4" w:color="auto"/>
      </w:pBdr>
      <w:spacing w:after="240" w:line="240" w:lineRule="atLeast"/>
      <w:ind w:left="936" w:right="936"/>
    </w:pPr>
    <w:rPr>
      <w:rFonts w:eastAsia="Times New Roman"/>
      <w:b/>
      <w:i/>
      <w:color w:val="000000"/>
      <w:szCs w:val="20"/>
      <w:lang w:val="en-GB"/>
    </w:rPr>
  </w:style>
  <w:style w:type="character" w:customStyle="1" w:styleId="IntenseQuoteChar">
    <w:name w:val="Intense Quote Char"/>
    <w:link w:val="Citadestacada1"/>
    <w:locked/>
    <w:rsid w:val="00C365A7"/>
    <w:rPr>
      <w:rFonts w:eastAsia="Times New Roman"/>
      <w:b/>
      <w:i/>
      <w:color w:val="000000"/>
      <w:sz w:val="22"/>
      <w:lang w:val="en-GB" w:eastAsia="en-US"/>
    </w:rPr>
  </w:style>
  <w:style w:type="character" w:customStyle="1" w:styleId="Referenciaintensa1">
    <w:name w:val="Referencia intensa1"/>
    <w:qFormat/>
    <w:rsid w:val="007D4897"/>
    <w:rPr>
      <w:b/>
      <w:smallCaps/>
      <w:color w:val="auto"/>
      <w:spacing w:val="5"/>
      <w:u w:val="none"/>
    </w:rPr>
  </w:style>
  <w:style w:type="character" w:customStyle="1" w:styleId="nfasissutil2">
    <w:name w:val="Énfasis sutil2"/>
    <w:rsid w:val="00C365A7"/>
    <w:rPr>
      <w:i/>
      <w:color w:val="auto"/>
      <w:u w:val="none"/>
    </w:rPr>
  </w:style>
  <w:style w:type="character" w:customStyle="1" w:styleId="Referenciasutil1">
    <w:name w:val="Referencia sutil1"/>
    <w:qFormat/>
    <w:rsid w:val="007D4897"/>
    <w:rPr>
      <w:smallCaps/>
      <w:color w:val="auto"/>
      <w:u w:val="single"/>
    </w:rPr>
  </w:style>
  <w:style w:type="character" w:customStyle="1" w:styleId="BodySingleChar">
    <w:name w:val="Body Single Char"/>
    <w:link w:val="BodySingle"/>
    <w:locked/>
    <w:rsid w:val="00C365A7"/>
    <w:rPr>
      <w:rFonts w:ascii="Times New Roman" w:eastAsia="Times New Roman" w:hAnsi="Times New Roman"/>
      <w:sz w:val="24"/>
      <w:lang w:val="en-US" w:eastAsia="es-ES"/>
    </w:rPr>
  </w:style>
  <w:style w:type="table" w:customStyle="1" w:styleId="Sombreadoclaro-nfasis21">
    <w:name w:val="Sombreado claro - Énfasis 2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
    <w:name w:val="Sombreado medio 1 - Énfasis 41"/>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
    <w:name w:val="Medium Shading 1 - Accent 11"/>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
    <w:name w:val="Light List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
    <w:name w:val="Light List - Accent 1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SectionHeading">
    <w:name w:val="Section Heading"/>
    <w:basedOn w:val="Ttulo1"/>
    <w:next w:val="Textoindependiente"/>
    <w:qFormat/>
    <w:rsid w:val="00C365A7"/>
    <w:pPr>
      <w:keepNext/>
      <w:keepLines/>
      <w:pageBreakBefore/>
      <w:framePr w:w="10478" w:wrap="notBeside" w:vAnchor="page" w:hAnchor="margin" w:y="1135"/>
      <w:spacing w:line="720" w:lineRule="exact"/>
    </w:pPr>
    <w:rPr>
      <w:rFonts w:ascii="Cambria" w:hAnsi="Cambria"/>
      <w:b w:val="0"/>
      <w:smallCaps w:val="0"/>
      <w:color w:val="1F497D"/>
      <w:kern w:val="0"/>
      <w:sz w:val="72"/>
      <w:szCs w:val="28"/>
      <w:lang w:val="en-GB" w:eastAsia="en-US"/>
    </w:rPr>
  </w:style>
  <w:style w:type="paragraph" w:customStyle="1" w:styleId="Logo">
    <w:name w:val="Logo"/>
    <w:basedOn w:val="Normal"/>
    <w:next w:val="Textoindependiente"/>
    <w:qFormat/>
    <w:rsid w:val="00C365A7"/>
    <w:pPr>
      <w:spacing w:after="0" w:line="204" w:lineRule="auto"/>
      <w:jc w:val="right"/>
    </w:pPr>
    <w:rPr>
      <w:rFonts w:ascii="PwC_Logo" w:eastAsia="Times New Roman" w:hAnsi="PwC_Logo"/>
      <w:color w:val="1F497D"/>
      <w:sz w:val="48"/>
      <w:szCs w:val="48"/>
      <w:lang w:val="en-GB"/>
    </w:rPr>
  </w:style>
  <w:style w:type="table" w:customStyle="1" w:styleId="PwCTable1">
    <w:name w:val="PwC Table 1"/>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
    <w:name w:val="PwC Table Text"/>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
    <w:name w:val="Sombreado medio 2 - Énfasis 3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
    <w:name w:val="Lista clara - Énfasis 6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paragraph" w:customStyle="1" w:styleId="Textonota20">
    <w:name w:val="Texto nota 2"/>
    <w:basedOn w:val="Normal"/>
    <w:rsid w:val="00C365A7"/>
    <w:pPr>
      <w:spacing w:after="0" w:line="240" w:lineRule="auto"/>
      <w:ind w:left="1152"/>
    </w:pPr>
    <w:rPr>
      <w:rFonts w:ascii="Arial" w:eastAsia="Times New Roman" w:hAnsi="Arial"/>
      <w:sz w:val="19"/>
      <w:szCs w:val="24"/>
      <w:lang w:val="en-US"/>
    </w:rPr>
  </w:style>
  <w:style w:type="paragraph" w:customStyle="1" w:styleId="Style10">
    <w:name w:val="Style 1"/>
    <w:basedOn w:val="Normal"/>
    <w:rsid w:val="00C365A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2titulo">
    <w:name w:val="2titulo"/>
    <w:basedOn w:val="Normal"/>
    <w:rsid w:val="00C365A7"/>
    <w:pPr>
      <w:spacing w:after="0" w:line="240" w:lineRule="auto"/>
    </w:pPr>
    <w:rPr>
      <w:rFonts w:ascii="Times New Roman" w:eastAsia="Times New Roman" w:hAnsi="Times New Roman"/>
      <w:sz w:val="24"/>
      <w:szCs w:val="24"/>
      <w:lang w:val="en-US"/>
    </w:rPr>
  </w:style>
  <w:style w:type="paragraph" w:customStyle="1" w:styleId="CharCharCharCharCharCharCharChar">
    <w:name w:val="Char Char Char 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titlet">
    <w:name w:val="title t"/>
    <w:basedOn w:val="Subttulo"/>
    <w:rsid w:val="00C365A7"/>
    <w:pPr>
      <w:ind w:left="700" w:hanging="700"/>
      <w:jc w:val="left"/>
      <w:outlineLvl w:val="9"/>
    </w:pPr>
    <w:rPr>
      <w:rFonts w:eastAsia="MS Mincho"/>
      <w:b/>
      <w:bCs/>
    </w:rPr>
  </w:style>
  <w:style w:type="paragraph" w:customStyle="1" w:styleId="Timesnewroman">
    <w:name w:val="Times new roman"/>
    <w:basedOn w:val="Normal"/>
    <w:rsid w:val="00C365A7"/>
    <w:pPr>
      <w:spacing w:after="0" w:line="240" w:lineRule="auto"/>
    </w:pPr>
    <w:rPr>
      <w:rFonts w:ascii="Arial" w:eastAsia="Times New Roman" w:hAnsi="Arial" w:cs="Arial"/>
      <w:sz w:val="18"/>
      <w:szCs w:val="18"/>
      <w:lang w:val="en-US" w:eastAsia="es-AR"/>
    </w:rPr>
  </w:style>
  <w:style w:type="paragraph" w:customStyle="1" w:styleId="CharCharCharCharChar">
    <w:name w:val="Char Char Char Char Char"/>
    <w:basedOn w:val="Normal"/>
    <w:rsid w:val="00C365A7"/>
    <w:pPr>
      <w:tabs>
        <w:tab w:val="left" w:pos="720"/>
      </w:tabs>
      <w:spacing w:after="160" w:line="240" w:lineRule="exact"/>
    </w:pPr>
    <w:rPr>
      <w:rFonts w:ascii="Verdana" w:eastAsia="Batang" w:hAnsi="Verdana"/>
      <w:sz w:val="24"/>
      <w:szCs w:val="24"/>
      <w:lang w:val="en-US"/>
    </w:rPr>
  </w:style>
  <w:style w:type="paragraph" w:customStyle="1" w:styleId="btext">
    <w:name w:val="btext"/>
    <w:basedOn w:val="Normal"/>
    <w:rsid w:val="00C365A7"/>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Memo">
    <w:name w:val="Memo"/>
    <w:basedOn w:val="Normal"/>
    <w:link w:val="MemoChar"/>
    <w:qFormat/>
    <w:rsid w:val="00C365A7"/>
    <w:pPr>
      <w:autoSpaceDE w:val="0"/>
      <w:autoSpaceDN w:val="0"/>
      <w:adjustRightInd w:val="0"/>
      <w:spacing w:before="120" w:after="0" w:line="240" w:lineRule="atLeast"/>
      <w:jc w:val="both"/>
    </w:pPr>
    <w:rPr>
      <w:rFonts w:ascii="Arial" w:eastAsia="Times New Roman" w:hAnsi="Arial"/>
      <w:color w:val="000000"/>
      <w:sz w:val="24"/>
      <w:szCs w:val="20"/>
      <w:lang w:val="en-US" w:eastAsia="x-none"/>
    </w:rPr>
  </w:style>
  <w:style w:type="character" w:customStyle="1" w:styleId="MemoChar">
    <w:name w:val="Memo Char"/>
    <w:link w:val="Memo"/>
    <w:locked/>
    <w:rsid w:val="00C365A7"/>
    <w:rPr>
      <w:rFonts w:ascii="Arial" w:eastAsia="Times New Roman" w:hAnsi="Arial"/>
      <w:color w:val="000000"/>
      <w:sz w:val="24"/>
      <w:lang w:val="en-US" w:eastAsia="x-none"/>
    </w:rPr>
  </w:style>
  <w:style w:type="paragraph" w:customStyle="1" w:styleId="Pa7">
    <w:name w:val="Pa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6">
    <w:name w:val="A6"/>
    <w:rsid w:val="00C365A7"/>
    <w:rPr>
      <w:rFonts w:ascii="HelveticaNeueLT Std Cn" w:hAnsi="HelveticaNeueLT Std Cn"/>
      <w:b/>
      <w:color w:val="000000"/>
      <w:sz w:val="13"/>
    </w:rPr>
  </w:style>
  <w:style w:type="paragraph" w:customStyle="1" w:styleId="Pa23">
    <w:name w:val="Pa23"/>
    <w:basedOn w:val="Normal"/>
    <w:next w:val="Normal"/>
    <w:rsid w:val="00C365A7"/>
    <w:pPr>
      <w:autoSpaceDE w:val="0"/>
      <w:autoSpaceDN w:val="0"/>
      <w:adjustRightInd w:val="0"/>
      <w:spacing w:after="0" w:line="156" w:lineRule="atLeast"/>
    </w:pPr>
    <w:rPr>
      <w:rFonts w:ascii="HelveticaNeueLT Std" w:eastAsia="Times New Roman" w:hAnsi="HelveticaNeueLT Std"/>
      <w:sz w:val="24"/>
      <w:szCs w:val="24"/>
      <w:lang w:val="es-AR" w:eastAsia="es-AR"/>
    </w:rPr>
  </w:style>
  <w:style w:type="paragraph" w:customStyle="1" w:styleId="Pa27">
    <w:name w:val="Pa27"/>
    <w:basedOn w:val="Normal"/>
    <w:next w:val="Normal"/>
    <w:rsid w:val="00C365A7"/>
    <w:pPr>
      <w:autoSpaceDE w:val="0"/>
      <w:autoSpaceDN w:val="0"/>
      <w:adjustRightInd w:val="0"/>
      <w:spacing w:after="140" w:line="156" w:lineRule="atLeast"/>
    </w:pPr>
    <w:rPr>
      <w:rFonts w:ascii="HelveticaNeueLT Std" w:eastAsia="Times New Roman" w:hAnsi="HelveticaNeueLT Std"/>
      <w:sz w:val="24"/>
      <w:szCs w:val="24"/>
      <w:lang w:val="es-AR" w:eastAsia="es-AR"/>
    </w:rPr>
  </w:style>
  <w:style w:type="character" w:customStyle="1" w:styleId="A11">
    <w:name w:val="A11"/>
    <w:rsid w:val="00C365A7"/>
    <w:rPr>
      <w:color w:val="000000"/>
      <w:sz w:val="15"/>
    </w:rPr>
  </w:style>
  <w:style w:type="character" w:customStyle="1" w:styleId="A10">
    <w:name w:val="A10"/>
    <w:rsid w:val="00C365A7"/>
    <w:rPr>
      <w:b/>
      <w:color w:val="000000"/>
      <w:sz w:val="9"/>
    </w:rPr>
  </w:style>
  <w:style w:type="character" w:customStyle="1" w:styleId="atn">
    <w:name w:val="atn"/>
    <w:rsid w:val="00C365A7"/>
  </w:style>
  <w:style w:type="paragraph" w:customStyle="1" w:styleId="TextePrinc">
    <w:name w:val="TextePrinc"/>
    <w:basedOn w:val="Normal"/>
    <w:rsid w:val="00C365A7"/>
    <w:pPr>
      <w:tabs>
        <w:tab w:val="left" w:pos="1413"/>
        <w:tab w:val="left" w:pos="2122"/>
        <w:tab w:val="left" w:pos="2832"/>
        <w:tab w:val="left" w:pos="3538"/>
        <w:tab w:val="left" w:pos="4248"/>
        <w:tab w:val="left" w:pos="4957"/>
        <w:tab w:val="left" w:pos="5661"/>
        <w:tab w:val="left" w:pos="6368"/>
        <w:tab w:val="left" w:pos="7077"/>
        <w:tab w:val="left" w:pos="7787"/>
        <w:tab w:val="left" w:pos="8496"/>
      </w:tabs>
      <w:overflowPunct w:val="0"/>
      <w:autoSpaceDE w:val="0"/>
      <w:autoSpaceDN w:val="0"/>
      <w:adjustRightInd w:val="0"/>
      <w:spacing w:after="0" w:line="240" w:lineRule="auto"/>
      <w:textAlignment w:val="baseline"/>
    </w:pPr>
    <w:rPr>
      <w:rFonts w:ascii="Arial" w:eastAsia="Times New Roman" w:hAnsi="Arial"/>
      <w:noProof/>
      <w:color w:val="000000"/>
      <w:sz w:val="18"/>
      <w:szCs w:val="20"/>
      <w:lang w:eastAsia="es-ES"/>
    </w:rPr>
  </w:style>
  <w:style w:type="paragraph" w:customStyle="1" w:styleId="TextoindependientebtbbodytextCG-SingleSp05s2BodyText5JBodyText5s2JSecondHeading2SecondHeadingCG-SingleSp0BodyText5J5s2Js9SecondHeading9CG-SingleSp051s21MBPBdSinglet65LMBPBdSingleSp5LBT5">
    <w:name w:val="Texto independiente.bt.b.body text.CG-Single Sp 0.5.s2.!Body Text .5(J).!Body Text .5s2(J).Second Heading 2.Second Heading.CG-Single Sp 0.!Body Text.5(J).5s2(J).s9.Second Heading 9.CG-Single Sp 0.51.s21.MBP_Bd Single t6 .5 L.MBP_Bd Single Sp .5 L.BT.5"/>
    <w:basedOn w:val="Normal"/>
    <w:rsid w:val="00C365A7"/>
    <w:pPr>
      <w:spacing w:after="0" w:line="240" w:lineRule="auto"/>
      <w:jc w:val="both"/>
    </w:pPr>
    <w:rPr>
      <w:rFonts w:ascii="Times New Roman" w:eastAsia="Times New Roman" w:hAnsi="Times New Roman"/>
      <w:sz w:val="24"/>
      <w:szCs w:val="20"/>
      <w:lang w:eastAsia="es-ES"/>
    </w:rPr>
  </w:style>
  <w:style w:type="paragraph" w:customStyle="1" w:styleId="xl86">
    <w:name w:val="xl86"/>
    <w:basedOn w:val="Normal"/>
    <w:rsid w:val="00C365A7"/>
    <w:pPr>
      <w:pBdr>
        <w:top w:val="single" w:sz="8" w:space="0" w:color="auto"/>
      </w:pBdr>
      <w:spacing w:before="100" w:beforeAutospacing="1" w:after="100" w:afterAutospacing="1" w:line="240" w:lineRule="auto"/>
      <w:ind w:firstLineChars="100" w:firstLine="100"/>
    </w:pPr>
    <w:rPr>
      <w:rFonts w:ascii="Times New Roman" w:eastAsia="Times New Roman" w:hAnsi="Times New Roman"/>
      <w:sz w:val="12"/>
      <w:szCs w:val="12"/>
      <w:lang w:val="es-AR" w:eastAsia="es-AR"/>
    </w:rPr>
  </w:style>
  <w:style w:type="paragraph" w:customStyle="1" w:styleId="xl87">
    <w:name w:val="xl87"/>
    <w:basedOn w:val="Normal"/>
    <w:rsid w:val="00C365A7"/>
    <w:pPr>
      <w:pBdr>
        <w:top w:val="single" w:sz="8" w:space="0" w:color="auto"/>
      </w:pBdr>
      <w:spacing w:before="100" w:beforeAutospacing="1" w:after="100" w:afterAutospacing="1" w:line="240" w:lineRule="auto"/>
      <w:jc w:val="right"/>
    </w:pPr>
    <w:rPr>
      <w:rFonts w:ascii="Times New Roman" w:eastAsia="Times New Roman" w:hAnsi="Times New Roman"/>
      <w:sz w:val="12"/>
      <w:szCs w:val="12"/>
      <w:lang w:val="es-AR" w:eastAsia="es-AR"/>
    </w:rPr>
  </w:style>
  <w:style w:type="paragraph" w:customStyle="1" w:styleId="xl88">
    <w:name w:val="xl88"/>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b/>
      <w:bCs/>
      <w:sz w:val="12"/>
      <w:szCs w:val="12"/>
      <w:lang w:val="es-AR" w:eastAsia="es-AR"/>
    </w:rPr>
  </w:style>
  <w:style w:type="paragraph" w:customStyle="1" w:styleId="xl89">
    <w:name w:val="xl89"/>
    <w:basedOn w:val="Normal"/>
    <w:rsid w:val="00C365A7"/>
    <w:pPr>
      <w:spacing w:before="100" w:beforeAutospacing="1" w:after="100" w:afterAutospacing="1" w:line="240" w:lineRule="auto"/>
      <w:ind w:firstLineChars="100" w:firstLine="100"/>
    </w:pPr>
    <w:rPr>
      <w:rFonts w:ascii="Times New Roman" w:eastAsia="Times New Roman" w:hAnsi="Times New Roman"/>
      <w:b/>
      <w:bCs/>
      <w:sz w:val="12"/>
      <w:szCs w:val="12"/>
      <w:lang w:val="es-AR" w:eastAsia="es-AR"/>
    </w:rPr>
  </w:style>
  <w:style w:type="paragraph" w:customStyle="1" w:styleId="xl90">
    <w:name w:val="xl90"/>
    <w:basedOn w:val="Normal"/>
    <w:rsid w:val="00C365A7"/>
    <w:pPr>
      <w:spacing w:before="100" w:beforeAutospacing="1" w:after="100" w:afterAutospacing="1" w:line="240" w:lineRule="auto"/>
      <w:jc w:val="right"/>
      <w:textAlignment w:val="top"/>
    </w:pPr>
    <w:rPr>
      <w:rFonts w:ascii="Times New Roman" w:eastAsia="Times New Roman" w:hAnsi="Times New Roman"/>
      <w:b/>
      <w:bCs/>
      <w:sz w:val="12"/>
      <w:szCs w:val="12"/>
      <w:lang w:val="es-AR" w:eastAsia="es-AR"/>
    </w:rPr>
  </w:style>
  <w:style w:type="paragraph" w:customStyle="1" w:styleId="xl91">
    <w:name w:val="xl91"/>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2">
    <w:name w:val="xl92"/>
    <w:basedOn w:val="Normal"/>
    <w:rsid w:val="00C365A7"/>
    <w:pP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paragraph" w:customStyle="1" w:styleId="xl93">
    <w:name w:val="xl93"/>
    <w:basedOn w:val="Normal"/>
    <w:rsid w:val="00C365A7"/>
    <w:pPr>
      <w:pBdr>
        <w:bottom w:val="single" w:sz="8" w:space="0" w:color="auto"/>
      </w:pBdr>
      <w:spacing w:before="100" w:beforeAutospacing="1" w:after="100" w:afterAutospacing="1" w:line="240" w:lineRule="auto"/>
      <w:jc w:val="right"/>
    </w:pPr>
    <w:rPr>
      <w:rFonts w:ascii="Times New Roman" w:eastAsia="Times New Roman" w:hAnsi="Times New Roman"/>
      <w:b/>
      <w:bCs/>
      <w:sz w:val="12"/>
      <w:szCs w:val="12"/>
      <w:lang w:val="es-AR" w:eastAsia="es-AR"/>
    </w:rPr>
  </w:style>
  <w:style w:type="character" w:customStyle="1" w:styleId="longtext">
    <w:name w:val="long_text"/>
    <w:rsid w:val="00C365A7"/>
    <w:rPr>
      <w:rFonts w:cs="Times New Roman"/>
    </w:rPr>
  </w:style>
  <w:style w:type="paragraph" w:customStyle="1" w:styleId="Sinespaciado2">
    <w:name w:val="Sin espaciado2"/>
    <w:rsid w:val="00C365A7"/>
    <w:rPr>
      <w:rFonts w:ascii="Georgia" w:eastAsia="Times New Roman" w:hAnsi="Georgia"/>
      <w:lang w:val="en-GB" w:eastAsia="en-US"/>
    </w:rPr>
  </w:style>
  <w:style w:type="numbering" w:customStyle="1" w:styleId="PwCListNumbers1">
    <w:name w:val="PwC List Numbers 1"/>
    <w:rsid w:val="00C365A7"/>
    <w:pPr>
      <w:numPr>
        <w:numId w:val="16"/>
      </w:numPr>
    </w:pPr>
  </w:style>
  <w:style w:type="numbering" w:styleId="111111">
    <w:name w:val="Outline List 2"/>
    <w:basedOn w:val="Sinlista"/>
    <w:rsid w:val="00C365A7"/>
    <w:pPr>
      <w:numPr>
        <w:numId w:val="17"/>
      </w:numPr>
    </w:pPr>
  </w:style>
  <w:style w:type="numbering" w:customStyle="1" w:styleId="PwCListBullets1">
    <w:name w:val="PwC List Bullets 1"/>
    <w:rsid w:val="00C365A7"/>
    <w:pPr>
      <w:numPr>
        <w:numId w:val="15"/>
      </w:numPr>
    </w:pPr>
  </w:style>
  <w:style w:type="paragraph" w:customStyle="1" w:styleId="TtulodeTDC2">
    <w:name w:val="Título de TDC2"/>
    <w:basedOn w:val="Ttulo1"/>
    <w:next w:val="Normal"/>
    <w:unhideWhenUsed/>
    <w:qFormat/>
    <w:rsid w:val="00C365A7"/>
    <w:pPr>
      <w:keepNext/>
      <w:keepLines/>
      <w:spacing w:before="240" w:after="0" w:line="259" w:lineRule="auto"/>
      <w:jc w:val="left"/>
      <w:outlineLvl w:val="9"/>
    </w:pPr>
    <w:rPr>
      <w:rFonts w:ascii="Calibri Light" w:hAnsi="Calibri Light"/>
      <w:b w:val="0"/>
      <w:smallCaps w:val="0"/>
      <w:color w:val="2E74B5"/>
      <w:kern w:val="0"/>
      <w:sz w:val="32"/>
      <w:szCs w:val="32"/>
      <w:lang w:eastAsia="es-AR"/>
    </w:rPr>
  </w:style>
  <w:style w:type="character" w:customStyle="1" w:styleId="bt2sCar">
    <w:name w:val="bt2s Car"/>
    <w:aliases w:val="2btx Car"/>
    <w:uiPriority w:val="99"/>
    <w:rsid w:val="00C365A7"/>
    <w:rPr>
      <w:lang w:val="en-US" w:eastAsia="es-ES"/>
    </w:rPr>
  </w:style>
  <w:style w:type="character" w:customStyle="1" w:styleId="TtuloCar3">
    <w:name w:val="Título Car3"/>
    <w:aliases w:val="TitleCtr Car1,Puesto Car2"/>
    <w:uiPriority w:val="99"/>
    <w:locked/>
    <w:rsid w:val="00C365A7"/>
    <w:rPr>
      <w:rFonts w:ascii="Times New Roman" w:eastAsia="Times New Roman" w:hAnsi="Times New Roman" w:cs="Times New Roman"/>
      <w:b/>
      <w:bCs/>
      <w:spacing w:val="-4"/>
      <w:sz w:val="28"/>
      <w:szCs w:val="28"/>
      <w:lang w:val="es-ES" w:eastAsia="es-ES"/>
    </w:rPr>
  </w:style>
  <w:style w:type="paragraph" w:customStyle="1" w:styleId="Descripcin1">
    <w:name w:val="Descripción1"/>
    <w:aliases w:val="caption,Epígrafe2,Epígrafe11,Epígrafe21,Descripción11"/>
    <w:basedOn w:val="Normal"/>
    <w:next w:val="Normal"/>
    <w:uiPriority w:val="35"/>
    <w:unhideWhenUsed/>
    <w:qFormat/>
    <w:rsid w:val="00C365A7"/>
    <w:pPr>
      <w:spacing w:after="0" w:line="240" w:lineRule="auto"/>
    </w:pPr>
    <w:rPr>
      <w:rFonts w:ascii="Times New Roman" w:eastAsia="Times New Roman" w:hAnsi="Times New Roman"/>
      <w:b/>
      <w:bCs/>
      <w:sz w:val="18"/>
      <w:szCs w:val="18"/>
      <w:lang w:val="en-US"/>
    </w:rPr>
  </w:style>
  <w:style w:type="paragraph" w:customStyle="1" w:styleId="Prrafodelista11">
    <w:name w:val="Párrafo de lista11"/>
    <w:basedOn w:val="Normal"/>
    <w:rsid w:val="00C365A7"/>
    <w:pPr>
      <w:ind w:left="720" w:right="284"/>
      <w:jc w:val="both"/>
    </w:pPr>
    <w:rPr>
      <w:rFonts w:eastAsia="Times New Roman" w:cs="Calibri"/>
      <w:lang w:val="es-AR"/>
    </w:rPr>
  </w:style>
  <w:style w:type="paragraph" w:customStyle="1" w:styleId="Revisin11">
    <w:name w:val="Revisión11"/>
    <w:hidden/>
    <w:rsid w:val="00C365A7"/>
    <w:rPr>
      <w:rFonts w:ascii="Times New Roman" w:eastAsia="Times New Roman" w:hAnsi="Times New Roman"/>
      <w:sz w:val="24"/>
      <w:szCs w:val="24"/>
      <w:lang w:val="es-ES" w:eastAsia="es-ES"/>
    </w:rPr>
  </w:style>
  <w:style w:type="paragraph" w:customStyle="1" w:styleId="Textoindependiente11">
    <w:name w:val="Texto independiente11"/>
    <w:rsid w:val="00C365A7"/>
    <w:pPr>
      <w:ind w:firstLine="480"/>
    </w:pPr>
    <w:rPr>
      <w:rFonts w:ascii="ZapfHumnst BT" w:eastAsia="Times New Roman" w:hAnsi="ZapfHumnst BT" w:cs="ZapfHumnst BT"/>
      <w:color w:val="000000"/>
      <w:sz w:val="22"/>
      <w:szCs w:val="22"/>
      <w:lang w:val="es-ES" w:eastAsia="es-ES"/>
    </w:rPr>
  </w:style>
  <w:style w:type="paragraph" w:customStyle="1" w:styleId="Prrafodelista21">
    <w:name w:val="Párrafo de lista21"/>
    <w:basedOn w:val="Normal"/>
    <w:rsid w:val="00C365A7"/>
    <w:pPr>
      <w:spacing w:after="0" w:line="240" w:lineRule="auto"/>
      <w:ind w:left="720"/>
      <w:contextualSpacing/>
    </w:pPr>
    <w:rPr>
      <w:rFonts w:ascii="Times New Roman" w:eastAsia="Times New Roman" w:hAnsi="Times New Roman"/>
      <w:sz w:val="24"/>
      <w:szCs w:val="24"/>
      <w:lang w:eastAsia="es-ES"/>
    </w:rPr>
  </w:style>
  <w:style w:type="paragraph" w:customStyle="1" w:styleId="Revisin21">
    <w:name w:val="Revisión21"/>
    <w:hidden/>
    <w:semiHidden/>
    <w:rsid w:val="00C365A7"/>
    <w:rPr>
      <w:rFonts w:ascii="Times New Roman" w:eastAsia="Times New Roman" w:hAnsi="Times New Roman"/>
      <w:sz w:val="24"/>
      <w:szCs w:val="24"/>
      <w:lang w:val="es-ES" w:eastAsia="es-ES"/>
    </w:rPr>
  </w:style>
  <w:style w:type="table" w:customStyle="1" w:styleId="Sombreadomedio2-nfasis511">
    <w:name w:val="Sombreado medio 2 - Énfasis 5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
    <w:name w:val="Sombreado medio 2 - Énfasis 4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paragraph" w:customStyle="1" w:styleId="Sinespaciado11">
    <w:name w:val="Sin espaciado11"/>
    <w:rsid w:val="00C365A7"/>
    <w:pPr>
      <w:jc w:val="both"/>
    </w:pPr>
    <w:rPr>
      <w:rFonts w:ascii="Arial" w:eastAsia="Times New Roman" w:hAnsi="Arial" w:cs="Arial"/>
      <w:lang w:val="es-ES" w:eastAsia="es-ES"/>
    </w:rPr>
  </w:style>
  <w:style w:type="character" w:customStyle="1" w:styleId="nfasissutil11">
    <w:name w:val="Énfasis sutil11"/>
    <w:rsid w:val="00C365A7"/>
    <w:rPr>
      <w:i/>
      <w:color w:val="808080"/>
    </w:rPr>
  </w:style>
  <w:style w:type="paragraph" w:customStyle="1" w:styleId="0-Texto">
    <w:name w:val="0 - Texto"/>
    <w:qFormat/>
    <w:rsid w:val="00C365A7"/>
    <w:pPr>
      <w:tabs>
        <w:tab w:val="left" w:pos="708"/>
        <w:tab w:val="left" w:pos="1416"/>
        <w:tab w:val="left" w:pos="2124"/>
        <w:tab w:val="left" w:pos="2832"/>
        <w:tab w:val="left" w:pos="3540"/>
        <w:tab w:val="left" w:pos="4248"/>
        <w:tab w:val="left" w:pos="4956"/>
        <w:tab w:val="left" w:pos="6564"/>
      </w:tabs>
      <w:autoSpaceDE w:val="0"/>
      <w:autoSpaceDN w:val="0"/>
      <w:adjustRightInd w:val="0"/>
      <w:spacing w:line="276" w:lineRule="auto"/>
      <w:jc w:val="both"/>
    </w:pPr>
    <w:rPr>
      <w:rFonts w:ascii="Arial" w:eastAsia="Times New Roman" w:hAnsi="Arial" w:cs="Courier New"/>
      <w:bCs/>
      <w:sz w:val="22"/>
      <w:szCs w:val="22"/>
    </w:rPr>
  </w:style>
  <w:style w:type="character" w:customStyle="1" w:styleId="Heading2Char">
    <w:name w:val="Heading 2 Char"/>
    <w:aliases w:val="Tight Slug Char,Major Char,Heading 2 Char21"/>
    <w:uiPriority w:val="99"/>
    <w:locked/>
    <w:rsid w:val="00C365A7"/>
    <w:rPr>
      <w:rFonts w:ascii="Times New Roman" w:hAnsi="Times New Roman" w:cs="Times New Roman"/>
      <w:b/>
      <w:i/>
      <w:sz w:val="20"/>
      <w:szCs w:val="20"/>
      <w:u w:val="single"/>
      <w:lang w:val="en-US" w:eastAsia="es-ES"/>
    </w:rPr>
  </w:style>
  <w:style w:type="character" w:customStyle="1" w:styleId="HeaderChar">
    <w:name w:val="Header Char"/>
    <w:locked/>
    <w:rsid w:val="00C365A7"/>
    <w:rPr>
      <w:rFonts w:ascii="Times New Roman" w:hAnsi="Times New Roman" w:cs="Times New Roman"/>
      <w:sz w:val="20"/>
      <w:szCs w:val="20"/>
      <w:lang w:val="en-US" w:eastAsia="es-ES"/>
    </w:rPr>
  </w:style>
  <w:style w:type="table" w:customStyle="1" w:styleId="Sombreadomedio2-nfasis52">
    <w:name w:val="Sombreado medio 2 - Énfasis 5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
    <w:name w:val="Sombreado medio 2 - Énfasis 4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BHVieta2">
    <w:name w:val="BH Viñeta 2"/>
    <w:basedOn w:val="BH4Cursiva"/>
    <w:link w:val="BHVieta2Car"/>
    <w:qFormat/>
    <w:rsid w:val="00C365A7"/>
    <w:pPr>
      <w:keepNext w:val="0"/>
      <w:keepLines/>
      <w:numPr>
        <w:numId w:val="21"/>
      </w:numPr>
      <w:tabs>
        <w:tab w:val="num" w:pos="1440"/>
      </w:tabs>
      <w:ind w:left="1440"/>
      <w:outlineLvl w:val="9"/>
    </w:pPr>
    <w:rPr>
      <w:b w:val="0"/>
      <w:lang w:val="en-US" w:eastAsia="x-none"/>
    </w:rPr>
  </w:style>
  <w:style w:type="character" w:customStyle="1" w:styleId="BHVieta2Car">
    <w:name w:val="BH Viñeta 2 Car"/>
    <w:link w:val="BHVieta2"/>
    <w:rsid w:val="00C365A7"/>
    <w:rPr>
      <w:rFonts w:ascii="Times New Roman" w:hAnsi="Times New Roman"/>
      <w:lang w:val="en-US" w:eastAsia="x-none"/>
    </w:rPr>
  </w:style>
  <w:style w:type="paragraph" w:customStyle="1" w:styleId="TitleB5">
    <w:name w:val="Title B .5"/>
    <w:basedOn w:val="TitleB"/>
    <w:qFormat/>
    <w:rsid w:val="00C365A7"/>
    <w:pPr>
      <w:keepNext/>
      <w:ind w:left="720"/>
      <w:jc w:val="left"/>
    </w:pPr>
    <w:rPr>
      <w:rFonts w:eastAsia="Calibri" w:cs="Arial"/>
      <w:lang w:val="en-US" w:eastAsia="en-US"/>
    </w:rPr>
  </w:style>
  <w:style w:type="paragraph" w:customStyle="1" w:styleId="CommentSubject3">
    <w:name w:val="Comment Subject3"/>
    <w:basedOn w:val="Textocomentario"/>
    <w:next w:val="Textocomentario"/>
    <w:rsid w:val="00C365A7"/>
    <w:pPr>
      <w:autoSpaceDE w:val="0"/>
      <w:autoSpaceDN w:val="0"/>
      <w:adjustRightInd w:val="0"/>
    </w:pPr>
    <w:rPr>
      <w:rFonts w:ascii="Calibri" w:eastAsia="Calibri" w:hAnsi="Calibri"/>
      <w:b/>
      <w:bCs/>
      <w:lang w:val="en-US" w:eastAsia="en-US"/>
    </w:rPr>
  </w:style>
  <w:style w:type="paragraph" w:customStyle="1" w:styleId="Textodeglobo3">
    <w:name w:val="Texto de globo3"/>
    <w:basedOn w:val="Normal"/>
    <w:rsid w:val="00C365A7"/>
    <w:pPr>
      <w:autoSpaceDE w:val="0"/>
      <w:autoSpaceDN w:val="0"/>
      <w:adjustRightInd w:val="0"/>
      <w:spacing w:after="0" w:line="240" w:lineRule="auto"/>
    </w:pPr>
    <w:rPr>
      <w:rFonts w:ascii="Tahoma" w:hAnsi="Tahoma" w:cs="Tahoma"/>
      <w:sz w:val="16"/>
      <w:szCs w:val="16"/>
      <w:lang w:val="en-US"/>
    </w:rPr>
  </w:style>
  <w:style w:type="paragraph" w:customStyle="1" w:styleId="CarCharCharCarCar2">
    <w:name w:val="Car Char Ch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2">
    <w:name w:val="Car Car Car Car Car Car1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arCarCarCarCarCar1CarCarCarCarCarCarCar2">
    <w:name w:val="Car Car Car Car Car Car1 Car Car Car Car Car Car Car2"/>
    <w:basedOn w:val="Normal"/>
    <w:rsid w:val="00C365A7"/>
    <w:pPr>
      <w:autoSpaceDE w:val="0"/>
      <w:autoSpaceDN w:val="0"/>
      <w:adjustRightInd w:val="0"/>
      <w:spacing w:after="160" w:line="240" w:lineRule="exact"/>
    </w:pPr>
    <w:rPr>
      <w:rFonts w:ascii="Verdana" w:eastAsia="PMingLiU" w:hAnsi="Verdana"/>
      <w:sz w:val="20"/>
      <w:szCs w:val="20"/>
      <w:lang w:val="en-US"/>
    </w:rPr>
  </w:style>
  <w:style w:type="paragraph" w:customStyle="1" w:styleId="companies0">
    <w:name w:val="companies"/>
    <w:basedOn w:val="Normal"/>
    <w:rsid w:val="00C365A7"/>
    <w:pPr>
      <w:autoSpaceDE w:val="0"/>
      <w:autoSpaceDN w:val="0"/>
      <w:adjustRightInd w:val="0"/>
      <w:snapToGrid w:val="0"/>
      <w:spacing w:after="0" w:line="240" w:lineRule="auto"/>
    </w:pPr>
    <w:rPr>
      <w:rFonts w:ascii="Arial" w:hAnsi="Arial" w:cs="Arial"/>
      <w:b/>
      <w:bCs/>
      <w:sz w:val="20"/>
      <w:szCs w:val="20"/>
      <w:lang w:val="en-US" w:eastAsia="es-AR"/>
    </w:rPr>
  </w:style>
  <w:style w:type="character" w:customStyle="1" w:styleId="Heading3Char">
    <w:name w:val="Heading 3 Char"/>
    <w:aliases w:val="Note to Director Char,T咜ulo 3 Char"/>
    <w:locked/>
    <w:rsid w:val="00C365A7"/>
    <w:rPr>
      <w:rFonts w:ascii="Arial" w:hAnsi="Arial" w:cs="Arial"/>
      <w:b/>
      <w:bCs/>
      <w:sz w:val="26"/>
      <w:szCs w:val="26"/>
      <w:lang w:val="es-ES" w:eastAsia="es-ES"/>
    </w:rPr>
  </w:style>
  <w:style w:type="character" w:customStyle="1" w:styleId="Heading5Char">
    <w:name w:val="Heading 5 Char"/>
    <w:locked/>
    <w:rsid w:val="00C365A7"/>
    <w:rPr>
      <w:rFonts w:ascii="Times New Roman" w:hAnsi="Times New Roman" w:cs="Times New Roman"/>
      <w:b/>
      <w:bCs/>
      <w:sz w:val="20"/>
      <w:szCs w:val="20"/>
      <w:lang w:val="es-ES" w:eastAsia="es-ES"/>
    </w:rPr>
  </w:style>
  <w:style w:type="character" w:customStyle="1" w:styleId="Heading6Char">
    <w:name w:val="Heading 6 Char"/>
    <w:locked/>
    <w:rsid w:val="00C365A7"/>
    <w:rPr>
      <w:rFonts w:ascii="Times New Roman" w:hAnsi="Times New Roman" w:cs="Times New Roman"/>
      <w:b/>
      <w:bCs/>
      <w:lang w:val="es-ES" w:eastAsia="es-ES"/>
    </w:rPr>
  </w:style>
  <w:style w:type="character" w:customStyle="1" w:styleId="Heading7Char">
    <w:name w:val="Heading 7 Char"/>
    <w:locked/>
    <w:rsid w:val="00C365A7"/>
    <w:rPr>
      <w:rFonts w:ascii="Times New Roman" w:hAnsi="Times New Roman" w:cs="Times New Roman"/>
      <w:b/>
      <w:bCs/>
      <w:sz w:val="20"/>
      <w:szCs w:val="20"/>
      <w:lang w:eastAsia="es-ES"/>
    </w:rPr>
  </w:style>
  <w:style w:type="character" w:customStyle="1" w:styleId="Heading8Char">
    <w:name w:val="Heading 8 Char"/>
    <w:locked/>
    <w:rsid w:val="00C365A7"/>
    <w:rPr>
      <w:rFonts w:ascii="Times New Roman" w:hAnsi="Times New Roman" w:cs="Times New Roman"/>
      <w:b/>
      <w:bCs/>
      <w:sz w:val="16"/>
      <w:szCs w:val="16"/>
      <w:lang w:val="es-ES" w:eastAsia="es-ES"/>
    </w:rPr>
  </w:style>
  <w:style w:type="character" w:customStyle="1" w:styleId="Heading9Char">
    <w:name w:val="Heading 9 Char"/>
    <w:locked/>
    <w:rsid w:val="00C365A7"/>
    <w:rPr>
      <w:rFonts w:ascii="Arial" w:hAnsi="Arial" w:cs="Arial"/>
      <w:lang w:val="es-ES" w:eastAsia="es-ES"/>
    </w:rPr>
  </w:style>
  <w:style w:type="character" w:customStyle="1" w:styleId="Heading1Char1">
    <w:name w:val="Heading 1 Char1"/>
    <w:aliases w:val="Section Char1"/>
    <w:locked/>
    <w:rsid w:val="00C365A7"/>
    <w:rPr>
      <w:rFonts w:ascii="Arial" w:hAnsi="Arial" w:cs="Arial"/>
      <w:b/>
      <w:bCs/>
      <w:kern w:val="32"/>
      <w:sz w:val="32"/>
      <w:szCs w:val="32"/>
      <w:lang w:val="es-ES" w:eastAsia="es-ES"/>
    </w:rPr>
  </w:style>
  <w:style w:type="character" w:customStyle="1" w:styleId="Heading4Char1">
    <w:name w:val="Heading 4 Char1"/>
    <w:locked/>
    <w:rsid w:val="00C365A7"/>
    <w:rPr>
      <w:rFonts w:ascii="Times New Roman" w:hAnsi="Times New Roman" w:cs="Times New Roman"/>
      <w:b/>
      <w:bCs/>
      <w:sz w:val="32"/>
      <w:szCs w:val="32"/>
      <w:lang w:val="es-MX" w:eastAsia="es-ES"/>
    </w:rPr>
  </w:style>
  <w:style w:type="character" w:customStyle="1" w:styleId="BodyText2Char">
    <w:name w:val="Body Text 2 Char"/>
    <w:locked/>
    <w:rsid w:val="00C365A7"/>
    <w:rPr>
      <w:rFonts w:ascii="Times New Roman" w:hAnsi="Times New Roman" w:cs="Times New Roman"/>
      <w:sz w:val="24"/>
      <w:szCs w:val="24"/>
      <w:lang w:val="es-ES" w:eastAsia="es-ES"/>
    </w:rPr>
  </w:style>
  <w:style w:type="character" w:customStyle="1" w:styleId="BodyTextIndentChar">
    <w:name w:val="Body Text Indent Char"/>
    <w:locked/>
    <w:rsid w:val="00C365A7"/>
    <w:rPr>
      <w:rFonts w:ascii="Times New Roman" w:hAnsi="Times New Roman" w:cs="Times New Roman"/>
      <w:b/>
      <w:bCs/>
      <w:sz w:val="20"/>
      <w:szCs w:val="20"/>
      <w:lang w:val="es-ES_tradnl" w:eastAsia="es-ES"/>
    </w:rPr>
  </w:style>
  <w:style w:type="character" w:customStyle="1" w:styleId="BodyTextIndent2Char">
    <w:name w:val="Body Text Indent 2 Char"/>
    <w:locked/>
    <w:rsid w:val="00C365A7"/>
    <w:rPr>
      <w:rFonts w:ascii="Times New Roman" w:hAnsi="Times New Roman" w:cs="Times New Roman"/>
      <w:sz w:val="20"/>
      <w:szCs w:val="20"/>
      <w:lang w:val="es-ES_tradnl" w:eastAsia="es-ES"/>
    </w:rPr>
  </w:style>
  <w:style w:type="character" w:customStyle="1" w:styleId="BodyTextIndent3Char">
    <w:name w:val="Body Text Indent 3 Char"/>
    <w:locked/>
    <w:rsid w:val="00C365A7"/>
    <w:rPr>
      <w:rFonts w:ascii="Times New Roman" w:hAnsi="Times New Roman" w:cs="Times New Roman"/>
      <w:sz w:val="20"/>
      <w:szCs w:val="20"/>
      <w:lang w:val="es-ES_tradnl" w:eastAsia="es-ES"/>
    </w:rPr>
  </w:style>
  <w:style w:type="character" w:customStyle="1" w:styleId="NoteHeadingChar">
    <w:name w:val="Note Heading Char"/>
    <w:locked/>
    <w:rsid w:val="00C365A7"/>
    <w:rPr>
      <w:rFonts w:ascii="Times New Roman" w:hAnsi="Times New Roman" w:cs="Times New Roman"/>
      <w:lang w:val="en-US"/>
    </w:rPr>
  </w:style>
  <w:style w:type="character" w:customStyle="1" w:styleId="TitleChar">
    <w:name w:val="Title Char"/>
    <w:locked/>
    <w:rsid w:val="00C365A7"/>
    <w:rPr>
      <w:rFonts w:ascii="Times New Roman" w:hAnsi="Times New Roman" w:cs="Times New Roman"/>
      <w:b/>
      <w:bCs/>
      <w:spacing w:val="-4"/>
      <w:sz w:val="28"/>
      <w:szCs w:val="28"/>
      <w:lang w:val="es-ES" w:eastAsia="es-ES"/>
    </w:rPr>
  </w:style>
  <w:style w:type="character" w:customStyle="1" w:styleId="BodyText3Char">
    <w:name w:val="Body Text 3 Char"/>
    <w:locked/>
    <w:rsid w:val="00C365A7"/>
    <w:rPr>
      <w:rFonts w:ascii="Times New Roman" w:hAnsi="Times New Roman" w:cs="Times New Roman"/>
      <w:sz w:val="20"/>
      <w:szCs w:val="20"/>
      <w:lang w:val="en-US"/>
    </w:rPr>
  </w:style>
  <w:style w:type="character" w:customStyle="1" w:styleId="DateChar">
    <w:name w:val="Date Char"/>
    <w:locked/>
    <w:rsid w:val="00C365A7"/>
    <w:rPr>
      <w:rFonts w:ascii="Times New Roman" w:hAnsi="Times New Roman" w:cs="Times New Roman"/>
      <w:sz w:val="20"/>
      <w:szCs w:val="20"/>
      <w:lang w:val="en-US"/>
    </w:rPr>
  </w:style>
  <w:style w:type="character" w:customStyle="1" w:styleId="SalutationChar">
    <w:name w:val="Salutation Char"/>
    <w:locked/>
    <w:rsid w:val="00C365A7"/>
    <w:rPr>
      <w:rFonts w:ascii="Times New Roman" w:hAnsi="Times New Roman" w:cs="Times New Roman"/>
      <w:sz w:val="20"/>
      <w:szCs w:val="20"/>
      <w:lang w:val="en-US"/>
    </w:rPr>
  </w:style>
  <w:style w:type="character" w:customStyle="1" w:styleId="BodyTextFirstIndentChar">
    <w:name w:val="Body Text First Indent Char"/>
    <w:locked/>
    <w:rsid w:val="00C365A7"/>
    <w:rPr>
      <w:rFonts w:ascii="Times New Roman" w:hAnsi="Times New Roman" w:cs="Times New Roman"/>
      <w:sz w:val="20"/>
      <w:szCs w:val="20"/>
      <w:lang w:val="en-US" w:eastAsia="es-ES"/>
    </w:rPr>
  </w:style>
  <w:style w:type="character" w:customStyle="1" w:styleId="BodyTextFirstIndent2Char">
    <w:name w:val="Body Text First Indent 2 Char"/>
    <w:locked/>
    <w:rsid w:val="00C365A7"/>
    <w:rPr>
      <w:rFonts w:ascii="Times New Roman" w:hAnsi="Times New Roman" w:cs="Times New Roman"/>
      <w:b/>
      <w:bCs/>
      <w:sz w:val="20"/>
      <w:szCs w:val="20"/>
      <w:lang w:val="en-US" w:eastAsia="es-ES"/>
    </w:rPr>
  </w:style>
  <w:style w:type="character" w:customStyle="1" w:styleId="ClosingChar">
    <w:name w:val="Closing Char"/>
    <w:locked/>
    <w:rsid w:val="00C365A7"/>
    <w:rPr>
      <w:rFonts w:ascii="Times New Roman" w:hAnsi="Times New Roman" w:cs="Times New Roman"/>
      <w:sz w:val="20"/>
      <w:szCs w:val="20"/>
      <w:lang w:val="en-US"/>
    </w:rPr>
  </w:style>
  <w:style w:type="character" w:customStyle="1" w:styleId="SubtitleChar">
    <w:name w:val="Subtitle Char"/>
    <w:locked/>
    <w:rsid w:val="00C365A7"/>
    <w:rPr>
      <w:rFonts w:ascii="Times New Roman" w:hAnsi="Times New Roman" w:cs="Times New Roman"/>
      <w:sz w:val="20"/>
      <w:szCs w:val="20"/>
      <w:lang w:val="en-US"/>
    </w:rPr>
  </w:style>
  <w:style w:type="character" w:customStyle="1" w:styleId="HTMLPreformattedChar">
    <w:name w:val="HTML Preformatted Char"/>
    <w:locked/>
    <w:rsid w:val="00C365A7"/>
    <w:rPr>
      <w:rFonts w:ascii="Courier New" w:hAnsi="Courier New" w:cs="Courier New"/>
      <w:sz w:val="20"/>
      <w:szCs w:val="20"/>
      <w:lang w:val="es-ES" w:eastAsia="es-ES"/>
    </w:rPr>
  </w:style>
  <w:style w:type="character" w:customStyle="1" w:styleId="HTMLAddressChar">
    <w:name w:val="HTML Address Char"/>
    <w:locked/>
    <w:rsid w:val="00C365A7"/>
    <w:rPr>
      <w:rFonts w:ascii="Times New Roman" w:hAnsi="Times New Roman" w:cs="Times New Roman"/>
      <w:i/>
      <w:iCs/>
      <w:sz w:val="20"/>
      <w:szCs w:val="20"/>
      <w:lang w:val="en-US" w:eastAsia="es-ES"/>
    </w:rPr>
  </w:style>
  <w:style w:type="character" w:customStyle="1" w:styleId="MessageHeaderChar">
    <w:name w:val="Message Header Char"/>
    <w:locked/>
    <w:rsid w:val="00C365A7"/>
    <w:rPr>
      <w:rFonts w:ascii="Arial" w:hAnsi="Arial" w:cs="Arial"/>
      <w:sz w:val="24"/>
      <w:szCs w:val="24"/>
      <w:shd w:val="pct20" w:color="auto" w:fill="auto"/>
      <w:lang w:val="en-US" w:eastAsia="es-ES"/>
    </w:rPr>
  </w:style>
  <w:style w:type="character" w:customStyle="1" w:styleId="SignatureChar">
    <w:name w:val="Signature Char"/>
    <w:locked/>
    <w:rsid w:val="00C365A7"/>
    <w:rPr>
      <w:rFonts w:ascii="Times New Roman" w:hAnsi="Times New Roman" w:cs="Times New Roman"/>
      <w:sz w:val="20"/>
      <w:szCs w:val="20"/>
      <w:lang w:val="en-US" w:eastAsia="es-ES"/>
    </w:rPr>
  </w:style>
  <w:style w:type="character" w:customStyle="1" w:styleId="E-mailSignatureChar">
    <w:name w:val="E-mail Signature Char"/>
    <w:locked/>
    <w:rsid w:val="00C365A7"/>
    <w:rPr>
      <w:rFonts w:ascii="Times New Roman" w:hAnsi="Times New Roman" w:cs="Times New Roman"/>
      <w:sz w:val="20"/>
      <w:szCs w:val="20"/>
      <w:lang w:val="en-US" w:eastAsia="es-ES"/>
    </w:rPr>
  </w:style>
  <w:style w:type="character" w:customStyle="1" w:styleId="PlainTextChar">
    <w:name w:val="Plain Text Char"/>
    <w:locked/>
    <w:rsid w:val="00C365A7"/>
    <w:rPr>
      <w:rFonts w:ascii="Courier New" w:hAnsi="Courier New" w:cs="Courier New"/>
      <w:sz w:val="20"/>
      <w:szCs w:val="20"/>
      <w:lang w:val="en-US" w:eastAsia="es-ES"/>
    </w:rPr>
  </w:style>
  <w:style w:type="character" w:customStyle="1" w:styleId="CommentTextChar">
    <w:name w:val="Comment Text Char"/>
    <w:rsid w:val="00C365A7"/>
    <w:rPr>
      <w:rFonts w:ascii="Times New Roman" w:eastAsia="Batang" w:hAnsi="Times New Roman" w:cs="Times New Roman"/>
      <w:sz w:val="20"/>
      <w:szCs w:val="20"/>
      <w:lang w:val="en-US" w:eastAsia="es-ES"/>
    </w:rPr>
  </w:style>
  <w:style w:type="character" w:customStyle="1" w:styleId="EndnoteTextChar">
    <w:name w:val="Endnote Text Char"/>
    <w:rsid w:val="00C365A7"/>
    <w:rPr>
      <w:rFonts w:ascii="Times New Roman" w:eastAsia="Batang" w:hAnsi="Times New Roman" w:cs="Times New Roman"/>
      <w:sz w:val="20"/>
      <w:szCs w:val="20"/>
      <w:lang w:val="en-US"/>
    </w:rPr>
  </w:style>
  <w:style w:type="character" w:customStyle="1" w:styleId="MacroTextChar">
    <w:name w:val="Macro Text Char"/>
    <w:rsid w:val="00C365A7"/>
    <w:rPr>
      <w:rFonts w:ascii="Courier New" w:eastAsia="Batang" w:hAnsi="Courier New" w:cs="Courier New"/>
      <w:lang w:val="es-ES" w:eastAsia="es-ES" w:bidi="ar-SA"/>
    </w:rPr>
  </w:style>
  <w:style w:type="character" w:customStyle="1" w:styleId="CommentSubjectChar">
    <w:name w:val="Comment Subject Char"/>
    <w:rsid w:val="00C365A7"/>
    <w:rPr>
      <w:rFonts w:ascii="Times New Roman" w:eastAsia="Batang" w:hAnsi="Times New Roman" w:cs="Times New Roman"/>
      <w:b/>
      <w:bCs/>
      <w:sz w:val="20"/>
      <w:szCs w:val="20"/>
      <w:lang w:val="es-ES" w:eastAsia="es-ES"/>
    </w:rPr>
  </w:style>
  <w:style w:type="character" w:customStyle="1" w:styleId="DocumentMapChar">
    <w:name w:val="Document Map Char"/>
    <w:rsid w:val="00C365A7"/>
    <w:rPr>
      <w:rFonts w:ascii="Tahoma" w:eastAsia="Batang" w:hAnsi="Tahoma" w:cs="Tahoma"/>
      <w:sz w:val="20"/>
      <w:szCs w:val="20"/>
      <w:shd w:val="clear" w:color="auto" w:fill="000080"/>
      <w:lang w:val="en-US"/>
    </w:rPr>
  </w:style>
  <w:style w:type="paragraph" w:customStyle="1" w:styleId="ecmsonormal">
    <w:name w:val="ec_msonormal"/>
    <w:basedOn w:val="Normal"/>
    <w:rsid w:val="00C365A7"/>
    <w:pPr>
      <w:autoSpaceDE w:val="0"/>
      <w:autoSpaceDN w:val="0"/>
      <w:adjustRightInd w:val="0"/>
      <w:spacing w:after="324" w:line="240" w:lineRule="auto"/>
    </w:pPr>
    <w:rPr>
      <w:rFonts w:ascii="Times New Roman" w:hAnsi="Times New Roman"/>
      <w:sz w:val="20"/>
      <w:szCs w:val="20"/>
      <w:lang w:val="en-US" w:eastAsia="es-AR"/>
    </w:rPr>
  </w:style>
  <w:style w:type="paragraph" w:customStyle="1" w:styleId="Infodocumentosadjuntos">
    <w:name w:val="Info documentos adjuntos"/>
    <w:basedOn w:val="Normal"/>
    <w:rsid w:val="00C365A7"/>
    <w:pPr>
      <w:autoSpaceDE w:val="0"/>
      <w:autoSpaceDN w:val="0"/>
      <w:adjustRightInd w:val="0"/>
      <w:spacing w:after="0" w:line="240" w:lineRule="auto"/>
    </w:pPr>
    <w:rPr>
      <w:rFonts w:ascii="Times New Roman" w:hAnsi="Times New Roman"/>
      <w:sz w:val="20"/>
      <w:szCs w:val="20"/>
      <w:lang w:val="en-US" w:eastAsia="es-AR"/>
    </w:rPr>
  </w:style>
  <w:style w:type="paragraph" w:customStyle="1" w:styleId="NoSpacing1">
    <w:name w:val="No Spacing1"/>
    <w:next w:val="TableBody"/>
    <w:link w:val="NoSpacingChar2"/>
    <w:uiPriority w:val="1"/>
    <w:qFormat/>
    <w:rsid w:val="00C365A7"/>
    <w:pPr>
      <w:autoSpaceDE w:val="0"/>
      <w:autoSpaceDN w:val="0"/>
      <w:adjustRightInd w:val="0"/>
    </w:pPr>
    <w:rPr>
      <w:rFonts w:ascii="Times New Roman" w:hAnsi="Times New Roman"/>
      <w:lang w:val="en-US"/>
    </w:rPr>
  </w:style>
  <w:style w:type="character" w:customStyle="1" w:styleId="NoSpacingChar2">
    <w:name w:val="No Spacing Char2"/>
    <w:link w:val="NoSpacing1"/>
    <w:uiPriority w:val="1"/>
    <w:rsid w:val="00C365A7"/>
    <w:rPr>
      <w:rFonts w:ascii="Times New Roman" w:hAnsi="Times New Roman"/>
      <w:lang w:val="en-US"/>
    </w:rPr>
  </w:style>
  <w:style w:type="character" w:customStyle="1" w:styleId="TableHeaderCar">
    <w:name w:val="Table Header Car"/>
    <w:rsid w:val="00C365A7"/>
    <w:rPr>
      <w:rFonts w:ascii="Arial" w:hAnsi="Arial"/>
      <w:b/>
      <w:sz w:val="18"/>
      <w:lang w:val="en-US" w:eastAsia="es-ES" w:bidi="ar-SA"/>
    </w:rPr>
  </w:style>
  <w:style w:type="paragraph" w:customStyle="1" w:styleId="xl95">
    <w:name w:val="xl95"/>
    <w:basedOn w:val="Normal"/>
    <w:rsid w:val="00C365A7"/>
    <w:pPr>
      <w:shd w:val="clear" w:color="000000" w:fill="FFFF00"/>
      <w:autoSpaceDE w:val="0"/>
      <w:autoSpaceDN w:val="0"/>
      <w:adjustRightInd w:val="0"/>
      <w:spacing w:before="100" w:beforeAutospacing="1" w:after="100" w:afterAutospacing="1" w:line="240" w:lineRule="auto"/>
    </w:pPr>
    <w:rPr>
      <w:rFonts w:ascii="Times New Roman" w:hAnsi="Times New Roman"/>
      <w:sz w:val="20"/>
      <w:szCs w:val="20"/>
      <w:lang w:val="en-US" w:eastAsia="es-AR"/>
    </w:rPr>
  </w:style>
  <w:style w:type="character" w:customStyle="1" w:styleId="Heading2Char1">
    <w:name w:val="Heading 2 Char1"/>
    <w:aliases w:val="Tight Slug Char1,Major Char1"/>
    <w:rsid w:val="00C365A7"/>
    <w:rPr>
      <w:rFonts w:ascii="Times New Roman" w:eastAsia="Batang" w:hAnsi="Times New Roman" w:cs="Times New Roman"/>
      <w:b/>
      <w:bCs/>
      <w:snapToGrid w:val="0"/>
      <w:sz w:val="20"/>
      <w:szCs w:val="20"/>
      <w:lang w:val="en-GB"/>
    </w:rPr>
  </w:style>
  <w:style w:type="character" w:customStyle="1" w:styleId="Heading3Char1">
    <w:name w:val="Heading 3 Char1"/>
    <w:aliases w:val="Note to Director Char1"/>
    <w:rsid w:val="00C365A7"/>
    <w:rPr>
      <w:rFonts w:ascii="Times New Roman" w:eastAsia="Batang" w:hAnsi="Times New Roman" w:cs="Times New Roman"/>
      <w:b/>
      <w:bCs/>
      <w:caps/>
      <w:snapToGrid w:val="0"/>
      <w:sz w:val="20"/>
      <w:szCs w:val="20"/>
      <w:lang w:val="en-GB"/>
    </w:rPr>
  </w:style>
  <w:style w:type="character" w:customStyle="1" w:styleId="Heading5Char1">
    <w:name w:val="Heading 5 Char1"/>
    <w:rsid w:val="00C365A7"/>
    <w:rPr>
      <w:rFonts w:ascii="Times New Roman" w:eastAsia="Batang" w:hAnsi="Times New Roman" w:cs="Times New Roman"/>
      <w:b/>
      <w:bCs/>
      <w:i/>
      <w:iCs/>
      <w:snapToGrid w:val="0"/>
      <w:sz w:val="20"/>
      <w:szCs w:val="20"/>
      <w:lang w:val="en-US"/>
    </w:rPr>
  </w:style>
  <w:style w:type="character" w:customStyle="1" w:styleId="Heading6Char1">
    <w:name w:val="Heading 6 Char1"/>
    <w:rsid w:val="00C365A7"/>
    <w:rPr>
      <w:rFonts w:ascii="Times New Roman" w:eastAsia="Batang" w:hAnsi="Times New Roman" w:cs="Times New Roman"/>
      <w:b/>
      <w:bCs/>
      <w:snapToGrid w:val="0"/>
      <w:sz w:val="20"/>
      <w:szCs w:val="20"/>
      <w:lang w:val="en-US"/>
    </w:rPr>
  </w:style>
  <w:style w:type="character" w:customStyle="1" w:styleId="Heading7Char1">
    <w:name w:val="Heading 7 Char1"/>
    <w:rsid w:val="00C365A7"/>
    <w:rPr>
      <w:rFonts w:ascii="Times New Roman" w:eastAsia="Batang" w:hAnsi="Times New Roman" w:cs="Times New Roman"/>
      <w:sz w:val="24"/>
      <w:szCs w:val="24"/>
      <w:lang w:val="en-US"/>
    </w:rPr>
  </w:style>
  <w:style w:type="character" w:customStyle="1" w:styleId="Heading8Char1">
    <w:name w:val="Heading 8 Char1"/>
    <w:rsid w:val="00C365A7"/>
    <w:rPr>
      <w:rFonts w:ascii="Times New Roman" w:eastAsia="Batang" w:hAnsi="Times New Roman" w:cs="Times New Roman"/>
      <w:i/>
      <w:iCs/>
      <w:sz w:val="24"/>
      <w:szCs w:val="24"/>
      <w:lang w:val="en-US"/>
    </w:rPr>
  </w:style>
  <w:style w:type="character" w:customStyle="1" w:styleId="Heading9Char1">
    <w:name w:val="Heading 9 Char1"/>
    <w:rsid w:val="00C365A7"/>
    <w:rPr>
      <w:rFonts w:ascii="Arial" w:eastAsia="Batang" w:hAnsi="Arial" w:cs="Arial"/>
      <w:lang w:val="en-US"/>
    </w:rPr>
  </w:style>
  <w:style w:type="character" w:customStyle="1" w:styleId="BodyTextChar1">
    <w:name w:val="Body Text Char1"/>
    <w:aliases w:val="bt Char1,body text Char1,Borrador Char1,b Char1,Body Text1 Char1,Btext Char1,Bodytext Char1,BT Char1,bt wide Char1,S&amp;S-First Line-1&quot; Char1,Corpo de texto2 Char1"/>
    <w:rsid w:val="00C365A7"/>
    <w:rPr>
      <w:rFonts w:ascii="Times New Roman" w:eastAsia="Batang" w:hAnsi="Times New Roman" w:cs="Times New Roman"/>
      <w:sz w:val="24"/>
      <w:szCs w:val="24"/>
      <w:lang w:val="en-US" w:eastAsia="es-ES"/>
    </w:rPr>
  </w:style>
  <w:style w:type="character" w:customStyle="1" w:styleId="FooterChar1">
    <w:name w:val="Footer Char1"/>
    <w:rsid w:val="00C365A7"/>
    <w:rPr>
      <w:rFonts w:ascii="Times New Roman" w:eastAsia="Batang" w:hAnsi="Times New Roman" w:cs="Times New Roman"/>
      <w:sz w:val="24"/>
      <w:szCs w:val="24"/>
      <w:lang w:val="en-US" w:eastAsia="es-ES"/>
    </w:rPr>
  </w:style>
  <w:style w:type="character" w:customStyle="1" w:styleId="TitleChar1">
    <w:name w:val="Title Char1"/>
    <w:rsid w:val="00C365A7"/>
    <w:rPr>
      <w:rFonts w:ascii="Times New Roman Bold" w:eastAsia="Batang" w:hAnsi="Times New Roman Bold" w:cs="Times New Roman Bold"/>
      <w:b/>
      <w:bCs/>
      <w:kern w:val="28"/>
      <w:sz w:val="32"/>
      <w:szCs w:val="32"/>
      <w:lang w:val="en-US"/>
    </w:rPr>
  </w:style>
  <w:style w:type="character" w:customStyle="1" w:styleId="BodyTextFirstIndentChar1">
    <w:name w:val="Body Text First Indent Char1"/>
    <w:rsid w:val="00C365A7"/>
    <w:rPr>
      <w:rFonts w:ascii="Times New Roman" w:eastAsia="Batang" w:hAnsi="Times New Roman" w:cs="Times New Roman"/>
      <w:sz w:val="20"/>
      <w:szCs w:val="20"/>
      <w:lang w:val="en-US" w:eastAsia="es-ES"/>
    </w:rPr>
  </w:style>
  <w:style w:type="character" w:customStyle="1" w:styleId="BodyTextIndent3Char1">
    <w:name w:val="Body Text Indent 3 Char1"/>
    <w:rsid w:val="00C365A7"/>
    <w:rPr>
      <w:rFonts w:ascii="Times New Roman" w:eastAsia="Batang" w:hAnsi="Times New Roman" w:cs="Times New Roman"/>
      <w:sz w:val="24"/>
      <w:szCs w:val="24"/>
      <w:lang w:val="en-US" w:eastAsia="es-ES"/>
    </w:rPr>
  </w:style>
  <w:style w:type="character" w:customStyle="1" w:styleId="BodyText2Char1">
    <w:name w:val="Body Text 2 Char1"/>
    <w:rsid w:val="00C365A7"/>
    <w:rPr>
      <w:rFonts w:ascii="Times New Roman" w:eastAsia="Batang" w:hAnsi="Times New Roman" w:cs="Times New Roman"/>
      <w:color w:val="000000"/>
      <w:sz w:val="24"/>
      <w:szCs w:val="24"/>
      <w:lang w:val="en-GB" w:eastAsia="es-ES"/>
    </w:rPr>
  </w:style>
  <w:style w:type="character" w:customStyle="1" w:styleId="BodyTextIndentChar1">
    <w:name w:val="Body Text Indent Char1"/>
    <w:rsid w:val="00C365A7"/>
    <w:rPr>
      <w:rFonts w:ascii="Times New Roman" w:eastAsia="Batang" w:hAnsi="Times New Roman" w:cs="Times New Roman"/>
      <w:color w:val="000000"/>
      <w:sz w:val="24"/>
      <w:szCs w:val="24"/>
      <w:lang w:val="en-US" w:eastAsia="es-ES"/>
    </w:rPr>
  </w:style>
  <w:style w:type="character" w:customStyle="1" w:styleId="CommentTextChar1">
    <w:name w:val="Comment Text Char1"/>
    <w:rsid w:val="00C365A7"/>
    <w:rPr>
      <w:rFonts w:ascii="Times New Roman" w:eastAsia="Batang" w:hAnsi="Times New Roman" w:cs="Times New Roman"/>
      <w:sz w:val="20"/>
      <w:szCs w:val="20"/>
      <w:lang w:val="en-US" w:eastAsia="es-ES"/>
    </w:rPr>
  </w:style>
  <w:style w:type="character" w:customStyle="1" w:styleId="BodyTextIndent2Char1">
    <w:name w:val="Body Text Indent 2 Char1"/>
    <w:rsid w:val="00C365A7"/>
    <w:rPr>
      <w:rFonts w:ascii="Times New Roman" w:eastAsia="Batang" w:hAnsi="Times New Roman" w:cs="Times New Roman"/>
      <w:sz w:val="20"/>
      <w:szCs w:val="20"/>
      <w:lang w:val="en-US" w:eastAsia="es-ES"/>
    </w:rPr>
  </w:style>
  <w:style w:type="character" w:customStyle="1" w:styleId="HeaderChar1">
    <w:name w:val="Header Char1"/>
    <w:rsid w:val="00C365A7"/>
    <w:rPr>
      <w:rFonts w:ascii="Times New Roman" w:eastAsia="Batang" w:hAnsi="Times New Roman" w:cs="Times New Roman"/>
      <w:sz w:val="20"/>
      <w:szCs w:val="20"/>
      <w:lang w:val="en-US" w:eastAsia="es-ES"/>
    </w:rPr>
  </w:style>
  <w:style w:type="character" w:customStyle="1" w:styleId="FootnoteTextChar1">
    <w:name w:val="Footnote Text Char1"/>
    <w:rsid w:val="00C365A7"/>
    <w:rPr>
      <w:rFonts w:ascii="Times New Roman" w:eastAsia="Batang" w:hAnsi="Times New Roman" w:cs="Times New Roman"/>
      <w:sz w:val="20"/>
      <w:szCs w:val="20"/>
      <w:lang w:val="en-US" w:eastAsia="es-ES"/>
    </w:rPr>
  </w:style>
  <w:style w:type="character" w:customStyle="1" w:styleId="HTMLPreformattedChar1">
    <w:name w:val="HTML Preformatted Char1"/>
    <w:rsid w:val="00C365A7"/>
    <w:rPr>
      <w:rFonts w:ascii="Courier New" w:eastAsia="Batang" w:hAnsi="Courier New" w:cs="Courier New"/>
      <w:sz w:val="20"/>
      <w:szCs w:val="20"/>
      <w:lang w:val="en-US" w:eastAsia="es-ES"/>
    </w:rPr>
  </w:style>
  <w:style w:type="character" w:customStyle="1" w:styleId="EndnoteTextChar1">
    <w:name w:val="Endnote Text Char1"/>
    <w:rsid w:val="00C365A7"/>
    <w:rPr>
      <w:rFonts w:ascii="Times New Roman" w:eastAsia="Batang" w:hAnsi="Times New Roman" w:cs="Times New Roman"/>
      <w:sz w:val="20"/>
      <w:szCs w:val="20"/>
      <w:lang w:val="en-US"/>
    </w:rPr>
  </w:style>
  <w:style w:type="character" w:customStyle="1" w:styleId="BalloonTextChar1">
    <w:name w:val="Balloon Text Char1"/>
    <w:rsid w:val="00C365A7"/>
    <w:rPr>
      <w:rFonts w:ascii="Tahoma" w:eastAsia="Batang" w:hAnsi="Tahoma" w:cs="Tahoma"/>
      <w:sz w:val="16"/>
      <w:szCs w:val="16"/>
      <w:lang w:val="en-US" w:eastAsia="es-ES"/>
    </w:rPr>
  </w:style>
  <w:style w:type="character" w:customStyle="1" w:styleId="MacroTextChar1">
    <w:name w:val="Macro Text Char1"/>
    <w:rsid w:val="00C365A7"/>
    <w:rPr>
      <w:rFonts w:ascii="Courier New" w:eastAsia="Batang" w:hAnsi="Courier New" w:cs="Courier New"/>
      <w:lang w:val="es-ES" w:eastAsia="es-ES"/>
    </w:rPr>
  </w:style>
  <w:style w:type="character" w:customStyle="1" w:styleId="CommentSubjectChar1">
    <w:name w:val="Comment Subject Char1"/>
    <w:rsid w:val="00C365A7"/>
    <w:rPr>
      <w:rFonts w:ascii="Times New Roman" w:eastAsia="Batang" w:hAnsi="Times New Roman" w:cs="Times New Roman"/>
      <w:b/>
      <w:bCs/>
      <w:sz w:val="20"/>
      <w:szCs w:val="20"/>
      <w:lang w:val="es-ES" w:eastAsia="es-ES"/>
    </w:rPr>
  </w:style>
  <w:style w:type="character" w:customStyle="1" w:styleId="DateChar1">
    <w:name w:val="Date Char1"/>
    <w:rsid w:val="00C365A7"/>
    <w:rPr>
      <w:rFonts w:ascii="Times New Roman" w:eastAsia="Batang" w:hAnsi="Times New Roman" w:cs="Times New Roman"/>
      <w:sz w:val="20"/>
      <w:szCs w:val="20"/>
      <w:lang w:val="en-US" w:eastAsia="es-ES"/>
    </w:rPr>
  </w:style>
  <w:style w:type="character" w:customStyle="1" w:styleId="BodyTextFirstIndent2Char1">
    <w:name w:val="Body Text First Indent 2 Char1"/>
    <w:rsid w:val="00C365A7"/>
    <w:rPr>
      <w:rFonts w:ascii="Times New Roman" w:eastAsia="Batang" w:hAnsi="Times New Roman" w:cs="Times New Roman"/>
      <w:color w:val="000000"/>
      <w:sz w:val="24"/>
      <w:szCs w:val="24"/>
      <w:lang w:val="en-US" w:eastAsia="es-ES"/>
    </w:rPr>
  </w:style>
  <w:style w:type="character" w:customStyle="1" w:styleId="DocumentMapChar1">
    <w:name w:val="Document Map Char1"/>
    <w:rsid w:val="00C365A7"/>
    <w:rPr>
      <w:rFonts w:ascii="Tahoma" w:eastAsia="Batang" w:hAnsi="Tahoma" w:cs="Tahoma"/>
      <w:sz w:val="20"/>
      <w:szCs w:val="20"/>
      <w:shd w:val="clear" w:color="auto" w:fill="000080"/>
      <w:lang w:val="en-US"/>
    </w:rPr>
  </w:style>
  <w:style w:type="character" w:customStyle="1" w:styleId="SignatureChar1">
    <w:name w:val="Signature Char1"/>
    <w:rsid w:val="00C365A7"/>
    <w:rPr>
      <w:rFonts w:ascii="Times New Roman" w:eastAsia="Batang" w:hAnsi="Times New Roman" w:cs="Times New Roman"/>
      <w:sz w:val="20"/>
      <w:szCs w:val="20"/>
      <w:lang w:val="en-US"/>
    </w:rPr>
  </w:style>
  <w:style w:type="character" w:customStyle="1" w:styleId="ClosingChar1">
    <w:name w:val="Closing Char1"/>
    <w:rsid w:val="00C365A7"/>
    <w:rPr>
      <w:rFonts w:ascii="Times New Roman" w:eastAsia="Batang" w:hAnsi="Times New Roman" w:cs="Times New Roman"/>
      <w:sz w:val="20"/>
      <w:szCs w:val="20"/>
      <w:lang w:val="en-US"/>
    </w:rPr>
  </w:style>
  <w:style w:type="character" w:customStyle="1" w:styleId="SalutationChar1">
    <w:name w:val="Salutation Char1"/>
    <w:rsid w:val="00C365A7"/>
    <w:rPr>
      <w:rFonts w:ascii="Times New Roman" w:eastAsia="Batang" w:hAnsi="Times New Roman" w:cs="Times New Roman"/>
      <w:sz w:val="24"/>
      <w:szCs w:val="24"/>
      <w:lang w:val="en-US" w:eastAsia="es-ES"/>
    </w:rPr>
  </w:style>
  <w:style w:type="character" w:customStyle="1" w:styleId="SubtitleChar1">
    <w:name w:val="Subtitle Char1"/>
    <w:rsid w:val="00C365A7"/>
    <w:rPr>
      <w:rFonts w:ascii="Times New Roman" w:eastAsia="Batang" w:hAnsi="Times New Roman" w:cs="Times New Roman"/>
      <w:sz w:val="24"/>
      <w:szCs w:val="24"/>
      <w:lang w:val="en-US" w:eastAsia="es-ES"/>
    </w:rPr>
  </w:style>
  <w:style w:type="character" w:customStyle="1" w:styleId="HTMLAddressChar1">
    <w:name w:val="HTML Address Char1"/>
    <w:rsid w:val="00C365A7"/>
    <w:rPr>
      <w:rFonts w:ascii="Times New Roman" w:eastAsia="Batang" w:hAnsi="Times New Roman" w:cs="Times New Roman"/>
      <w:i/>
      <w:iCs/>
      <w:sz w:val="20"/>
      <w:szCs w:val="20"/>
      <w:lang w:val="en-US" w:eastAsia="es-ES"/>
    </w:rPr>
  </w:style>
  <w:style w:type="character" w:customStyle="1" w:styleId="MessageHeaderChar1">
    <w:name w:val="Message Header Char1"/>
    <w:rsid w:val="00C365A7"/>
    <w:rPr>
      <w:rFonts w:ascii="Arial" w:eastAsia="Batang" w:hAnsi="Arial" w:cs="Arial"/>
      <w:sz w:val="24"/>
      <w:szCs w:val="24"/>
      <w:shd w:val="pct20" w:color="auto" w:fill="auto"/>
      <w:lang w:val="en-US" w:eastAsia="es-ES"/>
    </w:rPr>
  </w:style>
  <w:style w:type="character" w:customStyle="1" w:styleId="NoteHeadingChar1">
    <w:name w:val="Note Heading Char1"/>
    <w:rsid w:val="00C365A7"/>
    <w:rPr>
      <w:rFonts w:ascii="Times New Roman" w:eastAsia="Batang" w:hAnsi="Times New Roman" w:cs="Times New Roman"/>
      <w:sz w:val="20"/>
      <w:szCs w:val="20"/>
      <w:lang w:val="en-US" w:eastAsia="es-ES"/>
    </w:rPr>
  </w:style>
  <w:style w:type="character" w:customStyle="1" w:styleId="E-mailSignatureChar1">
    <w:name w:val="E-mail Signature Char1"/>
    <w:rsid w:val="00C365A7"/>
    <w:rPr>
      <w:rFonts w:ascii="Times New Roman" w:eastAsia="Batang" w:hAnsi="Times New Roman" w:cs="Times New Roman"/>
      <w:sz w:val="20"/>
      <w:szCs w:val="20"/>
      <w:lang w:val="en-US" w:eastAsia="es-ES"/>
    </w:rPr>
  </w:style>
  <w:style w:type="character" w:customStyle="1" w:styleId="PlainTextChar1">
    <w:name w:val="Plain Text Char1"/>
    <w:rsid w:val="00C365A7"/>
    <w:rPr>
      <w:rFonts w:ascii="Courier New" w:eastAsia="Batang" w:hAnsi="Courier New" w:cs="Courier New"/>
      <w:sz w:val="20"/>
      <w:szCs w:val="20"/>
      <w:lang w:val="en-US" w:eastAsia="es-ES"/>
    </w:rPr>
  </w:style>
  <w:style w:type="character" w:customStyle="1" w:styleId="BodyText3Char1">
    <w:name w:val="Body Text 3 Char1"/>
    <w:rsid w:val="00C365A7"/>
    <w:rPr>
      <w:rFonts w:ascii="Tms Rmn" w:eastAsia="Batang" w:hAnsi="Tms Rmn" w:cs="Tms Rmn"/>
      <w:color w:val="FF0000"/>
      <w:sz w:val="20"/>
      <w:szCs w:val="20"/>
      <w:lang w:val="en-US"/>
    </w:rPr>
  </w:style>
  <w:style w:type="character" w:customStyle="1" w:styleId="NoSpacingChar">
    <w:name w:val="No Spacing Char"/>
    <w:rsid w:val="00C365A7"/>
    <w:rPr>
      <w:rFonts w:ascii="Arial" w:hAnsi="Arial" w:cs="Arial"/>
      <w:b/>
      <w:bCs/>
      <w:sz w:val="18"/>
      <w:szCs w:val="18"/>
      <w:lang w:val="en-US" w:eastAsia="es-ES"/>
    </w:rPr>
  </w:style>
  <w:style w:type="paragraph" w:customStyle="1" w:styleId="Outline1L1">
    <w:name w:val="Outline1_L1"/>
    <w:basedOn w:val="Normal"/>
    <w:next w:val="Normal"/>
    <w:rsid w:val="00C365A7"/>
    <w:pPr>
      <w:keepNext/>
      <w:numPr>
        <w:numId w:val="22"/>
      </w:numPr>
      <w:autoSpaceDE w:val="0"/>
      <w:autoSpaceDN w:val="0"/>
      <w:adjustRightInd w:val="0"/>
      <w:spacing w:after="240" w:line="240" w:lineRule="auto"/>
      <w:jc w:val="center"/>
      <w:outlineLvl w:val="0"/>
    </w:pPr>
    <w:rPr>
      <w:rFonts w:ascii="Times New Roman" w:eastAsia="PMingLiU" w:hAnsi="Times New Roman"/>
      <w:b/>
      <w:caps/>
      <w:sz w:val="20"/>
      <w:szCs w:val="20"/>
      <w:lang w:val="en-US"/>
    </w:rPr>
  </w:style>
  <w:style w:type="paragraph" w:customStyle="1" w:styleId="Outline1L2">
    <w:name w:val="Outline1_L2"/>
    <w:basedOn w:val="Outline1L1"/>
    <w:next w:val="Normal"/>
    <w:rsid w:val="00C365A7"/>
    <w:pPr>
      <w:numPr>
        <w:ilvl w:val="1"/>
      </w:numPr>
      <w:tabs>
        <w:tab w:val="num" w:pos="360"/>
      </w:tabs>
      <w:spacing w:before="600"/>
      <w:outlineLvl w:val="1"/>
    </w:pPr>
    <w:rPr>
      <w:rFonts w:ascii="Times New Roman Bold" w:hAnsi="Times New Roman Bold"/>
    </w:rPr>
  </w:style>
  <w:style w:type="paragraph" w:customStyle="1" w:styleId="Outline1L3">
    <w:name w:val="Outline1_L3"/>
    <w:basedOn w:val="Outline1L2"/>
    <w:next w:val="Normal"/>
    <w:rsid w:val="00C365A7"/>
    <w:pPr>
      <w:numPr>
        <w:ilvl w:val="2"/>
      </w:numPr>
      <w:tabs>
        <w:tab w:val="num" w:pos="360"/>
      </w:tabs>
      <w:spacing w:before="0"/>
      <w:jc w:val="left"/>
      <w:outlineLvl w:val="2"/>
    </w:pPr>
    <w:rPr>
      <w:smallCaps/>
    </w:rPr>
  </w:style>
  <w:style w:type="paragraph" w:customStyle="1" w:styleId="Outline1L4">
    <w:name w:val="Outline1_L4"/>
    <w:basedOn w:val="Outline1L3"/>
    <w:next w:val="Normal"/>
    <w:rsid w:val="00C365A7"/>
    <w:pPr>
      <w:numPr>
        <w:ilvl w:val="3"/>
      </w:numPr>
      <w:tabs>
        <w:tab w:val="num" w:pos="360"/>
      </w:tabs>
      <w:outlineLvl w:val="3"/>
    </w:pPr>
    <w:rPr>
      <w:smallCaps w:val="0"/>
    </w:rPr>
  </w:style>
  <w:style w:type="paragraph" w:customStyle="1" w:styleId="Outline1L5">
    <w:name w:val="Outline1_L5"/>
    <w:basedOn w:val="Outline1L4"/>
    <w:next w:val="Normal"/>
    <w:rsid w:val="00C365A7"/>
    <w:pPr>
      <w:keepNext w:val="0"/>
      <w:numPr>
        <w:ilvl w:val="4"/>
      </w:numPr>
      <w:tabs>
        <w:tab w:val="clear" w:pos="2340"/>
        <w:tab w:val="num" w:pos="360"/>
      </w:tabs>
      <w:outlineLvl w:val="4"/>
    </w:pPr>
    <w:rPr>
      <w:rFonts w:ascii="Times New Roman" w:hAnsi="Times New Roman"/>
      <w:b w:val="0"/>
    </w:rPr>
  </w:style>
  <w:style w:type="paragraph" w:customStyle="1" w:styleId="Outline1L6">
    <w:name w:val="Outline1_L6"/>
    <w:basedOn w:val="Outline1L5"/>
    <w:next w:val="Normal"/>
    <w:rsid w:val="00C365A7"/>
    <w:pPr>
      <w:numPr>
        <w:ilvl w:val="5"/>
      </w:numPr>
      <w:tabs>
        <w:tab w:val="clear" w:pos="3060"/>
        <w:tab w:val="num" w:pos="360"/>
      </w:tabs>
      <w:outlineLvl w:val="5"/>
    </w:pPr>
  </w:style>
  <w:style w:type="paragraph" w:customStyle="1" w:styleId="Outline1L7">
    <w:name w:val="Outline1_L7"/>
    <w:basedOn w:val="Outline1L6"/>
    <w:next w:val="Normal"/>
    <w:rsid w:val="00C365A7"/>
    <w:pPr>
      <w:numPr>
        <w:ilvl w:val="6"/>
      </w:numPr>
      <w:tabs>
        <w:tab w:val="clear" w:pos="180"/>
        <w:tab w:val="num" w:pos="360"/>
      </w:tabs>
      <w:outlineLvl w:val="6"/>
    </w:pPr>
  </w:style>
  <w:style w:type="character" w:customStyle="1" w:styleId="acta">
    <w:name w:val="acta"/>
    <w:rsid w:val="00C365A7"/>
    <w:rPr>
      <w:rFonts w:ascii="Courier" w:hAnsi="Courier" w:hint="default"/>
    </w:rPr>
  </w:style>
  <w:style w:type="paragraph" w:customStyle="1" w:styleId="TSHParagraph">
    <w:name w:val="TSH Paragraph"/>
    <w:basedOn w:val="Normal"/>
    <w:rsid w:val="00C365A7"/>
    <w:pPr>
      <w:tabs>
        <w:tab w:val="left" w:leader="dot" w:pos="3600"/>
      </w:tabs>
      <w:autoSpaceDE w:val="0"/>
      <w:autoSpaceDN w:val="0"/>
      <w:adjustRightInd w:val="0"/>
      <w:spacing w:after="240" w:line="240" w:lineRule="auto"/>
      <w:ind w:left="3600" w:hanging="3600"/>
      <w:jc w:val="both"/>
    </w:pPr>
    <w:rPr>
      <w:rFonts w:ascii="Times New Roman" w:hAnsi="Times New Roman"/>
      <w:szCs w:val="20"/>
      <w:lang w:val="en-US"/>
    </w:rPr>
  </w:style>
  <w:style w:type="paragraph" w:customStyle="1" w:styleId="TtulodeTDC3">
    <w:name w:val="Título de TDC3"/>
    <w:basedOn w:val="Ttulo1"/>
    <w:next w:val="Normal"/>
    <w:uiPriority w:val="39"/>
    <w:unhideWhenUsed/>
    <w:qFormat/>
    <w:rsid w:val="00C365A7"/>
    <w:pPr>
      <w:keepNext/>
      <w:autoSpaceDE w:val="0"/>
      <w:autoSpaceDN w:val="0"/>
      <w:adjustRightInd w:val="0"/>
      <w:spacing w:before="240" w:after="60"/>
      <w:jc w:val="left"/>
      <w:outlineLvl w:val="9"/>
    </w:pPr>
    <w:rPr>
      <w:rFonts w:ascii="Cambria" w:hAnsi="Cambria"/>
      <w:bCs/>
      <w:smallCaps w:val="0"/>
      <w:kern w:val="32"/>
      <w:sz w:val="32"/>
      <w:szCs w:val="32"/>
      <w:lang w:val="en-US" w:eastAsia="es-ES"/>
    </w:rPr>
  </w:style>
  <w:style w:type="paragraph" w:customStyle="1" w:styleId="titulonota">
    <w:name w:val="titulo_nota"/>
    <w:basedOn w:val="Normal"/>
    <w:rsid w:val="00C365A7"/>
    <w:pPr>
      <w:autoSpaceDE w:val="0"/>
      <w:autoSpaceDN w:val="0"/>
      <w:adjustRightInd w:val="0"/>
      <w:spacing w:before="100" w:beforeAutospacing="1" w:after="100" w:afterAutospacing="1" w:line="280" w:lineRule="atLeast"/>
    </w:pPr>
    <w:rPr>
      <w:rFonts w:ascii="Arial" w:hAnsi="Arial" w:cs="Arial"/>
      <w:b/>
      <w:bCs/>
      <w:color w:val="222262"/>
      <w:sz w:val="26"/>
      <w:szCs w:val="26"/>
      <w:lang w:val="en-US" w:eastAsia="es-AR"/>
    </w:rPr>
  </w:style>
  <w:style w:type="paragraph" w:customStyle="1" w:styleId="textonota0">
    <w:name w:val="texto_nota"/>
    <w:basedOn w:val="Normal"/>
    <w:rsid w:val="00C365A7"/>
    <w:pPr>
      <w:autoSpaceDE w:val="0"/>
      <w:autoSpaceDN w:val="0"/>
      <w:adjustRightInd w:val="0"/>
      <w:spacing w:before="100" w:beforeAutospacing="1" w:after="100" w:afterAutospacing="1" w:line="240" w:lineRule="auto"/>
    </w:pPr>
    <w:rPr>
      <w:rFonts w:ascii="Arial" w:hAnsi="Arial" w:cs="Arial"/>
      <w:sz w:val="18"/>
      <w:szCs w:val="18"/>
      <w:lang w:val="en-US" w:eastAsia="es-AR"/>
    </w:rPr>
  </w:style>
  <w:style w:type="table" w:styleId="Tablaclsica4">
    <w:name w:val="Table Classic 4"/>
    <w:basedOn w:val="Tablanormal"/>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bsica3">
    <w:name w:val="Table Simple 3"/>
    <w:basedOn w:val="Tablanormal"/>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EstiloCorreo1301">
    <w:name w:val="EstiloCorreo1301"/>
    <w:rsid w:val="00C365A7"/>
    <w:rPr>
      <w:rFonts w:ascii="Arial" w:hAnsi="Arial" w:cs="Arial"/>
      <w:color w:val="auto"/>
      <w:sz w:val="20"/>
      <w:szCs w:val="20"/>
    </w:rPr>
  </w:style>
  <w:style w:type="character" w:customStyle="1" w:styleId="EstiloCorreo1461">
    <w:name w:val="EstiloCorreo1461"/>
    <w:rsid w:val="00C365A7"/>
    <w:rPr>
      <w:rFonts w:ascii="Arial" w:hAnsi="Arial" w:cs="Arial"/>
      <w:color w:val="auto"/>
      <w:sz w:val="20"/>
      <w:szCs w:val="20"/>
    </w:rPr>
  </w:style>
  <w:style w:type="character" w:customStyle="1" w:styleId="EstiloCorreo1471">
    <w:name w:val="EstiloCorreo1471"/>
    <w:rsid w:val="00C365A7"/>
    <w:rPr>
      <w:rFonts w:ascii="Arial" w:hAnsi="Arial" w:cs="Arial"/>
      <w:color w:val="auto"/>
      <w:sz w:val="20"/>
      <w:szCs w:val="20"/>
    </w:rPr>
  </w:style>
  <w:style w:type="character" w:customStyle="1" w:styleId="EstiloCorreo1651">
    <w:name w:val="EstiloCorreo1651"/>
    <w:rsid w:val="00C365A7"/>
    <w:rPr>
      <w:rFonts w:ascii="Arial" w:hAnsi="Arial" w:cs="Arial"/>
      <w:color w:val="auto"/>
      <w:sz w:val="20"/>
      <w:szCs w:val="20"/>
    </w:rPr>
  </w:style>
  <w:style w:type="character" w:customStyle="1" w:styleId="EstiloCorreo1661">
    <w:name w:val="EstiloCorreo1661"/>
    <w:rsid w:val="00C365A7"/>
    <w:rPr>
      <w:rFonts w:ascii="Arial" w:hAnsi="Arial" w:cs="Arial"/>
      <w:color w:val="auto"/>
      <w:sz w:val="20"/>
      <w:szCs w:val="20"/>
    </w:rPr>
  </w:style>
  <w:style w:type="character" w:customStyle="1" w:styleId="EstiloCorreo1671">
    <w:name w:val="EstiloCorreo1671"/>
    <w:rsid w:val="00C365A7"/>
    <w:rPr>
      <w:rFonts w:ascii="Arial" w:hAnsi="Arial" w:cs="Arial"/>
      <w:color w:val="auto"/>
      <w:sz w:val="20"/>
      <w:szCs w:val="20"/>
    </w:rPr>
  </w:style>
  <w:style w:type="table" w:styleId="Cuadrculamedia2-nfasis4">
    <w:name w:val="Medium Grid 2 Accent 4"/>
    <w:basedOn w:val="Tablanormal"/>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nfasisintenso2">
    <w:name w:val="Énfasis intenso2"/>
    <w:uiPriority w:val="21"/>
    <w:qFormat/>
    <w:rsid w:val="00C365A7"/>
    <w:rPr>
      <w:b/>
      <w:bCs/>
      <w:i/>
      <w:iCs/>
      <w:color w:val="4F81BD"/>
    </w:rPr>
  </w:style>
  <w:style w:type="character" w:customStyle="1" w:styleId="Cuadrculamedia3-nfasis2Car">
    <w:name w:val="Cuadrícula media 3 - Énfasis 2 Car"/>
    <w:link w:val="Cuadrculamedia3-nfasis2"/>
    <w:uiPriority w:val="30"/>
    <w:rsid w:val="00C365A7"/>
    <w:rPr>
      <w:rFonts w:ascii="Times New Roman" w:hAnsi="Times New Roman"/>
      <w:b/>
      <w:bCs/>
      <w:i/>
      <w:iCs/>
      <w:color w:val="4F81BD"/>
      <w:lang w:val="en-US"/>
    </w:rPr>
  </w:style>
  <w:style w:type="character" w:customStyle="1" w:styleId="Referenciaintensa2">
    <w:name w:val="Referencia intensa2"/>
    <w:uiPriority w:val="32"/>
    <w:qFormat/>
    <w:rsid w:val="00C365A7"/>
    <w:rPr>
      <w:b/>
      <w:bCs/>
      <w:smallCaps/>
      <w:color w:val="C0504D"/>
      <w:spacing w:val="5"/>
      <w:u w:val="single"/>
    </w:rPr>
  </w:style>
  <w:style w:type="character" w:customStyle="1" w:styleId="nfasissutil3">
    <w:name w:val="Énfasis sutil3"/>
    <w:uiPriority w:val="19"/>
    <w:qFormat/>
    <w:rsid w:val="00C365A7"/>
    <w:rPr>
      <w:i/>
      <w:iCs/>
      <w:color w:val="808080"/>
    </w:rPr>
  </w:style>
  <w:style w:type="character" w:customStyle="1" w:styleId="Referenciasutil2">
    <w:name w:val="Referencia sutil2"/>
    <w:uiPriority w:val="31"/>
    <w:qFormat/>
    <w:rsid w:val="00C365A7"/>
    <w:rPr>
      <w:smallCaps/>
      <w:color w:val="C0504D"/>
      <w:u w:val="single"/>
    </w:rPr>
  </w:style>
  <w:style w:type="table" w:styleId="Sombreadomedio2-nfasis3">
    <w:name w:val="Medium Shading 2 Accent 3"/>
    <w:basedOn w:val="Tablanormal"/>
    <w:uiPriority w:val="6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styleId="Cuadrculamedia1-nfasis5">
    <w:name w:val="Medium Grid 1 Accent 5"/>
    <w:basedOn w:val="Tablanormal"/>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C365A7"/>
  </w:style>
  <w:style w:type="table" w:customStyle="1" w:styleId="MediumShading111">
    <w:name w:val="Medium Shading 111"/>
    <w:basedOn w:val="Tablanormal"/>
    <w:uiPriority w:val="63"/>
    <w:rsid w:val="00C365A7"/>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anormal"/>
    <w:uiPriority w:val="63"/>
    <w:rsid w:val="00C365A7"/>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
    <w:name w:val="Light List11"/>
    <w:basedOn w:val="Tablanormal"/>
    <w:uiPriority w:val="61"/>
    <w:rsid w:val="00C365A7"/>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
    <w:name w:val="Light List - Accent 111"/>
    <w:basedOn w:val="Tablanormal"/>
    <w:uiPriority w:val="61"/>
    <w:rsid w:val="00C365A7"/>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
    <w:name w:val="PwC Table 11"/>
    <w:basedOn w:val="Tablanormal"/>
    <w:uiPriority w:val="99"/>
    <w:qFormat/>
    <w:rsid w:val="00C365A7"/>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
    <w:name w:val="PwC List Bullets 11"/>
    <w:uiPriority w:val="99"/>
    <w:rsid w:val="00C365A7"/>
  </w:style>
  <w:style w:type="numbering" w:customStyle="1" w:styleId="PwCListNumbers11">
    <w:name w:val="PwC List Numbers 11"/>
    <w:uiPriority w:val="99"/>
    <w:rsid w:val="00C365A7"/>
    <w:pPr>
      <w:numPr>
        <w:numId w:val="23"/>
      </w:numPr>
    </w:pPr>
  </w:style>
  <w:style w:type="numbering" w:customStyle="1" w:styleId="1111111">
    <w:name w:val="1 / 1.1 / 1.1.11"/>
    <w:basedOn w:val="Sinlista"/>
    <w:next w:val="111111"/>
    <w:semiHidden/>
    <w:unhideWhenUsed/>
    <w:rsid w:val="00C365A7"/>
  </w:style>
  <w:style w:type="numbering" w:customStyle="1" w:styleId="11111111">
    <w:name w:val="1 / 1.1 / 1.1.111"/>
    <w:basedOn w:val="Sinlista"/>
    <w:next w:val="111111"/>
    <w:unhideWhenUsed/>
    <w:rsid w:val="00C365A7"/>
    <w:pPr>
      <w:numPr>
        <w:numId w:val="24"/>
      </w:numPr>
    </w:pPr>
  </w:style>
  <w:style w:type="paragraph" w:customStyle="1" w:styleId="ecxmsonormal">
    <w:name w:val="ecxmsonormal"/>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msolistparagraph">
    <w:name w:val="ecxmsolistparagraph"/>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abla10">
    <w:name w:val="ecxtabla10"/>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ecxtextopredeterminado">
    <w:name w:val="ecxtextopredeterminado"/>
    <w:basedOn w:val="Normal"/>
    <w:rsid w:val="00C365A7"/>
    <w:pPr>
      <w:autoSpaceDE w:val="0"/>
      <w:autoSpaceDN w:val="0"/>
      <w:adjustRightInd w:val="0"/>
      <w:spacing w:before="100" w:beforeAutospacing="1" w:after="100" w:afterAutospacing="1" w:line="240" w:lineRule="auto"/>
    </w:pPr>
    <w:rPr>
      <w:rFonts w:ascii="Times New Roman" w:hAnsi="Times New Roman"/>
      <w:sz w:val="20"/>
      <w:szCs w:val="20"/>
      <w:lang w:val="es-AR" w:eastAsia="es-AR"/>
    </w:rPr>
  </w:style>
  <w:style w:type="paragraph" w:customStyle="1" w:styleId="TablaFinanzas">
    <w:name w:val="Tabla Finanzas"/>
    <w:basedOn w:val="Normal"/>
    <w:link w:val="TablaFinanzasCar"/>
    <w:qFormat/>
    <w:rsid w:val="00C365A7"/>
    <w:pPr>
      <w:autoSpaceDE w:val="0"/>
      <w:autoSpaceDN w:val="0"/>
      <w:adjustRightInd w:val="0"/>
      <w:spacing w:after="0" w:line="240" w:lineRule="auto"/>
      <w:jc w:val="center"/>
    </w:pPr>
    <w:rPr>
      <w:rFonts w:ascii="Tahoma" w:hAnsi="Tahoma" w:cs="Tahoma"/>
      <w:bCs/>
      <w:color w:val="FFFFFF"/>
      <w:sz w:val="16"/>
      <w:szCs w:val="14"/>
      <w:lang w:val="x-none" w:bidi="en-US"/>
    </w:rPr>
  </w:style>
  <w:style w:type="character" w:customStyle="1" w:styleId="TablaFinanzasCar">
    <w:name w:val="Tabla Finanzas Car"/>
    <w:link w:val="TablaFinanzas"/>
    <w:rsid w:val="00C365A7"/>
    <w:rPr>
      <w:rFonts w:ascii="Tahoma" w:hAnsi="Tahoma" w:cs="Tahoma"/>
      <w:bCs/>
      <w:color w:val="FFFFFF"/>
      <w:sz w:val="16"/>
      <w:szCs w:val="14"/>
      <w:lang w:val="x-none" w:eastAsia="en-US" w:bidi="en-US"/>
    </w:rPr>
  </w:style>
  <w:style w:type="paragraph" w:customStyle="1" w:styleId="BHVietaTxt">
    <w:name w:val="BH Viñeta Txt"/>
    <w:basedOn w:val="BHVieta2"/>
    <w:link w:val="BHVietaTxtCar"/>
    <w:qFormat/>
    <w:rsid w:val="00C365A7"/>
    <w:pPr>
      <w:numPr>
        <w:numId w:val="20"/>
      </w:numPr>
    </w:pPr>
  </w:style>
  <w:style w:type="character" w:customStyle="1" w:styleId="BHVietaTxtCar">
    <w:name w:val="BH Viñeta Txt Car"/>
    <w:link w:val="BHVietaTxt"/>
    <w:rsid w:val="00C365A7"/>
    <w:rPr>
      <w:rFonts w:ascii="Times New Roman" w:hAnsi="Times New Roman"/>
      <w:lang w:val="en-US" w:eastAsia="x-none"/>
    </w:rPr>
  </w:style>
  <w:style w:type="paragraph" w:customStyle="1" w:styleId="BH1Izquierda">
    <w:name w:val="BH1 Izquierda"/>
    <w:basedOn w:val="Normal"/>
    <w:link w:val="BH1IzquierdaCar"/>
    <w:qFormat/>
    <w:rsid w:val="00C365A7"/>
    <w:pPr>
      <w:autoSpaceDE w:val="0"/>
      <w:autoSpaceDN w:val="0"/>
      <w:adjustRightInd w:val="0"/>
      <w:spacing w:after="0" w:line="240" w:lineRule="auto"/>
      <w:outlineLvl w:val="0"/>
    </w:pPr>
    <w:rPr>
      <w:rFonts w:ascii="Times New Roman" w:hAnsi="Times New Roman"/>
      <w:b/>
      <w:sz w:val="20"/>
      <w:szCs w:val="31"/>
      <w:lang w:val="x-none" w:eastAsia="x-none"/>
    </w:rPr>
  </w:style>
  <w:style w:type="character" w:customStyle="1" w:styleId="BH1IzquierdaCar">
    <w:name w:val="BH1 Izquierda Car"/>
    <w:link w:val="BH1Izquierda"/>
    <w:rsid w:val="00C365A7"/>
    <w:rPr>
      <w:rFonts w:ascii="Times New Roman" w:hAnsi="Times New Roman"/>
      <w:b/>
      <w:szCs w:val="31"/>
      <w:lang w:val="x-none" w:eastAsia="x-none"/>
    </w:rPr>
  </w:style>
  <w:style w:type="paragraph" w:customStyle="1" w:styleId="TextoTS">
    <w:name w:val="Texto TS"/>
    <w:basedOn w:val="Normal"/>
    <w:link w:val="TextoTSCar"/>
    <w:qFormat/>
    <w:rsid w:val="00C365A7"/>
    <w:pPr>
      <w:spacing w:before="120" w:line="240" w:lineRule="auto"/>
      <w:jc w:val="both"/>
    </w:pPr>
    <w:rPr>
      <w:rFonts w:ascii="Times New Roman" w:hAnsi="Times New Roman"/>
      <w:sz w:val="20"/>
      <w:szCs w:val="20"/>
      <w:lang w:val="x-none" w:eastAsia="x-none"/>
    </w:rPr>
  </w:style>
  <w:style w:type="character" w:customStyle="1" w:styleId="TextoTSCar">
    <w:name w:val="Texto TS Car"/>
    <w:link w:val="TextoTS"/>
    <w:rsid w:val="00C365A7"/>
    <w:rPr>
      <w:rFonts w:ascii="Times New Roman" w:hAnsi="Times New Roman"/>
      <w:lang w:val="x-none" w:eastAsia="x-none"/>
    </w:rPr>
  </w:style>
  <w:style w:type="paragraph" w:customStyle="1" w:styleId="Ttulo4TS">
    <w:name w:val="Título 4 TS"/>
    <w:basedOn w:val="Normal"/>
    <w:link w:val="Ttulo4TSCar"/>
    <w:qFormat/>
    <w:rsid w:val="00C365A7"/>
    <w:pPr>
      <w:autoSpaceDE w:val="0"/>
      <w:autoSpaceDN w:val="0"/>
      <w:adjustRightInd w:val="0"/>
      <w:spacing w:line="240" w:lineRule="auto"/>
      <w:jc w:val="both"/>
    </w:pPr>
    <w:rPr>
      <w:rFonts w:ascii="Times New Roman" w:hAnsi="Times New Roman"/>
      <w:b/>
      <w:i/>
      <w:color w:val="000000"/>
      <w:sz w:val="20"/>
      <w:szCs w:val="24"/>
    </w:rPr>
  </w:style>
  <w:style w:type="character" w:customStyle="1" w:styleId="Ttulo4TSCar">
    <w:name w:val="Título 4 TS Car"/>
    <w:link w:val="Ttulo4TS"/>
    <w:rsid w:val="00C365A7"/>
    <w:rPr>
      <w:rFonts w:ascii="Times New Roman" w:hAnsi="Times New Roman"/>
      <w:b/>
      <w:i/>
      <w:color w:val="000000"/>
      <w:szCs w:val="24"/>
      <w:lang w:val="es-ES" w:eastAsia="en-US"/>
    </w:rPr>
  </w:style>
  <w:style w:type="paragraph" w:customStyle="1" w:styleId="s13-95265">
    <w:name w:val="s13-95265"/>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8510">
    <w:name w:val="s3-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s34-8510">
    <w:name w:val="s34-8510"/>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Tablenotesline1">
    <w:name w:val="Table notes line"/>
    <w:basedOn w:val="Normal"/>
    <w:qFormat/>
    <w:rsid w:val="00C365A7"/>
    <w:pPr>
      <w:pBdr>
        <w:bottom w:val="single" w:sz="4" w:space="1" w:color="000000"/>
      </w:pBdr>
      <w:spacing w:after="0" w:line="240" w:lineRule="auto"/>
      <w:ind w:right="7920"/>
    </w:pPr>
    <w:rPr>
      <w:rFonts w:ascii="Times New Roman" w:hAnsi="Times New Roman"/>
      <w:sz w:val="20"/>
      <w:szCs w:val="24"/>
      <w:lang w:val="en-US"/>
    </w:rPr>
  </w:style>
  <w:style w:type="paragraph" w:customStyle="1" w:styleId="Blocknotes">
    <w:name w:val="Block notes"/>
    <w:basedOn w:val="Normal"/>
    <w:qFormat/>
    <w:rsid w:val="00C365A7"/>
    <w:pPr>
      <w:spacing w:after="0" w:line="240" w:lineRule="auto"/>
    </w:pPr>
    <w:rPr>
      <w:rFonts w:ascii="Times New Roman" w:hAnsi="Times New Roman"/>
      <w:sz w:val="16"/>
      <w:szCs w:val="16"/>
      <w:lang w:val="en-US"/>
    </w:rPr>
  </w:style>
  <w:style w:type="paragraph" w:customStyle="1" w:styleId="Titleitalic1">
    <w:name w:val="Title italic"/>
    <w:basedOn w:val="Normal"/>
    <w:qFormat/>
    <w:rsid w:val="00C365A7"/>
    <w:pPr>
      <w:spacing w:after="240" w:line="240" w:lineRule="auto"/>
    </w:pPr>
    <w:rPr>
      <w:rFonts w:ascii="Times New Roman" w:hAnsi="Times New Roman"/>
      <w:i/>
      <w:sz w:val="20"/>
      <w:szCs w:val="24"/>
      <w:lang w:val="en-US"/>
    </w:rPr>
  </w:style>
  <w:style w:type="paragraph" w:customStyle="1" w:styleId="Titlebiindent1">
    <w:name w:val="Title bi indent"/>
    <w:basedOn w:val="Normal"/>
    <w:qFormat/>
    <w:rsid w:val="00C365A7"/>
    <w:pPr>
      <w:keepNext/>
      <w:tabs>
        <w:tab w:val="left" w:pos="171"/>
      </w:tabs>
      <w:spacing w:after="240" w:line="240" w:lineRule="auto"/>
      <w:ind w:left="720"/>
      <w:contextualSpacing/>
    </w:pPr>
    <w:rPr>
      <w:rFonts w:ascii="Times New Roman" w:hAnsi="Times New Roman"/>
      <w:b/>
      <w:bCs/>
      <w:i/>
      <w:iCs/>
      <w:color w:val="000000"/>
      <w:sz w:val="20"/>
      <w:szCs w:val="16"/>
      <w:lang w:val="en-GB"/>
    </w:rPr>
  </w:style>
  <w:style w:type="character" w:customStyle="1" w:styleId="PuestoCar">
    <w:name w:val="Puesto Car"/>
    <w:uiPriority w:val="99"/>
    <w:rsid w:val="00C365A7"/>
    <w:rPr>
      <w:rFonts w:ascii="Cambria" w:hAnsi="Cambria"/>
      <w:color w:val="17365D"/>
      <w:spacing w:val="5"/>
      <w:kern w:val="28"/>
      <w:sz w:val="52"/>
      <w:szCs w:val="52"/>
      <w:lang w:val="en-US"/>
    </w:rPr>
  </w:style>
  <w:style w:type="paragraph" w:customStyle="1" w:styleId="Bodytext9pt">
    <w:name w:val="Body text 9 pt"/>
    <w:basedOn w:val="Normal"/>
    <w:rsid w:val="00C365A7"/>
    <w:pPr>
      <w:spacing w:after="240"/>
      <w:ind w:firstLine="720"/>
    </w:pPr>
    <w:rPr>
      <w:rFonts w:eastAsia="Times New Roman"/>
      <w:sz w:val="18"/>
      <w:lang w:val="es-AR" w:eastAsia="es-AR"/>
    </w:rPr>
  </w:style>
  <w:style w:type="paragraph" w:customStyle="1" w:styleId="Bodytextbold0">
    <w:name w:val="Body text bold"/>
    <w:basedOn w:val="Normal"/>
    <w:rsid w:val="00C365A7"/>
    <w:pPr>
      <w:spacing w:after="240"/>
      <w:ind w:firstLine="720"/>
    </w:pPr>
    <w:rPr>
      <w:rFonts w:eastAsia="Times New Roman"/>
      <w:b/>
      <w:lang w:val="es-AR" w:eastAsia="es-AR"/>
    </w:rPr>
  </w:style>
  <w:style w:type="paragraph" w:customStyle="1" w:styleId="Bodytextitalic">
    <w:name w:val="Body text italic"/>
    <w:basedOn w:val="Normal"/>
    <w:rsid w:val="00C365A7"/>
    <w:pPr>
      <w:spacing w:after="240"/>
      <w:ind w:firstLine="720"/>
    </w:pPr>
    <w:rPr>
      <w:rFonts w:eastAsia="Times New Roman"/>
      <w:i/>
      <w:lang w:val="es-AR" w:eastAsia="es-AR"/>
    </w:rPr>
  </w:style>
  <w:style w:type="paragraph" w:customStyle="1" w:styleId="Titlebolditalic5">
    <w:name w:val="Title bold italic .5"/>
    <w:basedOn w:val="Normal"/>
    <w:rsid w:val="00C365A7"/>
    <w:pPr>
      <w:keepNext/>
      <w:spacing w:after="240"/>
      <w:ind w:left="720"/>
    </w:pPr>
    <w:rPr>
      <w:rFonts w:eastAsia="Times New Roman"/>
      <w:b/>
      <w:i/>
      <w:lang w:val="es-AR" w:eastAsia="es-AR"/>
    </w:rPr>
  </w:style>
  <w:style w:type="paragraph" w:customStyle="1" w:styleId="Titulo1TS">
    <w:name w:val="Titulo 1 TS"/>
    <w:basedOn w:val="Normal"/>
    <w:link w:val="Titulo1TSCar"/>
    <w:qFormat/>
    <w:rsid w:val="00C365A7"/>
    <w:rPr>
      <w:rFonts w:ascii="Times New Roman" w:eastAsia="Times New Roman" w:hAnsi="Times New Roman"/>
      <w:b/>
      <w:lang w:val="x-none"/>
    </w:rPr>
  </w:style>
  <w:style w:type="character" w:customStyle="1" w:styleId="Titulo1TSCar">
    <w:name w:val="Titulo 1 TS Car"/>
    <w:link w:val="Titulo1TS"/>
    <w:rsid w:val="00C365A7"/>
    <w:rPr>
      <w:rFonts w:ascii="Times New Roman" w:eastAsia="Times New Roman" w:hAnsi="Times New Roman"/>
      <w:b/>
      <w:sz w:val="22"/>
      <w:szCs w:val="22"/>
      <w:lang w:val="x-none" w:eastAsia="en-US"/>
    </w:rPr>
  </w:style>
  <w:style w:type="paragraph" w:customStyle="1" w:styleId="Titulo2TS">
    <w:name w:val="Titulo 2 TS"/>
    <w:basedOn w:val="Textoindependiente"/>
    <w:link w:val="Titulo2TSCar"/>
    <w:qFormat/>
    <w:rsid w:val="00C365A7"/>
    <w:pPr>
      <w:spacing w:before="240" w:after="360"/>
      <w:jc w:val="center"/>
    </w:pPr>
    <w:rPr>
      <w:b/>
      <w:sz w:val="22"/>
      <w:szCs w:val="22"/>
      <w:u w:val="single"/>
    </w:rPr>
  </w:style>
  <w:style w:type="character" w:customStyle="1" w:styleId="Titulo2TSCar">
    <w:name w:val="Titulo 2 TS Car"/>
    <w:link w:val="Titulo2TS"/>
    <w:rsid w:val="00C365A7"/>
    <w:rPr>
      <w:rFonts w:ascii="Times New Roman" w:eastAsia="Times New Roman" w:hAnsi="Times New Roman"/>
      <w:b/>
      <w:sz w:val="22"/>
      <w:szCs w:val="22"/>
      <w:u w:val="single"/>
      <w:lang w:val="x-none" w:eastAsia="x-none"/>
    </w:rPr>
  </w:style>
  <w:style w:type="paragraph" w:customStyle="1" w:styleId="Ttulo2abcTS">
    <w:name w:val="Título 2 a) b) c) TS"/>
    <w:basedOn w:val="Subttulo"/>
    <w:link w:val="Ttulo2abcTSCar"/>
    <w:qFormat/>
    <w:rsid w:val="00C365A7"/>
    <w:pPr>
      <w:jc w:val="left"/>
      <w:outlineLvl w:val="9"/>
    </w:pPr>
    <w:rPr>
      <w:b/>
      <w:bCs/>
      <w:sz w:val="22"/>
      <w:szCs w:val="24"/>
      <w:u w:val="single"/>
      <w:lang w:val="x-none" w:eastAsia="x-none"/>
    </w:rPr>
  </w:style>
  <w:style w:type="character" w:customStyle="1" w:styleId="Ttulo2abcTSCar">
    <w:name w:val="Título 2 a) b) c) TS Car"/>
    <w:link w:val="Ttulo2abcTS"/>
    <w:rsid w:val="00C365A7"/>
    <w:rPr>
      <w:rFonts w:ascii="Times New Roman" w:eastAsia="Times New Roman" w:hAnsi="Times New Roman"/>
      <w:b/>
      <w:bCs/>
      <w:sz w:val="22"/>
      <w:szCs w:val="24"/>
      <w:u w:val="single"/>
      <w:lang w:val="x-none" w:eastAsia="x-none"/>
    </w:rPr>
  </w:style>
  <w:style w:type="paragraph" w:customStyle="1" w:styleId="Ttulo3TS">
    <w:name w:val="Título 3 TS"/>
    <w:basedOn w:val="Normal"/>
    <w:link w:val="Ttulo3TSCar"/>
    <w:autoRedefine/>
    <w:qFormat/>
    <w:rsid w:val="00C365A7"/>
    <w:pPr>
      <w:widowControl w:val="0"/>
      <w:autoSpaceDE w:val="0"/>
      <w:autoSpaceDN w:val="0"/>
      <w:adjustRightInd w:val="0"/>
      <w:spacing w:line="240" w:lineRule="auto"/>
      <w:ind w:right="-11"/>
      <w:outlineLvl w:val="3"/>
    </w:pPr>
    <w:rPr>
      <w:rFonts w:ascii="Times New Roman" w:eastAsia="Times New Roman" w:hAnsi="Times New Roman"/>
      <w:b/>
      <w:spacing w:val="-1"/>
      <w:position w:val="-1"/>
      <w:lang w:val="x-none" w:eastAsia="x-none"/>
    </w:rPr>
  </w:style>
  <w:style w:type="character" w:customStyle="1" w:styleId="Ttulo3TSCar">
    <w:name w:val="Título 3 TS Car"/>
    <w:link w:val="Ttulo3TS"/>
    <w:rsid w:val="00C365A7"/>
    <w:rPr>
      <w:rFonts w:ascii="Times New Roman" w:eastAsia="Times New Roman" w:hAnsi="Times New Roman"/>
      <w:b/>
      <w:spacing w:val="-1"/>
      <w:position w:val="-1"/>
      <w:sz w:val="22"/>
      <w:szCs w:val="22"/>
      <w:lang w:val="x-none" w:eastAsia="x-none"/>
    </w:rPr>
  </w:style>
  <w:style w:type="paragraph" w:customStyle="1" w:styleId="Ttulo5TS">
    <w:name w:val="Título 5 TS"/>
    <w:basedOn w:val="Textoindependiente3"/>
    <w:link w:val="Ttulo5TSCar"/>
    <w:qFormat/>
    <w:rsid w:val="00C365A7"/>
    <w:pPr>
      <w:widowControl w:val="0"/>
      <w:autoSpaceDE w:val="0"/>
      <w:autoSpaceDN w:val="0"/>
      <w:adjustRightInd w:val="0"/>
      <w:jc w:val="both"/>
    </w:pPr>
    <w:rPr>
      <w:i/>
      <w:sz w:val="22"/>
      <w:szCs w:val="22"/>
      <w:lang w:eastAsia="x-none"/>
    </w:rPr>
  </w:style>
  <w:style w:type="character" w:customStyle="1" w:styleId="Ttulo5TSCar">
    <w:name w:val="Título 5 TS Car"/>
    <w:link w:val="Ttulo5TS"/>
    <w:rsid w:val="00C365A7"/>
    <w:rPr>
      <w:rFonts w:ascii="Times New Roman" w:eastAsia="Times New Roman" w:hAnsi="Times New Roman"/>
      <w:i/>
      <w:sz w:val="22"/>
      <w:szCs w:val="22"/>
      <w:lang w:val="x-none" w:eastAsia="x-none"/>
    </w:rPr>
  </w:style>
  <w:style w:type="character" w:customStyle="1" w:styleId="PlaceholderText1">
    <w:name w:val="Placeholder Text1"/>
    <w:uiPriority w:val="67"/>
    <w:rsid w:val="00C365A7"/>
    <w:rPr>
      <w:color w:val="808080"/>
    </w:rPr>
  </w:style>
  <w:style w:type="character" w:customStyle="1" w:styleId="TitleBIIndentedChar">
    <w:name w:val="Title BI Indented Char"/>
    <w:link w:val="TitleBIIndented"/>
    <w:uiPriority w:val="99"/>
    <w:rsid w:val="00C365A7"/>
    <w:rPr>
      <w:rFonts w:ascii="Times New Roman" w:eastAsia="Times New Roman" w:hAnsi="Times New Roman"/>
      <w:b/>
      <w:bCs/>
      <w:i/>
      <w:iCs/>
      <w:lang w:val="en-US" w:eastAsia="en-US"/>
    </w:rPr>
  </w:style>
  <w:style w:type="character" w:customStyle="1" w:styleId="ErnestoManuelVies">
    <w:name w:val="Ernesto Manuel Viñes"/>
    <w:semiHidden/>
    <w:rsid w:val="00C365A7"/>
    <w:rPr>
      <w:rFonts w:ascii="Arial" w:hAnsi="Arial" w:cs="Arial"/>
      <w:color w:val="auto"/>
      <w:sz w:val="20"/>
      <w:szCs w:val="20"/>
    </w:rPr>
  </w:style>
  <w:style w:type="paragraph" w:customStyle="1" w:styleId="BaseTimes">
    <w:name w:val="BaseTimes"/>
    <w:uiPriority w:val="99"/>
    <w:rsid w:val="00C365A7"/>
    <w:rPr>
      <w:rFonts w:ascii="Times New Roman" w:eastAsia="MS Mincho" w:hAnsi="Times New Roman"/>
      <w:sz w:val="24"/>
      <w:lang w:val="en-US" w:eastAsia="en-US"/>
    </w:rPr>
  </w:style>
  <w:style w:type="paragraph" w:customStyle="1" w:styleId="CarCar4CarCarCarCarCarCarCarCar">
    <w:name w:val="Car Car4 Car Car Car Car Car Car Car Car"/>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
    <w:name w:val="Car Car4 Car Car Car Car Car Car Car Car Char Char Char1"/>
    <w:basedOn w:val="Normal"/>
    <w:rsid w:val="00C365A7"/>
    <w:pPr>
      <w:spacing w:after="160" w:line="240" w:lineRule="exact"/>
    </w:pPr>
    <w:rPr>
      <w:rFonts w:ascii="Verdana" w:eastAsia="PMingLiU" w:hAnsi="Verdana"/>
      <w:sz w:val="20"/>
      <w:szCs w:val="20"/>
      <w:lang w:val="en-US"/>
    </w:rPr>
  </w:style>
  <w:style w:type="paragraph" w:customStyle="1" w:styleId="Char3">
    <w:name w:val="Char3"/>
    <w:basedOn w:val="Normal"/>
    <w:uiPriority w:val="99"/>
    <w:rsid w:val="00C365A7"/>
    <w:pPr>
      <w:spacing w:after="160" w:line="240" w:lineRule="exact"/>
    </w:pPr>
    <w:rPr>
      <w:rFonts w:ascii="Verdana" w:eastAsia="PMingLiU" w:hAnsi="Verdana"/>
      <w:sz w:val="20"/>
      <w:szCs w:val="20"/>
      <w:lang w:val="en-US"/>
    </w:rPr>
  </w:style>
  <w:style w:type="paragraph" w:customStyle="1" w:styleId="Hanging2">
    <w:name w:val="Hanging 2"/>
    <w:basedOn w:val="Normal"/>
    <w:uiPriority w:val="99"/>
    <w:qFormat/>
    <w:rsid w:val="00C365A7"/>
    <w:pPr>
      <w:adjustRightInd w:val="0"/>
      <w:spacing w:after="240" w:line="240" w:lineRule="auto"/>
      <w:ind w:left="2880" w:hanging="720"/>
      <w:textAlignment w:val="baseline"/>
    </w:pPr>
    <w:rPr>
      <w:rFonts w:ascii="Times New Roman" w:eastAsia="MS Mincho" w:hAnsi="Times New Roman"/>
      <w:sz w:val="20"/>
      <w:szCs w:val="24"/>
      <w:lang w:val="en-US" w:eastAsia="es-ES"/>
    </w:rPr>
  </w:style>
  <w:style w:type="paragraph" w:customStyle="1" w:styleId="Hanging5">
    <w:name w:val="Hanging .5"/>
    <w:basedOn w:val="Normal"/>
    <w:uiPriority w:val="99"/>
    <w:qFormat/>
    <w:rsid w:val="00C365A7"/>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ibliografa1">
    <w:name w:val="Bibliografía1"/>
    <w:basedOn w:val="Normal"/>
    <w:next w:val="Normal"/>
    <w:uiPriority w:val="37"/>
    <w:semiHidden/>
    <w:unhideWhenUsed/>
    <w:rsid w:val="00C365A7"/>
    <w:pPr>
      <w:spacing w:after="0" w:line="240" w:lineRule="auto"/>
    </w:pPr>
    <w:rPr>
      <w:rFonts w:ascii="Times New Roman" w:hAnsi="Times New Roman" w:cs="Arial"/>
      <w:sz w:val="20"/>
      <w:szCs w:val="24"/>
      <w:lang w:val="en-US"/>
    </w:rPr>
  </w:style>
  <w:style w:type="character" w:customStyle="1" w:styleId="Cuadrculamedia2-nfasis2Car">
    <w:name w:val="Cuadrícula media 2 - Énfasis 2 Car"/>
    <w:link w:val="Cuadrculamedia2-nfasis2"/>
    <w:uiPriority w:val="29"/>
    <w:rsid w:val="00C365A7"/>
    <w:rPr>
      <w:rFonts w:ascii="Times New Roman" w:hAnsi="Times New Roman" w:cs="Arial"/>
      <w:i/>
      <w:iCs/>
      <w:color w:val="000000"/>
      <w:szCs w:val="24"/>
      <w:lang w:val="en-US" w:eastAsia="en-US"/>
    </w:rPr>
  </w:style>
  <w:style w:type="paragraph" w:customStyle="1" w:styleId="BlockTextSglJIndent">
    <w:name w:val="Block Text Sgl J Indent"/>
    <w:basedOn w:val="Normal"/>
    <w:qFormat/>
    <w:rsid w:val="00C365A7"/>
    <w:pPr>
      <w:spacing w:after="240" w:line="240" w:lineRule="auto"/>
      <w:ind w:left="720"/>
      <w:jc w:val="both"/>
    </w:pPr>
    <w:rPr>
      <w:rFonts w:ascii="Times New Roman" w:hAnsi="Times New Roman" w:cs="Arial"/>
      <w:sz w:val="20"/>
      <w:szCs w:val="24"/>
      <w:lang w:val="en-US"/>
    </w:rPr>
  </w:style>
  <w:style w:type="paragraph" w:customStyle="1" w:styleId="BlockTextSglJIndent2">
    <w:name w:val="Block Text Sgl J Indent 2"/>
    <w:basedOn w:val="Normal"/>
    <w:qFormat/>
    <w:rsid w:val="00C365A7"/>
    <w:pPr>
      <w:spacing w:after="240" w:line="240" w:lineRule="auto"/>
      <w:ind w:left="1440"/>
      <w:jc w:val="both"/>
    </w:pPr>
    <w:rPr>
      <w:rFonts w:ascii="Times New Roman" w:hAnsi="Times New Roman" w:cs="Arial"/>
      <w:sz w:val="20"/>
      <w:szCs w:val="24"/>
      <w:lang w:val="en-US"/>
    </w:rPr>
  </w:style>
  <w:style w:type="paragraph" w:customStyle="1" w:styleId="BlockTextSglJIndent3">
    <w:name w:val="Block Text Sgl J Indent 3"/>
    <w:basedOn w:val="Normal"/>
    <w:qFormat/>
    <w:rsid w:val="00C365A7"/>
    <w:pPr>
      <w:spacing w:after="240" w:line="240" w:lineRule="auto"/>
      <w:ind w:left="2160"/>
      <w:jc w:val="both"/>
    </w:pPr>
    <w:rPr>
      <w:rFonts w:ascii="Times New Roman" w:hAnsi="Times New Roman" w:cs="Arial"/>
      <w:sz w:val="20"/>
      <w:szCs w:val="24"/>
      <w:lang w:val="en-US"/>
    </w:rPr>
  </w:style>
  <w:style w:type="paragraph" w:customStyle="1" w:styleId="BlockTextSglJIndent4">
    <w:name w:val="Block Text Sgl J Indent 4"/>
    <w:basedOn w:val="Normal"/>
    <w:qFormat/>
    <w:rsid w:val="00C365A7"/>
    <w:pPr>
      <w:spacing w:after="240" w:line="240" w:lineRule="auto"/>
      <w:ind w:left="2880"/>
      <w:jc w:val="both"/>
    </w:pPr>
    <w:rPr>
      <w:rFonts w:ascii="Times New Roman" w:hAnsi="Times New Roman" w:cs="Arial"/>
      <w:sz w:val="20"/>
      <w:szCs w:val="24"/>
      <w:lang w:val="en-US"/>
    </w:rPr>
  </w:style>
  <w:style w:type="paragraph" w:customStyle="1" w:styleId="BTSJNSBodyTextSglJNoSpace">
    <w:name w:val="BTSJNS Body Text Sgl J No Space"/>
    <w:basedOn w:val="Normal"/>
    <w:qFormat/>
    <w:rsid w:val="00C365A7"/>
    <w:pPr>
      <w:spacing w:after="0" w:line="240" w:lineRule="auto"/>
      <w:jc w:val="both"/>
    </w:pPr>
    <w:rPr>
      <w:rFonts w:ascii="Times New Roman" w:hAnsi="Times New Roman" w:cs="Arial"/>
      <w:szCs w:val="24"/>
      <w:lang w:val="en-US"/>
    </w:rPr>
  </w:style>
  <w:style w:type="paragraph" w:customStyle="1" w:styleId="BTFLBodyTextFirstLine5SglJ">
    <w:name w:val="BTFL Body Text First Line .5 Sgl J"/>
    <w:basedOn w:val="BTSJNSBodyTextSglJNoSpace"/>
    <w:qFormat/>
    <w:rsid w:val="00C365A7"/>
    <w:pPr>
      <w:spacing w:after="240"/>
      <w:ind w:firstLine="720"/>
    </w:pPr>
  </w:style>
  <w:style w:type="paragraph" w:customStyle="1" w:styleId="BTFLLBodyTextFirstLine5SglJLead">
    <w:name w:val="BTFLL Body Text First Line .5 Sgl J Lead"/>
    <w:basedOn w:val="BTFLBodyTextFirstLine5SglJ"/>
    <w:qFormat/>
    <w:rsid w:val="00C365A7"/>
    <w:pPr>
      <w:spacing w:before="240"/>
    </w:pPr>
  </w:style>
  <w:style w:type="paragraph" w:customStyle="1" w:styleId="BTSJBodyTextSglJ">
    <w:name w:val="BTSJ Body Text Sgl J"/>
    <w:basedOn w:val="Normal"/>
    <w:qFormat/>
    <w:rsid w:val="00C365A7"/>
    <w:pPr>
      <w:spacing w:after="240" w:line="240" w:lineRule="auto"/>
      <w:jc w:val="both"/>
    </w:pPr>
    <w:rPr>
      <w:rFonts w:ascii="Times New Roman" w:hAnsi="Times New Roman" w:cs="Arial"/>
      <w:szCs w:val="24"/>
      <w:lang w:val="en-US"/>
    </w:rPr>
  </w:style>
  <w:style w:type="paragraph" w:customStyle="1" w:styleId="BTRJBodyTextSglRightJ">
    <w:name w:val="BTRJ Body Text Sgl Right J"/>
    <w:basedOn w:val="BTSJBodyTextSglJ"/>
    <w:qFormat/>
    <w:rsid w:val="00C365A7"/>
    <w:pPr>
      <w:jc w:val="right"/>
    </w:pPr>
  </w:style>
  <w:style w:type="paragraph" w:customStyle="1" w:styleId="BTSJLBodyTextSglJLead">
    <w:name w:val="BTSJL Body Text Sgl J Lead"/>
    <w:basedOn w:val="BTSJBodyTextSglJ"/>
    <w:qFormat/>
    <w:rsid w:val="00C365A7"/>
    <w:pPr>
      <w:spacing w:before="240"/>
    </w:pPr>
  </w:style>
  <w:style w:type="paragraph" w:customStyle="1" w:styleId="BTSJNSLBodyTextSglJNoSpaceLead">
    <w:name w:val="BTSJNSL Body Text Sgl J No Space Lead"/>
    <w:basedOn w:val="BTSJNSBodyTextSglJNoSpace"/>
    <w:qFormat/>
    <w:rsid w:val="00C365A7"/>
    <w:pPr>
      <w:spacing w:before="240"/>
    </w:pPr>
  </w:style>
  <w:style w:type="paragraph" w:customStyle="1" w:styleId="TitleBUI">
    <w:name w:val="Title BUI"/>
    <w:basedOn w:val="Normal"/>
    <w:uiPriority w:val="99"/>
    <w:qFormat/>
    <w:rsid w:val="00C365A7"/>
    <w:pPr>
      <w:keepNext/>
      <w:spacing w:after="240" w:line="240" w:lineRule="auto"/>
    </w:pPr>
    <w:rPr>
      <w:rFonts w:ascii="Times New Roman" w:hAnsi="Times New Roman" w:cs="Arial"/>
      <w:b/>
      <w:i/>
      <w:sz w:val="20"/>
      <w:szCs w:val="24"/>
      <w:u w:val="single"/>
      <w:lang w:val="en-US"/>
    </w:rPr>
  </w:style>
  <w:style w:type="paragraph" w:customStyle="1" w:styleId="TitleItalicIndent">
    <w:name w:val="Title Italic Indent"/>
    <w:basedOn w:val="Normal"/>
    <w:uiPriority w:val="99"/>
    <w:qFormat/>
    <w:rsid w:val="00C365A7"/>
    <w:pPr>
      <w:keepNext/>
      <w:spacing w:after="240" w:line="240" w:lineRule="auto"/>
      <w:ind w:left="720"/>
    </w:pPr>
    <w:rPr>
      <w:rFonts w:ascii="Times New Roman" w:hAnsi="Times New Roman" w:cs="Arial"/>
      <w:i/>
      <w:sz w:val="20"/>
      <w:szCs w:val="24"/>
      <w:lang w:val="en-US"/>
    </w:rPr>
  </w:style>
  <w:style w:type="paragraph" w:customStyle="1" w:styleId="TitleBIndent">
    <w:name w:val="Title B Indent"/>
    <w:basedOn w:val="Normal"/>
    <w:uiPriority w:val="99"/>
    <w:qFormat/>
    <w:rsid w:val="00C365A7"/>
    <w:pPr>
      <w:keepNext/>
      <w:spacing w:after="240" w:line="240" w:lineRule="auto"/>
      <w:ind w:left="720"/>
    </w:pPr>
    <w:rPr>
      <w:rFonts w:ascii="Times New Roman" w:hAnsi="Times New Roman" w:cs="Arial"/>
      <w:b/>
      <w:sz w:val="20"/>
      <w:szCs w:val="24"/>
      <w:lang w:val="en-US"/>
    </w:rPr>
  </w:style>
  <w:style w:type="character" w:customStyle="1" w:styleId="Table9ptChar">
    <w:name w:val="Table 9pt Char"/>
    <w:rsid w:val="00C365A7"/>
    <w:rPr>
      <w:sz w:val="18"/>
    </w:rPr>
  </w:style>
  <w:style w:type="paragraph" w:customStyle="1" w:styleId="TitleBIU">
    <w:name w:val="Title BIU"/>
    <w:basedOn w:val="Normal"/>
    <w:uiPriority w:val="99"/>
    <w:qFormat/>
    <w:rsid w:val="00C365A7"/>
    <w:pPr>
      <w:spacing w:after="240" w:line="240" w:lineRule="auto"/>
    </w:pPr>
    <w:rPr>
      <w:rFonts w:ascii="Times New Roman" w:hAnsi="Times New Roman" w:cs="Arial"/>
      <w:b/>
      <w:i/>
      <w:sz w:val="20"/>
      <w:szCs w:val="24"/>
      <w:u w:val="single"/>
      <w:lang w:val="en-US"/>
    </w:rPr>
  </w:style>
  <w:style w:type="character" w:customStyle="1" w:styleId="BodyTextChar4">
    <w:name w:val="Body Text Char4"/>
    <w:aliases w:val="BT Char3,Body Text CIM Char,Body Text Proposal2 Char,Body Text cont Char,Body Text1 Char4,Bodytext Char4,Borrador Char4,Corpo de texto2 Char3,Ctrl+1 Char,S&amp;S-First Line-1&quot; Char3,a Char,body text Char4,bt Char4,bt wide Char3,ts Char"/>
    <w:uiPriority w:val="99"/>
    <w:rsid w:val="00C365A7"/>
    <w:rPr>
      <w:rFonts w:ascii="Calibri" w:eastAsia="Calibri" w:hAnsi="Calibri" w:cs="Times New Roman"/>
      <w:sz w:val="24"/>
      <w:szCs w:val="24"/>
      <w:lang w:eastAsia="es-ES"/>
    </w:rPr>
  </w:style>
  <w:style w:type="character" w:customStyle="1" w:styleId="Heading1Char3">
    <w:name w:val="Heading 1 Char3"/>
    <w:aliases w:val="Section Char3,Section1 Char,咜ulo 1 Char,Section Char2,Section1 Char1,咜ulo 1 Char1"/>
    <w:uiPriority w:val="9"/>
    <w:rsid w:val="00C365A7"/>
    <w:rPr>
      <w:rFonts w:ascii="Times New Roman" w:eastAsia="Times New Roman" w:hAnsi="Times New Roman" w:cs="Times New Roman"/>
      <w:b/>
      <w:bCs/>
      <w:sz w:val="20"/>
      <w:szCs w:val="20"/>
    </w:rPr>
  </w:style>
  <w:style w:type="character" w:customStyle="1" w:styleId="Heading2Char3">
    <w:name w:val="Heading 2 Char3"/>
    <w:aliases w:val="Major Char3,Major1 Char,Tight Slug Char3,Tight Slug1 Char,T咜ulo 2 Char,h2 Char,título 2 Char,咜ulo 2 Char"/>
    <w:uiPriority w:val="9"/>
    <w:semiHidden/>
    <w:rsid w:val="00C365A7"/>
    <w:rPr>
      <w:rFonts w:ascii="Times New Roman" w:eastAsia="Times New Roman" w:hAnsi="Times New Roman" w:cs="Times New Roman"/>
      <w:b/>
      <w:sz w:val="20"/>
      <w:szCs w:val="24"/>
    </w:rPr>
  </w:style>
  <w:style w:type="character" w:customStyle="1" w:styleId="Heading3Char3">
    <w:name w:val="Heading 3 Char3"/>
    <w:aliases w:val="Note to Director Char3,T咜ulo 3 Char1"/>
    <w:uiPriority w:val="9"/>
    <w:semiHidden/>
    <w:rsid w:val="00C365A7"/>
    <w:rPr>
      <w:rFonts w:ascii="Times New Roman Bold" w:eastAsia="Times New Roman" w:hAnsi="Times New Roman Bold" w:cs="Times New Roman"/>
      <w:b/>
      <w:sz w:val="20"/>
      <w:szCs w:val="20"/>
    </w:rPr>
  </w:style>
  <w:style w:type="character" w:customStyle="1" w:styleId="Heading4Char3">
    <w:name w:val="Heading 4 Char3"/>
    <w:uiPriority w:val="9"/>
    <w:semiHidden/>
    <w:rsid w:val="00C365A7"/>
    <w:rPr>
      <w:rFonts w:ascii="Times New Roman" w:eastAsia="Times New Roman" w:hAnsi="Times New Roman" w:cs="Times New Roman"/>
      <w:spacing w:val="-2"/>
      <w:sz w:val="20"/>
      <w:szCs w:val="20"/>
      <w:lang w:val="es-AR" w:eastAsia="es-ES"/>
    </w:rPr>
  </w:style>
  <w:style w:type="character" w:customStyle="1" w:styleId="Heading5Char3">
    <w:name w:val="Heading 5 Char3"/>
    <w:uiPriority w:val="9"/>
    <w:semiHidden/>
    <w:rsid w:val="00C365A7"/>
    <w:rPr>
      <w:rFonts w:ascii="Times New Roman" w:eastAsia="Times New Roman" w:hAnsi="Times New Roman" w:cs="Times New Roman"/>
      <w:b/>
      <w:i/>
      <w:iCs/>
      <w:sz w:val="20"/>
      <w:szCs w:val="20"/>
    </w:rPr>
  </w:style>
  <w:style w:type="character" w:customStyle="1" w:styleId="Heading6Char3">
    <w:name w:val="Heading 6 Char3"/>
    <w:uiPriority w:val="9"/>
    <w:semiHidden/>
    <w:rsid w:val="00C365A7"/>
    <w:rPr>
      <w:rFonts w:ascii="Times New Roman" w:eastAsia="Times New Roman" w:hAnsi="Times New Roman" w:cs="Times New Roman"/>
      <w:b/>
      <w:sz w:val="20"/>
      <w:szCs w:val="20"/>
    </w:rPr>
  </w:style>
  <w:style w:type="character" w:customStyle="1" w:styleId="Heading7Char3">
    <w:name w:val="Heading 7 Char3"/>
    <w:uiPriority w:val="9"/>
    <w:semiHidden/>
    <w:rsid w:val="00C365A7"/>
    <w:rPr>
      <w:rFonts w:ascii="Times New Roman" w:eastAsia="MS Mincho" w:hAnsi="Times New Roman" w:cs="Times New Roman"/>
      <w:sz w:val="20"/>
      <w:szCs w:val="24"/>
    </w:rPr>
  </w:style>
  <w:style w:type="character" w:customStyle="1" w:styleId="Heading8Char3">
    <w:name w:val="Heading 8 Char3"/>
    <w:uiPriority w:val="9"/>
    <w:semiHidden/>
    <w:rsid w:val="00C365A7"/>
    <w:rPr>
      <w:rFonts w:ascii="Times New Roman" w:eastAsia="MS Mincho" w:hAnsi="Times New Roman" w:cs="Times New Roman"/>
      <w:i/>
      <w:iCs/>
      <w:sz w:val="20"/>
      <w:szCs w:val="24"/>
    </w:rPr>
  </w:style>
  <w:style w:type="character" w:customStyle="1" w:styleId="Heading9Char3">
    <w:name w:val="Heading 9 Char3"/>
    <w:uiPriority w:val="9"/>
    <w:semiHidden/>
    <w:rsid w:val="00C365A7"/>
    <w:rPr>
      <w:rFonts w:ascii="Arial" w:eastAsia="MS Mincho" w:hAnsi="Arial" w:cs="Times New Roman"/>
      <w:sz w:val="20"/>
    </w:rPr>
  </w:style>
  <w:style w:type="character" w:customStyle="1" w:styleId="HTMLAddressChar3">
    <w:name w:val="HTML Address Char3"/>
    <w:semiHidden/>
    <w:rsid w:val="00C365A7"/>
    <w:rPr>
      <w:rFonts w:ascii="Times New Roman" w:eastAsia="Times New Roman" w:hAnsi="Times New Roman" w:cs="Times New Roman"/>
      <w:i/>
      <w:iCs/>
      <w:sz w:val="20"/>
      <w:szCs w:val="24"/>
      <w:lang w:eastAsia="es-ES"/>
    </w:rPr>
  </w:style>
  <w:style w:type="character" w:customStyle="1" w:styleId="HTMLPreformattedChar3">
    <w:name w:val="HTML Preformatted Char3"/>
    <w:semiHidden/>
    <w:rsid w:val="00C365A7"/>
    <w:rPr>
      <w:rFonts w:ascii="Courier New" w:eastAsia="MS Mincho" w:hAnsi="Courier New" w:cs="Times New Roman"/>
      <w:sz w:val="20"/>
      <w:szCs w:val="20"/>
      <w:lang w:eastAsia="es-ES"/>
    </w:rPr>
  </w:style>
  <w:style w:type="character" w:customStyle="1" w:styleId="NormalWebCar1">
    <w:name w:val="Normal (Web) Car1"/>
    <w:uiPriority w:val="99"/>
    <w:semiHidden/>
    <w:locked/>
    <w:rsid w:val="00C365A7"/>
    <w:rPr>
      <w:szCs w:val="24"/>
    </w:rPr>
  </w:style>
  <w:style w:type="character" w:customStyle="1" w:styleId="FootnoteTextChar3">
    <w:name w:val="Footnote Text Char3"/>
    <w:uiPriority w:val="99"/>
    <w:semiHidden/>
    <w:rsid w:val="00C365A7"/>
    <w:rPr>
      <w:rFonts w:ascii="Times New Roman" w:eastAsia="MS Mincho" w:hAnsi="Times New Roman" w:cs="Times New Roman"/>
      <w:sz w:val="20"/>
      <w:szCs w:val="20"/>
      <w:lang w:val="en-US"/>
    </w:rPr>
  </w:style>
  <w:style w:type="character" w:customStyle="1" w:styleId="CommentTextChar3">
    <w:name w:val="Comment Text Char3"/>
    <w:uiPriority w:val="99"/>
    <w:semiHidden/>
    <w:rsid w:val="00C365A7"/>
    <w:rPr>
      <w:rFonts w:ascii="Times New Roman" w:eastAsia="MS Mincho" w:hAnsi="Times New Roman" w:cs="Times New Roman"/>
      <w:sz w:val="20"/>
      <w:szCs w:val="20"/>
      <w:lang w:eastAsia="es-ES"/>
    </w:rPr>
  </w:style>
  <w:style w:type="character" w:customStyle="1" w:styleId="HeaderChar3">
    <w:name w:val="Header Char3"/>
    <w:uiPriority w:val="99"/>
    <w:semiHidden/>
    <w:rsid w:val="00C365A7"/>
    <w:rPr>
      <w:rFonts w:ascii="Times New Roman" w:eastAsia="MS Mincho" w:hAnsi="Times New Roman" w:cs="Times New Roman"/>
      <w:sz w:val="20"/>
      <w:szCs w:val="24"/>
    </w:rPr>
  </w:style>
  <w:style w:type="character" w:customStyle="1" w:styleId="FooterChar3">
    <w:name w:val="Footer Char3"/>
    <w:uiPriority w:val="99"/>
    <w:semiHidden/>
    <w:rsid w:val="00C365A7"/>
    <w:rPr>
      <w:rFonts w:ascii="Times New Roman" w:eastAsia="MS Mincho" w:hAnsi="Times New Roman" w:cs="Times New Roman"/>
      <w:sz w:val="20"/>
      <w:szCs w:val="24"/>
    </w:rPr>
  </w:style>
  <w:style w:type="character" w:customStyle="1" w:styleId="EndnoteTextChar3">
    <w:name w:val="Endnote Text Char3"/>
    <w:uiPriority w:val="99"/>
    <w:semiHidden/>
    <w:rsid w:val="00C365A7"/>
    <w:rPr>
      <w:rFonts w:ascii="Times New Roman" w:eastAsia="MS Mincho" w:hAnsi="Times New Roman" w:cs="Times New Roman"/>
      <w:sz w:val="20"/>
      <w:szCs w:val="20"/>
      <w:lang w:eastAsia="es-ES"/>
    </w:rPr>
  </w:style>
  <w:style w:type="character" w:customStyle="1" w:styleId="MacroTextChar3">
    <w:name w:val="Macro Text Char3"/>
    <w:uiPriority w:val="99"/>
    <w:semiHidden/>
    <w:rsid w:val="00C365A7"/>
    <w:rPr>
      <w:rFonts w:ascii="Courier New" w:eastAsia="MS Mincho" w:hAnsi="Courier New" w:cs="Courier New"/>
      <w:sz w:val="20"/>
      <w:szCs w:val="20"/>
      <w:lang w:eastAsia="es-ES"/>
    </w:rPr>
  </w:style>
  <w:style w:type="character" w:customStyle="1" w:styleId="TitleChar3">
    <w:name w:val="Title Char3"/>
    <w:uiPriority w:val="10"/>
    <w:rsid w:val="00C365A7"/>
    <w:rPr>
      <w:rFonts w:ascii="Times New Roman" w:eastAsia="MS Mincho" w:hAnsi="Times New Roman" w:cs="Times New Roman"/>
      <w:b/>
      <w:bCs/>
      <w:sz w:val="20"/>
      <w:szCs w:val="32"/>
    </w:rPr>
  </w:style>
  <w:style w:type="character" w:customStyle="1" w:styleId="ClosingChar3">
    <w:name w:val="Closing Char3"/>
    <w:uiPriority w:val="99"/>
    <w:semiHidden/>
    <w:rsid w:val="00C365A7"/>
    <w:rPr>
      <w:rFonts w:ascii="Times New Roman" w:eastAsia="MS Mincho" w:hAnsi="Times New Roman" w:cs="Times New Roman"/>
      <w:sz w:val="20"/>
      <w:szCs w:val="24"/>
      <w:lang w:eastAsia="es-ES"/>
    </w:rPr>
  </w:style>
  <w:style w:type="character" w:customStyle="1" w:styleId="SignatureChar3">
    <w:name w:val="Signature Char3"/>
    <w:uiPriority w:val="99"/>
    <w:semiHidden/>
    <w:rsid w:val="00C365A7"/>
    <w:rPr>
      <w:rFonts w:ascii="Times New Roman" w:eastAsia="MS Mincho" w:hAnsi="Times New Roman" w:cs="Times New Roman"/>
      <w:sz w:val="20"/>
      <w:szCs w:val="24"/>
    </w:rPr>
  </w:style>
  <w:style w:type="character" w:customStyle="1" w:styleId="BodyTextIndentChar3">
    <w:name w:val="Body Text Indent Char3"/>
    <w:aliases w:val="Sangría de t. independiente Char1"/>
    <w:uiPriority w:val="99"/>
    <w:semiHidden/>
    <w:locked/>
    <w:rsid w:val="00C365A7"/>
    <w:rPr>
      <w:szCs w:val="24"/>
    </w:rPr>
  </w:style>
  <w:style w:type="character" w:customStyle="1" w:styleId="MessageHeaderChar3">
    <w:name w:val="Message Header Char3"/>
    <w:uiPriority w:val="99"/>
    <w:semiHidden/>
    <w:rsid w:val="00C365A7"/>
    <w:rPr>
      <w:rFonts w:ascii="Arial" w:eastAsia="MS Mincho" w:hAnsi="Arial" w:cs="Times New Roman"/>
      <w:sz w:val="20"/>
      <w:szCs w:val="24"/>
      <w:shd w:val="pct20" w:color="auto" w:fill="auto"/>
      <w:lang w:eastAsia="es-ES"/>
    </w:rPr>
  </w:style>
  <w:style w:type="character" w:customStyle="1" w:styleId="SubtitleChar3">
    <w:name w:val="Subtitle Char3"/>
    <w:uiPriority w:val="11"/>
    <w:rsid w:val="00C365A7"/>
    <w:rPr>
      <w:rFonts w:ascii="Arial" w:eastAsia="MS Mincho" w:hAnsi="Arial" w:cs="Times New Roman"/>
      <w:sz w:val="20"/>
      <w:szCs w:val="24"/>
      <w:lang w:eastAsia="es-ES"/>
    </w:rPr>
  </w:style>
  <w:style w:type="character" w:customStyle="1" w:styleId="SalutationChar3">
    <w:name w:val="Salutation Char3"/>
    <w:uiPriority w:val="99"/>
    <w:semiHidden/>
    <w:rsid w:val="00C365A7"/>
    <w:rPr>
      <w:rFonts w:ascii="Times New Roman" w:eastAsia="MS Mincho" w:hAnsi="Times New Roman" w:cs="Times New Roman"/>
      <w:sz w:val="20"/>
      <w:szCs w:val="24"/>
      <w:lang w:eastAsia="es-ES"/>
    </w:rPr>
  </w:style>
  <w:style w:type="character" w:customStyle="1" w:styleId="DateChar3">
    <w:name w:val="Date Char3"/>
    <w:uiPriority w:val="99"/>
    <w:semiHidden/>
    <w:rsid w:val="00C365A7"/>
    <w:rPr>
      <w:rFonts w:ascii="Times New Roman" w:eastAsia="MS Mincho" w:hAnsi="Times New Roman" w:cs="Times New Roman"/>
      <w:sz w:val="20"/>
      <w:szCs w:val="24"/>
      <w:lang w:eastAsia="es-ES"/>
    </w:rPr>
  </w:style>
  <w:style w:type="character" w:customStyle="1" w:styleId="BodyTextFirstIndentChar3">
    <w:name w:val="Body Text First Indent Char3"/>
    <w:uiPriority w:val="99"/>
    <w:semiHidden/>
    <w:rsid w:val="00C365A7"/>
    <w:rPr>
      <w:rFonts w:ascii="Times New Roman" w:eastAsia="MS Mincho" w:hAnsi="Times New Roman" w:cs="Times New Roman"/>
      <w:sz w:val="24"/>
      <w:szCs w:val="24"/>
      <w:lang w:eastAsia="es-ES"/>
    </w:rPr>
  </w:style>
  <w:style w:type="character" w:customStyle="1" w:styleId="BodyTextFirstIndent2Char3">
    <w:name w:val="Body Text First Indent 2 Char3"/>
    <w:uiPriority w:val="99"/>
    <w:semiHidden/>
    <w:rsid w:val="00C365A7"/>
    <w:rPr>
      <w:rFonts w:ascii="Times New Roman" w:eastAsia="Calibri" w:hAnsi="Times New Roman" w:cs="Times New Roman"/>
      <w:sz w:val="24"/>
      <w:szCs w:val="24"/>
      <w:lang w:val="en-US" w:eastAsia="es-AR"/>
    </w:rPr>
  </w:style>
  <w:style w:type="character" w:customStyle="1" w:styleId="NoteHeadingChar3">
    <w:name w:val="Note Heading Char3"/>
    <w:uiPriority w:val="99"/>
    <w:semiHidden/>
    <w:rsid w:val="00C365A7"/>
    <w:rPr>
      <w:rFonts w:ascii="Times New Roman" w:eastAsia="MS Mincho" w:hAnsi="Times New Roman" w:cs="Times New Roman"/>
      <w:sz w:val="20"/>
      <w:szCs w:val="24"/>
      <w:lang w:eastAsia="es-ES"/>
    </w:rPr>
  </w:style>
  <w:style w:type="character" w:customStyle="1" w:styleId="BodyText2Char3">
    <w:name w:val="Body Text 2 Char3"/>
    <w:aliases w:val="Body Text Indent2 Char"/>
    <w:uiPriority w:val="99"/>
    <w:semiHidden/>
    <w:locked/>
    <w:rsid w:val="00C365A7"/>
    <w:rPr>
      <w:b/>
      <w:bCs/>
      <w:i/>
      <w:iCs/>
      <w:szCs w:val="24"/>
    </w:rPr>
  </w:style>
  <w:style w:type="character" w:customStyle="1" w:styleId="BodyText3Char3">
    <w:name w:val="Body Text 3 Char3"/>
    <w:uiPriority w:val="99"/>
    <w:semiHidden/>
    <w:rsid w:val="00C365A7"/>
    <w:rPr>
      <w:rFonts w:ascii="Times New Roman" w:eastAsia="MS Mincho" w:hAnsi="Times New Roman" w:cs="Times New Roman"/>
      <w:sz w:val="20"/>
      <w:szCs w:val="16"/>
    </w:rPr>
  </w:style>
  <w:style w:type="character" w:customStyle="1" w:styleId="BodyTextIndent2Char3">
    <w:name w:val="Body Text Indent 2 Char3"/>
    <w:uiPriority w:val="99"/>
    <w:semiHidden/>
    <w:rsid w:val="00C365A7"/>
    <w:rPr>
      <w:rFonts w:ascii="Times New Roman" w:eastAsia="MS Mincho" w:hAnsi="Times New Roman" w:cs="Times New Roman"/>
      <w:sz w:val="20"/>
      <w:szCs w:val="24"/>
      <w:lang w:eastAsia="es-ES"/>
    </w:rPr>
  </w:style>
  <w:style w:type="character" w:customStyle="1" w:styleId="BodyTextIndent3Char3">
    <w:name w:val="Body Text Indent 3 Char3"/>
    <w:uiPriority w:val="99"/>
    <w:semiHidden/>
    <w:rsid w:val="00C365A7"/>
    <w:rPr>
      <w:rFonts w:ascii="Times New Roman" w:eastAsia="MS Mincho" w:hAnsi="Times New Roman" w:cs="Times New Roman"/>
      <w:bCs/>
      <w:sz w:val="20"/>
      <w:szCs w:val="24"/>
      <w:lang w:eastAsia="es-ES"/>
    </w:rPr>
  </w:style>
  <w:style w:type="character" w:customStyle="1" w:styleId="DocumentMapChar3">
    <w:name w:val="Document Map Char3"/>
    <w:uiPriority w:val="99"/>
    <w:semiHidden/>
    <w:rsid w:val="00C365A7"/>
    <w:rPr>
      <w:rFonts w:ascii="Tahoma" w:eastAsia="MS Mincho" w:hAnsi="Tahoma" w:cs="Times New Roman"/>
      <w:sz w:val="20"/>
      <w:szCs w:val="24"/>
      <w:shd w:val="clear" w:color="auto" w:fill="000080"/>
      <w:lang w:eastAsia="es-ES"/>
    </w:rPr>
  </w:style>
  <w:style w:type="character" w:customStyle="1" w:styleId="PlainTextChar3">
    <w:name w:val="Plain Text Char3"/>
    <w:uiPriority w:val="99"/>
    <w:semiHidden/>
    <w:rsid w:val="00C365A7"/>
    <w:rPr>
      <w:rFonts w:ascii="Courier New" w:eastAsia="MS Mincho" w:hAnsi="Courier New" w:cs="Times New Roman"/>
      <w:sz w:val="20"/>
      <w:szCs w:val="20"/>
      <w:lang w:eastAsia="es-ES"/>
    </w:rPr>
  </w:style>
  <w:style w:type="character" w:customStyle="1" w:styleId="E-mailSignatureChar3">
    <w:name w:val="E-mail Signature Char3"/>
    <w:uiPriority w:val="99"/>
    <w:semiHidden/>
    <w:rsid w:val="00C365A7"/>
    <w:rPr>
      <w:rFonts w:ascii="Times New Roman" w:eastAsia="MS Mincho" w:hAnsi="Times New Roman" w:cs="Times New Roman"/>
      <w:sz w:val="20"/>
      <w:szCs w:val="24"/>
      <w:lang w:eastAsia="es-ES"/>
    </w:rPr>
  </w:style>
  <w:style w:type="character" w:customStyle="1" w:styleId="CommentSubjectChar3">
    <w:name w:val="Comment Subject Char3"/>
    <w:uiPriority w:val="99"/>
    <w:semiHidden/>
    <w:rsid w:val="00C365A7"/>
    <w:rPr>
      <w:rFonts w:ascii="Times New Roman" w:eastAsia="MS Mincho" w:hAnsi="Times New Roman" w:cs="Times New Roman"/>
      <w:b/>
      <w:bCs/>
      <w:sz w:val="20"/>
      <w:szCs w:val="20"/>
      <w:lang w:eastAsia="es-ES"/>
    </w:rPr>
  </w:style>
  <w:style w:type="character" w:customStyle="1" w:styleId="BalloonTextChar3">
    <w:name w:val="Balloon Text Char3"/>
    <w:uiPriority w:val="99"/>
    <w:semiHidden/>
    <w:rsid w:val="00C365A7"/>
    <w:rPr>
      <w:rFonts w:ascii="Tahoma" w:eastAsia="MS Mincho" w:hAnsi="Tahoma" w:cs="Times New Roman"/>
      <w:sz w:val="16"/>
      <w:szCs w:val="16"/>
      <w:lang w:eastAsia="es-ES"/>
    </w:rPr>
  </w:style>
  <w:style w:type="paragraph" w:customStyle="1" w:styleId="CarCar4CarCarCarCarCarCarCarCarCharCharChar4">
    <w:name w:val="Car Car4 Car Car Car Car Car Car Car Car Char Char Char4"/>
    <w:basedOn w:val="Normal"/>
    <w:uiPriority w:val="99"/>
    <w:rsid w:val="00C365A7"/>
    <w:pPr>
      <w:spacing w:after="160" w:line="240" w:lineRule="exact"/>
    </w:pPr>
    <w:rPr>
      <w:rFonts w:ascii="Verdana" w:eastAsia="PMingLiU" w:hAnsi="Verdana"/>
      <w:sz w:val="20"/>
      <w:szCs w:val="20"/>
      <w:lang w:val="en-US"/>
    </w:rPr>
  </w:style>
  <w:style w:type="paragraph" w:customStyle="1" w:styleId="CarCar4CarCarCarCarCarCarCarCarCharCharChar11">
    <w:name w:val="Car Car4 Car Car Car Car Car Car Car Car Char Char Char11"/>
    <w:basedOn w:val="Normal"/>
    <w:uiPriority w:val="99"/>
    <w:rsid w:val="00C365A7"/>
    <w:pPr>
      <w:autoSpaceDN w:val="0"/>
      <w:spacing w:after="160" w:line="240" w:lineRule="exact"/>
    </w:pPr>
    <w:rPr>
      <w:rFonts w:ascii="Verdana" w:eastAsia="PMingLiU" w:hAnsi="Verdana"/>
      <w:sz w:val="20"/>
      <w:szCs w:val="20"/>
      <w:lang w:val="en-US"/>
    </w:rPr>
  </w:style>
  <w:style w:type="paragraph" w:customStyle="1" w:styleId="Numbering">
    <w:name w:val="Numbering"/>
    <w:basedOn w:val="Normal"/>
    <w:uiPriority w:val="99"/>
    <w:rsid w:val="00C365A7"/>
    <w:pPr>
      <w:tabs>
        <w:tab w:val="num" w:pos="1008"/>
      </w:tabs>
      <w:autoSpaceDN w:val="0"/>
      <w:spacing w:after="240" w:line="240" w:lineRule="auto"/>
      <w:ind w:left="1008" w:hanging="504"/>
    </w:pPr>
    <w:rPr>
      <w:rFonts w:ascii="Times New Roman" w:eastAsia="Times New Roman" w:hAnsi="Times New Roman"/>
      <w:lang w:val="en-US"/>
    </w:rPr>
  </w:style>
  <w:style w:type="paragraph" w:customStyle="1" w:styleId="s4">
    <w:name w:val="s4"/>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eastAsia="es-ES"/>
    </w:rPr>
  </w:style>
  <w:style w:type="paragraph" w:customStyle="1" w:styleId="s7">
    <w:name w:val="s7"/>
    <w:basedOn w:val="Normal"/>
    <w:uiPriority w:val="99"/>
    <w:rsid w:val="00C365A7"/>
    <w:pPr>
      <w:autoSpaceDN w:val="0"/>
      <w:spacing w:before="100" w:beforeAutospacing="1" w:after="100" w:afterAutospacing="1" w:line="240" w:lineRule="auto"/>
    </w:pPr>
    <w:rPr>
      <w:rFonts w:ascii="Times New Roman" w:eastAsia="Times New Roman" w:hAnsi="Times New Roman"/>
      <w:sz w:val="24"/>
      <w:szCs w:val="24"/>
      <w:lang w:val="es-AR" w:eastAsia="es-AR"/>
    </w:rPr>
  </w:style>
  <w:style w:type="character" w:customStyle="1" w:styleId="SangradetindependienteCarCar">
    <w:name w:val="Sangría de t. independiente Car Car"/>
    <w:rsid w:val="00C365A7"/>
    <w:rPr>
      <w:b/>
      <w:bCs/>
      <w:lang w:val="es-ES_tradnl" w:eastAsia="es-ES" w:bidi="ar-SA"/>
    </w:rPr>
  </w:style>
  <w:style w:type="character" w:customStyle="1" w:styleId="normalchar1">
    <w:name w:val="normal__char1"/>
    <w:rsid w:val="00C365A7"/>
    <w:rPr>
      <w:rFonts w:ascii="Arial" w:hAnsi="Arial" w:cs="Arial" w:hint="default"/>
      <w:sz w:val="24"/>
      <w:szCs w:val="24"/>
    </w:rPr>
  </w:style>
  <w:style w:type="character" w:customStyle="1" w:styleId="shorttext">
    <w:name w:val="short_text"/>
    <w:rsid w:val="00C365A7"/>
  </w:style>
  <w:style w:type="character" w:customStyle="1" w:styleId="Heading2Char2">
    <w:name w:val="Heading 2 Char2"/>
    <w:aliases w:val="Major Char2,Tight Slug Char2,T咜ulo 2 Char1"/>
    <w:uiPriority w:val="99"/>
    <w:rsid w:val="00C365A7"/>
    <w:rPr>
      <w:rFonts w:ascii="Arial" w:hAnsi="Arial" w:cs="Arial" w:hint="default"/>
      <w:b/>
      <w:bCs/>
      <w:i/>
      <w:iCs/>
      <w:sz w:val="28"/>
      <w:szCs w:val="28"/>
      <w:lang w:val="es-ES" w:eastAsia="es-ES"/>
    </w:rPr>
  </w:style>
  <w:style w:type="character" w:customStyle="1" w:styleId="Heading3Char2">
    <w:name w:val="Heading 3 Char2"/>
    <w:aliases w:val="Note to Director Char2"/>
    <w:uiPriority w:val="99"/>
    <w:rsid w:val="00C365A7"/>
    <w:rPr>
      <w:rFonts w:ascii="Arial" w:hAnsi="Arial" w:cs="Arial" w:hint="default"/>
      <w:b/>
      <w:bCs/>
      <w:sz w:val="26"/>
      <w:szCs w:val="26"/>
      <w:lang w:val="es-ES" w:eastAsia="es-ES"/>
    </w:rPr>
  </w:style>
  <w:style w:type="character" w:customStyle="1" w:styleId="Heading4Char2">
    <w:name w:val="Heading 4 Char2"/>
    <w:uiPriority w:val="99"/>
    <w:rsid w:val="00C365A7"/>
    <w:rPr>
      <w:b/>
      <w:bCs/>
      <w:sz w:val="32"/>
      <w:szCs w:val="32"/>
      <w:lang w:val="es-MX" w:eastAsia="es-ES"/>
    </w:rPr>
  </w:style>
  <w:style w:type="character" w:customStyle="1" w:styleId="Heading5Char2">
    <w:name w:val="Heading 5 Char2"/>
    <w:uiPriority w:val="99"/>
    <w:rsid w:val="00C365A7"/>
    <w:rPr>
      <w:b/>
      <w:bCs/>
      <w:lang w:val="es-ES" w:eastAsia="es-ES"/>
    </w:rPr>
  </w:style>
  <w:style w:type="character" w:customStyle="1" w:styleId="Heading6Char2">
    <w:name w:val="Heading 6 Char2"/>
    <w:uiPriority w:val="99"/>
    <w:rsid w:val="00C365A7"/>
    <w:rPr>
      <w:b/>
      <w:bCs/>
      <w:sz w:val="22"/>
      <w:szCs w:val="22"/>
      <w:lang w:val="es-ES" w:eastAsia="es-ES"/>
    </w:rPr>
  </w:style>
  <w:style w:type="character" w:customStyle="1" w:styleId="Heading7Char2">
    <w:name w:val="Heading 7 Char2"/>
    <w:uiPriority w:val="99"/>
    <w:rsid w:val="00C365A7"/>
    <w:rPr>
      <w:b/>
      <w:bCs/>
      <w:lang w:eastAsia="es-ES"/>
    </w:rPr>
  </w:style>
  <w:style w:type="character" w:customStyle="1" w:styleId="Heading8Char2">
    <w:name w:val="Heading 8 Char2"/>
    <w:uiPriority w:val="99"/>
    <w:rsid w:val="00C365A7"/>
    <w:rPr>
      <w:b/>
      <w:bCs/>
      <w:sz w:val="16"/>
      <w:szCs w:val="16"/>
      <w:lang w:val="es-ES" w:eastAsia="es-ES"/>
    </w:rPr>
  </w:style>
  <w:style w:type="character" w:customStyle="1" w:styleId="Heading9Char2">
    <w:name w:val="Heading 9 Char2"/>
    <w:uiPriority w:val="99"/>
    <w:rsid w:val="00C365A7"/>
    <w:rPr>
      <w:rFonts w:ascii="Arial" w:hAnsi="Arial" w:cs="Arial" w:hint="default"/>
      <w:sz w:val="22"/>
      <w:szCs w:val="22"/>
      <w:lang w:val="es-ES" w:eastAsia="es-ES"/>
    </w:rPr>
  </w:style>
  <w:style w:type="character" w:customStyle="1" w:styleId="BalloonTextChar2">
    <w:name w:val="Balloon Text Char2"/>
    <w:uiPriority w:val="99"/>
    <w:rsid w:val="00C365A7"/>
    <w:rPr>
      <w:rFonts w:ascii="Tahoma" w:hAnsi="Tahoma" w:cs="Tahoma" w:hint="default"/>
      <w:sz w:val="16"/>
      <w:szCs w:val="16"/>
      <w:lang w:val="en-US" w:eastAsia="en-US"/>
    </w:rPr>
  </w:style>
  <w:style w:type="character" w:customStyle="1" w:styleId="BodyTextIndentChar2">
    <w:name w:val="Body Text Indent Char2"/>
    <w:aliases w:val="Sangría de t. independiente Char"/>
    <w:uiPriority w:val="99"/>
    <w:rsid w:val="00C365A7"/>
    <w:rPr>
      <w:b/>
      <w:bCs/>
      <w:lang w:val="es-ES_tradnl" w:eastAsia="es-ES"/>
    </w:rPr>
  </w:style>
  <w:style w:type="character" w:customStyle="1" w:styleId="HeaderChar2">
    <w:name w:val="Header Char2"/>
    <w:uiPriority w:val="99"/>
    <w:rsid w:val="00C365A7"/>
    <w:rPr>
      <w:sz w:val="24"/>
      <w:szCs w:val="24"/>
      <w:lang w:val="es-ES" w:eastAsia="es-ES"/>
    </w:rPr>
  </w:style>
  <w:style w:type="character" w:customStyle="1" w:styleId="FooterChar2">
    <w:name w:val="Footer Char2"/>
    <w:uiPriority w:val="99"/>
    <w:rsid w:val="00C365A7"/>
    <w:rPr>
      <w:sz w:val="24"/>
      <w:szCs w:val="24"/>
      <w:lang w:val="es-ES" w:eastAsia="es-ES"/>
    </w:rPr>
  </w:style>
  <w:style w:type="character" w:customStyle="1" w:styleId="BodyTextChar2">
    <w:name w:val="Body Text Char2"/>
    <w:aliases w:val="BT Char2,Body Text CIM Char1,Body Text Proposal2 Char1,Body Text cont Char1,Body Text1 Char2,Bodytext Char2,Borrador Char2,Corpo de texto2 Char2,Ctrl+1 Char1,S&amp;S-First Line-1&quot; Char2,a Char1,body text Char2,bt Char2,bt wide Char2,ts Char1"/>
    <w:uiPriority w:val="99"/>
    <w:rsid w:val="00C365A7"/>
    <w:rPr>
      <w:sz w:val="24"/>
      <w:szCs w:val="24"/>
      <w:lang w:val="es-ES" w:eastAsia="es-ES"/>
    </w:rPr>
  </w:style>
  <w:style w:type="character" w:customStyle="1" w:styleId="CommentTextChar2">
    <w:name w:val="Comment Text Char2"/>
    <w:uiPriority w:val="99"/>
    <w:rsid w:val="00C365A7"/>
    <w:rPr>
      <w:lang w:val="en-US" w:eastAsia="es-ES"/>
    </w:rPr>
  </w:style>
  <w:style w:type="character" w:customStyle="1" w:styleId="BodyTextIndent2Char2">
    <w:name w:val="Body Text Indent 2 Char2"/>
    <w:uiPriority w:val="99"/>
    <w:rsid w:val="00C365A7"/>
    <w:rPr>
      <w:lang w:val="es-ES_tradnl" w:eastAsia="es-ES"/>
    </w:rPr>
  </w:style>
  <w:style w:type="character" w:customStyle="1" w:styleId="BodyTextIndent3Char2">
    <w:name w:val="Body Text Indent 3 Char2"/>
    <w:uiPriority w:val="99"/>
    <w:rsid w:val="00C365A7"/>
    <w:rPr>
      <w:lang w:val="es-ES_tradnl" w:eastAsia="es-ES"/>
    </w:rPr>
  </w:style>
  <w:style w:type="character" w:customStyle="1" w:styleId="FootnoteTextChar2">
    <w:name w:val="Footnote Text Char2"/>
    <w:uiPriority w:val="99"/>
    <w:rsid w:val="00C365A7"/>
    <w:rPr>
      <w:lang w:val="es-ES" w:eastAsia="es-ES"/>
    </w:rPr>
  </w:style>
  <w:style w:type="character" w:customStyle="1" w:styleId="NoteHeadingChar2">
    <w:name w:val="Note Heading Char2"/>
    <w:uiPriority w:val="99"/>
    <w:rsid w:val="00C365A7"/>
    <w:rPr>
      <w:sz w:val="22"/>
      <w:szCs w:val="22"/>
      <w:lang w:val="en-US" w:eastAsia="en-US"/>
    </w:rPr>
  </w:style>
  <w:style w:type="character" w:customStyle="1" w:styleId="TitleChar2">
    <w:name w:val="Title Char2"/>
    <w:uiPriority w:val="99"/>
    <w:rsid w:val="00C365A7"/>
    <w:rPr>
      <w:b/>
      <w:bCs/>
      <w:spacing w:val="-4"/>
      <w:sz w:val="28"/>
      <w:szCs w:val="28"/>
      <w:lang w:val="es-ES" w:eastAsia="es-ES"/>
    </w:rPr>
  </w:style>
  <w:style w:type="character" w:customStyle="1" w:styleId="BodyText3Char2">
    <w:name w:val="Body Text 3 Char2"/>
    <w:uiPriority w:val="99"/>
    <w:rsid w:val="00C365A7"/>
    <w:rPr>
      <w:lang w:val="en-US" w:eastAsia="en-US"/>
    </w:rPr>
  </w:style>
  <w:style w:type="character" w:customStyle="1" w:styleId="EndnoteTextChar2">
    <w:name w:val="Endnote Text Char2"/>
    <w:uiPriority w:val="99"/>
    <w:rsid w:val="00C365A7"/>
    <w:rPr>
      <w:lang w:val="en-US" w:eastAsia="en-US"/>
    </w:rPr>
  </w:style>
  <w:style w:type="character" w:customStyle="1" w:styleId="DateChar2">
    <w:name w:val="Date Char2"/>
    <w:uiPriority w:val="99"/>
    <w:rsid w:val="00C365A7"/>
    <w:rPr>
      <w:lang w:val="en-US" w:eastAsia="en-US"/>
    </w:rPr>
  </w:style>
  <w:style w:type="character" w:customStyle="1" w:styleId="SalutationChar2">
    <w:name w:val="Salutation Char2"/>
    <w:uiPriority w:val="99"/>
    <w:rsid w:val="00C365A7"/>
    <w:rPr>
      <w:lang w:val="en-US" w:eastAsia="en-US"/>
    </w:rPr>
  </w:style>
  <w:style w:type="character" w:customStyle="1" w:styleId="BodyTextFirstIndentChar2">
    <w:name w:val="Body Text First Indent Char2"/>
    <w:uiPriority w:val="99"/>
    <w:rsid w:val="00C365A7"/>
    <w:rPr>
      <w:sz w:val="24"/>
      <w:szCs w:val="24"/>
      <w:lang w:val="en-US" w:eastAsia="en-US"/>
    </w:rPr>
  </w:style>
  <w:style w:type="character" w:customStyle="1" w:styleId="BodyTextFirstIndent2Char2">
    <w:name w:val="Body Text First Indent 2 Char2"/>
    <w:uiPriority w:val="99"/>
    <w:rsid w:val="00C365A7"/>
    <w:rPr>
      <w:b/>
      <w:bCs/>
      <w:lang w:val="en-US" w:eastAsia="en-US"/>
    </w:rPr>
  </w:style>
  <w:style w:type="character" w:customStyle="1" w:styleId="ClosingChar2">
    <w:name w:val="Closing Char2"/>
    <w:uiPriority w:val="99"/>
    <w:rsid w:val="00C365A7"/>
    <w:rPr>
      <w:lang w:val="en-US" w:eastAsia="en-US"/>
    </w:rPr>
  </w:style>
  <w:style w:type="character" w:customStyle="1" w:styleId="SubtitleChar2">
    <w:name w:val="Subtitle Char2"/>
    <w:uiPriority w:val="99"/>
    <w:rsid w:val="00C365A7"/>
    <w:rPr>
      <w:lang w:val="en-US" w:eastAsia="en-US"/>
    </w:rPr>
  </w:style>
  <w:style w:type="character" w:customStyle="1" w:styleId="HTMLPreformattedChar2">
    <w:name w:val="HTML Preformatted Char2"/>
    <w:uiPriority w:val="99"/>
    <w:rsid w:val="00C365A7"/>
    <w:rPr>
      <w:rFonts w:ascii="Courier New" w:hAnsi="Courier New" w:cs="Courier New" w:hint="default"/>
      <w:lang w:val="es-ES" w:eastAsia="es-ES"/>
    </w:rPr>
  </w:style>
  <w:style w:type="character" w:customStyle="1" w:styleId="HTMLAddressChar2">
    <w:name w:val="HTML Address Char2"/>
    <w:uiPriority w:val="99"/>
    <w:rsid w:val="00C365A7"/>
    <w:rPr>
      <w:i/>
      <w:iCs/>
      <w:lang w:val="en-US" w:eastAsia="es-ES"/>
    </w:rPr>
  </w:style>
  <w:style w:type="character" w:customStyle="1" w:styleId="MessageHeaderChar2">
    <w:name w:val="Message Header Char2"/>
    <w:uiPriority w:val="99"/>
    <w:rsid w:val="00C365A7"/>
    <w:rPr>
      <w:rFonts w:ascii="Arial" w:hAnsi="Arial" w:cs="Arial" w:hint="default"/>
      <w:sz w:val="24"/>
      <w:szCs w:val="24"/>
      <w:shd w:val="pct20" w:color="auto" w:fill="auto"/>
      <w:lang w:val="en-US" w:eastAsia="es-ES"/>
    </w:rPr>
  </w:style>
  <w:style w:type="character" w:customStyle="1" w:styleId="SignatureChar2">
    <w:name w:val="Signature Char2"/>
    <w:uiPriority w:val="99"/>
    <w:rsid w:val="00C365A7"/>
    <w:rPr>
      <w:lang w:val="en-US" w:eastAsia="es-ES"/>
    </w:rPr>
  </w:style>
  <w:style w:type="character" w:customStyle="1" w:styleId="E-mailSignatureChar2">
    <w:name w:val="E-mail Signature Char2"/>
    <w:uiPriority w:val="99"/>
    <w:rsid w:val="00C365A7"/>
    <w:rPr>
      <w:lang w:val="en-US" w:eastAsia="es-ES"/>
    </w:rPr>
  </w:style>
  <w:style w:type="character" w:customStyle="1" w:styleId="PlainTextChar2">
    <w:name w:val="Plain Text Char2"/>
    <w:uiPriority w:val="99"/>
    <w:rsid w:val="00C365A7"/>
    <w:rPr>
      <w:rFonts w:ascii="Courier New" w:hAnsi="Courier New" w:cs="Courier New" w:hint="default"/>
      <w:lang w:val="en-US" w:eastAsia="es-ES"/>
    </w:rPr>
  </w:style>
  <w:style w:type="character" w:customStyle="1" w:styleId="DocumentMapChar2">
    <w:name w:val="Document Map Char2"/>
    <w:uiPriority w:val="99"/>
    <w:rsid w:val="00C365A7"/>
    <w:rPr>
      <w:rFonts w:ascii="Tahoma" w:hAnsi="Tahoma" w:cs="Tahoma" w:hint="default"/>
      <w:shd w:val="clear" w:color="auto" w:fill="000080"/>
      <w:lang w:val="en-US" w:eastAsia="en-US"/>
    </w:rPr>
  </w:style>
  <w:style w:type="character" w:customStyle="1" w:styleId="MacroTextChar2">
    <w:name w:val="Macro Text Char2"/>
    <w:uiPriority w:val="99"/>
    <w:rsid w:val="00C365A7"/>
    <w:rPr>
      <w:rFonts w:ascii="Courier New" w:hAnsi="Courier New" w:cs="Courier New" w:hint="default"/>
      <w:lang w:val="en-US" w:eastAsia="en-US"/>
    </w:rPr>
  </w:style>
  <w:style w:type="character" w:customStyle="1" w:styleId="CommentSubjectChar2">
    <w:name w:val="Comment Subject Char2"/>
    <w:uiPriority w:val="99"/>
    <w:rsid w:val="00C365A7"/>
    <w:rPr>
      <w:b/>
      <w:bCs/>
      <w:lang w:val="es-ES" w:eastAsia="es-ES"/>
    </w:rPr>
  </w:style>
  <w:style w:type="character" w:customStyle="1" w:styleId="BodyText2Char2">
    <w:name w:val="Body Text 2 Char2"/>
    <w:uiPriority w:val="99"/>
    <w:rsid w:val="00C365A7"/>
    <w:rPr>
      <w:sz w:val="24"/>
      <w:szCs w:val="24"/>
      <w:lang w:val="es-ES" w:eastAsia="es-ES"/>
    </w:rPr>
  </w:style>
  <w:style w:type="character" w:customStyle="1" w:styleId="NoSpacingChar1">
    <w:name w:val="No Spacing Char1"/>
    <w:uiPriority w:val="99"/>
    <w:rsid w:val="00C365A7"/>
    <w:rPr>
      <w:rFonts w:ascii="Arial" w:hAnsi="Arial" w:cs="Arial" w:hint="default"/>
      <w:b/>
      <w:bCs/>
      <w:sz w:val="18"/>
      <w:szCs w:val="18"/>
      <w:lang w:val="en-US" w:eastAsia="es-ES"/>
    </w:rPr>
  </w:style>
  <w:style w:type="paragraph" w:customStyle="1" w:styleId="TitleBIIndent5">
    <w:name w:val="Title BI Indent .5"/>
    <w:basedOn w:val="Titlebiindent1"/>
    <w:qFormat/>
    <w:rsid w:val="00C365A7"/>
    <w:pPr>
      <w:ind w:left="0" w:firstLine="720"/>
      <w:contextualSpacing w:val="0"/>
    </w:pPr>
    <w:rPr>
      <w:rFonts w:cs="Arial"/>
    </w:rPr>
  </w:style>
  <w:style w:type="paragraph" w:customStyle="1" w:styleId="TABLES7P">
    <w:name w:val="TABLES 7P"/>
    <w:basedOn w:val="Normal"/>
    <w:rsid w:val="00C365A7"/>
    <w:pPr>
      <w:tabs>
        <w:tab w:val="decimal" w:pos="806"/>
      </w:tabs>
      <w:spacing w:after="0" w:line="240" w:lineRule="auto"/>
      <w:textAlignment w:val="baseline"/>
    </w:pPr>
    <w:rPr>
      <w:rFonts w:ascii="Times New Roman" w:eastAsia="MS Mincho" w:hAnsi="Times New Roman"/>
      <w:sz w:val="16"/>
      <w:szCs w:val="16"/>
      <w:lang w:val="en-US" w:eastAsia="es-ES"/>
    </w:rPr>
  </w:style>
  <w:style w:type="table" w:customStyle="1" w:styleId="LightShading-Accent11">
    <w:name w:val="Light Shading - Accent 11"/>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leI5">
    <w:name w:val="Title I .5"/>
    <w:basedOn w:val="Normal"/>
    <w:qFormat/>
    <w:rsid w:val="00C365A7"/>
    <w:pPr>
      <w:keepNext/>
      <w:spacing w:after="240" w:line="240" w:lineRule="auto"/>
      <w:ind w:left="720"/>
    </w:pPr>
    <w:rPr>
      <w:rFonts w:ascii="Times New Roman" w:hAnsi="Times New Roman" w:cs="Arial"/>
      <w:i/>
      <w:sz w:val="20"/>
      <w:szCs w:val="24"/>
      <w:lang w:val="en-US"/>
    </w:rPr>
  </w:style>
  <w:style w:type="table" w:customStyle="1" w:styleId="TableGrid1">
    <w:name w:val="Table Grid1"/>
    <w:basedOn w:val="Tablanormal"/>
    <w:next w:val="Tablaconcuadrcula"/>
    <w:uiPriority w:val="59"/>
    <w:rsid w:val="00C365A7"/>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BIFirst5">
    <w:name w:val="Title BI First .5"/>
    <w:basedOn w:val="Normal"/>
    <w:next w:val="BodyText2Sgl"/>
    <w:qFormat/>
    <w:rsid w:val="00C365A7"/>
    <w:pPr>
      <w:keepNext/>
      <w:spacing w:after="240" w:line="240" w:lineRule="auto"/>
      <w:ind w:firstLine="720"/>
    </w:pPr>
    <w:rPr>
      <w:rFonts w:ascii="Times New Roman" w:hAnsi="Times New Roman" w:cs="Arial"/>
      <w:b/>
      <w:i/>
      <w:sz w:val="20"/>
      <w:szCs w:val="24"/>
      <w:lang w:val="en-US"/>
    </w:rPr>
  </w:style>
  <w:style w:type="paragraph" w:customStyle="1" w:styleId="BodyTextInd5Hang25Sgl">
    <w:name w:val="Body Text Ind .5 Hang .25 Sgl"/>
    <w:basedOn w:val="Normal"/>
    <w:qFormat/>
    <w:rsid w:val="00C365A7"/>
    <w:pPr>
      <w:spacing w:after="240" w:line="240" w:lineRule="auto"/>
      <w:ind w:left="1080" w:hanging="360"/>
    </w:pPr>
    <w:rPr>
      <w:rFonts w:ascii="Times New Roman" w:hAnsi="Times New Roman" w:cs="Arial"/>
      <w:sz w:val="20"/>
      <w:szCs w:val="24"/>
      <w:lang w:val="en-US"/>
    </w:rPr>
  </w:style>
  <w:style w:type="numbering" w:customStyle="1" w:styleId="PwCListNumbers10">
    <w:name w:val="PwCListNumbers1"/>
    <w:rsid w:val="00C365A7"/>
  </w:style>
  <w:style w:type="numbering" w:customStyle="1" w:styleId="111111110">
    <w:name w:val="11111111"/>
    <w:rsid w:val="00C365A7"/>
  </w:style>
  <w:style w:type="numbering" w:customStyle="1" w:styleId="PwCListNumbers110">
    <w:name w:val="PwCListNumbers11"/>
    <w:rsid w:val="00C365A7"/>
  </w:style>
  <w:style w:type="numbering" w:customStyle="1" w:styleId="1111110">
    <w:name w:val="111111"/>
    <w:rsid w:val="00C365A7"/>
  </w:style>
  <w:style w:type="numbering" w:customStyle="1" w:styleId="PwCListBullets110">
    <w:name w:val="PwCListBullets11"/>
    <w:rsid w:val="00C365A7"/>
  </w:style>
  <w:style w:type="paragraph" w:customStyle="1" w:styleId="CenteredB15pt">
    <w:name w:val="Centered B*15pt"/>
    <w:basedOn w:val="CenteredB"/>
    <w:qFormat/>
    <w:rsid w:val="00C365A7"/>
    <w:rPr>
      <w:rFonts w:eastAsia="Calibri" w:cs="Arial"/>
      <w:sz w:val="30"/>
      <w:szCs w:val="24"/>
      <w:lang w:eastAsia="en-US"/>
    </w:rPr>
  </w:style>
  <w:style w:type="paragraph" w:customStyle="1" w:styleId="TitleBI5">
    <w:name w:val="Title BI .5"/>
    <w:basedOn w:val="TitleBI"/>
    <w:qFormat/>
    <w:rsid w:val="00C365A7"/>
    <w:pPr>
      <w:tabs>
        <w:tab w:val="clear" w:pos="720"/>
      </w:tabs>
      <w:ind w:left="720" w:firstLine="0"/>
      <w:outlineLvl w:val="0"/>
    </w:pPr>
    <w:rPr>
      <w:rFonts w:eastAsia="Calibri" w:cs="Arial"/>
      <w:bCs w:val="0"/>
      <w:iCs w:val="0"/>
      <w:szCs w:val="24"/>
    </w:rPr>
  </w:style>
  <w:style w:type="paragraph" w:customStyle="1" w:styleId="CenteredI">
    <w:name w:val="Centered I"/>
    <w:basedOn w:val="CenteredText"/>
    <w:qFormat/>
    <w:rsid w:val="00C365A7"/>
    <w:rPr>
      <w:rFonts w:eastAsia="Calibri" w:cs="Arial"/>
      <w:i/>
      <w:sz w:val="20"/>
      <w:szCs w:val="24"/>
    </w:rPr>
  </w:style>
  <w:style w:type="paragraph" w:customStyle="1" w:styleId="TableNotesSources">
    <w:name w:val="Table Notes Sources"/>
    <w:basedOn w:val="TableNotes"/>
    <w:qFormat/>
    <w:rsid w:val="00C365A7"/>
    <w:pPr>
      <w:spacing w:after="240"/>
      <w:ind w:left="720" w:hanging="720"/>
      <w:contextualSpacing/>
    </w:pPr>
    <w:rPr>
      <w:rFonts w:eastAsia="Calibri" w:cs="Arial"/>
      <w:sz w:val="17"/>
      <w:szCs w:val="16"/>
    </w:rPr>
  </w:style>
  <w:style w:type="paragraph" w:customStyle="1" w:styleId="TableText1">
    <w:name w:val="Table Text*"/>
    <w:basedOn w:val="Normal"/>
    <w:qFormat/>
    <w:rsid w:val="00C365A7"/>
    <w:pPr>
      <w:widowControl w:val="0"/>
      <w:adjustRightInd w:val="0"/>
      <w:spacing w:after="0" w:line="240" w:lineRule="auto"/>
      <w:textAlignment w:val="baseline"/>
    </w:pPr>
    <w:rPr>
      <w:rFonts w:ascii="Times New Roman" w:eastAsia="MS Mincho" w:hAnsi="Times New Roman"/>
      <w:sz w:val="20"/>
      <w:szCs w:val="20"/>
      <w:lang w:val="en-US"/>
    </w:rPr>
  </w:style>
  <w:style w:type="paragraph" w:customStyle="1" w:styleId="TableText12ptsafter">
    <w:name w:val="Table Text*12pts after"/>
    <w:basedOn w:val="TableText1"/>
    <w:qFormat/>
    <w:rsid w:val="00C365A7"/>
    <w:pPr>
      <w:spacing w:after="240"/>
    </w:pPr>
  </w:style>
  <w:style w:type="paragraph" w:customStyle="1" w:styleId="BodyTextInd25Hang25Sgl">
    <w:name w:val="Body Text Ind .25 Hang .25 Sgl"/>
    <w:basedOn w:val="Normal"/>
    <w:qFormat/>
    <w:rsid w:val="00C365A7"/>
    <w:pPr>
      <w:spacing w:after="240" w:line="240" w:lineRule="auto"/>
      <w:ind w:left="720" w:hanging="360"/>
    </w:pPr>
    <w:rPr>
      <w:rFonts w:ascii="Times New Roman" w:hAnsi="Times New Roman" w:cs="Arial"/>
      <w:sz w:val="20"/>
      <w:szCs w:val="24"/>
      <w:lang w:val="en-US"/>
    </w:rPr>
  </w:style>
  <w:style w:type="paragraph" w:customStyle="1" w:styleId="BodyTextIndent75Sgl">
    <w:name w:val="Body Text Indent .75 Sgl"/>
    <w:basedOn w:val="Normal"/>
    <w:qFormat/>
    <w:rsid w:val="00C365A7"/>
    <w:pPr>
      <w:spacing w:after="240" w:line="240" w:lineRule="auto"/>
      <w:ind w:left="1080"/>
    </w:pPr>
    <w:rPr>
      <w:rFonts w:ascii="Times New Roman" w:hAnsi="Times New Roman" w:cs="Arial"/>
      <w:sz w:val="20"/>
      <w:szCs w:val="24"/>
      <w:lang w:val="en-US"/>
    </w:rPr>
  </w:style>
  <w:style w:type="character" w:customStyle="1" w:styleId="TitleBCCar">
    <w:name w:val="Title BC Car"/>
    <w:link w:val="TitleBC"/>
    <w:uiPriority w:val="99"/>
    <w:rsid w:val="00C365A7"/>
    <w:rPr>
      <w:rFonts w:ascii="Times New Roman Bold" w:eastAsia="Times New Roman" w:hAnsi="Times New Roman Bold"/>
      <w:b/>
      <w:caps/>
      <w:szCs w:val="24"/>
      <w:lang w:val="en-US" w:eastAsia="en-US"/>
    </w:rPr>
  </w:style>
  <w:style w:type="paragraph" w:customStyle="1" w:styleId="CarCar4CarCarCarCarCarCarCarCarCharCharChar3">
    <w:name w:val="Car Car4 Car Car Car Car Car Car Car Car Char Char Char3"/>
    <w:basedOn w:val="Normal"/>
    <w:rsid w:val="00C365A7"/>
    <w:pPr>
      <w:spacing w:after="160" w:line="240" w:lineRule="exact"/>
    </w:pPr>
    <w:rPr>
      <w:rFonts w:ascii="Verdana" w:eastAsia="PMingLiU" w:hAnsi="Verdana"/>
      <w:sz w:val="20"/>
      <w:szCs w:val="20"/>
      <w:lang w:val="en-US"/>
    </w:rPr>
  </w:style>
  <w:style w:type="paragraph" w:customStyle="1" w:styleId="CarCar4CarCarCarCarCarCarCarCarCharCharChar2">
    <w:name w:val="Car Car4 Car Car Car Car Car Car Car Car Char Char Char2"/>
    <w:basedOn w:val="Normal"/>
    <w:rsid w:val="00C365A7"/>
    <w:pPr>
      <w:spacing w:after="160" w:line="240" w:lineRule="exact"/>
    </w:pPr>
    <w:rPr>
      <w:rFonts w:ascii="Verdana" w:eastAsia="PMingLiU" w:hAnsi="Verdana"/>
      <w:sz w:val="20"/>
      <w:szCs w:val="20"/>
      <w:lang w:val="en-US"/>
    </w:rPr>
  </w:style>
  <w:style w:type="paragraph" w:customStyle="1" w:styleId="CommentSubject4">
    <w:name w:val="Comment Subject4"/>
    <w:basedOn w:val="Textocomentario"/>
    <w:next w:val="Textocomentario"/>
    <w:rsid w:val="00C365A7"/>
    <w:pPr>
      <w:autoSpaceDE w:val="0"/>
      <w:autoSpaceDN w:val="0"/>
      <w:adjustRightInd w:val="0"/>
    </w:pPr>
    <w:rPr>
      <w:rFonts w:ascii="Calibri" w:eastAsia="Calibri" w:hAnsi="Calibri"/>
      <w:b/>
      <w:bCs/>
      <w:lang w:val="en-US" w:eastAsia="en-US"/>
    </w:rPr>
  </w:style>
  <w:style w:type="paragraph" w:customStyle="1" w:styleId="Cuadrculamedia21">
    <w:name w:val="Cuadrícula media 21"/>
    <w:next w:val="TableBody"/>
    <w:link w:val="Cuadrculamedia2Car"/>
    <w:uiPriority w:val="1"/>
    <w:qFormat/>
    <w:rsid w:val="00C365A7"/>
    <w:pPr>
      <w:autoSpaceDE w:val="0"/>
      <w:autoSpaceDN w:val="0"/>
      <w:adjustRightInd w:val="0"/>
    </w:pPr>
    <w:rPr>
      <w:rFonts w:ascii="Times New Roman" w:hAnsi="Times New Roman"/>
      <w:lang w:val="en-US"/>
    </w:rPr>
  </w:style>
  <w:style w:type="character" w:customStyle="1" w:styleId="Cuadrculamedia2Car">
    <w:name w:val="Cuadrícula media 2 Car"/>
    <w:link w:val="Cuadrculamedia21"/>
    <w:uiPriority w:val="1"/>
    <w:rsid w:val="00C365A7"/>
    <w:rPr>
      <w:rFonts w:ascii="Times New Roman" w:hAnsi="Times New Roman"/>
      <w:lang w:val="en-US"/>
    </w:rPr>
  </w:style>
  <w:style w:type="table" w:styleId="Cuadrculavistosa-nfasis3">
    <w:name w:val="Colorful Grid Accent 3"/>
    <w:basedOn w:val="Tablanormal"/>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staoscura-nfasis6">
    <w:name w:val="Dark List Accent 6"/>
    <w:basedOn w:val="Tablanormal"/>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character" w:customStyle="1" w:styleId="Sombreadoclaro-nfasis2Car">
    <w:name w:val="Sombreado claro - Énfasis 2 Car"/>
    <w:link w:val="Sombreadoclaro-nfasis2"/>
    <w:uiPriority w:val="30"/>
    <w:rsid w:val="00C365A7"/>
    <w:rPr>
      <w:rFonts w:ascii="Times New Roman" w:hAnsi="Times New Roman"/>
      <w:b/>
      <w:bCs/>
      <w:i/>
      <w:iCs/>
      <w:color w:val="4F81BD"/>
      <w:lang w:val="en-US"/>
    </w:rPr>
  </w:style>
  <w:style w:type="table" w:styleId="Listavistosa-nfasis4">
    <w:name w:val="Colorful List Accent 4"/>
    <w:basedOn w:val="Tablanormal"/>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Cuadrculamedia11">
    <w:name w:val="Cuadrícula media 11"/>
    <w:uiPriority w:val="67"/>
    <w:rsid w:val="00C365A7"/>
    <w:rPr>
      <w:color w:val="808080"/>
    </w:rPr>
  </w:style>
  <w:style w:type="character" w:customStyle="1" w:styleId="Cuadrculavistosa-nfasis1Car">
    <w:name w:val="Cuadrícula vistosa - Énfasis 1 Car"/>
    <w:link w:val="Cuadrculavistosa-nfasis1"/>
    <w:uiPriority w:val="29"/>
    <w:rsid w:val="00C365A7"/>
    <w:rPr>
      <w:rFonts w:ascii="Times New Roman" w:hAnsi="Times New Roman"/>
      <w:i/>
      <w:iCs/>
      <w:color w:val="000000"/>
      <w:szCs w:val="24"/>
      <w:lang w:val="en-US" w:eastAsia="en-US"/>
    </w:rPr>
  </w:style>
  <w:style w:type="paragraph" w:customStyle="1" w:styleId="TableParagraph">
    <w:name w:val="Table Paragraph"/>
    <w:basedOn w:val="Normal"/>
    <w:uiPriority w:val="1"/>
    <w:qFormat/>
    <w:rsid w:val="00C365A7"/>
    <w:pPr>
      <w:autoSpaceDE w:val="0"/>
      <w:autoSpaceDN w:val="0"/>
      <w:adjustRightInd w:val="0"/>
      <w:spacing w:after="0" w:line="240" w:lineRule="auto"/>
    </w:pPr>
    <w:rPr>
      <w:rFonts w:ascii="Times New Roman" w:hAnsi="Times New Roman"/>
      <w:sz w:val="24"/>
      <w:szCs w:val="24"/>
      <w:lang w:eastAsia="es-ES"/>
    </w:rPr>
  </w:style>
  <w:style w:type="table" w:styleId="Cuadrculamedia3-nfasis2">
    <w:name w:val="Medium Grid 3 Accent 2"/>
    <w:basedOn w:val="Tablanormal"/>
    <w:link w:val="Cuadrculamedia3-nfasis2Car"/>
    <w:uiPriority w:val="30"/>
    <w:rsid w:val="00C365A7"/>
    <w:rPr>
      <w:rFonts w:ascii="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Cuadrculamedia2-nfasis2">
    <w:name w:val="Medium Grid 2 Accent 2"/>
    <w:basedOn w:val="Tablanormal"/>
    <w:link w:val="Cuadrculamedia2-nfasis2Car"/>
    <w:uiPriority w:val="29"/>
    <w:rsid w:val="00C365A7"/>
    <w:rPr>
      <w:rFonts w:ascii="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Sombreadoclaro-nfasis2">
    <w:name w:val="Light Shading Accent 2"/>
    <w:basedOn w:val="Tablanormal"/>
    <w:link w:val="Sombreadoclaro-nfasis2Car"/>
    <w:uiPriority w:val="30"/>
    <w:rsid w:val="00C365A7"/>
    <w:rPr>
      <w:rFonts w:ascii="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uadrculavistosa-nfasis1">
    <w:name w:val="Colorful Grid Accent 1"/>
    <w:basedOn w:val="Tablanormal"/>
    <w:link w:val="Cuadrculavistosa-nfasis1Car"/>
    <w:uiPriority w:val="29"/>
    <w:rsid w:val="00C365A7"/>
    <w:rPr>
      <w:rFonts w:ascii="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ulletNormal">
    <w:name w:val="Bullet Normal"/>
    <w:basedOn w:val="Textoindependiente2"/>
    <w:link w:val="BulletNormalCar"/>
    <w:qFormat/>
    <w:rsid w:val="00C365A7"/>
    <w:pPr>
      <w:numPr>
        <w:numId w:val="25"/>
      </w:numPr>
      <w:spacing w:after="0" w:line="260" w:lineRule="exact"/>
      <w:jc w:val="both"/>
    </w:pPr>
    <w:rPr>
      <w:rFonts w:ascii="Tahoma" w:hAnsi="Tahoma" w:cs="Tahoma"/>
      <w:sz w:val="18"/>
      <w:szCs w:val="20"/>
      <w:lang w:val="es-ES" w:eastAsia="es-ES" w:bidi="en-US"/>
    </w:rPr>
  </w:style>
  <w:style w:type="character" w:customStyle="1" w:styleId="BulletNormalCar">
    <w:name w:val="Bullet Normal Car"/>
    <w:link w:val="BulletNormal"/>
    <w:rsid w:val="00C365A7"/>
    <w:rPr>
      <w:rFonts w:ascii="Tahoma" w:eastAsia="Times New Roman" w:hAnsi="Tahoma" w:cs="Tahoma"/>
      <w:sz w:val="18"/>
      <w:lang w:val="es-ES" w:eastAsia="es-ES" w:bidi="en-US"/>
    </w:rPr>
  </w:style>
  <w:style w:type="paragraph" w:customStyle="1" w:styleId="12">
    <w:name w:val="12"/>
    <w:basedOn w:val="Normal"/>
    <w:next w:val="Normal"/>
    <w:link w:val="TtuloCar2"/>
    <w:qFormat/>
    <w:rsid w:val="00C365A7"/>
    <w:pPr>
      <w:spacing w:after="0" w:line="240" w:lineRule="auto"/>
    </w:pPr>
    <w:rPr>
      <w:rFonts w:ascii="Cambria" w:hAnsi="Cambria"/>
      <w:b/>
      <w:kern w:val="28"/>
      <w:sz w:val="32"/>
      <w:szCs w:val="20"/>
      <w:lang w:eastAsia="es-ES"/>
    </w:rPr>
  </w:style>
  <w:style w:type="character" w:customStyle="1" w:styleId="A9">
    <w:name w:val="A9"/>
    <w:uiPriority w:val="99"/>
    <w:rsid w:val="00C365A7"/>
    <w:rPr>
      <w:rFonts w:ascii="Aaux Next Regular" w:hAnsi="Aaux Next Regular" w:cs="Aaux Next Regular" w:hint="default"/>
      <w:color w:val="000000"/>
      <w:sz w:val="19"/>
      <w:szCs w:val="19"/>
    </w:rPr>
  </w:style>
  <w:style w:type="paragraph" w:customStyle="1" w:styleId="11">
    <w:name w:val="11"/>
    <w:basedOn w:val="Normal"/>
    <w:next w:val="Normal"/>
    <w:uiPriority w:val="10"/>
    <w:qFormat/>
    <w:rsid w:val="00C365A7"/>
    <w:pPr>
      <w:spacing w:before="120" w:after="120" w:line="280" w:lineRule="exact"/>
      <w:ind w:left="425" w:right="284"/>
      <w:jc w:val="both"/>
    </w:pPr>
    <w:rPr>
      <w:rFonts w:ascii="Calibri Light" w:eastAsia="Times New Roman" w:hAnsi="Calibri Light"/>
      <w:spacing w:val="-10"/>
      <w:kern w:val="28"/>
      <w:sz w:val="56"/>
      <w:szCs w:val="56"/>
      <w:lang w:eastAsia="es-ES"/>
    </w:rPr>
  </w:style>
  <w:style w:type="table" w:styleId="Sombreadomedio2-nfasis5">
    <w:name w:val="Medium Shading 2 Accent 5"/>
    <w:basedOn w:val="Tablanormal"/>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Sinespaciado">
    <w:name w:val="No Spacing"/>
    <w:link w:val="SinespaciadoCar"/>
    <w:uiPriority w:val="1"/>
    <w:qFormat/>
    <w:rsid w:val="00C365A7"/>
    <w:pPr>
      <w:jc w:val="both"/>
    </w:pPr>
    <w:rPr>
      <w:rFonts w:ascii="Arial" w:eastAsia="Times New Roman" w:hAnsi="Arial"/>
      <w:szCs w:val="24"/>
      <w:lang w:val="es-ES" w:eastAsia="es-ES"/>
    </w:rPr>
  </w:style>
  <w:style w:type="character" w:styleId="nfasissutil">
    <w:name w:val="Subtle Emphasis"/>
    <w:uiPriority w:val="19"/>
    <w:qFormat/>
    <w:rsid w:val="00C365A7"/>
    <w:rPr>
      <w:i/>
      <w:iCs/>
      <w:color w:val="808080"/>
    </w:rPr>
  </w:style>
  <w:style w:type="paragraph" w:customStyle="1" w:styleId="Pa13">
    <w:name w:val="Pa13"/>
    <w:basedOn w:val="Default"/>
    <w:next w:val="Default"/>
    <w:uiPriority w:val="99"/>
    <w:rsid w:val="00C365A7"/>
    <w:pPr>
      <w:spacing w:line="181" w:lineRule="atLeast"/>
    </w:pPr>
    <w:rPr>
      <w:rFonts w:ascii="Aaux Next Regular" w:eastAsia="Calibri" w:hAnsi="Aaux Next Regular"/>
      <w:color w:val="auto"/>
      <w:lang w:val="es-AR" w:eastAsia="en-US"/>
    </w:rPr>
  </w:style>
  <w:style w:type="numbering" w:customStyle="1" w:styleId="LFO1">
    <w:name w:val="LFO1"/>
    <w:basedOn w:val="Sinlista"/>
    <w:rsid w:val="00C365A7"/>
    <w:pPr>
      <w:numPr>
        <w:numId w:val="26"/>
      </w:numPr>
    </w:pPr>
  </w:style>
  <w:style w:type="paragraph" w:customStyle="1" w:styleId="Listavistosa-nfasis11">
    <w:name w:val="Lista vistosa - Énfasis 11"/>
    <w:basedOn w:val="Normal"/>
    <w:uiPriority w:val="34"/>
    <w:unhideWhenUsed/>
    <w:qFormat/>
    <w:rsid w:val="00C365A7"/>
    <w:pPr>
      <w:spacing w:after="240" w:line="240" w:lineRule="atLeast"/>
      <w:ind w:left="720"/>
      <w:contextualSpacing/>
    </w:pPr>
    <w:rPr>
      <w:rFonts w:ascii="Georgia" w:eastAsia="Arial" w:hAnsi="Georgia"/>
      <w:sz w:val="20"/>
      <w:szCs w:val="20"/>
      <w:lang w:val="en-GB"/>
    </w:rPr>
  </w:style>
  <w:style w:type="table" w:customStyle="1" w:styleId="TablasProspecto26">
    <w:name w:val="Tablas Prospecto26"/>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
    <w:name w:val="Tablas Prospecto27"/>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
    <w:name w:val="Sin lista2"/>
    <w:next w:val="Sinlista"/>
    <w:uiPriority w:val="99"/>
    <w:semiHidden/>
    <w:unhideWhenUsed/>
    <w:rsid w:val="00C365A7"/>
  </w:style>
  <w:style w:type="table" w:customStyle="1" w:styleId="Tablaconcuadrcula2">
    <w:name w:val="Tabla con cuadrícula2"/>
    <w:basedOn w:val="Tablanormal"/>
    <w:next w:val="Tablaconcuadrcula"/>
    <w:rsid w:val="00C365A7"/>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
    <w:name w:val="Sombreado medio 2 - Énfasis 5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
    <w:name w:val="Sombreado medio 2 - Énfasis 4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
    <w:name w:val="Sombreado medio 2 - Énfasis 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
    <w:name w:val="Medium Shading 11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
    <w:name w:val="Tabla con cuadrícula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intenso">
    <w:name w:val="Intense Emphasis"/>
    <w:uiPriority w:val="21"/>
    <w:qFormat/>
    <w:rsid w:val="00C365A7"/>
    <w:rPr>
      <w:rFonts w:cs="Times New Roman"/>
      <w:b/>
      <w:bCs/>
      <w:i/>
      <w:iCs/>
      <w:color w:val="auto"/>
      <w:u w:val="none"/>
    </w:rPr>
  </w:style>
  <w:style w:type="paragraph" w:styleId="Citadestacada">
    <w:name w:val="Intense Quote"/>
    <w:basedOn w:val="Normal"/>
    <w:next w:val="Normal"/>
    <w:link w:val="CitadestacadaCar"/>
    <w:uiPriority w:val="30"/>
    <w:qFormat/>
    <w:rsid w:val="00C365A7"/>
    <w:pPr>
      <w:pBdr>
        <w:bottom w:val="single" w:sz="4" w:space="4" w:color="auto"/>
      </w:pBdr>
      <w:spacing w:after="240" w:line="240" w:lineRule="atLeast"/>
      <w:ind w:left="936" w:right="936"/>
    </w:pPr>
    <w:rPr>
      <w:rFonts w:eastAsia="Times New Roman"/>
      <w:b/>
      <w:bCs/>
      <w:i/>
      <w:iCs/>
      <w:color w:val="000000"/>
      <w:lang w:val="en-GB"/>
    </w:rPr>
  </w:style>
  <w:style w:type="character" w:customStyle="1" w:styleId="CitadestacadaCar">
    <w:name w:val="Cita destacada Car"/>
    <w:link w:val="Citadestacada"/>
    <w:uiPriority w:val="30"/>
    <w:rsid w:val="00C365A7"/>
    <w:rPr>
      <w:rFonts w:eastAsia="Times New Roman"/>
      <w:b/>
      <w:bCs/>
      <w:i/>
      <w:iCs/>
      <w:color w:val="000000"/>
      <w:sz w:val="22"/>
      <w:szCs w:val="22"/>
      <w:lang w:val="en-GB" w:eastAsia="en-US"/>
    </w:rPr>
  </w:style>
  <w:style w:type="character" w:styleId="Referenciaintensa">
    <w:name w:val="Intense Reference"/>
    <w:uiPriority w:val="32"/>
    <w:qFormat/>
    <w:rsid w:val="00C365A7"/>
    <w:rPr>
      <w:rFonts w:cs="Times New Roman"/>
      <w:b/>
      <w:bCs/>
      <w:smallCaps/>
      <w:color w:val="auto"/>
      <w:spacing w:val="5"/>
      <w:u w:val="none"/>
    </w:rPr>
  </w:style>
  <w:style w:type="character" w:styleId="Referenciasutil">
    <w:name w:val="Subtle Reference"/>
    <w:uiPriority w:val="31"/>
    <w:qFormat/>
    <w:rsid w:val="00C365A7"/>
    <w:rPr>
      <w:rFonts w:cs="Times New Roman"/>
      <w:smallCaps/>
      <w:color w:val="auto"/>
      <w:u w:val="single"/>
    </w:rPr>
  </w:style>
  <w:style w:type="table" w:customStyle="1" w:styleId="Sombreadoclaro-nfasis22">
    <w:name w:val="Sombreado claro - Énfasis 22"/>
    <w:basedOn w:val="Tablanormal"/>
    <w:next w:val="Sombreadoclaro-nfasis2"/>
    <w:uiPriority w:val="30"/>
    <w:rsid w:val="00C365A7"/>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Sombreadomedio1-nfasis4">
    <w:name w:val="Medium Shading 1 Accent 4"/>
    <w:basedOn w:val="Tablanormal"/>
    <w:uiPriority w:val="63"/>
    <w:rsid w:val="00C365A7"/>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
    <w:name w:val="Medium Shading 1 - Accent 11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
    <w:name w:val="Light List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
    <w:name w:val="Light List - Accent 11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
    <w:name w:val="PwC Table 1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
    <w:name w:val="PwC Table Text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
    <w:name w:val="Sombreado medio 2 - Énfasis 32"/>
    <w:basedOn w:val="Tablanormal"/>
    <w:next w:val="Sombreadomedio2-nfasis3"/>
    <w:uiPriority w:val="60"/>
    <w:rsid w:val="00C365A7"/>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Listaclara-nfasis6">
    <w:name w:val="Light List Accent 6"/>
    <w:basedOn w:val="Tablanormal"/>
    <w:uiPriority w:val="61"/>
    <w:rsid w:val="00C365A7"/>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
    <w:name w:val="PwC List Numbers 12"/>
    <w:rsid w:val="00C365A7"/>
  </w:style>
  <w:style w:type="numbering" w:customStyle="1" w:styleId="1111112">
    <w:name w:val="1 / 1.1 / 1.1.12"/>
    <w:basedOn w:val="Sinlista"/>
    <w:next w:val="111111"/>
    <w:rsid w:val="00C365A7"/>
  </w:style>
  <w:style w:type="numbering" w:customStyle="1" w:styleId="PwCListBullets12">
    <w:name w:val="PwC List Bullets 12"/>
    <w:rsid w:val="00C365A7"/>
  </w:style>
  <w:style w:type="table" w:customStyle="1" w:styleId="Listaclara1">
    <w:name w:val="Lista clara1"/>
    <w:basedOn w:val="Tablanormal"/>
    <w:uiPriority w:val="61"/>
    <w:rsid w:val="00C365A7"/>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94">
    <w:name w:val="xl94"/>
    <w:basedOn w:val="Normal"/>
    <w:rsid w:val="00C365A7"/>
    <w:pPr>
      <w:spacing w:before="100" w:beforeAutospacing="1" w:after="100" w:afterAutospacing="1" w:line="240" w:lineRule="auto"/>
    </w:pPr>
    <w:rPr>
      <w:rFonts w:ascii="Arial" w:eastAsia="Times New Roman" w:hAnsi="Arial" w:cs="Arial"/>
      <w:b/>
      <w:bCs/>
      <w:sz w:val="14"/>
      <w:szCs w:val="14"/>
      <w:lang w:val="es-AR" w:eastAsia="es-AR"/>
    </w:rPr>
  </w:style>
  <w:style w:type="paragraph" w:customStyle="1" w:styleId="xl96">
    <w:name w:val="xl96"/>
    <w:basedOn w:val="Normal"/>
    <w:rsid w:val="00C365A7"/>
    <w:pPr>
      <w:spacing w:before="100" w:beforeAutospacing="1" w:after="100" w:afterAutospacing="1" w:line="240" w:lineRule="auto"/>
      <w:jc w:val="center"/>
    </w:pPr>
    <w:rPr>
      <w:rFonts w:ascii="Arial" w:eastAsia="Times New Roman" w:hAnsi="Arial" w:cs="Arial"/>
      <w:color w:val="000000"/>
      <w:sz w:val="16"/>
      <w:szCs w:val="16"/>
      <w:lang w:val="es-AR" w:eastAsia="es-AR"/>
    </w:rPr>
  </w:style>
  <w:style w:type="paragraph" w:customStyle="1" w:styleId="xl97">
    <w:name w:val="xl97"/>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8">
    <w:name w:val="xl9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4"/>
      <w:szCs w:val="14"/>
      <w:lang w:val="es-AR" w:eastAsia="es-AR"/>
    </w:rPr>
  </w:style>
  <w:style w:type="paragraph" w:customStyle="1" w:styleId="xl99">
    <w:name w:val="xl99"/>
    <w:basedOn w:val="Normal"/>
    <w:rsid w:val="00C365A7"/>
    <w:pPr>
      <w:spacing w:before="100" w:beforeAutospacing="1" w:after="100" w:afterAutospacing="1" w:line="240" w:lineRule="auto"/>
      <w:textAlignment w:val="center"/>
    </w:pPr>
    <w:rPr>
      <w:rFonts w:ascii="Arial" w:eastAsia="Times New Roman" w:hAnsi="Arial" w:cs="Arial"/>
      <w:color w:val="000000"/>
      <w:sz w:val="14"/>
      <w:szCs w:val="14"/>
      <w:lang w:val="es-AR" w:eastAsia="es-AR"/>
    </w:rPr>
  </w:style>
  <w:style w:type="character" w:customStyle="1" w:styleId="txt1">
    <w:name w:val="txt1"/>
    <w:rsid w:val="00C365A7"/>
    <w:rPr>
      <w:rFonts w:ascii="Arial" w:hAnsi="Arial" w:cs="Arial" w:hint="default"/>
      <w:color w:val="333333"/>
      <w:sz w:val="11"/>
      <w:szCs w:val="11"/>
    </w:rPr>
  </w:style>
  <w:style w:type="paragraph" w:customStyle="1" w:styleId="Body0">
    <w:name w:val="|Body"/>
    <w:link w:val="BodyChar"/>
    <w:rsid w:val="00C365A7"/>
    <w:pPr>
      <w:spacing w:after="200" w:line="276" w:lineRule="auto"/>
    </w:pPr>
    <w:rPr>
      <w:rFonts w:ascii="Georgia" w:eastAsia="Times New Roman" w:hAnsi="Georgia"/>
      <w:color w:val="000000"/>
    </w:rPr>
  </w:style>
  <w:style w:type="character" w:customStyle="1" w:styleId="BodyChar">
    <w:name w:val="|Body Char"/>
    <w:link w:val="Body0"/>
    <w:rsid w:val="00C365A7"/>
    <w:rPr>
      <w:rFonts w:ascii="Georgia" w:eastAsia="Times New Roman" w:hAnsi="Georgia"/>
      <w:color w:val="000000"/>
    </w:rPr>
  </w:style>
  <w:style w:type="character" w:customStyle="1" w:styleId="SinespaciadoCar">
    <w:name w:val="Sin espaciado Car"/>
    <w:link w:val="Sinespaciado"/>
    <w:uiPriority w:val="1"/>
    <w:rsid w:val="00C365A7"/>
    <w:rPr>
      <w:rFonts w:ascii="Arial" w:eastAsia="Times New Roman" w:hAnsi="Arial"/>
      <w:szCs w:val="24"/>
      <w:lang w:val="es-ES" w:eastAsia="es-ES"/>
    </w:rPr>
  </w:style>
  <w:style w:type="paragraph" w:styleId="Cita">
    <w:name w:val="Quote"/>
    <w:basedOn w:val="Normal"/>
    <w:next w:val="Normal"/>
    <w:link w:val="CitaCar"/>
    <w:uiPriority w:val="29"/>
    <w:qFormat/>
    <w:rsid w:val="00C365A7"/>
    <w:pPr>
      <w:spacing w:line="240" w:lineRule="auto"/>
    </w:pPr>
    <w:rPr>
      <w:i/>
      <w:iCs/>
      <w:color w:val="000000"/>
      <w:lang w:val="es-AR"/>
    </w:rPr>
  </w:style>
  <w:style w:type="character" w:customStyle="1" w:styleId="CitaCar">
    <w:name w:val="Cita Car"/>
    <w:link w:val="Cita"/>
    <w:uiPriority w:val="29"/>
    <w:rsid w:val="00C365A7"/>
    <w:rPr>
      <w:i/>
      <w:iCs/>
      <w:color w:val="000000"/>
      <w:sz w:val="22"/>
      <w:szCs w:val="22"/>
      <w:lang w:eastAsia="en-US"/>
    </w:rPr>
  </w:style>
  <w:style w:type="character" w:styleId="Ttulodellibro">
    <w:name w:val="Book Title"/>
    <w:uiPriority w:val="33"/>
    <w:qFormat/>
    <w:rsid w:val="00C365A7"/>
    <w:rPr>
      <w:b/>
      <w:bCs/>
      <w:smallCaps/>
      <w:spacing w:val="5"/>
    </w:rPr>
  </w:style>
  <w:style w:type="paragraph" w:customStyle="1" w:styleId="TitleBC3">
    <w:name w:val="Title BC3"/>
    <w:basedOn w:val="Normal"/>
    <w:qFormat/>
    <w:rsid w:val="00C365A7"/>
    <w:pPr>
      <w:spacing w:after="240" w:line="240" w:lineRule="auto"/>
      <w:jc w:val="center"/>
    </w:pPr>
    <w:rPr>
      <w:rFonts w:ascii="Times New Roman Bold" w:eastAsia="Times New Roman" w:hAnsi="Times New Roman Bold"/>
      <w:b/>
      <w:caps/>
      <w:sz w:val="16"/>
      <w:szCs w:val="24"/>
      <w:lang w:eastAsia="es-ES"/>
    </w:rPr>
  </w:style>
  <w:style w:type="numbering" w:customStyle="1" w:styleId="LFO11">
    <w:name w:val="LFO11"/>
    <w:basedOn w:val="Sinlista"/>
    <w:rsid w:val="00C365A7"/>
    <w:pPr>
      <w:numPr>
        <w:numId w:val="27"/>
      </w:numPr>
    </w:pPr>
  </w:style>
  <w:style w:type="paragraph" w:customStyle="1" w:styleId="CM10">
    <w:name w:val="CM10"/>
    <w:basedOn w:val="Default"/>
    <w:next w:val="Default"/>
    <w:rsid w:val="00C365A7"/>
    <w:pPr>
      <w:spacing w:line="240" w:lineRule="atLeast"/>
    </w:pPr>
    <w:rPr>
      <w:color w:val="auto"/>
    </w:rPr>
  </w:style>
  <w:style w:type="paragraph" w:customStyle="1" w:styleId="CM72">
    <w:name w:val="CM72"/>
    <w:basedOn w:val="Default"/>
    <w:next w:val="Default"/>
    <w:rsid w:val="00C365A7"/>
    <w:rPr>
      <w:color w:val="auto"/>
    </w:rPr>
  </w:style>
  <w:style w:type="paragraph" w:customStyle="1" w:styleId="CM1">
    <w:name w:val="CM1"/>
    <w:basedOn w:val="Default"/>
    <w:next w:val="Default"/>
    <w:rsid w:val="00C365A7"/>
    <w:pPr>
      <w:spacing w:line="240" w:lineRule="atLeast"/>
    </w:pPr>
    <w:rPr>
      <w:color w:val="auto"/>
    </w:rPr>
  </w:style>
  <w:style w:type="paragraph" w:customStyle="1" w:styleId="CM46">
    <w:name w:val="CM46"/>
    <w:basedOn w:val="Default"/>
    <w:next w:val="Default"/>
    <w:rsid w:val="00C365A7"/>
    <w:pPr>
      <w:spacing w:line="240" w:lineRule="atLeast"/>
    </w:pPr>
    <w:rPr>
      <w:color w:val="auto"/>
    </w:rPr>
  </w:style>
  <w:style w:type="paragraph" w:customStyle="1" w:styleId="CM49">
    <w:name w:val="CM49"/>
    <w:basedOn w:val="Default"/>
    <w:next w:val="Default"/>
    <w:rsid w:val="00C365A7"/>
    <w:pPr>
      <w:spacing w:line="240" w:lineRule="atLeast"/>
    </w:pPr>
    <w:rPr>
      <w:color w:val="auto"/>
    </w:rPr>
  </w:style>
  <w:style w:type="paragraph" w:customStyle="1" w:styleId="Revision1">
    <w:name w:val="Revision1"/>
    <w:hidden/>
    <w:semiHidden/>
    <w:rsid w:val="00C365A7"/>
    <w:rPr>
      <w:rFonts w:ascii="Times New Roman" w:eastAsia="Times New Roman" w:hAnsi="Times New Roman"/>
      <w:lang w:val="es-ES" w:eastAsia="es-ES"/>
    </w:rPr>
  </w:style>
  <w:style w:type="character" w:customStyle="1" w:styleId="TextoindependienteprimerasangrCar">
    <w:name w:val="Texto independiente primera sangr僘 Car"/>
    <w:rsid w:val="00C365A7"/>
    <w:rPr>
      <w:rFonts w:ascii="Times New Roman" w:hAnsi="Times New Roman" w:cs="Times New Roman"/>
      <w:spacing w:val="0"/>
      <w:sz w:val="21"/>
      <w:szCs w:val="21"/>
      <w:lang w:val="es-ES"/>
    </w:rPr>
  </w:style>
  <w:style w:type="character" w:customStyle="1" w:styleId="Listaconvitas3Car">
    <w:name w:val="Lista con vitas 3 Car"/>
    <w:rsid w:val="00C365A7"/>
    <w:rPr>
      <w:rFonts w:ascii="Times New Roman" w:hAnsi="Times New Roman" w:cs="Times New Roman"/>
      <w:spacing w:val="0"/>
      <w:sz w:val="20"/>
      <w:szCs w:val="20"/>
      <w:lang w:val="es-ES"/>
    </w:rPr>
  </w:style>
  <w:style w:type="character" w:customStyle="1" w:styleId="PiedepinaCar">
    <w:name w:val="Pie de p疊ina Car"/>
    <w:rsid w:val="00C365A7"/>
    <w:rPr>
      <w:rFonts w:ascii="Times New Roman" w:hAnsi="Times New Roman" w:cs="Times New Roman"/>
      <w:spacing w:val="0"/>
      <w:sz w:val="24"/>
      <w:szCs w:val="24"/>
      <w:lang w:val="es-ES"/>
    </w:rPr>
  </w:style>
  <w:style w:type="paragraph" w:customStyle="1" w:styleId="CommentSubject21">
    <w:name w:val="Comment Subject21"/>
    <w:basedOn w:val="Textocomentario"/>
    <w:next w:val="Textocomentario"/>
    <w:semiHidden/>
    <w:rsid w:val="00C365A7"/>
    <w:pPr>
      <w:widowControl w:val="0"/>
      <w:adjustRightInd w:val="0"/>
      <w:spacing w:line="360" w:lineRule="atLeast"/>
      <w:jc w:val="both"/>
      <w:textAlignment w:val="baseline"/>
    </w:pPr>
    <w:rPr>
      <w:b/>
      <w:bCs/>
      <w:lang w:val="es-ES" w:eastAsia="es-ES"/>
    </w:rPr>
  </w:style>
  <w:style w:type="paragraph" w:customStyle="1" w:styleId="TitleBI38">
    <w:name w:val="Title BI .38"/>
    <w:basedOn w:val="Normal"/>
    <w:uiPriority w:val="99"/>
    <w:rsid w:val="00C365A7"/>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
    <w:name w:val="Title BI .25"/>
    <w:basedOn w:val="TitleBI"/>
    <w:uiPriority w:val="99"/>
    <w:qFormat/>
    <w:rsid w:val="00C365A7"/>
    <w:pPr>
      <w:ind w:firstLine="360"/>
      <w:jc w:val="both"/>
    </w:pPr>
    <w:rPr>
      <w:rFonts w:eastAsia="Batang"/>
    </w:rPr>
  </w:style>
  <w:style w:type="paragraph" w:customStyle="1" w:styleId="ListParagraph2">
    <w:name w:val="List Paragraph2"/>
    <w:basedOn w:val="Normal"/>
    <w:rsid w:val="00C365A7"/>
    <w:pPr>
      <w:ind w:left="720"/>
      <w:contextualSpacing/>
      <w:jc w:val="both"/>
    </w:pPr>
    <w:rPr>
      <w:rFonts w:ascii="Arial" w:eastAsia="Times New Roman" w:hAnsi="Arial"/>
      <w:sz w:val="16"/>
      <w:szCs w:val="24"/>
    </w:rPr>
  </w:style>
  <w:style w:type="paragraph" w:customStyle="1" w:styleId="TOCHeading2">
    <w:name w:val="TOC Heading2"/>
    <w:basedOn w:val="Normal"/>
    <w:rsid w:val="00C365A7"/>
    <w:pPr>
      <w:tabs>
        <w:tab w:val="left" w:pos="567"/>
      </w:tabs>
      <w:spacing w:after="240" w:line="240" w:lineRule="exact"/>
      <w:jc w:val="center"/>
    </w:pPr>
    <w:rPr>
      <w:rFonts w:ascii="Times New Roman" w:eastAsia="Times New Roman" w:hAnsi="Times New Roman"/>
      <w:b/>
      <w:sz w:val="16"/>
      <w:szCs w:val="20"/>
      <w:lang w:val="en-US" w:eastAsia="es-ES"/>
    </w:rPr>
  </w:style>
  <w:style w:type="paragraph" w:customStyle="1" w:styleId="BodyTextIndent3">
    <w:name w:val="Body Text Indent3"/>
    <w:rsid w:val="00C365A7"/>
    <w:pPr>
      <w:widowControl w:val="0"/>
      <w:suppressAutoHyphens/>
      <w:spacing w:after="200"/>
      <w:ind w:firstLine="720"/>
    </w:pPr>
    <w:rPr>
      <w:rFonts w:ascii="Times New Roman" w:eastAsia="Times New Roman" w:hAnsi="Times New Roman"/>
      <w:kern w:val="1"/>
      <w:lang w:val="en-US" w:eastAsia="ar-SA"/>
    </w:rPr>
  </w:style>
  <w:style w:type="paragraph" w:customStyle="1" w:styleId="TitleBC2">
    <w:name w:val="Title BC2"/>
    <w:basedOn w:val="Normal"/>
    <w:qFormat/>
    <w:rsid w:val="00C365A7"/>
    <w:pPr>
      <w:spacing w:after="240" w:line="240" w:lineRule="auto"/>
      <w:jc w:val="center"/>
    </w:pPr>
    <w:rPr>
      <w:rFonts w:ascii="Times New Roman" w:eastAsia="Times New Roman" w:hAnsi="Times New Roman"/>
      <w:b/>
      <w:caps/>
      <w:sz w:val="16"/>
      <w:szCs w:val="24"/>
      <w:lang w:eastAsia="es-ES"/>
    </w:rPr>
  </w:style>
  <w:style w:type="paragraph" w:customStyle="1" w:styleId="NormalWeb0">
    <w:name w:val="Normal(Web)"/>
    <w:basedOn w:val="Normal"/>
    <w:uiPriority w:val="99"/>
    <w:rsid w:val="00C365A7"/>
    <w:pPr>
      <w:widowControl w:val="0"/>
      <w:autoSpaceDE w:val="0"/>
      <w:autoSpaceDN w:val="0"/>
      <w:adjustRightInd w:val="0"/>
      <w:spacing w:before="100" w:beforeAutospacing="1" w:after="100" w:afterAutospacing="1" w:line="240" w:lineRule="auto"/>
    </w:pPr>
    <w:rPr>
      <w:rFonts w:ascii="Times New Roman" w:eastAsia="Times New Roman" w:hAnsi="Times New Roman"/>
      <w:sz w:val="20"/>
      <w:szCs w:val="20"/>
      <w:lang w:val="en-US" w:eastAsia="es-AR"/>
    </w:rPr>
  </w:style>
  <w:style w:type="paragraph" w:customStyle="1" w:styleId="CenterText">
    <w:name w:val="Center Text"/>
    <w:basedOn w:val="Normal"/>
    <w:uiPriority w:val="99"/>
    <w:rsid w:val="00C365A7"/>
    <w:pPr>
      <w:spacing w:after="240" w:line="240" w:lineRule="auto"/>
      <w:jc w:val="center"/>
    </w:pPr>
    <w:rPr>
      <w:rFonts w:ascii="Times New Roman" w:eastAsia="Batang" w:hAnsi="Times New Roman"/>
      <w:sz w:val="20"/>
      <w:szCs w:val="20"/>
      <w:lang w:val="en-US"/>
    </w:rPr>
  </w:style>
  <w:style w:type="character" w:customStyle="1" w:styleId="RiskFactorChar">
    <w:name w:val="Risk Factor Char"/>
    <w:link w:val="RiskFactor"/>
    <w:uiPriority w:val="99"/>
    <w:rsid w:val="00C365A7"/>
    <w:rPr>
      <w:rFonts w:ascii="Times New Roman" w:eastAsia="Arial Unicode MS" w:hAnsi="Times New Roman"/>
      <w:b/>
      <w:bCs/>
      <w:i/>
      <w:iCs/>
      <w:w w:val="0"/>
      <w:lang w:val="en-US" w:eastAsia="en-US"/>
    </w:rPr>
  </w:style>
  <w:style w:type="character" w:customStyle="1" w:styleId="NormalWebChar1">
    <w:name w:val="Normal (Web) Char1"/>
    <w:uiPriority w:val="99"/>
    <w:locked/>
    <w:rsid w:val="00C365A7"/>
    <w:rPr>
      <w:sz w:val="24"/>
      <w:szCs w:val="24"/>
    </w:rPr>
  </w:style>
  <w:style w:type="paragraph" w:customStyle="1" w:styleId="Prrafodelista4">
    <w:name w:val="Párrafo de lista4"/>
    <w:basedOn w:val="Normal"/>
    <w:rsid w:val="00C365A7"/>
    <w:pPr>
      <w:ind w:left="720"/>
    </w:pPr>
    <w:rPr>
      <w:rFonts w:ascii="Arial" w:eastAsia="Times New Roman" w:hAnsi="Arial"/>
      <w:lang w:val="es-AR"/>
    </w:rPr>
  </w:style>
  <w:style w:type="paragraph" w:customStyle="1" w:styleId="Cita1">
    <w:name w:val="Cita1"/>
    <w:basedOn w:val="Normal"/>
    <w:next w:val="Normal"/>
    <w:uiPriority w:val="99"/>
    <w:rsid w:val="00C365A7"/>
    <w:rPr>
      <w:rFonts w:ascii="Arial" w:eastAsia="Times New Roman" w:hAnsi="Arial" w:cs="Arial"/>
      <w:i/>
      <w:iCs/>
      <w:color w:val="000000"/>
      <w:lang w:val="en-US"/>
    </w:rPr>
  </w:style>
  <w:style w:type="character" w:customStyle="1" w:styleId="QuoteChar">
    <w:name w:val="Quote Char"/>
    <w:uiPriority w:val="99"/>
    <w:rsid w:val="00C365A7"/>
    <w:rPr>
      <w:rFonts w:ascii="Times New Roman" w:hAnsi="Times New Roman" w:cs="Times New Roman"/>
      <w:i/>
      <w:iCs/>
      <w:color w:val="000000"/>
    </w:rPr>
  </w:style>
  <w:style w:type="character" w:customStyle="1" w:styleId="Ttulodellibro1">
    <w:name w:val="Título del libro1"/>
    <w:uiPriority w:val="99"/>
    <w:rsid w:val="00C365A7"/>
    <w:rPr>
      <w:rFonts w:ascii="Times New Roman" w:hAnsi="Times New Roman" w:cs="Times New Roman"/>
      <w:b/>
      <w:bCs/>
      <w:smallCaps/>
      <w:spacing w:val="5"/>
    </w:rPr>
  </w:style>
  <w:style w:type="paragraph" w:customStyle="1" w:styleId="Sangradetextonormal11">
    <w:name w:val="Sangría de texto normal11"/>
    <w:rsid w:val="00C365A7"/>
    <w:pPr>
      <w:widowControl w:val="0"/>
      <w:suppressAutoHyphens/>
      <w:spacing w:after="200"/>
      <w:ind w:firstLine="720"/>
    </w:pPr>
    <w:rPr>
      <w:rFonts w:ascii="Arial" w:eastAsia="Times New Roman" w:hAnsi="Arial" w:cs="Arial"/>
      <w:kern w:val="1"/>
      <w:lang w:val="en-US" w:eastAsia="ar-SA"/>
    </w:rPr>
  </w:style>
  <w:style w:type="paragraph" w:customStyle="1" w:styleId="CarCarCarCarCarCarCarCar3CarCarCarCarCarCarCarCarCar1CarCarCar1">
    <w:name w:val="Car Car Car Car Car Car Car Car3 Car Car Car Car Car Car Car Car Car1 Car Car Car1"/>
    <w:basedOn w:val="Normal"/>
    <w:uiPriority w:val="99"/>
    <w:rsid w:val="00C365A7"/>
    <w:pPr>
      <w:spacing w:after="160" w:line="240" w:lineRule="exact"/>
    </w:pPr>
    <w:rPr>
      <w:rFonts w:ascii="Verdana" w:eastAsia="PMingLiU" w:hAnsi="Verdana" w:cs="Verdana"/>
      <w:sz w:val="20"/>
      <w:szCs w:val="20"/>
      <w:lang w:val="en-US"/>
    </w:rPr>
  </w:style>
  <w:style w:type="character" w:customStyle="1" w:styleId="CarCar41">
    <w:name w:val="Car Car41"/>
    <w:uiPriority w:val="99"/>
    <w:rsid w:val="00C365A7"/>
    <w:rPr>
      <w:rFonts w:ascii="Times New Roman" w:hAnsi="Times New Roman" w:cs="Times New Roman"/>
      <w:b/>
      <w:bCs/>
      <w:sz w:val="36"/>
      <w:szCs w:val="36"/>
      <w:lang w:val="es-ES_tradnl" w:eastAsia="es-ES"/>
    </w:rPr>
  </w:style>
  <w:style w:type="paragraph" w:customStyle="1" w:styleId="TtulodeTDC11">
    <w:name w:val="Título de TDC11"/>
    <w:basedOn w:val="Normal"/>
    <w:uiPriority w:val="99"/>
    <w:rsid w:val="00C365A7"/>
    <w:pPr>
      <w:tabs>
        <w:tab w:val="left" w:pos="567"/>
      </w:tabs>
      <w:spacing w:after="240" w:line="240" w:lineRule="exact"/>
      <w:ind w:left="425" w:right="284"/>
      <w:jc w:val="center"/>
    </w:pPr>
    <w:rPr>
      <w:rFonts w:ascii="Arial" w:eastAsia="Times New Roman" w:hAnsi="Arial" w:cs="Arial"/>
      <w:b/>
      <w:bCs/>
      <w:sz w:val="24"/>
      <w:szCs w:val="24"/>
      <w:lang w:val="en-US" w:eastAsia="es-ES"/>
    </w:rPr>
  </w:style>
  <w:style w:type="paragraph" w:customStyle="1" w:styleId="Textodeglobo21">
    <w:name w:val="Texto de globo21"/>
    <w:basedOn w:val="Normal"/>
    <w:rsid w:val="00C365A7"/>
    <w:pPr>
      <w:spacing w:after="0" w:line="280" w:lineRule="exact"/>
      <w:ind w:left="425" w:right="284"/>
      <w:jc w:val="both"/>
    </w:pPr>
    <w:rPr>
      <w:rFonts w:ascii="Tahoma" w:eastAsia="Times New Roman" w:hAnsi="Tahoma" w:cs="Tahoma"/>
      <w:sz w:val="16"/>
      <w:szCs w:val="16"/>
      <w:lang w:val="en-US"/>
    </w:rPr>
  </w:style>
  <w:style w:type="paragraph" w:customStyle="1" w:styleId="Asuntodelcomentario11">
    <w:name w:val="Asunto del comentario11"/>
    <w:basedOn w:val="Textocomentario"/>
    <w:next w:val="Textocomentario"/>
    <w:rsid w:val="00C365A7"/>
    <w:pPr>
      <w:spacing w:line="280" w:lineRule="exact"/>
      <w:ind w:left="425" w:right="284"/>
      <w:jc w:val="both"/>
    </w:pPr>
    <w:rPr>
      <w:rFonts w:ascii="Arial" w:hAnsi="Arial" w:cs="Arial"/>
      <w:b/>
      <w:bCs/>
      <w:lang w:val="en-US" w:eastAsia="en-US"/>
    </w:rPr>
  </w:style>
  <w:style w:type="paragraph" w:customStyle="1" w:styleId="Textoindependiente211">
    <w:name w:val="Texto independiente 211"/>
    <w:basedOn w:val="Normal"/>
    <w:rsid w:val="00C365A7"/>
    <w:pPr>
      <w:widowControl w:val="0"/>
      <w:tabs>
        <w:tab w:val="left" w:pos="-720"/>
      </w:tabs>
      <w:spacing w:after="0" w:line="280" w:lineRule="exact"/>
      <w:ind w:left="425" w:right="284"/>
      <w:jc w:val="both"/>
    </w:pPr>
    <w:rPr>
      <w:rFonts w:ascii="Arial" w:eastAsia="Times New Roman" w:hAnsi="Arial" w:cs="Arial"/>
      <w:b/>
      <w:bCs/>
      <w:sz w:val="20"/>
      <w:szCs w:val="20"/>
      <w:lang w:val="es-ES_tradnl" w:eastAsia="es-ES"/>
    </w:rPr>
  </w:style>
  <w:style w:type="paragraph" w:customStyle="1" w:styleId="Sangra3detindependiente11">
    <w:name w:val="Sangría 3 de t. independiente11"/>
    <w:basedOn w:val="Normal"/>
    <w:rsid w:val="00C365A7"/>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tas5">
    <w:name w:val="tas 5"/>
    <w:basedOn w:val="Normal"/>
    <w:autoRedefine/>
    <w:uiPriority w:val="99"/>
    <w:rsid w:val="00C365A7"/>
    <w:pPr>
      <w:numPr>
        <w:numId w:val="28"/>
      </w:numPr>
      <w:tabs>
        <w:tab w:val="clear" w:pos="720"/>
      </w:tabs>
      <w:autoSpaceDE w:val="0"/>
      <w:autoSpaceDN w:val="0"/>
      <w:adjustRightInd w:val="0"/>
      <w:spacing w:before="100" w:beforeAutospacing="1" w:after="100" w:afterAutospacing="1" w:line="280" w:lineRule="exact"/>
      <w:ind w:left="0" w:right="284" w:firstLine="0"/>
      <w:jc w:val="right"/>
    </w:pPr>
    <w:rPr>
      <w:rFonts w:ascii="Arial" w:eastAsia="Times New Roman" w:hAnsi="Arial" w:cs="Arial"/>
      <w:color w:val="000000"/>
      <w:sz w:val="20"/>
      <w:szCs w:val="20"/>
      <w:lang w:val="en-US" w:eastAsia="es-ES"/>
    </w:rPr>
  </w:style>
  <w:style w:type="paragraph" w:customStyle="1" w:styleId="Sangradetextonormal2">
    <w:name w:val="Sangría de texto normal2"/>
    <w:basedOn w:val="Normal"/>
    <w:rsid w:val="00C365A7"/>
    <w:pPr>
      <w:widowControl w:val="0"/>
      <w:tabs>
        <w:tab w:val="left" w:pos="-720"/>
      </w:tabs>
      <w:spacing w:after="0" w:line="240" w:lineRule="auto"/>
      <w:jc w:val="both"/>
    </w:pPr>
    <w:rPr>
      <w:rFonts w:ascii="Times New Roman" w:eastAsia="Times New Roman" w:hAnsi="Times New Roman"/>
      <w:b/>
      <w:bCs/>
      <w:sz w:val="20"/>
      <w:szCs w:val="20"/>
      <w:lang w:val="es-ES_tradnl" w:eastAsia="es-ES"/>
    </w:rPr>
  </w:style>
  <w:style w:type="paragraph" w:customStyle="1" w:styleId="Textoindependiente212">
    <w:name w:val="Texto independiente 212"/>
    <w:basedOn w:val="Normal"/>
    <w:rsid w:val="00C365A7"/>
    <w:pPr>
      <w:widowControl w:val="0"/>
      <w:tabs>
        <w:tab w:val="left" w:pos="-720"/>
      </w:tabs>
      <w:spacing w:after="0" w:line="240" w:lineRule="auto"/>
      <w:jc w:val="both"/>
    </w:pPr>
    <w:rPr>
      <w:rFonts w:ascii="Tahoma" w:eastAsia="Times New Roman" w:hAnsi="Tahoma" w:cs="Tahoma"/>
      <w:b/>
      <w:sz w:val="20"/>
      <w:szCs w:val="20"/>
      <w:lang w:val="es-ES_tradnl" w:eastAsia="es-ES"/>
    </w:rPr>
  </w:style>
  <w:style w:type="paragraph" w:customStyle="1" w:styleId="Sangra3detindependiente12">
    <w:name w:val="Sangría 3 de t. independiente12"/>
    <w:basedOn w:val="Normal"/>
    <w:rsid w:val="00C365A7"/>
    <w:pPr>
      <w:widowControl w:val="0"/>
      <w:spacing w:after="0" w:line="240" w:lineRule="auto"/>
      <w:ind w:firstLine="709"/>
      <w:jc w:val="both"/>
    </w:pPr>
    <w:rPr>
      <w:rFonts w:ascii="Tahoma" w:eastAsia="Times New Roman" w:hAnsi="Tahoma" w:cs="Tahoma"/>
      <w:sz w:val="20"/>
      <w:szCs w:val="20"/>
      <w:lang w:val="es-ES_tradnl" w:eastAsia="es-ES"/>
    </w:rPr>
  </w:style>
  <w:style w:type="paragraph" w:customStyle="1" w:styleId="CarCarCarCarCarCar1CarCarCarCarCarCarCarCarCarCarCarCarCar2">
    <w:name w:val="Car Car Car Car Car Car1 Car Car Car Car Car Car Car Car Car Car Car Car Car2"/>
    <w:basedOn w:val="Normal"/>
    <w:rsid w:val="00C365A7"/>
    <w:pPr>
      <w:spacing w:after="160" w:line="240" w:lineRule="exact"/>
      <w:jc w:val="both"/>
    </w:pPr>
    <w:rPr>
      <w:rFonts w:ascii="Verdana" w:eastAsia="PMingLiU" w:hAnsi="Verdana"/>
      <w:sz w:val="20"/>
      <w:szCs w:val="20"/>
      <w:lang w:val="en-US"/>
    </w:rPr>
  </w:style>
  <w:style w:type="paragraph" w:customStyle="1" w:styleId="5italics0">
    <w:name w:val="5italics"/>
    <w:basedOn w:val="Normal"/>
    <w:rsid w:val="00C365A7"/>
    <w:pPr>
      <w:keepNext/>
      <w:spacing w:after="240" w:line="240" w:lineRule="auto"/>
      <w:ind w:left="720"/>
      <w:jc w:val="both"/>
    </w:pPr>
    <w:rPr>
      <w:rFonts w:ascii="Tahoma" w:eastAsia="Times New Roman" w:hAnsi="Tahoma" w:cs="Tahoma"/>
      <w:i/>
      <w:iCs/>
      <w:lang w:eastAsia="es-ES"/>
    </w:rPr>
  </w:style>
  <w:style w:type="paragraph" w:customStyle="1" w:styleId="tas">
    <w:name w:val="tas"/>
    <w:basedOn w:val="Normal"/>
    <w:autoRedefine/>
    <w:rsid w:val="00C365A7"/>
    <w:pPr>
      <w:widowControl w:val="0"/>
      <w:tabs>
        <w:tab w:val="num" w:pos="0"/>
      </w:tabs>
      <w:autoSpaceDE w:val="0"/>
      <w:autoSpaceDN w:val="0"/>
      <w:adjustRightInd w:val="0"/>
      <w:spacing w:after="240" w:line="240" w:lineRule="atLeast"/>
      <w:ind w:right="284" w:firstLine="20"/>
      <w:jc w:val="both"/>
    </w:pPr>
    <w:rPr>
      <w:rFonts w:ascii="Times New Roman" w:eastAsia="Times New Roman" w:hAnsi="Times New Roman"/>
      <w:b/>
      <w:sz w:val="20"/>
      <w:szCs w:val="20"/>
      <w:lang w:eastAsia="es-AR"/>
    </w:rPr>
  </w:style>
  <w:style w:type="character" w:customStyle="1" w:styleId="highlightselected">
    <w:name w:val="highlight selected"/>
    <w:rsid w:val="00C365A7"/>
  </w:style>
  <w:style w:type="table" w:customStyle="1" w:styleId="Sombreadomedio2-nfasis53">
    <w:name w:val="Sombreado medio 2 - Énfasis 53"/>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
    <w:name w:val="Sombreado medio 2 - Énfasis 43"/>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itle20">
    <w:name w:val="Title2"/>
    <w:basedOn w:val="Normal"/>
    <w:rsid w:val="00C365A7"/>
    <w:pPr>
      <w:spacing w:before="360" w:after="240" w:line="240" w:lineRule="auto"/>
      <w:jc w:val="both"/>
    </w:pPr>
    <w:rPr>
      <w:rFonts w:cs="Calibri"/>
      <w:b/>
      <w:bCs/>
      <w:sz w:val="28"/>
      <w:szCs w:val="28"/>
      <w:lang w:val="es-AR" w:eastAsia="es-AR"/>
    </w:rPr>
  </w:style>
  <w:style w:type="table" w:customStyle="1" w:styleId="Listaclara2">
    <w:name w:val="Lista clara2"/>
    <w:basedOn w:val="Tablanormal"/>
    <w:uiPriority w:val="61"/>
    <w:rsid w:val="00C365A7"/>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ecxestndar">
    <w:name w:val="ecxestndar"/>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sProspecto261">
    <w:name w:val="Tablas Prospecto26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
    <w:name w:val="Sin lista11"/>
    <w:next w:val="Sinlista"/>
    <w:uiPriority w:val="99"/>
    <w:semiHidden/>
    <w:unhideWhenUsed/>
    <w:rsid w:val="00C365A7"/>
  </w:style>
  <w:style w:type="numbering" w:customStyle="1" w:styleId="Sinlista21">
    <w:name w:val="Sin lista21"/>
    <w:next w:val="Sinlista"/>
    <w:uiPriority w:val="99"/>
    <w:semiHidden/>
    <w:unhideWhenUsed/>
    <w:rsid w:val="00C365A7"/>
  </w:style>
  <w:style w:type="numbering" w:customStyle="1" w:styleId="PwCListBullets111">
    <w:name w:val="PwC List Bullets 111"/>
    <w:uiPriority w:val="99"/>
    <w:rsid w:val="00C365A7"/>
  </w:style>
  <w:style w:type="table" w:customStyle="1" w:styleId="Tablaconcuadrcula21">
    <w:name w:val="Tabla con cuadrícula21"/>
    <w:basedOn w:val="Tablanormal"/>
    <w:next w:val="Tablaconcuadrcula"/>
    <w:uiPriority w:val="59"/>
    <w:rsid w:val="00C365A7"/>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
    <w:name w:val="PwC Table Text11"/>
    <w:basedOn w:val="Tablanormal"/>
    <w:uiPriority w:val="99"/>
    <w:qFormat/>
    <w:rsid w:val="00C365A7"/>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paragraph" w:customStyle="1" w:styleId="Epgrafe10">
    <w:name w:val="Epígrafe10"/>
    <w:basedOn w:val="Normal"/>
    <w:next w:val="Normal"/>
    <w:qFormat/>
    <w:rsid w:val="00C71224"/>
    <w:pPr>
      <w:spacing w:after="0" w:line="240" w:lineRule="auto"/>
    </w:pPr>
    <w:rPr>
      <w:rFonts w:ascii="Times New Roman" w:eastAsia="Times New Roman" w:hAnsi="Times New Roman"/>
      <w:b/>
      <w:bCs/>
      <w:sz w:val="20"/>
      <w:szCs w:val="20"/>
      <w:lang w:val="en-US"/>
    </w:rPr>
  </w:style>
  <w:style w:type="table" w:customStyle="1" w:styleId="40">
    <w:name w:val="טבלת רשת4"/>
    <w:basedOn w:val="Tablanormal"/>
    <w:next w:val="Tablaconcuadrcula"/>
    <w:rsid w:val="00C365A7"/>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character" w:customStyle="1" w:styleId="20">
    <w:name w:val="מא2 תו"/>
    <w:link w:val="21"/>
    <w:rsid w:val="00C365A7"/>
    <w:rPr>
      <w:szCs w:val="24"/>
    </w:rPr>
  </w:style>
  <w:style w:type="paragraph" w:customStyle="1" w:styleId="21">
    <w:name w:val="מא2"/>
    <w:basedOn w:val="Normal"/>
    <w:link w:val="20"/>
    <w:rsid w:val="00C365A7"/>
    <w:pPr>
      <w:tabs>
        <w:tab w:val="left" w:pos="1134"/>
        <w:tab w:val="left" w:pos="1701"/>
      </w:tabs>
      <w:overflowPunct w:val="0"/>
      <w:autoSpaceDE w:val="0"/>
      <w:autoSpaceDN w:val="0"/>
      <w:bidi/>
      <w:adjustRightInd w:val="0"/>
      <w:spacing w:after="0" w:line="240" w:lineRule="auto"/>
      <w:ind w:left="1701" w:hanging="567"/>
      <w:jc w:val="both"/>
      <w:textAlignment w:val="baseline"/>
    </w:pPr>
    <w:rPr>
      <w:sz w:val="20"/>
      <w:szCs w:val="24"/>
      <w:lang w:val="es-AR" w:eastAsia="es-AR"/>
    </w:rPr>
  </w:style>
  <w:style w:type="table" w:customStyle="1" w:styleId="30">
    <w:name w:val="טבלת רשת3"/>
    <w:basedOn w:val="Tablanormal"/>
    <w:next w:val="Tablaconcuadrcula"/>
    <w:rsid w:val="00C365A7"/>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listavistosa-nfasis110">
    <w:name w:val="listavistosa-nfasis11"/>
    <w:basedOn w:val="Normal"/>
    <w:uiPriority w:val="99"/>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111">
    <w:name w:val="Tabla con cuadrícula1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listparagraph">
    <w:name w:val="x_msolistparagraph"/>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Cuadrculavistosa-nfasis31">
    <w:name w:val="Cuadrícula vistosa - Énfasis 31"/>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
    <w:name w:val="Lista oscura - Énfasis 61"/>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paragraph" w:customStyle="1" w:styleId="Sombreadovistoso-nfasis11">
    <w:name w:val="Sombreado vistoso - Énfasis 11"/>
    <w:hidden/>
    <w:uiPriority w:val="99"/>
    <w:semiHidden/>
    <w:rsid w:val="00C365A7"/>
    <w:rPr>
      <w:rFonts w:ascii="Times New Roman" w:eastAsia="Times New Roman" w:hAnsi="Times New Roman"/>
      <w:sz w:val="24"/>
      <w:szCs w:val="24"/>
      <w:lang w:val="en-US" w:eastAsia="en-US"/>
    </w:rPr>
  </w:style>
  <w:style w:type="table" w:customStyle="1" w:styleId="Cuadrculamedia3-nfasis21">
    <w:name w:val="Cuadrícula media 3 - Énfasis 21"/>
    <w:basedOn w:val="Tablanormal"/>
    <w:next w:val="Cuadrculamedia3-nfasis2"/>
    <w:uiPriority w:val="3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
    <w:name w:val="Lista vistosa - Énfasis 41"/>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character" w:customStyle="1" w:styleId="ecxmsocommentreference">
    <w:name w:val="ecxmsocommentreference"/>
    <w:rsid w:val="00C365A7"/>
  </w:style>
  <w:style w:type="paragraph" w:customStyle="1" w:styleId="xbh4cursiva">
    <w:name w:val="x_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bodytext2sglj">
    <w:name w:val="x_bodytext2sglj"/>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Sinlista111">
    <w:name w:val="Sin lista111"/>
    <w:next w:val="Sinlista"/>
    <w:uiPriority w:val="99"/>
    <w:semiHidden/>
    <w:unhideWhenUsed/>
    <w:rsid w:val="00C365A7"/>
  </w:style>
  <w:style w:type="table" w:customStyle="1" w:styleId="Sombreadomedio1-nfasis411">
    <w:name w:val="Sombreado medio 1 - Énfasis 411"/>
    <w:basedOn w:val="Tablanormal"/>
    <w:next w:val="Sombreadomedio1-nfasis4"/>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
    <w:name w:val="Medium Shading 1111"/>
    <w:basedOn w:val="Tablanormal"/>
    <w:uiPriority w:val="63"/>
    <w:rsid w:val="00C365A7"/>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
    <w:name w:val="Medium Shading 1 - Accent 1111"/>
    <w:basedOn w:val="Tablanormal"/>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
    <w:name w:val="Light List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
    <w:name w:val="Light List - Accent 1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
    <w:name w:val="PwC Table 111"/>
    <w:basedOn w:val="Tablanormal"/>
    <w:uiPriority w:val="99"/>
    <w:qFormat/>
    <w:rsid w:val="00C365A7"/>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
    <w:name w:val="PwC List Bullets 1111"/>
    <w:uiPriority w:val="99"/>
    <w:rsid w:val="00C365A7"/>
  </w:style>
  <w:style w:type="numbering" w:customStyle="1" w:styleId="PwCListNumbers111">
    <w:name w:val="PwC List Numbers 111"/>
    <w:uiPriority w:val="99"/>
    <w:rsid w:val="00C365A7"/>
  </w:style>
  <w:style w:type="numbering" w:customStyle="1" w:styleId="11111112">
    <w:name w:val="1 / 1.1 / 1.1.112"/>
    <w:basedOn w:val="Sinlista"/>
    <w:next w:val="111111"/>
    <w:semiHidden/>
    <w:unhideWhenUsed/>
    <w:rsid w:val="00C365A7"/>
    <w:pPr>
      <w:numPr>
        <w:numId w:val="29"/>
      </w:numPr>
    </w:pPr>
  </w:style>
  <w:style w:type="paragraph" w:customStyle="1" w:styleId="ecxmsobodytext">
    <w:name w:val="ecxmsobodytext"/>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numbering" w:customStyle="1" w:styleId="111111111">
    <w:name w:val="1 / 1.1 / 1.1.1111"/>
    <w:basedOn w:val="Sinlista"/>
    <w:next w:val="111111"/>
    <w:unhideWhenUsed/>
    <w:rsid w:val="00C365A7"/>
  </w:style>
  <w:style w:type="paragraph" w:customStyle="1" w:styleId="xl100">
    <w:name w:val="xl100"/>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1">
    <w:name w:val="xl10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02">
    <w:name w:val="xl102"/>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3">
    <w:name w:val="xl103"/>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4">
    <w:name w:val="xl104"/>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05">
    <w:name w:val="xl105"/>
    <w:basedOn w:val="Normal"/>
    <w:rsid w:val="00C365A7"/>
    <w:pPr>
      <w:pBdr>
        <w:top w:val="single" w:sz="8" w:space="0" w:color="auto"/>
      </w:pBdr>
      <w:spacing w:before="100" w:beforeAutospacing="1" w:after="100" w:afterAutospacing="1" w:line="240" w:lineRule="auto"/>
      <w:textAlignment w:val="center"/>
    </w:pPr>
    <w:rPr>
      <w:rFonts w:ascii="Arial" w:eastAsia="Times New Roman" w:hAnsi="Arial" w:cs="Arial"/>
      <w:b/>
      <w:bCs/>
      <w:sz w:val="13"/>
      <w:szCs w:val="13"/>
      <w:lang w:val="es-AR" w:eastAsia="es-AR"/>
    </w:rPr>
  </w:style>
  <w:style w:type="paragraph" w:customStyle="1" w:styleId="xl106">
    <w:name w:val="xl106"/>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7">
    <w:name w:val="xl107"/>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08">
    <w:name w:val="xl108"/>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09">
    <w:name w:val="xl109"/>
    <w:basedOn w:val="Normal"/>
    <w:rsid w:val="00C365A7"/>
    <w:pP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10">
    <w:name w:val="xl110"/>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1">
    <w:name w:val="xl111"/>
    <w:basedOn w:val="Normal"/>
    <w:rsid w:val="00C365A7"/>
    <w:pP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2">
    <w:name w:val="xl112"/>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3">
    <w:name w:val="xl113"/>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4">
    <w:name w:val="xl114"/>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13"/>
      <w:szCs w:val="13"/>
      <w:lang w:val="es-AR" w:eastAsia="es-AR"/>
    </w:rPr>
  </w:style>
  <w:style w:type="paragraph" w:customStyle="1" w:styleId="xl115">
    <w:name w:val="xl115"/>
    <w:basedOn w:val="Normal"/>
    <w:rsid w:val="00C365A7"/>
    <w:pPr>
      <w:pBdr>
        <w:top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6">
    <w:name w:val="xl116"/>
    <w:basedOn w:val="Normal"/>
    <w:rsid w:val="00C365A7"/>
    <w:pP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17">
    <w:name w:val="xl117"/>
    <w:basedOn w:val="Normal"/>
    <w:rsid w:val="00C365A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18">
    <w:name w:val="xl118"/>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2"/>
      <w:szCs w:val="12"/>
      <w:lang w:val="es-AR" w:eastAsia="es-AR"/>
    </w:rPr>
  </w:style>
  <w:style w:type="paragraph" w:customStyle="1" w:styleId="xl119">
    <w:name w:val="xl119"/>
    <w:basedOn w:val="Normal"/>
    <w:rsid w:val="00C365A7"/>
    <w:pP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0">
    <w:name w:val="xl120"/>
    <w:basedOn w:val="Normal"/>
    <w:rsid w:val="00C365A7"/>
    <w:pPr>
      <w:pBdr>
        <w:bottom w:val="single" w:sz="8" w:space="0" w:color="auto"/>
      </w:pBdr>
      <w:spacing w:before="100" w:beforeAutospacing="1" w:after="100" w:afterAutospacing="1" w:line="240" w:lineRule="auto"/>
    </w:pPr>
    <w:rPr>
      <w:rFonts w:ascii="Times New Roman" w:eastAsia="Times New Roman" w:hAnsi="Times New Roman"/>
      <w:sz w:val="20"/>
      <w:szCs w:val="20"/>
      <w:lang w:val="es-AR" w:eastAsia="es-AR"/>
    </w:rPr>
  </w:style>
  <w:style w:type="paragraph" w:customStyle="1" w:styleId="xl121">
    <w:name w:val="xl121"/>
    <w:basedOn w:val="Normal"/>
    <w:rsid w:val="00C365A7"/>
    <w:pPr>
      <w:pBdr>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3"/>
      <w:szCs w:val="13"/>
      <w:lang w:val="es-AR" w:eastAsia="es-AR"/>
    </w:rPr>
  </w:style>
  <w:style w:type="paragraph" w:customStyle="1" w:styleId="xl122">
    <w:name w:val="xl122"/>
    <w:basedOn w:val="Normal"/>
    <w:rsid w:val="00C365A7"/>
    <w:pP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3">
    <w:name w:val="xl123"/>
    <w:basedOn w:val="Normal"/>
    <w:rsid w:val="00C365A7"/>
    <w:pPr>
      <w:pBdr>
        <w:top w:val="single" w:sz="8" w:space="0" w:color="auto"/>
      </w:pBdr>
      <w:spacing w:before="100" w:beforeAutospacing="1" w:after="100" w:afterAutospacing="1" w:line="240" w:lineRule="auto"/>
      <w:textAlignment w:val="center"/>
    </w:pPr>
    <w:rPr>
      <w:rFonts w:ascii="Times New Roman" w:eastAsia="Times New Roman" w:hAnsi="Times New Roman"/>
      <w:sz w:val="20"/>
      <w:szCs w:val="20"/>
      <w:lang w:val="es-AR" w:eastAsia="es-AR"/>
    </w:rPr>
  </w:style>
  <w:style w:type="paragraph" w:customStyle="1" w:styleId="xl124">
    <w:name w:val="xl124"/>
    <w:basedOn w:val="Normal"/>
    <w:rsid w:val="00C365A7"/>
    <w:pPr>
      <w:pBdr>
        <w:bottom w:val="single" w:sz="8" w:space="0" w:color="auto"/>
      </w:pBdr>
      <w:spacing w:before="100" w:beforeAutospacing="1" w:after="100" w:afterAutospacing="1" w:line="240" w:lineRule="auto"/>
      <w:jc w:val="right"/>
      <w:textAlignment w:val="center"/>
    </w:pPr>
    <w:rPr>
      <w:rFonts w:ascii="Arial" w:eastAsia="Times New Roman" w:hAnsi="Arial" w:cs="Arial"/>
      <w:color w:val="000000"/>
      <w:sz w:val="13"/>
      <w:szCs w:val="13"/>
      <w:lang w:val="es-AR" w:eastAsia="es-AR"/>
    </w:rPr>
  </w:style>
  <w:style w:type="paragraph" w:customStyle="1" w:styleId="xl125">
    <w:name w:val="xl125"/>
    <w:basedOn w:val="Normal"/>
    <w:rsid w:val="00C365A7"/>
    <w:pPr>
      <w:pBdr>
        <w:top w:val="single" w:sz="8" w:space="0" w:color="auto"/>
        <w:bottom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6">
    <w:name w:val="xl126"/>
    <w:basedOn w:val="Normal"/>
    <w:rsid w:val="00C365A7"/>
    <w:pP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7">
    <w:name w:val="xl127"/>
    <w:basedOn w:val="Normal"/>
    <w:rsid w:val="00C365A7"/>
    <w:pPr>
      <w:pBdr>
        <w:top w:val="single" w:sz="8"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paragraph" w:customStyle="1" w:styleId="xl128">
    <w:name w:val="xl128"/>
    <w:basedOn w:val="Normal"/>
    <w:rsid w:val="00C365A7"/>
    <w:pPr>
      <w:pBdr>
        <w:bottom w:val="double" w:sz="6" w:space="0" w:color="auto"/>
      </w:pBdr>
      <w:spacing w:before="100" w:beforeAutospacing="1" w:after="100" w:afterAutospacing="1" w:line="240" w:lineRule="auto"/>
      <w:jc w:val="right"/>
      <w:textAlignment w:val="center"/>
    </w:pPr>
    <w:rPr>
      <w:rFonts w:ascii="Arial" w:eastAsia="Times New Roman" w:hAnsi="Arial" w:cs="Arial"/>
      <w:b/>
      <w:bCs/>
      <w:color w:val="000000"/>
      <w:sz w:val="13"/>
      <w:szCs w:val="13"/>
      <w:lang w:val="es-AR" w:eastAsia="es-AR"/>
    </w:rPr>
  </w:style>
  <w:style w:type="table" w:customStyle="1" w:styleId="Sombreadomedio2-nfasis5111">
    <w:name w:val="Sombreado medio 2 - Énfasis 5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
    <w:name w:val="Sombreado medio 2 - Énfasis 4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
    <w:name w:val="Sombreado medio 2 - Énfasis 3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
    <w:name w:val="Lista clara - Énfasis 6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
    <w:name w:val="Sombreado medio 2 - Énfasis 5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
    <w:name w:val="Sombreado medio 2 - Énfasis 4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
    <w:name w:val="Tabla clásica 41"/>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
    <w:name w:val="Tabla básica 31"/>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
    <w:name w:val="Tabla con columnas 11"/>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
    <w:name w:val="Tabla clásica 11"/>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
    <w:name w:val="Cuadrícula media 2 - Énfasis 41"/>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
    <w:name w:val="Cuadrícula media 1 - Énfasis 51"/>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
    <w:name w:val="Light Shading - Accent 111"/>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0">
    <w:name w:val="PwCListNumbers12"/>
    <w:rsid w:val="00C365A7"/>
  </w:style>
  <w:style w:type="numbering" w:customStyle="1" w:styleId="1111111110">
    <w:name w:val="111111111"/>
    <w:rsid w:val="00C365A7"/>
  </w:style>
  <w:style w:type="numbering" w:customStyle="1" w:styleId="PwCListNumbers1110">
    <w:name w:val="PwCListNumbers111"/>
    <w:rsid w:val="00C365A7"/>
  </w:style>
  <w:style w:type="numbering" w:customStyle="1" w:styleId="11111110">
    <w:name w:val="1111111"/>
    <w:rsid w:val="00C365A7"/>
  </w:style>
  <w:style w:type="numbering" w:customStyle="1" w:styleId="PwCListBullets1110">
    <w:name w:val="PwCListBullets111"/>
    <w:rsid w:val="00C365A7"/>
  </w:style>
  <w:style w:type="table" w:customStyle="1" w:styleId="Cuadrculamedia2-nfasis21">
    <w:name w:val="Cuadrícula media 2 - Énfasis 21"/>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
    <w:name w:val="Cuadrícula vistosa - Énfasis 11"/>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paragraph" w:customStyle="1" w:styleId="BH6Cursiva">
    <w:name w:val="BH6 Cursiva"/>
    <w:basedOn w:val="BH5Cursiva"/>
    <w:link w:val="BH6CursivaCar"/>
    <w:qFormat/>
    <w:rsid w:val="00C365A7"/>
    <w:pPr>
      <w:outlineLvl w:val="5"/>
    </w:pPr>
    <w:rPr>
      <w:b/>
      <w:lang w:val="es-ES" w:eastAsia="es-ES"/>
    </w:rPr>
  </w:style>
  <w:style w:type="paragraph" w:customStyle="1" w:styleId="BH7Cursiva">
    <w:name w:val="BH7 Cursiva"/>
    <w:basedOn w:val="BH6Cursiva"/>
    <w:link w:val="BH7CursivaCar"/>
    <w:qFormat/>
    <w:rsid w:val="00C365A7"/>
    <w:pPr>
      <w:outlineLvl w:val="6"/>
    </w:pPr>
  </w:style>
  <w:style w:type="character" w:customStyle="1" w:styleId="BH6CursivaCar">
    <w:name w:val="BH6 Cursiva Car"/>
    <w:link w:val="BH6Cursiva"/>
    <w:rsid w:val="00C365A7"/>
    <w:rPr>
      <w:rFonts w:ascii="Times New Roman" w:hAnsi="Times New Roman"/>
      <w:b/>
      <w:i/>
      <w:lang w:val="es-ES" w:eastAsia="es-ES"/>
    </w:rPr>
  </w:style>
  <w:style w:type="character" w:customStyle="1" w:styleId="BH7CursivaCar">
    <w:name w:val="BH7 Cursiva Car"/>
    <w:link w:val="BH7Cursiva"/>
    <w:rsid w:val="00C365A7"/>
    <w:rPr>
      <w:rFonts w:ascii="Times New Roman" w:hAnsi="Times New Roman"/>
      <w:b/>
      <w:i/>
      <w:lang w:val="es-ES" w:eastAsia="es-ES"/>
    </w:rPr>
  </w:style>
  <w:style w:type="paragraph" w:customStyle="1" w:styleId="22">
    <w:name w:val="היסט 2"/>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31">
    <w:name w:val="היסט 3"/>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41">
    <w:name w:val="היסט 4"/>
    <w:basedOn w:val="Normal"/>
    <w:uiPriority w:val="99"/>
    <w:rsid w:val="00C365A7"/>
    <w:pPr>
      <w:autoSpaceDE w:val="0"/>
      <w:autoSpaceDN w:val="0"/>
      <w:bidi/>
      <w:adjustRightInd w:val="0"/>
      <w:spacing w:after="100" w:line="240" w:lineRule="auto"/>
      <w:ind w:left="1026"/>
      <w:jc w:val="both"/>
    </w:pPr>
    <w:rPr>
      <w:rFonts w:ascii="Times New Roman" w:hAnsi="Times New Roman"/>
      <w:sz w:val="18"/>
      <w:szCs w:val="20"/>
      <w:lang w:val="en-US" w:bidi="he-IL"/>
    </w:rPr>
  </w:style>
  <w:style w:type="paragraph" w:customStyle="1" w:styleId="BACS1">
    <w:name w:val="BACS1"/>
    <w:basedOn w:val="Normal"/>
    <w:next w:val="Normal"/>
    <w:qFormat/>
    <w:rsid w:val="00C365A7"/>
    <w:pPr>
      <w:pageBreakBefore/>
      <w:numPr>
        <w:numId w:val="30"/>
      </w:numPr>
      <w:suppressAutoHyphens/>
      <w:autoSpaceDE w:val="0"/>
      <w:autoSpaceDN w:val="0"/>
      <w:adjustRightInd w:val="0"/>
      <w:spacing w:after="240"/>
      <w:jc w:val="center"/>
      <w:outlineLvl w:val="0"/>
    </w:pPr>
    <w:rPr>
      <w:rFonts w:ascii="Times New Roman Negrita" w:hAnsi="Times New Roman Negrita"/>
      <w:b/>
      <w:caps/>
      <w:sz w:val="20"/>
      <w:szCs w:val="20"/>
      <w:lang w:val="en-US" w:eastAsia="es-AR"/>
    </w:rPr>
  </w:style>
  <w:style w:type="paragraph" w:customStyle="1" w:styleId="BACSTexto">
    <w:name w:val="BACS Texto"/>
    <w:basedOn w:val="Normal"/>
    <w:qFormat/>
    <w:rsid w:val="00C365A7"/>
    <w:pPr>
      <w:autoSpaceDE w:val="0"/>
      <w:autoSpaceDN w:val="0"/>
      <w:adjustRightInd w:val="0"/>
      <w:spacing w:after="120" w:line="240" w:lineRule="auto"/>
      <w:jc w:val="both"/>
    </w:pPr>
    <w:rPr>
      <w:rFonts w:ascii="Times New Roman" w:hAnsi="Times New Roman"/>
      <w:sz w:val="20"/>
      <w:szCs w:val="20"/>
      <w:lang w:val="en-US" w:eastAsia="es-AR"/>
    </w:rPr>
  </w:style>
  <w:style w:type="paragraph" w:customStyle="1" w:styleId="BACSTextoTtuloPrrafo2">
    <w:name w:val="BACS Texto TítuloPárrafo2"/>
    <w:basedOn w:val="BACSTexto"/>
    <w:qFormat/>
    <w:rsid w:val="00C365A7"/>
    <w:pPr>
      <w:keepNext/>
      <w:keepLines/>
      <w:spacing w:after="0"/>
    </w:pPr>
    <w:rPr>
      <w:b/>
      <w:lang w:val="es-ES"/>
    </w:rPr>
  </w:style>
  <w:style w:type="paragraph" w:customStyle="1" w:styleId="BACS2">
    <w:name w:val="BACS2"/>
    <w:basedOn w:val="BACS1"/>
    <w:next w:val="BACSTexto"/>
    <w:qFormat/>
    <w:rsid w:val="00C365A7"/>
    <w:pPr>
      <w:keepNext/>
      <w:keepLines/>
      <w:pageBreakBefore w:val="0"/>
      <w:numPr>
        <w:ilvl w:val="1"/>
      </w:numPr>
      <w:spacing w:before="200" w:after="200"/>
      <w:jc w:val="both"/>
      <w:outlineLvl w:val="1"/>
    </w:pPr>
    <w:rPr>
      <w:b w:val="0"/>
      <w:bCs/>
      <w:caps w:val="0"/>
    </w:rPr>
  </w:style>
  <w:style w:type="paragraph" w:customStyle="1" w:styleId="BACSTextoTtuloPrrafo1">
    <w:name w:val="BACS Texto TítuloPárrafo1"/>
    <w:basedOn w:val="BACSTexto"/>
    <w:next w:val="BACSTexto"/>
    <w:qFormat/>
    <w:rsid w:val="00C365A7"/>
    <w:pPr>
      <w:keepNext/>
      <w:keepLines/>
      <w:spacing w:before="200"/>
    </w:pPr>
    <w:rPr>
      <w:rFonts w:ascii="Times New Roman Negrita" w:hAnsi="Times New Roman Negrita"/>
      <w:b/>
      <w:i/>
    </w:rPr>
  </w:style>
  <w:style w:type="paragraph" w:customStyle="1" w:styleId="BACS3">
    <w:name w:val="BACS3"/>
    <w:basedOn w:val="BACSTextoTtuloPrrafo2"/>
    <w:qFormat/>
    <w:rsid w:val="00C365A7"/>
    <w:pPr>
      <w:numPr>
        <w:ilvl w:val="2"/>
        <w:numId w:val="30"/>
      </w:numPr>
      <w:spacing w:before="200" w:after="200"/>
      <w:outlineLvl w:val="2"/>
    </w:pPr>
    <w:rPr>
      <w:rFonts w:ascii="Times New Roman Negrita" w:hAnsi="Times New Roman Negrita"/>
    </w:rPr>
  </w:style>
  <w:style w:type="paragraph" w:customStyle="1" w:styleId="FMB">
    <w:name w:val="FMB"/>
    <w:basedOn w:val="BHTexto"/>
    <w:link w:val="FMBCar"/>
    <w:qFormat/>
    <w:rsid w:val="00C365A7"/>
    <w:rPr>
      <w:lang w:val="en-US" w:eastAsia="es-AR"/>
    </w:rPr>
  </w:style>
  <w:style w:type="character" w:customStyle="1" w:styleId="FMBCar">
    <w:name w:val="FMB Car"/>
    <w:link w:val="FMB"/>
    <w:rsid w:val="00C365A7"/>
    <w:rPr>
      <w:rFonts w:ascii="Times New Roman" w:hAnsi="Times New Roman"/>
      <w:lang w:val="en-US"/>
    </w:rPr>
  </w:style>
  <w:style w:type="paragraph" w:customStyle="1" w:styleId="Vietas">
    <w:name w:val="Viñetas"/>
    <w:basedOn w:val="Normal"/>
    <w:next w:val="Normal"/>
    <w:qFormat/>
    <w:rsid w:val="00C365A7"/>
    <w:pPr>
      <w:numPr>
        <w:numId w:val="31"/>
      </w:numPr>
      <w:tabs>
        <w:tab w:val="num" w:pos="720"/>
      </w:tabs>
      <w:spacing w:after="120"/>
      <w:contextualSpacing/>
      <w:jc w:val="both"/>
    </w:pPr>
    <w:rPr>
      <w:rFonts w:ascii="Times New Roman" w:hAnsi="Times New Roman"/>
      <w:sz w:val="20"/>
    </w:rPr>
  </w:style>
  <w:style w:type="table" w:customStyle="1" w:styleId="TablasProspecto2">
    <w:name w:val="Tablas Prospecto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
    <w:name w:val="Tablas Prospecto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
    <w:name w:val="Tablas Prospecto3"/>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
    <w:name w:val="Sin lista3"/>
    <w:next w:val="Sinlista"/>
    <w:uiPriority w:val="99"/>
    <w:semiHidden/>
    <w:unhideWhenUsed/>
    <w:rsid w:val="00C365A7"/>
  </w:style>
  <w:style w:type="table" w:customStyle="1" w:styleId="TablasProspecto262">
    <w:name w:val="Tablas Prospecto26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cuit">
    <w:name w:val="cuit"/>
    <w:rsid w:val="00C365A7"/>
  </w:style>
  <w:style w:type="paragraph" w:customStyle="1" w:styleId="10">
    <w:name w:val="10"/>
    <w:basedOn w:val="Ttulo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LFO12">
    <w:name w:val="LFO12"/>
    <w:basedOn w:val="Sinlista"/>
    <w:rsid w:val="00C365A7"/>
    <w:pPr>
      <w:numPr>
        <w:numId w:val="32"/>
      </w:numPr>
    </w:pPr>
  </w:style>
  <w:style w:type="table" w:customStyle="1" w:styleId="Tablaconcuadrcula3">
    <w:name w:val="Tabla con cuadrícula3"/>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
    <w:name w:val="Sin lista4"/>
    <w:next w:val="Sinlista"/>
    <w:uiPriority w:val="99"/>
    <w:semiHidden/>
    <w:unhideWhenUsed/>
    <w:rsid w:val="00C365A7"/>
  </w:style>
  <w:style w:type="table" w:customStyle="1" w:styleId="Tablaconcuadrcula4">
    <w:name w:val="Tabla con cuadrícula4"/>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C365A7"/>
  </w:style>
  <w:style w:type="numbering" w:customStyle="1" w:styleId="LFO13">
    <w:name w:val="LFO13"/>
    <w:basedOn w:val="Sinlista"/>
    <w:rsid w:val="00C365A7"/>
  </w:style>
  <w:style w:type="numbering" w:customStyle="1" w:styleId="Sinlista5">
    <w:name w:val="Sin lista5"/>
    <w:next w:val="Sinlista"/>
    <w:uiPriority w:val="99"/>
    <w:semiHidden/>
    <w:unhideWhenUsed/>
    <w:rsid w:val="00C365A7"/>
  </w:style>
  <w:style w:type="table" w:customStyle="1" w:styleId="Tablaconcuadrcula5">
    <w:name w:val="Tabla con cuadrícula5"/>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
    <w:name w:val="Sombreado medio 2 - Énfasis 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
    <w:name w:val="Tabla con cuadrícula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
    <w:name w:val="Tabla clásica 42"/>
    <w:basedOn w:val="Tablanormal"/>
    <w:next w:val="Tablaclsica4"/>
    <w:locked/>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
    <w:name w:val="Tabla básica 32"/>
    <w:basedOn w:val="Tablanormal"/>
    <w:next w:val="Tablabsica3"/>
    <w:locked/>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
    <w:name w:val="Tabla con columnas 12"/>
    <w:basedOn w:val="Tablanormal"/>
    <w:next w:val="Tablaconcolumnas1"/>
    <w:locked/>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
    <w:name w:val="Tabla clásica 12"/>
    <w:basedOn w:val="Tablanormal"/>
    <w:next w:val="Tablaclsica1"/>
    <w:locked/>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
    <w:name w:val="Sin lista13"/>
    <w:next w:val="Sinlista"/>
    <w:uiPriority w:val="99"/>
    <w:semiHidden/>
    <w:unhideWhenUsed/>
    <w:rsid w:val="00C365A7"/>
  </w:style>
  <w:style w:type="table" w:customStyle="1" w:styleId="Cuadrculamedia3-nfasis22">
    <w:name w:val="Cuadrícula media 3 - Énfasis 22"/>
    <w:basedOn w:val="Tablanormal"/>
    <w:next w:val="Cuadrculamedia3-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
    <w:name w:val="Cuadrícula media 2 - Énfasis 22"/>
    <w:basedOn w:val="Tablanormal"/>
    <w:next w:val="Cuadrculamedia2-nfasis2"/>
    <w:uiPriority w:val="29"/>
    <w:rsid w:val="00C365A7"/>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
    <w:name w:val="Sombreado claro - Énfasis 23"/>
    <w:basedOn w:val="Tablanormal"/>
    <w:next w:val="Sombreadoclaro-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
    <w:name w:val="Cuadrícula vistosa - Énfasis 12"/>
    <w:basedOn w:val="Tablanormal"/>
    <w:next w:val="Cuadrculavistosa-nfasis1"/>
    <w:uiPriority w:val="29"/>
    <w:rsid w:val="00C365A7"/>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
    <w:name w:val="Sombreado medio 2 - Énfasis 54"/>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
    <w:name w:val="Sombreado medio 2 - Énfasis 44"/>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
    <w:name w:val="LFO14"/>
    <w:basedOn w:val="Sinlista"/>
    <w:rsid w:val="00C365A7"/>
  </w:style>
  <w:style w:type="numbering" w:customStyle="1" w:styleId="Sinlista6">
    <w:name w:val="Sin lista6"/>
    <w:next w:val="Sinlista"/>
    <w:uiPriority w:val="99"/>
    <w:semiHidden/>
    <w:unhideWhenUsed/>
    <w:rsid w:val="00C365A7"/>
  </w:style>
  <w:style w:type="table" w:customStyle="1" w:styleId="Tablaconcuadrcula6">
    <w:name w:val="Tabla con cuadrícula6"/>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alalpiedetabla">
    <w:name w:val="Notal al pie de tabla"/>
    <w:basedOn w:val="Normal"/>
    <w:next w:val="Normal"/>
    <w:qFormat/>
    <w:rsid w:val="00C365A7"/>
    <w:pPr>
      <w:spacing w:after="120"/>
      <w:ind w:left="340" w:right="340"/>
      <w:contextualSpacing/>
      <w:jc w:val="both"/>
    </w:pPr>
    <w:rPr>
      <w:rFonts w:ascii="Times New Roman" w:hAnsi="Times New Roman"/>
      <w:sz w:val="18"/>
    </w:rPr>
  </w:style>
  <w:style w:type="numbering" w:customStyle="1" w:styleId="Sinlista7">
    <w:name w:val="Sin lista7"/>
    <w:next w:val="Sinlista"/>
    <w:uiPriority w:val="99"/>
    <w:semiHidden/>
    <w:unhideWhenUsed/>
    <w:rsid w:val="00C365A7"/>
  </w:style>
  <w:style w:type="table" w:customStyle="1" w:styleId="Tablaconcuadrcula7">
    <w:name w:val="Tabla con cuadrícula7"/>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3">
    <w:name w:val="Sombreado medio 2 - Énfasis 5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
    <w:name w:val="Sombreado medio 2 - Énfasis 4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
    <w:name w:val="Sombreado medio 2 - Énfasis 113"/>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
    <w:name w:val="Medium Shading 11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
    <w:name w:val="Sombreado medio 2 - Énfasis 5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
    <w:name w:val="Sombreado medio 2 - Énfasis 4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
    <w:name w:val="Tabla con cuadrícula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
    <w:name w:val="Sombreado claro - Énfasis 2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
    <w:name w:val="Sombreado medio 1 - Énfasis 412"/>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
    <w:name w:val="Medium Shading 1 - Accent 11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
    <w:name w:val="Light List13"/>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
    <w:name w:val="Light List - Accent 113"/>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
    <w:name w:val="PwC Table 13"/>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
    <w:name w:val="PwC Table Text2"/>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
    <w:name w:val="Sombreado medio 2 - Énfasis 3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
    <w:name w:val="Lista clara - Énfasis 6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
    <w:name w:val="Sombreado medio 2 - Énfasis 5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
    <w:name w:val="Sombreado medio 2 - Énfasis 42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
    <w:name w:val="Tabla clásica 43"/>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
    <w:name w:val="Tabla básica 33"/>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
    <w:name w:val="Tabla con columnas 13"/>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
    <w:name w:val="Tabla clásica 13"/>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
    <w:name w:val="Cuadrícula media 2 - Énfasis 42"/>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
    <w:name w:val="Sombreado medio 2 - Énfasis 33"/>
    <w:basedOn w:val="Tablanormal"/>
    <w:next w:val="Sombreadomedio2-nfasis3"/>
    <w:uiPriority w:val="6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
    <w:name w:val="Cuadrícula media 1 - Énfasis 52"/>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
    <w:name w:val="Sin lista14"/>
    <w:next w:val="Sinlista"/>
    <w:uiPriority w:val="99"/>
    <w:semiHidden/>
    <w:unhideWhenUsed/>
    <w:rsid w:val="00C365A7"/>
  </w:style>
  <w:style w:type="table" w:customStyle="1" w:styleId="MediumShading1112">
    <w:name w:val="Medium Shading 1112"/>
    <w:basedOn w:val="Tablanormal"/>
    <w:uiPriority w:val="63"/>
    <w:rsid w:val="00C365A7"/>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
    <w:name w:val="Medium Shading 1 - Accent 1112"/>
    <w:basedOn w:val="Tablanormal"/>
    <w:uiPriority w:val="63"/>
    <w:rsid w:val="00C365A7"/>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
    <w:name w:val="Light List112"/>
    <w:basedOn w:val="Tablanormal"/>
    <w:uiPriority w:val="61"/>
    <w:rsid w:val="00C365A7"/>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
    <w:name w:val="Light List - Accent 1112"/>
    <w:basedOn w:val="Tablanormal"/>
    <w:uiPriority w:val="61"/>
    <w:rsid w:val="00C365A7"/>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
    <w:name w:val="PwC Table 112"/>
    <w:basedOn w:val="Tablanormal"/>
    <w:uiPriority w:val="99"/>
    <w:qFormat/>
    <w:rsid w:val="00C365A7"/>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
    <w:name w:val="PwC List Bullets 112"/>
    <w:uiPriority w:val="99"/>
    <w:rsid w:val="00C365A7"/>
  </w:style>
  <w:style w:type="numbering" w:customStyle="1" w:styleId="11111113">
    <w:name w:val="1 / 1.1 / 1.1.113"/>
    <w:basedOn w:val="Sinlista"/>
    <w:next w:val="111111"/>
    <w:semiHidden/>
    <w:unhideWhenUsed/>
    <w:rsid w:val="00C365A7"/>
  </w:style>
  <w:style w:type="table" w:customStyle="1" w:styleId="LightShading-Accent112">
    <w:name w:val="Light Shading - Accent 112"/>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
    <w:name w:val="Table Grid12"/>
    <w:basedOn w:val="Tablanormal"/>
    <w:next w:val="Tablaconcuadrcula"/>
    <w:uiPriority w:val="59"/>
    <w:rsid w:val="00C365A7"/>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3">
    <w:name w:val="PwCListNumbers13"/>
    <w:rsid w:val="00C365A7"/>
  </w:style>
  <w:style w:type="numbering" w:customStyle="1" w:styleId="111111112">
    <w:name w:val="111111112"/>
    <w:rsid w:val="00C365A7"/>
  </w:style>
  <w:style w:type="numbering" w:customStyle="1" w:styleId="PwCListNumbers112">
    <w:name w:val="PwCListNumbers112"/>
    <w:rsid w:val="00C365A7"/>
  </w:style>
  <w:style w:type="numbering" w:customStyle="1" w:styleId="11111120">
    <w:name w:val="1111112"/>
    <w:rsid w:val="00C365A7"/>
  </w:style>
  <w:style w:type="numbering" w:customStyle="1" w:styleId="PwCListBullets1120">
    <w:name w:val="PwCListBullets112"/>
    <w:rsid w:val="00C365A7"/>
  </w:style>
  <w:style w:type="table" w:customStyle="1" w:styleId="Cuadrculavistosa-nfasis32">
    <w:name w:val="Cuadrícula vistosa - Énfasis 32"/>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
    <w:name w:val="Lista oscura - Énfasis 62"/>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
    <w:name w:val="Lista vistosa - Énfasis 42"/>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
    <w:name w:val="Cuadrícula media 3 - Énfasis 23"/>
    <w:basedOn w:val="Tablanormal"/>
    <w:next w:val="Cuadrculamedia3-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
    <w:name w:val="Cuadrícula media 2 - Énfasis 23"/>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
    <w:name w:val="Sombreado claro - Énfasis 24"/>
    <w:basedOn w:val="Tablanormal"/>
    <w:next w:val="Sombreadoclaro-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
    <w:name w:val="Cuadrícula vistosa - Énfasis 13"/>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
    <w:name w:val="Sombreado medio 2 - Énfasis 55"/>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
    <w:name w:val="Sombreado medio 2 - Énfasis 45"/>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
    <w:name w:val="LFO15"/>
    <w:basedOn w:val="Sinlista"/>
    <w:rsid w:val="00C365A7"/>
  </w:style>
  <w:style w:type="table" w:customStyle="1" w:styleId="TablasProspecto263">
    <w:name w:val="Tablas Prospecto263"/>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
    <w:name w:val="Tablas Prospecto27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
    <w:name w:val="Sin lista22"/>
    <w:next w:val="Sinlista"/>
    <w:uiPriority w:val="99"/>
    <w:semiHidden/>
    <w:unhideWhenUsed/>
    <w:rsid w:val="00C365A7"/>
  </w:style>
  <w:style w:type="table" w:customStyle="1" w:styleId="Tablaconcuadrcula22">
    <w:name w:val="Tabla con cuadrícula22"/>
    <w:basedOn w:val="Tablanormal"/>
    <w:next w:val="Tablaconcuadrcula"/>
    <w:rsid w:val="00C365A7"/>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1">
    <w:name w:val="Sombreado medio 2 - Énfasis 5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
    <w:name w:val="Sombreado medio 2 - Énfasis 4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
    <w:name w:val="Sombreado medio 2 - Énfasis 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
    <w:name w:val="Medium Shading 112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
    <w:name w:val="Tabla con cuadrícula11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
    <w:name w:val="Sombreado claro - Énfasis 221"/>
    <w:basedOn w:val="Tablanormal"/>
    <w:next w:val="Sombreadoclaro-nfasis2"/>
    <w:uiPriority w:val="30"/>
    <w:rsid w:val="00C365A7"/>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
    <w:name w:val="Sombreado medio 1 - Énfasis 42"/>
    <w:basedOn w:val="Tablanormal"/>
    <w:next w:val="Sombreadomedio1-nfasis4"/>
    <w:uiPriority w:val="63"/>
    <w:rsid w:val="00C365A7"/>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
    <w:name w:val="Medium Shading 1 - Accent 112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
    <w:name w:val="Light List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
    <w:name w:val="Light List - Accent 112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
    <w:name w:val="PwC Table 12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
    <w:name w:val="PwC Table Text12"/>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
    <w:name w:val="Sombreado medio 2 - Énfasis 321"/>
    <w:basedOn w:val="Tablanormal"/>
    <w:next w:val="Sombreadomedio2-nfasis3"/>
    <w:uiPriority w:val="60"/>
    <w:rsid w:val="00C365A7"/>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
    <w:name w:val="Lista clara - Énfasis 62"/>
    <w:basedOn w:val="Tablanormal"/>
    <w:next w:val="Listaclara-nfasis6"/>
    <w:uiPriority w:val="61"/>
    <w:rsid w:val="00C365A7"/>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
    <w:name w:val="PwC List Numbers 121"/>
    <w:rsid w:val="00C365A7"/>
  </w:style>
  <w:style w:type="numbering" w:customStyle="1" w:styleId="11111121">
    <w:name w:val="1 / 1.1 / 1.1.121"/>
    <w:basedOn w:val="Sinlista"/>
    <w:next w:val="111111"/>
    <w:rsid w:val="00C365A7"/>
  </w:style>
  <w:style w:type="numbering" w:customStyle="1" w:styleId="PwCListBullets121">
    <w:name w:val="PwC List Bullets 121"/>
    <w:rsid w:val="00C365A7"/>
  </w:style>
  <w:style w:type="table" w:customStyle="1" w:styleId="Listaclara11">
    <w:name w:val="Lista clara11"/>
    <w:basedOn w:val="Tablanormal"/>
    <w:uiPriority w:val="61"/>
    <w:rsid w:val="00C365A7"/>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
    <w:name w:val="LFO111"/>
    <w:basedOn w:val="Sinlista"/>
    <w:rsid w:val="00C365A7"/>
  </w:style>
  <w:style w:type="table" w:customStyle="1" w:styleId="Sombreadomedio2-nfasis531">
    <w:name w:val="Sombreado medio 2 - Énfasis 531"/>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
    <w:name w:val="Sombreado medio 2 - Énfasis 431"/>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
    <w:name w:val="Lista clara21"/>
    <w:basedOn w:val="Tablanormal"/>
    <w:uiPriority w:val="61"/>
    <w:rsid w:val="00C365A7"/>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
    <w:name w:val="Tablas Prospecto26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
    <w:name w:val="Sin lista112"/>
    <w:next w:val="Sinlista"/>
    <w:uiPriority w:val="99"/>
    <w:semiHidden/>
    <w:unhideWhenUsed/>
    <w:rsid w:val="00C365A7"/>
  </w:style>
  <w:style w:type="numbering" w:customStyle="1" w:styleId="Sinlista211">
    <w:name w:val="Sin lista211"/>
    <w:next w:val="Sinlista"/>
    <w:uiPriority w:val="99"/>
    <w:semiHidden/>
    <w:unhideWhenUsed/>
    <w:rsid w:val="00C365A7"/>
  </w:style>
  <w:style w:type="numbering" w:customStyle="1" w:styleId="PwCListBullets1112">
    <w:name w:val="PwC List Bullets 1112"/>
    <w:uiPriority w:val="99"/>
    <w:rsid w:val="00C365A7"/>
  </w:style>
  <w:style w:type="table" w:customStyle="1" w:styleId="Tablaconcuadrcula211">
    <w:name w:val="Tabla con cuadrícula211"/>
    <w:basedOn w:val="Tablanormal"/>
    <w:next w:val="Tablaconcuadrcula"/>
    <w:uiPriority w:val="59"/>
    <w:rsid w:val="00C365A7"/>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1">
    <w:name w:val="PwC Table Text111"/>
    <w:basedOn w:val="Tablanormal"/>
    <w:uiPriority w:val="99"/>
    <w:qFormat/>
    <w:rsid w:val="00C365A7"/>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0">
    <w:name w:val="טבלת רשת41"/>
    <w:basedOn w:val="Tablanormal"/>
    <w:next w:val="Tablaconcuadrcula"/>
    <w:rsid w:val="00C365A7"/>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10">
    <w:name w:val="טבלת רשת31"/>
    <w:basedOn w:val="Tablanormal"/>
    <w:next w:val="Tablaconcuadrcula"/>
    <w:rsid w:val="00C365A7"/>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
    <w:name w:val="Tabla con cuadrícula11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1">
    <w:name w:val="Cuadrícula vistosa - Énfasis 311"/>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
    <w:name w:val="Lista oscura - Énfasis 611"/>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
    <w:name w:val="Cuadrícula media 3 - Énfasis 211"/>
    <w:basedOn w:val="Tablanormal"/>
    <w:next w:val="Cuadrculamedia3-nfasis2"/>
    <w:uiPriority w:val="3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
    <w:name w:val="Lista vistosa - Énfasis 411"/>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
    <w:name w:val="Sin lista1111"/>
    <w:next w:val="Sinlista"/>
    <w:uiPriority w:val="99"/>
    <w:semiHidden/>
    <w:unhideWhenUsed/>
    <w:rsid w:val="00C365A7"/>
  </w:style>
  <w:style w:type="table" w:customStyle="1" w:styleId="Sombreadomedio1-nfasis4111">
    <w:name w:val="Sombreado medio 1 - Énfasis 4111"/>
    <w:basedOn w:val="Tablanormal"/>
    <w:next w:val="Sombreadomedio1-nfasis4"/>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
    <w:name w:val="Medium Shading 11111"/>
    <w:basedOn w:val="Tablanormal"/>
    <w:uiPriority w:val="63"/>
    <w:rsid w:val="00C365A7"/>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
    <w:name w:val="Medium Shading 1 - Accent 11111"/>
    <w:basedOn w:val="Tablanormal"/>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
    <w:name w:val="Light List1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
    <w:name w:val="Light List - Accent 11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
    <w:name w:val="PwC Table 1111"/>
    <w:basedOn w:val="Tablanormal"/>
    <w:uiPriority w:val="99"/>
    <w:qFormat/>
    <w:rsid w:val="00C365A7"/>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
    <w:name w:val="PwC List Bullets 11111"/>
    <w:uiPriority w:val="99"/>
    <w:rsid w:val="00C365A7"/>
  </w:style>
  <w:style w:type="numbering" w:customStyle="1" w:styleId="PwCListNumbers1111">
    <w:name w:val="PwC List Numbers 1111"/>
    <w:uiPriority w:val="99"/>
    <w:rsid w:val="00C365A7"/>
  </w:style>
  <w:style w:type="numbering" w:customStyle="1" w:styleId="111111121">
    <w:name w:val="1 / 1.1 / 1.1.1121"/>
    <w:basedOn w:val="Sinlista"/>
    <w:next w:val="111111"/>
    <w:semiHidden/>
    <w:unhideWhenUsed/>
    <w:rsid w:val="00C365A7"/>
  </w:style>
  <w:style w:type="numbering" w:customStyle="1" w:styleId="1111111111">
    <w:name w:val="1 / 1.1 / 1.1.11111"/>
    <w:basedOn w:val="Sinlista"/>
    <w:next w:val="111111"/>
    <w:unhideWhenUsed/>
    <w:rsid w:val="00C365A7"/>
  </w:style>
  <w:style w:type="table" w:customStyle="1" w:styleId="Sombreadomedio2-nfasis51111">
    <w:name w:val="Sombreado medio 2 - Énfasis 5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
    <w:name w:val="Sombreado medio 2 - Énfasis 4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
    <w:name w:val="Sombreado medio 2 - Énfasis 3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
    <w:name w:val="Lista clara - Énfasis 6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
    <w:name w:val="Sombreado medio 2 - Énfasis 5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
    <w:name w:val="Sombreado medio 2 - Énfasis 42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
    <w:name w:val="Tabla clásica 411"/>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
    <w:name w:val="Tabla básica 311"/>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
    <w:name w:val="Tabla con columnas 111"/>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
    <w:name w:val="Tabla clásica 111"/>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
    <w:name w:val="Cuadrícula media 2 - Énfasis 411"/>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
    <w:name w:val="Cuadrícula media 1 - Énfasis 511"/>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
    <w:name w:val="Light Shading - Accent 1111"/>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0">
    <w:name w:val="PwCListNumbers121"/>
    <w:rsid w:val="00C365A7"/>
  </w:style>
  <w:style w:type="numbering" w:customStyle="1" w:styleId="11111111110">
    <w:name w:val="1111111111"/>
    <w:rsid w:val="00C365A7"/>
  </w:style>
  <w:style w:type="numbering" w:customStyle="1" w:styleId="PwCListNumbers11110">
    <w:name w:val="PwCListNumbers1111"/>
    <w:rsid w:val="00C365A7"/>
  </w:style>
  <w:style w:type="numbering" w:customStyle="1" w:styleId="111111120">
    <w:name w:val="11111112"/>
    <w:rsid w:val="00C365A7"/>
  </w:style>
  <w:style w:type="numbering" w:customStyle="1" w:styleId="PwCListBullets11110">
    <w:name w:val="PwCListBullets1111"/>
    <w:rsid w:val="00C365A7"/>
  </w:style>
  <w:style w:type="table" w:customStyle="1" w:styleId="Cuadrculamedia2-nfasis211">
    <w:name w:val="Cuadrícula media 2 - Énfasis 211"/>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
    <w:name w:val="Cuadrícula vistosa - Énfasis 111"/>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
    <w:name w:val="Tablas Prospecto2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
    <w:name w:val="Tablas Prospecto1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
    <w:name w:val="Tablas Prospecto3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
    <w:name w:val="Sin lista31"/>
    <w:next w:val="Sinlista"/>
    <w:uiPriority w:val="99"/>
    <w:semiHidden/>
    <w:unhideWhenUsed/>
    <w:rsid w:val="00C365A7"/>
  </w:style>
  <w:style w:type="table" w:customStyle="1" w:styleId="TablasProspecto2621">
    <w:name w:val="Tablas Prospecto262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
    <w:name w:val="LFO121"/>
    <w:basedOn w:val="Sinlista"/>
    <w:rsid w:val="00C365A7"/>
  </w:style>
  <w:style w:type="table" w:customStyle="1" w:styleId="Tablaconcuadrcula31">
    <w:name w:val="Tabla con cuadrícula31"/>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
    <w:name w:val="Sin lista41"/>
    <w:next w:val="Sinlista"/>
    <w:uiPriority w:val="99"/>
    <w:semiHidden/>
    <w:unhideWhenUsed/>
    <w:rsid w:val="00C365A7"/>
  </w:style>
  <w:style w:type="table" w:customStyle="1" w:styleId="Tablaconcuadrcula41">
    <w:name w:val="Tabla con cuadrícula41"/>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C365A7"/>
  </w:style>
  <w:style w:type="numbering" w:customStyle="1" w:styleId="LFO131">
    <w:name w:val="LFO131"/>
    <w:basedOn w:val="Sinlista"/>
    <w:rsid w:val="00C365A7"/>
  </w:style>
  <w:style w:type="numbering" w:customStyle="1" w:styleId="Sinlista51">
    <w:name w:val="Sin lista51"/>
    <w:next w:val="Sinlista"/>
    <w:uiPriority w:val="99"/>
    <w:semiHidden/>
    <w:unhideWhenUsed/>
    <w:rsid w:val="00C365A7"/>
  </w:style>
  <w:style w:type="table" w:customStyle="1" w:styleId="Tablaconcuadrcula51">
    <w:name w:val="Tabla con cuadrícula51"/>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1">
    <w:name w:val="Sombreado medio 2 - Énfasis 112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
    <w:name w:val="Tabla con cuadrícula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
    <w:name w:val="Tabla clásica 421"/>
    <w:basedOn w:val="Tablanormal"/>
    <w:next w:val="Tablaclsica4"/>
    <w:locked/>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
    <w:name w:val="Tabla básica 321"/>
    <w:basedOn w:val="Tablanormal"/>
    <w:next w:val="Tablabsica3"/>
    <w:locked/>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
    <w:name w:val="Tabla con columnas 121"/>
    <w:basedOn w:val="Tablanormal"/>
    <w:next w:val="Tablaconcolumnas1"/>
    <w:locked/>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
    <w:name w:val="Tabla clásica 121"/>
    <w:basedOn w:val="Tablanormal"/>
    <w:next w:val="Tablaclsica1"/>
    <w:locked/>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
    <w:name w:val="Sin lista131"/>
    <w:next w:val="Sinlista"/>
    <w:uiPriority w:val="99"/>
    <w:semiHidden/>
    <w:unhideWhenUsed/>
    <w:rsid w:val="00C365A7"/>
  </w:style>
  <w:style w:type="table" w:customStyle="1" w:styleId="Cuadrculamedia3-nfasis221">
    <w:name w:val="Cuadrícula media 3 - Énfasis 221"/>
    <w:basedOn w:val="Tablanormal"/>
    <w:next w:val="Cuadrculamedia3-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
    <w:name w:val="Cuadrícula media 2 - Énfasis 221"/>
    <w:basedOn w:val="Tablanormal"/>
    <w:next w:val="Cuadrculamedia2-nfasis2"/>
    <w:uiPriority w:val="29"/>
    <w:rsid w:val="00C365A7"/>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
    <w:name w:val="Sombreado claro - Énfasis 231"/>
    <w:basedOn w:val="Tablanormal"/>
    <w:next w:val="Sombreadoclaro-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
    <w:name w:val="Cuadrícula vistosa - Énfasis 121"/>
    <w:basedOn w:val="Tablanormal"/>
    <w:next w:val="Cuadrculavistosa-nfasis1"/>
    <w:uiPriority w:val="29"/>
    <w:rsid w:val="00C365A7"/>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
    <w:name w:val="Sombreado medio 2 - Énfasis 541"/>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
    <w:name w:val="Sombreado medio 2 - Énfasis 441"/>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
    <w:name w:val="LFO141"/>
    <w:basedOn w:val="Sinlista"/>
    <w:rsid w:val="00C365A7"/>
  </w:style>
  <w:style w:type="numbering" w:customStyle="1" w:styleId="Sinlista61">
    <w:name w:val="Sin lista61"/>
    <w:next w:val="Sinlista"/>
    <w:uiPriority w:val="99"/>
    <w:semiHidden/>
    <w:unhideWhenUsed/>
    <w:rsid w:val="00C365A7"/>
  </w:style>
  <w:style w:type="table" w:customStyle="1" w:styleId="Tablaconcuadrcula61">
    <w:name w:val="Tabla con cuadrícula61"/>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Normal"/>
    <w:next w:val="Normal"/>
    <w:qFormat/>
    <w:rsid w:val="00C365A7"/>
    <w:pPr>
      <w:spacing w:after="0" w:line="240" w:lineRule="auto"/>
    </w:pPr>
    <w:rPr>
      <w:rFonts w:ascii="Cambria" w:eastAsia="Times New Roman" w:hAnsi="Cambria"/>
      <w:b/>
      <w:bCs/>
      <w:kern w:val="28"/>
      <w:sz w:val="32"/>
      <w:szCs w:val="32"/>
      <w:lang w:eastAsia="es-ES"/>
    </w:rPr>
  </w:style>
  <w:style w:type="paragraph" w:customStyle="1" w:styleId="8">
    <w:name w:val="8"/>
    <w:basedOn w:val="Normal"/>
    <w:next w:val="Normal"/>
    <w:uiPriority w:val="99"/>
    <w:qFormat/>
    <w:rsid w:val="00C365A7"/>
    <w:pPr>
      <w:spacing w:before="120" w:after="120" w:line="280" w:lineRule="exact"/>
      <w:ind w:left="425" w:right="284"/>
      <w:jc w:val="both"/>
    </w:pPr>
    <w:rPr>
      <w:rFonts w:ascii="Times New Roman" w:eastAsia="Times New Roman" w:hAnsi="Times New Roman"/>
      <w:sz w:val="20"/>
      <w:szCs w:val="20"/>
      <w:u w:val="single"/>
      <w:lang w:val="en-US" w:eastAsia="es-AR"/>
    </w:rPr>
  </w:style>
  <w:style w:type="paragraph" w:customStyle="1" w:styleId="7">
    <w:name w:val="7"/>
    <w:basedOn w:val="Ttulo1"/>
    <w:next w:val="Normal"/>
    <w:uiPriority w:val="39"/>
    <w:unhideWhenUsed/>
    <w:qFormat/>
    <w:rsid w:val="00C365A7"/>
    <w:pPr>
      <w:keepNext/>
      <w:keepLines/>
      <w:spacing w:before="480" w:after="0" w:line="276" w:lineRule="auto"/>
      <w:jc w:val="left"/>
      <w:outlineLvl w:val="9"/>
    </w:pPr>
    <w:rPr>
      <w:rFonts w:ascii="Cambria" w:hAnsi="Cambria"/>
      <w:bCs/>
      <w:smallCaps w:val="0"/>
      <w:color w:val="365F91"/>
      <w:kern w:val="0"/>
      <w:sz w:val="28"/>
      <w:szCs w:val="28"/>
      <w:lang w:val="es-ES" w:eastAsia="en-US"/>
    </w:rPr>
  </w:style>
  <w:style w:type="numbering" w:customStyle="1" w:styleId="Sinlista8">
    <w:name w:val="Sin lista8"/>
    <w:next w:val="Sinlista"/>
    <w:uiPriority w:val="99"/>
    <w:semiHidden/>
    <w:unhideWhenUsed/>
    <w:rsid w:val="00C365A7"/>
  </w:style>
  <w:style w:type="table" w:customStyle="1" w:styleId="Tablaconcuadrcula8">
    <w:name w:val="Tabla con cuadrícula8"/>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4">
    <w:name w:val="Sombreado medio 2 - Énfasis 5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
    <w:name w:val="Sombreado medio 2 - Énfasis 414"/>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
    <w:name w:val="Sombreado medio 2 - Énfasis 114"/>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
    <w:name w:val="Medium Shading 114"/>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
    <w:name w:val="Sombreado medio 2 - Énfasis 5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
    <w:name w:val="Sombreado medio 2 - Énfasis 4113"/>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
    <w:name w:val="Tabla con cuadrícula14"/>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
    <w:name w:val="Sombreado claro - Énfasis 212"/>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
    <w:name w:val="Sombreado medio 1 - Énfasis 413"/>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
    <w:name w:val="Medium Shading 1 - Accent 114"/>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
    <w:name w:val="Light List14"/>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
    <w:name w:val="Light List - Accent 114"/>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
    <w:name w:val="PwC Table 14"/>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
    <w:name w:val="PwC Table Text3"/>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
    <w:name w:val="Sombreado medio 2 - Énfasis 313"/>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
    <w:name w:val="Lista clara - Énfasis 613"/>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
    <w:name w:val="Sombreado medio 2 - Énfasis 5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
    <w:name w:val="Sombreado medio 2 - Énfasis 423"/>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0">
    <w:name w:val="PwC List Numbers 13"/>
    <w:rsid w:val="00C365A7"/>
  </w:style>
  <w:style w:type="numbering" w:customStyle="1" w:styleId="1111113">
    <w:name w:val="1 / 1.1 / 1.1.13"/>
    <w:basedOn w:val="Sinlista"/>
    <w:next w:val="111111"/>
    <w:rsid w:val="00C365A7"/>
  </w:style>
  <w:style w:type="numbering" w:customStyle="1" w:styleId="PwCListBullets13">
    <w:name w:val="PwC List Bullets 13"/>
    <w:rsid w:val="00C365A7"/>
  </w:style>
  <w:style w:type="table" w:customStyle="1" w:styleId="Tablaclsica44">
    <w:name w:val="Tabla clásica 44"/>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
    <w:name w:val="Tabla básica 34"/>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
    <w:name w:val="Tabla con columnas 14"/>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
    <w:name w:val="Tabla clásica 14"/>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
    <w:name w:val="Cuadrícula media 2 - Énfasis 43"/>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
    <w:name w:val="Sombreado medio 2 - Énfasis 34"/>
    <w:basedOn w:val="Tablanormal"/>
    <w:next w:val="Sombreadomedio2-nfasis3"/>
    <w:uiPriority w:val="6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
    <w:name w:val="Cuadrícula media 1 - Énfasis 53"/>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
    <w:name w:val="Sin lista15"/>
    <w:next w:val="Sinlista"/>
    <w:uiPriority w:val="99"/>
    <w:semiHidden/>
    <w:unhideWhenUsed/>
    <w:rsid w:val="00C365A7"/>
  </w:style>
  <w:style w:type="table" w:customStyle="1" w:styleId="MediumShading1113">
    <w:name w:val="Medium Shading 1113"/>
    <w:basedOn w:val="Tablanormal"/>
    <w:uiPriority w:val="63"/>
    <w:rsid w:val="00C365A7"/>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
    <w:name w:val="Medium Shading 1 - Accent 1113"/>
    <w:basedOn w:val="Tablanormal"/>
    <w:uiPriority w:val="63"/>
    <w:rsid w:val="00C365A7"/>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
    <w:name w:val="Light List113"/>
    <w:basedOn w:val="Tablanormal"/>
    <w:uiPriority w:val="61"/>
    <w:rsid w:val="00C365A7"/>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anormal"/>
    <w:uiPriority w:val="61"/>
    <w:rsid w:val="00C365A7"/>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
    <w:name w:val="PwC Table 113"/>
    <w:basedOn w:val="Tablanormal"/>
    <w:uiPriority w:val="99"/>
    <w:qFormat/>
    <w:rsid w:val="00C365A7"/>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
    <w:name w:val="PwC List Bullets 113"/>
    <w:uiPriority w:val="99"/>
    <w:rsid w:val="00C365A7"/>
  </w:style>
  <w:style w:type="numbering" w:customStyle="1" w:styleId="PwCListNumbers1120">
    <w:name w:val="PwC List Numbers 112"/>
    <w:uiPriority w:val="99"/>
    <w:rsid w:val="00C365A7"/>
  </w:style>
  <w:style w:type="numbering" w:customStyle="1" w:styleId="11111114">
    <w:name w:val="1 / 1.1 / 1.1.114"/>
    <w:basedOn w:val="Sinlista"/>
    <w:next w:val="111111"/>
    <w:semiHidden/>
    <w:unhideWhenUsed/>
    <w:rsid w:val="00C365A7"/>
  </w:style>
  <w:style w:type="numbering" w:customStyle="1" w:styleId="1111111120">
    <w:name w:val="1 / 1.1 / 1.1.1112"/>
    <w:basedOn w:val="Sinlista"/>
    <w:next w:val="111111"/>
    <w:unhideWhenUsed/>
    <w:rsid w:val="00C365A7"/>
  </w:style>
  <w:style w:type="table" w:customStyle="1" w:styleId="LightShading-Accent113">
    <w:name w:val="Light Shading - Accent 113"/>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anormal"/>
    <w:next w:val="Tablaconcuadrcula"/>
    <w:uiPriority w:val="59"/>
    <w:rsid w:val="00C365A7"/>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4">
    <w:name w:val="PwCListNumbers14"/>
    <w:rsid w:val="00C365A7"/>
  </w:style>
  <w:style w:type="numbering" w:customStyle="1" w:styleId="111111113">
    <w:name w:val="111111113"/>
    <w:rsid w:val="00C365A7"/>
  </w:style>
  <w:style w:type="numbering" w:customStyle="1" w:styleId="PwCListNumbers113">
    <w:name w:val="PwCListNumbers113"/>
    <w:rsid w:val="00C365A7"/>
  </w:style>
  <w:style w:type="numbering" w:customStyle="1" w:styleId="11111130">
    <w:name w:val="1111113"/>
    <w:rsid w:val="00C365A7"/>
  </w:style>
  <w:style w:type="numbering" w:customStyle="1" w:styleId="PwCListBullets1130">
    <w:name w:val="PwCListBullets113"/>
    <w:rsid w:val="00C365A7"/>
  </w:style>
  <w:style w:type="table" w:customStyle="1" w:styleId="Cuadrculavistosa-nfasis33">
    <w:name w:val="Cuadrícula vistosa - Énfasis 33"/>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
    <w:name w:val="Lista oscura - Énfasis 63"/>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
    <w:name w:val="Lista vistosa - Énfasis 43"/>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
    <w:name w:val="Cuadrícula media 3 - Énfasis 24"/>
    <w:basedOn w:val="Tablanormal"/>
    <w:next w:val="Cuadrculamedia3-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
    <w:name w:val="Cuadrícula media 2 - Énfasis 24"/>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
    <w:name w:val="Sombreado claro - Énfasis 25"/>
    <w:basedOn w:val="Tablanormal"/>
    <w:next w:val="Sombreadoclaro-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
    <w:name w:val="Cuadrícula vistosa - Énfasis 14"/>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
    <w:name w:val="Sombreado medio 2 - Énfasis 56"/>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
    <w:name w:val="Sombreado medio 2 - Énfasis 46"/>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
    <w:name w:val="LFO16"/>
    <w:basedOn w:val="Sinlista"/>
    <w:rsid w:val="00C365A7"/>
  </w:style>
  <w:style w:type="table" w:customStyle="1" w:styleId="TablasProspecto264">
    <w:name w:val="Tablas Prospecto264"/>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
    <w:name w:val="Tablas Prospecto27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
    <w:name w:val="Sin lista23"/>
    <w:next w:val="Sinlista"/>
    <w:uiPriority w:val="99"/>
    <w:semiHidden/>
    <w:unhideWhenUsed/>
    <w:rsid w:val="00C365A7"/>
  </w:style>
  <w:style w:type="table" w:customStyle="1" w:styleId="Tablaconcuadrcula23">
    <w:name w:val="Tabla con cuadrícula23"/>
    <w:basedOn w:val="Tablanormal"/>
    <w:next w:val="Tablaconcuadrcula"/>
    <w:uiPriority w:val="39"/>
    <w:rsid w:val="00C365A7"/>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2">
    <w:name w:val="Sombreado medio 2 - Énfasis 5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
    <w:name w:val="Sombreado medio 2 - Énfasis 412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
    <w:name w:val="Sombreado medio 2 - Énfasis 111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
    <w:name w:val="Medium Shading 1122"/>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
    <w:name w:val="Tabla con cuadrícula113"/>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
    <w:name w:val="Sombreado claro - Énfasis 222"/>
    <w:basedOn w:val="Tablanormal"/>
    <w:next w:val="Sombreadoclaro-nfasis2"/>
    <w:uiPriority w:val="30"/>
    <w:rsid w:val="00C365A7"/>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
    <w:name w:val="Sombreado medio 1 - Énfasis 43"/>
    <w:basedOn w:val="Tablanormal"/>
    <w:next w:val="Sombreadomedio1-nfasis4"/>
    <w:uiPriority w:val="63"/>
    <w:rsid w:val="00C365A7"/>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
    <w:name w:val="Medium Shading 1 - Accent 1122"/>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
    <w:name w:val="Light List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
    <w:name w:val="Light List - Accent 1122"/>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
    <w:name w:val="PwC Table 122"/>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
    <w:name w:val="PwC Table Text13"/>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
    <w:name w:val="Sombreado medio 2 - Énfasis 322"/>
    <w:basedOn w:val="Tablanormal"/>
    <w:next w:val="Sombreadomedio2-nfasis3"/>
    <w:uiPriority w:val="60"/>
    <w:rsid w:val="00C365A7"/>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
    <w:name w:val="Lista clara - Énfasis 63"/>
    <w:basedOn w:val="Tablanormal"/>
    <w:next w:val="Listaclara-nfasis6"/>
    <w:uiPriority w:val="61"/>
    <w:rsid w:val="00C365A7"/>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
    <w:name w:val="PwC List Numbers 122"/>
    <w:rsid w:val="00C365A7"/>
  </w:style>
  <w:style w:type="numbering" w:customStyle="1" w:styleId="11111122">
    <w:name w:val="1 / 1.1 / 1.1.122"/>
    <w:basedOn w:val="Sinlista"/>
    <w:next w:val="111111"/>
    <w:rsid w:val="00C365A7"/>
  </w:style>
  <w:style w:type="numbering" w:customStyle="1" w:styleId="PwCListBullets122">
    <w:name w:val="PwC List Bullets 122"/>
    <w:rsid w:val="00C365A7"/>
  </w:style>
  <w:style w:type="table" w:customStyle="1" w:styleId="Listaclara12">
    <w:name w:val="Lista clara12"/>
    <w:basedOn w:val="Tablanormal"/>
    <w:uiPriority w:val="61"/>
    <w:rsid w:val="00C365A7"/>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
    <w:name w:val="LFO112"/>
    <w:basedOn w:val="Sinlista"/>
    <w:rsid w:val="00C365A7"/>
  </w:style>
  <w:style w:type="table" w:customStyle="1" w:styleId="Sombreadomedio2-nfasis532">
    <w:name w:val="Sombreado medio 2 - Énfasis 532"/>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
    <w:name w:val="Sombreado medio 2 - Énfasis 432"/>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
    <w:name w:val="Lista clara22"/>
    <w:basedOn w:val="Tablanormal"/>
    <w:uiPriority w:val="61"/>
    <w:rsid w:val="00C365A7"/>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
    <w:name w:val="Tablas Prospecto261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
    <w:name w:val="Sin lista113"/>
    <w:next w:val="Sinlista"/>
    <w:uiPriority w:val="99"/>
    <w:semiHidden/>
    <w:unhideWhenUsed/>
    <w:rsid w:val="00C365A7"/>
  </w:style>
  <w:style w:type="numbering" w:customStyle="1" w:styleId="Sinlista212">
    <w:name w:val="Sin lista212"/>
    <w:next w:val="Sinlista"/>
    <w:uiPriority w:val="99"/>
    <w:semiHidden/>
    <w:unhideWhenUsed/>
    <w:rsid w:val="00C365A7"/>
  </w:style>
  <w:style w:type="numbering" w:customStyle="1" w:styleId="PwCListBullets1113">
    <w:name w:val="PwC List Bullets 1113"/>
    <w:uiPriority w:val="99"/>
    <w:rsid w:val="00C365A7"/>
  </w:style>
  <w:style w:type="table" w:customStyle="1" w:styleId="Tablaconcuadrcula212">
    <w:name w:val="Tabla con cuadrícula212"/>
    <w:basedOn w:val="Tablanormal"/>
    <w:next w:val="Tablaconcuadrcula"/>
    <w:uiPriority w:val="59"/>
    <w:rsid w:val="00C365A7"/>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2">
    <w:name w:val="PwC Table Text112"/>
    <w:basedOn w:val="Tablanormal"/>
    <w:uiPriority w:val="99"/>
    <w:qFormat/>
    <w:rsid w:val="00C365A7"/>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
    <w:name w:val="טבלת רשת42"/>
    <w:basedOn w:val="Tablanormal"/>
    <w:next w:val="Tablaconcuadrcula"/>
    <w:rsid w:val="00C365A7"/>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2">
    <w:name w:val="טבלת רשת32"/>
    <w:basedOn w:val="Tablanormal"/>
    <w:next w:val="Tablaconcuadrcula"/>
    <w:rsid w:val="00C365A7"/>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
    <w:name w:val="Tabla con cuadrícula1112"/>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2">
    <w:name w:val="Cuadrícula vistosa - Énfasis 312"/>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
    <w:name w:val="Lista oscura - Énfasis 612"/>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
    <w:name w:val="Cuadrícula media 3 - Énfasis 212"/>
    <w:basedOn w:val="Tablanormal"/>
    <w:next w:val="Cuadrculamedia3-nfasis2"/>
    <w:uiPriority w:val="3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
    <w:name w:val="Lista vistosa - Énfasis 412"/>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
    <w:name w:val="Sin lista1112"/>
    <w:next w:val="Sinlista"/>
    <w:uiPriority w:val="99"/>
    <w:semiHidden/>
    <w:unhideWhenUsed/>
    <w:rsid w:val="00C365A7"/>
  </w:style>
  <w:style w:type="table" w:customStyle="1" w:styleId="Sombreadomedio1-nfasis4112">
    <w:name w:val="Sombreado medio 1 - Énfasis 4112"/>
    <w:basedOn w:val="Tablanormal"/>
    <w:next w:val="Sombreadomedio1-nfasis4"/>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
    <w:name w:val="Medium Shading 11112"/>
    <w:basedOn w:val="Tablanormal"/>
    <w:uiPriority w:val="63"/>
    <w:rsid w:val="00C365A7"/>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
    <w:name w:val="Medium Shading 1 - Accent 11112"/>
    <w:basedOn w:val="Tablanormal"/>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
    <w:name w:val="Light List1112"/>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
    <w:name w:val="PwC Table 1112"/>
    <w:basedOn w:val="Tablanormal"/>
    <w:uiPriority w:val="99"/>
    <w:qFormat/>
    <w:rsid w:val="00C365A7"/>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
    <w:name w:val="PwC List Bullets 11112"/>
    <w:uiPriority w:val="99"/>
    <w:rsid w:val="00C365A7"/>
  </w:style>
  <w:style w:type="numbering" w:customStyle="1" w:styleId="PwCListNumbers1112">
    <w:name w:val="PwC List Numbers 1112"/>
    <w:uiPriority w:val="99"/>
    <w:rsid w:val="00C365A7"/>
  </w:style>
  <w:style w:type="numbering" w:customStyle="1" w:styleId="111111122">
    <w:name w:val="1 / 1.1 / 1.1.1122"/>
    <w:basedOn w:val="Sinlista"/>
    <w:next w:val="111111"/>
    <w:semiHidden/>
    <w:unhideWhenUsed/>
    <w:rsid w:val="00C365A7"/>
  </w:style>
  <w:style w:type="numbering" w:customStyle="1" w:styleId="1111111112">
    <w:name w:val="1 / 1.1 / 1.1.11112"/>
    <w:basedOn w:val="Sinlista"/>
    <w:next w:val="111111"/>
    <w:unhideWhenUsed/>
    <w:rsid w:val="00C365A7"/>
  </w:style>
  <w:style w:type="table" w:customStyle="1" w:styleId="Sombreadomedio2-nfasis51112">
    <w:name w:val="Sombreado medio 2 - Énfasis 5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
    <w:name w:val="Sombreado medio 2 - Énfasis 41112"/>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
    <w:name w:val="Sombreado medio 2 - Énfasis 3112"/>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
    <w:name w:val="Lista clara - Énfasis 6112"/>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
    <w:name w:val="Sombreado medio 2 - Énfasis 5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
    <w:name w:val="Sombreado medio 2 - Énfasis 4212"/>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
    <w:name w:val="Tabla clásica 412"/>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
    <w:name w:val="Tabla básica 312"/>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
    <w:name w:val="Tabla con columnas 112"/>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
    <w:name w:val="Tabla clásica 112"/>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
    <w:name w:val="Cuadrícula media 2 - Énfasis 412"/>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
    <w:name w:val="Cuadrícula media 1 - Énfasis 512"/>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
    <w:name w:val="Light Shading - Accent 1112"/>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0">
    <w:name w:val="PwCListNumbers122"/>
    <w:rsid w:val="00C365A7"/>
  </w:style>
  <w:style w:type="numbering" w:customStyle="1" w:styleId="11111111120">
    <w:name w:val="1111111112"/>
    <w:rsid w:val="00C365A7"/>
  </w:style>
  <w:style w:type="numbering" w:customStyle="1" w:styleId="PwCListNumbers11120">
    <w:name w:val="PwCListNumbers1112"/>
    <w:rsid w:val="00C365A7"/>
  </w:style>
  <w:style w:type="numbering" w:customStyle="1" w:styleId="111111130">
    <w:name w:val="11111113"/>
    <w:rsid w:val="00C365A7"/>
  </w:style>
  <w:style w:type="numbering" w:customStyle="1" w:styleId="PwCListBullets11120">
    <w:name w:val="PwCListBullets1112"/>
    <w:rsid w:val="00C365A7"/>
  </w:style>
  <w:style w:type="table" w:customStyle="1" w:styleId="Cuadrculamedia2-nfasis212">
    <w:name w:val="Cuadrícula media 2 - Énfasis 212"/>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
    <w:name w:val="Cuadrícula vistosa - Énfasis 112"/>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
    <w:name w:val="Tablas Prospecto2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
    <w:name w:val="Tablas Prospecto11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
    <w:name w:val="Tablas Prospecto3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
    <w:name w:val="Sin lista32"/>
    <w:next w:val="Sinlista"/>
    <w:uiPriority w:val="99"/>
    <w:semiHidden/>
    <w:unhideWhenUsed/>
    <w:rsid w:val="00C365A7"/>
  </w:style>
  <w:style w:type="table" w:customStyle="1" w:styleId="TablasProspecto2622">
    <w:name w:val="Tablas Prospecto2622"/>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
    <w:name w:val="LFO122"/>
    <w:basedOn w:val="Sinlista"/>
    <w:rsid w:val="00C365A7"/>
  </w:style>
  <w:style w:type="table" w:customStyle="1" w:styleId="Tablaconcuadrcula32">
    <w:name w:val="Tabla con cuadrícula32"/>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2">
    <w:name w:val="Sin lista42"/>
    <w:next w:val="Sinlista"/>
    <w:uiPriority w:val="99"/>
    <w:semiHidden/>
    <w:unhideWhenUsed/>
    <w:rsid w:val="00C365A7"/>
  </w:style>
  <w:style w:type="table" w:customStyle="1" w:styleId="Tablaconcuadrcula42">
    <w:name w:val="Tabla con cuadrícula42"/>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
    <w:name w:val="Sin lista122"/>
    <w:next w:val="Sinlista"/>
    <w:uiPriority w:val="99"/>
    <w:semiHidden/>
    <w:unhideWhenUsed/>
    <w:rsid w:val="00C365A7"/>
  </w:style>
  <w:style w:type="numbering" w:customStyle="1" w:styleId="LFO132">
    <w:name w:val="LFO132"/>
    <w:basedOn w:val="Sinlista"/>
    <w:rsid w:val="00C365A7"/>
  </w:style>
  <w:style w:type="numbering" w:customStyle="1" w:styleId="Sinlista52">
    <w:name w:val="Sin lista52"/>
    <w:next w:val="Sinlista"/>
    <w:uiPriority w:val="99"/>
    <w:semiHidden/>
    <w:unhideWhenUsed/>
    <w:rsid w:val="00C365A7"/>
  </w:style>
  <w:style w:type="table" w:customStyle="1" w:styleId="Tablaconcuadrcula52">
    <w:name w:val="Tabla con cuadrícula52"/>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2">
    <w:name w:val="Sombreado medio 2 - Énfasis 1122"/>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
    <w:name w:val="Tabla con cuadrícula122"/>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
    <w:name w:val="Tabla clásica 422"/>
    <w:basedOn w:val="Tablanormal"/>
    <w:next w:val="Tablaclsica4"/>
    <w:locked/>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
    <w:name w:val="Tabla básica 322"/>
    <w:basedOn w:val="Tablanormal"/>
    <w:next w:val="Tablabsica3"/>
    <w:locked/>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
    <w:name w:val="Tabla con columnas 122"/>
    <w:basedOn w:val="Tablanormal"/>
    <w:next w:val="Tablaconcolumnas1"/>
    <w:locked/>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
    <w:name w:val="Tabla clásica 122"/>
    <w:basedOn w:val="Tablanormal"/>
    <w:next w:val="Tablaclsica1"/>
    <w:locked/>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
    <w:name w:val="Sin lista132"/>
    <w:next w:val="Sinlista"/>
    <w:uiPriority w:val="99"/>
    <w:semiHidden/>
    <w:unhideWhenUsed/>
    <w:rsid w:val="00C365A7"/>
  </w:style>
  <w:style w:type="table" w:customStyle="1" w:styleId="Cuadrculamedia3-nfasis222">
    <w:name w:val="Cuadrícula media 3 - Énfasis 222"/>
    <w:basedOn w:val="Tablanormal"/>
    <w:next w:val="Cuadrculamedia3-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
    <w:name w:val="Cuadrícula media 2 - Énfasis 222"/>
    <w:basedOn w:val="Tablanormal"/>
    <w:next w:val="Cuadrculamedia2-nfasis2"/>
    <w:uiPriority w:val="29"/>
    <w:rsid w:val="00C365A7"/>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
    <w:name w:val="Sombreado claro - Énfasis 232"/>
    <w:basedOn w:val="Tablanormal"/>
    <w:next w:val="Sombreadoclaro-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
    <w:name w:val="Cuadrícula vistosa - Énfasis 122"/>
    <w:basedOn w:val="Tablanormal"/>
    <w:next w:val="Cuadrculavistosa-nfasis1"/>
    <w:uiPriority w:val="29"/>
    <w:rsid w:val="00C365A7"/>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
    <w:name w:val="Sombreado medio 2 - Énfasis 542"/>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
    <w:name w:val="Sombreado medio 2 - Énfasis 442"/>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
    <w:name w:val="LFO142"/>
    <w:basedOn w:val="Sinlista"/>
    <w:rsid w:val="00C365A7"/>
  </w:style>
  <w:style w:type="numbering" w:customStyle="1" w:styleId="Sinlista62">
    <w:name w:val="Sin lista62"/>
    <w:next w:val="Sinlista"/>
    <w:uiPriority w:val="99"/>
    <w:semiHidden/>
    <w:unhideWhenUsed/>
    <w:rsid w:val="00C365A7"/>
  </w:style>
  <w:style w:type="table" w:customStyle="1" w:styleId="Tablaconcuadrcula62">
    <w:name w:val="Tabla con cuadrícula62"/>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C365A7"/>
  </w:style>
  <w:style w:type="table" w:customStyle="1" w:styleId="Tablaconcuadrcula71">
    <w:name w:val="Tabla con cuadrícula71"/>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31">
    <w:name w:val="Sombreado medio 2 - Énfasis 5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
    <w:name w:val="Sombreado medio 2 - Énfasis 413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
    <w:name w:val="Sombreado medio 2 - Énfasis 113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
    <w:name w:val="Medium Shading 1131"/>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
    <w:name w:val="Sombreado medio 2 - Énfasis 5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
    <w:name w:val="Sombreado medio 2 - Énfasis 4112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
    <w:name w:val="Tabla con cuadrícula13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
    <w:name w:val="Sombreado claro - Énfasis 2111"/>
    <w:rsid w:val="00C365A7"/>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
    <w:name w:val="Sombreado medio 1 - Énfasis 4121"/>
    <w:rsid w:val="00C365A7"/>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
    <w:name w:val="Medium Shading 1 - Accent 1131"/>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
    <w:name w:val="Light List13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
    <w:name w:val="Light List - Accent 113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
    <w:name w:val="PwC Table 131"/>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
    <w:name w:val="PwC Table Text21"/>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
    <w:name w:val="Sombreado medio 2 - Énfasis 312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
    <w:name w:val="Lista clara - Énfasis 612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
    <w:name w:val="Sombreado medio 2 - Énfasis 5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
    <w:name w:val="Sombreado medio 2 - Énfasis 422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
    <w:name w:val="Tabla clásica 431"/>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
    <w:name w:val="Tabla básica 331"/>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
    <w:name w:val="Tabla con columnas 131"/>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
    <w:name w:val="Tabla clásica 131"/>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
    <w:name w:val="Cuadrícula media 2 - Énfasis 421"/>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
    <w:name w:val="Sombreado medio 2 - Énfasis 331"/>
    <w:basedOn w:val="Tablanormal"/>
    <w:next w:val="Sombreadomedio2-nfasis3"/>
    <w:uiPriority w:val="6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
    <w:name w:val="Cuadrícula media 1 - Énfasis 521"/>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
    <w:name w:val="Sin lista141"/>
    <w:next w:val="Sinlista"/>
    <w:uiPriority w:val="99"/>
    <w:semiHidden/>
    <w:unhideWhenUsed/>
    <w:rsid w:val="00C365A7"/>
  </w:style>
  <w:style w:type="table" w:customStyle="1" w:styleId="MediumShading11121">
    <w:name w:val="Medium Shading 11121"/>
    <w:basedOn w:val="Tablanormal"/>
    <w:uiPriority w:val="63"/>
    <w:rsid w:val="00C365A7"/>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
    <w:name w:val="Medium Shading 1 - Accent 11121"/>
    <w:basedOn w:val="Tablanormal"/>
    <w:uiPriority w:val="63"/>
    <w:rsid w:val="00C365A7"/>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
    <w:name w:val="Light List1121"/>
    <w:basedOn w:val="Tablanormal"/>
    <w:uiPriority w:val="61"/>
    <w:rsid w:val="00C365A7"/>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
    <w:name w:val="Light List - Accent 11121"/>
    <w:basedOn w:val="Tablanormal"/>
    <w:uiPriority w:val="61"/>
    <w:rsid w:val="00C365A7"/>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
    <w:name w:val="PwC Table 1121"/>
    <w:basedOn w:val="Tablanormal"/>
    <w:uiPriority w:val="99"/>
    <w:qFormat/>
    <w:rsid w:val="00C365A7"/>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
    <w:name w:val="PwC List Bullets 1121"/>
    <w:uiPriority w:val="99"/>
    <w:rsid w:val="00C365A7"/>
  </w:style>
  <w:style w:type="numbering" w:customStyle="1" w:styleId="111111131">
    <w:name w:val="1 / 1.1 / 1.1.1131"/>
    <w:basedOn w:val="Sinlista"/>
    <w:next w:val="111111"/>
    <w:semiHidden/>
    <w:unhideWhenUsed/>
    <w:rsid w:val="00C365A7"/>
  </w:style>
  <w:style w:type="table" w:customStyle="1" w:styleId="LightShading-Accent1121">
    <w:name w:val="Light Shading - Accent 1121"/>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
    <w:name w:val="Table Grid121"/>
    <w:basedOn w:val="Tablanormal"/>
    <w:next w:val="Tablaconcuadrcula"/>
    <w:uiPriority w:val="59"/>
    <w:rsid w:val="00C365A7"/>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31">
    <w:name w:val="PwCListNumbers131"/>
    <w:rsid w:val="00C365A7"/>
  </w:style>
  <w:style w:type="numbering" w:customStyle="1" w:styleId="1111111121">
    <w:name w:val="1111111121"/>
    <w:rsid w:val="00C365A7"/>
  </w:style>
  <w:style w:type="numbering" w:customStyle="1" w:styleId="PwCListNumbers1121">
    <w:name w:val="PwCListNumbers1121"/>
    <w:rsid w:val="00C365A7"/>
  </w:style>
  <w:style w:type="numbering" w:customStyle="1" w:styleId="111111210">
    <w:name w:val="11111121"/>
    <w:rsid w:val="00C365A7"/>
  </w:style>
  <w:style w:type="numbering" w:customStyle="1" w:styleId="PwCListBullets11210">
    <w:name w:val="PwCListBullets1121"/>
    <w:rsid w:val="00C365A7"/>
  </w:style>
  <w:style w:type="table" w:customStyle="1" w:styleId="Cuadrculavistosa-nfasis321">
    <w:name w:val="Cuadrícula vistosa - Énfasis 321"/>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
    <w:name w:val="Lista oscura - Énfasis 621"/>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
    <w:name w:val="Lista vistosa - Énfasis 421"/>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
    <w:name w:val="Cuadrícula media 3 - Énfasis 231"/>
    <w:basedOn w:val="Tablanormal"/>
    <w:next w:val="Cuadrculamedia3-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
    <w:name w:val="Cuadrícula media 2 - Énfasis 231"/>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
    <w:name w:val="Sombreado claro - Énfasis 241"/>
    <w:basedOn w:val="Tablanormal"/>
    <w:next w:val="Sombreadoclaro-nfasis2"/>
    <w:uiPriority w:val="30"/>
    <w:rsid w:val="00C365A7"/>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
    <w:name w:val="Cuadrícula vistosa - Énfasis 131"/>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
    <w:name w:val="Sombreado medio 2 - Énfasis 551"/>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
    <w:name w:val="Sombreado medio 2 - Énfasis 451"/>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
    <w:name w:val="LFO151"/>
    <w:basedOn w:val="Sinlista"/>
    <w:rsid w:val="00C365A7"/>
  </w:style>
  <w:style w:type="table" w:customStyle="1" w:styleId="TablasProspecto2631">
    <w:name w:val="Tablas Prospecto263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
    <w:name w:val="Tablas Prospecto27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
    <w:name w:val="Sin lista221"/>
    <w:next w:val="Sinlista"/>
    <w:uiPriority w:val="99"/>
    <w:semiHidden/>
    <w:unhideWhenUsed/>
    <w:rsid w:val="00C365A7"/>
  </w:style>
  <w:style w:type="table" w:customStyle="1" w:styleId="Tablaconcuadrcula221">
    <w:name w:val="Tabla con cuadrícula221"/>
    <w:basedOn w:val="Tablanormal"/>
    <w:next w:val="Tablaconcuadrcula"/>
    <w:rsid w:val="00C365A7"/>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11">
    <w:name w:val="Sombreado medio 2 - Énfasis 5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
    <w:name w:val="Sombreado medio 2 - Énfasis 412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
    <w:name w:val="Sombreado medio 2 - Énfasis 111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
    <w:name w:val="Medium Shading 11211"/>
    <w:uiPriority w:val="63"/>
    <w:rsid w:val="00C365A7"/>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
    <w:name w:val="Tabla con cuadrícula112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
    <w:name w:val="Sombreado claro - Énfasis 2211"/>
    <w:basedOn w:val="Tablanormal"/>
    <w:next w:val="Sombreadoclaro-nfasis2"/>
    <w:uiPriority w:val="30"/>
    <w:rsid w:val="00C365A7"/>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
    <w:name w:val="Sombreado medio 1 - Énfasis 421"/>
    <w:basedOn w:val="Tablanormal"/>
    <w:next w:val="Sombreadomedio1-nfasis4"/>
    <w:uiPriority w:val="63"/>
    <w:rsid w:val="00C365A7"/>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
    <w:name w:val="Medium Shading 1 - Accent 11211"/>
    <w:uiPriority w:val="63"/>
    <w:rsid w:val="00C365A7"/>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
    <w:name w:val="Light List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
    <w:name w:val="Light List - Accent 11211"/>
    <w:uiPriority w:val="61"/>
    <w:rsid w:val="00C365A7"/>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
    <w:name w:val="PwC Table 1211"/>
    <w:uiPriority w:val="99"/>
    <w:qFormat/>
    <w:rsid w:val="00C365A7"/>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
    <w:name w:val="PwC Table Text121"/>
    <w:uiPriority w:val="99"/>
    <w:qFormat/>
    <w:rsid w:val="00C365A7"/>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
    <w:name w:val="Sombreado medio 2 - Énfasis 3211"/>
    <w:basedOn w:val="Tablanormal"/>
    <w:next w:val="Sombreadomedio2-nfasis3"/>
    <w:uiPriority w:val="60"/>
    <w:rsid w:val="00C365A7"/>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
    <w:name w:val="Lista clara - Énfasis 621"/>
    <w:basedOn w:val="Tablanormal"/>
    <w:next w:val="Listaclara-nfasis6"/>
    <w:uiPriority w:val="61"/>
    <w:rsid w:val="00C365A7"/>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
    <w:name w:val="PwC List Numbers 1211"/>
    <w:rsid w:val="00C365A7"/>
  </w:style>
  <w:style w:type="numbering" w:customStyle="1" w:styleId="111111211">
    <w:name w:val="1 / 1.1 / 1.1.1211"/>
    <w:basedOn w:val="Sinlista"/>
    <w:next w:val="111111"/>
    <w:rsid w:val="00C365A7"/>
  </w:style>
  <w:style w:type="numbering" w:customStyle="1" w:styleId="PwCListBullets1211">
    <w:name w:val="PwC List Bullets 1211"/>
    <w:rsid w:val="00C365A7"/>
  </w:style>
  <w:style w:type="table" w:customStyle="1" w:styleId="Listaclara111">
    <w:name w:val="Lista clara111"/>
    <w:basedOn w:val="Tablanormal"/>
    <w:uiPriority w:val="61"/>
    <w:rsid w:val="00C365A7"/>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
    <w:name w:val="LFO1111"/>
    <w:basedOn w:val="Sinlista"/>
    <w:rsid w:val="00C365A7"/>
  </w:style>
  <w:style w:type="table" w:customStyle="1" w:styleId="Sombreadomedio2-nfasis5311">
    <w:name w:val="Sombreado medio 2 - Énfasis 5311"/>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
    <w:name w:val="Sombreado medio 2 - Énfasis 4311"/>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
    <w:name w:val="Lista clara211"/>
    <w:basedOn w:val="Tablanormal"/>
    <w:uiPriority w:val="61"/>
    <w:rsid w:val="00C365A7"/>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
    <w:name w:val="Tablas Prospecto261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
    <w:name w:val="Sin lista1121"/>
    <w:next w:val="Sinlista"/>
    <w:uiPriority w:val="99"/>
    <w:semiHidden/>
    <w:unhideWhenUsed/>
    <w:rsid w:val="00C365A7"/>
  </w:style>
  <w:style w:type="numbering" w:customStyle="1" w:styleId="Sinlista2111">
    <w:name w:val="Sin lista2111"/>
    <w:next w:val="Sinlista"/>
    <w:uiPriority w:val="99"/>
    <w:semiHidden/>
    <w:unhideWhenUsed/>
    <w:rsid w:val="00C365A7"/>
  </w:style>
  <w:style w:type="numbering" w:customStyle="1" w:styleId="PwCListBullets11121">
    <w:name w:val="PwC List Bullets 11121"/>
    <w:uiPriority w:val="99"/>
    <w:rsid w:val="00C365A7"/>
  </w:style>
  <w:style w:type="table" w:customStyle="1" w:styleId="Tablaconcuadrcula2111">
    <w:name w:val="Tabla con cuadrícula2111"/>
    <w:basedOn w:val="Tablanormal"/>
    <w:next w:val="Tablaconcuadrcula"/>
    <w:uiPriority w:val="59"/>
    <w:rsid w:val="00C365A7"/>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11">
    <w:name w:val="PwC Table Text1111"/>
    <w:basedOn w:val="Tablanormal"/>
    <w:uiPriority w:val="99"/>
    <w:qFormat/>
    <w:rsid w:val="00C365A7"/>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
    <w:name w:val="טבלת רשת411"/>
    <w:basedOn w:val="Tablanormal"/>
    <w:next w:val="Tablaconcuadrcula"/>
    <w:rsid w:val="00C365A7"/>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11">
    <w:name w:val="טבלת רשת311"/>
    <w:basedOn w:val="Tablanormal"/>
    <w:next w:val="Tablaconcuadrcula"/>
    <w:rsid w:val="00C365A7"/>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1">
    <w:name w:val="Tabla con cuadrícula111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anormal"/>
    <w:next w:val="Tablaconcuadrcula"/>
    <w:uiPriority w:val="59"/>
    <w:rsid w:val="00C365A7"/>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11">
    <w:name w:val="Cuadrícula vistosa - Énfasis 3111"/>
    <w:basedOn w:val="Tablanormal"/>
    <w:next w:val="Cuadrculavistosa-nfasis3"/>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
    <w:name w:val="Lista oscura - Énfasis 6111"/>
    <w:basedOn w:val="Tablanormal"/>
    <w:next w:val="Listaoscura-nfasis6"/>
    <w:uiPriority w:val="61"/>
    <w:rsid w:val="00C365A7"/>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
    <w:name w:val="Cuadrícula media 3 - Énfasis 2111"/>
    <w:basedOn w:val="Tablanormal"/>
    <w:next w:val="Cuadrculamedia3-nfasis2"/>
    <w:uiPriority w:val="30"/>
    <w:rsid w:val="00C365A7"/>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
    <w:name w:val="Lista vistosa - Énfasis 4111"/>
    <w:basedOn w:val="Tablanormal"/>
    <w:next w:val="Listavistosa-nfasis4"/>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
    <w:name w:val="Sin lista11111"/>
    <w:next w:val="Sinlista"/>
    <w:uiPriority w:val="99"/>
    <w:semiHidden/>
    <w:unhideWhenUsed/>
    <w:rsid w:val="00C365A7"/>
  </w:style>
  <w:style w:type="table" w:customStyle="1" w:styleId="Sombreadomedio1-nfasis41111">
    <w:name w:val="Sombreado medio 1 - Énfasis 41111"/>
    <w:basedOn w:val="Tablanormal"/>
    <w:next w:val="Sombreadomedio1-nfasis4"/>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
    <w:name w:val="Medium Shading 111111"/>
    <w:basedOn w:val="Tablanormal"/>
    <w:uiPriority w:val="63"/>
    <w:rsid w:val="00C365A7"/>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
    <w:name w:val="Medium Shading 1 - Accent 111111"/>
    <w:basedOn w:val="Tablanormal"/>
    <w:uiPriority w:val="63"/>
    <w:rsid w:val="00C365A7"/>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
    <w:name w:val="Light List11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
    <w:name w:val="Light List - Accent 111111"/>
    <w:basedOn w:val="Tablanormal"/>
    <w:uiPriority w:val="61"/>
    <w:rsid w:val="00C365A7"/>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
    <w:name w:val="PwC Table 11111"/>
    <w:basedOn w:val="Tablanormal"/>
    <w:uiPriority w:val="99"/>
    <w:qFormat/>
    <w:rsid w:val="00C365A7"/>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ongolian Baiti" w:hAnsi="Mongolian Baiti"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
    <w:name w:val="PwC List Bullets 111111"/>
    <w:uiPriority w:val="99"/>
    <w:rsid w:val="00C365A7"/>
  </w:style>
  <w:style w:type="numbering" w:customStyle="1" w:styleId="PwCListNumbers11111">
    <w:name w:val="PwC List Numbers 11111"/>
    <w:uiPriority w:val="99"/>
    <w:rsid w:val="00C365A7"/>
  </w:style>
  <w:style w:type="numbering" w:customStyle="1" w:styleId="1111111211">
    <w:name w:val="1 / 1.1 / 1.1.11211"/>
    <w:basedOn w:val="Sinlista"/>
    <w:next w:val="111111"/>
    <w:semiHidden/>
    <w:unhideWhenUsed/>
    <w:rsid w:val="00C365A7"/>
  </w:style>
  <w:style w:type="numbering" w:customStyle="1" w:styleId="11111111111">
    <w:name w:val="1 / 1.1 / 1.1.111111"/>
    <w:basedOn w:val="Sinlista"/>
    <w:next w:val="111111"/>
    <w:unhideWhenUsed/>
    <w:rsid w:val="00C365A7"/>
  </w:style>
  <w:style w:type="table" w:customStyle="1" w:styleId="Sombreadomedio2-nfasis511111">
    <w:name w:val="Sombreado medio 2 - Énfasis 5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
    <w:name w:val="Sombreado medio 2 - Énfasis 411111"/>
    <w:rsid w:val="00C365A7"/>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
    <w:name w:val="Sombreado medio 2 - Énfasis 31111"/>
    <w:rsid w:val="00C365A7"/>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
    <w:name w:val="Lista clara - Énfasis 61111"/>
    <w:rsid w:val="00C365A7"/>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
    <w:name w:val="Sombreado medio 2 - Énfasis 5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
    <w:name w:val="Sombreado medio 2 - Énfasis 42111"/>
    <w:rsid w:val="00C365A7"/>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
    <w:name w:val="Tabla clásica 4111"/>
    <w:basedOn w:val="Tablanormal"/>
    <w:next w:val="Tablaclsica4"/>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
    <w:name w:val="Tabla básica 3111"/>
    <w:basedOn w:val="Tablanormal"/>
    <w:next w:val="Tablabsica3"/>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
    <w:name w:val="Tabla con columnas 1111"/>
    <w:basedOn w:val="Tablanormal"/>
    <w:next w:val="Tablaconcolumnas1"/>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
    <w:name w:val="Tabla clásica 1111"/>
    <w:basedOn w:val="Tablanormal"/>
    <w:next w:val="Tablaclsica1"/>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
    <w:name w:val="Cuadrícula media 2 - Énfasis 4111"/>
    <w:basedOn w:val="Tablanormal"/>
    <w:next w:val="Cuadrculamedia2-nfasis4"/>
    <w:uiPriority w:val="64"/>
    <w:rsid w:val="00C365A7"/>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
    <w:name w:val="Cuadrícula media 1 - Énfasis 5111"/>
    <w:basedOn w:val="Tablanormal"/>
    <w:next w:val="Cuadrculamedia1-nfasis5"/>
    <w:uiPriority w:val="63"/>
    <w:rsid w:val="00C365A7"/>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
    <w:name w:val="Light Shading - Accent 11111"/>
    <w:basedOn w:val="Tablanormal"/>
    <w:rsid w:val="00C365A7"/>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0">
    <w:name w:val="PwCListNumbers1211"/>
    <w:rsid w:val="00C365A7"/>
  </w:style>
  <w:style w:type="numbering" w:customStyle="1" w:styleId="111111111110">
    <w:name w:val="11111111111"/>
    <w:rsid w:val="00C365A7"/>
  </w:style>
  <w:style w:type="numbering" w:customStyle="1" w:styleId="PwCListNumbers111110">
    <w:name w:val="PwCListNumbers11111"/>
    <w:rsid w:val="00C365A7"/>
  </w:style>
  <w:style w:type="numbering" w:customStyle="1" w:styleId="1111111210">
    <w:name w:val="111111121"/>
    <w:rsid w:val="00C365A7"/>
  </w:style>
  <w:style w:type="numbering" w:customStyle="1" w:styleId="PwCListBullets111110">
    <w:name w:val="PwCListBullets11111"/>
    <w:rsid w:val="00C365A7"/>
  </w:style>
  <w:style w:type="table" w:customStyle="1" w:styleId="Cuadrculamedia2-nfasis2111">
    <w:name w:val="Cuadrícula media 2 - Énfasis 2111"/>
    <w:basedOn w:val="Tablanormal"/>
    <w:next w:val="Cuadrculamedia2-nfasis2"/>
    <w:uiPriority w:val="29"/>
    <w:rsid w:val="00C365A7"/>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
    <w:name w:val="Cuadrícula vistosa - Énfasis 1111"/>
    <w:basedOn w:val="Tablanormal"/>
    <w:next w:val="Cuadrculavistosa-nfasis1"/>
    <w:uiPriority w:val="29"/>
    <w:rsid w:val="00C365A7"/>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
    <w:name w:val="Tablas Prospecto2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
    <w:name w:val="Tablas Prospecto11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
    <w:name w:val="Tablas Prospecto3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
    <w:name w:val="Sin lista311"/>
    <w:next w:val="Sinlista"/>
    <w:uiPriority w:val="99"/>
    <w:semiHidden/>
    <w:unhideWhenUsed/>
    <w:rsid w:val="00C365A7"/>
  </w:style>
  <w:style w:type="table" w:customStyle="1" w:styleId="TablasProspecto26211">
    <w:name w:val="Tablas Prospecto26211"/>
    <w:basedOn w:val="Tablanormal"/>
    <w:uiPriority w:val="99"/>
    <w:rsid w:val="00C365A7"/>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
    <w:name w:val="LFO1211"/>
    <w:basedOn w:val="Sinlista"/>
    <w:rsid w:val="00C365A7"/>
  </w:style>
  <w:style w:type="table" w:customStyle="1" w:styleId="Tablaconcuadrcula311">
    <w:name w:val="Tabla con cuadrícula311"/>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1">
    <w:name w:val="Sin lista411"/>
    <w:next w:val="Sinlista"/>
    <w:uiPriority w:val="99"/>
    <w:semiHidden/>
    <w:unhideWhenUsed/>
    <w:rsid w:val="00C365A7"/>
  </w:style>
  <w:style w:type="table" w:customStyle="1" w:styleId="Tablaconcuadrcula411">
    <w:name w:val="Tabla con cuadrícula411"/>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
    <w:name w:val="Sin lista1211"/>
    <w:next w:val="Sinlista"/>
    <w:uiPriority w:val="99"/>
    <w:semiHidden/>
    <w:unhideWhenUsed/>
    <w:rsid w:val="00C365A7"/>
  </w:style>
  <w:style w:type="numbering" w:customStyle="1" w:styleId="LFO1311">
    <w:name w:val="LFO1311"/>
    <w:basedOn w:val="Sinlista"/>
    <w:rsid w:val="00C365A7"/>
  </w:style>
  <w:style w:type="numbering" w:customStyle="1" w:styleId="Sinlista511">
    <w:name w:val="Sin lista511"/>
    <w:next w:val="Sinlista"/>
    <w:uiPriority w:val="99"/>
    <w:semiHidden/>
    <w:unhideWhenUsed/>
    <w:rsid w:val="00C365A7"/>
  </w:style>
  <w:style w:type="table" w:customStyle="1" w:styleId="Tablaconcuadrcula511">
    <w:name w:val="Tabla con cuadrícula511"/>
    <w:basedOn w:val="Tablanormal"/>
    <w:next w:val="Tablaconcuadrcula"/>
    <w:rsid w:val="00C365A7"/>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11">
    <w:name w:val="Sombreado medio 2 - Énfasis 11211"/>
    <w:uiPriority w:val="64"/>
    <w:rsid w:val="00C365A7"/>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
    <w:name w:val="Tabla con cuadrícula1211"/>
    <w:rsid w:val="00C365A7"/>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
    <w:name w:val="Tabla clásica 4211"/>
    <w:basedOn w:val="Tablanormal"/>
    <w:next w:val="Tablaclsica4"/>
    <w:locked/>
    <w:rsid w:val="00C365A7"/>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
    <w:name w:val="Tabla básica 3211"/>
    <w:basedOn w:val="Tablanormal"/>
    <w:next w:val="Tablabsica3"/>
    <w:locked/>
    <w:rsid w:val="00C365A7"/>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
    <w:name w:val="Tabla con columnas 1211"/>
    <w:basedOn w:val="Tablanormal"/>
    <w:next w:val="Tablaconcolumnas1"/>
    <w:locked/>
    <w:rsid w:val="00C365A7"/>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
    <w:name w:val="Tabla clásica 1211"/>
    <w:basedOn w:val="Tablanormal"/>
    <w:next w:val="Tablaclsica1"/>
    <w:locked/>
    <w:rsid w:val="00C365A7"/>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
    <w:name w:val="Sin lista1311"/>
    <w:next w:val="Sinlista"/>
    <w:uiPriority w:val="99"/>
    <w:semiHidden/>
    <w:unhideWhenUsed/>
    <w:rsid w:val="00C365A7"/>
  </w:style>
  <w:style w:type="table" w:customStyle="1" w:styleId="Cuadrculamedia3-nfasis2211">
    <w:name w:val="Cuadrícula media 3 - Énfasis 2211"/>
    <w:basedOn w:val="Tablanormal"/>
    <w:next w:val="Cuadrculamedia3-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
    <w:name w:val="Cuadrícula media 2 - Énfasis 2211"/>
    <w:basedOn w:val="Tablanormal"/>
    <w:next w:val="Cuadrculamedia2-nfasis2"/>
    <w:uiPriority w:val="29"/>
    <w:rsid w:val="00C365A7"/>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
    <w:name w:val="Sombreado claro - Énfasis 2311"/>
    <w:basedOn w:val="Tablanormal"/>
    <w:next w:val="Sombreadoclaro-nfasis2"/>
    <w:uiPriority w:val="30"/>
    <w:rsid w:val="00C365A7"/>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
    <w:name w:val="Cuadrícula vistosa - Énfasis 1211"/>
    <w:basedOn w:val="Tablanormal"/>
    <w:next w:val="Cuadrculavistosa-nfasis1"/>
    <w:uiPriority w:val="29"/>
    <w:rsid w:val="00C365A7"/>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
    <w:name w:val="Sombreado medio 2 - Énfasis 5411"/>
    <w:basedOn w:val="Tablanormal"/>
    <w:next w:val="Sombreadomedio2-nfasis5"/>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
    <w:name w:val="Sombreado medio 2 - Énfasis 4411"/>
    <w:basedOn w:val="Tablanormal"/>
    <w:next w:val="Sombreadomedio2-nfasis4"/>
    <w:uiPriority w:val="64"/>
    <w:rsid w:val="00C365A7"/>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
    <w:name w:val="LFO1411"/>
    <w:basedOn w:val="Sinlista"/>
    <w:rsid w:val="00C365A7"/>
  </w:style>
  <w:style w:type="numbering" w:customStyle="1" w:styleId="Sinlista611">
    <w:name w:val="Sin lista611"/>
    <w:next w:val="Sinlista"/>
    <w:uiPriority w:val="99"/>
    <w:semiHidden/>
    <w:unhideWhenUsed/>
    <w:rsid w:val="00C365A7"/>
  </w:style>
  <w:style w:type="table" w:customStyle="1" w:styleId="Tablaconcuadrcula611">
    <w:name w:val="Tabla con cuadrícula611"/>
    <w:basedOn w:val="Tablanormal"/>
    <w:next w:val="Tablaconcuadrcula"/>
    <w:rsid w:val="00C365A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
    <w:name w:val="Tabla con cuadrícula53"/>
    <w:basedOn w:val="Tablanormal"/>
    <w:next w:val="Tablaconcuadrcula"/>
    <w:rsid w:val="00C365A7"/>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h4cursiva0">
    <w:name w:val="bh4cursiva"/>
    <w:basedOn w:val="Normal"/>
    <w:rsid w:val="00C365A7"/>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13">
    <w:name w:val="טבלת רשת1"/>
    <w:basedOn w:val="Tablanormal"/>
    <w:next w:val="Tablaconcuadrcula"/>
    <w:rsid w:val="00C365A7"/>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character" w:customStyle="1" w:styleId="lrzxr">
    <w:name w:val="lrzxr"/>
    <w:rsid w:val="00C30FFB"/>
  </w:style>
  <w:style w:type="character" w:customStyle="1" w:styleId="tlid-translation">
    <w:name w:val="tlid-translation"/>
    <w:rsid w:val="00F967F9"/>
  </w:style>
  <w:style w:type="numbering" w:customStyle="1" w:styleId="Sinlista9">
    <w:name w:val="Sin lista9"/>
    <w:next w:val="Sinlista"/>
    <w:uiPriority w:val="99"/>
    <w:semiHidden/>
    <w:unhideWhenUsed/>
    <w:rsid w:val="00E97AAB"/>
  </w:style>
  <w:style w:type="paragraph" w:customStyle="1" w:styleId="ListPara1">
    <w:name w:val="List Para 1."/>
    <w:basedOn w:val="Normal"/>
    <w:qFormat/>
    <w:rsid w:val="00AB5B74"/>
    <w:pPr>
      <w:numPr>
        <w:numId w:val="51"/>
      </w:num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
    <w:name w:val="Block Text .75 Sgl"/>
    <w:basedOn w:val="Normal"/>
    <w:qFormat/>
    <w:rsid w:val="00E97AAB"/>
    <w:pPr>
      <w:adjustRightInd w:val="0"/>
      <w:spacing w:after="240" w:line="240" w:lineRule="auto"/>
      <w:ind w:left="1080"/>
      <w:textAlignment w:val="baseline"/>
    </w:pPr>
    <w:rPr>
      <w:rFonts w:ascii="Times New Roman" w:eastAsia="Times New Roman" w:hAnsi="Times New Roman"/>
      <w:sz w:val="20"/>
      <w:szCs w:val="24"/>
      <w:lang w:val="en-US" w:eastAsia="es-ES"/>
    </w:rPr>
  </w:style>
  <w:style w:type="character" w:styleId="Textodelmarcadordeposicin">
    <w:name w:val="Placeholder Text"/>
    <w:basedOn w:val="Fuentedeprrafopredeter"/>
    <w:uiPriority w:val="99"/>
    <w:semiHidden/>
    <w:rsid w:val="00440C6E"/>
    <w:rPr>
      <w:color w:val="808080"/>
    </w:rPr>
  </w:style>
  <w:style w:type="paragraph" w:styleId="Descripcin">
    <w:name w:val="caption"/>
    <w:basedOn w:val="Normal"/>
    <w:next w:val="Normal"/>
    <w:qFormat/>
    <w:rsid w:val="00F25A1E"/>
    <w:pPr>
      <w:spacing w:after="0" w:line="240" w:lineRule="auto"/>
    </w:pPr>
    <w:rPr>
      <w:rFonts w:ascii="Times New Roman" w:eastAsia="Times New Roman" w:hAnsi="Times New Roman"/>
      <w:b/>
      <w:bCs/>
      <w:sz w:val="20"/>
      <w:szCs w:val="20"/>
      <w:lang w:val="en-US"/>
    </w:rPr>
  </w:style>
  <w:style w:type="paragraph" w:styleId="TtulodeTDC">
    <w:name w:val="TOC Heading"/>
    <w:basedOn w:val="Ttulo1"/>
    <w:next w:val="Textoindependiente"/>
    <w:uiPriority w:val="39"/>
    <w:qFormat/>
    <w:rsid w:val="00F25A1E"/>
    <w:pPr>
      <w:keepNext/>
      <w:keepLines/>
      <w:spacing w:before="480" w:after="0" w:line="276" w:lineRule="auto"/>
      <w:jc w:val="left"/>
      <w:outlineLvl w:val="9"/>
    </w:pPr>
    <w:rPr>
      <w:rFonts w:ascii="Cambria" w:hAnsi="Cambria"/>
      <w:b w:val="0"/>
      <w:smallCaps w:val="0"/>
      <w:color w:val="1F497D"/>
      <w:kern w:val="0"/>
      <w:sz w:val="40"/>
      <w:szCs w:val="28"/>
      <w:lang w:val="en-GB" w:eastAsia="en-US"/>
    </w:rPr>
  </w:style>
  <w:style w:type="paragraph" w:customStyle="1" w:styleId="CommentSubject5">
    <w:name w:val="Comment Subject5"/>
    <w:basedOn w:val="Textocomentario"/>
    <w:next w:val="Textocomentario"/>
    <w:semiHidden/>
    <w:rsid w:val="000E59B6"/>
    <w:pPr>
      <w:widowControl w:val="0"/>
      <w:adjustRightInd w:val="0"/>
      <w:spacing w:line="360" w:lineRule="atLeast"/>
      <w:jc w:val="both"/>
      <w:textAlignment w:val="baseline"/>
    </w:pPr>
    <w:rPr>
      <w:b/>
      <w:bCs/>
      <w:lang w:val="es-ES" w:eastAsia="es-ES"/>
    </w:rPr>
  </w:style>
  <w:style w:type="table" w:customStyle="1" w:styleId="Tablaconcuadrcula9">
    <w:name w:val="Tabla con cuadrícula9"/>
    <w:basedOn w:val="Tablanormal"/>
    <w:next w:val="Tablaconcuadrcula"/>
    <w:uiPriority w:val="59"/>
    <w:rsid w:val="00753DA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151">
    <w:name w:val="PwC List Numbers 1151"/>
    <w:uiPriority w:val="99"/>
    <w:rsid w:val="00C63D86"/>
  </w:style>
  <w:style w:type="numbering" w:customStyle="1" w:styleId="1111111151">
    <w:name w:val="1 / 1.1 / 1.1.11151"/>
    <w:basedOn w:val="Sinlista"/>
    <w:next w:val="111111"/>
    <w:unhideWhenUsed/>
    <w:rsid w:val="00C63D86"/>
  </w:style>
  <w:style w:type="character" w:customStyle="1" w:styleId="UnresolvedMention1">
    <w:name w:val="Unresolved Mention1"/>
    <w:basedOn w:val="Fuentedeprrafopredeter"/>
    <w:uiPriority w:val="99"/>
    <w:semiHidden/>
    <w:unhideWhenUsed/>
    <w:rsid w:val="006C3A56"/>
    <w:rPr>
      <w:color w:val="605E5C"/>
      <w:shd w:val="clear" w:color="auto" w:fill="E1DFDD"/>
    </w:rPr>
  </w:style>
  <w:style w:type="numbering" w:customStyle="1" w:styleId="Sinlista10">
    <w:name w:val="Sin lista10"/>
    <w:next w:val="Sinlista"/>
    <w:uiPriority w:val="99"/>
    <w:semiHidden/>
    <w:unhideWhenUsed/>
    <w:rsid w:val="00093A8B"/>
  </w:style>
  <w:style w:type="numbering" w:customStyle="1" w:styleId="Sinlista16">
    <w:name w:val="Sin lista16"/>
    <w:next w:val="Sinlista"/>
    <w:uiPriority w:val="99"/>
    <w:semiHidden/>
    <w:unhideWhenUsed/>
    <w:rsid w:val="00093A8B"/>
  </w:style>
  <w:style w:type="table" w:customStyle="1" w:styleId="Tablaconcuadrcula10">
    <w:name w:val="Tabla con cuadrícula10"/>
    <w:basedOn w:val="Tablanormal"/>
    <w:next w:val="Tablaconcuadrcula"/>
    <w:uiPriority w:val="59"/>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40">
    <w:name w:val="PwC List Numbers 14"/>
    <w:uiPriority w:val="99"/>
    <w:rsid w:val="00093A8B"/>
  </w:style>
  <w:style w:type="numbering" w:customStyle="1" w:styleId="1111114">
    <w:name w:val="1 / 1.1 / 1.1.14"/>
    <w:basedOn w:val="Sinlista"/>
    <w:next w:val="111111"/>
    <w:rsid w:val="00093A8B"/>
  </w:style>
  <w:style w:type="numbering" w:customStyle="1" w:styleId="PwCListBullets14">
    <w:name w:val="PwC List Bullets 14"/>
    <w:uiPriority w:val="99"/>
    <w:rsid w:val="00093A8B"/>
  </w:style>
  <w:style w:type="numbering" w:customStyle="1" w:styleId="Sinlista114">
    <w:name w:val="Sin lista114"/>
    <w:next w:val="Sinlista"/>
    <w:uiPriority w:val="99"/>
    <w:semiHidden/>
    <w:unhideWhenUsed/>
    <w:rsid w:val="00093A8B"/>
  </w:style>
  <w:style w:type="numbering" w:customStyle="1" w:styleId="PwCListBullets114">
    <w:name w:val="PwC List Bullets 114"/>
    <w:uiPriority w:val="99"/>
    <w:rsid w:val="00093A8B"/>
  </w:style>
  <w:style w:type="numbering" w:customStyle="1" w:styleId="PwCListNumbers1130">
    <w:name w:val="PwC List Numbers 113"/>
    <w:uiPriority w:val="99"/>
    <w:rsid w:val="00093A8B"/>
  </w:style>
  <w:style w:type="numbering" w:customStyle="1" w:styleId="11111115">
    <w:name w:val="1 / 1.1 / 1.1.115"/>
    <w:basedOn w:val="Sinlista"/>
    <w:next w:val="111111"/>
    <w:semiHidden/>
    <w:unhideWhenUsed/>
    <w:rsid w:val="00093A8B"/>
  </w:style>
  <w:style w:type="numbering" w:customStyle="1" w:styleId="1111111130">
    <w:name w:val="1 / 1.1 / 1.1.1113"/>
    <w:basedOn w:val="Sinlista"/>
    <w:next w:val="111111"/>
    <w:unhideWhenUsed/>
    <w:rsid w:val="00093A8B"/>
  </w:style>
  <w:style w:type="numbering" w:customStyle="1" w:styleId="PwCListNumbers15">
    <w:name w:val="PwCListNumbers15"/>
    <w:rsid w:val="00093A8B"/>
  </w:style>
  <w:style w:type="numbering" w:customStyle="1" w:styleId="111111114">
    <w:name w:val="111111114"/>
    <w:rsid w:val="00093A8B"/>
  </w:style>
  <w:style w:type="numbering" w:customStyle="1" w:styleId="PwCListNumbers114">
    <w:name w:val="PwCListNumbers114"/>
    <w:rsid w:val="00093A8B"/>
  </w:style>
  <w:style w:type="numbering" w:customStyle="1" w:styleId="11111140">
    <w:name w:val="1111114"/>
    <w:rsid w:val="00093A8B"/>
  </w:style>
  <w:style w:type="numbering" w:customStyle="1" w:styleId="PwCListBullets1140">
    <w:name w:val="PwCListBullets114"/>
    <w:rsid w:val="00093A8B"/>
  </w:style>
  <w:style w:type="table" w:customStyle="1" w:styleId="Cuadrculamedia3-nfasis25">
    <w:name w:val="Cuadrícula media 3 - Énfasis 25"/>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5">
    <w:name w:val="Cuadrícula media 2 - Énfasis 25"/>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6">
    <w:name w:val="Sombreado claro - Énfasis 26"/>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5">
    <w:name w:val="Cuadrícula vistosa - Énfasis 15"/>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7">
    <w:name w:val="LFO17"/>
    <w:basedOn w:val="Sinlista"/>
    <w:rsid w:val="00093A8B"/>
  </w:style>
  <w:style w:type="numbering" w:customStyle="1" w:styleId="Sinlista24">
    <w:name w:val="Sin lista24"/>
    <w:next w:val="Sinlista"/>
    <w:uiPriority w:val="99"/>
    <w:semiHidden/>
    <w:unhideWhenUsed/>
    <w:rsid w:val="00093A8B"/>
  </w:style>
  <w:style w:type="numbering" w:customStyle="1" w:styleId="PwCListNumbers123">
    <w:name w:val="PwC List Numbers 123"/>
    <w:rsid w:val="00093A8B"/>
  </w:style>
  <w:style w:type="numbering" w:customStyle="1" w:styleId="11111123">
    <w:name w:val="1 / 1.1 / 1.1.123"/>
    <w:basedOn w:val="Sinlista"/>
    <w:next w:val="111111"/>
    <w:rsid w:val="00093A8B"/>
  </w:style>
  <w:style w:type="numbering" w:customStyle="1" w:styleId="PwCListBullets123">
    <w:name w:val="PwC List Bullets 123"/>
    <w:uiPriority w:val="99"/>
    <w:rsid w:val="00093A8B"/>
  </w:style>
  <w:style w:type="numbering" w:customStyle="1" w:styleId="LFO113">
    <w:name w:val="LFO113"/>
    <w:basedOn w:val="Sinlista"/>
    <w:rsid w:val="00093A8B"/>
  </w:style>
  <w:style w:type="numbering" w:customStyle="1" w:styleId="Sinlista91">
    <w:name w:val="Sin lista91"/>
    <w:next w:val="Sinlista"/>
    <w:uiPriority w:val="99"/>
    <w:semiHidden/>
    <w:unhideWhenUsed/>
    <w:rsid w:val="00093A8B"/>
  </w:style>
  <w:style w:type="numbering" w:customStyle="1" w:styleId="Sinlista1113">
    <w:name w:val="Sin lista1113"/>
    <w:next w:val="Sinlista"/>
    <w:uiPriority w:val="99"/>
    <w:semiHidden/>
    <w:unhideWhenUsed/>
    <w:rsid w:val="00093A8B"/>
  </w:style>
  <w:style w:type="numbering" w:customStyle="1" w:styleId="Sinlista213">
    <w:name w:val="Sin lista213"/>
    <w:next w:val="Sinlista"/>
    <w:uiPriority w:val="99"/>
    <w:semiHidden/>
    <w:unhideWhenUsed/>
    <w:rsid w:val="00093A8B"/>
  </w:style>
  <w:style w:type="numbering" w:customStyle="1" w:styleId="Sinlista161">
    <w:name w:val="Sin lista161"/>
    <w:next w:val="Sinlista"/>
    <w:uiPriority w:val="99"/>
    <w:semiHidden/>
    <w:unhideWhenUsed/>
    <w:rsid w:val="00093A8B"/>
  </w:style>
  <w:style w:type="numbering" w:customStyle="1" w:styleId="PwCListBullets1114">
    <w:name w:val="PwC List Bullets 1114"/>
    <w:uiPriority w:val="99"/>
    <w:rsid w:val="00093A8B"/>
  </w:style>
  <w:style w:type="numbering" w:customStyle="1" w:styleId="Sinlista11112">
    <w:name w:val="Sin lista11112"/>
    <w:next w:val="Sinlista"/>
    <w:uiPriority w:val="99"/>
    <w:semiHidden/>
    <w:unhideWhenUsed/>
    <w:rsid w:val="00093A8B"/>
  </w:style>
  <w:style w:type="table" w:customStyle="1" w:styleId="PwCTable1113">
    <w:name w:val="PwC Table 1113"/>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
    <w:name w:val="PwC List Bullets 11113"/>
    <w:uiPriority w:val="99"/>
    <w:rsid w:val="00093A8B"/>
  </w:style>
  <w:style w:type="numbering" w:customStyle="1" w:styleId="PwCListNumbers1113">
    <w:name w:val="PwC List Numbers 1113"/>
    <w:uiPriority w:val="99"/>
    <w:rsid w:val="00093A8B"/>
  </w:style>
  <w:style w:type="numbering" w:customStyle="1" w:styleId="111111123">
    <w:name w:val="1 / 1.1 / 1.1.1123"/>
    <w:basedOn w:val="Sinlista"/>
    <w:next w:val="111111"/>
    <w:semiHidden/>
    <w:unhideWhenUsed/>
    <w:rsid w:val="00093A8B"/>
  </w:style>
  <w:style w:type="numbering" w:customStyle="1" w:styleId="1111111113">
    <w:name w:val="1 / 1.1 / 1.1.11113"/>
    <w:basedOn w:val="Sinlista"/>
    <w:next w:val="111111"/>
    <w:unhideWhenUsed/>
    <w:rsid w:val="00093A8B"/>
  </w:style>
  <w:style w:type="numbering" w:customStyle="1" w:styleId="PwCListNumbers1230">
    <w:name w:val="PwCListNumbers123"/>
    <w:rsid w:val="00093A8B"/>
  </w:style>
  <w:style w:type="numbering" w:customStyle="1" w:styleId="11111111130">
    <w:name w:val="1111111113"/>
    <w:rsid w:val="00093A8B"/>
  </w:style>
  <w:style w:type="numbering" w:customStyle="1" w:styleId="PwCListNumbers11130">
    <w:name w:val="PwCListNumbers1113"/>
    <w:rsid w:val="00093A8B"/>
  </w:style>
  <w:style w:type="numbering" w:customStyle="1" w:styleId="111111140">
    <w:name w:val="11111114"/>
    <w:rsid w:val="00093A8B"/>
  </w:style>
  <w:style w:type="numbering" w:customStyle="1" w:styleId="PwCListBullets11130">
    <w:name w:val="PwCListBullets1113"/>
    <w:rsid w:val="00093A8B"/>
  </w:style>
  <w:style w:type="table" w:customStyle="1" w:styleId="Cuadrculamedia2-nfasis213">
    <w:name w:val="Cuadrícula media 2 - Énfasis 213"/>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
    <w:name w:val="Cuadrícula vistosa - Énfasis 113"/>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3">
    <w:name w:val="Sin lista33"/>
    <w:next w:val="Sinlista"/>
    <w:uiPriority w:val="99"/>
    <w:semiHidden/>
    <w:unhideWhenUsed/>
    <w:rsid w:val="00093A8B"/>
  </w:style>
  <w:style w:type="numbering" w:customStyle="1" w:styleId="LFO123">
    <w:name w:val="LFO123"/>
    <w:basedOn w:val="Sinlista"/>
    <w:rsid w:val="00093A8B"/>
  </w:style>
  <w:style w:type="numbering" w:customStyle="1" w:styleId="Sinlista43">
    <w:name w:val="Sin lista43"/>
    <w:next w:val="Sinlista"/>
    <w:uiPriority w:val="99"/>
    <w:semiHidden/>
    <w:unhideWhenUsed/>
    <w:rsid w:val="00093A8B"/>
  </w:style>
  <w:style w:type="numbering" w:customStyle="1" w:styleId="Sinlista123">
    <w:name w:val="Sin lista123"/>
    <w:next w:val="Sinlista"/>
    <w:uiPriority w:val="99"/>
    <w:semiHidden/>
    <w:unhideWhenUsed/>
    <w:rsid w:val="00093A8B"/>
  </w:style>
  <w:style w:type="numbering" w:customStyle="1" w:styleId="LFO133">
    <w:name w:val="LFO133"/>
    <w:basedOn w:val="Sinlista"/>
    <w:rsid w:val="00093A8B"/>
  </w:style>
  <w:style w:type="numbering" w:customStyle="1" w:styleId="Sinlista53">
    <w:name w:val="Sin lista53"/>
    <w:next w:val="Sinlista"/>
    <w:uiPriority w:val="99"/>
    <w:semiHidden/>
    <w:unhideWhenUsed/>
    <w:rsid w:val="00093A8B"/>
  </w:style>
  <w:style w:type="numbering" w:customStyle="1" w:styleId="Sinlista133">
    <w:name w:val="Sin lista133"/>
    <w:next w:val="Sinlista"/>
    <w:uiPriority w:val="99"/>
    <w:semiHidden/>
    <w:unhideWhenUsed/>
    <w:rsid w:val="00093A8B"/>
  </w:style>
  <w:style w:type="numbering" w:customStyle="1" w:styleId="LFO143">
    <w:name w:val="LFO143"/>
    <w:basedOn w:val="Sinlista"/>
    <w:rsid w:val="00093A8B"/>
  </w:style>
  <w:style w:type="numbering" w:customStyle="1" w:styleId="Sinlista63">
    <w:name w:val="Sin lista63"/>
    <w:next w:val="Sinlista"/>
    <w:uiPriority w:val="99"/>
    <w:semiHidden/>
    <w:unhideWhenUsed/>
    <w:rsid w:val="00093A8B"/>
  </w:style>
  <w:style w:type="numbering" w:customStyle="1" w:styleId="Sinlista72">
    <w:name w:val="Sin lista72"/>
    <w:next w:val="Sinlista"/>
    <w:uiPriority w:val="99"/>
    <w:semiHidden/>
    <w:unhideWhenUsed/>
    <w:rsid w:val="00093A8B"/>
  </w:style>
  <w:style w:type="numbering" w:customStyle="1" w:styleId="Sinlista142">
    <w:name w:val="Sin lista142"/>
    <w:next w:val="Sinlista"/>
    <w:uiPriority w:val="99"/>
    <w:semiHidden/>
    <w:unhideWhenUsed/>
    <w:rsid w:val="00093A8B"/>
  </w:style>
  <w:style w:type="numbering" w:customStyle="1" w:styleId="PwCListBullets1122">
    <w:name w:val="PwC List Bullets 1122"/>
    <w:uiPriority w:val="99"/>
    <w:rsid w:val="00093A8B"/>
  </w:style>
  <w:style w:type="numbering" w:customStyle="1" w:styleId="111111132">
    <w:name w:val="1 / 1.1 / 1.1.1132"/>
    <w:basedOn w:val="Sinlista"/>
    <w:next w:val="111111"/>
    <w:semiHidden/>
    <w:unhideWhenUsed/>
    <w:rsid w:val="00093A8B"/>
  </w:style>
  <w:style w:type="numbering" w:customStyle="1" w:styleId="PwCListNumbers132">
    <w:name w:val="PwCListNumbers132"/>
    <w:rsid w:val="00093A8B"/>
  </w:style>
  <w:style w:type="numbering" w:customStyle="1" w:styleId="1111111122">
    <w:name w:val="1111111122"/>
    <w:rsid w:val="00093A8B"/>
  </w:style>
  <w:style w:type="numbering" w:customStyle="1" w:styleId="PwCListNumbers1122">
    <w:name w:val="PwCListNumbers1122"/>
    <w:rsid w:val="00093A8B"/>
  </w:style>
  <w:style w:type="numbering" w:customStyle="1" w:styleId="111111220">
    <w:name w:val="11111122"/>
    <w:rsid w:val="00093A8B"/>
  </w:style>
  <w:style w:type="numbering" w:customStyle="1" w:styleId="PwCListBullets11220">
    <w:name w:val="PwCListBullets1122"/>
    <w:rsid w:val="00093A8B"/>
  </w:style>
  <w:style w:type="table" w:customStyle="1" w:styleId="Cuadrculamedia3-nfasis232">
    <w:name w:val="Cuadrícula media 3 - Énfasis 232"/>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
    <w:name w:val="Cuadrícula media 2 - Énfasis 232"/>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
    <w:name w:val="Sombreado claro - Énfasis 242"/>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
    <w:name w:val="Cuadrícula vistosa - Énfasis 132"/>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2">
    <w:name w:val="LFO152"/>
    <w:basedOn w:val="Sinlista"/>
    <w:rsid w:val="00093A8B"/>
  </w:style>
  <w:style w:type="numbering" w:customStyle="1" w:styleId="Sinlista222">
    <w:name w:val="Sin lista222"/>
    <w:next w:val="Sinlista"/>
    <w:uiPriority w:val="99"/>
    <w:semiHidden/>
    <w:unhideWhenUsed/>
    <w:rsid w:val="00093A8B"/>
  </w:style>
  <w:style w:type="numbering" w:customStyle="1" w:styleId="PwCListNumbers1212">
    <w:name w:val="PwC List Numbers 1212"/>
    <w:rsid w:val="00093A8B"/>
  </w:style>
  <w:style w:type="numbering" w:customStyle="1" w:styleId="111111212">
    <w:name w:val="1 / 1.1 / 1.1.1212"/>
    <w:basedOn w:val="Sinlista"/>
    <w:next w:val="111111"/>
    <w:rsid w:val="00093A8B"/>
  </w:style>
  <w:style w:type="numbering" w:customStyle="1" w:styleId="PwCListBullets1212">
    <w:name w:val="PwC List Bullets 1212"/>
    <w:rsid w:val="00093A8B"/>
  </w:style>
  <w:style w:type="numbering" w:customStyle="1" w:styleId="LFO1112">
    <w:name w:val="LFO1112"/>
    <w:basedOn w:val="Sinlista"/>
    <w:rsid w:val="00093A8B"/>
  </w:style>
  <w:style w:type="numbering" w:customStyle="1" w:styleId="Sinlista1122">
    <w:name w:val="Sin lista1122"/>
    <w:next w:val="Sinlista"/>
    <w:uiPriority w:val="99"/>
    <w:semiHidden/>
    <w:unhideWhenUsed/>
    <w:rsid w:val="00093A8B"/>
  </w:style>
  <w:style w:type="numbering" w:customStyle="1" w:styleId="Sinlista2112">
    <w:name w:val="Sin lista2112"/>
    <w:next w:val="Sinlista"/>
    <w:uiPriority w:val="99"/>
    <w:semiHidden/>
    <w:unhideWhenUsed/>
    <w:rsid w:val="00093A8B"/>
  </w:style>
  <w:style w:type="numbering" w:customStyle="1" w:styleId="PwCListBullets11122">
    <w:name w:val="PwC List Bullets 11122"/>
    <w:uiPriority w:val="99"/>
    <w:rsid w:val="00093A8B"/>
  </w:style>
  <w:style w:type="numbering" w:customStyle="1" w:styleId="Sinlista111111">
    <w:name w:val="Sin lista111111"/>
    <w:next w:val="Sinlista"/>
    <w:uiPriority w:val="99"/>
    <w:semiHidden/>
    <w:unhideWhenUsed/>
    <w:rsid w:val="00093A8B"/>
  </w:style>
  <w:style w:type="table" w:customStyle="1" w:styleId="PwCTable11112">
    <w:name w:val="PwC Table 11112"/>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
    <w:name w:val="PwC List Bullets 111112"/>
    <w:uiPriority w:val="99"/>
    <w:rsid w:val="00093A8B"/>
  </w:style>
  <w:style w:type="numbering" w:customStyle="1" w:styleId="PwCListNumbers11112">
    <w:name w:val="PwC List Numbers 11112"/>
    <w:uiPriority w:val="99"/>
    <w:rsid w:val="00093A8B"/>
  </w:style>
  <w:style w:type="numbering" w:customStyle="1" w:styleId="1111111212">
    <w:name w:val="1 / 1.1 / 1.1.11212"/>
    <w:basedOn w:val="Sinlista"/>
    <w:next w:val="111111"/>
    <w:semiHidden/>
    <w:unhideWhenUsed/>
    <w:rsid w:val="00093A8B"/>
  </w:style>
  <w:style w:type="numbering" w:customStyle="1" w:styleId="11111111112">
    <w:name w:val="1 / 1.1 / 1.1.111112"/>
    <w:basedOn w:val="Sinlista"/>
    <w:next w:val="111111"/>
    <w:unhideWhenUsed/>
    <w:rsid w:val="00093A8B"/>
  </w:style>
  <w:style w:type="numbering" w:customStyle="1" w:styleId="PwCListNumbers12120">
    <w:name w:val="PwCListNumbers1212"/>
    <w:rsid w:val="00093A8B"/>
  </w:style>
  <w:style w:type="numbering" w:customStyle="1" w:styleId="111111111120">
    <w:name w:val="11111111112"/>
    <w:rsid w:val="00093A8B"/>
  </w:style>
  <w:style w:type="numbering" w:customStyle="1" w:styleId="PwCListNumbers111120">
    <w:name w:val="PwCListNumbers11112"/>
    <w:rsid w:val="00093A8B"/>
  </w:style>
  <w:style w:type="numbering" w:customStyle="1" w:styleId="1111111220">
    <w:name w:val="111111122"/>
    <w:rsid w:val="00093A8B"/>
  </w:style>
  <w:style w:type="numbering" w:customStyle="1" w:styleId="PwCListBullets111120">
    <w:name w:val="PwCListBullets11112"/>
    <w:rsid w:val="00093A8B"/>
  </w:style>
  <w:style w:type="table" w:customStyle="1" w:styleId="Cuadrculamedia2-nfasis2112">
    <w:name w:val="Cuadrícula media 2 - Énfasis 2112"/>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
    <w:name w:val="Cuadrícula vistosa - Énfasis 1112"/>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2">
    <w:name w:val="Sin lista312"/>
    <w:next w:val="Sinlista"/>
    <w:uiPriority w:val="99"/>
    <w:semiHidden/>
    <w:unhideWhenUsed/>
    <w:rsid w:val="00093A8B"/>
  </w:style>
  <w:style w:type="numbering" w:customStyle="1" w:styleId="LFO1212">
    <w:name w:val="LFO1212"/>
    <w:basedOn w:val="Sinlista"/>
    <w:rsid w:val="00093A8B"/>
  </w:style>
  <w:style w:type="numbering" w:customStyle="1" w:styleId="Sinlista412">
    <w:name w:val="Sin lista412"/>
    <w:next w:val="Sinlista"/>
    <w:uiPriority w:val="99"/>
    <w:semiHidden/>
    <w:unhideWhenUsed/>
    <w:rsid w:val="00093A8B"/>
  </w:style>
  <w:style w:type="numbering" w:customStyle="1" w:styleId="Sinlista1212">
    <w:name w:val="Sin lista1212"/>
    <w:next w:val="Sinlista"/>
    <w:uiPriority w:val="99"/>
    <w:semiHidden/>
    <w:unhideWhenUsed/>
    <w:rsid w:val="00093A8B"/>
  </w:style>
  <w:style w:type="numbering" w:customStyle="1" w:styleId="LFO1312">
    <w:name w:val="LFO1312"/>
    <w:basedOn w:val="Sinlista"/>
    <w:rsid w:val="00093A8B"/>
  </w:style>
  <w:style w:type="numbering" w:customStyle="1" w:styleId="Sinlista512">
    <w:name w:val="Sin lista512"/>
    <w:next w:val="Sinlista"/>
    <w:uiPriority w:val="99"/>
    <w:semiHidden/>
    <w:unhideWhenUsed/>
    <w:rsid w:val="00093A8B"/>
  </w:style>
  <w:style w:type="numbering" w:customStyle="1" w:styleId="Sinlista1312">
    <w:name w:val="Sin lista1312"/>
    <w:next w:val="Sinlista"/>
    <w:uiPriority w:val="99"/>
    <w:semiHidden/>
    <w:unhideWhenUsed/>
    <w:rsid w:val="00093A8B"/>
  </w:style>
  <w:style w:type="numbering" w:customStyle="1" w:styleId="LFO1412">
    <w:name w:val="LFO1412"/>
    <w:basedOn w:val="Sinlista"/>
    <w:rsid w:val="00093A8B"/>
  </w:style>
  <w:style w:type="numbering" w:customStyle="1" w:styleId="Sinlista612">
    <w:name w:val="Sin lista612"/>
    <w:next w:val="Sinlista"/>
    <w:uiPriority w:val="99"/>
    <w:semiHidden/>
    <w:unhideWhenUsed/>
    <w:rsid w:val="00093A8B"/>
  </w:style>
  <w:style w:type="numbering" w:customStyle="1" w:styleId="Sinlista81">
    <w:name w:val="Sin lista81"/>
    <w:next w:val="Sinlista"/>
    <w:uiPriority w:val="99"/>
    <w:semiHidden/>
    <w:unhideWhenUsed/>
    <w:rsid w:val="00093A8B"/>
  </w:style>
  <w:style w:type="numbering" w:customStyle="1" w:styleId="PwCListNumbers1310">
    <w:name w:val="PwC List Numbers 131"/>
    <w:rsid w:val="00093A8B"/>
  </w:style>
  <w:style w:type="numbering" w:customStyle="1" w:styleId="11111131">
    <w:name w:val="1 / 1.1 / 1.1.131"/>
    <w:basedOn w:val="Sinlista"/>
    <w:next w:val="111111"/>
    <w:rsid w:val="00093A8B"/>
  </w:style>
  <w:style w:type="numbering" w:customStyle="1" w:styleId="PwCListBullets131">
    <w:name w:val="PwC List Bullets 131"/>
    <w:uiPriority w:val="99"/>
    <w:rsid w:val="00093A8B"/>
  </w:style>
  <w:style w:type="numbering" w:customStyle="1" w:styleId="Sinlista151">
    <w:name w:val="Sin lista151"/>
    <w:next w:val="Sinlista"/>
    <w:uiPriority w:val="99"/>
    <w:semiHidden/>
    <w:unhideWhenUsed/>
    <w:rsid w:val="00093A8B"/>
  </w:style>
  <w:style w:type="numbering" w:customStyle="1" w:styleId="PwCListBullets1131">
    <w:name w:val="PwC List Bullets 1131"/>
    <w:uiPriority w:val="99"/>
    <w:rsid w:val="00093A8B"/>
  </w:style>
  <w:style w:type="numbering" w:customStyle="1" w:styleId="PwCListNumbers11210">
    <w:name w:val="PwC List Numbers 1121"/>
    <w:uiPriority w:val="99"/>
    <w:rsid w:val="00093A8B"/>
  </w:style>
  <w:style w:type="numbering" w:customStyle="1" w:styleId="111111141">
    <w:name w:val="1 / 1.1 / 1.1.1141"/>
    <w:basedOn w:val="Sinlista"/>
    <w:next w:val="111111"/>
    <w:semiHidden/>
    <w:unhideWhenUsed/>
    <w:rsid w:val="00093A8B"/>
  </w:style>
  <w:style w:type="numbering" w:customStyle="1" w:styleId="11111111210">
    <w:name w:val="1 / 1.1 / 1.1.11121"/>
    <w:basedOn w:val="Sinlista"/>
    <w:next w:val="111111"/>
    <w:unhideWhenUsed/>
    <w:rsid w:val="00093A8B"/>
  </w:style>
  <w:style w:type="numbering" w:customStyle="1" w:styleId="PwCListNumbers1410">
    <w:name w:val="PwCListNumbers141"/>
    <w:rsid w:val="00093A8B"/>
  </w:style>
  <w:style w:type="numbering" w:customStyle="1" w:styleId="1111111131">
    <w:name w:val="1111111131"/>
    <w:rsid w:val="00093A8B"/>
  </w:style>
  <w:style w:type="numbering" w:customStyle="1" w:styleId="PwCListNumbers1131">
    <w:name w:val="PwCListNumbers1131"/>
    <w:rsid w:val="00093A8B"/>
  </w:style>
  <w:style w:type="numbering" w:customStyle="1" w:styleId="111111310">
    <w:name w:val="11111131"/>
    <w:rsid w:val="00093A8B"/>
  </w:style>
  <w:style w:type="numbering" w:customStyle="1" w:styleId="PwCListBullets11310">
    <w:name w:val="PwCListBullets1131"/>
    <w:rsid w:val="00093A8B"/>
  </w:style>
  <w:style w:type="table" w:customStyle="1" w:styleId="Cuadrculamedia3-nfasis241">
    <w:name w:val="Cuadrícula media 3 - Énfasis 241"/>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
    <w:name w:val="Cuadrícula media 2 - Énfasis 24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
    <w:name w:val="Sombreado claro - Énfasis 251"/>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
    <w:name w:val="Cuadrícula vistosa - Énfasis 14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61">
    <w:name w:val="LFO161"/>
    <w:basedOn w:val="Sinlista"/>
    <w:rsid w:val="00093A8B"/>
  </w:style>
  <w:style w:type="numbering" w:customStyle="1" w:styleId="Sinlista231">
    <w:name w:val="Sin lista231"/>
    <w:next w:val="Sinlista"/>
    <w:uiPriority w:val="99"/>
    <w:semiHidden/>
    <w:unhideWhenUsed/>
    <w:rsid w:val="00093A8B"/>
  </w:style>
  <w:style w:type="numbering" w:customStyle="1" w:styleId="PwCListNumbers1221">
    <w:name w:val="PwC List Numbers 1221"/>
    <w:rsid w:val="00093A8B"/>
  </w:style>
  <w:style w:type="numbering" w:customStyle="1" w:styleId="111111221">
    <w:name w:val="1 / 1.1 / 1.1.1221"/>
    <w:basedOn w:val="Sinlista"/>
    <w:next w:val="111111"/>
    <w:rsid w:val="00093A8B"/>
  </w:style>
  <w:style w:type="numbering" w:customStyle="1" w:styleId="PwCListBullets1221">
    <w:name w:val="PwC List Bullets 1221"/>
    <w:rsid w:val="00093A8B"/>
  </w:style>
  <w:style w:type="numbering" w:customStyle="1" w:styleId="LFO1121">
    <w:name w:val="LFO1121"/>
    <w:basedOn w:val="Sinlista"/>
    <w:rsid w:val="00093A8B"/>
  </w:style>
  <w:style w:type="numbering" w:customStyle="1" w:styleId="Sinlista1131">
    <w:name w:val="Sin lista1131"/>
    <w:next w:val="Sinlista"/>
    <w:uiPriority w:val="99"/>
    <w:semiHidden/>
    <w:unhideWhenUsed/>
    <w:rsid w:val="00093A8B"/>
  </w:style>
  <w:style w:type="numbering" w:customStyle="1" w:styleId="Sinlista2121">
    <w:name w:val="Sin lista2121"/>
    <w:next w:val="Sinlista"/>
    <w:uiPriority w:val="99"/>
    <w:semiHidden/>
    <w:unhideWhenUsed/>
    <w:rsid w:val="00093A8B"/>
  </w:style>
  <w:style w:type="numbering" w:customStyle="1" w:styleId="PwCListBullets11131">
    <w:name w:val="PwC List Bullets 11131"/>
    <w:uiPriority w:val="99"/>
    <w:rsid w:val="00093A8B"/>
  </w:style>
  <w:style w:type="numbering" w:customStyle="1" w:styleId="Sinlista11121">
    <w:name w:val="Sin lista11121"/>
    <w:next w:val="Sinlista"/>
    <w:uiPriority w:val="99"/>
    <w:semiHidden/>
    <w:unhideWhenUsed/>
    <w:rsid w:val="00093A8B"/>
  </w:style>
  <w:style w:type="table" w:customStyle="1" w:styleId="PwCTable11121">
    <w:name w:val="PwC Table 1112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
    <w:name w:val="PwC List Bullets 111121"/>
    <w:uiPriority w:val="99"/>
    <w:rsid w:val="00093A8B"/>
  </w:style>
  <w:style w:type="numbering" w:customStyle="1" w:styleId="PwCListNumbers11121">
    <w:name w:val="PwC List Numbers 11121"/>
    <w:uiPriority w:val="99"/>
    <w:rsid w:val="00093A8B"/>
  </w:style>
  <w:style w:type="numbering" w:customStyle="1" w:styleId="1111111221">
    <w:name w:val="1 / 1.1 / 1.1.11221"/>
    <w:basedOn w:val="Sinlista"/>
    <w:next w:val="111111"/>
    <w:semiHidden/>
    <w:unhideWhenUsed/>
    <w:rsid w:val="00093A8B"/>
  </w:style>
  <w:style w:type="numbering" w:customStyle="1" w:styleId="11111111121">
    <w:name w:val="1 / 1.1 / 1.1.111121"/>
    <w:basedOn w:val="Sinlista"/>
    <w:next w:val="111111"/>
    <w:unhideWhenUsed/>
    <w:rsid w:val="00093A8B"/>
  </w:style>
  <w:style w:type="numbering" w:customStyle="1" w:styleId="PwCListNumbers12210">
    <w:name w:val="PwCListNumbers1221"/>
    <w:rsid w:val="00093A8B"/>
  </w:style>
  <w:style w:type="numbering" w:customStyle="1" w:styleId="111111111210">
    <w:name w:val="11111111121"/>
    <w:rsid w:val="00093A8B"/>
  </w:style>
  <w:style w:type="numbering" w:customStyle="1" w:styleId="PwCListNumbers111210">
    <w:name w:val="PwCListNumbers11121"/>
    <w:rsid w:val="00093A8B"/>
  </w:style>
  <w:style w:type="numbering" w:customStyle="1" w:styleId="1111111310">
    <w:name w:val="111111131"/>
    <w:rsid w:val="00093A8B"/>
  </w:style>
  <w:style w:type="numbering" w:customStyle="1" w:styleId="PwCListBullets111210">
    <w:name w:val="PwCListBullets11121"/>
    <w:rsid w:val="00093A8B"/>
  </w:style>
  <w:style w:type="table" w:customStyle="1" w:styleId="Cuadrculamedia2-nfasis2121">
    <w:name w:val="Cuadrícula media 2 - Énfasis 212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
    <w:name w:val="Cuadrícula vistosa - Énfasis 112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21">
    <w:name w:val="Sin lista321"/>
    <w:next w:val="Sinlista"/>
    <w:uiPriority w:val="99"/>
    <w:semiHidden/>
    <w:unhideWhenUsed/>
    <w:rsid w:val="00093A8B"/>
  </w:style>
  <w:style w:type="numbering" w:customStyle="1" w:styleId="LFO1221">
    <w:name w:val="LFO1221"/>
    <w:basedOn w:val="Sinlista"/>
    <w:rsid w:val="00093A8B"/>
  </w:style>
  <w:style w:type="numbering" w:customStyle="1" w:styleId="Sinlista421">
    <w:name w:val="Sin lista421"/>
    <w:next w:val="Sinlista"/>
    <w:uiPriority w:val="99"/>
    <w:semiHidden/>
    <w:unhideWhenUsed/>
    <w:rsid w:val="00093A8B"/>
  </w:style>
  <w:style w:type="numbering" w:customStyle="1" w:styleId="Sinlista1221">
    <w:name w:val="Sin lista1221"/>
    <w:next w:val="Sinlista"/>
    <w:uiPriority w:val="99"/>
    <w:semiHidden/>
    <w:unhideWhenUsed/>
    <w:rsid w:val="00093A8B"/>
  </w:style>
  <w:style w:type="numbering" w:customStyle="1" w:styleId="LFO1321">
    <w:name w:val="LFO1321"/>
    <w:basedOn w:val="Sinlista"/>
    <w:rsid w:val="00093A8B"/>
  </w:style>
  <w:style w:type="numbering" w:customStyle="1" w:styleId="Sinlista521">
    <w:name w:val="Sin lista521"/>
    <w:next w:val="Sinlista"/>
    <w:uiPriority w:val="99"/>
    <w:semiHidden/>
    <w:unhideWhenUsed/>
    <w:rsid w:val="00093A8B"/>
  </w:style>
  <w:style w:type="numbering" w:customStyle="1" w:styleId="Sinlista1321">
    <w:name w:val="Sin lista1321"/>
    <w:next w:val="Sinlista"/>
    <w:uiPriority w:val="99"/>
    <w:semiHidden/>
    <w:unhideWhenUsed/>
    <w:rsid w:val="00093A8B"/>
  </w:style>
  <w:style w:type="numbering" w:customStyle="1" w:styleId="LFO1421">
    <w:name w:val="LFO1421"/>
    <w:basedOn w:val="Sinlista"/>
    <w:rsid w:val="00093A8B"/>
  </w:style>
  <w:style w:type="numbering" w:customStyle="1" w:styleId="Sinlista621">
    <w:name w:val="Sin lista621"/>
    <w:next w:val="Sinlista"/>
    <w:uiPriority w:val="99"/>
    <w:semiHidden/>
    <w:unhideWhenUsed/>
    <w:rsid w:val="00093A8B"/>
  </w:style>
  <w:style w:type="numbering" w:customStyle="1" w:styleId="Sinlista711">
    <w:name w:val="Sin lista711"/>
    <w:next w:val="Sinlista"/>
    <w:uiPriority w:val="99"/>
    <w:semiHidden/>
    <w:unhideWhenUsed/>
    <w:rsid w:val="00093A8B"/>
  </w:style>
  <w:style w:type="numbering" w:customStyle="1" w:styleId="Sinlista1411">
    <w:name w:val="Sin lista1411"/>
    <w:next w:val="Sinlista"/>
    <w:uiPriority w:val="99"/>
    <w:semiHidden/>
    <w:unhideWhenUsed/>
    <w:rsid w:val="00093A8B"/>
  </w:style>
  <w:style w:type="numbering" w:customStyle="1" w:styleId="PwCListBullets11211">
    <w:name w:val="PwC List Bullets 11211"/>
    <w:uiPriority w:val="99"/>
    <w:rsid w:val="00093A8B"/>
  </w:style>
  <w:style w:type="numbering" w:customStyle="1" w:styleId="1111111311">
    <w:name w:val="1 / 1.1 / 1.1.11311"/>
    <w:basedOn w:val="Sinlista"/>
    <w:next w:val="111111"/>
    <w:semiHidden/>
    <w:unhideWhenUsed/>
    <w:rsid w:val="00093A8B"/>
  </w:style>
  <w:style w:type="numbering" w:customStyle="1" w:styleId="PwCListNumbers1311">
    <w:name w:val="PwCListNumbers1311"/>
    <w:rsid w:val="00093A8B"/>
  </w:style>
  <w:style w:type="numbering" w:customStyle="1" w:styleId="11111111211">
    <w:name w:val="11111111211"/>
    <w:rsid w:val="00093A8B"/>
  </w:style>
  <w:style w:type="numbering" w:customStyle="1" w:styleId="PwCListNumbers11211">
    <w:name w:val="PwCListNumbers11211"/>
    <w:rsid w:val="00093A8B"/>
  </w:style>
  <w:style w:type="numbering" w:customStyle="1" w:styleId="1111112110">
    <w:name w:val="111111211"/>
    <w:rsid w:val="00093A8B"/>
  </w:style>
  <w:style w:type="numbering" w:customStyle="1" w:styleId="PwCListBullets112110">
    <w:name w:val="PwCListBullets11211"/>
    <w:rsid w:val="00093A8B"/>
  </w:style>
  <w:style w:type="table" w:customStyle="1" w:styleId="Cuadrculamedia3-nfasis2311">
    <w:name w:val="Cuadrícula media 3 - Énfasis 2311"/>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
    <w:name w:val="Cuadrícula media 2 - Énfasis 23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
    <w:name w:val="Sombreado claro - Énfasis 2411"/>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
    <w:name w:val="Cuadrícula vistosa - Énfasis 13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511">
    <w:name w:val="LFO1511"/>
    <w:basedOn w:val="Sinlista"/>
    <w:rsid w:val="00093A8B"/>
  </w:style>
  <w:style w:type="numbering" w:customStyle="1" w:styleId="Sinlista2211">
    <w:name w:val="Sin lista2211"/>
    <w:next w:val="Sinlista"/>
    <w:uiPriority w:val="99"/>
    <w:semiHidden/>
    <w:unhideWhenUsed/>
    <w:rsid w:val="00093A8B"/>
  </w:style>
  <w:style w:type="numbering" w:customStyle="1" w:styleId="PwCListNumbers12111">
    <w:name w:val="PwC List Numbers 12111"/>
    <w:rsid w:val="00093A8B"/>
  </w:style>
  <w:style w:type="numbering" w:customStyle="1" w:styleId="1111112111">
    <w:name w:val="1 / 1.1 / 1.1.12111"/>
    <w:basedOn w:val="Sinlista"/>
    <w:next w:val="111111"/>
    <w:rsid w:val="00093A8B"/>
  </w:style>
  <w:style w:type="numbering" w:customStyle="1" w:styleId="PwCListBullets12111">
    <w:name w:val="PwC List Bullets 12111"/>
    <w:rsid w:val="00093A8B"/>
  </w:style>
  <w:style w:type="numbering" w:customStyle="1" w:styleId="LFO11111">
    <w:name w:val="LFO11111"/>
    <w:basedOn w:val="Sinlista"/>
    <w:rsid w:val="00093A8B"/>
  </w:style>
  <w:style w:type="numbering" w:customStyle="1" w:styleId="Sinlista11211">
    <w:name w:val="Sin lista11211"/>
    <w:next w:val="Sinlista"/>
    <w:uiPriority w:val="99"/>
    <w:semiHidden/>
    <w:unhideWhenUsed/>
    <w:rsid w:val="00093A8B"/>
  </w:style>
  <w:style w:type="numbering" w:customStyle="1" w:styleId="Sinlista21111">
    <w:name w:val="Sin lista21111"/>
    <w:next w:val="Sinlista"/>
    <w:uiPriority w:val="99"/>
    <w:semiHidden/>
    <w:unhideWhenUsed/>
    <w:rsid w:val="00093A8B"/>
  </w:style>
  <w:style w:type="numbering" w:customStyle="1" w:styleId="PwCListBullets111211">
    <w:name w:val="PwC List Bullets 111211"/>
    <w:uiPriority w:val="99"/>
    <w:rsid w:val="00093A8B"/>
  </w:style>
  <w:style w:type="numbering" w:customStyle="1" w:styleId="Sinlista1111111">
    <w:name w:val="Sin lista1111111"/>
    <w:next w:val="Sinlista"/>
    <w:uiPriority w:val="99"/>
    <w:semiHidden/>
    <w:unhideWhenUsed/>
    <w:rsid w:val="00093A8B"/>
  </w:style>
  <w:style w:type="table" w:customStyle="1" w:styleId="PwCTable111111">
    <w:name w:val="PwC Table 11111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Palatino Linotype" w:hAnsi="Palatino Linotype"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
    <w:name w:val="PwC List Bullets 1111111"/>
    <w:uiPriority w:val="99"/>
    <w:rsid w:val="00093A8B"/>
  </w:style>
  <w:style w:type="numbering" w:customStyle="1" w:styleId="PwCListNumbers111111">
    <w:name w:val="PwC List Numbers 111111"/>
    <w:uiPriority w:val="99"/>
    <w:rsid w:val="00093A8B"/>
  </w:style>
  <w:style w:type="numbering" w:customStyle="1" w:styleId="11111112111">
    <w:name w:val="1 / 1.1 / 1.1.112111"/>
    <w:basedOn w:val="Sinlista"/>
    <w:next w:val="111111"/>
    <w:semiHidden/>
    <w:unhideWhenUsed/>
    <w:rsid w:val="00093A8B"/>
  </w:style>
  <w:style w:type="numbering" w:customStyle="1" w:styleId="111111111111">
    <w:name w:val="1 / 1.1 / 1.1.1111111"/>
    <w:basedOn w:val="Sinlista"/>
    <w:next w:val="111111"/>
    <w:unhideWhenUsed/>
    <w:rsid w:val="00093A8B"/>
  </w:style>
  <w:style w:type="numbering" w:customStyle="1" w:styleId="PwCListNumbers121110">
    <w:name w:val="PwCListNumbers12111"/>
    <w:rsid w:val="00093A8B"/>
  </w:style>
  <w:style w:type="numbering" w:customStyle="1" w:styleId="1111111111110">
    <w:name w:val="111111111111"/>
    <w:rsid w:val="00093A8B"/>
  </w:style>
  <w:style w:type="numbering" w:customStyle="1" w:styleId="PwCListNumbers1111110">
    <w:name w:val="PwCListNumbers111111"/>
    <w:rsid w:val="00093A8B"/>
  </w:style>
  <w:style w:type="numbering" w:customStyle="1" w:styleId="11111112110">
    <w:name w:val="1111111211"/>
    <w:rsid w:val="00093A8B"/>
  </w:style>
  <w:style w:type="numbering" w:customStyle="1" w:styleId="PwCListBullets1111110">
    <w:name w:val="PwCListBullets111111"/>
    <w:rsid w:val="00093A8B"/>
  </w:style>
  <w:style w:type="table" w:customStyle="1" w:styleId="Cuadrculamedia2-nfasis21111">
    <w:name w:val="Cuadrícula media 2 - Énfasis 211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
    <w:name w:val="Cuadrícula vistosa - Énfasis 111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Sinlista3111">
    <w:name w:val="Sin lista3111"/>
    <w:next w:val="Sinlista"/>
    <w:uiPriority w:val="99"/>
    <w:semiHidden/>
    <w:unhideWhenUsed/>
    <w:rsid w:val="00093A8B"/>
  </w:style>
  <w:style w:type="numbering" w:customStyle="1" w:styleId="LFO12111">
    <w:name w:val="LFO12111"/>
    <w:basedOn w:val="Sinlista"/>
    <w:rsid w:val="00093A8B"/>
  </w:style>
  <w:style w:type="numbering" w:customStyle="1" w:styleId="Sinlista4111">
    <w:name w:val="Sin lista4111"/>
    <w:next w:val="Sinlista"/>
    <w:uiPriority w:val="99"/>
    <w:semiHidden/>
    <w:unhideWhenUsed/>
    <w:rsid w:val="00093A8B"/>
  </w:style>
  <w:style w:type="numbering" w:customStyle="1" w:styleId="Sinlista12111">
    <w:name w:val="Sin lista12111"/>
    <w:next w:val="Sinlista"/>
    <w:uiPriority w:val="99"/>
    <w:semiHidden/>
    <w:unhideWhenUsed/>
    <w:rsid w:val="00093A8B"/>
  </w:style>
  <w:style w:type="numbering" w:customStyle="1" w:styleId="LFO13111">
    <w:name w:val="LFO13111"/>
    <w:basedOn w:val="Sinlista"/>
    <w:rsid w:val="00093A8B"/>
  </w:style>
  <w:style w:type="numbering" w:customStyle="1" w:styleId="Sinlista5111">
    <w:name w:val="Sin lista5111"/>
    <w:next w:val="Sinlista"/>
    <w:uiPriority w:val="99"/>
    <w:semiHidden/>
    <w:unhideWhenUsed/>
    <w:rsid w:val="00093A8B"/>
  </w:style>
  <w:style w:type="numbering" w:customStyle="1" w:styleId="Sinlista13111">
    <w:name w:val="Sin lista13111"/>
    <w:next w:val="Sinlista"/>
    <w:uiPriority w:val="99"/>
    <w:semiHidden/>
    <w:unhideWhenUsed/>
    <w:rsid w:val="00093A8B"/>
  </w:style>
  <w:style w:type="numbering" w:customStyle="1" w:styleId="LFO14111">
    <w:name w:val="LFO14111"/>
    <w:basedOn w:val="Sinlista"/>
    <w:rsid w:val="00093A8B"/>
  </w:style>
  <w:style w:type="numbering" w:customStyle="1" w:styleId="Sinlista6111">
    <w:name w:val="Sin lista6111"/>
    <w:next w:val="Sinlista"/>
    <w:uiPriority w:val="99"/>
    <w:semiHidden/>
    <w:unhideWhenUsed/>
    <w:rsid w:val="00093A8B"/>
  </w:style>
  <w:style w:type="table" w:customStyle="1" w:styleId="Tablaconcuadrcula91">
    <w:name w:val="Tabla con cuadrícula91"/>
    <w:basedOn w:val="Tablanormal"/>
    <w:next w:val="Tablaconcuadrcula"/>
    <w:uiPriority w:val="39"/>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61">
    <w:name w:val="Sombreado claro - Énfasis 261"/>
    <w:basedOn w:val="Tablanormal"/>
    <w:next w:val="Sombreadoclaro-nfasis2"/>
    <w:uiPriority w:val="60"/>
    <w:rsid w:val="00093A8B"/>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2-nfasis35">
    <w:name w:val="Sombreado medio 2 - Énfasis 35"/>
    <w:basedOn w:val="Tablanormal"/>
    <w:next w:val="Sombreadomedio2-nfasis3"/>
    <w:uiPriority w:val="64"/>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
    <w:name w:val="PwC List Numbers 141"/>
    <w:uiPriority w:val="99"/>
    <w:rsid w:val="00093A8B"/>
    <w:pPr>
      <w:numPr>
        <w:numId w:val="96"/>
      </w:numPr>
    </w:pPr>
  </w:style>
  <w:style w:type="numbering" w:customStyle="1" w:styleId="11111141">
    <w:name w:val="1 / 1.1 / 1.1.141"/>
    <w:basedOn w:val="Sinlista"/>
    <w:next w:val="111111"/>
    <w:rsid w:val="00093A8B"/>
    <w:pPr>
      <w:numPr>
        <w:numId w:val="98"/>
      </w:numPr>
    </w:pPr>
  </w:style>
  <w:style w:type="numbering" w:customStyle="1" w:styleId="PwCListBullets141">
    <w:name w:val="PwC List Bullets 141"/>
    <w:uiPriority w:val="99"/>
    <w:rsid w:val="00093A8B"/>
    <w:pPr>
      <w:numPr>
        <w:numId w:val="95"/>
      </w:numPr>
    </w:pPr>
  </w:style>
  <w:style w:type="numbering" w:customStyle="1" w:styleId="LFO171">
    <w:name w:val="LFO171"/>
    <w:basedOn w:val="Sinlista"/>
    <w:rsid w:val="00093A8B"/>
  </w:style>
  <w:style w:type="table" w:customStyle="1" w:styleId="Tablaconcuadrcula24">
    <w:name w:val="Tabla con cuadrícula24"/>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4">
    <w:name w:val="PwC Table Text14"/>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
    <w:name w:val="Tabla con cuadrícula114"/>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media3-nfasis251">
    <w:name w:val="Cuadrícula media 3 - Énfasis 251"/>
    <w:basedOn w:val="Tablanormal"/>
    <w:next w:val="Cuadrculamedia3-nfasis2"/>
    <w:uiPriority w:val="6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1-nfasis414">
    <w:name w:val="Sombreado medio 1 - Énfasis 414"/>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
    <w:name w:val="Medium Shading 1114"/>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
    <w:name w:val="Medium Shading 1 - Accent 1114"/>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
    <w:name w:val="Light List114"/>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
    <w:name w:val="Light List - Accent 1114"/>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
    <w:name w:val="PwC Table 114"/>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0">
    <w:name w:val="PwC List Numbers 1131"/>
    <w:uiPriority w:val="99"/>
    <w:rsid w:val="00093A8B"/>
  </w:style>
  <w:style w:type="numbering" w:customStyle="1" w:styleId="111111151">
    <w:name w:val="1 / 1.1 / 1.1.1151"/>
    <w:basedOn w:val="Sinlista"/>
    <w:next w:val="111111"/>
    <w:semiHidden/>
    <w:unhideWhenUsed/>
    <w:rsid w:val="00093A8B"/>
  </w:style>
  <w:style w:type="numbering" w:customStyle="1" w:styleId="11111111310">
    <w:name w:val="1 / 1.1 / 1.1.11131"/>
    <w:basedOn w:val="Sinlista"/>
    <w:next w:val="111111"/>
    <w:unhideWhenUsed/>
    <w:rsid w:val="00093A8B"/>
  </w:style>
  <w:style w:type="table" w:customStyle="1" w:styleId="Cuadrculamedia2-nfasis251">
    <w:name w:val="Cuadrícula media 2 - Énfasis 251"/>
    <w:basedOn w:val="Tablanormal"/>
    <w:next w:val="Cuadrculamedia2-nfasis2"/>
    <w:uiPriority w:val="29"/>
    <w:rsid w:val="00093A8B"/>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151">
    <w:name w:val="Cuadrícula vistosa - Énfasis 151"/>
    <w:basedOn w:val="Tablanormal"/>
    <w:next w:val="Cuadrculavistosa-nfasis1"/>
    <w:uiPriority w:val="29"/>
    <w:rsid w:val="00093A8B"/>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Tablaconcuadrcula33">
    <w:name w:val="Tabla con cuadrícula33"/>
    <w:basedOn w:val="Tablanormal"/>
    <w:next w:val="Tablaconcuadrcula"/>
    <w:rsid w:val="00093A8B"/>
    <w:pPr>
      <w:spacing w:after="200" w:line="276"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131">
    <w:name w:val="LFO1131"/>
    <w:basedOn w:val="Sinlista"/>
    <w:rsid w:val="00093A8B"/>
  </w:style>
  <w:style w:type="table" w:customStyle="1" w:styleId="PwCTableText22">
    <w:name w:val="PwC Table Text22"/>
    <w:basedOn w:val="Tablanormal"/>
    <w:uiPriority w:val="99"/>
    <w:qFormat/>
    <w:rsid w:val="00093A8B"/>
    <w:pPr>
      <w:spacing w:before="60" w:after="60"/>
    </w:pPr>
    <w:rPr>
      <w:rFonts w:ascii="Georgia" w:hAnsi="Georgia"/>
      <w:lang w:val="en-GB"/>
    </w:rPr>
    <w:tblPr>
      <w:tblStyleRowBandSize w:val="1"/>
      <w:tblInd w:w="0" w:type="dxa"/>
      <w:tblBorders>
        <w:insideH w:val="dotted" w:sz="4" w:space="0" w:color="44546A"/>
      </w:tblBorders>
      <w:tblCellMar>
        <w:top w:w="0" w:type="dxa"/>
        <w:left w:w="108" w:type="dxa"/>
        <w:bottom w:w="0" w:type="dxa"/>
        <w:right w:w="108" w:type="dxa"/>
      </w:tblCellMar>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
    <w:name w:val="Tabla con cuadrícula43"/>
    <w:basedOn w:val="Tablanormal"/>
    <w:next w:val="Tablaconcuadrcula"/>
    <w:rsid w:val="00093A8B"/>
    <w:pPr>
      <w:spacing w:after="200" w:line="276"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231">
    <w:name w:val="LFO1231"/>
    <w:basedOn w:val="Sinlista"/>
    <w:rsid w:val="00093A8B"/>
  </w:style>
  <w:style w:type="table" w:customStyle="1" w:styleId="PwCTableText31">
    <w:name w:val="PwC Table Text31"/>
    <w:basedOn w:val="Tablanormal"/>
    <w:uiPriority w:val="99"/>
    <w:qFormat/>
    <w:rsid w:val="00093A8B"/>
    <w:pPr>
      <w:spacing w:before="60" w:after="60"/>
    </w:pPr>
    <w:rPr>
      <w:rFonts w:ascii="Georgia" w:hAnsi="Georgia"/>
      <w:lang w:val="en-GB"/>
    </w:rPr>
    <w:tblPr>
      <w:tblStyleRowBandSize w:val="1"/>
      <w:tblInd w:w="0" w:type="dxa"/>
      <w:tblBorders>
        <w:insideH w:val="dotted" w:sz="4" w:space="0" w:color="44546A"/>
      </w:tblBorders>
      <w:tblCellMar>
        <w:top w:w="0" w:type="dxa"/>
        <w:left w:w="108" w:type="dxa"/>
        <w:bottom w:w="0" w:type="dxa"/>
        <w:right w:w="108" w:type="dxa"/>
      </w:tblCellMar>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paragraph" w:customStyle="1" w:styleId="xestndar">
    <w:name w:val="x_estndar"/>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indent3">
    <w:name w:val="x_msobodytextindent3"/>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msobodytext">
    <w:name w:val="x_msobodytext"/>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xstyle1">
    <w:name w:val="x_style1"/>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paragraph" w:customStyle="1" w:styleId="msonormal0">
    <w:name w:val="msonormal"/>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54">
    <w:name w:val="Tabla con cuadrícula54"/>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t-contenido">
    <w:name w:val="txt-contenido"/>
    <w:basedOn w:val="Normal"/>
    <w:rsid w:val="00093A8B"/>
    <w:pPr>
      <w:spacing w:before="100" w:beforeAutospacing="1" w:after="100" w:afterAutospacing="1" w:line="240" w:lineRule="auto"/>
    </w:pPr>
    <w:rPr>
      <w:rFonts w:ascii="Times New Roman" w:eastAsia="Times New Roman" w:hAnsi="Times New Roman"/>
      <w:sz w:val="24"/>
      <w:szCs w:val="24"/>
      <w:lang w:val="es-AR" w:eastAsia="es-AR"/>
    </w:rPr>
  </w:style>
  <w:style w:type="table" w:customStyle="1" w:styleId="Tablaconcuadrcula231">
    <w:name w:val="Tabla con cuadrícula231"/>
    <w:basedOn w:val="Tablanormal"/>
    <w:next w:val="Tablaconcuadrcula"/>
    <w:uiPriority w:val="39"/>
    <w:rsid w:val="00093A8B"/>
    <w:rPr>
      <w:rFonts w:ascii="Arial" w:eastAsia="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5">
    <w:name w:val="Sombreado medio 2 - Énfasis 5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5">
    <w:name w:val="Sombreado medio 2 - Énfasis 415"/>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5">
    <w:name w:val="Sombreado medio 2 - Énfasis 115"/>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5">
    <w:name w:val="Medium Shading 115"/>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4">
    <w:name w:val="Sombreado medio 2 - Énfasis 5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4">
    <w:name w:val="Sombreado medio 2 - Énfasis 4114"/>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5">
    <w:name w:val="Tabla con cuadrícula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3">
    <w:name w:val="Sombreado claro - Énfasis 213"/>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5">
    <w:name w:val="Sombreado medio 1 - Énfasis 415"/>
    <w:uiPriority w:val="63"/>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5">
    <w:name w:val="Medium Shading 1 - Accent 115"/>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5">
    <w:name w:val="Light List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5">
    <w:name w:val="Light List - Accent 115"/>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5">
    <w:name w:val="PwC Table 15"/>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4">
    <w:name w:val="PwC Table Text4"/>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4">
    <w:name w:val="Sombreado medio 2 - Énfasis 314"/>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4">
    <w:name w:val="Lista clara - Énfasis 614"/>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4">
    <w:name w:val="Sombreado medio 2 - Énfasis 5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4">
    <w:name w:val="Sombreado medio 2 - Énfasis 424"/>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50">
    <w:name w:val="PwC List Numbers 15"/>
    <w:uiPriority w:val="99"/>
    <w:rsid w:val="00093A8B"/>
  </w:style>
  <w:style w:type="numbering" w:customStyle="1" w:styleId="11111150">
    <w:name w:val="1 / 1.1 / 1.1.15"/>
    <w:basedOn w:val="Sinlista"/>
    <w:next w:val="111111"/>
    <w:rsid w:val="00093A8B"/>
  </w:style>
  <w:style w:type="numbering" w:customStyle="1" w:styleId="PwCListBullets15">
    <w:name w:val="PwC List Bullets 15"/>
    <w:uiPriority w:val="99"/>
    <w:rsid w:val="00093A8B"/>
  </w:style>
  <w:style w:type="table" w:customStyle="1" w:styleId="Tablaclsica45">
    <w:name w:val="Tabla clásica 45"/>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5">
    <w:name w:val="Tabla básica 35"/>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5">
    <w:name w:val="Tabla con columnas 15"/>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5">
    <w:name w:val="Tabla clásica 15"/>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4">
    <w:name w:val="Cuadrícula media 2 - Énfasis 44"/>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6">
    <w:name w:val="Sombreado medio 2 - Énfasis 36"/>
    <w:basedOn w:val="Tablanormal"/>
    <w:next w:val="Sombreadomedio2-nfasis3"/>
    <w:uiPriority w:val="64"/>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4">
    <w:name w:val="Cuadrícula media 1 - Énfasis 54"/>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41">
    <w:name w:val="Sin lista1141"/>
    <w:next w:val="Sinlista"/>
    <w:uiPriority w:val="99"/>
    <w:semiHidden/>
    <w:unhideWhenUsed/>
    <w:rsid w:val="00093A8B"/>
  </w:style>
  <w:style w:type="table" w:customStyle="1" w:styleId="MediumShading1115">
    <w:name w:val="Medium Shading 1115"/>
    <w:basedOn w:val="Tablanormal"/>
    <w:uiPriority w:val="63"/>
    <w:rsid w:val="00093A8B"/>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5">
    <w:name w:val="Medium Shading 1 - Accent 1115"/>
    <w:basedOn w:val="Tablanormal"/>
    <w:uiPriority w:val="63"/>
    <w:rsid w:val="00093A8B"/>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5">
    <w:name w:val="Light List115"/>
    <w:basedOn w:val="Tablanormal"/>
    <w:uiPriority w:val="61"/>
    <w:rsid w:val="00093A8B"/>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5">
    <w:name w:val="Light List - Accent 1115"/>
    <w:basedOn w:val="Tablanormal"/>
    <w:uiPriority w:val="61"/>
    <w:rsid w:val="00093A8B"/>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5">
    <w:name w:val="PwC Table 115"/>
    <w:basedOn w:val="Tablanormal"/>
    <w:uiPriority w:val="99"/>
    <w:qFormat/>
    <w:rsid w:val="00093A8B"/>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41">
    <w:name w:val="PwC List Bullets 1141"/>
    <w:uiPriority w:val="99"/>
    <w:rsid w:val="00093A8B"/>
  </w:style>
  <w:style w:type="numbering" w:customStyle="1" w:styleId="PwCListNumbers1140">
    <w:name w:val="PwC List Numbers 114"/>
    <w:uiPriority w:val="99"/>
    <w:rsid w:val="00093A8B"/>
  </w:style>
  <w:style w:type="numbering" w:customStyle="1" w:styleId="11111116">
    <w:name w:val="1 / 1.1 / 1.1.116"/>
    <w:basedOn w:val="Sinlista"/>
    <w:next w:val="111111"/>
    <w:semiHidden/>
    <w:unhideWhenUsed/>
    <w:rsid w:val="00093A8B"/>
  </w:style>
  <w:style w:type="numbering" w:customStyle="1" w:styleId="1111111140">
    <w:name w:val="1 / 1.1 / 1.1.1114"/>
    <w:basedOn w:val="Sinlista"/>
    <w:next w:val="111111"/>
    <w:unhideWhenUsed/>
    <w:rsid w:val="00093A8B"/>
  </w:style>
  <w:style w:type="table" w:customStyle="1" w:styleId="LightShading-Accent114">
    <w:name w:val="Light Shading - Accent 114"/>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5">
    <w:name w:val="Table Grid15"/>
    <w:basedOn w:val="Tablanormal"/>
    <w:next w:val="Tablaconcuadrcula"/>
    <w:uiPriority w:val="59"/>
    <w:rsid w:val="00093A8B"/>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51">
    <w:name w:val="PwCListNumbers151"/>
    <w:rsid w:val="00093A8B"/>
  </w:style>
  <w:style w:type="numbering" w:customStyle="1" w:styleId="1111111141">
    <w:name w:val="1111111141"/>
    <w:rsid w:val="00093A8B"/>
  </w:style>
  <w:style w:type="numbering" w:customStyle="1" w:styleId="PwCListNumbers1141">
    <w:name w:val="PwCListNumbers1141"/>
    <w:rsid w:val="00093A8B"/>
  </w:style>
  <w:style w:type="numbering" w:customStyle="1" w:styleId="111111410">
    <w:name w:val="11111141"/>
    <w:rsid w:val="00093A8B"/>
  </w:style>
  <w:style w:type="numbering" w:customStyle="1" w:styleId="PwCListBullets11410">
    <w:name w:val="PwCListBullets1141"/>
    <w:rsid w:val="00093A8B"/>
  </w:style>
  <w:style w:type="table" w:customStyle="1" w:styleId="Cuadrculavistosa-nfasis34">
    <w:name w:val="Cuadrícula vistosa - Énfasis 34"/>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4">
    <w:name w:val="Lista oscura - Énfasis 64"/>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4">
    <w:name w:val="Lista vistosa - Énfasis 44"/>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6">
    <w:name w:val="Cuadrícula media 3 - Énfasis 26"/>
    <w:basedOn w:val="Tablanormal"/>
    <w:next w:val="Cuadrculamedia3-nfasis2"/>
    <w:uiPriority w:val="6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
    <w:name w:val="Cuadrícula media 2 - Énfasis 26"/>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
    <w:name w:val="Sombreado claro - Énfasis 27"/>
    <w:basedOn w:val="Tablanormal"/>
    <w:next w:val="Sombreadoclaro-nfasis2"/>
    <w:uiPriority w:val="6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
    <w:name w:val="Cuadrícula vistosa - Énfasis 16"/>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7">
    <w:name w:val="Sombreado medio 2 - Énfasis 57"/>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7">
    <w:name w:val="Sombreado medio 2 - Énfasis 47"/>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8">
    <w:name w:val="LFO18"/>
    <w:basedOn w:val="Sinlista"/>
    <w:rsid w:val="00093A8B"/>
  </w:style>
  <w:style w:type="table" w:customStyle="1" w:styleId="TablasProspecto265">
    <w:name w:val="Tablas Prospecto265"/>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3">
    <w:name w:val="Tablas Prospecto27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41">
    <w:name w:val="Sin lista241"/>
    <w:next w:val="Sinlista"/>
    <w:uiPriority w:val="99"/>
    <w:semiHidden/>
    <w:unhideWhenUsed/>
    <w:rsid w:val="00093A8B"/>
  </w:style>
  <w:style w:type="table" w:customStyle="1" w:styleId="Tablaconcuadrcula25">
    <w:name w:val="Tabla con cuadrícula25"/>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3">
    <w:name w:val="Sombreado medio 2 - Énfasis 5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3">
    <w:name w:val="Sombreado medio 2 - Énfasis 412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3">
    <w:name w:val="Sombreado medio 2 - Énfasis 111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3">
    <w:name w:val="Medium Shading 1123"/>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5">
    <w:name w:val="Tabla con cuadrícula115"/>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3">
    <w:name w:val="Sombreado claro - Énfasis 223"/>
    <w:basedOn w:val="Tablanormal"/>
    <w:next w:val="Sombreadoclaro-nfasis2"/>
    <w:uiPriority w:val="30"/>
    <w:rsid w:val="00093A8B"/>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4">
    <w:name w:val="Sombreado medio 1 - Énfasis 44"/>
    <w:basedOn w:val="Tablanormal"/>
    <w:next w:val="Sombreadomedio1-nfasis4"/>
    <w:uiPriority w:val="63"/>
    <w:rsid w:val="00093A8B"/>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3">
    <w:name w:val="Medium Shading 1 - Accent 1123"/>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3">
    <w:name w:val="Light List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3">
    <w:name w:val="Light List - Accent 1123"/>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3">
    <w:name w:val="PwC Table 123"/>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5">
    <w:name w:val="PwC Table Text15"/>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3">
    <w:name w:val="Sombreado medio 2 - Énfasis 323"/>
    <w:basedOn w:val="Tablanormal"/>
    <w:next w:val="Sombreadomedio2-nfasis3"/>
    <w:uiPriority w:val="60"/>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4">
    <w:name w:val="Lista clara - Énfasis 64"/>
    <w:basedOn w:val="Tablanormal"/>
    <w:next w:val="Listaclara-nfasis6"/>
    <w:uiPriority w:val="61"/>
    <w:rsid w:val="00093A8B"/>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31">
    <w:name w:val="PwC List Numbers 1231"/>
    <w:rsid w:val="00093A8B"/>
  </w:style>
  <w:style w:type="numbering" w:customStyle="1" w:styleId="111111231">
    <w:name w:val="1 / 1.1 / 1.1.1231"/>
    <w:basedOn w:val="Sinlista"/>
    <w:next w:val="111111"/>
    <w:rsid w:val="00093A8B"/>
  </w:style>
  <w:style w:type="numbering" w:customStyle="1" w:styleId="PwCListBullets1231">
    <w:name w:val="PwC List Bullets 1231"/>
    <w:uiPriority w:val="99"/>
    <w:rsid w:val="00093A8B"/>
  </w:style>
  <w:style w:type="table" w:customStyle="1" w:styleId="Listaclara13">
    <w:name w:val="Lista clara13"/>
    <w:basedOn w:val="Tablanormal"/>
    <w:uiPriority w:val="61"/>
    <w:rsid w:val="00093A8B"/>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4">
    <w:name w:val="LFO114"/>
    <w:basedOn w:val="Sinlista"/>
    <w:rsid w:val="00093A8B"/>
  </w:style>
  <w:style w:type="paragraph" w:customStyle="1" w:styleId="CommentSubject6">
    <w:name w:val="Comment Subject6"/>
    <w:basedOn w:val="Textocomentario"/>
    <w:next w:val="Textocomentario"/>
    <w:semiHidden/>
    <w:rsid w:val="00093A8B"/>
    <w:pPr>
      <w:widowControl w:val="0"/>
      <w:adjustRightInd w:val="0"/>
      <w:spacing w:line="360" w:lineRule="atLeast"/>
      <w:jc w:val="both"/>
      <w:textAlignment w:val="baseline"/>
    </w:pPr>
    <w:rPr>
      <w:b/>
      <w:bCs/>
      <w:lang w:val="es-ES" w:eastAsia="es-ES"/>
    </w:rPr>
  </w:style>
  <w:style w:type="table" w:customStyle="1" w:styleId="Sombreadomedio2-nfasis533">
    <w:name w:val="Sombreado medio 2 - Énfasis 533"/>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3">
    <w:name w:val="Sombreado medio 2 - Énfasis 433"/>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3">
    <w:name w:val="Lista clara23"/>
    <w:basedOn w:val="Tablanormal"/>
    <w:uiPriority w:val="61"/>
    <w:rsid w:val="00093A8B"/>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3">
    <w:name w:val="Tablas Prospecto261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131">
    <w:name w:val="Sin lista11131"/>
    <w:next w:val="Sinlista"/>
    <w:uiPriority w:val="99"/>
    <w:semiHidden/>
    <w:unhideWhenUsed/>
    <w:rsid w:val="00093A8B"/>
  </w:style>
  <w:style w:type="numbering" w:customStyle="1" w:styleId="Sinlista2131">
    <w:name w:val="Sin lista2131"/>
    <w:next w:val="Sinlista"/>
    <w:uiPriority w:val="99"/>
    <w:semiHidden/>
    <w:unhideWhenUsed/>
    <w:rsid w:val="00093A8B"/>
  </w:style>
  <w:style w:type="numbering" w:customStyle="1" w:styleId="PwCListBullets11141">
    <w:name w:val="PwC List Bullets 11141"/>
    <w:uiPriority w:val="99"/>
    <w:rsid w:val="00093A8B"/>
  </w:style>
  <w:style w:type="table" w:customStyle="1" w:styleId="Tablaconcuadrcula213">
    <w:name w:val="Tabla con cuadrícula213"/>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3">
    <w:name w:val="PwC Table Text113"/>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3">
    <w:name w:val="טבלת רשת43"/>
    <w:basedOn w:val="Tablanormal"/>
    <w:next w:val="Tablaconcuadrcula"/>
    <w:rsid w:val="00093A8B"/>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3">
    <w:name w:val="טבלת רשת33"/>
    <w:basedOn w:val="Tablanormal"/>
    <w:next w:val="Tablaconcuadrcula"/>
    <w:rsid w:val="00093A8B"/>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3">
    <w:name w:val="Tabla con cuadrícula1113"/>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3">
    <w:name w:val="Cuadrícula vistosa - Énfasis 313"/>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3">
    <w:name w:val="Lista oscura - Énfasis 613"/>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3">
    <w:name w:val="Cuadrícula media 3 - Énfasis 213"/>
    <w:basedOn w:val="Tablanormal"/>
    <w:next w:val="Cuadrculamedia3-nfasis2"/>
    <w:uiPriority w:val="3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3">
    <w:name w:val="Lista vistosa - Énfasis 413"/>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21">
    <w:name w:val="Sin lista111121"/>
    <w:next w:val="Sinlista"/>
    <w:uiPriority w:val="99"/>
    <w:semiHidden/>
    <w:unhideWhenUsed/>
    <w:rsid w:val="00093A8B"/>
  </w:style>
  <w:style w:type="table" w:customStyle="1" w:styleId="Sombreadomedio1-nfasis4113">
    <w:name w:val="Sombreado medio 1 - Énfasis 4113"/>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3">
    <w:name w:val="Medium Shading 11113"/>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3">
    <w:name w:val="Medium Shading 1 - Accent 11113"/>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3">
    <w:name w:val="Light List1113"/>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3">
    <w:name w:val="Light List - Accent 11113"/>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31">
    <w:name w:val="PwC Table 1113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31">
    <w:name w:val="PwC List Bullets 111131"/>
    <w:uiPriority w:val="99"/>
    <w:rsid w:val="00093A8B"/>
  </w:style>
  <w:style w:type="numbering" w:customStyle="1" w:styleId="PwCListNumbers11131">
    <w:name w:val="PwC List Numbers 11131"/>
    <w:uiPriority w:val="99"/>
    <w:rsid w:val="00093A8B"/>
  </w:style>
  <w:style w:type="numbering" w:customStyle="1" w:styleId="1111111231">
    <w:name w:val="1 / 1.1 / 1.1.11231"/>
    <w:basedOn w:val="Sinlista"/>
    <w:next w:val="111111"/>
    <w:semiHidden/>
    <w:unhideWhenUsed/>
    <w:rsid w:val="00093A8B"/>
  </w:style>
  <w:style w:type="numbering" w:customStyle="1" w:styleId="11111111131">
    <w:name w:val="1 / 1.1 / 1.1.111131"/>
    <w:basedOn w:val="Sinlista"/>
    <w:next w:val="111111"/>
    <w:unhideWhenUsed/>
    <w:rsid w:val="00093A8B"/>
  </w:style>
  <w:style w:type="table" w:customStyle="1" w:styleId="Sombreadomedio2-nfasis51113">
    <w:name w:val="Sombreado medio 2 - Énfasis 5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3">
    <w:name w:val="Sombreado medio 2 - Énfasis 41113"/>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3">
    <w:name w:val="Sombreado medio 2 - Énfasis 3113"/>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3">
    <w:name w:val="Lista clara - Énfasis 6113"/>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3">
    <w:name w:val="Sombreado medio 2 - Énfasis 5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3">
    <w:name w:val="Sombreado medio 2 - Énfasis 4213"/>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3">
    <w:name w:val="Tabla clásica 413"/>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3">
    <w:name w:val="Tabla básica 313"/>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3">
    <w:name w:val="Tabla con columnas 113"/>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3">
    <w:name w:val="Tabla clásica 113"/>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3">
    <w:name w:val="Cuadrícula media 2 - Énfasis 413"/>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3">
    <w:name w:val="Cuadrícula media 1 - Énfasis 513"/>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3">
    <w:name w:val="Light Shading - Accent 1113"/>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310">
    <w:name w:val="PwCListNumbers1231"/>
    <w:rsid w:val="00093A8B"/>
  </w:style>
  <w:style w:type="numbering" w:customStyle="1" w:styleId="111111111310">
    <w:name w:val="11111111131"/>
    <w:rsid w:val="00093A8B"/>
  </w:style>
  <w:style w:type="numbering" w:customStyle="1" w:styleId="PwCListNumbers111310">
    <w:name w:val="PwCListNumbers11131"/>
    <w:rsid w:val="00093A8B"/>
  </w:style>
  <w:style w:type="numbering" w:customStyle="1" w:styleId="1111111410">
    <w:name w:val="111111141"/>
    <w:rsid w:val="00093A8B"/>
  </w:style>
  <w:style w:type="numbering" w:customStyle="1" w:styleId="PwCListBullets111310">
    <w:name w:val="PwCListBullets11131"/>
    <w:rsid w:val="00093A8B"/>
  </w:style>
  <w:style w:type="table" w:customStyle="1" w:styleId="Cuadrculamedia2-nfasis2131">
    <w:name w:val="Cuadrícula media 2 - Énfasis 213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31">
    <w:name w:val="Cuadrícula vistosa - Énfasis 113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3">
    <w:name w:val="Tablas Prospecto2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3">
    <w:name w:val="Tablas Prospecto11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3">
    <w:name w:val="Tablas Prospecto3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31">
    <w:name w:val="Sin lista331"/>
    <w:next w:val="Sinlista"/>
    <w:uiPriority w:val="99"/>
    <w:semiHidden/>
    <w:unhideWhenUsed/>
    <w:rsid w:val="00093A8B"/>
  </w:style>
  <w:style w:type="table" w:customStyle="1" w:styleId="TablasProspecto2623">
    <w:name w:val="Tablas Prospecto2623"/>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4">
    <w:name w:val="LFO124"/>
    <w:basedOn w:val="Sinlista"/>
    <w:rsid w:val="00093A8B"/>
  </w:style>
  <w:style w:type="table" w:customStyle="1" w:styleId="Tablaconcuadrcula34">
    <w:name w:val="Tabla con cuadrícula34"/>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31">
    <w:name w:val="Sin lista431"/>
    <w:next w:val="Sinlista"/>
    <w:uiPriority w:val="99"/>
    <w:semiHidden/>
    <w:unhideWhenUsed/>
    <w:rsid w:val="00093A8B"/>
  </w:style>
  <w:style w:type="table" w:customStyle="1" w:styleId="Tablaconcuadrcula44">
    <w:name w:val="Tabla con cuadrícula44"/>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093A8B"/>
  </w:style>
  <w:style w:type="numbering" w:customStyle="1" w:styleId="LFO1331">
    <w:name w:val="LFO1331"/>
    <w:basedOn w:val="Sinlista"/>
    <w:rsid w:val="00093A8B"/>
  </w:style>
  <w:style w:type="numbering" w:customStyle="1" w:styleId="Sinlista531">
    <w:name w:val="Sin lista531"/>
    <w:next w:val="Sinlista"/>
    <w:uiPriority w:val="99"/>
    <w:semiHidden/>
    <w:unhideWhenUsed/>
    <w:rsid w:val="00093A8B"/>
  </w:style>
  <w:style w:type="table" w:customStyle="1" w:styleId="Tablaconcuadrcula55">
    <w:name w:val="Tabla con cuadrícula55"/>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3">
    <w:name w:val="Sombreado medio 2 - Énfasis 1123"/>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3">
    <w:name w:val="Tabla con cuadrícula123"/>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3">
    <w:name w:val="Tabla clásica 423"/>
    <w:basedOn w:val="Tablanormal"/>
    <w:next w:val="Tablaclsica4"/>
    <w:locked/>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3">
    <w:name w:val="Tabla básica 323"/>
    <w:basedOn w:val="Tablanormal"/>
    <w:next w:val="Tablabsica3"/>
    <w:locked/>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3">
    <w:name w:val="Tabla con columnas 123"/>
    <w:basedOn w:val="Tablanormal"/>
    <w:next w:val="Tablaconcolumnas1"/>
    <w:locked/>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3">
    <w:name w:val="Tabla clásica 123"/>
    <w:basedOn w:val="Tablanormal"/>
    <w:next w:val="Tablaclsica1"/>
    <w:locked/>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31">
    <w:name w:val="Sin lista1331"/>
    <w:next w:val="Sinlista"/>
    <w:uiPriority w:val="99"/>
    <w:semiHidden/>
    <w:unhideWhenUsed/>
    <w:rsid w:val="00093A8B"/>
  </w:style>
  <w:style w:type="table" w:customStyle="1" w:styleId="Cuadrculamedia3-nfasis223">
    <w:name w:val="Cuadrícula media 3 - Énfasis 223"/>
    <w:basedOn w:val="Tablanormal"/>
    <w:next w:val="Cuadrculamedia3-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3">
    <w:name w:val="Cuadrícula media 2 - Énfasis 223"/>
    <w:basedOn w:val="Tablanormal"/>
    <w:next w:val="Cuadrculamedia2-nfasis2"/>
    <w:uiPriority w:val="29"/>
    <w:rsid w:val="00093A8B"/>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3">
    <w:name w:val="Sombreado claro - Énfasis 233"/>
    <w:basedOn w:val="Tablanormal"/>
    <w:next w:val="Sombreadoclaro-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3">
    <w:name w:val="Cuadrícula vistosa - Énfasis 123"/>
    <w:basedOn w:val="Tablanormal"/>
    <w:next w:val="Cuadrculavistosa-nfasis1"/>
    <w:uiPriority w:val="29"/>
    <w:rsid w:val="00093A8B"/>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3">
    <w:name w:val="Sombreado medio 2 - Énfasis 543"/>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3">
    <w:name w:val="Sombreado medio 2 - Énfasis 443"/>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31">
    <w:name w:val="LFO1431"/>
    <w:basedOn w:val="Sinlista"/>
    <w:rsid w:val="00093A8B"/>
  </w:style>
  <w:style w:type="numbering" w:customStyle="1" w:styleId="Sinlista631">
    <w:name w:val="Sin lista631"/>
    <w:next w:val="Sinlista"/>
    <w:uiPriority w:val="99"/>
    <w:semiHidden/>
    <w:unhideWhenUsed/>
    <w:rsid w:val="00093A8B"/>
  </w:style>
  <w:style w:type="table" w:customStyle="1" w:styleId="Tablaconcuadrcula63">
    <w:name w:val="Tabla con cuadrícula63"/>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21">
    <w:name w:val="Sin lista721"/>
    <w:next w:val="Sinlista"/>
    <w:uiPriority w:val="99"/>
    <w:semiHidden/>
    <w:unhideWhenUsed/>
    <w:rsid w:val="00093A8B"/>
  </w:style>
  <w:style w:type="table" w:customStyle="1" w:styleId="Tablaconcuadrcula72">
    <w:name w:val="Tabla con cuadrícula72"/>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32">
    <w:name w:val="Sombreado medio 2 - Énfasis 5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2">
    <w:name w:val="Sombreado medio 2 - Énfasis 413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2">
    <w:name w:val="Sombreado medio 2 - Énfasis 113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2">
    <w:name w:val="Medium Shading 1132"/>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2">
    <w:name w:val="Sombreado medio 2 - Énfasis 5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2">
    <w:name w:val="Sombreado medio 2 - Énfasis 4112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2">
    <w:name w:val="Tabla con cuadrícula13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2">
    <w:name w:val="Sombreado claro - Énfasis 2112"/>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2">
    <w:name w:val="Sombreado medio 1 - Énfasis 4122"/>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2">
    <w:name w:val="Medium Shading 1 - Accent 1132"/>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2">
    <w:name w:val="Light List132"/>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2">
    <w:name w:val="Light List - Accent 1132"/>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2">
    <w:name w:val="PwC Table 132"/>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3">
    <w:name w:val="PwC Table Text23"/>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2">
    <w:name w:val="Sombreado medio 2 - Énfasis 312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2">
    <w:name w:val="Lista clara - Énfasis 612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2">
    <w:name w:val="Sombreado medio 2 - Énfasis 5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2">
    <w:name w:val="Sombreado medio 2 - Énfasis 422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2">
    <w:name w:val="Tabla clásica 432"/>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2">
    <w:name w:val="Tabla básica 332"/>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2">
    <w:name w:val="Tabla con columnas 132"/>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2">
    <w:name w:val="Tabla clásica 132"/>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2">
    <w:name w:val="Cuadrícula media 2 - Énfasis 422"/>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2">
    <w:name w:val="Sombreado medio 2 - Énfasis 332"/>
    <w:basedOn w:val="Tablanormal"/>
    <w:next w:val="Sombreadomedio2-nfasis3"/>
    <w:uiPriority w:val="6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2">
    <w:name w:val="Cuadrícula media 1 - Énfasis 522"/>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21">
    <w:name w:val="Sin lista1421"/>
    <w:next w:val="Sinlista"/>
    <w:uiPriority w:val="99"/>
    <w:semiHidden/>
    <w:unhideWhenUsed/>
    <w:rsid w:val="00093A8B"/>
  </w:style>
  <w:style w:type="table" w:customStyle="1" w:styleId="MediumShading11122">
    <w:name w:val="Medium Shading 11122"/>
    <w:basedOn w:val="Tablanormal"/>
    <w:uiPriority w:val="63"/>
    <w:rsid w:val="00093A8B"/>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2">
    <w:name w:val="Medium Shading 1 - Accent 11122"/>
    <w:basedOn w:val="Tablanormal"/>
    <w:uiPriority w:val="63"/>
    <w:rsid w:val="00093A8B"/>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2">
    <w:name w:val="Light List1122"/>
    <w:basedOn w:val="Tablanormal"/>
    <w:uiPriority w:val="61"/>
    <w:rsid w:val="00093A8B"/>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2">
    <w:name w:val="Light List - Accent 11122"/>
    <w:basedOn w:val="Tablanormal"/>
    <w:uiPriority w:val="61"/>
    <w:rsid w:val="00093A8B"/>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2">
    <w:name w:val="PwC Table 1122"/>
    <w:basedOn w:val="Tablanormal"/>
    <w:uiPriority w:val="99"/>
    <w:qFormat/>
    <w:rsid w:val="00093A8B"/>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21">
    <w:name w:val="PwC List Bullets 11221"/>
    <w:uiPriority w:val="99"/>
    <w:rsid w:val="00093A8B"/>
  </w:style>
  <w:style w:type="numbering" w:customStyle="1" w:styleId="1111111321">
    <w:name w:val="1 / 1.1 / 1.1.11321"/>
    <w:basedOn w:val="Sinlista"/>
    <w:next w:val="111111"/>
    <w:semiHidden/>
    <w:unhideWhenUsed/>
    <w:rsid w:val="00093A8B"/>
  </w:style>
  <w:style w:type="table" w:customStyle="1" w:styleId="LightShading-Accent1122">
    <w:name w:val="Light Shading - Accent 1122"/>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2">
    <w:name w:val="Table Grid122"/>
    <w:basedOn w:val="Tablanormal"/>
    <w:next w:val="Tablaconcuadrcula"/>
    <w:uiPriority w:val="59"/>
    <w:rsid w:val="00093A8B"/>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321">
    <w:name w:val="PwCListNumbers1321"/>
    <w:rsid w:val="00093A8B"/>
  </w:style>
  <w:style w:type="numbering" w:customStyle="1" w:styleId="11111111221">
    <w:name w:val="11111111221"/>
    <w:rsid w:val="00093A8B"/>
  </w:style>
  <w:style w:type="numbering" w:customStyle="1" w:styleId="PwCListNumbers11221">
    <w:name w:val="PwCListNumbers11221"/>
    <w:rsid w:val="00093A8B"/>
  </w:style>
  <w:style w:type="numbering" w:customStyle="1" w:styleId="1111112210">
    <w:name w:val="111111221"/>
    <w:rsid w:val="00093A8B"/>
  </w:style>
  <w:style w:type="numbering" w:customStyle="1" w:styleId="PwCListBullets112210">
    <w:name w:val="PwCListBullets11221"/>
    <w:rsid w:val="00093A8B"/>
  </w:style>
  <w:style w:type="table" w:customStyle="1" w:styleId="Cuadrculavistosa-nfasis322">
    <w:name w:val="Cuadrícula vistosa - Énfasis 322"/>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2">
    <w:name w:val="Lista oscura - Énfasis 622"/>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2">
    <w:name w:val="Lista vistosa - Énfasis 422"/>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21">
    <w:name w:val="Cuadrícula media 3 - Énfasis 2321"/>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21">
    <w:name w:val="Cuadrícula media 2 - Énfasis 232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21">
    <w:name w:val="Sombreado claro - Énfasis 2421"/>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21">
    <w:name w:val="Cuadrícula vistosa - Énfasis 132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2">
    <w:name w:val="Sombreado medio 2 - Énfasis 552"/>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2">
    <w:name w:val="Sombreado medio 2 - Énfasis 452"/>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21">
    <w:name w:val="LFO1521"/>
    <w:basedOn w:val="Sinlista"/>
    <w:rsid w:val="00093A8B"/>
  </w:style>
  <w:style w:type="table" w:customStyle="1" w:styleId="TablasProspecto2632">
    <w:name w:val="Tablas Prospecto263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2">
    <w:name w:val="Tablas Prospecto27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21">
    <w:name w:val="Sin lista2221"/>
    <w:next w:val="Sinlista"/>
    <w:uiPriority w:val="99"/>
    <w:semiHidden/>
    <w:unhideWhenUsed/>
    <w:rsid w:val="00093A8B"/>
  </w:style>
  <w:style w:type="table" w:customStyle="1" w:styleId="Tablaconcuadrcula222">
    <w:name w:val="Tabla con cuadrícula222"/>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12">
    <w:name w:val="Sombreado medio 2 - Énfasis 5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2">
    <w:name w:val="Sombreado medio 2 - Énfasis 412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2">
    <w:name w:val="Sombreado medio 2 - Énfasis 111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2">
    <w:name w:val="Medium Shading 11212"/>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2">
    <w:name w:val="Tabla con cuadrícula112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2">
    <w:name w:val="Sombreado claro - Énfasis 2212"/>
    <w:basedOn w:val="Tablanormal"/>
    <w:next w:val="Sombreadoclaro-nfasis2"/>
    <w:uiPriority w:val="30"/>
    <w:rsid w:val="00093A8B"/>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2">
    <w:name w:val="Sombreado medio 1 - Énfasis 422"/>
    <w:basedOn w:val="Tablanormal"/>
    <w:next w:val="Sombreadomedio1-nfasis4"/>
    <w:uiPriority w:val="63"/>
    <w:rsid w:val="00093A8B"/>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2">
    <w:name w:val="Medium Shading 1 - Accent 11212"/>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2">
    <w:name w:val="Light List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2">
    <w:name w:val="Light List - Accent 11212"/>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2">
    <w:name w:val="PwC Table 1212"/>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2">
    <w:name w:val="PwC Table Text122"/>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2">
    <w:name w:val="Sombreado medio 2 - Énfasis 3212"/>
    <w:basedOn w:val="Tablanormal"/>
    <w:next w:val="Sombreadomedio2-nfasis3"/>
    <w:uiPriority w:val="60"/>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2">
    <w:name w:val="Lista clara - Énfasis 622"/>
    <w:basedOn w:val="Tablanormal"/>
    <w:next w:val="Listaclara-nfasis6"/>
    <w:uiPriority w:val="61"/>
    <w:rsid w:val="00093A8B"/>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21">
    <w:name w:val="PwC List Numbers 12121"/>
    <w:rsid w:val="00093A8B"/>
  </w:style>
  <w:style w:type="numbering" w:customStyle="1" w:styleId="1111112121">
    <w:name w:val="1 / 1.1 / 1.1.12121"/>
    <w:basedOn w:val="Sinlista"/>
    <w:next w:val="111111"/>
    <w:rsid w:val="00093A8B"/>
  </w:style>
  <w:style w:type="numbering" w:customStyle="1" w:styleId="PwCListBullets12121">
    <w:name w:val="PwC List Bullets 12121"/>
    <w:rsid w:val="00093A8B"/>
  </w:style>
  <w:style w:type="table" w:customStyle="1" w:styleId="Listaclara112">
    <w:name w:val="Lista clara112"/>
    <w:basedOn w:val="Tablanormal"/>
    <w:uiPriority w:val="61"/>
    <w:rsid w:val="00093A8B"/>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21">
    <w:name w:val="LFO11121"/>
    <w:basedOn w:val="Sinlista"/>
    <w:rsid w:val="00093A8B"/>
  </w:style>
  <w:style w:type="table" w:customStyle="1" w:styleId="Sombreadomedio2-nfasis5312">
    <w:name w:val="Sombreado medio 2 - Énfasis 5312"/>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2">
    <w:name w:val="Sombreado medio 2 - Énfasis 4312"/>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2">
    <w:name w:val="Lista clara212"/>
    <w:basedOn w:val="Tablanormal"/>
    <w:uiPriority w:val="61"/>
    <w:rsid w:val="00093A8B"/>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2">
    <w:name w:val="Tablas Prospecto261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21">
    <w:name w:val="Sin lista11221"/>
    <w:next w:val="Sinlista"/>
    <w:uiPriority w:val="99"/>
    <w:semiHidden/>
    <w:unhideWhenUsed/>
    <w:rsid w:val="00093A8B"/>
  </w:style>
  <w:style w:type="numbering" w:customStyle="1" w:styleId="Sinlista21121">
    <w:name w:val="Sin lista21121"/>
    <w:next w:val="Sinlista"/>
    <w:uiPriority w:val="99"/>
    <w:semiHidden/>
    <w:unhideWhenUsed/>
    <w:rsid w:val="00093A8B"/>
  </w:style>
  <w:style w:type="numbering" w:customStyle="1" w:styleId="PwCListBullets111221">
    <w:name w:val="PwC List Bullets 111221"/>
    <w:uiPriority w:val="99"/>
    <w:rsid w:val="00093A8B"/>
  </w:style>
  <w:style w:type="table" w:customStyle="1" w:styleId="Tablaconcuadrcula2112">
    <w:name w:val="Tabla con cuadrícula2112"/>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12">
    <w:name w:val="PwC Table Text1112"/>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2">
    <w:name w:val="טבלת רשת412"/>
    <w:basedOn w:val="Tablanormal"/>
    <w:next w:val="Tablaconcuadrcula"/>
    <w:rsid w:val="00093A8B"/>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12">
    <w:name w:val="טבלת רשת312"/>
    <w:basedOn w:val="Tablanormal"/>
    <w:next w:val="Tablaconcuadrcula"/>
    <w:rsid w:val="00093A8B"/>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2">
    <w:name w:val="Tabla con cuadrícula11112"/>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12">
    <w:name w:val="Cuadrícula vistosa - Énfasis 3112"/>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2">
    <w:name w:val="Lista oscura - Énfasis 6112"/>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2">
    <w:name w:val="Cuadrícula media 3 - Énfasis 2112"/>
    <w:basedOn w:val="Tablanormal"/>
    <w:next w:val="Cuadrculamedia3-nfasis2"/>
    <w:uiPriority w:val="3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2">
    <w:name w:val="Lista vistosa - Énfasis 4112"/>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
    <w:name w:val="Sin lista11111111"/>
    <w:next w:val="Sinlista"/>
    <w:uiPriority w:val="99"/>
    <w:semiHidden/>
    <w:unhideWhenUsed/>
    <w:rsid w:val="00093A8B"/>
  </w:style>
  <w:style w:type="table" w:customStyle="1" w:styleId="Sombreadomedio1-nfasis41112">
    <w:name w:val="Sombreado medio 1 - Énfasis 41112"/>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2">
    <w:name w:val="Medium Shading 111112"/>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2">
    <w:name w:val="Medium Shading 1 - Accent 111112"/>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2">
    <w:name w:val="Light List11112"/>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2">
    <w:name w:val="Light List - Accent 111112"/>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21">
    <w:name w:val="PwC Table 11112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21">
    <w:name w:val="PwC List Bullets 1111121"/>
    <w:uiPriority w:val="99"/>
    <w:rsid w:val="00093A8B"/>
  </w:style>
  <w:style w:type="numbering" w:customStyle="1" w:styleId="PwCListNumbers111121">
    <w:name w:val="PwC List Numbers 111121"/>
    <w:uiPriority w:val="99"/>
    <w:rsid w:val="00093A8B"/>
  </w:style>
  <w:style w:type="numbering" w:customStyle="1" w:styleId="11111112121">
    <w:name w:val="1 / 1.1 / 1.1.112121"/>
    <w:basedOn w:val="Sinlista"/>
    <w:next w:val="111111"/>
    <w:semiHidden/>
    <w:unhideWhenUsed/>
    <w:rsid w:val="00093A8B"/>
  </w:style>
  <w:style w:type="numbering" w:customStyle="1" w:styleId="111111111121">
    <w:name w:val="1 / 1.1 / 1.1.1111121"/>
    <w:basedOn w:val="Sinlista"/>
    <w:next w:val="111111"/>
    <w:unhideWhenUsed/>
    <w:rsid w:val="00093A8B"/>
  </w:style>
  <w:style w:type="table" w:customStyle="1" w:styleId="Sombreadomedio2-nfasis511112">
    <w:name w:val="Sombreado medio 2 - Énfasis 5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2">
    <w:name w:val="Sombreado medio 2 - Énfasis 411112"/>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2">
    <w:name w:val="Sombreado medio 2 - Énfasis 31112"/>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2">
    <w:name w:val="Lista clara - Énfasis 61112"/>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2">
    <w:name w:val="Sombreado medio 2 - Énfasis 5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2">
    <w:name w:val="Sombreado medio 2 - Énfasis 42112"/>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2">
    <w:name w:val="Tabla clásica 4112"/>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2">
    <w:name w:val="Tabla básica 3112"/>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2">
    <w:name w:val="Tabla con columnas 1112"/>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2">
    <w:name w:val="Tabla clásica 1112"/>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2">
    <w:name w:val="Cuadrícula media 2 - Énfasis 4112"/>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2">
    <w:name w:val="Cuadrícula media 1 - Énfasis 5112"/>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2">
    <w:name w:val="Light Shading - Accent 11112"/>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210">
    <w:name w:val="PwCListNumbers12121"/>
    <w:rsid w:val="00093A8B"/>
  </w:style>
  <w:style w:type="numbering" w:customStyle="1" w:styleId="1111111111210">
    <w:name w:val="111111111121"/>
    <w:rsid w:val="00093A8B"/>
  </w:style>
  <w:style w:type="numbering" w:customStyle="1" w:styleId="PwCListNumbers1111210">
    <w:name w:val="PwCListNumbers111121"/>
    <w:rsid w:val="00093A8B"/>
  </w:style>
  <w:style w:type="numbering" w:customStyle="1" w:styleId="11111112210">
    <w:name w:val="1111111221"/>
    <w:rsid w:val="00093A8B"/>
  </w:style>
  <w:style w:type="numbering" w:customStyle="1" w:styleId="PwCListBullets1111210">
    <w:name w:val="PwCListBullets111121"/>
    <w:rsid w:val="00093A8B"/>
  </w:style>
  <w:style w:type="table" w:customStyle="1" w:styleId="Cuadrculamedia2-nfasis21121">
    <w:name w:val="Cuadrícula media 2 - Énfasis 2112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21">
    <w:name w:val="Cuadrícula vistosa - Énfasis 1112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2">
    <w:name w:val="Tablas Prospecto2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2">
    <w:name w:val="Tablas Prospecto11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2">
    <w:name w:val="Tablas Prospecto3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21">
    <w:name w:val="Sin lista3121"/>
    <w:next w:val="Sinlista"/>
    <w:uiPriority w:val="99"/>
    <w:semiHidden/>
    <w:unhideWhenUsed/>
    <w:rsid w:val="00093A8B"/>
  </w:style>
  <w:style w:type="table" w:customStyle="1" w:styleId="TablasProspecto26212">
    <w:name w:val="Tablas Prospecto26212"/>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21">
    <w:name w:val="LFO12121"/>
    <w:basedOn w:val="Sinlista"/>
    <w:rsid w:val="00093A8B"/>
  </w:style>
  <w:style w:type="table" w:customStyle="1" w:styleId="Tablaconcuadrcula312">
    <w:name w:val="Tabla con cuadrícula312"/>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21">
    <w:name w:val="Sin lista4121"/>
    <w:next w:val="Sinlista"/>
    <w:uiPriority w:val="99"/>
    <w:semiHidden/>
    <w:unhideWhenUsed/>
    <w:rsid w:val="00093A8B"/>
  </w:style>
  <w:style w:type="table" w:customStyle="1" w:styleId="Tablaconcuadrcula412">
    <w:name w:val="Tabla con cuadrícula412"/>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21">
    <w:name w:val="Sin lista12121"/>
    <w:next w:val="Sinlista"/>
    <w:uiPriority w:val="99"/>
    <w:semiHidden/>
    <w:unhideWhenUsed/>
    <w:rsid w:val="00093A8B"/>
  </w:style>
  <w:style w:type="numbering" w:customStyle="1" w:styleId="LFO13121">
    <w:name w:val="LFO13121"/>
    <w:basedOn w:val="Sinlista"/>
    <w:rsid w:val="00093A8B"/>
  </w:style>
  <w:style w:type="numbering" w:customStyle="1" w:styleId="Sinlista5121">
    <w:name w:val="Sin lista5121"/>
    <w:next w:val="Sinlista"/>
    <w:uiPriority w:val="99"/>
    <w:semiHidden/>
    <w:unhideWhenUsed/>
    <w:rsid w:val="00093A8B"/>
  </w:style>
  <w:style w:type="table" w:customStyle="1" w:styleId="Tablaconcuadrcula512">
    <w:name w:val="Tabla con cuadrícula512"/>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12">
    <w:name w:val="Sombreado medio 2 - Énfasis 11212"/>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2">
    <w:name w:val="Tabla con cuadrícula1212"/>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2">
    <w:name w:val="Tabla clásica 4212"/>
    <w:basedOn w:val="Tablanormal"/>
    <w:next w:val="Tablaclsica4"/>
    <w:locked/>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2">
    <w:name w:val="Tabla básica 3212"/>
    <w:basedOn w:val="Tablanormal"/>
    <w:next w:val="Tablabsica3"/>
    <w:locked/>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2">
    <w:name w:val="Tabla con columnas 1212"/>
    <w:basedOn w:val="Tablanormal"/>
    <w:next w:val="Tablaconcolumnas1"/>
    <w:locked/>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2">
    <w:name w:val="Tabla clásica 1212"/>
    <w:basedOn w:val="Tablanormal"/>
    <w:next w:val="Tablaclsica1"/>
    <w:locked/>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21">
    <w:name w:val="Sin lista13121"/>
    <w:next w:val="Sinlista"/>
    <w:uiPriority w:val="99"/>
    <w:semiHidden/>
    <w:unhideWhenUsed/>
    <w:rsid w:val="00093A8B"/>
  </w:style>
  <w:style w:type="table" w:customStyle="1" w:styleId="Cuadrculamedia3-nfasis2212">
    <w:name w:val="Cuadrícula media 3 - Énfasis 2212"/>
    <w:basedOn w:val="Tablanormal"/>
    <w:next w:val="Cuadrculamedia3-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2">
    <w:name w:val="Cuadrícula media 2 - Énfasis 2212"/>
    <w:basedOn w:val="Tablanormal"/>
    <w:next w:val="Cuadrculamedia2-nfasis2"/>
    <w:uiPriority w:val="29"/>
    <w:rsid w:val="00093A8B"/>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2">
    <w:name w:val="Sombreado claro - Énfasis 2312"/>
    <w:basedOn w:val="Tablanormal"/>
    <w:next w:val="Sombreadoclaro-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2">
    <w:name w:val="Cuadrícula vistosa - Énfasis 1212"/>
    <w:basedOn w:val="Tablanormal"/>
    <w:next w:val="Cuadrculavistosa-nfasis1"/>
    <w:uiPriority w:val="29"/>
    <w:rsid w:val="00093A8B"/>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2">
    <w:name w:val="Sombreado medio 2 - Énfasis 5412"/>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2">
    <w:name w:val="Sombreado medio 2 - Énfasis 4412"/>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21">
    <w:name w:val="LFO14121"/>
    <w:basedOn w:val="Sinlista"/>
    <w:rsid w:val="00093A8B"/>
  </w:style>
  <w:style w:type="numbering" w:customStyle="1" w:styleId="Sinlista6121">
    <w:name w:val="Sin lista6121"/>
    <w:next w:val="Sinlista"/>
    <w:uiPriority w:val="99"/>
    <w:semiHidden/>
    <w:unhideWhenUsed/>
    <w:rsid w:val="00093A8B"/>
  </w:style>
  <w:style w:type="table" w:customStyle="1" w:styleId="Tablaconcuadrcula612">
    <w:name w:val="Tabla con cuadrícula612"/>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1">
    <w:name w:val="Sin lista811"/>
    <w:next w:val="Sinlista"/>
    <w:uiPriority w:val="99"/>
    <w:semiHidden/>
    <w:unhideWhenUsed/>
    <w:rsid w:val="00093A8B"/>
  </w:style>
  <w:style w:type="table" w:customStyle="1" w:styleId="Tablaconcuadrcula81">
    <w:name w:val="Tabla con cuadrícula8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41">
    <w:name w:val="Sombreado medio 2 - Énfasis 5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41">
    <w:name w:val="Sombreado medio 2 - Énfasis 414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41">
    <w:name w:val="Sombreado medio 2 - Énfasis 114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41">
    <w:name w:val="Medium Shading 114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31">
    <w:name w:val="Sombreado medio 2 - Énfasis 5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31">
    <w:name w:val="Sombreado medio 2 - Énfasis 4113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41">
    <w:name w:val="Tabla con cuadrícula14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21">
    <w:name w:val="Sombreado claro - Énfasis 212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31">
    <w:name w:val="Sombreado medio 1 - Énfasis 413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41">
    <w:name w:val="Medium Shading 1 - Accent 114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41">
    <w:name w:val="Light List14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41">
    <w:name w:val="Light List - Accent 114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41">
    <w:name w:val="PwC Table 14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32">
    <w:name w:val="PwC Table Text32"/>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31">
    <w:name w:val="Sombreado medio 2 - Énfasis 313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31">
    <w:name w:val="Lista clara - Énfasis 613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31">
    <w:name w:val="Sombreado medio 2 - Énfasis 5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31">
    <w:name w:val="Sombreado medio 2 - Énfasis 423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numbering" w:customStyle="1" w:styleId="PwCListNumbers13110">
    <w:name w:val="PwC List Numbers 1311"/>
    <w:rsid w:val="00093A8B"/>
  </w:style>
  <w:style w:type="numbering" w:customStyle="1" w:styleId="111111311">
    <w:name w:val="1 / 1.1 / 1.1.1311"/>
    <w:basedOn w:val="Sinlista"/>
    <w:next w:val="111111"/>
    <w:rsid w:val="00093A8B"/>
  </w:style>
  <w:style w:type="numbering" w:customStyle="1" w:styleId="PwCListBullets1311">
    <w:name w:val="PwC List Bullets 1311"/>
    <w:uiPriority w:val="99"/>
    <w:rsid w:val="00093A8B"/>
  </w:style>
  <w:style w:type="table" w:customStyle="1" w:styleId="Tablaclsica441">
    <w:name w:val="Tabla clásica 441"/>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41">
    <w:name w:val="Tabla básica 341"/>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41">
    <w:name w:val="Tabla con columnas 141"/>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41">
    <w:name w:val="Tabla clásica 141"/>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31">
    <w:name w:val="Cuadrícula media 2 - Énfasis 431"/>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41">
    <w:name w:val="Sombreado medio 2 - Énfasis 341"/>
    <w:basedOn w:val="Tablanormal"/>
    <w:next w:val="Sombreadomedio2-nfasis3"/>
    <w:uiPriority w:val="6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31">
    <w:name w:val="Cuadrícula media 1 - Énfasis 531"/>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511">
    <w:name w:val="Sin lista1511"/>
    <w:next w:val="Sinlista"/>
    <w:uiPriority w:val="99"/>
    <w:semiHidden/>
    <w:unhideWhenUsed/>
    <w:rsid w:val="00093A8B"/>
  </w:style>
  <w:style w:type="table" w:customStyle="1" w:styleId="MediumShading11131">
    <w:name w:val="Medium Shading 11131"/>
    <w:basedOn w:val="Tablanormal"/>
    <w:uiPriority w:val="63"/>
    <w:rsid w:val="00093A8B"/>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31">
    <w:name w:val="Medium Shading 1 - Accent 11131"/>
    <w:basedOn w:val="Tablanormal"/>
    <w:uiPriority w:val="63"/>
    <w:rsid w:val="00093A8B"/>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31">
    <w:name w:val="Light List1131"/>
    <w:basedOn w:val="Tablanormal"/>
    <w:uiPriority w:val="61"/>
    <w:rsid w:val="00093A8B"/>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1">
    <w:name w:val="Light List - Accent 11131"/>
    <w:basedOn w:val="Tablanormal"/>
    <w:uiPriority w:val="61"/>
    <w:rsid w:val="00093A8B"/>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31">
    <w:name w:val="PwC Table 1131"/>
    <w:basedOn w:val="Tablanormal"/>
    <w:uiPriority w:val="99"/>
    <w:qFormat/>
    <w:rsid w:val="00093A8B"/>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311">
    <w:name w:val="PwC List Bullets 11311"/>
    <w:uiPriority w:val="99"/>
    <w:rsid w:val="00093A8B"/>
  </w:style>
  <w:style w:type="numbering" w:customStyle="1" w:styleId="PwCListNumbers112110">
    <w:name w:val="PwC List Numbers 11211"/>
    <w:uiPriority w:val="99"/>
    <w:rsid w:val="00093A8B"/>
  </w:style>
  <w:style w:type="numbering" w:customStyle="1" w:styleId="1111111411">
    <w:name w:val="1 / 1.1 / 1.1.11411"/>
    <w:basedOn w:val="Sinlista"/>
    <w:next w:val="111111"/>
    <w:semiHidden/>
    <w:unhideWhenUsed/>
    <w:rsid w:val="00093A8B"/>
  </w:style>
  <w:style w:type="numbering" w:customStyle="1" w:styleId="111111112110">
    <w:name w:val="1 / 1.1 / 1.1.111211"/>
    <w:basedOn w:val="Sinlista"/>
    <w:next w:val="111111"/>
    <w:unhideWhenUsed/>
    <w:rsid w:val="00093A8B"/>
  </w:style>
  <w:style w:type="table" w:customStyle="1" w:styleId="LightShading-Accent1131">
    <w:name w:val="Light Shading - Accent 1131"/>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1">
    <w:name w:val="Table Grid131"/>
    <w:basedOn w:val="Tablanormal"/>
    <w:next w:val="Tablaconcuadrcula"/>
    <w:uiPriority w:val="59"/>
    <w:rsid w:val="00093A8B"/>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411">
    <w:name w:val="PwCListNumbers1411"/>
    <w:rsid w:val="00093A8B"/>
  </w:style>
  <w:style w:type="numbering" w:customStyle="1" w:styleId="11111111311">
    <w:name w:val="11111111311"/>
    <w:rsid w:val="00093A8B"/>
  </w:style>
  <w:style w:type="numbering" w:customStyle="1" w:styleId="PwCListNumbers11311">
    <w:name w:val="PwCListNumbers11311"/>
    <w:rsid w:val="00093A8B"/>
  </w:style>
  <w:style w:type="numbering" w:customStyle="1" w:styleId="1111113110">
    <w:name w:val="111111311"/>
    <w:rsid w:val="00093A8B"/>
  </w:style>
  <w:style w:type="numbering" w:customStyle="1" w:styleId="PwCListBullets113110">
    <w:name w:val="PwCListBullets11311"/>
    <w:rsid w:val="00093A8B"/>
  </w:style>
  <w:style w:type="table" w:customStyle="1" w:styleId="Cuadrculavistosa-nfasis331">
    <w:name w:val="Cuadrícula vistosa - Énfasis 331"/>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31">
    <w:name w:val="Lista oscura - Énfasis 631"/>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31">
    <w:name w:val="Lista vistosa - Énfasis 431"/>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411">
    <w:name w:val="Cuadrícula media 3 - Énfasis 2411"/>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411">
    <w:name w:val="Cuadrícula media 2 - Énfasis 24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511">
    <w:name w:val="Sombreado claro - Énfasis 2511"/>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411">
    <w:name w:val="Cuadrícula vistosa - Énfasis 14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61">
    <w:name w:val="Sombreado medio 2 - Énfasis 56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61">
    <w:name w:val="Sombreado medio 2 - Énfasis 46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611">
    <w:name w:val="LFO1611"/>
    <w:basedOn w:val="Sinlista"/>
    <w:rsid w:val="00093A8B"/>
  </w:style>
  <w:style w:type="table" w:customStyle="1" w:styleId="TablasProspecto2641">
    <w:name w:val="Tablas Prospecto264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21">
    <w:name w:val="Tablas Prospecto27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311">
    <w:name w:val="Sin lista2311"/>
    <w:next w:val="Sinlista"/>
    <w:uiPriority w:val="99"/>
    <w:semiHidden/>
    <w:unhideWhenUsed/>
    <w:rsid w:val="00093A8B"/>
  </w:style>
  <w:style w:type="table" w:customStyle="1" w:styleId="Tablaconcuadrcula232">
    <w:name w:val="Tabla con cuadrícula232"/>
    <w:basedOn w:val="Tablanormal"/>
    <w:next w:val="Tablaconcuadrcula"/>
    <w:uiPriority w:val="39"/>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21">
    <w:name w:val="Sombreado medio 2 - Énfasis 5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21">
    <w:name w:val="Sombreado medio 2 - Énfasis 412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21">
    <w:name w:val="Sombreado medio 2 - Énfasis 111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21">
    <w:name w:val="Medium Shading 1122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31">
    <w:name w:val="Tabla con cuadrícula113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21">
    <w:name w:val="Sombreado claro - Énfasis 2221"/>
    <w:basedOn w:val="Tablanormal"/>
    <w:next w:val="Sombreadoclaro-nfasis2"/>
    <w:uiPriority w:val="30"/>
    <w:rsid w:val="00093A8B"/>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31">
    <w:name w:val="Sombreado medio 1 - Énfasis 431"/>
    <w:basedOn w:val="Tablanormal"/>
    <w:next w:val="Sombreadomedio1-nfasis4"/>
    <w:uiPriority w:val="63"/>
    <w:rsid w:val="00093A8B"/>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21">
    <w:name w:val="Medium Shading 1 - Accent 1122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21">
    <w:name w:val="Light List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21">
    <w:name w:val="Light List - Accent 1122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21">
    <w:name w:val="PwC Table 122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31">
    <w:name w:val="PwC Table Text13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21">
    <w:name w:val="Sombreado medio 2 - Énfasis 3221"/>
    <w:basedOn w:val="Tablanormal"/>
    <w:next w:val="Sombreadomedio2-nfasis3"/>
    <w:uiPriority w:val="60"/>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31">
    <w:name w:val="Lista clara - Énfasis 631"/>
    <w:basedOn w:val="Tablanormal"/>
    <w:next w:val="Listaclara-nfasis6"/>
    <w:uiPriority w:val="61"/>
    <w:rsid w:val="00093A8B"/>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211">
    <w:name w:val="PwC List Numbers 12211"/>
    <w:rsid w:val="00093A8B"/>
  </w:style>
  <w:style w:type="numbering" w:customStyle="1" w:styleId="1111112211">
    <w:name w:val="1 / 1.1 / 1.1.12211"/>
    <w:basedOn w:val="Sinlista"/>
    <w:next w:val="111111"/>
    <w:rsid w:val="00093A8B"/>
  </w:style>
  <w:style w:type="numbering" w:customStyle="1" w:styleId="PwCListBullets12211">
    <w:name w:val="PwC List Bullets 12211"/>
    <w:rsid w:val="00093A8B"/>
  </w:style>
  <w:style w:type="table" w:customStyle="1" w:styleId="Listaclara121">
    <w:name w:val="Lista clara121"/>
    <w:basedOn w:val="Tablanormal"/>
    <w:uiPriority w:val="61"/>
    <w:rsid w:val="00093A8B"/>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211">
    <w:name w:val="LFO11211"/>
    <w:basedOn w:val="Sinlista"/>
    <w:rsid w:val="00093A8B"/>
  </w:style>
  <w:style w:type="table" w:customStyle="1" w:styleId="Sombreadomedio2-nfasis5321">
    <w:name w:val="Sombreado medio 2 - Énfasis 532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21">
    <w:name w:val="Sombreado medio 2 - Énfasis 432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21">
    <w:name w:val="Lista clara221"/>
    <w:basedOn w:val="Tablanormal"/>
    <w:uiPriority w:val="61"/>
    <w:rsid w:val="00093A8B"/>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21">
    <w:name w:val="Tablas Prospecto261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311">
    <w:name w:val="Sin lista11311"/>
    <w:next w:val="Sinlista"/>
    <w:uiPriority w:val="99"/>
    <w:semiHidden/>
    <w:unhideWhenUsed/>
    <w:rsid w:val="00093A8B"/>
  </w:style>
  <w:style w:type="numbering" w:customStyle="1" w:styleId="Sinlista21211">
    <w:name w:val="Sin lista21211"/>
    <w:next w:val="Sinlista"/>
    <w:uiPriority w:val="99"/>
    <w:semiHidden/>
    <w:unhideWhenUsed/>
    <w:rsid w:val="00093A8B"/>
  </w:style>
  <w:style w:type="numbering" w:customStyle="1" w:styleId="PwCListBullets111311">
    <w:name w:val="PwC List Bullets 111311"/>
    <w:uiPriority w:val="99"/>
    <w:rsid w:val="00093A8B"/>
  </w:style>
  <w:style w:type="table" w:customStyle="1" w:styleId="Tablaconcuadrcula2121">
    <w:name w:val="Tabla con cuadrícula2121"/>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21">
    <w:name w:val="PwC Table Text1121"/>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21">
    <w:name w:val="טבלת רשת421"/>
    <w:basedOn w:val="Tablanormal"/>
    <w:next w:val="Tablaconcuadrcula"/>
    <w:rsid w:val="00093A8B"/>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21">
    <w:name w:val="טבלת רשת321"/>
    <w:basedOn w:val="Tablanormal"/>
    <w:next w:val="Tablaconcuadrcula"/>
    <w:rsid w:val="00093A8B"/>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
    <w:name w:val="Tabla con cuadrícula1112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21">
    <w:name w:val="Cuadrícula vistosa - Énfasis 3121"/>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21">
    <w:name w:val="Lista oscura - Énfasis 6121"/>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21">
    <w:name w:val="Cuadrícula media 3 - Énfasis 2121"/>
    <w:basedOn w:val="Tablanormal"/>
    <w:next w:val="Cuadrculamedia3-nfasis2"/>
    <w:uiPriority w:val="3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21">
    <w:name w:val="Lista vistosa - Énfasis 4121"/>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211">
    <w:name w:val="Sin lista111211"/>
    <w:next w:val="Sinlista"/>
    <w:uiPriority w:val="99"/>
    <w:semiHidden/>
    <w:unhideWhenUsed/>
    <w:rsid w:val="00093A8B"/>
  </w:style>
  <w:style w:type="table" w:customStyle="1" w:styleId="Sombreadomedio1-nfasis41121">
    <w:name w:val="Sombreado medio 1 - Énfasis 41121"/>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21">
    <w:name w:val="Medium Shading 111121"/>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21">
    <w:name w:val="Medium Shading 1 - Accent 111121"/>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21">
    <w:name w:val="Light List1112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1">
    <w:name w:val="Light List - Accent 11112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211">
    <w:name w:val="PwC Table 11121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211">
    <w:name w:val="PwC List Bullets 1111211"/>
    <w:uiPriority w:val="99"/>
    <w:rsid w:val="00093A8B"/>
  </w:style>
  <w:style w:type="numbering" w:customStyle="1" w:styleId="PwCListNumbers111211">
    <w:name w:val="PwC List Numbers 111211"/>
    <w:uiPriority w:val="99"/>
    <w:rsid w:val="00093A8B"/>
  </w:style>
  <w:style w:type="numbering" w:customStyle="1" w:styleId="11111112211">
    <w:name w:val="1 / 1.1 / 1.1.112211"/>
    <w:basedOn w:val="Sinlista"/>
    <w:next w:val="111111"/>
    <w:semiHidden/>
    <w:unhideWhenUsed/>
    <w:rsid w:val="00093A8B"/>
  </w:style>
  <w:style w:type="numbering" w:customStyle="1" w:styleId="111111111211">
    <w:name w:val="1 / 1.1 / 1.1.1111211"/>
    <w:basedOn w:val="Sinlista"/>
    <w:next w:val="111111"/>
    <w:unhideWhenUsed/>
    <w:rsid w:val="00093A8B"/>
  </w:style>
  <w:style w:type="table" w:customStyle="1" w:styleId="Sombreadomedio2-nfasis511121">
    <w:name w:val="Sombreado medio 2 - Énfasis 5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21">
    <w:name w:val="Sombreado medio 2 - Énfasis 41112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21">
    <w:name w:val="Sombreado medio 2 - Énfasis 3112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21">
    <w:name w:val="Lista clara - Énfasis 6112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21">
    <w:name w:val="Sombreado medio 2 - Énfasis 5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21">
    <w:name w:val="Sombreado medio 2 - Énfasis 4212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21">
    <w:name w:val="Tabla clásica 4121"/>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21">
    <w:name w:val="Tabla básica 3121"/>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21">
    <w:name w:val="Tabla con columnas 1121"/>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21">
    <w:name w:val="Tabla clásica 1121"/>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21">
    <w:name w:val="Cuadrícula media 2 - Énfasis 4121"/>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21">
    <w:name w:val="Cuadrícula media 1 - Énfasis 5121"/>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21">
    <w:name w:val="Light Shading - Accent 11121"/>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2110">
    <w:name w:val="PwCListNumbers12211"/>
    <w:rsid w:val="00093A8B"/>
  </w:style>
  <w:style w:type="numbering" w:customStyle="1" w:styleId="1111111112110">
    <w:name w:val="111111111211"/>
    <w:rsid w:val="00093A8B"/>
  </w:style>
  <w:style w:type="numbering" w:customStyle="1" w:styleId="PwCListNumbers1112110">
    <w:name w:val="PwCListNumbers111211"/>
    <w:rsid w:val="00093A8B"/>
  </w:style>
  <w:style w:type="numbering" w:customStyle="1" w:styleId="11111113110">
    <w:name w:val="1111111311"/>
    <w:rsid w:val="00093A8B"/>
  </w:style>
  <w:style w:type="numbering" w:customStyle="1" w:styleId="PwCListBullets1112110">
    <w:name w:val="PwCListBullets111211"/>
    <w:rsid w:val="00093A8B"/>
  </w:style>
  <w:style w:type="table" w:customStyle="1" w:styleId="Cuadrculamedia2-nfasis21211">
    <w:name w:val="Cuadrícula media 2 - Énfasis 212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211">
    <w:name w:val="Cuadrícula vistosa - Énfasis 112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21">
    <w:name w:val="Tablas Prospecto2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21">
    <w:name w:val="Tablas Prospecto11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21">
    <w:name w:val="Tablas Prospecto3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211">
    <w:name w:val="Sin lista3211"/>
    <w:next w:val="Sinlista"/>
    <w:uiPriority w:val="99"/>
    <w:semiHidden/>
    <w:unhideWhenUsed/>
    <w:rsid w:val="00093A8B"/>
  </w:style>
  <w:style w:type="table" w:customStyle="1" w:styleId="TablasProspecto26221">
    <w:name w:val="Tablas Prospecto2622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211">
    <w:name w:val="LFO12211"/>
    <w:basedOn w:val="Sinlista"/>
    <w:rsid w:val="00093A8B"/>
  </w:style>
  <w:style w:type="table" w:customStyle="1" w:styleId="Tablaconcuadrcula321">
    <w:name w:val="Tabla con cuadrícula321"/>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211">
    <w:name w:val="Sin lista4211"/>
    <w:next w:val="Sinlista"/>
    <w:uiPriority w:val="99"/>
    <w:semiHidden/>
    <w:unhideWhenUsed/>
    <w:rsid w:val="00093A8B"/>
  </w:style>
  <w:style w:type="table" w:customStyle="1" w:styleId="Tablaconcuadrcula421">
    <w:name w:val="Tabla con cuadrícula42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211">
    <w:name w:val="Sin lista12211"/>
    <w:next w:val="Sinlista"/>
    <w:uiPriority w:val="99"/>
    <w:semiHidden/>
    <w:unhideWhenUsed/>
    <w:rsid w:val="00093A8B"/>
  </w:style>
  <w:style w:type="numbering" w:customStyle="1" w:styleId="LFO13211">
    <w:name w:val="LFO13211"/>
    <w:basedOn w:val="Sinlista"/>
    <w:rsid w:val="00093A8B"/>
  </w:style>
  <w:style w:type="numbering" w:customStyle="1" w:styleId="Sinlista5211">
    <w:name w:val="Sin lista5211"/>
    <w:next w:val="Sinlista"/>
    <w:uiPriority w:val="99"/>
    <w:semiHidden/>
    <w:unhideWhenUsed/>
    <w:rsid w:val="00093A8B"/>
  </w:style>
  <w:style w:type="table" w:customStyle="1" w:styleId="Tablaconcuadrcula521">
    <w:name w:val="Tabla con cuadrícula52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21">
    <w:name w:val="Sombreado medio 2 - Énfasis 1122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21">
    <w:name w:val="Tabla con cuadrícula122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21">
    <w:name w:val="Tabla clásica 4221"/>
    <w:basedOn w:val="Tablanormal"/>
    <w:next w:val="Tablaclsica4"/>
    <w:locked/>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21">
    <w:name w:val="Tabla básica 3221"/>
    <w:basedOn w:val="Tablanormal"/>
    <w:next w:val="Tablabsica3"/>
    <w:locked/>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21">
    <w:name w:val="Tabla con columnas 1221"/>
    <w:basedOn w:val="Tablanormal"/>
    <w:next w:val="Tablaconcolumnas1"/>
    <w:locked/>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21">
    <w:name w:val="Tabla clásica 1221"/>
    <w:basedOn w:val="Tablanormal"/>
    <w:next w:val="Tablaclsica1"/>
    <w:locked/>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211">
    <w:name w:val="Sin lista13211"/>
    <w:next w:val="Sinlista"/>
    <w:uiPriority w:val="99"/>
    <w:semiHidden/>
    <w:unhideWhenUsed/>
    <w:rsid w:val="00093A8B"/>
  </w:style>
  <w:style w:type="table" w:customStyle="1" w:styleId="Cuadrculamedia3-nfasis2221">
    <w:name w:val="Cuadrícula media 3 - Énfasis 2221"/>
    <w:basedOn w:val="Tablanormal"/>
    <w:next w:val="Cuadrculamedia3-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21">
    <w:name w:val="Cuadrícula media 2 - Énfasis 2221"/>
    <w:basedOn w:val="Tablanormal"/>
    <w:next w:val="Cuadrculamedia2-nfasis2"/>
    <w:uiPriority w:val="29"/>
    <w:rsid w:val="00093A8B"/>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21">
    <w:name w:val="Sombreado claro - Énfasis 2321"/>
    <w:basedOn w:val="Tablanormal"/>
    <w:next w:val="Sombreadoclaro-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21">
    <w:name w:val="Cuadrícula vistosa - Énfasis 1221"/>
    <w:basedOn w:val="Tablanormal"/>
    <w:next w:val="Cuadrculavistosa-nfasis1"/>
    <w:uiPriority w:val="29"/>
    <w:rsid w:val="00093A8B"/>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21">
    <w:name w:val="Sombreado medio 2 - Énfasis 542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21">
    <w:name w:val="Sombreado medio 2 - Énfasis 442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211">
    <w:name w:val="LFO14211"/>
    <w:basedOn w:val="Sinlista"/>
    <w:rsid w:val="00093A8B"/>
  </w:style>
  <w:style w:type="numbering" w:customStyle="1" w:styleId="Sinlista6211">
    <w:name w:val="Sin lista6211"/>
    <w:next w:val="Sinlista"/>
    <w:uiPriority w:val="99"/>
    <w:semiHidden/>
    <w:unhideWhenUsed/>
    <w:rsid w:val="00093A8B"/>
  </w:style>
  <w:style w:type="table" w:customStyle="1" w:styleId="Tablaconcuadrcula621">
    <w:name w:val="Tabla con cuadrícula621"/>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11">
    <w:name w:val="Sin lista7111"/>
    <w:next w:val="Sinlista"/>
    <w:uiPriority w:val="99"/>
    <w:semiHidden/>
    <w:unhideWhenUsed/>
    <w:rsid w:val="00093A8B"/>
  </w:style>
  <w:style w:type="table" w:customStyle="1" w:styleId="Tablaconcuadrcula711">
    <w:name w:val="Tabla con cuadrícula71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311">
    <w:name w:val="Sombreado medio 2 - Énfasis 5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311">
    <w:name w:val="Sombreado medio 2 - Énfasis 413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311">
    <w:name w:val="Sombreado medio 2 - Énfasis 113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311">
    <w:name w:val="Medium Shading 11311"/>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Sombreadomedio2-nfasis511211">
    <w:name w:val="Sombreado medio 2 - Énfasis 5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211">
    <w:name w:val="Sombreado medio 2 - Énfasis 4112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311">
    <w:name w:val="Tabla con cuadrícula13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111">
    <w:name w:val="Sombreado claro - Énfasis 21111"/>
    <w:rsid w:val="00093A8B"/>
    <w:rPr>
      <w:rFonts w:eastAsia="Times New Roman"/>
      <w:color w:val="943634"/>
      <w:sz w:val="21"/>
      <w:szCs w:val="21"/>
      <w:lang w:val="en-GB"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Sombreadomedio1-nfasis41211">
    <w:name w:val="Sombreado medio 1 - Énfasis 41211"/>
    <w:rsid w:val="00093A8B"/>
    <w:rPr>
      <w:rFonts w:eastAsia="Times New Roman"/>
      <w:color w:val="000000"/>
      <w:sz w:val="21"/>
      <w:szCs w:val="21"/>
      <w:lang w:val="en-GB" w:eastAsia="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MediumShading1-Accent11311">
    <w:name w:val="Medium Shading 1 - Accent 11311"/>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311">
    <w:name w:val="Light List131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311">
    <w:name w:val="Light List - Accent 1131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311">
    <w:name w:val="PwC Table 1311"/>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211">
    <w:name w:val="PwC Table Text211"/>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1211">
    <w:name w:val="Sombreado medio 2 - Énfasis 312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211">
    <w:name w:val="Lista clara - Énfasis 612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211">
    <w:name w:val="Sombreado medio 2 - Énfasis 5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211">
    <w:name w:val="Sombreado medio 2 - Énfasis 422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311">
    <w:name w:val="Tabla clásica 4311"/>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311">
    <w:name w:val="Tabla básica 3311"/>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311">
    <w:name w:val="Tabla con columnas 1311"/>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311">
    <w:name w:val="Tabla clásica 1311"/>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211">
    <w:name w:val="Cuadrícula media 2 - Énfasis 4211"/>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3311">
    <w:name w:val="Sombreado medio 2 - Énfasis 3311"/>
    <w:basedOn w:val="Tablanormal"/>
    <w:next w:val="Sombreadomedio2-nfasis3"/>
    <w:uiPriority w:val="6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Cuadrculamedia1-nfasis5211">
    <w:name w:val="Cuadrícula media 1 - Énfasis 5211"/>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4111">
    <w:name w:val="Sin lista14111"/>
    <w:next w:val="Sinlista"/>
    <w:uiPriority w:val="99"/>
    <w:semiHidden/>
    <w:unhideWhenUsed/>
    <w:rsid w:val="00093A8B"/>
  </w:style>
  <w:style w:type="table" w:customStyle="1" w:styleId="MediumShading111211">
    <w:name w:val="Medium Shading 111211"/>
    <w:basedOn w:val="Tablanormal"/>
    <w:uiPriority w:val="63"/>
    <w:rsid w:val="00093A8B"/>
    <w:rPr>
      <w:color w:val="000000"/>
      <w:sz w:val="16"/>
      <w:szCs w:val="21"/>
      <w:lang w:val="en-GB" w:eastAsia="es-E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211">
    <w:name w:val="Medium Shading 1 - Accent 111211"/>
    <w:basedOn w:val="Tablanormal"/>
    <w:uiPriority w:val="63"/>
    <w:rsid w:val="00093A8B"/>
    <w:rPr>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211">
    <w:name w:val="Light List11211"/>
    <w:basedOn w:val="Tablanormal"/>
    <w:uiPriority w:val="61"/>
    <w:rsid w:val="00093A8B"/>
    <w:rPr>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211">
    <w:name w:val="Light List - Accent 111211"/>
    <w:basedOn w:val="Tablanormal"/>
    <w:uiPriority w:val="61"/>
    <w:rsid w:val="00093A8B"/>
    <w:rPr>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211">
    <w:name w:val="PwC Table 11211"/>
    <w:basedOn w:val="Tablanormal"/>
    <w:uiPriority w:val="99"/>
    <w:qFormat/>
    <w:rsid w:val="00093A8B"/>
    <w:rPr>
      <w:color w:val="000000"/>
      <w:sz w:val="18"/>
      <w:szCs w:val="24"/>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Tunga" w:hAnsi="Tunga"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2111">
    <w:name w:val="PwC List Bullets 112111"/>
    <w:uiPriority w:val="99"/>
    <w:rsid w:val="00093A8B"/>
  </w:style>
  <w:style w:type="numbering" w:customStyle="1" w:styleId="11111113111">
    <w:name w:val="1 / 1.1 / 1.1.113111"/>
    <w:basedOn w:val="Sinlista"/>
    <w:next w:val="111111"/>
    <w:semiHidden/>
    <w:unhideWhenUsed/>
    <w:rsid w:val="00093A8B"/>
  </w:style>
  <w:style w:type="table" w:customStyle="1" w:styleId="LightShading-Accent11211">
    <w:name w:val="Light Shading - Accent 11211"/>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211">
    <w:name w:val="Table Grid1211"/>
    <w:basedOn w:val="Tablanormal"/>
    <w:next w:val="Tablaconcuadrcula"/>
    <w:uiPriority w:val="59"/>
    <w:rsid w:val="00093A8B"/>
    <w:pPr>
      <w:widowControl w:val="0"/>
      <w:adjustRightInd w:val="0"/>
      <w:textAlignment w:val="baseline"/>
    </w:pPr>
    <w:rPr>
      <w:rFonts w:ascii="Times New Roman" w:eastAsia="MS Mincho"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PwCListNumbers13111">
    <w:name w:val="PwCListNumbers13111"/>
    <w:rsid w:val="00093A8B"/>
  </w:style>
  <w:style w:type="numbering" w:customStyle="1" w:styleId="111111112111">
    <w:name w:val="111111112111"/>
    <w:rsid w:val="00093A8B"/>
  </w:style>
  <w:style w:type="numbering" w:customStyle="1" w:styleId="PwCListNumbers112111">
    <w:name w:val="PwCListNumbers112111"/>
    <w:rsid w:val="00093A8B"/>
  </w:style>
  <w:style w:type="numbering" w:customStyle="1" w:styleId="11111121110">
    <w:name w:val="1111112111"/>
    <w:rsid w:val="00093A8B"/>
  </w:style>
  <w:style w:type="numbering" w:customStyle="1" w:styleId="PwCListBullets1121110">
    <w:name w:val="PwCListBullets112111"/>
    <w:rsid w:val="00093A8B"/>
  </w:style>
  <w:style w:type="table" w:customStyle="1" w:styleId="Cuadrculavistosa-nfasis3211">
    <w:name w:val="Cuadrícula vistosa - Énfasis 3211"/>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211">
    <w:name w:val="Lista oscura - Énfasis 6211"/>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Listavistosa-nfasis4211">
    <w:name w:val="Lista vistosa - Énfasis 4211"/>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Cuadrculamedia3-nfasis23111">
    <w:name w:val="Cuadrícula media 3 - Énfasis 23111"/>
    <w:basedOn w:val="Tablanormal"/>
    <w:next w:val="Cuadrculamedia3-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3111">
    <w:name w:val="Cuadrícula media 2 - Énfasis 231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4111">
    <w:name w:val="Sombreado claro - Énfasis 24111"/>
    <w:basedOn w:val="Tablanormal"/>
    <w:next w:val="Sombreadoclaro-nfasis2"/>
    <w:uiPriority w:val="30"/>
    <w:rsid w:val="00093A8B"/>
    <w:rPr>
      <w:rFonts w:ascii="Times New Roman" w:hAnsi="Times New Roman"/>
      <w:b/>
      <w:bCs/>
      <w:i/>
      <w:iCs/>
      <w:color w:val="4F81BD"/>
      <w:sz w:val="22"/>
      <w:szCs w:val="22"/>
      <w:lang w:val="en-US" w:eastAsia="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3111">
    <w:name w:val="Cuadrícula vistosa - Énfasis 131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511">
    <w:name w:val="Sombreado medio 2 - Énfasis 551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511">
    <w:name w:val="Sombreado medio 2 - Énfasis 451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5111">
    <w:name w:val="LFO15111"/>
    <w:basedOn w:val="Sinlista"/>
    <w:rsid w:val="00093A8B"/>
  </w:style>
  <w:style w:type="table" w:customStyle="1" w:styleId="TablasProspecto26311">
    <w:name w:val="Tablas Prospecto263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7111">
    <w:name w:val="Tablas Prospecto27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22111">
    <w:name w:val="Sin lista22111"/>
    <w:next w:val="Sinlista"/>
    <w:uiPriority w:val="99"/>
    <w:semiHidden/>
    <w:unhideWhenUsed/>
    <w:rsid w:val="00093A8B"/>
  </w:style>
  <w:style w:type="table" w:customStyle="1" w:styleId="Tablaconcuadrcula2211">
    <w:name w:val="Tabla con cuadrícula2211"/>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512111">
    <w:name w:val="Sombreado medio 2 - Énfasis 5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2111">
    <w:name w:val="Sombreado medio 2 - Énfasis 412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111111">
    <w:name w:val="Sombreado medio 2 - Énfasis 111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MediumShading112111">
    <w:name w:val="Medium Shading 112111"/>
    <w:uiPriority w:val="63"/>
    <w:rsid w:val="00093A8B"/>
    <w:rPr>
      <w:rFonts w:eastAsia="Times New Roman" w:cs="Calibri"/>
      <w:color w:val="000000"/>
      <w:sz w:val="16"/>
      <w:szCs w:val="16"/>
      <w:lang w:val="en-GB"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Tablaconcuadrcula11211">
    <w:name w:val="Tabla con cuadrícula112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2111">
    <w:name w:val="Sombreado claro - Énfasis 22111"/>
    <w:basedOn w:val="Tablanormal"/>
    <w:next w:val="Sombreadoclaro-nfasis2"/>
    <w:uiPriority w:val="30"/>
    <w:rsid w:val="00093A8B"/>
    <w:rPr>
      <w:rFonts w:eastAsia="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Sombreadomedio1-nfasis4211">
    <w:name w:val="Sombreado medio 1 - Énfasis 4211"/>
    <w:basedOn w:val="Tablanormal"/>
    <w:next w:val="Sombreadomedio1-nfasis4"/>
    <w:uiPriority w:val="63"/>
    <w:rsid w:val="00093A8B"/>
    <w:rPr>
      <w:rFonts w:eastAsia="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Times New Roman"/>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FD8E8"/>
      </w:tcPr>
    </w:tblStylePr>
    <w:tblStylePr w:type="band1Horz">
      <w:rPr>
        <w:rFonts w:cs="Times New Roman"/>
      </w:rPr>
      <w:tblPr/>
      <w:tcPr>
        <w:tcBorders>
          <w:insideH w:val="nil"/>
          <w:insideV w:val="nil"/>
        </w:tcBorders>
        <w:shd w:val="clear" w:color="auto" w:fill="DFD8E8"/>
      </w:tcPr>
    </w:tblStylePr>
    <w:tblStylePr w:type="band2Horz">
      <w:rPr>
        <w:rFonts w:cs="Times New Roman"/>
      </w:rPr>
      <w:tblPr/>
      <w:tcPr>
        <w:tcBorders>
          <w:insideH w:val="nil"/>
          <w:insideV w:val="nil"/>
        </w:tcBorders>
      </w:tcPr>
    </w:tblStylePr>
  </w:style>
  <w:style w:type="table" w:customStyle="1" w:styleId="MediumShading1-Accent112111">
    <w:name w:val="Medium Shading 1 - Accent 112111"/>
    <w:uiPriority w:val="63"/>
    <w:rsid w:val="00093A8B"/>
    <w:rPr>
      <w:rFonts w:eastAsia="Times New Roman"/>
      <w:color w:val="000000"/>
      <w:sz w:val="21"/>
      <w:szCs w:val="21"/>
      <w:lang w:val="en-GB" w:eastAsia="es-E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List12111">
    <w:name w:val="Light List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LightList-Accent112111">
    <w:name w:val="Light List - Accent 112111"/>
    <w:uiPriority w:val="61"/>
    <w:rsid w:val="00093A8B"/>
    <w:rPr>
      <w:rFonts w:eastAsia="Times New Roman"/>
      <w:color w:val="000000"/>
      <w:sz w:val="21"/>
      <w:szCs w:val="21"/>
      <w:lang w:val="en-GB"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PwCTable12111">
    <w:name w:val="PwC Table 12111"/>
    <w:uiPriority w:val="99"/>
    <w:qFormat/>
    <w:rsid w:val="00093A8B"/>
    <w:rPr>
      <w:rFonts w:eastAsia="Times New Roman"/>
      <w:color w:val="000000"/>
      <w:sz w:val="18"/>
      <w:lang w:val="en-GB" w:eastAsia="es-ES"/>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style>
  <w:style w:type="table" w:customStyle="1" w:styleId="PwCTableText1211">
    <w:name w:val="PwC Table Text1211"/>
    <w:uiPriority w:val="99"/>
    <w:qFormat/>
    <w:rsid w:val="00093A8B"/>
    <w:pPr>
      <w:spacing w:before="60" w:after="60"/>
    </w:pPr>
    <w:rPr>
      <w:rFonts w:ascii="Georgia" w:eastAsia="Times New Roman" w:hAnsi="Georgia"/>
      <w:lang w:val="es-ES" w:eastAsia="es-ES"/>
    </w:rPr>
    <w:tblPr>
      <w:tblStyleRowBandSize w:val="1"/>
      <w:tblInd w:w="0" w:type="dxa"/>
      <w:tblBorders>
        <w:insideH w:val="dotted" w:sz="4" w:space="0" w:color="968C6D"/>
      </w:tblBorders>
      <w:tblCellMar>
        <w:top w:w="0" w:type="dxa"/>
        <w:left w:w="108" w:type="dxa"/>
        <w:bottom w:w="0" w:type="dxa"/>
        <w:right w:w="108" w:type="dxa"/>
      </w:tblCellMar>
    </w:tblPr>
  </w:style>
  <w:style w:type="table" w:customStyle="1" w:styleId="Sombreadomedio2-nfasis32111">
    <w:name w:val="Sombreado medio 2 - Énfasis 32111"/>
    <w:basedOn w:val="Tablanormal"/>
    <w:next w:val="Sombreadomedio2-nfasis3"/>
    <w:uiPriority w:val="60"/>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nfasis6211">
    <w:name w:val="Lista clara - Énfasis 6211"/>
    <w:basedOn w:val="Tablanormal"/>
    <w:next w:val="Listaclara-nfasis6"/>
    <w:uiPriority w:val="61"/>
    <w:rsid w:val="00093A8B"/>
    <w:rPr>
      <w:rFonts w:ascii="Georgia" w:eastAsia="Times New Roman"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E0301E"/>
      </w:tcPr>
    </w:tblStylePr>
    <w:tblStylePr w:type="lastRow">
      <w:pPr>
        <w:spacing w:before="0" w:after="0"/>
      </w:pPr>
      <w:rPr>
        <w:rFonts w:cs="Times New Roman"/>
        <w:b/>
        <w:bCs/>
      </w:rPr>
      <w:tblPr/>
      <w:tcPr>
        <w:tcBorders>
          <w:top w:val="double" w:sz="6" w:space="0" w:color="E0301E"/>
          <w:left w:val="single" w:sz="8" w:space="0" w:color="E0301E"/>
          <w:bottom w:val="single" w:sz="8" w:space="0" w:color="E0301E"/>
          <w:right w:val="single" w:sz="8" w:space="0" w:color="E0301E"/>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0301E"/>
          <w:left w:val="single" w:sz="8" w:space="0" w:color="E0301E"/>
          <w:bottom w:val="single" w:sz="8" w:space="0" w:color="E0301E"/>
          <w:right w:val="single" w:sz="8" w:space="0" w:color="E0301E"/>
        </w:tcBorders>
      </w:tcPr>
    </w:tblStylePr>
    <w:tblStylePr w:type="band1Horz">
      <w:rPr>
        <w:rFonts w:cs="Times New Roman"/>
      </w:rPr>
      <w:tblPr/>
      <w:tcPr>
        <w:tcBorders>
          <w:top w:val="single" w:sz="8" w:space="0" w:color="E0301E"/>
          <w:left w:val="single" w:sz="8" w:space="0" w:color="E0301E"/>
          <w:bottom w:val="single" w:sz="8" w:space="0" w:color="E0301E"/>
          <w:right w:val="single" w:sz="8" w:space="0" w:color="E0301E"/>
        </w:tcBorders>
      </w:tcPr>
    </w:tblStylePr>
  </w:style>
  <w:style w:type="numbering" w:customStyle="1" w:styleId="PwCListNumbers121111">
    <w:name w:val="PwC List Numbers 121111"/>
    <w:rsid w:val="00093A8B"/>
  </w:style>
  <w:style w:type="numbering" w:customStyle="1" w:styleId="11111121111">
    <w:name w:val="1 / 1.1 / 1.1.121111"/>
    <w:basedOn w:val="Sinlista"/>
    <w:next w:val="111111"/>
    <w:rsid w:val="00093A8B"/>
  </w:style>
  <w:style w:type="numbering" w:customStyle="1" w:styleId="PwCListBullets121111">
    <w:name w:val="PwC List Bullets 121111"/>
    <w:rsid w:val="00093A8B"/>
  </w:style>
  <w:style w:type="table" w:customStyle="1" w:styleId="Listaclara1111">
    <w:name w:val="Lista clara1111"/>
    <w:basedOn w:val="Tablanormal"/>
    <w:uiPriority w:val="61"/>
    <w:rsid w:val="00093A8B"/>
    <w:rPr>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LFO111111">
    <w:name w:val="LFO111111"/>
    <w:basedOn w:val="Sinlista"/>
    <w:rsid w:val="00093A8B"/>
  </w:style>
  <w:style w:type="table" w:customStyle="1" w:styleId="Sombreadomedio2-nfasis53111">
    <w:name w:val="Sombreado medio 2 - Énfasis 5311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3111">
    <w:name w:val="Sombreado medio 2 - Énfasis 4311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clara2111">
    <w:name w:val="Lista clara2111"/>
    <w:basedOn w:val="Tablanormal"/>
    <w:uiPriority w:val="61"/>
    <w:rsid w:val="00093A8B"/>
    <w:rPr>
      <w:rFonts w:ascii="Times New Roman" w:eastAsia="Times New Roman" w:hAnsi="Times New Roman"/>
      <w:lang w:val="pt-BR" w:eastAsia="pt-B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261111">
    <w:name w:val="Tablas Prospecto261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112111">
    <w:name w:val="Sin lista112111"/>
    <w:next w:val="Sinlista"/>
    <w:uiPriority w:val="99"/>
    <w:semiHidden/>
    <w:unhideWhenUsed/>
    <w:rsid w:val="00093A8B"/>
  </w:style>
  <w:style w:type="numbering" w:customStyle="1" w:styleId="Sinlista211111">
    <w:name w:val="Sin lista211111"/>
    <w:next w:val="Sinlista"/>
    <w:uiPriority w:val="99"/>
    <w:semiHidden/>
    <w:unhideWhenUsed/>
    <w:rsid w:val="00093A8B"/>
  </w:style>
  <w:style w:type="numbering" w:customStyle="1" w:styleId="PwCListBullets1112111">
    <w:name w:val="PwC List Bullets 1112111"/>
    <w:uiPriority w:val="99"/>
    <w:rsid w:val="00093A8B"/>
  </w:style>
  <w:style w:type="table" w:customStyle="1" w:styleId="Tablaconcuadrcula21111">
    <w:name w:val="Tabla con cuadrícula21111"/>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1111">
    <w:name w:val="PwC Table Text11111"/>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4111">
    <w:name w:val="טבלת רשת4111"/>
    <w:basedOn w:val="Tablanormal"/>
    <w:next w:val="Tablaconcuadrcula"/>
    <w:rsid w:val="00093A8B"/>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3111">
    <w:name w:val="טבלת רשת3111"/>
    <w:basedOn w:val="Tablanormal"/>
    <w:next w:val="Tablaconcuadrcula"/>
    <w:rsid w:val="00093A8B"/>
    <w:rPr>
      <w:rFonts w:ascii="Times New Roman" w:eastAsia="Times New Roman" w:hAnsi="Times New Roman" w:cs="Miriam"/>
      <w:lang w:val="en-US" w:eastAsia="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11">
    <w:name w:val="Tabla con cuadrícula11111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uadrculavistosa-nfasis31111">
    <w:name w:val="Cuadrícula vistosa - Énfasis 31111"/>
    <w:basedOn w:val="Tablanormal"/>
    <w:next w:val="Cuadrculavistosa-nfasis3"/>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aoscura-nfasis61111">
    <w:name w:val="Lista oscura - Énfasis 61111"/>
    <w:basedOn w:val="Tablanormal"/>
    <w:next w:val="Listaoscura-nfasis6"/>
    <w:uiPriority w:val="61"/>
    <w:rsid w:val="00093A8B"/>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E0301E"/>
      </w:tcPr>
    </w:tblStylePr>
    <w:tblStylePr w:type="lastRow">
      <w:pPr>
        <w:spacing w:before="0" w:after="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Cuadrculamedia3-nfasis21111">
    <w:name w:val="Cuadrícula media 3 - Énfasis 21111"/>
    <w:basedOn w:val="Tablanormal"/>
    <w:next w:val="Cuadrculamedia3-nfasis2"/>
    <w:uiPriority w:val="30"/>
    <w:rsid w:val="00093A8B"/>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0" w:after="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Listavistosa-nfasis41111">
    <w:name w:val="Lista vistosa - Énfasis 41111"/>
    <w:basedOn w:val="Tablanormal"/>
    <w:next w:val="Listavistosa-nfasis4"/>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numbering" w:customStyle="1" w:styleId="Sinlista111111111">
    <w:name w:val="Sin lista111111111"/>
    <w:next w:val="Sinlista"/>
    <w:uiPriority w:val="99"/>
    <w:semiHidden/>
    <w:unhideWhenUsed/>
    <w:rsid w:val="00093A8B"/>
  </w:style>
  <w:style w:type="table" w:customStyle="1" w:styleId="Sombreadomedio1-nfasis411111">
    <w:name w:val="Sombreado medio 1 - Énfasis 411111"/>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1111">
    <w:name w:val="Medium Shading 1111111"/>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1111">
    <w:name w:val="Medium Shading 1 - Accent 1111111"/>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1111">
    <w:name w:val="Light List11111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111">
    <w:name w:val="Light List - Accent 111111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11111">
    <w:name w:val="PwC Table 111111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MingLiU_HKSCS-ExtB" w:hAnsi="MingLiU_HKSCS-ExtB"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111111">
    <w:name w:val="PwC List Bullets 11111111"/>
    <w:uiPriority w:val="99"/>
    <w:rsid w:val="00093A8B"/>
  </w:style>
  <w:style w:type="numbering" w:customStyle="1" w:styleId="PwCListNumbers1111111">
    <w:name w:val="PwC List Numbers 1111111"/>
    <w:uiPriority w:val="99"/>
    <w:rsid w:val="00093A8B"/>
  </w:style>
  <w:style w:type="numbering" w:customStyle="1" w:styleId="111111121111">
    <w:name w:val="1 / 1.1 / 1.1.1121111"/>
    <w:basedOn w:val="Sinlista"/>
    <w:next w:val="111111"/>
    <w:semiHidden/>
    <w:unhideWhenUsed/>
    <w:rsid w:val="00093A8B"/>
  </w:style>
  <w:style w:type="numbering" w:customStyle="1" w:styleId="1111111111111">
    <w:name w:val="1 / 1.1 / 1.1.11111111"/>
    <w:basedOn w:val="Sinlista"/>
    <w:next w:val="111111"/>
    <w:unhideWhenUsed/>
    <w:rsid w:val="00093A8B"/>
  </w:style>
  <w:style w:type="table" w:customStyle="1" w:styleId="Sombreadomedio2-nfasis5111111">
    <w:name w:val="Sombreado medio 2 - Énfasis 5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111111">
    <w:name w:val="Sombreado medio 2 - Énfasis 4111111"/>
    <w:rsid w:val="00093A8B"/>
    <w:rPr>
      <w:rFonts w:ascii="Times New Roman" w:eastAsia="Times New Roman" w:hAnsi="Times New Roman"/>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311111">
    <w:name w:val="Sombreado medio 2 - Énfasis 311111"/>
    <w:rsid w:val="00093A8B"/>
    <w:rPr>
      <w:rFonts w:ascii="Georgia" w:eastAsia="Times New Roman" w:hAnsi="Georgia"/>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Listaclara-nfasis611111">
    <w:name w:val="Lista clara - Énfasis 611111"/>
    <w:rsid w:val="00093A8B"/>
    <w:rPr>
      <w:rFonts w:ascii="Georgia" w:eastAsia="Times New Roman" w:hAnsi="Georgia"/>
      <w:lang w:val="en-US" w:eastAsia="en-US"/>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style>
  <w:style w:type="table" w:customStyle="1" w:styleId="Sombreadomedio2-nfasis521111">
    <w:name w:val="Sombreado medio 2 - Énfasis 5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Sombreadomedio2-nfasis421111">
    <w:name w:val="Sombreado medio 2 - Énfasis 421111"/>
    <w:rsid w:val="00093A8B"/>
    <w:rPr>
      <w:rFonts w:ascii="Times New Roman" w:eastAsia="Times New Roman" w:hAnsi="Times New Roman"/>
      <w:lang w:val="en-US"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Tablaclsica41111">
    <w:name w:val="Tabla clásica 41111"/>
    <w:basedOn w:val="Tablanormal"/>
    <w:next w:val="Tablaclsica4"/>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1111">
    <w:name w:val="Tabla básica 31111"/>
    <w:basedOn w:val="Tablanormal"/>
    <w:next w:val="Tablabsica3"/>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1111">
    <w:name w:val="Tabla con columnas 11111"/>
    <w:basedOn w:val="Tablanormal"/>
    <w:next w:val="Tablaconcolumnas1"/>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1111">
    <w:name w:val="Tabla clásica 11111"/>
    <w:basedOn w:val="Tablanormal"/>
    <w:next w:val="Tablaclsica1"/>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adrculamedia2-nfasis41111">
    <w:name w:val="Cuadrícula media 2 - Énfasis 41111"/>
    <w:basedOn w:val="Tablanormal"/>
    <w:next w:val="Cuadrculamedia2-nfasis4"/>
    <w:uiPriority w:val="64"/>
    <w:rsid w:val="00093A8B"/>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media1-nfasis51111">
    <w:name w:val="Cuadrícula media 1 - Énfasis 51111"/>
    <w:basedOn w:val="Tablanormal"/>
    <w:next w:val="Cuadrculamedia1-nfasis5"/>
    <w:uiPriority w:val="63"/>
    <w:rsid w:val="00093A8B"/>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0" w:after="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ghtShading-Accent111111">
    <w:name w:val="Light Shading - Accent 111111"/>
    <w:basedOn w:val="Tablanormal"/>
    <w:rsid w:val="00093A8B"/>
    <w:rPr>
      <w:rFonts w:ascii="Times New Roman" w:eastAsia="SimSun" w:hAnsi="Times New Roman"/>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PwCListNumbers1211110">
    <w:name w:val="PwCListNumbers121111"/>
    <w:rsid w:val="00093A8B"/>
  </w:style>
  <w:style w:type="numbering" w:customStyle="1" w:styleId="11111111111110">
    <w:name w:val="1111111111111"/>
    <w:rsid w:val="00093A8B"/>
  </w:style>
  <w:style w:type="numbering" w:customStyle="1" w:styleId="PwCListNumbers11111110">
    <w:name w:val="PwCListNumbers1111111"/>
    <w:rsid w:val="00093A8B"/>
  </w:style>
  <w:style w:type="numbering" w:customStyle="1" w:styleId="111111121110">
    <w:name w:val="11111112111"/>
    <w:rsid w:val="00093A8B"/>
  </w:style>
  <w:style w:type="numbering" w:customStyle="1" w:styleId="PwCListBullets11111110">
    <w:name w:val="PwCListBullets1111111"/>
    <w:rsid w:val="00093A8B"/>
  </w:style>
  <w:style w:type="table" w:customStyle="1" w:styleId="Cuadrculamedia2-nfasis211111">
    <w:name w:val="Cuadrícula media 2 - Énfasis 211111"/>
    <w:basedOn w:val="Tablanormal"/>
    <w:next w:val="Cuadrculamedia2-nfasis2"/>
    <w:uiPriority w:val="29"/>
    <w:rsid w:val="00093A8B"/>
    <w:rPr>
      <w:rFonts w:ascii="Times New Roman" w:hAnsi="Times New Roman" w:cs="Arial"/>
      <w:i/>
      <w:iCs/>
      <w:color w:val="000000"/>
      <w:sz w:val="22"/>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Cuadrculavistosa-nfasis111111">
    <w:name w:val="Cuadrícula vistosa - Énfasis 111111"/>
    <w:basedOn w:val="Tablanormal"/>
    <w:next w:val="Cuadrculavistosa-nfasis1"/>
    <w:uiPriority w:val="29"/>
    <w:rsid w:val="00093A8B"/>
    <w:rPr>
      <w:rFonts w:ascii="Times New Roman" w:hAnsi="Times New Roman"/>
      <w:i/>
      <w:iCs/>
      <w:color w:val="000000"/>
      <w:sz w:val="22"/>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TablasProspecto2111">
    <w:name w:val="Tablas Prospecto2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11111">
    <w:name w:val="Tablas Prospecto11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111">
    <w:name w:val="Tablas Prospecto3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Sinlista31111">
    <w:name w:val="Sin lista31111"/>
    <w:next w:val="Sinlista"/>
    <w:uiPriority w:val="99"/>
    <w:semiHidden/>
    <w:unhideWhenUsed/>
    <w:rsid w:val="00093A8B"/>
  </w:style>
  <w:style w:type="table" w:customStyle="1" w:styleId="TablasProspecto262111">
    <w:name w:val="Tablas Prospecto262111"/>
    <w:basedOn w:val="Tablanormal"/>
    <w:uiPriority w:val="99"/>
    <w:rsid w:val="00093A8B"/>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numbering" w:customStyle="1" w:styleId="LFO121111">
    <w:name w:val="LFO121111"/>
    <w:basedOn w:val="Sinlista"/>
    <w:rsid w:val="00093A8B"/>
  </w:style>
  <w:style w:type="table" w:customStyle="1" w:styleId="Tablaconcuadrcula3111">
    <w:name w:val="Tabla con cuadrícula3111"/>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111">
    <w:name w:val="Sin lista41111"/>
    <w:next w:val="Sinlista"/>
    <w:uiPriority w:val="99"/>
    <w:semiHidden/>
    <w:unhideWhenUsed/>
    <w:rsid w:val="00093A8B"/>
  </w:style>
  <w:style w:type="table" w:customStyle="1" w:styleId="Tablaconcuadrcula4111">
    <w:name w:val="Tabla con cuadrícula411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111">
    <w:name w:val="Sin lista121111"/>
    <w:next w:val="Sinlista"/>
    <w:uiPriority w:val="99"/>
    <w:semiHidden/>
    <w:unhideWhenUsed/>
    <w:rsid w:val="00093A8B"/>
  </w:style>
  <w:style w:type="numbering" w:customStyle="1" w:styleId="LFO131111">
    <w:name w:val="LFO131111"/>
    <w:basedOn w:val="Sinlista"/>
    <w:rsid w:val="00093A8B"/>
  </w:style>
  <w:style w:type="numbering" w:customStyle="1" w:styleId="Sinlista51111">
    <w:name w:val="Sin lista51111"/>
    <w:next w:val="Sinlista"/>
    <w:uiPriority w:val="99"/>
    <w:semiHidden/>
    <w:unhideWhenUsed/>
    <w:rsid w:val="00093A8B"/>
  </w:style>
  <w:style w:type="table" w:customStyle="1" w:styleId="Tablaconcuadrcula5111">
    <w:name w:val="Tabla con cuadrícula5111"/>
    <w:basedOn w:val="Tablanormal"/>
    <w:next w:val="Tablaconcuadrcula"/>
    <w:rsid w:val="00093A8B"/>
    <w:rPr>
      <w:rFonts w:ascii="Arial" w:eastAsia="Times New Roman" w:hAnsi="Arial" w:cs="Aria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2-nfasis112111">
    <w:name w:val="Sombreado medio 2 - Énfasis 112111"/>
    <w:uiPriority w:val="64"/>
    <w:rsid w:val="00093A8B"/>
    <w:rPr>
      <w:rFonts w:ascii="Times New Roman" w:eastAsia="Times New Roman" w:hAnsi="Times New Roman"/>
      <w:lang w:val="es-ES" w:eastAsia="es-ES"/>
    </w:rPr>
    <w:tblPr>
      <w:tblStyleRowBandSize w:val="1"/>
      <w:tblStyleColBandSize w:val="1"/>
      <w:tblBorders>
        <w:top w:val="single" w:sz="18" w:space="0" w:color="auto"/>
        <w:bottom w:val="single" w:sz="18" w:space="0" w:color="auto"/>
      </w:tblBorders>
      <w:tblCellMar>
        <w:top w:w="0" w:type="dxa"/>
        <w:left w:w="108" w:type="dxa"/>
        <w:bottom w:w="0" w:type="dxa"/>
        <w:right w:w="108" w:type="dxa"/>
      </w:tblCellMar>
    </w:tblPr>
  </w:style>
  <w:style w:type="table" w:customStyle="1" w:styleId="Tablaconcuadrcula12111">
    <w:name w:val="Tabla con cuadrícula12111"/>
    <w:rsid w:val="00093A8B"/>
    <w:rPr>
      <w:rFonts w:eastAsia="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lsica42111">
    <w:name w:val="Tabla clásica 42111"/>
    <w:basedOn w:val="Tablanormal"/>
    <w:next w:val="Tablaclsica4"/>
    <w:locked/>
    <w:rsid w:val="00093A8B"/>
    <w:pPr>
      <w:spacing w:before="120" w:after="120" w:line="260" w:lineRule="exact"/>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absica32111">
    <w:name w:val="Tabla básica 32111"/>
    <w:basedOn w:val="Tablanormal"/>
    <w:next w:val="Tablabsica3"/>
    <w:locked/>
    <w:rsid w:val="00093A8B"/>
    <w:pPr>
      <w:spacing w:before="120" w:after="120" w:line="260" w:lineRule="exact"/>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olumnas12111">
    <w:name w:val="Tabla con columnas 12111"/>
    <w:basedOn w:val="Tablanormal"/>
    <w:next w:val="Tablaconcolumnas1"/>
    <w:locked/>
    <w:rsid w:val="00093A8B"/>
    <w:pPr>
      <w:spacing w:before="120" w:after="120" w:line="260" w:lineRule="exact"/>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lsica12111">
    <w:name w:val="Tabla clásica 12111"/>
    <w:basedOn w:val="Tablanormal"/>
    <w:next w:val="Tablaclsica1"/>
    <w:locked/>
    <w:rsid w:val="00093A8B"/>
    <w:pPr>
      <w:spacing w:before="120" w:after="120" w:line="260" w:lineRule="exact"/>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Sinlista131111">
    <w:name w:val="Sin lista131111"/>
    <w:next w:val="Sinlista"/>
    <w:uiPriority w:val="99"/>
    <w:semiHidden/>
    <w:unhideWhenUsed/>
    <w:rsid w:val="00093A8B"/>
  </w:style>
  <w:style w:type="table" w:customStyle="1" w:styleId="Cuadrculamedia3-nfasis22111">
    <w:name w:val="Cuadrícula media 3 - Énfasis 22111"/>
    <w:basedOn w:val="Tablanormal"/>
    <w:next w:val="Cuadrculamedia3-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2111">
    <w:name w:val="Cuadrícula media 2 - Énfasis 22111"/>
    <w:basedOn w:val="Tablanormal"/>
    <w:next w:val="Cuadrculamedia2-nfasis2"/>
    <w:uiPriority w:val="29"/>
    <w:rsid w:val="00093A8B"/>
    <w:rPr>
      <w:rFonts w:ascii="Times New Roman" w:eastAsia="Times New Roman" w:hAnsi="Times New Roman" w:cs="Arial"/>
      <w:i/>
      <w:iCs/>
      <w:color w:val="000000"/>
      <w:szCs w:val="24"/>
      <w:lang w:val="en-US" w:eastAsia="en-US"/>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3111">
    <w:name w:val="Sombreado claro - Énfasis 23111"/>
    <w:basedOn w:val="Tablanormal"/>
    <w:next w:val="Sombreadoclaro-nfasis2"/>
    <w:uiPriority w:val="30"/>
    <w:rsid w:val="00093A8B"/>
    <w:rPr>
      <w:rFonts w:ascii="Times New Roman" w:eastAsia="Times New Roman" w:hAnsi="Times New Roman"/>
      <w:b/>
      <w:bCs/>
      <w:i/>
      <w:iCs/>
      <w:color w:val="4F81BD"/>
      <w:lang w:val="en-US"/>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2111">
    <w:name w:val="Cuadrícula vistosa - Énfasis 12111"/>
    <w:basedOn w:val="Tablanormal"/>
    <w:next w:val="Cuadrculavistosa-nfasis1"/>
    <w:uiPriority w:val="29"/>
    <w:rsid w:val="00093A8B"/>
    <w:rPr>
      <w:rFonts w:ascii="Times New Roman" w:eastAsia="Times New Roman" w:hAnsi="Times New Roman"/>
      <w:i/>
      <w:iCs/>
      <w:color w:val="000000"/>
      <w:szCs w:val="24"/>
      <w:lang w:val="en-US"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Sombreadomedio2-nfasis54111">
    <w:name w:val="Sombreado medio 2 - Énfasis 54111"/>
    <w:basedOn w:val="Tablanormal"/>
    <w:next w:val="Sombreadomedio2-nfasis5"/>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2-nfasis44111">
    <w:name w:val="Sombreado medio 2 - Énfasis 44111"/>
    <w:basedOn w:val="Tablanormal"/>
    <w:next w:val="Sombreadomedio2-nfasis4"/>
    <w:uiPriority w:val="64"/>
    <w:rsid w:val="00093A8B"/>
    <w:rPr>
      <w:rFonts w:ascii="Times New Roman" w:eastAsia="Times New Roman" w:hAnsi="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LFO141111">
    <w:name w:val="LFO141111"/>
    <w:basedOn w:val="Sinlista"/>
    <w:rsid w:val="00093A8B"/>
  </w:style>
  <w:style w:type="numbering" w:customStyle="1" w:styleId="Sinlista61111">
    <w:name w:val="Sin lista61111"/>
    <w:next w:val="Sinlista"/>
    <w:uiPriority w:val="99"/>
    <w:semiHidden/>
    <w:unhideWhenUsed/>
    <w:rsid w:val="00093A8B"/>
  </w:style>
  <w:style w:type="table" w:customStyle="1" w:styleId="Tablaconcuadrcula6111">
    <w:name w:val="Tabla con cuadrícula6111"/>
    <w:basedOn w:val="Tablanormal"/>
    <w:next w:val="Tablaconcuadrcula"/>
    <w:rsid w:val="00093A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31">
    <w:name w:val="Tabla con cuadrícula531"/>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טבלת רשת11"/>
    <w:basedOn w:val="Tablanormal"/>
    <w:next w:val="Tablaconcuadrcula"/>
    <w:rsid w:val="00093A8B"/>
    <w:pPr>
      <w:bidi/>
    </w:pPr>
    <w:rPr>
      <w:rFonts w:ascii="Tahoma" w:eastAsia="Tahoma" w:hAnsi="Tahoma" w:cs="Monotype Hadassah"/>
      <w:lang w:val="en-US" w:eastAsia="en-US" w:bidi="he-IL"/>
    </w:rPr>
    <w:tblPr>
      <w:tblInd w:w="0" w:type="dxa"/>
      <w:tblCellMar>
        <w:top w:w="0" w:type="dxa"/>
        <w:left w:w="108" w:type="dxa"/>
        <w:bottom w:w="0" w:type="dxa"/>
        <w:right w:w="108" w:type="dxa"/>
      </w:tblCellMar>
    </w:tblPr>
  </w:style>
  <w:style w:type="table" w:customStyle="1" w:styleId="Sombreadomedio2-nfasis351">
    <w:name w:val="Sombreado medio 2 - Énfasis 351"/>
    <w:basedOn w:val="Tablanormal"/>
    <w:next w:val="Sombreadomedio2-nfasis3"/>
    <w:uiPriority w:val="64"/>
    <w:rsid w:val="00093A8B"/>
    <w:rPr>
      <w:rFonts w:ascii="Georgia" w:eastAsia="Times New Roman"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602320"/>
      </w:tcPr>
    </w:tblStylePr>
    <w:tblStylePr w:type="lastCol">
      <w:rPr>
        <w:rFonts w:cs="Times New Roman"/>
        <w:b/>
        <w:bCs/>
        <w:color w:val="FFFFFF"/>
      </w:rPr>
      <w:tblPr/>
      <w:tcPr>
        <w:tcBorders>
          <w:left w:val="nil"/>
          <w:right w:val="nil"/>
          <w:insideH w:val="nil"/>
          <w:insideV w:val="nil"/>
        </w:tcBorders>
        <w:shd w:val="clear" w:color="auto" w:fill="60232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numbering" w:customStyle="1" w:styleId="PwCListNumbers14110">
    <w:name w:val="PwC List Numbers 1411"/>
    <w:uiPriority w:val="99"/>
    <w:rsid w:val="00093A8B"/>
  </w:style>
  <w:style w:type="numbering" w:customStyle="1" w:styleId="111111411">
    <w:name w:val="1 / 1.1 / 1.1.1411"/>
    <w:basedOn w:val="Sinlista"/>
    <w:next w:val="111111"/>
    <w:rsid w:val="00093A8B"/>
  </w:style>
  <w:style w:type="numbering" w:customStyle="1" w:styleId="PwCListBullets1411">
    <w:name w:val="PwC List Bullets 1411"/>
    <w:uiPriority w:val="99"/>
    <w:rsid w:val="00093A8B"/>
  </w:style>
  <w:style w:type="numbering" w:customStyle="1" w:styleId="LFO1711">
    <w:name w:val="LFO1711"/>
    <w:basedOn w:val="Sinlista"/>
    <w:rsid w:val="00093A8B"/>
  </w:style>
  <w:style w:type="table" w:customStyle="1" w:styleId="Tablaconcuadrcula241">
    <w:name w:val="Tabla con cuadrícula241"/>
    <w:basedOn w:val="Tablanormal"/>
    <w:next w:val="Tablaconcuadrcula"/>
    <w:uiPriority w:val="59"/>
    <w:rsid w:val="00093A8B"/>
    <w:rPr>
      <w:rFonts w:ascii="Georgia" w:eastAsia="Arial" w:hAnsi="Georgi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wCTableText141">
    <w:name w:val="PwC Table Text141"/>
    <w:basedOn w:val="Tablanormal"/>
    <w:uiPriority w:val="99"/>
    <w:qFormat/>
    <w:rsid w:val="00093A8B"/>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Tablaconcuadrcula1141">
    <w:name w:val="Tabla con cuadrícula114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basedOn w:val="Tablanormal"/>
    <w:next w:val="Tablaconcuadrcula"/>
    <w:uiPriority w:val="59"/>
    <w:rsid w:val="00093A8B"/>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medio1-nfasis4141">
    <w:name w:val="Sombreado medio 1 - Énfasis 4141"/>
    <w:basedOn w:val="Tablanormal"/>
    <w:next w:val="Sombreadomedio1-nfasis4"/>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41">
    <w:name w:val="Medium Shading 11141"/>
    <w:basedOn w:val="Tablanormal"/>
    <w:uiPriority w:val="63"/>
    <w:rsid w:val="00093A8B"/>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41">
    <w:name w:val="Medium Shading 1 - Accent 11141"/>
    <w:basedOn w:val="Tablanormal"/>
    <w:uiPriority w:val="63"/>
    <w:rsid w:val="00093A8B"/>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41">
    <w:name w:val="Light List114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41">
    <w:name w:val="Light List - Accent 11141"/>
    <w:basedOn w:val="Tablanormal"/>
    <w:uiPriority w:val="61"/>
    <w:rsid w:val="00093A8B"/>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41">
    <w:name w:val="PwC Table 1141"/>
    <w:basedOn w:val="Tablanormal"/>
    <w:uiPriority w:val="99"/>
    <w:qFormat/>
    <w:rsid w:val="00093A8B"/>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Yu Gothic UI Semilight" w:hAnsi="@Yu Gothic UI Semilight"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Numbers113110">
    <w:name w:val="PwC List Numbers 11311"/>
    <w:uiPriority w:val="99"/>
    <w:rsid w:val="00093A8B"/>
  </w:style>
  <w:style w:type="numbering" w:customStyle="1" w:styleId="1111111511">
    <w:name w:val="1 / 1.1 / 1.1.11511"/>
    <w:basedOn w:val="Sinlista"/>
    <w:next w:val="111111"/>
    <w:semiHidden/>
    <w:unhideWhenUsed/>
    <w:rsid w:val="00093A8B"/>
  </w:style>
  <w:style w:type="numbering" w:customStyle="1" w:styleId="111111113110">
    <w:name w:val="1 / 1.1 / 1.1.111311"/>
    <w:basedOn w:val="Sinlista"/>
    <w:next w:val="111111"/>
    <w:unhideWhenUsed/>
    <w:rsid w:val="00093A8B"/>
  </w:style>
  <w:style w:type="table" w:customStyle="1" w:styleId="Tablaconcuadrcula331">
    <w:name w:val="Tabla con cuadrícula331"/>
    <w:basedOn w:val="Tablanormal"/>
    <w:next w:val="Tablaconcuadrcula"/>
    <w:rsid w:val="00093A8B"/>
    <w:pPr>
      <w:spacing w:after="200" w:line="276"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1311">
    <w:name w:val="LFO11311"/>
    <w:basedOn w:val="Sinlista"/>
    <w:rsid w:val="00093A8B"/>
  </w:style>
  <w:style w:type="table" w:customStyle="1" w:styleId="PwCTableText221">
    <w:name w:val="PwC Table Text221"/>
    <w:basedOn w:val="Tablanormal"/>
    <w:uiPriority w:val="99"/>
    <w:qFormat/>
    <w:rsid w:val="00093A8B"/>
    <w:pPr>
      <w:spacing w:before="60" w:after="60"/>
    </w:pPr>
    <w:rPr>
      <w:rFonts w:ascii="Georgia" w:hAnsi="Georgia"/>
      <w:lang w:val="en-GB"/>
    </w:rPr>
    <w:tblPr>
      <w:tblStyleRowBandSize w:val="1"/>
      <w:tblInd w:w="0" w:type="dxa"/>
      <w:tblBorders>
        <w:insideH w:val="dotted" w:sz="4" w:space="0" w:color="44546A"/>
      </w:tblBorders>
      <w:tblCellMar>
        <w:top w:w="0" w:type="dxa"/>
        <w:left w:w="108" w:type="dxa"/>
        <w:bottom w:w="0" w:type="dxa"/>
        <w:right w:w="108" w:type="dxa"/>
      </w:tblCellMar>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431">
    <w:name w:val="Tabla con cuadrícula431"/>
    <w:basedOn w:val="Tablanormal"/>
    <w:next w:val="Tablaconcuadrcula"/>
    <w:rsid w:val="00093A8B"/>
    <w:pPr>
      <w:spacing w:after="200" w:line="276" w:lineRule="auto"/>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2311">
    <w:name w:val="LFO12311"/>
    <w:basedOn w:val="Sinlista"/>
    <w:rsid w:val="00093A8B"/>
  </w:style>
  <w:style w:type="table" w:customStyle="1" w:styleId="PwCTableText311">
    <w:name w:val="PwC Table Text311"/>
    <w:basedOn w:val="Tablanormal"/>
    <w:uiPriority w:val="99"/>
    <w:qFormat/>
    <w:rsid w:val="00093A8B"/>
    <w:pPr>
      <w:spacing w:before="60" w:after="60"/>
    </w:pPr>
    <w:rPr>
      <w:rFonts w:ascii="Georgia" w:hAnsi="Georgia"/>
      <w:lang w:val="en-GB"/>
    </w:rPr>
    <w:tblPr>
      <w:tblStyleRowBandSize w:val="1"/>
      <w:tblInd w:w="0" w:type="dxa"/>
      <w:tblBorders>
        <w:insideH w:val="dotted" w:sz="4" w:space="0" w:color="44546A"/>
      </w:tblBorders>
      <w:tblCellMar>
        <w:top w:w="0" w:type="dxa"/>
        <w:left w:w="108" w:type="dxa"/>
        <w:bottom w:w="0" w:type="dxa"/>
        <w:right w:w="108" w:type="dxa"/>
      </w:tblCellMar>
    </w:tblPr>
    <w:tblStylePr w:type="firstRow">
      <w:rPr>
        <w:b/>
      </w:rPr>
      <w:tblPr/>
      <w:tcPr>
        <w:tcBorders>
          <w:top w:val="single" w:sz="6" w:space="0" w:color="44546A"/>
          <w:bottom w:val="single" w:sz="6" w:space="0" w:color="44546A"/>
        </w:tcBorders>
      </w:tcPr>
    </w:tblStylePr>
    <w:tblStylePr w:type="lastRow">
      <w:rPr>
        <w:b/>
      </w:rPr>
      <w:tblPr/>
      <w:tcPr>
        <w:tcBorders>
          <w:top w:val="single" w:sz="6" w:space="0" w:color="44546A"/>
          <w:bottom w:val="single" w:sz="6" w:space="0" w:color="44546A"/>
        </w:tcBorders>
      </w:tcPr>
    </w:tblStylePr>
    <w:tblStylePr w:type="band1Horz">
      <w:tblPr/>
      <w:tcPr>
        <w:tcBorders>
          <w:bottom w:val="nil"/>
        </w:tcBorders>
      </w:tcPr>
    </w:tblStylePr>
  </w:style>
  <w:style w:type="table" w:customStyle="1" w:styleId="Tablaconcuadrcula541">
    <w:name w:val="Tabla con cuadrícula541"/>
    <w:basedOn w:val="Tablanormal"/>
    <w:next w:val="Tablaconcuadrcula"/>
    <w:rsid w:val="00093A8B"/>
    <w:rPr>
      <w:rFonts w:ascii="Times New Roman" w:eastAsia="Times New Roman" w:hAnsi="Times New Roman"/>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11">
    <w:name w:val="Tabla con cuadrícula2311"/>
    <w:basedOn w:val="Tablanormal"/>
    <w:next w:val="Tablaconcuadrcula"/>
    <w:uiPriority w:val="39"/>
    <w:rsid w:val="00093A8B"/>
    <w:rPr>
      <w:rFonts w:ascii="Arial" w:eastAsia="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1">
    <w:name w:val="Sin lista911"/>
    <w:next w:val="Sinlista"/>
    <w:uiPriority w:val="99"/>
    <w:semiHidden/>
    <w:unhideWhenUsed/>
    <w:rsid w:val="00093A8B"/>
  </w:style>
  <w:style w:type="numbering" w:customStyle="1" w:styleId="PwCListNumbers1510">
    <w:name w:val="PwC List Numbers 151"/>
    <w:uiPriority w:val="99"/>
    <w:rsid w:val="00093A8B"/>
  </w:style>
  <w:style w:type="numbering" w:customStyle="1" w:styleId="11111151">
    <w:name w:val="1 / 1.1 / 1.1.151"/>
    <w:basedOn w:val="Sinlista"/>
    <w:next w:val="111111"/>
    <w:rsid w:val="00093A8B"/>
  </w:style>
  <w:style w:type="numbering" w:customStyle="1" w:styleId="PwCListBullets151">
    <w:name w:val="PwC List Bullets 151"/>
    <w:uiPriority w:val="99"/>
    <w:rsid w:val="00093A8B"/>
  </w:style>
  <w:style w:type="numbering" w:customStyle="1" w:styleId="Sinlista1611">
    <w:name w:val="Sin lista1611"/>
    <w:next w:val="Sinlista"/>
    <w:uiPriority w:val="99"/>
    <w:semiHidden/>
    <w:unhideWhenUsed/>
    <w:rsid w:val="00093A8B"/>
  </w:style>
  <w:style w:type="numbering" w:customStyle="1" w:styleId="PwCListBullets11411">
    <w:name w:val="PwC List Bullets 11411"/>
    <w:uiPriority w:val="99"/>
    <w:rsid w:val="00093A8B"/>
  </w:style>
  <w:style w:type="numbering" w:customStyle="1" w:styleId="PwCListNumbers11410">
    <w:name w:val="PwC List Numbers 1141"/>
    <w:uiPriority w:val="99"/>
    <w:rsid w:val="00093A8B"/>
  </w:style>
  <w:style w:type="numbering" w:customStyle="1" w:styleId="111111161">
    <w:name w:val="1 / 1.1 / 1.1.1161"/>
    <w:basedOn w:val="Sinlista"/>
    <w:next w:val="111111"/>
    <w:semiHidden/>
    <w:unhideWhenUsed/>
    <w:rsid w:val="00093A8B"/>
  </w:style>
  <w:style w:type="numbering" w:customStyle="1" w:styleId="11111111410">
    <w:name w:val="1 / 1.1 / 1.1.11141"/>
    <w:basedOn w:val="Sinlista"/>
    <w:next w:val="111111"/>
    <w:unhideWhenUsed/>
    <w:rsid w:val="00093A8B"/>
  </w:style>
  <w:style w:type="numbering" w:customStyle="1" w:styleId="PwCListNumbers1511">
    <w:name w:val="PwCListNumbers1511"/>
    <w:rsid w:val="00093A8B"/>
  </w:style>
  <w:style w:type="numbering" w:customStyle="1" w:styleId="11111111411">
    <w:name w:val="11111111411"/>
    <w:rsid w:val="00093A8B"/>
  </w:style>
  <w:style w:type="numbering" w:customStyle="1" w:styleId="PwCListNumbers11411">
    <w:name w:val="PwCListNumbers11411"/>
    <w:rsid w:val="00093A8B"/>
  </w:style>
  <w:style w:type="numbering" w:customStyle="1" w:styleId="1111114110">
    <w:name w:val="111111411"/>
    <w:rsid w:val="00093A8B"/>
  </w:style>
  <w:style w:type="numbering" w:customStyle="1" w:styleId="PwCListBullets114110">
    <w:name w:val="PwCListBullets11411"/>
    <w:rsid w:val="00093A8B"/>
  </w:style>
  <w:style w:type="table" w:customStyle="1" w:styleId="Cuadrculamedia3-nfasis261">
    <w:name w:val="Cuadrícula media 3 - Énfasis 261"/>
    <w:basedOn w:val="Tablanormal"/>
    <w:next w:val="Cuadrculamedia3-nfasis2"/>
    <w:uiPriority w:val="60"/>
    <w:rsid w:val="00093A8B"/>
    <w:rPr>
      <w:rFonts w:ascii="Times New Roman" w:eastAsia="Times New Roman" w:hAnsi="Times New Roman"/>
      <w:b/>
      <w:bCs/>
      <w:i/>
      <w:iCs/>
      <w:color w:val="4F81BD"/>
      <w:lang w:val="en-US" w:eastAsia="x-none" w:bidi="x-none"/>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ADECB"/>
    </w:tcPr>
    <w:tblStylePr w:type="firstRow">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tblPr/>
      <w:tcPr>
        <w:tcBorders>
          <w:left w:val="single" w:sz="8" w:space="0" w:color="FFFFFF"/>
          <w:right w:val="single" w:sz="24" w:space="0" w:color="FFFFFF"/>
          <w:insideH w:val="nil"/>
          <w:insideV w:val="nil"/>
        </w:tcBorders>
        <w:shd w:val="clear" w:color="auto" w:fill="ED7D31"/>
      </w:tcPr>
    </w:tblStylePr>
    <w:tblStylePr w:type="lastCol">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uadrculamedia2-nfasis261">
    <w:name w:val="Cuadrícula media 2 - Énfasis 261"/>
    <w:basedOn w:val="Tablanormal"/>
    <w:next w:val="Cuadrculamedia2-nfasis2"/>
    <w:uiPriority w:val="29"/>
    <w:rsid w:val="00093A8B"/>
    <w:rPr>
      <w:rFonts w:ascii="Times New Roman" w:eastAsia="Times New Roman" w:hAnsi="Times New Roman" w:cs="Arial"/>
      <w:i/>
      <w:iCs/>
      <w:color w:val="000000"/>
      <w:szCs w:val="24"/>
      <w:lang w:val="en-US" w:eastAsia="en-US" w:bidi="x-none"/>
    </w:rPr>
    <w:tblPr>
      <w:tblStyleRowBandSize w:val="1"/>
      <w:tblStyleColBandSize w:val="1"/>
      <w:tblInd w:w="0" w:type="dxa"/>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CellMar>
        <w:top w:w="0" w:type="dxa"/>
        <w:left w:w="108" w:type="dxa"/>
        <w:bottom w:w="0" w:type="dxa"/>
        <w:right w:w="108" w:type="dxa"/>
      </w:tblCellMar>
    </w:tblPr>
    <w:tcPr>
      <w:shd w:val="clear" w:color="auto" w:fill="FADECB"/>
    </w:tcPr>
    <w:tblStylePr w:type="firstRow">
      <w:tblPr/>
      <w:tcPr>
        <w:shd w:val="clear" w:color="auto" w:fill="FDF2EA"/>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customStyle="1" w:styleId="Sombreadoclaro-nfasis271">
    <w:name w:val="Sombreado claro - Énfasis 271"/>
    <w:basedOn w:val="Tablanormal"/>
    <w:next w:val="Sombreadoclaro-nfasis2"/>
    <w:uiPriority w:val="60"/>
    <w:rsid w:val="00093A8B"/>
    <w:rPr>
      <w:rFonts w:ascii="Times New Roman" w:eastAsia="Times New Roman" w:hAnsi="Times New Roman"/>
      <w:b/>
      <w:bCs/>
      <w:i/>
      <w:iCs/>
      <w:color w:val="4F81BD"/>
      <w:lang w:val="en-US" w:eastAsia="x-none" w:bidi="x-none"/>
    </w:rPr>
    <w:tblPr>
      <w:tblStyleRowBandSize w:val="1"/>
      <w:tblStyleColBandSize w:val="1"/>
      <w:tblInd w:w="0" w:type="dxa"/>
      <w:tblBorders>
        <w:top w:val="single" w:sz="8" w:space="0" w:color="ED7D31"/>
        <w:bottom w:val="single" w:sz="8" w:space="0" w:color="ED7D31"/>
      </w:tblBorders>
      <w:tblCellMar>
        <w:top w:w="0" w:type="dxa"/>
        <w:left w:w="108" w:type="dxa"/>
        <w:bottom w:w="0" w:type="dxa"/>
        <w:right w:w="108" w:type="dxa"/>
      </w:tblCellMar>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Cuadrculavistosa-nfasis161">
    <w:name w:val="Cuadrícula vistosa - Énfasis 161"/>
    <w:basedOn w:val="Tablanormal"/>
    <w:next w:val="Cuadrculavistosa-nfasis1"/>
    <w:uiPriority w:val="29"/>
    <w:rsid w:val="00093A8B"/>
    <w:rPr>
      <w:rFonts w:ascii="Times New Roman" w:eastAsia="Times New Roman" w:hAnsi="Times New Roman"/>
      <w:i/>
      <w:iCs/>
      <w:color w:val="000000"/>
      <w:szCs w:val="24"/>
      <w:lang w:val="en-US" w:eastAsia="en-US" w:bidi="x-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numbering" w:customStyle="1" w:styleId="LFO181">
    <w:name w:val="LFO181"/>
    <w:basedOn w:val="Sinlista"/>
    <w:rsid w:val="00093A8B"/>
  </w:style>
  <w:style w:type="numbering" w:customStyle="1" w:styleId="Sinlista2411">
    <w:name w:val="Sin lista2411"/>
    <w:next w:val="Sinlista"/>
    <w:uiPriority w:val="99"/>
    <w:semiHidden/>
    <w:unhideWhenUsed/>
    <w:rsid w:val="00093A8B"/>
  </w:style>
  <w:style w:type="numbering" w:customStyle="1" w:styleId="PwCListNumbers12311">
    <w:name w:val="PwC List Numbers 12311"/>
    <w:rsid w:val="00093A8B"/>
  </w:style>
  <w:style w:type="numbering" w:customStyle="1" w:styleId="1111112311">
    <w:name w:val="1 / 1.1 / 1.1.12311"/>
    <w:basedOn w:val="Sinlista"/>
    <w:next w:val="111111"/>
    <w:rsid w:val="00093A8B"/>
  </w:style>
  <w:style w:type="numbering" w:customStyle="1" w:styleId="PwCListBullets12311">
    <w:name w:val="PwC List Bullets 12311"/>
    <w:uiPriority w:val="99"/>
    <w:rsid w:val="00093A8B"/>
  </w:style>
  <w:style w:type="numbering" w:customStyle="1" w:styleId="LFO1141">
    <w:name w:val="LFO1141"/>
    <w:basedOn w:val="Sinlista"/>
    <w:rsid w:val="00093A8B"/>
  </w:style>
  <w:style w:type="numbering" w:customStyle="1" w:styleId="Sinlista11411">
    <w:name w:val="Sin lista11411"/>
    <w:next w:val="Sinlista"/>
    <w:uiPriority w:val="99"/>
    <w:semiHidden/>
    <w:unhideWhenUsed/>
    <w:rsid w:val="00093A8B"/>
  </w:style>
  <w:style w:type="numbering" w:customStyle="1" w:styleId="Sinlista21311">
    <w:name w:val="Sin lista21311"/>
    <w:next w:val="Sinlista"/>
    <w:uiPriority w:val="99"/>
    <w:semiHidden/>
    <w:unhideWhenUsed/>
    <w:rsid w:val="00093A8B"/>
  </w:style>
  <w:style w:type="numbering" w:customStyle="1" w:styleId="PwCListBullets111411">
    <w:name w:val="PwC List Bullets 111411"/>
    <w:uiPriority w:val="99"/>
    <w:rsid w:val="00093A8B"/>
  </w:style>
  <w:style w:type="numbering" w:customStyle="1" w:styleId="Sinlista111311">
    <w:name w:val="Sin lista111311"/>
    <w:next w:val="Sinlista"/>
    <w:uiPriority w:val="99"/>
    <w:semiHidden/>
    <w:unhideWhenUsed/>
    <w:rsid w:val="00093A8B"/>
  </w:style>
  <w:style w:type="numbering" w:customStyle="1" w:styleId="PwCListBullets1111311">
    <w:name w:val="PwC List Bullets 1111311"/>
    <w:uiPriority w:val="99"/>
    <w:rsid w:val="00093A8B"/>
  </w:style>
  <w:style w:type="numbering" w:customStyle="1" w:styleId="PwCListNumbers111311">
    <w:name w:val="PwC List Numbers 111311"/>
    <w:uiPriority w:val="99"/>
    <w:rsid w:val="00093A8B"/>
  </w:style>
  <w:style w:type="numbering" w:customStyle="1" w:styleId="11111112311">
    <w:name w:val="1 / 1.1 / 1.1.112311"/>
    <w:basedOn w:val="Sinlista"/>
    <w:next w:val="111111"/>
    <w:semiHidden/>
    <w:unhideWhenUsed/>
    <w:rsid w:val="00093A8B"/>
  </w:style>
  <w:style w:type="numbering" w:customStyle="1" w:styleId="111111111311">
    <w:name w:val="1 / 1.1 / 1.1.1111311"/>
    <w:basedOn w:val="Sinlista"/>
    <w:next w:val="111111"/>
    <w:unhideWhenUsed/>
    <w:rsid w:val="00093A8B"/>
  </w:style>
  <w:style w:type="numbering" w:customStyle="1" w:styleId="PwCListNumbers123110">
    <w:name w:val="PwCListNumbers12311"/>
    <w:rsid w:val="00093A8B"/>
  </w:style>
  <w:style w:type="numbering" w:customStyle="1" w:styleId="1111111113110">
    <w:name w:val="111111111311"/>
    <w:rsid w:val="00093A8B"/>
  </w:style>
  <w:style w:type="numbering" w:customStyle="1" w:styleId="PwCListNumbers1113110">
    <w:name w:val="PwCListNumbers111311"/>
    <w:rsid w:val="00093A8B"/>
  </w:style>
  <w:style w:type="numbering" w:customStyle="1" w:styleId="11111114110">
    <w:name w:val="1111111411"/>
    <w:rsid w:val="00093A8B"/>
  </w:style>
  <w:style w:type="numbering" w:customStyle="1" w:styleId="PwCListBullets1113110">
    <w:name w:val="PwCListBullets111311"/>
    <w:rsid w:val="00093A8B"/>
  </w:style>
  <w:style w:type="numbering" w:customStyle="1" w:styleId="Sinlista3311">
    <w:name w:val="Sin lista3311"/>
    <w:next w:val="Sinlista"/>
    <w:uiPriority w:val="99"/>
    <w:semiHidden/>
    <w:unhideWhenUsed/>
    <w:rsid w:val="00093A8B"/>
  </w:style>
  <w:style w:type="numbering" w:customStyle="1" w:styleId="LFO1241">
    <w:name w:val="LFO1241"/>
    <w:basedOn w:val="Sinlista"/>
    <w:rsid w:val="00093A8B"/>
  </w:style>
  <w:style w:type="numbering" w:customStyle="1" w:styleId="Sinlista4311">
    <w:name w:val="Sin lista4311"/>
    <w:next w:val="Sinlista"/>
    <w:uiPriority w:val="99"/>
    <w:semiHidden/>
    <w:unhideWhenUsed/>
    <w:rsid w:val="00093A8B"/>
  </w:style>
  <w:style w:type="numbering" w:customStyle="1" w:styleId="Sinlista12311">
    <w:name w:val="Sin lista12311"/>
    <w:next w:val="Sinlista"/>
    <w:uiPriority w:val="99"/>
    <w:semiHidden/>
    <w:unhideWhenUsed/>
    <w:rsid w:val="00093A8B"/>
  </w:style>
  <w:style w:type="numbering" w:customStyle="1" w:styleId="LFO13311">
    <w:name w:val="LFO13311"/>
    <w:basedOn w:val="Sinlista"/>
    <w:rsid w:val="00093A8B"/>
  </w:style>
  <w:style w:type="numbering" w:customStyle="1" w:styleId="Sinlista5311">
    <w:name w:val="Sin lista5311"/>
    <w:next w:val="Sinlista"/>
    <w:uiPriority w:val="99"/>
    <w:semiHidden/>
    <w:unhideWhenUsed/>
    <w:rsid w:val="00093A8B"/>
  </w:style>
  <w:style w:type="numbering" w:customStyle="1" w:styleId="Sinlista13311">
    <w:name w:val="Sin lista13311"/>
    <w:next w:val="Sinlista"/>
    <w:uiPriority w:val="99"/>
    <w:semiHidden/>
    <w:unhideWhenUsed/>
    <w:rsid w:val="00093A8B"/>
  </w:style>
  <w:style w:type="numbering" w:customStyle="1" w:styleId="LFO14311">
    <w:name w:val="LFO14311"/>
    <w:basedOn w:val="Sinlista"/>
    <w:rsid w:val="00093A8B"/>
  </w:style>
  <w:style w:type="numbering" w:customStyle="1" w:styleId="Sinlista6311">
    <w:name w:val="Sin lista6311"/>
    <w:next w:val="Sinlista"/>
    <w:uiPriority w:val="99"/>
    <w:semiHidden/>
    <w:unhideWhenUsed/>
    <w:rsid w:val="00093A8B"/>
  </w:style>
  <w:style w:type="numbering" w:customStyle="1" w:styleId="Sinlista7211">
    <w:name w:val="Sin lista7211"/>
    <w:next w:val="Sinlista"/>
    <w:uiPriority w:val="99"/>
    <w:semiHidden/>
    <w:unhideWhenUsed/>
    <w:rsid w:val="00093A8B"/>
  </w:style>
  <w:style w:type="numbering" w:customStyle="1" w:styleId="Sinlista14211">
    <w:name w:val="Sin lista14211"/>
    <w:next w:val="Sinlista"/>
    <w:uiPriority w:val="99"/>
    <w:semiHidden/>
    <w:unhideWhenUsed/>
    <w:rsid w:val="00093A8B"/>
  </w:style>
  <w:style w:type="numbering" w:customStyle="1" w:styleId="PwCListBullets112211">
    <w:name w:val="PwC List Bullets 112211"/>
    <w:uiPriority w:val="99"/>
    <w:rsid w:val="00093A8B"/>
  </w:style>
  <w:style w:type="numbering" w:customStyle="1" w:styleId="11111113211">
    <w:name w:val="1 / 1.1 / 1.1.113211"/>
    <w:basedOn w:val="Sinlista"/>
    <w:next w:val="111111"/>
    <w:semiHidden/>
    <w:unhideWhenUsed/>
    <w:rsid w:val="00093A8B"/>
  </w:style>
  <w:style w:type="numbering" w:customStyle="1" w:styleId="PwCListNumbers13211">
    <w:name w:val="PwCListNumbers13211"/>
    <w:rsid w:val="00093A8B"/>
  </w:style>
  <w:style w:type="numbering" w:customStyle="1" w:styleId="111111112211">
    <w:name w:val="111111112211"/>
    <w:rsid w:val="00093A8B"/>
  </w:style>
  <w:style w:type="numbering" w:customStyle="1" w:styleId="PwCListNumbers112211">
    <w:name w:val="PwCListNumbers112211"/>
    <w:rsid w:val="00093A8B"/>
  </w:style>
  <w:style w:type="numbering" w:customStyle="1" w:styleId="11111122110">
    <w:name w:val="1111112211"/>
    <w:rsid w:val="00093A8B"/>
  </w:style>
  <w:style w:type="numbering" w:customStyle="1" w:styleId="PwCListBullets1122110">
    <w:name w:val="PwCListBullets112211"/>
    <w:rsid w:val="00093A8B"/>
  </w:style>
  <w:style w:type="numbering" w:customStyle="1" w:styleId="LFO15211">
    <w:name w:val="LFO15211"/>
    <w:basedOn w:val="Sinlista"/>
    <w:rsid w:val="00093A8B"/>
  </w:style>
  <w:style w:type="numbering" w:customStyle="1" w:styleId="Sinlista22211">
    <w:name w:val="Sin lista22211"/>
    <w:next w:val="Sinlista"/>
    <w:uiPriority w:val="99"/>
    <w:semiHidden/>
    <w:unhideWhenUsed/>
    <w:rsid w:val="00093A8B"/>
  </w:style>
  <w:style w:type="numbering" w:customStyle="1" w:styleId="PwCListNumbers121211">
    <w:name w:val="PwC List Numbers 121211"/>
    <w:rsid w:val="00093A8B"/>
  </w:style>
  <w:style w:type="numbering" w:customStyle="1" w:styleId="11111121211">
    <w:name w:val="1 / 1.1 / 1.1.121211"/>
    <w:basedOn w:val="Sinlista"/>
    <w:next w:val="111111"/>
    <w:rsid w:val="00093A8B"/>
  </w:style>
  <w:style w:type="numbering" w:customStyle="1" w:styleId="PwCListBullets121211">
    <w:name w:val="PwC List Bullets 121211"/>
    <w:rsid w:val="00093A8B"/>
  </w:style>
  <w:style w:type="numbering" w:customStyle="1" w:styleId="LFO111211">
    <w:name w:val="LFO111211"/>
    <w:basedOn w:val="Sinlista"/>
    <w:rsid w:val="00093A8B"/>
  </w:style>
  <w:style w:type="numbering" w:customStyle="1" w:styleId="Sinlista112211">
    <w:name w:val="Sin lista112211"/>
    <w:next w:val="Sinlista"/>
    <w:uiPriority w:val="99"/>
    <w:semiHidden/>
    <w:unhideWhenUsed/>
    <w:rsid w:val="00093A8B"/>
  </w:style>
  <w:style w:type="numbering" w:customStyle="1" w:styleId="Sinlista211211">
    <w:name w:val="Sin lista211211"/>
    <w:next w:val="Sinlista"/>
    <w:uiPriority w:val="99"/>
    <w:semiHidden/>
    <w:unhideWhenUsed/>
    <w:rsid w:val="00093A8B"/>
  </w:style>
  <w:style w:type="numbering" w:customStyle="1" w:styleId="PwCListBullets1112211">
    <w:name w:val="PwC List Bullets 1112211"/>
    <w:uiPriority w:val="99"/>
    <w:rsid w:val="00093A8B"/>
  </w:style>
  <w:style w:type="numbering" w:customStyle="1" w:styleId="Sinlista1111211">
    <w:name w:val="Sin lista1111211"/>
    <w:next w:val="Sinlista"/>
    <w:uiPriority w:val="99"/>
    <w:semiHidden/>
    <w:unhideWhenUsed/>
    <w:rsid w:val="00093A8B"/>
  </w:style>
  <w:style w:type="numbering" w:customStyle="1" w:styleId="PwCListBullets11111211">
    <w:name w:val="PwC List Bullets 11111211"/>
    <w:uiPriority w:val="99"/>
    <w:rsid w:val="00093A8B"/>
  </w:style>
  <w:style w:type="numbering" w:customStyle="1" w:styleId="PwCListNumbers1111211">
    <w:name w:val="PwC List Numbers 1111211"/>
    <w:uiPriority w:val="99"/>
    <w:rsid w:val="00093A8B"/>
  </w:style>
  <w:style w:type="numbering" w:customStyle="1" w:styleId="111111121211">
    <w:name w:val="1 / 1.1 / 1.1.1121211"/>
    <w:basedOn w:val="Sinlista"/>
    <w:next w:val="111111"/>
    <w:semiHidden/>
    <w:unhideWhenUsed/>
    <w:rsid w:val="00093A8B"/>
  </w:style>
  <w:style w:type="numbering" w:customStyle="1" w:styleId="1111111111211">
    <w:name w:val="1 / 1.1 / 1.1.11111211"/>
    <w:basedOn w:val="Sinlista"/>
    <w:next w:val="111111"/>
    <w:unhideWhenUsed/>
    <w:rsid w:val="00093A8B"/>
  </w:style>
  <w:style w:type="numbering" w:customStyle="1" w:styleId="PwCListNumbers1212110">
    <w:name w:val="PwCListNumbers121211"/>
    <w:rsid w:val="00093A8B"/>
  </w:style>
  <w:style w:type="numbering" w:customStyle="1" w:styleId="11111111112110">
    <w:name w:val="1111111111211"/>
    <w:rsid w:val="00093A8B"/>
  </w:style>
  <w:style w:type="numbering" w:customStyle="1" w:styleId="PwCListNumbers11112110">
    <w:name w:val="PwCListNumbers1111211"/>
    <w:rsid w:val="00093A8B"/>
  </w:style>
  <w:style w:type="numbering" w:customStyle="1" w:styleId="111111122110">
    <w:name w:val="11111112211"/>
    <w:rsid w:val="00093A8B"/>
  </w:style>
  <w:style w:type="numbering" w:customStyle="1" w:styleId="PwCListBullets11112110">
    <w:name w:val="PwCListBullets1111211"/>
    <w:rsid w:val="00093A8B"/>
  </w:style>
  <w:style w:type="numbering" w:customStyle="1" w:styleId="Sinlista31211">
    <w:name w:val="Sin lista31211"/>
    <w:next w:val="Sinlista"/>
    <w:uiPriority w:val="99"/>
    <w:semiHidden/>
    <w:unhideWhenUsed/>
    <w:rsid w:val="00093A8B"/>
  </w:style>
  <w:style w:type="numbering" w:customStyle="1" w:styleId="LFO121211">
    <w:name w:val="LFO121211"/>
    <w:basedOn w:val="Sinlista"/>
    <w:rsid w:val="00093A8B"/>
  </w:style>
  <w:style w:type="numbering" w:customStyle="1" w:styleId="Sinlista41211">
    <w:name w:val="Sin lista41211"/>
    <w:next w:val="Sinlista"/>
    <w:uiPriority w:val="99"/>
    <w:semiHidden/>
    <w:unhideWhenUsed/>
    <w:rsid w:val="00093A8B"/>
  </w:style>
  <w:style w:type="numbering" w:customStyle="1" w:styleId="Sinlista121211">
    <w:name w:val="Sin lista121211"/>
    <w:next w:val="Sinlista"/>
    <w:uiPriority w:val="99"/>
    <w:semiHidden/>
    <w:unhideWhenUsed/>
    <w:rsid w:val="00093A8B"/>
  </w:style>
  <w:style w:type="numbering" w:customStyle="1" w:styleId="LFO131211">
    <w:name w:val="LFO131211"/>
    <w:basedOn w:val="Sinlista"/>
    <w:rsid w:val="00093A8B"/>
  </w:style>
  <w:style w:type="numbering" w:customStyle="1" w:styleId="Sinlista51211">
    <w:name w:val="Sin lista51211"/>
    <w:next w:val="Sinlista"/>
    <w:uiPriority w:val="99"/>
    <w:semiHidden/>
    <w:unhideWhenUsed/>
    <w:rsid w:val="00093A8B"/>
  </w:style>
  <w:style w:type="numbering" w:customStyle="1" w:styleId="Sinlista131211">
    <w:name w:val="Sin lista131211"/>
    <w:next w:val="Sinlista"/>
    <w:uiPriority w:val="99"/>
    <w:semiHidden/>
    <w:unhideWhenUsed/>
    <w:rsid w:val="00093A8B"/>
  </w:style>
  <w:style w:type="numbering" w:customStyle="1" w:styleId="LFO141211">
    <w:name w:val="LFO141211"/>
    <w:basedOn w:val="Sinlista"/>
    <w:rsid w:val="00093A8B"/>
  </w:style>
  <w:style w:type="numbering" w:customStyle="1" w:styleId="Sinlista61211">
    <w:name w:val="Sin lista61211"/>
    <w:next w:val="Sinlista"/>
    <w:uiPriority w:val="99"/>
    <w:semiHidden/>
    <w:unhideWhenUsed/>
    <w:rsid w:val="00093A8B"/>
  </w:style>
  <w:style w:type="numbering" w:customStyle="1" w:styleId="Sinlista8111">
    <w:name w:val="Sin lista8111"/>
    <w:next w:val="Sinlista"/>
    <w:uiPriority w:val="99"/>
    <w:semiHidden/>
    <w:unhideWhenUsed/>
    <w:rsid w:val="00093A8B"/>
  </w:style>
  <w:style w:type="numbering" w:customStyle="1" w:styleId="PwCListNumbers131110">
    <w:name w:val="PwC List Numbers 13111"/>
    <w:rsid w:val="00093A8B"/>
  </w:style>
  <w:style w:type="numbering" w:customStyle="1" w:styleId="1111113111">
    <w:name w:val="1 / 1.1 / 1.1.13111"/>
    <w:basedOn w:val="Sinlista"/>
    <w:next w:val="111111"/>
    <w:rsid w:val="00093A8B"/>
  </w:style>
  <w:style w:type="numbering" w:customStyle="1" w:styleId="PwCListBullets13111">
    <w:name w:val="PwC List Bullets 13111"/>
    <w:uiPriority w:val="99"/>
    <w:rsid w:val="00093A8B"/>
  </w:style>
  <w:style w:type="numbering" w:customStyle="1" w:styleId="Sinlista15111">
    <w:name w:val="Sin lista15111"/>
    <w:next w:val="Sinlista"/>
    <w:uiPriority w:val="99"/>
    <w:semiHidden/>
    <w:unhideWhenUsed/>
    <w:rsid w:val="00093A8B"/>
  </w:style>
  <w:style w:type="numbering" w:customStyle="1" w:styleId="PwCListBullets113111">
    <w:name w:val="PwC List Bullets 113111"/>
    <w:uiPriority w:val="99"/>
    <w:rsid w:val="00093A8B"/>
  </w:style>
  <w:style w:type="numbering" w:customStyle="1" w:styleId="PwCListNumbers1121110">
    <w:name w:val="PwC List Numbers 112111"/>
    <w:uiPriority w:val="99"/>
    <w:rsid w:val="00093A8B"/>
  </w:style>
  <w:style w:type="numbering" w:customStyle="1" w:styleId="11111114111">
    <w:name w:val="1 / 1.1 / 1.1.114111"/>
    <w:basedOn w:val="Sinlista"/>
    <w:next w:val="111111"/>
    <w:semiHidden/>
    <w:unhideWhenUsed/>
    <w:rsid w:val="00093A8B"/>
  </w:style>
  <w:style w:type="numbering" w:customStyle="1" w:styleId="1111111121110">
    <w:name w:val="1 / 1.1 / 1.1.1112111"/>
    <w:basedOn w:val="Sinlista"/>
    <w:next w:val="111111"/>
    <w:unhideWhenUsed/>
    <w:rsid w:val="00093A8B"/>
  </w:style>
  <w:style w:type="numbering" w:customStyle="1" w:styleId="PwCListNumbers14111">
    <w:name w:val="PwCListNumbers14111"/>
    <w:rsid w:val="00093A8B"/>
  </w:style>
  <w:style w:type="numbering" w:customStyle="1" w:styleId="111111113111">
    <w:name w:val="111111113111"/>
    <w:rsid w:val="00093A8B"/>
  </w:style>
  <w:style w:type="numbering" w:customStyle="1" w:styleId="PwCListNumbers113111">
    <w:name w:val="PwCListNumbers113111"/>
    <w:rsid w:val="00093A8B"/>
  </w:style>
  <w:style w:type="numbering" w:customStyle="1" w:styleId="11111131110">
    <w:name w:val="1111113111"/>
    <w:rsid w:val="00093A8B"/>
  </w:style>
  <w:style w:type="numbering" w:customStyle="1" w:styleId="PwCListBullets1131110">
    <w:name w:val="PwCListBullets113111"/>
    <w:rsid w:val="00093A8B"/>
  </w:style>
  <w:style w:type="numbering" w:customStyle="1" w:styleId="LFO16111">
    <w:name w:val="LFO16111"/>
    <w:basedOn w:val="Sinlista"/>
    <w:rsid w:val="00093A8B"/>
  </w:style>
  <w:style w:type="numbering" w:customStyle="1" w:styleId="Sinlista23111">
    <w:name w:val="Sin lista23111"/>
    <w:next w:val="Sinlista"/>
    <w:uiPriority w:val="99"/>
    <w:semiHidden/>
    <w:unhideWhenUsed/>
    <w:rsid w:val="00093A8B"/>
  </w:style>
  <w:style w:type="numbering" w:customStyle="1" w:styleId="PwCListNumbers122111">
    <w:name w:val="PwC List Numbers 122111"/>
    <w:rsid w:val="00093A8B"/>
  </w:style>
  <w:style w:type="numbering" w:customStyle="1" w:styleId="11111122111">
    <w:name w:val="1 / 1.1 / 1.1.122111"/>
    <w:basedOn w:val="Sinlista"/>
    <w:next w:val="111111"/>
    <w:rsid w:val="00093A8B"/>
  </w:style>
  <w:style w:type="numbering" w:customStyle="1" w:styleId="PwCListBullets122111">
    <w:name w:val="PwC List Bullets 122111"/>
    <w:rsid w:val="00093A8B"/>
  </w:style>
  <w:style w:type="numbering" w:customStyle="1" w:styleId="LFO112111">
    <w:name w:val="LFO112111"/>
    <w:basedOn w:val="Sinlista"/>
    <w:rsid w:val="00093A8B"/>
  </w:style>
  <w:style w:type="numbering" w:customStyle="1" w:styleId="Sinlista113111">
    <w:name w:val="Sin lista113111"/>
    <w:next w:val="Sinlista"/>
    <w:uiPriority w:val="99"/>
    <w:semiHidden/>
    <w:unhideWhenUsed/>
    <w:rsid w:val="00093A8B"/>
  </w:style>
  <w:style w:type="numbering" w:customStyle="1" w:styleId="Sinlista212111">
    <w:name w:val="Sin lista212111"/>
    <w:next w:val="Sinlista"/>
    <w:uiPriority w:val="99"/>
    <w:semiHidden/>
    <w:unhideWhenUsed/>
    <w:rsid w:val="00093A8B"/>
  </w:style>
  <w:style w:type="numbering" w:customStyle="1" w:styleId="PwCListBullets1113111">
    <w:name w:val="PwC List Bullets 1113111"/>
    <w:uiPriority w:val="99"/>
    <w:rsid w:val="00093A8B"/>
  </w:style>
  <w:style w:type="numbering" w:customStyle="1" w:styleId="Sinlista1112111">
    <w:name w:val="Sin lista1112111"/>
    <w:next w:val="Sinlista"/>
    <w:uiPriority w:val="99"/>
    <w:semiHidden/>
    <w:unhideWhenUsed/>
    <w:rsid w:val="00093A8B"/>
  </w:style>
  <w:style w:type="numbering" w:customStyle="1" w:styleId="PwCListBullets11112111">
    <w:name w:val="PwC List Bullets 11112111"/>
    <w:uiPriority w:val="99"/>
    <w:rsid w:val="00093A8B"/>
  </w:style>
  <w:style w:type="numbering" w:customStyle="1" w:styleId="PwCListNumbers1112111">
    <w:name w:val="PwC List Numbers 1112111"/>
    <w:uiPriority w:val="99"/>
    <w:rsid w:val="00093A8B"/>
  </w:style>
  <w:style w:type="numbering" w:customStyle="1" w:styleId="111111122111">
    <w:name w:val="1 / 1.1 / 1.1.1122111"/>
    <w:basedOn w:val="Sinlista"/>
    <w:next w:val="111111"/>
    <w:semiHidden/>
    <w:unhideWhenUsed/>
    <w:rsid w:val="00093A8B"/>
  </w:style>
  <w:style w:type="numbering" w:customStyle="1" w:styleId="1111111112111">
    <w:name w:val="1 / 1.1 / 1.1.11112111"/>
    <w:basedOn w:val="Sinlista"/>
    <w:next w:val="111111"/>
    <w:unhideWhenUsed/>
    <w:rsid w:val="00093A8B"/>
  </w:style>
  <w:style w:type="numbering" w:customStyle="1" w:styleId="PwCListNumbers1221110">
    <w:name w:val="PwCListNumbers122111"/>
    <w:rsid w:val="00093A8B"/>
  </w:style>
  <w:style w:type="numbering" w:customStyle="1" w:styleId="11111111121110">
    <w:name w:val="1111111112111"/>
    <w:rsid w:val="00093A8B"/>
  </w:style>
  <w:style w:type="numbering" w:customStyle="1" w:styleId="PwCListNumbers11121110">
    <w:name w:val="PwCListNumbers1112111"/>
    <w:rsid w:val="00093A8B"/>
  </w:style>
  <w:style w:type="numbering" w:customStyle="1" w:styleId="111111131110">
    <w:name w:val="11111113111"/>
    <w:rsid w:val="00093A8B"/>
  </w:style>
  <w:style w:type="numbering" w:customStyle="1" w:styleId="PwCListBullets11121110">
    <w:name w:val="PwCListBullets1112111"/>
    <w:rsid w:val="00093A8B"/>
  </w:style>
  <w:style w:type="numbering" w:customStyle="1" w:styleId="Sinlista32111">
    <w:name w:val="Sin lista32111"/>
    <w:next w:val="Sinlista"/>
    <w:uiPriority w:val="99"/>
    <w:semiHidden/>
    <w:unhideWhenUsed/>
    <w:rsid w:val="00093A8B"/>
  </w:style>
  <w:style w:type="numbering" w:customStyle="1" w:styleId="LFO122111">
    <w:name w:val="LFO122111"/>
    <w:basedOn w:val="Sinlista"/>
    <w:rsid w:val="00093A8B"/>
  </w:style>
  <w:style w:type="numbering" w:customStyle="1" w:styleId="Sinlista42111">
    <w:name w:val="Sin lista42111"/>
    <w:next w:val="Sinlista"/>
    <w:uiPriority w:val="99"/>
    <w:semiHidden/>
    <w:unhideWhenUsed/>
    <w:rsid w:val="00093A8B"/>
  </w:style>
  <w:style w:type="numbering" w:customStyle="1" w:styleId="Sinlista122111">
    <w:name w:val="Sin lista122111"/>
    <w:next w:val="Sinlista"/>
    <w:uiPriority w:val="99"/>
    <w:semiHidden/>
    <w:unhideWhenUsed/>
    <w:rsid w:val="00093A8B"/>
  </w:style>
  <w:style w:type="numbering" w:customStyle="1" w:styleId="LFO132111">
    <w:name w:val="LFO132111"/>
    <w:basedOn w:val="Sinlista"/>
    <w:rsid w:val="00093A8B"/>
  </w:style>
  <w:style w:type="numbering" w:customStyle="1" w:styleId="Sinlista52111">
    <w:name w:val="Sin lista52111"/>
    <w:next w:val="Sinlista"/>
    <w:uiPriority w:val="99"/>
    <w:semiHidden/>
    <w:unhideWhenUsed/>
    <w:rsid w:val="00093A8B"/>
  </w:style>
  <w:style w:type="numbering" w:customStyle="1" w:styleId="Sinlista132111">
    <w:name w:val="Sin lista132111"/>
    <w:next w:val="Sinlista"/>
    <w:uiPriority w:val="99"/>
    <w:semiHidden/>
    <w:unhideWhenUsed/>
    <w:rsid w:val="00093A8B"/>
  </w:style>
  <w:style w:type="numbering" w:customStyle="1" w:styleId="LFO142111">
    <w:name w:val="LFO142111"/>
    <w:basedOn w:val="Sinlista"/>
    <w:rsid w:val="00093A8B"/>
  </w:style>
  <w:style w:type="numbering" w:customStyle="1" w:styleId="Sinlista62111">
    <w:name w:val="Sin lista62111"/>
    <w:next w:val="Sinlista"/>
    <w:uiPriority w:val="99"/>
    <w:semiHidden/>
    <w:unhideWhenUsed/>
    <w:rsid w:val="00093A8B"/>
  </w:style>
  <w:style w:type="numbering" w:customStyle="1" w:styleId="Sinlista71111">
    <w:name w:val="Sin lista71111"/>
    <w:next w:val="Sinlista"/>
    <w:uiPriority w:val="99"/>
    <w:semiHidden/>
    <w:unhideWhenUsed/>
    <w:rsid w:val="00093A8B"/>
  </w:style>
  <w:style w:type="numbering" w:customStyle="1" w:styleId="Sinlista141111">
    <w:name w:val="Sin lista141111"/>
    <w:next w:val="Sinlista"/>
    <w:uiPriority w:val="99"/>
    <w:semiHidden/>
    <w:unhideWhenUsed/>
    <w:rsid w:val="00093A8B"/>
  </w:style>
  <w:style w:type="numbering" w:customStyle="1" w:styleId="PwCListBullets1121111">
    <w:name w:val="PwC List Bullets 1121111"/>
    <w:uiPriority w:val="99"/>
    <w:rsid w:val="00093A8B"/>
  </w:style>
  <w:style w:type="numbering" w:customStyle="1" w:styleId="111111131111">
    <w:name w:val="1 / 1.1 / 1.1.1131111"/>
    <w:basedOn w:val="Sinlista"/>
    <w:next w:val="111111"/>
    <w:semiHidden/>
    <w:unhideWhenUsed/>
    <w:rsid w:val="00093A8B"/>
  </w:style>
  <w:style w:type="numbering" w:customStyle="1" w:styleId="PwCListNumbers131111">
    <w:name w:val="PwCListNumbers131111"/>
    <w:rsid w:val="00093A8B"/>
  </w:style>
  <w:style w:type="numbering" w:customStyle="1" w:styleId="1111111121111">
    <w:name w:val="1111111121111"/>
    <w:rsid w:val="00093A8B"/>
  </w:style>
  <w:style w:type="numbering" w:customStyle="1" w:styleId="PwCListNumbers1121111">
    <w:name w:val="PwCListNumbers1121111"/>
    <w:rsid w:val="00093A8B"/>
  </w:style>
  <w:style w:type="numbering" w:customStyle="1" w:styleId="111111211110">
    <w:name w:val="11111121111"/>
    <w:rsid w:val="00093A8B"/>
  </w:style>
  <w:style w:type="numbering" w:customStyle="1" w:styleId="PwCListBullets11211110">
    <w:name w:val="PwCListBullets1121111"/>
    <w:rsid w:val="00093A8B"/>
  </w:style>
  <w:style w:type="numbering" w:customStyle="1" w:styleId="LFO151111">
    <w:name w:val="LFO151111"/>
    <w:basedOn w:val="Sinlista"/>
    <w:rsid w:val="00093A8B"/>
  </w:style>
  <w:style w:type="numbering" w:customStyle="1" w:styleId="Sinlista221111">
    <w:name w:val="Sin lista221111"/>
    <w:next w:val="Sinlista"/>
    <w:uiPriority w:val="99"/>
    <w:semiHidden/>
    <w:unhideWhenUsed/>
    <w:rsid w:val="00093A8B"/>
  </w:style>
  <w:style w:type="numbering" w:customStyle="1" w:styleId="PwCListNumbers1211111">
    <w:name w:val="PwC List Numbers 1211111"/>
    <w:rsid w:val="00093A8B"/>
  </w:style>
  <w:style w:type="numbering" w:customStyle="1" w:styleId="111111211111">
    <w:name w:val="1 / 1.1 / 1.1.1211111"/>
    <w:basedOn w:val="Sinlista"/>
    <w:next w:val="111111"/>
    <w:rsid w:val="00093A8B"/>
  </w:style>
  <w:style w:type="numbering" w:customStyle="1" w:styleId="PwCListBullets1211111">
    <w:name w:val="PwC List Bullets 1211111"/>
    <w:rsid w:val="00093A8B"/>
  </w:style>
  <w:style w:type="numbering" w:customStyle="1" w:styleId="LFO1111111">
    <w:name w:val="LFO1111111"/>
    <w:basedOn w:val="Sinlista"/>
    <w:rsid w:val="00093A8B"/>
  </w:style>
  <w:style w:type="numbering" w:customStyle="1" w:styleId="Sinlista1121111">
    <w:name w:val="Sin lista1121111"/>
    <w:next w:val="Sinlista"/>
    <w:uiPriority w:val="99"/>
    <w:semiHidden/>
    <w:unhideWhenUsed/>
    <w:rsid w:val="00093A8B"/>
  </w:style>
  <w:style w:type="numbering" w:customStyle="1" w:styleId="Sinlista2111111">
    <w:name w:val="Sin lista2111111"/>
    <w:next w:val="Sinlista"/>
    <w:uiPriority w:val="99"/>
    <w:semiHidden/>
    <w:unhideWhenUsed/>
    <w:rsid w:val="00093A8B"/>
  </w:style>
  <w:style w:type="numbering" w:customStyle="1" w:styleId="PwCListBullets11121111">
    <w:name w:val="PwC List Bullets 11121111"/>
    <w:uiPriority w:val="99"/>
    <w:rsid w:val="00093A8B"/>
  </w:style>
  <w:style w:type="numbering" w:customStyle="1" w:styleId="Sinlista111112">
    <w:name w:val="Sin lista111112"/>
    <w:next w:val="Sinlista"/>
    <w:uiPriority w:val="99"/>
    <w:semiHidden/>
    <w:unhideWhenUsed/>
    <w:rsid w:val="00093A8B"/>
  </w:style>
  <w:style w:type="numbering" w:customStyle="1" w:styleId="PwCListBullets111111111">
    <w:name w:val="PwC List Bullets 111111111"/>
    <w:uiPriority w:val="99"/>
    <w:rsid w:val="00093A8B"/>
  </w:style>
  <w:style w:type="numbering" w:customStyle="1" w:styleId="PwCListNumbers11111111">
    <w:name w:val="PwC List Numbers 11111111"/>
    <w:uiPriority w:val="99"/>
    <w:rsid w:val="00093A8B"/>
  </w:style>
  <w:style w:type="numbering" w:customStyle="1" w:styleId="1111111211111">
    <w:name w:val="1 / 1.1 / 1.1.11211111"/>
    <w:basedOn w:val="Sinlista"/>
    <w:next w:val="111111"/>
    <w:semiHidden/>
    <w:unhideWhenUsed/>
    <w:rsid w:val="00093A8B"/>
  </w:style>
  <w:style w:type="numbering" w:customStyle="1" w:styleId="11111111111111">
    <w:name w:val="1 / 1.1 / 1.1.111111111"/>
    <w:basedOn w:val="Sinlista"/>
    <w:next w:val="111111"/>
    <w:unhideWhenUsed/>
    <w:rsid w:val="00093A8B"/>
  </w:style>
  <w:style w:type="numbering" w:customStyle="1" w:styleId="PwCListNumbers12111110">
    <w:name w:val="PwCListNumbers1211111"/>
    <w:rsid w:val="00093A8B"/>
  </w:style>
  <w:style w:type="numbering" w:customStyle="1" w:styleId="111111111111110">
    <w:name w:val="11111111111111"/>
    <w:rsid w:val="00093A8B"/>
  </w:style>
  <w:style w:type="numbering" w:customStyle="1" w:styleId="PwCListNumbers111111110">
    <w:name w:val="PwCListNumbers11111111"/>
    <w:rsid w:val="00093A8B"/>
  </w:style>
  <w:style w:type="numbering" w:customStyle="1" w:styleId="1111111211110">
    <w:name w:val="111111121111"/>
    <w:rsid w:val="00093A8B"/>
  </w:style>
  <w:style w:type="numbering" w:customStyle="1" w:styleId="PwCListBullets111111110">
    <w:name w:val="PwCListBullets11111111"/>
    <w:rsid w:val="00093A8B"/>
  </w:style>
  <w:style w:type="numbering" w:customStyle="1" w:styleId="Sinlista311111">
    <w:name w:val="Sin lista311111"/>
    <w:next w:val="Sinlista"/>
    <w:uiPriority w:val="99"/>
    <w:semiHidden/>
    <w:unhideWhenUsed/>
    <w:rsid w:val="00093A8B"/>
  </w:style>
  <w:style w:type="numbering" w:customStyle="1" w:styleId="LFO1211111">
    <w:name w:val="LFO1211111"/>
    <w:basedOn w:val="Sinlista"/>
    <w:rsid w:val="00093A8B"/>
  </w:style>
  <w:style w:type="numbering" w:customStyle="1" w:styleId="Sinlista411111">
    <w:name w:val="Sin lista411111"/>
    <w:next w:val="Sinlista"/>
    <w:uiPriority w:val="99"/>
    <w:semiHidden/>
    <w:unhideWhenUsed/>
    <w:rsid w:val="00093A8B"/>
  </w:style>
  <w:style w:type="numbering" w:customStyle="1" w:styleId="Sinlista1211111">
    <w:name w:val="Sin lista1211111"/>
    <w:next w:val="Sinlista"/>
    <w:uiPriority w:val="99"/>
    <w:semiHidden/>
    <w:unhideWhenUsed/>
    <w:rsid w:val="00093A8B"/>
  </w:style>
  <w:style w:type="numbering" w:customStyle="1" w:styleId="LFO1311111">
    <w:name w:val="LFO1311111"/>
    <w:basedOn w:val="Sinlista"/>
    <w:rsid w:val="00093A8B"/>
  </w:style>
  <w:style w:type="numbering" w:customStyle="1" w:styleId="Sinlista511111">
    <w:name w:val="Sin lista511111"/>
    <w:next w:val="Sinlista"/>
    <w:uiPriority w:val="99"/>
    <w:semiHidden/>
    <w:unhideWhenUsed/>
    <w:rsid w:val="00093A8B"/>
  </w:style>
  <w:style w:type="numbering" w:customStyle="1" w:styleId="Sinlista1311111">
    <w:name w:val="Sin lista1311111"/>
    <w:next w:val="Sinlista"/>
    <w:uiPriority w:val="99"/>
    <w:semiHidden/>
    <w:unhideWhenUsed/>
    <w:rsid w:val="00093A8B"/>
  </w:style>
  <w:style w:type="numbering" w:customStyle="1" w:styleId="LFO1411111">
    <w:name w:val="LFO1411111"/>
    <w:basedOn w:val="Sinlista"/>
    <w:rsid w:val="00093A8B"/>
  </w:style>
  <w:style w:type="numbering" w:customStyle="1" w:styleId="Sinlista611111">
    <w:name w:val="Sin lista611111"/>
    <w:next w:val="Sinlista"/>
    <w:uiPriority w:val="99"/>
    <w:semiHidden/>
    <w:unhideWhenUsed/>
    <w:rsid w:val="00093A8B"/>
  </w:style>
  <w:style w:type="numbering" w:customStyle="1" w:styleId="PwCListNumbers141110">
    <w:name w:val="PwC List Numbers 14111"/>
    <w:uiPriority w:val="99"/>
    <w:rsid w:val="00093A8B"/>
  </w:style>
  <w:style w:type="numbering" w:customStyle="1" w:styleId="1111114111">
    <w:name w:val="1 / 1.1 / 1.1.14111"/>
    <w:basedOn w:val="Sinlista"/>
    <w:next w:val="111111"/>
    <w:rsid w:val="00093A8B"/>
  </w:style>
  <w:style w:type="numbering" w:customStyle="1" w:styleId="PwCListBullets14111">
    <w:name w:val="PwC List Bullets 14111"/>
    <w:uiPriority w:val="99"/>
    <w:rsid w:val="00093A8B"/>
  </w:style>
  <w:style w:type="numbering" w:customStyle="1" w:styleId="LFO17111">
    <w:name w:val="LFO17111"/>
    <w:basedOn w:val="Sinlista"/>
    <w:rsid w:val="00093A8B"/>
  </w:style>
  <w:style w:type="numbering" w:customStyle="1" w:styleId="PwCListNumbers1131110">
    <w:name w:val="PwC List Numbers 113111"/>
    <w:uiPriority w:val="99"/>
    <w:rsid w:val="00093A8B"/>
  </w:style>
  <w:style w:type="numbering" w:customStyle="1" w:styleId="11111115111">
    <w:name w:val="1 / 1.1 / 1.1.115111"/>
    <w:basedOn w:val="Sinlista"/>
    <w:next w:val="111111"/>
    <w:semiHidden/>
    <w:unhideWhenUsed/>
    <w:rsid w:val="00093A8B"/>
  </w:style>
  <w:style w:type="numbering" w:customStyle="1" w:styleId="1111111131110">
    <w:name w:val="1 / 1.1 / 1.1.1113111"/>
    <w:basedOn w:val="Sinlista"/>
    <w:next w:val="111111"/>
    <w:unhideWhenUsed/>
    <w:rsid w:val="00093A8B"/>
  </w:style>
  <w:style w:type="numbering" w:customStyle="1" w:styleId="LFO113111">
    <w:name w:val="LFO113111"/>
    <w:basedOn w:val="Sinlista"/>
    <w:rsid w:val="00093A8B"/>
  </w:style>
  <w:style w:type="numbering" w:customStyle="1" w:styleId="LFO123111">
    <w:name w:val="LFO123111"/>
    <w:basedOn w:val="Sinlista"/>
    <w:rsid w:val="00093A8B"/>
  </w:style>
  <w:style w:type="table" w:customStyle="1" w:styleId="Cuadrculadetablaclara1">
    <w:name w:val="Cuadrícula de tabla clara1"/>
    <w:basedOn w:val="Tablanormal"/>
    <w:uiPriority w:val="40"/>
    <w:rsid w:val="00093A8B"/>
    <w:pPr>
      <w:jc w:val="both"/>
    </w:pPr>
    <w:rPr>
      <w:rFonts w:eastAsia="MS Mincho" w:cs="Arial"/>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laconcuadrcula16">
    <w:name w:val="Tabla con cuadrícula16"/>
    <w:basedOn w:val="Tablanormal"/>
    <w:next w:val="Tablaconcuadrcula"/>
    <w:uiPriority w:val="59"/>
    <w:rsid w:val="00A273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A2736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42">
    <w:name w:val="Tabla con cuadrícula142"/>
    <w:basedOn w:val="Tablanormal"/>
    <w:next w:val="Tablaconcuadrcula"/>
    <w:uiPriority w:val="59"/>
    <w:rsid w:val="005121A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59"/>
    <w:rsid w:val="005121A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L650">
    <w:name w:val="Text L.65"/>
    <w:uiPriority w:val="99"/>
    <w:rsid w:val="00AB5B74"/>
    <w:pPr>
      <w:keepNext/>
      <w:spacing w:before="240" w:after="120"/>
      <w:ind w:left="936"/>
    </w:pPr>
    <w:rPr>
      <w:rFonts w:ascii="Times New Roman" w:eastAsia="Times New Roman" w:hAnsi="Times New Roman"/>
      <w:b/>
      <w:sz w:val="24"/>
      <w:lang w:val="en-US" w:eastAsia="en-US"/>
    </w:rPr>
  </w:style>
  <w:style w:type="paragraph" w:customStyle="1" w:styleId="Bullet39Sgl0">
    <w:name w:val="Bullet.39 Sgl"/>
    <w:basedOn w:val="Normal"/>
    <w:uiPriority w:val="99"/>
    <w:rsid w:val="00AB5B74"/>
    <w:pPr>
      <w:tabs>
        <w:tab w:val="left" w:pos="850"/>
      </w:tabs>
      <w:autoSpaceDE w:val="0"/>
      <w:autoSpaceDN w:val="0"/>
      <w:adjustRightInd w:val="0"/>
      <w:spacing w:after="240" w:line="240" w:lineRule="auto"/>
    </w:pPr>
    <w:rPr>
      <w:rFonts w:ascii="Times New Roman" w:eastAsia="Times New Roman" w:hAnsi="Times New Roman"/>
      <w:snapToGrid w:val="0"/>
      <w:szCs w:val="20"/>
      <w:lang w:val="en-US" w:eastAsia="es-ES"/>
    </w:rPr>
  </w:style>
  <w:style w:type="paragraph" w:customStyle="1" w:styleId="ListExh0">
    <w:name w:val="List Exh"/>
    <w:basedOn w:val="Normal"/>
    <w:next w:val="Normal"/>
    <w:uiPriority w:val="99"/>
    <w:rsid w:val="00AB5B74"/>
    <w:pPr>
      <w:tabs>
        <w:tab w:val="num" w:pos="360"/>
      </w:tabs>
      <w:spacing w:after="240" w:line="240" w:lineRule="auto"/>
    </w:pPr>
    <w:rPr>
      <w:rFonts w:ascii="Times New Roman" w:eastAsia="Times New Roman" w:hAnsi="Times New Roman"/>
      <w:noProof/>
      <w:sz w:val="24"/>
      <w:szCs w:val="24"/>
      <w:lang w:val="en-US"/>
    </w:rPr>
  </w:style>
  <w:style w:type="paragraph" w:customStyle="1" w:styleId="BlockText5CarCar0">
    <w:name w:val="Block Text.5 Car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character" w:customStyle="1" w:styleId="BlockText5CarCarCar0">
    <w:name w:val="Block Text.5 Car Car Car"/>
    <w:uiPriority w:val="99"/>
    <w:rsid w:val="00AB5B74"/>
    <w:rPr>
      <w:lang w:val="en-US" w:eastAsia="en-US"/>
    </w:rPr>
  </w:style>
  <w:style w:type="paragraph" w:customStyle="1" w:styleId="BlockText5J0">
    <w:name w:val="Block Text.5 J"/>
    <w:basedOn w:val="BlockText5CarCar0"/>
    <w:link w:val="BlockText5JChar0"/>
    <w:uiPriority w:val="99"/>
    <w:qFormat/>
    <w:rsid w:val="00AB5B74"/>
    <w:pPr>
      <w:jc w:val="both"/>
    </w:pPr>
  </w:style>
  <w:style w:type="character" w:customStyle="1" w:styleId="BlockText5JChar0">
    <w:name w:val="Block Text.5 J Char"/>
    <w:link w:val="BlockText5J0"/>
    <w:uiPriority w:val="99"/>
    <w:locked/>
    <w:rsid w:val="00AB5B74"/>
    <w:rPr>
      <w:rFonts w:ascii="Times New Roman" w:eastAsia="Times New Roman" w:hAnsi="Times New Roman"/>
      <w:lang w:val="en-US" w:eastAsia="en-US"/>
    </w:rPr>
  </w:style>
  <w:style w:type="paragraph" w:customStyle="1" w:styleId="BlockText5Char0">
    <w:name w:val="Block Text.5 Char"/>
    <w:basedOn w:val="Normal"/>
    <w:rsid w:val="00AB5B74"/>
    <w:pPr>
      <w:spacing w:after="0" w:line="480" w:lineRule="auto"/>
      <w:ind w:left="720" w:right="720"/>
    </w:pPr>
    <w:rPr>
      <w:rFonts w:ascii="Times New Roman" w:eastAsia="Times New Roman" w:hAnsi="Times New Roman"/>
      <w:sz w:val="24"/>
      <w:szCs w:val="24"/>
      <w:lang w:val="en-US"/>
    </w:rPr>
  </w:style>
  <w:style w:type="paragraph" w:customStyle="1" w:styleId="BlockText5Sgl0">
    <w:name w:val="Block Text.5 Sgl"/>
    <w:basedOn w:val="Normal"/>
    <w:uiPriority w:val="99"/>
    <w:qFormat/>
    <w:rsid w:val="00AB5B74"/>
    <w:pPr>
      <w:spacing w:after="240" w:line="240" w:lineRule="auto"/>
      <w:ind w:left="720" w:right="720"/>
    </w:pPr>
    <w:rPr>
      <w:rFonts w:ascii="Times New Roman" w:eastAsia="Times New Roman" w:hAnsi="Times New Roman"/>
      <w:sz w:val="20"/>
      <w:szCs w:val="20"/>
      <w:lang w:val="en-US"/>
    </w:rPr>
  </w:style>
  <w:style w:type="paragraph" w:customStyle="1" w:styleId="BlockText5SglJ0">
    <w:name w:val="Block Text.5 Sgl J"/>
    <w:basedOn w:val="Normal"/>
    <w:uiPriority w:val="99"/>
    <w:qFormat/>
    <w:rsid w:val="00AB5B74"/>
    <w:pPr>
      <w:spacing w:after="240" w:line="240" w:lineRule="auto"/>
      <w:ind w:left="720" w:right="720"/>
      <w:jc w:val="both"/>
    </w:pPr>
    <w:rPr>
      <w:rFonts w:ascii="Times New Roman" w:eastAsia="Times New Roman" w:hAnsi="Times New Roman"/>
      <w:sz w:val="20"/>
      <w:szCs w:val="20"/>
      <w:lang w:val="en-US"/>
    </w:rPr>
  </w:style>
  <w:style w:type="paragraph" w:customStyle="1" w:styleId="Bullet59Sgl0">
    <w:name w:val="Bullet.59 Sgl"/>
    <w:basedOn w:val="Normal"/>
    <w:uiPriority w:val="99"/>
    <w:rsid w:val="00AB5B74"/>
    <w:pPr>
      <w:widowControl w:val="0"/>
      <w:tabs>
        <w:tab w:val="left" w:pos="1123"/>
      </w:tabs>
      <w:autoSpaceDE w:val="0"/>
      <w:autoSpaceDN w:val="0"/>
      <w:adjustRightInd w:val="0"/>
      <w:spacing w:after="240" w:line="240" w:lineRule="auto"/>
    </w:pPr>
    <w:rPr>
      <w:rFonts w:ascii="Times New Roman" w:eastAsia="Times New Roman" w:hAnsi="Times New Roman"/>
      <w:lang w:val="en-US"/>
    </w:rPr>
  </w:style>
  <w:style w:type="paragraph" w:customStyle="1" w:styleId="TitleIB25Sgl0">
    <w:name w:val="Title IB.25 Sgl"/>
    <w:basedOn w:val="Normal"/>
    <w:uiPriority w:val="99"/>
    <w:rsid w:val="00AB5B74"/>
    <w:pPr>
      <w:keepNext/>
      <w:spacing w:after="240" w:line="240" w:lineRule="auto"/>
      <w:ind w:left="360"/>
    </w:pPr>
    <w:rPr>
      <w:rFonts w:ascii="Times New Roman" w:eastAsia="Times New Roman" w:hAnsi="Times New Roman"/>
      <w:b/>
      <w:bCs/>
      <w:i/>
      <w:iCs/>
      <w:lang w:val="en-US"/>
    </w:rPr>
  </w:style>
  <w:style w:type="paragraph" w:customStyle="1" w:styleId="CPNormal-5ind0">
    <w:name w:val="CPNormal-.5&quot;ind"/>
    <w:basedOn w:val="CPNormal"/>
    <w:uiPriority w:val="99"/>
    <w:rsid w:val="00AB5B74"/>
    <w:pPr>
      <w:ind w:left="720" w:firstLine="0"/>
      <w:jc w:val="both"/>
    </w:pPr>
    <w:rPr>
      <w:sz w:val="22"/>
      <w:szCs w:val="22"/>
    </w:rPr>
  </w:style>
  <w:style w:type="paragraph" w:customStyle="1" w:styleId="BlockText5Ital0">
    <w:name w:val="Block Text.5 Ital"/>
    <w:basedOn w:val="BlockText5CarCar0"/>
    <w:uiPriority w:val="99"/>
    <w:rsid w:val="00AB5B74"/>
    <w:pPr>
      <w:keepNext/>
      <w:spacing w:after="240" w:line="240" w:lineRule="auto"/>
      <w:ind w:right="0"/>
    </w:pPr>
    <w:rPr>
      <w:i/>
      <w:iCs/>
    </w:rPr>
  </w:style>
  <w:style w:type="paragraph" w:customStyle="1" w:styleId="TableTab5Sgl0">
    <w:name w:val="Table*Tab.5 Sgl"/>
    <w:basedOn w:val="TableTab"/>
    <w:uiPriority w:val="99"/>
    <w:rsid w:val="00AB5B74"/>
    <w:pPr>
      <w:ind w:left="720"/>
    </w:pPr>
  </w:style>
  <w:style w:type="paragraph" w:customStyle="1" w:styleId="BlockText5BoldItal0">
    <w:name w:val="Block Text.5 Bold Ital"/>
    <w:basedOn w:val="BlockText5Ital0"/>
    <w:uiPriority w:val="99"/>
    <w:rsid w:val="00AB5B74"/>
    <w:rPr>
      <w:rFonts w:ascii="Times New Roman Bold" w:hAnsi="Times New Roman Bold" w:cs="Times New Roman Bold"/>
      <w:b/>
      <w:bCs/>
    </w:rPr>
  </w:style>
  <w:style w:type="paragraph" w:customStyle="1" w:styleId="BlockText5JHang0">
    <w:name w:val="Block Text.5J Hang"/>
    <w:basedOn w:val="BlockText5J0"/>
    <w:uiPriority w:val="99"/>
    <w:rsid w:val="00AB5B74"/>
    <w:pPr>
      <w:spacing w:after="240" w:line="240" w:lineRule="auto"/>
      <w:ind w:left="1080" w:right="0" w:hanging="360"/>
      <w:jc w:val="left"/>
    </w:pPr>
  </w:style>
  <w:style w:type="paragraph" w:customStyle="1" w:styleId="List5J0">
    <w:name w:val="List.5 J"/>
    <w:basedOn w:val="Normal"/>
    <w:uiPriority w:val="99"/>
    <w:rsid w:val="00AB5B74"/>
    <w:pPr>
      <w:spacing w:after="240" w:line="240" w:lineRule="auto"/>
      <w:ind w:left="1440" w:hanging="720"/>
      <w:jc w:val="both"/>
    </w:pPr>
    <w:rPr>
      <w:rFonts w:ascii="Times New Roman" w:eastAsia="Times New Roman" w:hAnsi="Times New Roman"/>
      <w:sz w:val="20"/>
      <w:szCs w:val="20"/>
      <w:lang w:val="en-US"/>
    </w:rPr>
  </w:style>
  <w:style w:type="paragraph" w:customStyle="1" w:styleId="BlockText3SglJ0">
    <w:name w:val="Block Text.3 Sgl J"/>
    <w:basedOn w:val="BlockText5SglJ0"/>
    <w:uiPriority w:val="99"/>
    <w:rsid w:val="00AB5B74"/>
    <w:pPr>
      <w:ind w:left="432" w:right="0"/>
    </w:pPr>
    <w:rPr>
      <w:sz w:val="24"/>
      <w:szCs w:val="24"/>
    </w:rPr>
  </w:style>
  <w:style w:type="paragraph" w:customStyle="1" w:styleId="BlockText5Sgl100">
    <w:name w:val="Block Text.5 Sgl 10"/>
    <w:basedOn w:val="BlockText5Sgl0"/>
    <w:uiPriority w:val="99"/>
    <w:rsid w:val="00AB5B74"/>
  </w:style>
  <w:style w:type="paragraph" w:customStyle="1" w:styleId="ListNumbera9">
    <w:name w:val="List Number a"/>
    <w:basedOn w:val="Normal"/>
    <w:uiPriority w:val="99"/>
    <w:rsid w:val="00AB5B74"/>
    <w:pPr>
      <w:tabs>
        <w:tab w:val="num" w:pos="1080"/>
      </w:tabs>
      <w:spacing w:after="240" w:line="240" w:lineRule="auto"/>
      <w:ind w:left="1080" w:hanging="360"/>
      <w:jc w:val="both"/>
    </w:pPr>
    <w:rPr>
      <w:rFonts w:ascii="Times New Roman" w:eastAsia="Times New Roman" w:hAnsi="Times New Roman"/>
      <w:sz w:val="19"/>
      <w:szCs w:val="19"/>
      <w:lang w:val="en-US"/>
    </w:rPr>
  </w:style>
  <w:style w:type="paragraph" w:customStyle="1" w:styleId="ListNumber15">
    <w:name w:val="List Number 1"/>
    <w:basedOn w:val="Normal"/>
    <w:uiPriority w:val="99"/>
    <w:rsid w:val="00AB5B74"/>
    <w:pPr>
      <w:spacing w:after="240" w:line="240" w:lineRule="auto"/>
    </w:pPr>
    <w:rPr>
      <w:rFonts w:ascii="Times New Roman" w:eastAsia="Times New Roman" w:hAnsi="Times New Roman"/>
      <w:sz w:val="20"/>
      <w:szCs w:val="20"/>
      <w:lang w:val="en-US"/>
    </w:rPr>
  </w:style>
  <w:style w:type="paragraph" w:customStyle="1" w:styleId="BlockText75SglJ0">
    <w:name w:val="Block Text.75 Sgl J"/>
    <w:basedOn w:val="Normal"/>
    <w:uiPriority w:val="99"/>
    <w:rsid w:val="00AB5B74"/>
    <w:pPr>
      <w:spacing w:after="240" w:line="240" w:lineRule="auto"/>
      <w:ind w:left="1080"/>
      <w:jc w:val="both"/>
    </w:pPr>
    <w:rPr>
      <w:rFonts w:ascii="Times New Roman" w:eastAsia="Times New Roman" w:hAnsi="Times New Roman"/>
      <w:sz w:val="20"/>
      <w:szCs w:val="20"/>
      <w:lang w:val="en-US"/>
    </w:rPr>
  </w:style>
  <w:style w:type="paragraph" w:customStyle="1" w:styleId="3leftindent0">
    <w:name w:val="3 left indent"/>
    <w:basedOn w:val="Normal"/>
    <w:uiPriority w:val="99"/>
    <w:rsid w:val="00AB5B74"/>
    <w:pPr>
      <w:spacing w:after="240" w:line="240" w:lineRule="auto"/>
      <w:ind w:left="432" w:firstLine="720"/>
      <w:jc w:val="both"/>
    </w:pPr>
    <w:rPr>
      <w:rFonts w:ascii="Times New Roman" w:eastAsia="Times New Roman" w:hAnsi="Times New Roman"/>
      <w:color w:val="000000"/>
      <w:sz w:val="19"/>
      <w:szCs w:val="19"/>
      <w:lang w:val="en-US"/>
    </w:rPr>
  </w:style>
  <w:style w:type="paragraph" w:customStyle="1" w:styleId="5bullet1">
    <w:name w:val="5&quot; bullet"/>
    <w:basedOn w:val="Normal"/>
    <w:uiPriority w:val="99"/>
    <w:rsid w:val="00AB5B74"/>
    <w:pPr>
      <w:spacing w:after="0" w:line="240" w:lineRule="auto"/>
    </w:pPr>
    <w:rPr>
      <w:rFonts w:ascii="Times New Roman" w:eastAsia="Times New Roman" w:hAnsi="Times New Roman"/>
      <w:sz w:val="20"/>
      <w:szCs w:val="20"/>
      <w:lang w:val="en-US"/>
    </w:rPr>
  </w:style>
  <w:style w:type="paragraph" w:customStyle="1" w:styleId="CG-SingleSp05s2BodyText5J5s2J">
    <w:name w:val="CG-Single Sp 0.5.s2.!Body Text.5(J).5s2(J)"/>
    <w:basedOn w:val="Normal"/>
    <w:uiPriority w:val="99"/>
    <w:rsid w:val="00AB5B74"/>
    <w:pPr>
      <w:spacing w:after="240" w:line="240" w:lineRule="auto"/>
      <w:ind w:firstLine="720"/>
    </w:pPr>
    <w:rPr>
      <w:rFonts w:ascii="Times New Roman" w:eastAsia="Times New Roman" w:hAnsi="Times New Roman"/>
      <w:sz w:val="20"/>
      <w:szCs w:val="20"/>
      <w:lang w:val="en-US" w:eastAsia="es-ES"/>
    </w:rPr>
  </w:style>
  <w:style w:type="paragraph" w:customStyle="1" w:styleId="BodyText5J0">
    <w:name w:val="Body Text.5J"/>
    <w:basedOn w:val="Normal"/>
    <w:uiPriority w:val="99"/>
    <w:rsid w:val="00AB5B74"/>
    <w:pPr>
      <w:spacing w:after="240" w:line="240" w:lineRule="auto"/>
      <w:ind w:firstLine="720"/>
      <w:jc w:val="both"/>
    </w:pPr>
    <w:rPr>
      <w:rFonts w:ascii="Times New Roman" w:eastAsia="PMingLiU" w:hAnsi="Times New Roman"/>
      <w:sz w:val="20"/>
      <w:szCs w:val="20"/>
      <w:lang w:val="en-US"/>
    </w:rPr>
  </w:style>
  <w:style w:type="paragraph" w:customStyle="1" w:styleId="Sangr2detindependiente0">
    <w:name w:val="Sangr僘 2 de t.independiente"/>
    <w:basedOn w:val="Normal"/>
    <w:uiPriority w:val="99"/>
    <w:rsid w:val="00AB5B74"/>
    <w:pPr>
      <w:widowControl w:val="0"/>
      <w:autoSpaceDE w:val="0"/>
      <w:autoSpaceDN w:val="0"/>
      <w:adjustRightInd w:val="0"/>
      <w:spacing w:after="0" w:line="480" w:lineRule="auto"/>
      <w:ind w:left="720"/>
    </w:pPr>
    <w:rPr>
      <w:rFonts w:ascii="Times New Roman" w:eastAsia="Times New Roman" w:hAnsi="Times New Roman"/>
      <w:sz w:val="20"/>
      <w:szCs w:val="20"/>
      <w:lang w:val="en-US" w:eastAsia="es-ES"/>
    </w:rPr>
  </w:style>
  <w:style w:type="paragraph" w:customStyle="1" w:styleId="Bold51">
    <w:name w:val="Bold.5"/>
    <w:basedOn w:val="Normal"/>
    <w:uiPriority w:val="99"/>
    <w:rsid w:val="00AB5B74"/>
    <w:pPr>
      <w:keepNext/>
      <w:widowControl w:val="0"/>
      <w:autoSpaceDE w:val="0"/>
      <w:autoSpaceDN w:val="0"/>
      <w:adjustRightInd w:val="0"/>
      <w:spacing w:line="360" w:lineRule="atLeast"/>
      <w:ind w:left="562"/>
      <w:jc w:val="both"/>
      <w:textAlignment w:val="baseline"/>
    </w:pPr>
    <w:rPr>
      <w:rFonts w:ascii="Times New Roman Bold" w:eastAsia="Times New Roman" w:hAnsi="Times New Roman Bold" w:cs="Times New Roman Bold"/>
      <w:b/>
      <w:bCs/>
      <w:lang w:val="en-US" w:eastAsia="es-ES"/>
    </w:rPr>
  </w:style>
  <w:style w:type="paragraph" w:customStyle="1" w:styleId="5bullet2">
    <w:name w:val="5 bullet"/>
    <w:basedOn w:val="Normal"/>
    <w:uiPriority w:val="99"/>
    <w:rsid w:val="00AB5B74"/>
    <w:pPr>
      <w:widowControl w:val="0"/>
      <w:tabs>
        <w:tab w:val="num" w:pos="365"/>
        <w:tab w:val="left" w:pos="1500"/>
      </w:tabs>
      <w:autoSpaceDE w:val="0"/>
      <w:autoSpaceDN w:val="0"/>
      <w:adjustRightInd w:val="0"/>
      <w:spacing w:after="240" w:line="240" w:lineRule="auto"/>
      <w:ind w:left="375" w:right="15" w:hanging="15"/>
    </w:pPr>
    <w:rPr>
      <w:rFonts w:ascii="Times New Roman" w:eastAsia="Times New Roman" w:hAnsi="Times New Roman"/>
      <w:sz w:val="20"/>
      <w:szCs w:val="20"/>
      <w:lang w:val="en-US"/>
    </w:rPr>
  </w:style>
  <w:style w:type="paragraph" w:customStyle="1" w:styleId="5boldital1">
    <w:name w:val="5 bold/ital"/>
    <w:basedOn w:val="Normal"/>
    <w:rsid w:val="00AB5B74"/>
    <w:pPr>
      <w:keepNext/>
      <w:autoSpaceDE w:val="0"/>
      <w:autoSpaceDN w:val="0"/>
      <w:adjustRightInd w:val="0"/>
      <w:spacing w:after="240" w:line="240" w:lineRule="auto"/>
      <w:ind w:firstLine="720"/>
    </w:pPr>
    <w:rPr>
      <w:rFonts w:ascii="Times New Roman" w:eastAsia="Times New Roman" w:hAnsi="Times New Roman"/>
      <w:b/>
      <w:bCs/>
      <w:i/>
      <w:iCs/>
      <w:sz w:val="20"/>
      <w:szCs w:val="20"/>
    </w:rPr>
  </w:style>
  <w:style w:type="paragraph" w:customStyle="1" w:styleId="5leftbold0">
    <w:name w:val="5 left bold"/>
    <w:basedOn w:val="Normal"/>
    <w:uiPriority w:val="99"/>
    <w:rsid w:val="00AB5B74"/>
    <w:pPr>
      <w:autoSpaceDE w:val="0"/>
      <w:autoSpaceDN w:val="0"/>
      <w:adjustRightInd w:val="0"/>
      <w:spacing w:after="240" w:line="240" w:lineRule="auto"/>
      <w:ind w:left="720"/>
    </w:pPr>
    <w:rPr>
      <w:rFonts w:ascii="Times New Roman" w:eastAsia="Times New Roman" w:hAnsi="Times New Roman"/>
      <w:b/>
      <w:bCs/>
      <w:sz w:val="20"/>
      <w:szCs w:val="20"/>
    </w:rPr>
  </w:style>
  <w:style w:type="character" w:customStyle="1" w:styleId="BlockText5CharCar0">
    <w:name w:val="Block Text.5 Char Car"/>
    <w:uiPriority w:val="99"/>
    <w:rsid w:val="00AB5B74"/>
    <w:rPr>
      <w:lang w:val="en-US" w:eastAsia="en-US"/>
    </w:rPr>
  </w:style>
  <w:style w:type="paragraph" w:customStyle="1" w:styleId="BlockText5Car0">
    <w:name w:val="Block Text.5 Car"/>
    <w:basedOn w:val="Normal"/>
    <w:uiPriority w:val="99"/>
    <w:rsid w:val="00AB5B74"/>
    <w:pPr>
      <w:spacing w:after="0" w:line="480" w:lineRule="auto"/>
      <w:ind w:left="720" w:right="720"/>
    </w:pPr>
    <w:rPr>
      <w:rFonts w:ascii="Times New Roman" w:eastAsia="Times New Roman" w:hAnsi="Times New Roman"/>
      <w:sz w:val="20"/>
      <w:szCs w:val="20"/>
      <w:lang w:val="en-US"/>
    </w:rPr>
  </w:style>
  <w:style w:type="paragraph" w:customStyle="1" w:styleId="BlockText50">
    <w:name w:val="Block Text.5"/>
    <w:basedOn w:val="Normal"/>
    <w:uiPriority w:val="99"/>
    <w:qFormat/>
    <w:rsid w:val="00AB5B74"/>
    <w:pPr>
      <w:spacing w:after="0" w:line="480" w:lineRule="auto"/>
      <w:ind w:left="720" w:right="720"/>
    </w:pPr>
    <w:rPr>
      <w:rFonts w:ascii="Times New Roman" w:eastAsia="Times New Roman" w:hAnsi="Times New Roman"/>
      <w:sz w:val="24"/>
      <w:szCs w:val="24"/>
      <w:lang w:val="en-US"/>
    </w:rPr>
  </w:style>
  <w:style w:type="paragraph" w:customStyle="1" w:styleId="5hanging0">
    <w:name w:val="5 hanging"/>
    <w:basedOn w:val="Normal"/>
    <w:uiPriority w:val="99"/>
    <w:rsid w:val="00AB5B74"/>
    <w:pPr>
      <w:spacing w:after="240" w:line="240" w:lineRule="auto"/>
      <w:ind w:left="1440" w:hanging="720"/>
    </w:pPr>
    <w:rPr>
      <w:rFonts w:ascii="Times New Roman" w:eastAsia="Times New Roman" w:hAnsi="Times New Roman"/>
      <w:sz w:val="20"/>
      <w:szCs w:val="20"/>
      <w:lang w:eastAsia="es-ES"/>
    </w:rPr>
  </w:style>
  <w:style w:type="character" w:customStyle="1" w:styleId="5bolditalChar0">
    <w:name w:val="5 bold/ital.Char"/>
    <w:rsid w:val="00AB5B74"/>
    <w:rPr>
      <w:b/>
      <w:i/>
      <w:lang w:val="es-ES" w:eastAsia="en-US"/>
    </w:rPr>
  </w:style>
  <w:style w:type="paragraph" w:customStyle="1" w:styleId="ListNum10">
    <w:name w:val="List Num 1"/>
    <w:basedOn w:val="Normal"/>
    <w:uiPriority w:val="99"/>
    <w:rsid w:val="00AB5B74"/>
    <w:pPr>
      <w:widowControl w:val="0"/>
      <w:tabs>
        <w:tab w:val="num" w:pos="720"/>
      </w:tabs>
      <w:suppressAutoHyphens/>
      <w:autoSpaceDE w:val="0"/>
      <w:autoSpaceDN w:val="0"/>
      <w:adjustRightInd w:val="0"/>
      <w:spacing w:after="240" w:line="240" w:lineRule="atLeast"/>
      <w:ind w:left="720" w:hanging="720"/>
    </w:pPr>
    <w:rPr>
      <w:rFonts w:ascii="Times New Roman" w:eastAsia="Times New Roman" w:hAnsi="Times New Roman"/>
      <w:color w:val="000000"/>
      <w:sz w:val="20"/>
      <w:szCs w:val="20"/>
      <w:lang w:val="en-US"/>
    </w:rPr>
  </w:style>
  <w:style w:type="paragraph" w:customStyle="1" w:styleId="25hanging0">
    <w:name w:val="25 hanging"/>
    <w:basedOn w:val="Normal"/>
    <w:uiPriority w:val="99"/>
    <w:rsid w:val="00AB5B74"/>
    <w:pPr>
      <w:tabs>
        <w:tab w:val="left" w:pos="720"/>
        <w:tab w:val="num" w:pos="1440"/>
      </w:tabs>
      <w:spacing w:after="240" w:line="240" w:lineRule="auto"/>
      <w:ind w:left="1440" w:hanging="720"/>
    </w:pPr>
    <w:rPr>
      <w:rFonts w:ascii="Times New Roman" w:eastAsia="Times New Roman" w:hAnsi="Times New Roman"/>
      <w:sz w:val="20"/>
      <w:szCs w:val="20"/>
      <w:lang w:eastAsia="es-ES"/>
    </w:rPr>
  </w:style>
  <w:style w:type="paragraph" w:customStyle="1" w:styleId="Body25indent0">
    <w:name w:val="Body.25 indent"/>
    <w:basedOn w:val="Normal"/>
    <w:uiPriority w:val="99"/>
    <w:rsid w:val="00AB5B74"/>
    <w:pPr>
      <w:tabs>
        <w:tab w:val="left" w:pos="720"/>
      </w:tabs>
      <w:spacing w:after="240" w:line="240" w:lineRule="auto"/>
      <w:ind w:firstLine="360"/>
    </w:pPr>
    <w:rPr>
      <w:rFonts w:ascii="Times New Roman" w:eastAsia="SimSun" w:hAnsi="Times New Roman"/>
      <w:sz w:val="20"/>
      <w:szCs w:val="20"/>
      <w:lang w:val="en-US" w:eastAsia="zh-CN" w:bidi="he-IL"/>
    </w:rPr>
  </w:style>
  <w:style w:type="paragraph" w:customStyle="1" w:styleId="5Italics1">
    <w:name w:val="5 Italics"/>
    <w:basedOn w:val="Normal"/>
    <w:next w:val="xl62"/>
    <w:rsid w:val="00AB5B74"/>
    <w:pPr>
      <w:widowControl w:val="0"/>
      <w:tabs>
        <w:tab w:val="left" w:pos="720"/>
      </w:tabs>
      <w:autoSpaceDE w:val="0"/>
      <w:autoSpaceDN w:val="0"/>
      <w:adjustRightInd w:val="0"/>
      <w:spacing w:after="240" w:line="240" w:lineRule="auto"/>
      <w:ind w:left="720"/>
    </w:pPr>
    <w:rPr>
      <w:rFonts w:ascii="Times New Roman" w:eastAsia="Times New Roman" w:hAnsi="Times New Roman"/>
      <w:i/>
      <w:iCs/>
      <w:lang w:eastAsia="es-ES"/>
    </w:rPr>
  </w:style>
  <w:style w:type="paragraph" w:customStyle="1" w:styleId="Sangr3detindependiente1">
    <w:name w:val="Sangr僘 3 de t.independiente"/>
    <w:basedOn w:val="Normal"/>
    <w:uiPriority w:val="99"/>
    <w:rsid w:val="00AB5B74"/>
    <w:pPr>
      <w:widowControl w:val="0"/>
      <w:autoSpaceDE w:val="0"/>
      <w:autoSpaceDN w:val="0"/>
      <w:adjustRightInd w:val="0"/>
      <w:spacing w:after="240" w:line="240" w:lineRule="auto"/>
      <w:ind w:firstLine="720"/>
    </w:pPr>
    <w:rPr>
      <w:rFonts w:ascii="Times New Roman" w:eastAsia="Times New Roman" w:hAnsi="Times New Roman"/>
      <w:sz w:val="20"/>
      <w:szCs w:val="20"/>
      <w:lang w:val="en-US" w:eastAsia="es-ES"/>
    </w:rPr>
  </w:style>
  <w:style w:type="paragraph" w:customStyle="1" w:styleId="BlockText750">
    <w:name w:val="Block Text.75"/>
    <w:basedOn w:val="Listaconnmeros3"/>
    <w:uiPriority w:val="99"/>
    <w:rsid w:val="00AB5B74"/>
    <w:pPr>
      <w:tabs>
        <w:tab w:val="clear" w:pos="926"/>
      </w:tabs>
      <w:autoSpaceDE w:val="0"/>
      <w:autoSpaceDN w:val="0"/>
      <w:adjustRightInd w:val="0"/>
      <w:spacing w:after="240"/>
      <w:ind w:left="1080" w:firstLine="0"/>
    </w:pPr>
    <w:rPr>
      <w:rFonts w:eastAsia="Batang"/>
      <w:sz w:val="22"/>
      <w:lang w:eastAsia="en-US"/>
    </w:rPr>
  </w:style>
  <w:style w:type="paragraph" w:customStyle="1" w:styleId="Title5bold0">
    <w:name w:val="Title.5 bold"/>
    <w:basedOn w:val="Normal"/>
    <w:uiPriority w:val="99"/>
    <w:rsid w:val="00AB5B74"/>
    <w:pPr>
      <w:tabs>
        <w:tab w:val="left" w:pos="720"/>
      </w:tabs>
      <w:spacing w:after="240" w:line="240" w:lineRule="auto"/>
      <w:ind w:left="720"/>
    </w:pPr>
    <w:rPr>
      <w:rFonts w:ascii="Times New Roman" w:eastAsia="Batang" w:hAnsi="Times New Roman"/>
      <w:b/>
      <w:szCs w:val="24"/>
      <w:lang w:val="en-US" w:eastAsia="es-ES"/>
    </w:rPr>
  </w:style>
  <w:style w:type="paragraph" w:customStyle="1" w:styleId="left5hanging0">
    <w:name w:val="left.5 hanging"/>
    <w:basedOn w:val="Normal"/>
    <w:uiPriority w:val="99"/>
    <w:rsid w:val="00AB5B74"/>
    <w:pPr>
      <w:tabs>
        <w:tab w:val="left" w:pos="720"/>
      </w:tabs>
      <w:spacing w:after="240" w:line="240" w:lineRule="auto"/>
      <w:ind w:left="720" w:hanging="720"/>
    </w:pPr>
    <w:rPr>
      <w:rFonts w:ascii="Times New Roman" w:eastAsia="Batang" w:hAnsi="Times New Roman"/>
      <w:szCs w:val="24"/>
      <w:lang w:val="en-US" w:eastAsia="es-ES"/>
    </w:rPr>
  </w:style>
  <w:style w:type="paragraph" w:customStyle="1" w:styleId="Block4hanging0">
    <w:name w:val="Block.4 hanging"/>
    <w:basedOn w:val="Normal"/>
    <w:uiPriority w:val="99"/>
    <w:rsid w:val="00AB5B74"/>
    <w:pPr>
      <w:tabs>
        <w:tab w:val="left" w:pos="720"/>
      </w:tabs>
      <w:spacing w:after="240" w:line="240" w:lineRule="auto"/>
      <w:ind w:left="576" w:hanging="576"/>
    </w:pPr>
    <w:rPr>
      <w:rFonts w:ascii="Times New Roman" w:eastAsia="Batang" w:hAnsi="Times New Roman"/>
      <w:szCs w:val="24"/>
      <w:lang w:val="en-US" w:eastAsia="es-ES"/>
    </w:rPr>
  </w:style>
  <w:style w:type="paragraph" w:customStyle="1" w:styleId="5underline0">
    <w:name w:val="5 underline"/>
    <w:basedOn w:val="Normal"/>
    <w:uiPriority w:val="99"/>
    <w:rsid w:val="00AB5B74"/>
    <w:pPr>
      <w:tabs>
        <w:tab w:val="left" w:pos="720"/>
      </w:tabs>
      <w:spacing w:after="240" w:line="240" w:lineRule="auto"/>
      <w:ind w:left="720"/>
      <w:outlineLvl w:val="0"/>
    </w:pPr>
    <w:rPr>
      <w:rFonts w:ascii="Times New Roman" w:eastAsia="Batang" w:hAnsi="Times New Roman"/>
      <w:szCs w:val="24"/>
      <w:u w:val="single"/>
      <w:lang w:val="en-US" w:eastAsia="es-ES"/>
    </w:rPr>
  </w:style>
  <w:style w:type="character" w:customStyle="1" w:styleId="Body25indentChar0">
    <w:name w:val="Body.25 indent Char"/>
    <w:uiPriority w:val="99"/>
    <w:rsid w:val="00AB5B74"/>
    <w:rPr>
      <w:rFonts w:eastAsia="SimSun"/>
      <w:sz w:val="24"/>
      <w:lang w:val="en-US" w:eastAsia="zh-CN"/>
    </w:rPr>
  </w:style>
  <w:style w:type="paragraph" w:customStyle="1" w:styleId="Sangra10">
    <w:name w:val="Sangría 1"/>
    <w:basedOn w:val="Normal"/>
    <w:uiPriority w:val="99"/>
    <w:rsid w:val="00AB5B74"/>
    <w:pPr>
      <w:spacing w:before="60" w:after="60" w:line="240" w:lineRule="auto"/>
      <w:ind w:left="288" w:hanging="288"/>
      <w:jc w:val="both"/>
    </w:pPr>
    <w:rPr>
      <w:rFonts w:ascii="Arial" w:eastAsia="Times New Roman" w:hAnsi="Arial"/>
      <w:sz w:val="20"/>
      <w:szCs w:val="20"/>
      <w:lang w:val="es-ES_tradnl"/>
    </w:rPr>
  </w:style>
  <w:style w:type="paragraph" w:customStyle="1" w:styleId="Bullet52">
    <w:name w:val="Bullet.5"/>
    <w:basedOn w:val="Normal"/>
    <w:rsid w:val="00AB5B74"/>
    <w:pPr>
      <w:tabs>
        <w:tab w:val="num" w:pos="360"/>
      </w:tabs>
      <w:spacing w:line="240" w:lineRule="auto"/>
      <w:ind w:left="360" w:hanging="360"/>
    </w:pPr>
    <w:rPr>
      <w:rFonts w:ascii="Times New Roman" w:eastAsia="Times New Roman" w:hAnsi="Times New Roman"/>
      <w:sz w:val="20"/>
      <w:szCs w:val="24"/>
      <w:lang w:val="en-US"/>
    </w:rPr>
  </w:style>
  <w:style w:type="character" w:customStyle="1" w:styleId="Fuentedeprafopredeter1">
    <w:name w:val="Fuente de p?rafo predeter"/>
    <w:hidden/>
    <w:rsid w:val="00AB5B74"/>
    <w:rPr>
      <w:rFonts w:ascii="Times New Roman" w:hAnsi="Times New Roman"/>
      <w:spacing w:val="0"/>
      <w:sz w:val="24"/>
      <w:lang w:val="es-ES" w:eastAsia="x-none"/>
    </w:rPr>
  </w:style>
  <w:style w:type="paragraph" w:customStyle="1" w:styleId="Sangr3detindependiente2">
    <w:name w:val="Sangr? 3 de t.independiente"/>
    <w:basedOn w:val="Normal"/>
    <w:next w:val="Textoindependiente"/>
    <w:hidden/>
    <w:rsid w:val="00AB5B74"/>
    <w:pPr>
      <w:widowControl w:val="0"/>
      <w:autoSpaceDE w:val="0"/>
      <w:autoSpaceDN w:val="0"/>
      <w:adjustRightInd w:val="0"/>
      <w:spacing w:after="120" w:line="240" w:lineRule="auto"/>
      <w:ind w:left="283"/>
    </w:pPr>
    <w:rPr>
      <w:rFonts w:ascii="Times New Roman" w:eastAsia="Times New Roman" w:hAnsi="Times New Roman"/>
      <w:sz w:val="16"/>
      <w:szCs w:val="16"/>
      <w:lang w:eastAsia="es-ES"/>
    </w:rPr>
  </w:style>
  <w:style w:type="character" w:customStyle="1" w:styleId="Sangr3detindependienteCar0">
    <w:name w:val="Sangr? 3 de t.independiente Car"/>
    <w:hidden/>
    <w:rsid w:val="00AB5B74"/>
    <w:rPr>
      <w:rFonts w:ascii="Times New Roman" w:hAnsi="Times New Roman"/>
      <w:spacing w:val="0"/>
      <w:sz w:val="16"/>
      <w:lang w:val="es-ES" w:eastAsia="x-none"/>
    </w:rPr>
  </w:style>
  <w:style w:type="paragraph" w:customStyle="1" w:styleId="Sangra3detindependiente10">
    <w:name w:val="Sangría 3 de t.independiente1"/>
    <w:basedOn w:val="Normal"/>
    <w:rsid w:val="00AB5B74"/>
    <w:pPr>
      <w:widowControl w:val="0"/>
      <w:spacing w:after="0" w:line="240" w:lineRule="auto"/>
      <w:ind w:firstLine="709"/>
      <w:jc w:val="both"/>
    </w:pPr>
    <w:rPr>
      <w:rFonts w:ascii="Times New Roman" w:eastAsia="Times New Roman" w:hAnsi="Times New Roman"/>
      <w:sz w:val="20"/>
      <w:szCs w:val="20"/>
      <w:lang w:val="es-ES_tradnl" w:eastAsia="es-ES"/>
    </w:rPr>
  </w:style>
  <w:style w:type="character" w:customStyle="1" w:styleId="Sangra2detindependienteCar10">
    <w:name w:val="Sangría 2 de t.independiente Car1"/>
    <w:locked/>
    <w:rsid w:val="00AB5B74"/>
    <w:rPr>
      <w:sz w:val="20"/>
      <w:lang w:val="en-US" w:eastAsia="x-none"/>
    </w:rPr>
  </w:style>
  <w:style w:type="character" w:customStyle="1" w:styleId="Sangra3detindependienteCar10">
    <w:name w:val="Sangría 3 de t.independiente Car1"/>
    <w:uiPriority w:val="99"/>
    <w:locked/>
    <w:rsid w:val="00AB5B74"/>
    <w:rPr>
      <w:sz w:val="16"/>
      <w:lang w:val="en-US" w:eastAsia="x-none"/>
    </w:rPr>
  </w:style>
  <w:style w:type="paragraph" w:customStyle="1" w:styleId="Sangra2detindependiente10">
    <w:name w:val="Sangría 2 de t.independiente1"/>
    <w:basedOn w:val="Normal"/>
    <w:rsid w:val="00AB5B74"/>
    <w:pPr>
      <w:widowControl w:val="0"/>
      <w:spacing w:after="0" w:line="240" w:lineRule="auto"/>
      <w:ind w:firstLine="708"/>
      <w:jc w:val="both"/>
    </w:pPr>
    <w:rPr>
      <w:rFonts w:ascii="Times New Roman" w:eastAsia="Times New Roman" w:hAnsi="Times New Roman"/>
      <w:sz w:val="20"/>
      <w:szCs w:val="20"/>
      <w:lang w:val="es-ES_tradnl" w:eastAsia="es-ES"/>
    </w:rPr>
  </w:style>
  <w:style w:type="paragraph" w:customStyle="1" w:styleId="TextoindependientebtbbodytextCG-SingleSp05s2BodyText5J5s2JSecondHeading2SecondHeadings9SecondHeading951s21MBPBdSinglet65LMBPBdSingleSpBT">
    <w:name w:val="Texto independiente.bt.b.body text.CG-Single Sp 0.5.s2.!Body Text.5(J).5s2(J).Second Heading 2.Second Heading.s9.Second Heading 9.51.s21.MBP_Bd Single t6.5 L.MBP_Bd Single Sp.BT"/>
    <w:basedOn w:val="Normal"/>
    <w:rsid w:val="00AB5B74"/>
    <w:pPr>
      <w:spacing w:after="0" w:line="240" w:lineRule="auto"/>
      <w:jc w:val="both"/>
    </w:pPr>
    <w:rPr>
      <w:rFonts w:ascii="Times New Roman" w:eastAsia="Times New Roman" w:hAnsi="Times New Roman"/>
      <w:sz w:val="24"/>
      <w:szCs w:val="20"/>
      <w:lang w:eastAsia="es-ES"/>
    </w:rPr>
  </w:style>
  <w:style w:type="paragraph" w:customStyle="1" w:styleId="TitleB50">
    <w:name w:val="Title B.5"/>
    <w:basedOn w:val="TitleB"/>
    <w:qFormat/>
    <w:rsid w:val="00AB5B74"/>
    <w:pPr>
      <w:keepNext/>
      <w:ind w:left="720"/>
      <w:jc w:val="left"/>
    </w:pPr>
    <w:rPr>
      <w:rFonts w:eastAsia="Calibri" w:cs="Arial"/>
      <w:lang w:val="en-US" w:eastAsia="en-US"/>
    </w:rPr>
  </w:style>
  <w:style w:type="numbering" w:customStyle="1" w:styleId="11111">
    <w:name w:val="1 / 1.1.11"/>
    <w:basedOn w:val="Sinlista"/>
    <w:next w:val="111111"/>
    <w:semiHidden/>
    <w:unhideWhenUsed/>
    <w:rsid w:val="00AB5B74"/>
  </w:style>
  <w:style w:type="numbering" w:customStyle="1" w:styleId="1111116">
    <w:name w:val="1 / 1.1.111"/>
    <w:basedOn w:val="Sinlista"/>
    <w:next w:val="111111"/>
    <w:unhideWhenUsed/>
    <w:rsid w:val="00AB5B74"/>
  </w:style>
  <w:style w:type="paragraph" w:customStyle="1" w:styleId="Titlebolditalic50">
    <w:name w:val="Title bold italic.5"/>
    <w:basedOn w:val="Normal"/>
    <w:rsid w:val="00AB5B74"/>
    <w:pPr>
      <w:keepNext/>
      <w:spacing w:after="240"/>
      <w:ind w:left="720"/>
    </w:pPr>
    <w:rPr>
      <w:rFonts w:eastAsia="Times New Roman"/>
      <w:b/>
      <w:i/>
      <w:lang w:val="es-AR" w:eastAsia="es-AR"/>
    </w:rPr>
  </w:style>
  <w:style w:type="paragraph" w:customStyle="1" w:styleId="Hanging50">
    <w:name w:val="Hanging.5"/>
    <w:basedOn w:val="Normal"/>
    <w:uiPriority w:val="99"/>
    <w:qFormat/>
    <w:rsid w:val="00AB5B74"/>
    <w:pPr>
      <w:adjustRightInd w:val="0"/>
      <w:spacing w:after="240" w:line="240" w:lineRule="auto"/>
      <w:ind w:left="1440" w:hanging="720"/>
      <w:textAlignment w:val="baseline"/>
    </w:pPr>
    <w:rPr>
      <w:rFonts w:ascii="Times New Roman" w:eastAsia="MS Mincho" w:hAnsi="Times New Roman"/>
      <w:sz w:val="20"/>
      <w:szCs w:val="24"/>
      <w:lang w:eastAsia="es-ES"/>
    </w:rPr>
  </w:style>
  <w:style w:type="paragraph" w:customStyle="1" w:styleId="BTFLBodyTextFirstLine5SglJ0">
    <w:name w:val="BTFL Body Text First Line.5 Sgl J"/>
    <w:basedOn w:val="BTSJNSBodyTextSglJNoSpace"/>
    <w:qFormat/>
    <w:rsid w:val="00AB5B74"/>
    <w:pPr>
      <w:spacing w:after="240"/>
      <w:ind w:firstLine="720"/>
    </w:pPr>
  </w:style>
  <w:style w:type="paragraph" w:customStyle="1" w:styleId="BTFLLBodyTextFirstLine5SglJLead0">
    <w:name w:val="BTFLL Body Text First Line.5 Sgl J Lead"/>
    <w:basedOn w:val="BTFLBodyTextFirstLine5SglJ0"/>
    <w:qFormat/>
    <w:rsid w:val="00AB5B74"/>
    <w:pPr>
      <w:spacing w:before="240"/>
    </w:pPr>
  </w:style>
  <w:style w:type="character" w:customStyle="1" w:styleId="SangradetindependienteCarCar0">
    <w:name w:val="Sangría de t.independiente Car Car"/>
    <w:rsid w:val="00AB5B74"/>
    <w:rPr>
      <w:b/>
      <w:bCs/>
      <w:lang w:val="es-ES_tradnl" w:eastAsia="es-ES" w:bidi="ar-SA"/>
    </w:rPr>
  </w:style>
  <w:style w:type="paragraph" w:customStyle="1" w:styleId="TitleBIIndent50">
    <w:name w:val="Title BI Indent.5"/>
    <w:basedOn w:val="Titlebiindent1"/>
    <w:qFormat/>
    <w:rsid w:val="00AB5B74"/>
    <w:pPr>
      <w:ind w:left="0" w:firstLine="720"/>
      <w:contextualSpacing w:val="0"/>
    </w:pPr>
    <w:rPr>
      <w:rFonts w:cs="Arial"/>
    </w:rPr>
  </w:style>
  <w:style w:type="paragraph" w:customStyle="1" w:styleId="TitleI50">
    <w:name w:val="Title I.5"/>
    <w:basedOn w:val="Normal"/>
    <w:qFormat/>
    <w:rsid w:val="00AB5B74"/>
    <w:pPr>
      <w:keepNext/>
      <w:spacing w:after="240" w:line="240" w:lineRule="auto"/>
      <w:ind w:left="720"/>
    </w:pPr>
    <w:rPr>
      <w:rFonts w:ascii="Times New Roman" w:hAnsi="Times New Roman" w:cs="Arial"/>
      <w:i/>
      <w:sz w:val="20"/>
      <w:szCs w:val="24"/>
      <w:lang w:val="en-US"/>
    </w:rPr>
  </w:style>
  <w:style w:type="paragraph" w:customStyle="1" w:styleId="TitleBIFirst50">
    <w:name w:val="Title BI First.5"/>
    <w:basedOn w:val="Normal"/>
    <w:next w:val="BodyText2Sgl"/>
    <w:qFormat/>
    <w:rsid w:val="00AB5B74"/>
    <w:pPr>
      <w:keepNext/>
      <w:spacing w:after="240" w:line="240" w:lineRule="auto"/>
      <w:ind w:firstLine="720"/>
    </w:pPr>
    <w:rPr>
      <w:rFonts w:ascii="Times New Roman" w:hAnsi="Times New Roman" w:cs="Arial"/>
      <w:b/>
      <w:i/>
      <w:sz w:val="20"/>
      <w:szCs w:val="24"/>
      <w:lang w:val="en-US"/>
    </w:rPr>
  </w:style>
  <w:style w:type="paragraph" w:customStyle="1" w:styleId="BodyTextInd5Hang25Sgl0">
    <w:name w:val="Body Text Ind.5 Hang.25 Sgl"/>
    <w:basedOn w:val="Normal"/>
    <w:qFormat/>
    <w:rsid w:val="00AB5B74"/>
    <w:pPr>
      <w:spacing w:after="240" w:line="240" w:lineRule="auto"/>
      <w:ind w:left="1080" w:hanging="360"/>
    </w:pPr>
    <w:rPr>
      <w:rFonts w:ascii="Times New Roman" w:hAnsi="Times New Roman" w:cs="Arial"/>
      <w:sz w:val="20"/>
      <w:szCs w:val="24"/>
      <w:lang w:val="en-US"/>
    </w:rPr>
  </w:style>
  <w:style w:type="paragraph" w:customStyle="1" w:styleId="TitleBI50">
    <w:name w:val="Title BI.5"/>
    <w:basedOn w:val="TitleBI"/>
    <w:qFormat/>
    <w:rsid w:val="00AB5B74"/>
    <w:pPr>
      <w:tabs>
        <w:tab w:val="clear" w:pos="720"/>
      </w:tabs>
      <w:ind w:left="720" w:firstLine="0"/>
      <w:outlineLvl w:val="0"/>
    </w:pPr>
    <w:rPr>
      <w:rFonts w:eastAsia="Calibri" w:cs="Arial"/>
      <w:bCs w:val="0"/>
      <w:iCs w:val="0"/>
      <w:szCs w:val="24"/>
    </w:rPr>
  </w:style>
  <w:style w:type="paragraph" w:customStyle="1" w:styleId="BodyTextInd25Hang25Sgl0">
    <w:name w:val="Body Text Ind.25 Hang.25 Sgl"/>
    <w:basedOn w:val="Normal"/>
    <w:qFormat/>
    <w:rsid w:val="00AB5B74"/>
    <w:pPr>
      <w:spacing w:after="240" w:line="240" w:lineRule="auto"/>
      <w:ind w:left="720" w:hanging="360"/>
    </w:pPr>
    <w:rPr>
      <w:rFonts w:ascii="Times New Roman" w:hAnsi="Times New Roman" w:cs="Arial"/>
      <w:sz w:val="20"/>
      <w:szCs w:val="24"/>
      <w:lang w:val="en-US"/>
    </w:rPr>
  </w:style>
  <w:style w:type="paragraph" w:customStyle="1" w:styleId="BodyTextIndent75Sgl0">
    <w:name w:val="Body Text Indent.75 Sgl"/>
    <w:basedOn w:val="Normal"/>
    <w:qFormat/>
    <w:rsid w:val="00AB5B74"/>
    <w:pPr>
      <w:spacing w:after="240" w:line="240" w:lineRule="auto"/>
      <w:ind w:left="1080"/>
    </w:pPr>
    <w:rPr>
      <w:rFonts w:ascii="Times New Roman" w:hAnsi="Times New Roman" w:cs="Arial"/>
      <w:sz w:val="20"/>
      <w:szCs w:val="24"/>
      <w:lang w:val="en-US"/>
    </w:rPr>
  </w:style>
  <w:style w:type="numbering" w:customStyle="1" w:styleId="11112">
    <w:name w:val="1 / 1.1.12"/>
    <w:basedOn w:val="Sinlista"/>
    <w:next w:val="111111"/>
    <w:rsid w:val="00AB5B74"/>
  </w:style>
  <w:style w:type="paragraph" w:customStyle="1" w:styleId="TitleBI380">
    <w:name w:val="Title BI.38"/>
    <w:basedOn w:val="Normal"/>
    <w:uiPriority w:val="99"/>
    <w:rsid w:val="00AB5B74"/>
    <w:pPr>
      <w:keepNext/>
      <w:tabs>
        <w:tab w:val="left" w:pos="540"/>
      </w:tabs>
      <w:spacing w:after="240" w:line="240" w:lineRule="auto"/>
      <w:ind w:left="547"/>
      <w:jc w:val="both"/>
    </w:pPr>
    <w:rPr>
      <w:rFonts w:ascii="Times New Roman" w:eastAsia="Times New Roman" w:hAnsi="Times New Roman"/>
      <w:b/>
      <w:i/>
      <w:color w:val="000000"/>
      <w:w w:val="0"/>
      <w:sz w:val="20"/>
      <w:szCs w:val="20"/>
      <w:lang w:val="en-US"/>
    </w:rPr>
  </w:style>
  <w:style w:type="paragraph" w:customStyle="1" w:styleId="TitleBI250">
    <w:name w:val="Title BI.25"/>
    <w:basedOn w:val="TitleBI"/>
    <w:uiPriority w:val="99"/>
    <w:rsid w:val="00AB5B74"/>
    <w:pPr>
      <w:ind w:firstLine="360"/>
      <w:jc w:val="both"/>
    </w:pPr>
    <w:rPr>
      <w:rFonts w:eastAsia="Batang"/>
    </w:rPr>
  </w:style>
  <w:style w:type="paragraph" w:customStyle="1" w:styleId="Sangra3detindependiente110">
    <w:name w:val="Sangría 3 de t.independiente11"/>
    <w:basedOn w:val="Normal"/>
    <w:rsid w:val="00AB5B74"/>
    <w:pPr>
      <w:widowControl w:val="0"/>
      <w:spacing w:after="0" w:line="280" w:lineRule="exact"/>
      <w:ind w:left="425" w:right="284" w:firstLine="709"/>
      <w:jc w:val="both"/>
    </w:pPr>
    <w:rPr>
      <w:rFonts w:ascii="Arial" w:eastAsia="Times New Roman" w:hAnsi="Arial" w:cs="Arial"/>
      <w:sz w:val="20"/>
      <w:szCs w:val="20"/>
      <w:lang w:val="es-ES_tradnl" w:eastAsia="es-ES"/>
    </w:rPr>
  </w:style>
  <w:style w:type="paragraph" w:customStyle="1" w:styleId="Sangra3detindependiente120">
    <w:name w:val="Sangría 3 de t.independiente12"/>
    <w:basedOn w:val="Normal"/>
    <w:rsid w:val="00AB5B74"/>
    <w:pPr>
      <w:widowControl w:val="0"/>
      <w:spacing w:after="0" w:line="240" w:lineRule="auto"/>
      <w:ind w:firstLine="709"/>
      <w:jc w:val="both"/>
    </w:pPr>
    <w:rPr>
      <w:rFonts w:ascii="Tahoma" w:eastAsia="Times New Roman" w:hAnsi="Tahoma" w:cs="Tahoma"/>
      <w:sz w:val="20"/>
      <w:szCs w:val="20"/>
      <w:lang w:val="es-ES_tradnl" w:eastAsia="es-ES"/>
    </w:rPr>
  </w:style>
  <w:style w:type="numbering" w:customStyle="1" w:styleId="111112">
    <w:name w:val="1 / 1.1.112"/>
    <w:basedOn w:val="Sinlista"/>
    <w:next w:val="111111"/>
    <w:semiHidden/>
    <w:unhideWhenUsed/>
    <w:rsid w:val="00AB5B74"/>
  </w:style>
  <w:style w:type="numbering" w:customStyle="1" w:styleId="11111117">
    <w:name w:val="1 / 1.1.1111"/>
    <w:basedOn w:val="Sinlista"/>
    <w:next w:val="111111"/>
    <w:unhideWhenUsed/>
    <w:rsid w:val="00AB5B74"/>
  </w:style>
  <w:style w:type="numbering" w:customStyle="1" w:styleId="111113">
    <w:name w:val="1 / 1.1.113"/>
    <w:basedOn w:val="Sinlista"/>
    <w:next w:val="111111"/>
    <w:semiHidden/>
    <w:unhideWhenUsed/>
    <w:rsid w:val="00AB5B74"/>
  </w:style>
  <w:style w:type="numbering" w:customStyle="1" w:styleId="111121">
    <w:name w:val="1 / 1.1.121"/>
    <w:basedOn w:val="Sinlista"/>
    <w:next w:val="111111"/>
    <w:rsid w:val="00AB5B74"/>
  </w:style>
  <w:style w:type="numbering" w:customStyle="1" w:styleId="1111121">
    <w:name w:val="1 / 1.1.1121"/>
    <w:basedOn w:val="Sinlista"/>
    <w:next w:val="111111"/>
    <w:semiHidden/>
    <w:unhideWhenUsed/>
    <w:rsid w:val="00AB5B74"/>
  </w:style>
  <w:style w:type="numbering" w:customStyle="1" w:styleId="111111116">
    <w:name w:val="1 / 1.1.11111"/>
    <w:basedOn w:val="Sinlista"/>
    <w:next w:val="111111"/>
    <w:unhideWhenUsed/>
    <w:rsid w:val="00AB5B74"/>
  </w:style>
  <w:style w:type="numbering" w:customStyle="1" w:styleId="11113">
    <w:name w:val="1 / 1.1.13"/>
    <w:basedOn w:val="Sinlista"/>
    <w:next w:val="111111"/>
    <w:rsid w:val="00AB5B74"/>
  </w:style>
  <w:style w:type="numbering" w:customStyle="1" w:styleId="111114">
    <w:name w:val="1 / 1.1.114"/>
    <w:basedOn w:val="Sinlista"/>
    <w:next w:val="111111"/>
    <w:semiHidden/>
    <w:unhideWhenUsed/>
    <w:rsid w:val="00AB5B74"/>
  </w:style>
  <w:style w:type="numbering" w:customStyle="1" w:styleId="11111124">
    <w:name w:val="1 / 1.1.1112"/>
    <w:basedOn w:val="Sinlista"/>
    <w:next w:val="111111"/>
    <w:unhideWhenUsed/>
    <w:rsid w:val="00AB5B74"/>
  </w:style>
  <w:style w:type="numbering" w:customStyle="1" w:styleId="111122">
    <w:name w:val="1 / 1.1.122"/>
    <w:basedOn w:val="Sinlista"/>
    <w:next w:val="111111"/>
    <w:rsid w:val="00AB5B74"/>
  </w:style>
  <w:style w:type="numbering" w:customStyle="1" w:styleId="1111122">
    <w:name w:val="1 / 1.1.1122"/>
    <w:basedOn w:val="Sinlista"/>
    <w:next w:val="111111"/>
    <w:semiHidden/>
    <w:unhideWhenUsed/>
    <w:rsid w:val="00AB5B74"/>
  </w:style>
  <w:style w:type="numbering" w:customStyle="1" w:styleId="111111124">
    <w:name w:val="1 / 1.1.11112"/>
    <w:basedOn w:val="Sinlista"/>
    <w:next w:val="111111"/>
    <w:unhideWhenUsed/>
    <w:rsid w:val="00AB5B74"/>
  </w:style>
  <w:style w:type="numbering" w:customStyle="1" w:styleId="1111131">
    <w:name w:val="1 / 1.1.1131"/>
    <w:basedOn w:val="Sinlista"/>
    <w:next w:val="111111"/>
    <w:semiHidden/>
    <w:unhideWhenUsed/>
    <w:rsid w:val="00AB5B74"/>
  </w:style>
  <w:style w:type="numbering" w:customStyle="1" w:styleId="1111211">
    <w:name w:val="1 / 1.1.1211"/>
    <w:basedOn w:val="Sinlista"/>
    <w:next w:val="111111"/>
    <w:rsid w:val="00AB5B74"/>
  </w:style>
  <w:style w:type="numbering" w:customStyle="1" w:styleId="11111211">
    <w:name w:val="1 / 1.1.11211"/>
    <w:basedOn w:val="Sinlista"/>
    <w:next w:val="111111"/>
    <w:semiHidden/>
    <w:unhideWhenUsed/>
    <w:rsid w:val="00AB5B74"/>
  </w:style>
  <w:style w:type="numbering" w:customStyle="1" w:styleId="1111111114">
    <w:name w:val="1 / 1.1.111111"/>
    <w:basedOn w:val="Sinlista"/>
    <w:next w:val="111111"/>
    <w:unhideWhenUsed/>
    <w:rsid w:val="00AB5B74"/>
  </w:style>
  <w:style w:type="paragraph" w:customStyle="1" w:styleId="ListPara10">
    <w:name w:val="List Para 1"/>
    <w:basedOn w:val="Normal"/>
    <w:qFormat/>
    <w:rsid w:val="00AB5B74"/>
    <w:pPr>
      <w:adjustRightInd w:val="0"/>
      <w:spacing w:after="240" w:line="240" w:lineRule="auto"/>
      <w:textAlignment w:val="baseline"/>
    </w:pPr>
    <w:rPr>
      <w:rFonts w:ascii="Times New Roman" w:eastAsia="Times New Roman" w:hAnsi="Times New Roman"/>
      <w:snapToGrid w:val="0"/>
      <w:sz w:val="20"/>
      <w:szCs w:val="24"/>
      <w:lang w:val="en-US" w:eastAsia="es-ES"/>
    </w:rPr>
  </w:style>
  <w:style w:type="paragraph" w:customStyle="1" w:styleId="BlockText75Sgl0">
    <w:name w:val="Block Text.75 Sgl"/>
    <w:basedOn w:val="Normal"/>
    <w:qFormat/>
    <w:rsid w:val="00AB5B74"/>
    <w:pPr>
      <w:adjustRightInd w:val="0"/>
      <w:spacing w:after="240" w:line="240" w:lineRule="auto"/>
      <w:ind w:left="1080"/>
      <w:textAlignment w:val="baseline"/>
    </w:pPr>
    <w:rPr>
      <w:rFonts w:ascii="Times New Roman" w:eastAsia="Times New Roman" w:hAnsi="Times New Roman"/>
      <w:sz w:val="20"/>
      <w:szCs w:val="24"/>
      <w:lang w:val="en-US" w:eastAsia="es-ES"/>
    </w:rPr>
  </w:style>
  <w:style w:type="numbering" w:customStyle="1" w:styleId="111111510">
    <w:name w:val="1 / 1.1.11151"/>
    <w:basedOn w:val="Sinlista"/>
    <w:next w:val="111111"/>
    <w:unhideWhenUsed/>
    <w:rsid w:val="00AB5B74"/>
  </w:style>
  <w:style w:type="numbering" w:customStyle="1" w:styleId="11114">
    <w:name w:val="1 / 1.1.14"/>
    <w:basedOn w:val="Sinlista"/>
    <w:next w:val="111111"/>
    <w:rsid w:val="00AB5B74"/>
  </w:style>
  <w:style w:type="numbering" w:customStyle="1" w:styleId="111115">
    <w:name w:val="1 / 1.1.115"/>
    <w:basedOn w:val="Sinlista"/>
    <w:next w:val="111111"/>
    <w:semiHidden/>
    <w:unhideWhenUsed/>
    <w:rsid w:val="00AB5B74"/>
  </w:style>
  <w:style w:type="numbering" w:customStyle="1" w:styleId="11111132">
    <w:name w:val="1 / 1.1.1113"/>
    <w:basedOn w:val="Sinlista"/>
    <w:next w:val="111111"/>
    <w:unhideWhenUsed/>
    <w:rsid w:val="00AB5B74"/>
  </w:style>
  <w:style w:type="numbering" w:customStyle="1" w:styleId="111123">
    <w:name w:val="1 / 1.1.123"/>
    <w:basedOn w:val="Sinlista"/>
    <w:next w:val="111111"/>
    <w:rsid w:val="00AB5B74"/>
  </w:style>
  <w:style w:type="numbering" w:customStyle="1" w:styleId="1111123">
    <w:name w:val="1 / 1.1.1123"/>
    <w:basedOn w:val="Sinlista"/>
    <w:next w:val="111111"/>
    <w:semiHidden/>
    <w:unhideWhenUsed/>
    <w:rsid w:val="00AB5B74"/>
  </w:style>
  <w:style w:type="numbering" w:customStyle="1" w:styleId="111111133">
    <w:name w:val="1 / 1.1.11113"/>
    <w:basedOn w:val="Sinlista"/>
    <w:next w:val="111111"/>
    <w:unhideWhenUsed/>
    <w:rsid w:val="00AB5B74"/>
  </w:style>
  <w:style w:type="numbering" w:customStyle="1" w:styleId="1111132">
    <w:name w:val="1 / 1.1.1132"/>
    <w:basedOn w:val="Sinlista"/>
    <w:next w:val="111111"/>
    <w:semiHidden/>
    <w:unhideWhenUsed/>
    <w:rsid w:val="00AB5B74"/>
  </w:style>
  <w:style w:type="numbering" w:customStyle="1" w:styleId="1111212">
    <w:name w:val="1 / 1.1.1212"/>
    <w:basedOn w:val="Sinlista"/>
    <w:next w:val="111111"/>
    <w:rsid w:val="00AB5B74"/>
  </w:style>
  <w:style w:type="numbering" w:customStyle="1" w:styleId="11111212">
    <w:name w:val="1 / 1.1.11212"/>
    <w:basedOn w:val="Sinlista"/>
    <w:next w:val="111111"/>
    <w:semiHidden/>
    <w:unhideWhenUsed/>
    <w:rsid w:val="00AB5B74"/>
  </w:style>
  <w:style w:type="numbering" w:customStyle="1" w:styleId="1111111123">
    <w:name w:val="1 / 1.1.111112"/>
    <w:basedOn w:val="Sinlista"/>
    <w:next w:val="111111"/>
    <w:unhideWhenUsed/>
    <w:rsid w:val="00AB5B74"/>
  </w:style>
  <w:style w:type="numbering" w:customStyle="1" w:styleId="111131">
    <w:name w:val="1 / 1.1.131"/>
    <w:basedOn w:val="Sinlista"/>
    <w:next w:val="111111"/>
    <w:rsid w:val="00AB5B74"/>
  </w:style>
  <w:style w:type="numbering" w:customStyle="1" w:styleId="1111141">
    <w:name w:val="1 / 1.1.1141"/>
    <w:basedOn w:val="Sinlista"/>
    <w:next w:val="111111"/>
    <w:semiHidden/>
    <w:unhideWhenUsed/>
    <w:rsid w:val="00AB5B74"/>
  </w:style>
  <w:style w:type="numbering" w:customStyle="1" w:styleId="111111213">
    <w:name w:val="1 / 1.1.11121"/>
    <w:basedOn w:val="Sinlista"/>
    <w:next w:val="111111"/>
    <w:unhideWhenUsed/>
    <w:rsid w:val="00AB5B74"/>
  </w:style>
  <w:style w:type="numbering" w:customStyle="1" w:styleId="1111221">
    <w:name w:val="1 / 1.1.1221"/>
    <w:basedOn w:val="Sinlista"/>
    <w:next w:val="111111"/>
    <w:rsid w:val="00AB5B74"/>
  </w:style>
  <w:style w:type="numbering" w:customStyle="1" w:styleId="11111221">
    <w:name w:val="1 / 1.1.11221"/>
    <w:basedOn w:val="Sinlista"/>
    <w:next w:val="111111"/>
    <w:semiHidden/>
    <w:unhideWhenUsed/>
    <w:rsid w:val="00AB5B74"/>
  </w:style>
  <w:style w:type="numbering" w:customStyle="1" w:styleId="1111111213">
    <w:name w:val="1 / 1.1.111121"/>
    <w:basedOn w:val="Sinlista"/>
    <w:next w:val="111111"/>
    <w:unhideWhenUsed/>
    <w:rsid w:val="00AB5B74"/>
  </w:style>
  <w:style w:type="numbering" w:customStyle="1" w:styleId="11111311">
    <w:name w:val="1 / 1.1.11311"/>
    <w:basedOn w:val="Sinlista"/>
    <w:next w:val="111111"/>
    <w:semiHidden/>
    <w:unhideWhenUsed/>
    <w:rsid w:val="00AB5B74"/>
  </w:style>
  <w:style w:type="numbering" w:customStyle="1" w:styleId="11112111">
    <w:name w:val="1 / 1.1.12111"/>
    <w:basedOn w:val="Sinlista"/>
    <w:next w:val="111111"/>
    <w:rsid w:val="00AB5B74"/>
  </w:style>
  <w:style w:type="numbering" w:customStyle="1" w:styleId="111112111">
    <w:name w:val="1 / 1.1.112111"/>
    <w:basedOn w:val="Sinlista"/>
    <w:next w:val="111111"/>
    <w:semiHidden/>
    <w:unhideWhenUsed/>
    <w:rsid w:val="00AB5B74"/>
  </w:style>
  <w:style w:type="numbering" w:customStyle="1" w:styleId="11111111113">
    <w:name w:val="1 / 1.1.1111111"/>
    <w:basedOn w:val="Sinlista"/>
    <w:next w:val="111111"/>
    <w:unhideWhenUsed/>
    <w:rsid w:val="00AB5B74"/>
  </w:style>
  <w:style w:type="numbering" w:customStyle="1" w:styleId="111141">
    <w:name w:val="1 / 1.1.141"/>
    <w:basedOn w:val="Sinlista"/>
    <w:next w:val="111111"/>
    <w:rsid w:val="00AB5B74"/>
  </w:style>
  <w:style w:type="numbering" w:customStyle="1" w:styleId="1111151">
    <w:name w:val="1 / 1.1.1151"/>
    <w:basedOn w:val="Sinlista"/>
    <w:next w:val="111111"/>
    <w:semiHidden/>
    <w:unhideWhenUsed/>
    <w:rsid w:val="00AB5B74"/>
  </w:style>
  <w:style w:type="numbering" w:customStyle="1" w:styleId="111111312">
    <w:name w:val="1 / 1.1.11131"/>
    <w:basedOn w:val="Sinlista"/>
    <w:next w:val="111111"/>
    <w:unhideWhenUsed/>
    <w:rsid w:val="00AB5B74"/>
  </w:style>
  <w:style w:type="numbering" w:customStyle="1" w:styleId="11115">
    <w:name w:val="1 / 1.1.15"/>
    <w:basedOn w:val="Sinlista"/>
    <w:next w:val="111111"/>
    <w:rsid w:val="00AB5B74"/>
  </w:style>
  <w:style w:type="numbering" w:customStyle="1" w:styleId="111116">
    <w:name w:val="1 / 1.1.116"/>
    <w:basedOn w:val="Sinlista"/>
    <w:next w:val="111111"/>
    <w:semiHidden/>
    <w:unhideWhenUsed/>
    <w:rsid w:val="00AB5B74"/>
  </w:style>
  <w:style w:type="numbering" w:customStyle="1" w:styleId="11111142">
    <w:name w:val="1 / 1.1.1114"/>
    <w:basedOn w:val="Sinlista"/>
    <w:next w:val="111111"/>
    <w:unhideWhenUsed/>
    <w:rsid w:val="00AB5B74"/>
  </w:style>
  <w:style w:type="numbering" w:customStyle="1" w:styleId="1111231">
    <w:name w:val="1 / 1.1.1231"/>
    <w:basedOn w:val="Sinlista"/>
    <w:next w:val="111111"/>
    <w:rsid w:val="00AB5B74"/>
  </w:style>
  <w:style w:type="numbering" w:customStyle="1" w:styleId="11111231">
    <w:name w:val="1 / 1.1.11231"/>
    <w:basedOn w:val="Sinlista"/>
    <w:next w:val="111111"/>
    <w:semiHidden/>
    <w:unhideWhenUsed/>
    <w:rsid w:val="00AB5B74"/>
  </w:style>
  <w:style w:type="numbering" w:customStyle="1" w:styleId="1111111312">
    <w:name w:val="1 / 1.1.111131"/>
    <w:basedOn w:val="Sinlista"/>
    <w:next w:val="111111"/>
    <w:unhideWhenUsed/>
    <w:rsid w:val="00AB5B74"/>
  </w:style>
  <w:style w:type="numbering" w:customStyle="1" w:styleId="11111321">
    <w:name w:val="1 / 1.1.11321"/>
    <w:basedOn w:val="Sinlista"/>
    <w:next w:val="111111"/>
    <w:semiHidden/>
    <w:unhideWhenUsed/>
    <w:rsid w:val="00AB5B74"/>
  </w:style>
  <w:style w:type="numbering" w:customStyle="1" w:styleId="11112121">
    <w:name w:val="1 / 1.1.12121"/>
    <w:basedOn w:val="Sinlista"/>
    <w:next w:val="111111"/>
    <w:rsid w:val="00AB5B74"/>
  </w:style>
  <w:style w:type="numbering" w:customStyle="1" w:styleId="111112121">
    <w:name w:val="1 / 1.1.112121"/>
    <w:basedOn w:val="Sinlista"/>
    <w:next w:val="111111"/>
    <w:semiHidden/>
    <w:unhideWhenUsed/>
    <w:rsid w:val="00AB5B74"/>
  </w:style>
  <w:style w:type="numbering" w:customStyle="1" w:styleId="11111111212">
    <w:name w:val="1 / 1.1.1111121"/>
    <w:basedOn w:val="Sinlista"/>
    <w:next w:val="111111"/>
    <w:unhideWhenUsed/>
    <w:rsid w:val="00AB5B74"/>
  </w:style>
  <w:style w:type="numbering" w:customStyle="1" w:styleId="1111311">
    <w:name w:val="1 / 1.1.1311"/>
    <w:basedOn w:val="Sinlista"/>
    <w:next w:val="111111"/>
    <w:rsid w:val="00AB5B74"/>
  </w:style>
  <w:style w:type="numbering" w:customStyle="1" w:styleId="11111411">
    <w:name w:val="1 / 1.1.11411"/>
    <w:basedOn w:val="Sinlista"/>
    <w:next w:val="111111"/>
    <w:semiHidden/>
    <w:unhideWhenUsed/>
    <w:rsid w:val="00AB5B74"/>
  </w:style>
  <w:style w:type="numbering" w:customStyle="1" w:styleId="1111112112">
    <w:name w:val="1 / 1.1.111211"/>
    <w:basedOn w:val="Sinlista"/>
    <w:next w:val="111111"/>
    <w:unhideWhenUsed/>
    <w:rsid w:val="00AB5B74"/>
  </w:style>
  <w:style w:type="numbering" w:customStyle="1" w:styleId="11112211">
    <w:name w:val="1 / 1.1.12211"/>
    <w:basedOn w:val="Sinlista"/>
    <w:next w:val="111111"/>
    <w:rsid w:val="00AB5B74"/>
  </w:style>
  <w:style w:type="numbering" w:customStyle="1" w:styleId="111112211">
    <w:name w:val="1 / 1.1.112211"/>
    <w:basedOn w:val="Sinlista"/>
    <w:next w:val="111111"/>
    <w:semiHidden/>
    <w:unhideWhenUsed/>
    <w:rsid w:val="00AB5B74"/>
  </w:style>
  <w:style w:type="numbering" w:customStyle="1" w:styleId="11111112112">
    <w:name w:val="1 / 1.1.1111211"/>
    <w:basedOn w:val="Sinlista"/>
    <w:next w:val="111111"/>
    <w:unhideWhenUsed/>
    <w:rsid w:val="00AB5B74"/>
  </w:style>
  <w:style w:type="numbering" w:customStyle="1" w:styleId="111113111">
    <w:name w:val="1 / 1.1.113111"/>
    <w:basedOn w:val="Sinlista"/>
    <w:next w:val="111111"/>
    <w:semiHidden/>
    <w:unhideWhenUsed/>
    <w:rsid w:val="00AB5B74"/>
  </w:style>
  <w:style w:type="numbering" w:customStyle="1" w:styleId="111121111">
    <w:name w:val="1 / 1.1.121111"/>
    <w:basedOn w:val="Sinlista"/>
    <w:next w:val="111111"/>
    <w:rsid w:val="00AB5B74"/>
  </w:style>
  <w:style w:type="numbering" w:customStyle="1" w:styleId="1111121111">
    <w:name w:val="1 / 1.1.1121111"/>
    <w:basedOn w:val="Sinlista"/>
    <w:next w:val="111111"/>
    <w:semiHidden/>
    <w:unhideWhenUsed/>
    <w:rsid w:val="00AB5B74"/>
  </w:style>
  <w:style w:type="numbering" w:customStyle="1" w:styleId="111111111112">
    <w:name w:val="1 / 1.1.11111111"/>
    <w:basedOn w:val="Sinlista"/>
    <w:next w:val="111111"/>
    <w:unhideWhenUsed/>
    <w:rsid w:val="00AB5B74"/>
  </w:style>
  <w:style w:type="numbering" w:customStyle="1" w:styleId="1111411">
    <w:name w:val="1 / 1.1.1411"/>
    <w:basedOn w:val="Sinlista"/>
    <w:next w:val="111111"/>
    <w:rsid w:val="00AB5B74"/>
  </w:style>
  <w:style w:type="numbering" w:customStyle="1" w:styleId="11111511">
    <w:name w:val="1 / 1.1.11511"/>
    <w:basedOn w:val="Sinlista"/>
    <w:next w:val="111111"/>
    <w:semiHidden/>
    <w:unhideWhenUsed/>
    <w:rsid w:val="00AB5B74"/>
  </w:style>
  <w:style w:type="numbering" w:customStyle="1" w:styleId="1111113112">
    <w:name w:val="1 / 1.1.111311"/>
    <w:basedOn w:val="Sinlista"/>
    <w:next w:val="111111"/>
    <w:unhideWhenUsed/>
    <w:rsid w:val="00AB5B74"/>
  </w:style>
  <w:style w:type="numbering" w:customStyle="1" w:styleId="111151">
    <w:name w:val="1 / 1.1.151"/>
    <w:basedOn w:val="Sinlista"/>
    <w:next w:val="111111"/>
    <w:rsid w:val="00AB5B74"/>
  </w:style>
  <w:style w:type="numbering" w:customStyle="1" w:styleId="1111161">
    <w:name w:val="1 / 1.1.1161"/>
    <w:basedOn w:val="Sinlista"/>
    <w:next w:val="111111"/>
    <w:semiHidden/>
    <w:unhideWhenUsed/>
    <w:rsid w:val="00AB5B74"/>
  </w:style>
  <w:style w:type="numbering" w:customStyle="1" w:styleId="111111412">
    <w:name w:val="1 / 1.1.11141"/>
    <w:basedOn w:val="Sinlista"/>
    <w:next w:val="111111"/>
    <w:unhideWhenUsed/>
    <w:rsid w:val="00AB5B74"/>
  </w:style>
  <w:style w:type="numbering" w:customStyle="1" w:styleId="11112311">
    <w:name w:val="1 / 1.1.12311"/>
    <w:basedOn w:val="Sinlista"/>
    <w:next w:val="111111"/>
    <w:rsid w:val="00AB5B74"/>
  </w:style>
  <w:style w:type="numbering" w:customStyle="1" w:styleId="111112311">
    <w:name w:val="1 / 1.1.112311"/>
    <w:basedOn w:val="Sinlista"/>
    <w:next w:val="111111"/>
    <w:semiHidden/>
    <w:unhideWhenUsed/>
    <w:rsid w:val="00AB5B74"/>
  </w:style>
  <w:style w:type="numbering" w:customStyle="1" w:styleId="11111113112">
    <w:name w:val="1 / 1.1.1111311"/>
    <w:basedOn w:val="Sinlista"/>
    <w:next w:val="111111"/>
    <w:unhideWhenUsed/>
    <w:rsid w:val="00AB5B74"/>
  </w:style>
  <w:style w:type="numbering" w:customStyle="1" w:styleId="111113211">
    <w:name w:val="1 / 1.1.113211"/>
    <w:basedOn w:val="Sinlista"/>
    <w:next w:val="111111"/>
    <w:semiHidden/>
    <w:unhideWhenUsed/>
    <w:rsid w:val="00AB5B74"/>
  </w:style>
  <w:style w:type="numbering" w:customStyle="1" w:styleId="111121211">
    <w:name w:val="1 / 1.1.121211"/>
    <w:basedOn w:val="Sinlista"/>
    <w:next w:val="111111"/>
    <w:rsid w:val="00AB5B74"/>
  </w:style>
  <w:style w:type="numbering" w:customStyle="1" w:styleId="1111121211">
    <w:name w:val="1 / 1.1.1121211"/>
    <w:basedOn w:val="Sinlista"/>
    <w:next w:val="111111"/>
    <w:semiHidden/>
    <w:unhideWhenUsed/>
    <w:rsid w:val="00AB5B74"/>
  </w:style>
  <w:style w:type="numbering" w:customStyle="1" w:styleId="111111112112">
    <w:name w:val="1 / 1.1.11111211"/>
    <w:basedOn w:val="Sinlista"/>
    <w:next w:val="111111"/>
    <w:unhideWhenUsed/>
    <w:rsid w:val="00AB5B74"/>
  </w:style>
  <w:style w:type="numbering" w:customStyle="1" w:styleId="11113111">
    <w:name w:val="1 / 1.1.13111"/>
    <w:basedOn w:val="Sinlista"/>
    <w:next w:val="111111"/>
    <w:rsid w:val="00AB5B74"/>
  </w:style>
  <w:style w:type="numbering" w:customStyle="1" w:styleId="111114111">
    <w:name w:val="1 / 1.1.114111"/>
    <w:basedOn w:val="Sinlista"/>
    <w:next w:val="111111"/>
    <w:semiHidden/>
    <w:unhideWhenUsed/>
    <w:rsid w:val="00AB5B74"/>
  </w:style>
  <w:style w:type="numbering" w:customStyle="1" w:styleId="11111121112">
    <w:name w:val="1 / 1.1.1112111"/>
    <w:basedOn w:val="Sinlista"/>
    <w:next w:val="111111"/>
    <w:unhideWhenUsed/>
    <w:rsid w:val="00AB5B74"/>
  </w:style>
  <w:style w:type="numbering" w:customStyle="1" w:styleId="111122111">
    <w:name w:val="1 / 1.1.122111"/>
    <w:basedOn w:val="Sinlista"/>
    <w:next w:val="111111"/>
    <w:rsid w:val="00AB5B74"/>
  </w:style>
  <w:style w:type="numbering" w:customStyle="1" w:styleId="1111122111">
    <w:name w:val="1 / 1.1.1122111"/>
    <w:basedOn w:val="Sinlista"/>
    <w:next w:val="111111"/>
    <w:semiHidden/>
    <w:unhideWhenUsed/>
    <w:rsid w:val="00AB5B74"/>
  </w:style>
  <w:style w:type="numbering" w:customStyle="1" w:styleId="111111121112">
    <w:name w:val="1 / 1.1.11112111"/>
    <w:basedOn w:val="Sinlista"/>
    <w:next w:val="111111"/>
    <w:unhideWhenUsed/>
    <w:rsid w:val="00AB5B74"/>
  </w:style>
  <w:style w:type="numbering" w:customStyle="1" w:styleId="1111131111">
    <w:name w:val="1 / 1.1.1131111"/>
    <w:basedOn w:val="Sinlista"/>
    <w:next w:val="111111"/>
    <w:semiHidden/>
    <w:unhideWhenUsed/>
    <w:rsid w:val="00AB5B74"/>
  </w:style>
  <w:style w:type="numbering" w:customStyle="1" w:styleId="1111211111">
    <w:name w:val="1 / 1.1.1211111"/>
    <w:basedOn w:val="Sinlista"/>
    <w:next w:val="111111"/>
    <w:rsid w:val="00AB5B74"/>
  </w:style>
  <w:style w:type="numbering" w:customStyle="1" w:styleId="11111211111">
    <w:name w:val="1 / 1.1.11211111"/>
    <w:basedOn w:val="Sinlista"/>
    <w:next w:val="111111"/>
    <w:semiHidden/>
    <w:unhideWhenUsed/>
    <w:rsid w:val="00AB5B74"/>
  </w:style>
  <w:style w:type="numbering" w:customStyle="1" w:styleId="1111111111112">
    <w:name w:val="1 / 1.1.111111111"/>
    <w:basedOn w:val="Sinlista"/>
    <w:next w:val="111111"/>
    <w:unhideWhenUsed/>
    <w:rsid w:val="00AB5B74"/>
  </w:style>
  <w:style w:type="numbering" w:customStyle="1" w:styleId="11114111">
    <w:name w:val="1 / 1.1.14111"/>
    <w:basedOn w:val="Sinlista"/>
    <w:next w:val="111111"/>
    <w:rsid w:val="00AB5B74"/>
  </w:style>
  <w:style w:type="numbering" w:customStyle="1" w:styleId="111115111">
    <w:name w:val="1 / 1.1.115111"/>
    <w:basedOn w:val="Sinlista"/>
    <w:next w:val="111111"/>
    <w:semiHidden/>
    <w:unhideWhenUsed/>
    <w:rsid w:val="00AB5B74"/>
  </w:style>
  <w:style w:type="numbering" w:customStyle="1" w:styleId="11111131111">
    <w:name w:val="1 / 1.1.1113111"/>
    <w:basedOn w:val="Sinlista"/>
    <w:next w:val="111111"/>
    <w:unhideWhenUsed/>
    <w:rsid w:val="00AB5B74"/>
  </w:style>
  <w:style w:type="numbering" w:customStyle="1" w:styleId="Sinlista17">
    <w:name w:val="Sin lista17"/>
    <w:next w:val="Sinlista"/>
    <w:uiPriority w:val="99"/>
    <w:semiHidden/>
    <w:unhideWhenUsed/>
    <w:rsid w:val="00141B39"/>
  </w:style>
  <w:style w:type="character" w:customStyle="1" w:styleId="PiedepginaCar2">
    <w:name w:val="Pie de página Car2"/>
    <w:basedOn w:val="Fuentedeprrafopredeter"/>
    <w:rsid w:val="00141B39"/>
    <w:rPr>
      <w:rFonts w:ascii="Times New Roman" w:hAnsi="Times New Roman"/>
      <w:sz w:val="20"/>
    </w:rPr>
  </w:style>
  <w:style w:type="table" w:customStyle="1" w:styleId="Tablaconcuadrcula19">
    <w:name w:val="Tabla con cuadrícula19"/>
    <w:basedOn w:val="Tablanormal"/>
    <w:next w:val="Tablaconcuadrcula"/>
    <w:rsid w:val="00577B28"/>
    <w:rPr>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3">
    <w:name w:val="Lista clara3"/>
    <w:basedOn w:val="Tablanormal"/>
    <w:next w:val="Tablanormal"/>
    <w:uiPriority w:val="61"/>
    <w:rsid w:val="00577B28"/>
    <w:rPr>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jc w:val="center"/>
      </w:pPr>
      <w:rPr>
        <w:rFonts w:ascii="@Yu Gothic UI Semilight" w:hAnsi="@Yu Gothic UI Semilight"/>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
    <w:name w:val="Tablas Prospecto"/>
    <w:basedOn w:val="Tablanormal"/>
    <w:uiPriority w:val="99"/>
    <w:rsid w:val="00141B39"/>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1">
    <w:name w:val="Sombreado claro1"/>
    <w:basedOn w:val="Tablanormal"/>
    <w:next w:val="Tablanormal"/>
    <w:uiPriority w:val="60"/>
    <w:rsid w:val="00577B28"/>
    <w:rPr>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1">
    <w:name w:val="Lista media 11"/>
    <w:basedOn w:val="Tablanormal"/>
    <w:next w:val="Tablanormal"/>
    <w:uiPriority w:val="65"/>
    <w:rsid w:val="00141B39"/>
    <w:rPr>
      <w:rFonts w:ascii="Times New Roman" w:hAnsi="Times New Roman"/>
      <w:color w:val="000000"/>
      <w:sz w:val="16"/>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31">
    <w:name w:val="Lista media 1 - Énfasis 31"/>
    <w:basedOn w:val="Tablanormal"/>
    <w:next w:val="Tablanormal"/>
    <w:uiPriority w:val="65"/>
    <w:rsid w:val="00577B28"/>
    <w:rPr>
      <w:color w:val="000000"/>
      <w:sz w:val="22"/>
      <w:szCs w:val="22"/>
      <w:lang w:val="es-ES" w:eastAsia="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MS Gothic"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numbering" w:customStyle="1" w:styleId="Sinlista18">
    <w:name w:val="Sin lista18"/>
    <w:next w:val="Sinlista"/>
    <w:uiPriority w:val="99"/>
    <w:semiHidden/>
    <w:unhideWhenUsed/>
    <w:rsid w:val="00141B39"/>
  </w:style>
  <w:style w:type="character" w:customStyle="1" w:styleId="NormalWebCar2">
    <w:name w:val="Normal (Web) Car2"/>
    <w:basedOn w:val="Fuentedeprrafopredeter"/>
    <w:uiPriority w:val="99"/>
    <w:rsid w:val="00141B39"/>
    <w:rPr>
      <w:rFonts w:ascii="Times New Roman" w:eastAsia="MS Mincho" w:hAnsi="Times New Roman" w:cs="Times New Roman"/>
      <w:sz w:val="24"/>
      <w:szCs w:val="24"/>
      <w:lang w:eastAsia="es-ES"/>
    </w:rPr>
  </w:style>
  <w:style w:type="paragraph" w:customStyle="1" w:styleId="TitleI75">
    <w:name w:val="Title I .75"/>
    <w:basedOn w:val="Normal"/>
    <w:qFormat/>
    <w:rsid w:val="00141B39"/>
    <w:pPr>
      <w:keepNext/>
      <w:spacing w:after="120" w:line="240" w:lineRule="auto"/>
      <w:ind w:left="1080"/>
    </w:pPr>
    <w:rPr>
      <w:rFonts w:ascii="Times New Roman" w:hAnsi="Times New Roman" w:cs="Arial"/>
      <w:i/>
      <w:sz w:val="20"/>
      <w:szCs w:val="24"/>
      <w:lang w:val="en-US"/>
    </w:rPr>
  </w:style>
  <w:style w:type="paragraph" w:customStyle="1" w:styleId="Hipervnculo1">
    <w:name w:val="Hipervínculo1"/>
    <w:basedOn w:val="Normal"/>
    <w:rsid w:val="00141B39"/>
    <w:pPr>
      <w:spacing w:after="0" w:line="240" w:lineRule="auto"/>
      <w:ind w:left="900" w:firstLine="540"/>
      <w:jc w:val="center"/>
    </w:pPr>
    <w:rPr>
      <w:rFonts w:ascii="Times New Roman" w:eastAsia="Times New Roman" w:hAnsi="Times New Roman"/>
      <w:b/>
      <w:i/>
      <w:color w:val="0000FF"/>
      <w:sz w:val="20"/>
      <w:szCs w:val="24"/>
      <w:u w:val="single"/>
      <w:lang w:val="en-US"/>
    </w:rPr>
  </w:style>
  <w:style w:type="numbering" w:customStyle="1" w:styleId="PwCListNumbers16">
    <w:name w:val="PwCListNumbers16"/>
    <w:rsid w:val="00141B39"/>
  </w:style>
  <w:style w:type="numbering" w:customStyle="1" w:styleId="111111115">
    <w:name w:val="111111115"/>
    <w:rsid w:val="00141B39"/>
    <w:pPr>
      <w:numPr>
        <w:numId w:val="8"/>
      </w:numPr>
    </w:pPr>
  </w:style>
  <w:style w:type="numbering" w:customStyle="1" w:styleId="PwCListNumbers115">
    <w:name w:val="PwCListNumbers115"/>
    <w:rsid w:val="00141B39"/>
  </w:style>
  <w:style w:type="numbering" w:customStyle="1" w:styleId="1111115">
    <w:name w:val="1111115"/>
    <w:rsid w:val="00141B39"/>
    <w:pPr>
      <w:numPr>
        <w:numId w:val="10"/>
      </w:numPr>
    </w:pPr>
  </w:style>
  <w:style w:type="numbering" w:customStyle="1" w:styleId="PwCListBullets115">
    <w:name w:val="PwCListBullets115"/>
    <w:rsid w:val="00577B28"/>
    <w:pPr>
      <w:numPr>
        <w:numId w:val="186"/>
      </w:numPr>
    </w:pPr>
  </w:style>
  <w:style w:type="paragraph" w:customStyle="1" w:styleId="listbullet3-10pt">
    <w:name w:val="list bullet 3 - 10pt"/>
    <w:basedOn w:val="Listaconvietas3"/>
    <w:qFormat/>
    <w:rsid w:val="00577B28"/>
    <w:pPr>
      <w:widowControl/>
      <w:numPr>
        <w:numId w:val="128"/>
      </w:numPr>
      <w:tabs>
        <w:tab w:val="clear" w:pos="1440"/>
        <w:tab w:val="num" w:pos="0"/>
      </w:tabs>
      <w:autoSpaceDE/>
      <w:autoSpaceDN/>
      <w:adjustRightInd/>
      <w:jc w:val="left"/>
    </w:pPr>
    <w:rPr>
      <w:rFonts w:eastAsia="Batang"/>
      <w:color w:val="000000"/>
      <w:w w:val="0"/>
      <w:szCs w:val="22"/>
      <w:lang w:eastAsia="en-US"/>
    </w:rPr>
  </w:style>
  <w:style w:type="paragraph" w:customStyle="1" w:styleId="TitleI1">
    <w:name w:val="Title I 1"/>
    <w:basedOn w:val="Normal"/>
    <w:qFormat/>
    <w:rsid w:val="00141B39"/>
    <w:pPr>
      <w:keepNext/>
      <w:spacing w:after="120" w:line="240" w:lineRule="auto"/>
      <w:ind w:left="1440"/>
    </w:pPr>
    <w:rPr>
      <w:rFonts w:ascii="Times New Roman" w:eastAsia="Batang" w:hAnsi="Times New Roman"/>
      <w:i/>
      <w:sz w:val="20"/>
      <w:szCs w:val="24"/>
      <w:lang w:val="en-US" w:eastAsia="es-ES"/>
    </w:rPr>
  </w:style>
  <w:style w:type="paragraph" w:customStyle="1" w:styleId="TitleBILeft">
    <w:name w:val="Title BI Left"/>
    <w:basedOn w:val="TitleBI25"/>
    <w:rsid w:val="00141B39"/>
    <w:pPr>
      <w:tabs>
        <w:tab w:val="clear" w:pos="720"/>
      </w:tabs>
      <w:ind w:firstLine="0"/>
      <w:jc w:val="left"/>
    </w:pPr>
  </w:style>
  <w:style w:type="paragraph" w:customStyle="1" w:styleId="Block75">
    <w:name w:val="Block .75"/>
    <w:basedOn w:val="Normal"/>
    <w:qFormat/>
    <w:rsid w:val="00141B39"/>
    <w:pPr>
      <w:spacing w:after="240" w:line="240" w:lineRule="auto"/>
      <w:ind w:left="1080"/>
    </w:pPr>
    <w:rPr>
      <w:rFonts w:ascii="Times New Roman" w:eastAsia="Batang" w:hAnsi="Times New Roman"/>
      <w:sz w:val="20"/>
      <w:szCs w:val="24"/>
      <w:lang w:val="en-US" w:eastAsia="es-ES"/>
    </w:rPr>
  </w:style>
  <w:style w:type="table" w:customStyle="1" w:styleId="TableGrid16">
    <w:name w:val="Table Grid16"/>
    <w:basedOn w:val="Tablanormal"/>
    <w:next w:val="Tablaconcuadrcula"/>
    <w:uiPriority w:val="59"/>
    <w:rsid w:val="00141B39"/>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anormal"/>
    <w:next w:val="Tablaconcuadrcula"/>
    <w:rsid w:val="00141B39"/>
    <w:rPr>
      <w:rFonts w:ascii="Times New Roman" w:eastAsia="Batang"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8">
    <w:name w:val="Sombreado claro - Énfasis 28"/>
    <w:basedOn w:val="Tablanormal"/>
    <w:next w:val="Sombreadoclaro-nfasis2"/>
    <w:uiPriority w:val="30"/>
    <w:unhideWhenUsed/>
    <w:rsid w:val="00141B39"/>
    <w:rPr>
      <w:rFonts w:ascii="Arial" w:eastAsia="Arial" w:hAnsi="Arial"/>
      <w:color w:val="A9A189"/>
      <w:sz w:val="21"/>
      <w:szCs w:val="21"/>
    </w:rPr>
    <w:tblPr>
      <w:tblStyleRowBandSize w:val="1"/>
      <w:tblStyleColBandSize w:val="1"/>
      <w:tblInd w:w="0" w:type="dxa"/>
      <w:tblBorders>
        <w:top w:val="single" w:sz="8" w:space="0" w:color="D5D1C5"/>
        <w:bottom w:val="single" w:sz="8" w:space="0" w:color="D5D1C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D5D1C5"/>
          <w:left w:val="nil"/>
          <w:bottom w:val="single" w:sz="8" w:space="0" w:color="D5D1C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3F0"/>
      </w:tcPr>
    </w:tblStylePr>
    <w:tblStylePr w:type="band1Horz">
      <w:tblPr/>
      <w:tcPr>
        <w:tcBorders>
          <w:left w:val="nil"/>
          <w:right w:val="nil"/>
          <w:insideH w:val="nil"/>
          <w:insideV w:val="nil"/>
        </w:tcBorders>
        <w:shd w:val="clear" w:color="auto" w:fill="F4F3F0"/>
      </w:tcPr>
    </w:tblStylePr>
  </w:style>
  <w:style w:type="table" w:customStyle="1" w:styleId="Sombreadomedio2-nfasis37">
    <w:name w:val="Sombreado medio 2 - Énfasis 37"/>
    <w:basedOn w:val="Tablanormal"/>
    <w:next w:val="Sombreadomedio2-nfasis3"/>
    <w:uiPriority w:val="60"/>
    <w:unhideWhenUsed/>
    <w:rsid w:val="00141B39"/>
    <w:rPr>
      <w:rFonts w:ascii="Georgia" w:eastAsia="Arial" w:hAnsi="Georg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60232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602320"/>
      </w:tcPr>
    </w:tblStylePr>
    <w:tblStylePr w:type="lastCol">
      <w:rPr>
        <w:b/>
        <w:bCs/>
        <w:color w:val="FFFFFF"/>
      </w:rPr>
      <w:tblPr/>
      <w:tcPr>
        <w:tcBorders>
          <w:left w:val="nil"/>
          <w:right w:val="nil"/>
          <w:insideH w:val="nil"/>
          <w:insideV w:val="nil"/>
        </w:tcBorders>
        <w:shd w:val="clear" w:color="auto" w:fill="60232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Sombreadomedio1-nfasis45">
    <w:name w:val="Sombreado medio 1 - Énfasis 45"/>
    <w:basedOn w:val="Tablanormal"/>
    <w:next w:val="Sombreadomedio1-nfasis4"/>
    <w:uiPriority w:val="63"/>
    <w:unhideWhenUsed/>
    <w:rsid w:val="00141B39"/>
    <w:rPr>
      <w:rFonts w:ascii="Arial" w:eastAsia="Arial" w:hAnsi="Arial"/>
      <w:color w:val="000000"/>
      <w:sz w:val="21"/>
      <w:szCs w:val="21"/>
    </w:rPr>
    <w:tblPr>
      <w:tblStyleRowBandSize w:val="1"/>
      <w:tblStyleColBandSize w:val="1"/>
      <w:tblInd w:w="0" w:type="dxa"/>
      <w:tblBorders>
        <w:top w:val="single" w:sz="8" w:space="0" w:color="E997A5"/>
        <w:left w:val="single" w:sz="8" w:space="0" w:color="E997A5"/>
        <w:bottom w:val="single" w:sz="8" w:space="0" w:color="E997A5"/>
        <w:right w:val="single" w:sz="8" w:space="0" w:color="E997A5"/>
        <w:insideH w:val="single" w:sz="8" w:space="0" w:color="E997A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E997A5"/>
          <w:left w:val="single" w:sz="8" w:space="0" w:color="E997A5"/>
          <w:bottom w:val="single" w:sz="8" w:space="0" w:color="E997A5"/>
          <w:right w:val="single" w:sz="8" w:space="0" w:color="E997A5"/>
          <w:insideH w:val="nil"/>
          <w:insideV w:val="nil"/>
        </w:tcBorders>
        <w:shd w:val="clear" w:color="auto" w:fill="E27588"/>
      </w:tcPr>
    </w:tblStylePr>
    <w:tblStylePr w:type="lastRow">
      <w:pPr>
        <w:spacing w:beforeLines="0" w:beforeAutospacing="0" w:afterLines="0" w:afterAutospacing="0" w:line="240" w:lineRule="auto"/>
      </w:pPr>
      <w:rPr>
        <w:b/>
        <w:bCs/>
      </w:rPr>
      <w:tblPr/>
      <w:tcPr>
        <w:tcBorders>
          <w:top w:val="double" w:sz="6" w:space="0" w:color="E997A5"/>
          <w:left w:val="single" w:sz="8" w:space="0" w:color="E997A5"/>
          <w:bottom w:val="single" w:sz="8" w:space="0" w:color="E997A5"/>
          <w:right w:val="single" w:sz="8" w:space="0" w:color="E997A5"/>
          <w:insideH w:val="nil"/>
          <w:insideV w:val="nil"/>
        </w:tcBorders>
      </w:tcPr>
    </w:tblStylePr>
    <w:tblStylePr w:type="firstCol">
      <w:rPr>
        <w:b/>
        <w:bCs/>
      </w:rPr>
    </w:tblStylePr>
    <w:tblStylePr w:type="lastCol">
      <w:rPr>
        <w:b/>
        <w:bCs/>
      </w:rPr>
    </w:tblStylePr>
    <w:tblStylePr w:type="band1Vert">
      <w:tblPr/>
      <w:tcPr>
        <w:shd w:val="clear" w:color="auto" w:fill="F7DCE1"/>
      </w:tcPr>
    </w:tblStylePr>
    <w:tblStylePr w:type="band1Horz">
      <w:tblPr/>
      <w:tcPr>
        <w:tcBorders>
          <w:insideH w:val="nil"/>
          <w:insideV w:val="nil"/>
        </w:tcBorders>
        <w:shd w:val="clear" w:color="auto" w:fill="F7DCE1"/>
      </w:tcPr>
    </w:tblStylePr>
    <w:tblStylePr w:type="band2Horz">
      <w:tblPr/>
      <w:tcPr>
        <w:tcBorders>
          <w:insideH w:val="nil"/>
          <w:insideV w:val="nil"/>
        </w:tcBorders>
      </w:tcPr>
    </w:tblStylePr>
  </w:style>
  <w:style w:type="table" w:customStyle="1" w:styleId="Listaclara-nfasis65">
    <w:name w:val="Lista clara - Énfasis 65"/>
    <w:basedOn w:val="Tablanormal"/>
    <w:next w:val="Listaclara-nfasis6"/>
    <w:uiPriority w:val="61"/>
    <w:unhideWhenUsed/>
    <w:rsid w:val="00141B39"/>
    <w:rPr>
      <w:rFonts w:ascii="Georgia" w:eastAsia="Arial" w:hAnsi="Georgia"/>
    </w:rPr>
    <w:tblPr>
      <w:tblStyleRowBandSize w:val="1"/>
      <w:tblStyleColBandSize w:val="1"/>
      <w:tblInd w:w="0" w:type="dxa"/>
      <w:tblBorders>
        <w:top w:val="single" w:sz="8" w:space="0" w:color="E0301E"/>
        <w:left w:val="single" w:sz="8" w:space="0" w:color="E0301E"/>
        <w:bottom w:val="single" w:sz="8" w:space="0" w:color="E0301E"/>
        <w:right w:val="single" w:sz="8" w:space="0" w:color="E0301E"/>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E0301E"/>
      </w:tcPr>
    </w:tblStylePr>
    <w:tblStylePr w:type="lastRow">
      <w:pPr>
        <w:spacing w:beforeLines="0" w:beforeAutospacing="0" w:afterLines="0" w:afterAutospacing="0" w:line="240" w:lineRule="auto"/>
      </w:pPr>
      <w:rPr>
        <w:b/>
        <w:bCs/>
      </w:rPr>
      <w:tblPr/>
      <w:tcPr>
        <w:tcBorders>
          <w:top w:val="double" w:sz="6" w:space="0" w:color="E0301E"/>
          <w:left w:val="single" w:sz="8" w:space="0" w:color="E0301E"/>
          <w:bottom w:val="single" w:sz="8" w:space="0" w:color="E0301E"/>
          <w:right w:val="single" w:sz="8" w:space="0" w:color="E0301E"/>
        </w:tcBorders>
      </w:tcPr>
    </w:tblStylePr>
    <w:tblStylePr w:type="firstCol">
      <w:rPr>
        <w:b/>
        <w:bCs/>
      </w:rPr>
    </w:tblStylePr>
    <w:tblStylePr w:type="lastCol">
      <w:rPr>
        <w:b/>
        <w:bCs/>
      </w:rPr>
    </w:tblStylePr>
    <w:tblStylePr w:type="band1Vert">
      <w:tblPr/>
      <w:tcPr>
        <w:tcBorders>
          <w:top w:val="single" w:sz="8" w:space="0" w:color="E0301E"/>
          <w:left w:val="single" w:sz="8" w:space="0" w:color="E0301E"/>
          <w:bottom w:val="single" w:sz="8" w:space="0" w:color="E0301E"/>
          <w:right w:val="single" w:sz="8" w:space="0" w:color="E0301E"/>
        </w:tcBorders>
      </w:tcPr>
    </w:tblStylePr>
    <w:tblStylePr w:type="band1Horz">
      <w:tblPr/>
      <w:tcPr>
        <w:tcBorders>
          <w:top w:val="single" w:sz="8" w:space="0" w:color="E0301E"/>
          <w:left w:val="single" w:sz="8" w:space="0" w:color="E0301E"/>
          <w:bottom w:val="single" w:sz="8" w:space="0" w:color="E0301E"/>
          <w:right w:val="single" w:sz="8" w:space="0" w:color="E0301E"/>
        </w:tcBorders>
      </w:tcPr>
    </w:tblStylePr>
  </w:style>
  <w:style w:type="table" w:customStyle="1" w:styleId="PwCTableText5">
    <w:name w:val="PwC Table Text5"/>
    <w:basedOn w:val="Tablanormal"/>
    <w:qFormat/>
    <w:rsid w:val="00141B39"/>
    <w:pPr>
      <w:spacing w:before="60" w:after="60"/>
    </w:pPr>
    <w:rPr>
      <w:rFonts w:ascii="Georgia" w:eastAsia="Arial" w:hAnsi="Georgia"/>
    </w:rPr>
    <w:tblPr>
      <w:tblStyleRowBandSize w:val="1"/>
      <w:tblInd w:w="0" w:type="dxa"/>
      <w:tblBorders>
        <w:insideH w:val="dotted" w:sz="4" w:space="0" w:color="968C6D"/>
      </w:tblBorders>
      <w:tblCellMar>
        <w:top w:w="0" w:type="dxa"/>
        <w:left w:w="108" w:type="dxa"/>
        <w:bottom w:w="0" w:type="dxa"/>
        <w:right w:w="108" w:type="dxa"/>
      </w:tblCellMar>
    </w:tblPr>
    <w:tblStylePr w:type="firstRow">
      <w:rPr>
        <w:b/>
      </w:rPr>
      <w:tblPr/>
      <w:tcPr>
        <w:tcBorders>
          <w:top w:val="single" w:sz="6" w:space="0" w:color="968C6D"/>
          <w:bottom w:val="single" w:sz="6" w:space="0" w:color="968C6D"/>
        </w:tcBorders>
      </w:tcPr>
    </w:tblStylePr>
    <w:tblStylePr w:type="lastRow">
      <w:rPr>
        <w:b/>
      </w:rPr>
      <w:tblPr/>
      <w:tcPr>
        <w:tcBorders>
          <w:top w:val="single" w:sz="6" w:space="0" w:color="968C6D"/>
          <w:bottom w:val="single" w:sz="6" w:space="0" w:color="968C6D"/>
        </w:tcBorders>
      </w:tcPr>
    </w:tblStylePr>
    <w:tblStylePr w:type="band1Horz">
      <w:tblPr/>
      <w:tcPr>
        <w:tcBorders>
          <w:bottom w:val="nil"/>
        </w:tcBorders>
      </w:tcPr>
    </w:tblStylePr>
  </w:style>
  <w:style w:type="table" w:customStyle="1" w:styleId="MediumShading116">
    <w:name w:val="Medium Shading 116"/>
    <w:basedOn w:val="Tablanormal"/>
    <w:rsid w:val="00141B39"/>
    <w:rPr>
      <w:rFonts w:ascii="Arial" w:eastAsia="Arial" w:hAnsi="Arial"/>
      <w:color w:val="000000"/>
      <w:sz w:val="16"/>
      <w:szCs w:val="21"/>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0" w:afterLines="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6">
    <w:name w:val="Medium Shading 1 - Accent 116"/>
    <w:basedOn w:val="Tablanormal"/>
    <w:rsid w:val="00141B39"/>
    <w:rPr>
      <w:rFonts w:ascii="Arial" w:eastAsia="Arial" w:hAnsi="Arial"/>
      <w:color w:val="000000"/>
      <w:sz w:val="21"/>
      <w:szCs w:val="21"/>
    </w:rPr>
    <w:tblPr>
      <w:tblStyleRowBandSize w:val="1"/>
      <w:tblStyleColBandSize w:val="1"/>
      <w:tblInd w:w="0" w:type="dxa"/>
      <w:tblBorders>
        <w:top w:val="single" w:sz="8" w:space="0" w:color="B0A891"/>
        <w:left w:val="single" w:sz="8" w:space="0" w:color="B0A891"/>
        <w:bottom w:val="single" w:sz="8" w:space="0" w:color="B0A891"/>
        <w:right w:val="single" w:sz="8" w:space="0" w:color="B0A891"/>
        <w:insideH w:val="single" w:sz="8" w:space="0" w:color="B0A89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B0A891"/>
          <w:left w:val="single" w:sz="8" w:space="0" w:color="B0A891"/>
          <w:bottom w:val="single" w:sz="8" w:space="0" w:color="B0A891"/>
          <w:right w:val="single" w:sz="8" w:space="0" w:color="B0A891"/>
          <w:insideH w:val="nil"/>
          <w:insideV w:val="nil"/>
        </w:tcBorders>
        <w:shd w:val="clear" w:color="auto" w:fill="968C6D"/>
      </w:tcPr>
    </w:tblStylePr>
    <w:tblStylePr w:type="lastRow">
      <w:pPr>
        <w:spacing w:beforeLines="0" w:beforeAutospacing="0" w:afterLines="0" w:afterAutospacing="0" w:line="240" w:lineRule="auto"/>
      </w:pPr>
      <w:rPr>
        <w:b/>
        <w:bCs/>
      </w:rPr>
      <w:tblPr/>
      <w:tcPr>
        <w:tcBorders>
          <w:top w:val="double" w:sz="6" w:space="0" w:color="B0A891"/>
          <w:left w:val="single" w:sz="8" w:space="0" w:color="B0A891"/>
          <w:bottom w:val="single" w:sz="8" w:space="0" w:color="B0A891"/>
          <w:right w:val="single" w:sz="8" w:space="0" w:color="B0A891"/>
          <w:insideH w:val="nil"/>
          <w:insideV w:val="nil"/>
        </w:tcBorders>
      </w:tcPr>
    </w:tblStylePr>
    <w:tblStylePr w:type="firstCol">
      <w:rPr>
        <w:b/>
        <w:bCs/>
      </w:rPr>
    </w:tblStylePr>
    <w:tblStylePr w:type="lastCol">
      <w:rPr>
        <w:b/>
        <w:bCs/>
      </w:rPr>
    </w:tblStylePr>
    <w:tblStylePr w:type="band1Vert">
      <w:tblPr/>
      <w:tcPr>
        <w:shd w:val="clear" w:color="auto" w:fill="E5E2DA"/>
      </w:tcPr>
    </w:tblStylePr>
    <w:tblStylePr w:type="band1Horz">
      <w:tblPr/>
      <w:tcPr>
        <w:tcBorders>
          <w:insideH w:val="nil"/>
          <w:insideV w:val="nil"/>
        </w:tcBorders>
        <w:shd w:val="clear" w:color="auto" w:fill="E5E2DA"/>
      </w:tcPr>
    </w:tblStylePr>
    <w:tblStylePr w:type="band2Horz">
      <w:tblPr/>
      <w:tcPr>
        <w:tcBorders>
          <w:insideH w:val="nil"/>
          <w:insideV w:val="nil"/>
        </w:tcBorders>
      </w:tcPr>
    </w:tblStylePr>
  </w:style>
  <w:style w:type="table" w:customStyle="1" w:styleId="LightList16">
    <w:name w:val="Light List16"/>
    <w:basedOn w:val="Tablanormal"/>
    <w:rsid w:val="00141B39"/>
    <w:rPr>
      <w:rFonts w:ascii="Arial" w:eastAsia="Arial" w:hAnsi="Arial"/>
      <w:color w:val="000000"/>
      <w:sz w:val="21"/>
      <w:szCs w:val="21"/>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6">
    <w:name w:val="Light List - Accent 116"/>
    <w:basedOn w:val="Tablanormal"/>
    <w:rsid w:val="00141B39"/>
    <w:rPr>
      <w:rFonts w:ascii="Arial" w:eastAsia="Arial" w:hAnsi="Arial"/>
      <w:color w:val="000000"/>
      <w:sz w:val="21"/>
      <w:szCs w:val="21"/>
    </w:rPr>
    <w:tblPr>
      <w:tblStyleRowBandSize w:val="1"/>
      <w:tblStyleColBandSize w:val="1"/>
      <w:tblInd w:w="0" w:type="dxa"/>
      <w:tblBorders>
        <w:top w:val="single" w:sz="8" w:space="0" w:color="968C6D"/>
        <w:left w:val="single" w:sz="8" w:space="0" w:color="968C6D"/>
        <w:bottom w:val="single" w:sz="8" w:space="0" w:color="968C6D"/>
        <w:right w:val="single" w:sz="8" w:space="0" w:color="968C6D"/>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shd w:val="clear" w:color="auto" w:fill="968C6D"/>
      </w:tcPr>
    </w:tblStylePr>
    <w:tblStylePr w:type="lastRow">
      <w:pPr>
        <w:spacing w:beforeLines="0" w:beforeAutospacing="0" w:afterLines="0" w:afterAutospacing="0" w:line="240" w:lineRule="auto"/>
      </w:pPr>
      <w:rPr>
        <w:b/>
        <w:bCs/>
      </w:rPr>
      <w:tblPr/>
      <w:tcPr>
        <w:tcBorders>
          <w:top w:val="double" w:sz="6" w:space="0" w:color="968C6D"/>
          <w:left w:val="single" w:sz="8" w:space="0" w:color="968C6D"/>
          <w:bottom w:val="single" w:sz="8" w:space="0" w:color="968C6D"/>
          <w:right w:val="single" w:sz="8" w:space="0" w:color="968C6D"/>
        </w:tcBorders>
      </w:tcPr>
    </w:tblStylePr>
    <w:tblStylePr w:type="firstCol">
      <w:rPr>
        <w:b/>
        <w:bCs/>
      </w:rPr>
    </w:tblStylePr>
    <w:tblStylePr w:type="lastCol">
      <w:rPr>
        <w:b/>
        <w:bCs/>
      </w:rPr>
    </w:tblStylePr>
    <w:tblStylePr w:type="band1Vert">
      <w:tblPr/>
      <w:tcPr>
        <w:tcBorders>
          <w:top w:val="single" w:sz="8" w:space="0" w:color="968C6D"/>
          <w:left w:val="single" w:sz="8" w:space="0" w:color="968C6D"/>
          <w:bottom w:val="single" w:sz="8" w:space="0" w:color="968C6D"/>
          <w:right w:val="single" w:sz="8" w:space="0" w:color="968C6D"/>
        </w:tcBorders>
      </w:tcPr>
    </w:tblStylePr>
    <w:tblStylePr w:type="band1Horz">
      <w:tblPr/>
      <w:tcPr>
        <w:tcBorders>
          <w:top w:val="single" w:sz="8" w:space="0" w:color="968C6D"/>
          <w:left w:val="single" w:sz="8" w:space="0" w:color="968C6D"/>
          <w:bottom w:val="single" w:sz="8" w:space="0" w:color="968C6D"/>
          <w:right w:val="single" w:sz="8" w:space="0" w:color="968C6D"/>
        </w:tcBorders>
      </w:tcPr>
    </w:tblStylePr>
  </w:style>
  <w:style w:type="table" w:customStyle="1" w:styleId="PwCTable16">
    <w:name w:val="PwC Table 16"/>
    <w:basedOn w:val="Tablanormal"/>
    <w:qFormat/>
    <w:rsid w:val="00141B39"/>
    <w:rPr>
      <w:rFonts w:ascii="Arial" w:eastAsia="Arial" w:hAnsi="Arial"/>
      <w:color w:val="000000"/>
      <w:sz w:val="18"/>
    </w:rPr>
    <w:tblPr>
      <w:tblStyleRowBandSize w:val="1"/>
      <w:tblInd w:w="0" w:type="dxa"/>
      <w:tblBorders>
        <w:bottom w:val="single" w:sz="4" w:space="0" w:color="968C6D"/>
        <w:insideH w:val="single" w:sz="4" w:space="0" w:color="968C6D"/>
      </w:tblBorders>
      <w:tblCellMar>
        <w:top w:w="57" w:type="dxa"/>
        <w:left w:w="0" w:type="dxa"/>
        <w:bottom w:w="57" w:type="dxa"/>
        <w:right w:w="0" w:type="dxa"/>
      </w:tblCellMar>
    </w:tblPr>
    <w:tblStylePr w:type="firstRow">
      <w:pPr>
        <w:wordWrap/>
        <w:spacing w:beforeLines="0" w:beforeAutospacing="1" w:afterLines="0" w:afterAutospacing="1" w:line="210" w:lineRule="atLeast"/>
      </w:pPr>
      <w:rPr>
        <w:rFonts w:ascii="Bahnschrift SemiLight SemiConde" w:hAnsi="Bahnschrift SemiLight SemiConde" w:hint="default"/>
        <w:b/>
        <w:color w:val="968C6D"/>
        <w:sz w:val="18"/>
        <w:szCs w:val="18"/>
      </w:rPr>
      <w:tblPr/>
      <w:tcPr>
        <w:tcBorders>
          <w:top w:val="nil"/>
          <w:left w:val="nil"/>
          <w:bottom w:val="single" w:sz="8" w:space="0" w:color="968C6D"/>
          <w:right w:val="nil"/>
          <w:insideH w:val="nil"/>
          <w:insideV w:val="nil"/>
          <w:tl2br w:val="nil"/>
          <w:tr2bl w:val="nil"/>
        </w:tcBorders>
      </w:tcPr>
    </w:tblStylePr>
    <w:tblStylePr w:type="lastRow">
      <w:tblPr/>
      <w:tcPr>
        <w:tcBorders>
          <w:top w:val="nil"/>
          <w:left w:val="nil"/>
          <w:bottom w:val="single" w:sz="4" w:space="0" w:color="968C6D"/>
          <w:right w:val="nil"/>
          <w:insideH w:val="nil"/>
          <w:insideV w:val="nil"/>
          <w:tl2br w:val="nil"/>
          <w:tr2bl w:val="nil"/>
        </w:tcBorders>
      </w:tcPr>
    </w:tblStylePr>
    <w:tblStylePr w:type="band1Horz">
      <w:pPr>
        <w:wordWrap/>
        <w:spacing w:beforeLines="0" w:beforeAutospacing="1" w:afterLines="0" w:afterAutospacing="1" w:line="210" w:lineRule="atLeast"/>
      </w:pPr>
    </w:tblStylePr>
    <w:tblStylePr w:type="band2Horz">
      <w:pPr>
        <w:wordWrap/>
        <w:spacing w:beforeLines="0" w:beforeAutospacing="1" w:afterLines="0" w:afterAutospacing="1" w:line="210" w:lineRule="atLeast"/>
      </w:pPr>
    </w:tblStylePr>
  </w:style>
  <w:style w:type="table" w:customStyle="1" w:styleId="Tablaconcuadrcula110">
    <w:name w:val="Tabla con cuadrícula110"/>
    <w:basedOn w:val="Tablanormal"/>
    <w:rsid w:val="00141B39"/>
    <w:rPr>
      <w:rFonts w:ascii="Times New Roman" w:eastAsia="Times New Roman" w:hAnsi="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214">
    <w:name w:val="Sombreado claro - Énfasis 214"/>
    <w:basedOn w:val="Tablanormal"/>
    <w:rsid w:val="00141B39"/>
    <w:rPr>
      <w:rFonts w:ascii="Times New Roman" w:hAnsi="Times New Roman"/>
      <w:color w:val="943634"/>
      <w:sz w:val="21"/>
      <w:szCs w:val="21"/>
      <w:lang w:val="en-GB"/>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medio1-nfasis416">
    <w:name w:val="Sombreado medio 1 - Énfasis 416"/>
    <w:basedOn w:val="Tablanormal"/>
    <w:rsid w:val="00141B39"/>
    <w:rPr>
      <w:rFonts w:ascii="Times New Roman" w:hAnsi="Times New Roman"/>
      <w:color w:val="000000"/>
      <w:sz w:val="21"/>
      <w:szCs w:val="21"/>
      <w:lang w:val="en-GB"/>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1" w:afterLines="0" w:afterAutospacing="1"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116">
    <w:name w:val="Medium Shading 1116"/>
    <w:basedOn w:val="Tablanormal"/>
    <w:uiPriority w:val="63"/>
    <w:rsid w:val="00141B39"/>
    <w:rPr>
      <w:rFonts w:ascii="Times New Roman" w:hAnsi="Times New Roman"/>
      <w:color w:val="000000"/>
      <w:sz w:val="16"/>
      <w:szCs w:val="21"/>
      <w:lang w:val="en-GB"/>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Autospacing="1" w:afterLines="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6">
    <w:name w:val="Medium Shading 1 - Accent 1116"/>
    <w:basedOn w:val="Tablanormal"/>
    <w:uiPriority w:val="63"/>
    <w:rsid w:val="00141B39"/>
    <w:rPr>
      <w:rFonts w:ascii="Times New Roman" w:hAnsi="Times New Roman"/>
      <w:color w:val="000000"/>
      <w:sz w:val="21"/>
      <w:szCs w:val="21"/>
      <w:lang w:val="en-GB"/>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1" w:afterLines="0" w:afterAutospacing="1"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116">
    <w:name w:val="Light List116"/>
    <w:basedOn w:val="Tablanormal"/>
    <w:uiPriority w:val="61"/>
    <w:rsid w:val="00141B39"/>
    <w:rPr>
      <w:rFonts w:ascii="Times New Roman" w:hAnsi="Times New Roman"/>
      <w:color w:val="000000"/>
      <w:sz w:val="21"/>
      <w:szCs w:val="21"/>
      <w:lang w:val="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000000"/>
      </w:tcPr>
    </w:tblStylePr>
    <w:tblStylePr w:type="lastRow">
      <w:pPr>
        <w:spacing w:beforeLines="0" w:beforeAutospacing="1" w:afterLines="0" w:afterAutospacing="1"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6">
    <w:name w:val="Light List - Accent 1116"/>
    <w:basedOn w:val="Tablanormal"/>
    <w:uiPriority w:val="61"/>
    <w:rsid w:val="00141B39"/>
    <w:rPr>
      <w:rFonts w:ascii="Times New Roman" w:hAnsi="Times New Roman"/>
      <w:color w:val="000000"/>
      <w:sz w:val="21"/>
      <w:szCs w:val="21"/>
      <w:lang w:val="en-GB"/>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Autospacing="1" w:afterLines="0" w:afterAutospacing="1" w:line="240" w:lineRule="auto"/>
      </w:pPr>
      <w:rPr>
        <w:b/>
        <w:bCs/>
        <w:color w:val="FFFFFF"/>
      </w:rPr>
      <w:tblPr/>
      <w:tcPr>
        <w:shd w:val="clear" w:color="auto" w:fill="4F81BD"/>
      </w:tcPr>
    </w:tblStylePr>
    <w:tblStylePr w:type="lastRow">
      <w:pPr>
        <w:spacing w:beforeLines="0" w:beforeAutospacing="1" w:afterLines="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PwCTable116">
    <w:name w:val="PwC Table 116"/>
    <w:basedOn w:val="Tablanormal"/>
    <w:uiPriority w:val="99"/>
    <w:qFormat/>
    <w:rsid w:val="00141B39"/>
    <w:rPr>
      <w:rFonts w:ascii="Times New Roman" w:hAnsi="Times New Roman"/>
      <w:color w:val="000000"/>
      <w:sz w:val="18"/>
      <w:szCs w:val="24"/>
      <w:lang w:val="en-GB"/>
    </w:rPr>
    <w:tblPr>
      <w:tblStyleRowBandSize w:val="1"/>
      <w:tblInd w:w="0" w:type="dxa"/>
      <w:tblBorders>
        <w:bottom w:val="single" w:sz="4" w:space="0" w:color="4F81BD"/>
        <w:insideH w:val="single" w:sz="4" w:space="0" w:color="4F81BD"/>
      </w:tblBorders>
      <w:tblCellMar>
        <w:top w:w="57" w:type="dxa"/>
        <w:left w:w="0" w:type="dxa"/>
        <w:bottom w:w="57" w:type="dxa"/>
        <w:right w:w="0" w:type="dxa"/>
      </w:tblCellMar>
    </w:tblPr>
    <w:tblStylePr w:type="firstRow">
      <w:pPr>
        <w:wordWrap/>
        <w:spacing w:line="210" w:lineRule="atLeast"/>
      </w:pPr>
      <w:rPr>
        <w:rFonts w:ascii="Bahnschrift SemiCondensed" w:hAnsi="Bahnschrift SemiCondensed" w:cs="Arial" w:hint="default"/>
        <w:b/>
        <w:color w:val="4F81BD"/>
        <w:sz w:val="18"/>
        <w:szCs w:val="18"/>
      </w:rPr>
      <w:tblPr/>
      <w:tcPr>
        <w:tcBorders>
          <w:top w:val="nil"/>
          <w:left w:val="nil"/>
          <w:bottom w:val="single" w:sz="8" w:space="0" w:color="1F497D"/>
          <w:right w:val="nil"/>
          <w:insideH w:val="nil"/>
          <w:insideV w:val="nil"/>
          <w:tl2br w:val="nil"/>
          <w:tr2bl w:val="nil"/>
        </w:tcBorders>
      </w:tcPr>
    </w:tblStylePr>
    <w:tblStylePr w:type="lastRow">
      <w:tblPr/>
      <w:tcPr>
        <w:tcBorders>
          <w:top w:val="nil"/>
          <w:left w:val="nil"/>
          <w:bottom w:val="single" w:sz="4" w:space="0" w:color="4F81BD"/>
          <w:right w:val="nil"/>
          <w:insideH w:val="nil"/>
          <w:insideV w:val="nil"/>
          <w:tl2br w:val="nil"/>
          <w:tr2bl w:val="nil"/>
        </w:tcBorders>
      </w:tcPr>
    </w:tblStylePr>
    <w:tblStylePr w:type="band1Horz">
      <w:pPr>
        <w:wordWrap/>
        <w:spacing w:line="210" w:lineRule="atLeast"/>
      </w:pPr>
    </w:tblStylePr>
    <w:tblStylePr w:type="band2Horz">
      <w:pPr>
        <w:wordWrap/>
        <w:spacing w:line="210" w:lineRule="atLeast"/>
      </w:pPr>
    </w:tblStylePr>
  </w:style>
  <w:style w:type="numbering" w:customStyle="1" w:styleId="PwCListBullets1150">
    <w:name w:val="PwC List Bullets 115"/>
    <w:uiPriority w:val="99"/>
    <w:rsid w:val="00141B39"/>
  </w:style>
  <w:style w:type="numbering" w:customStyle="1" w:styleId="PwCListNumbers1150">
    <w:name w:val="PwC List Numbers 115"/>
    <w:uiPriority w:val="99"/>
    <w:rsid w:val="00141B39"/>
  </w:style>
  <w:style w:type="numbering" w:customStyle="1" w:styleId="PwCListNumbers160">
    <w:name w:val="PwC List Numbers 16"/>
    <w:rsid w:val="00141B39"/>
  </w:style>
  <w:style w:type="numbering" w:customStyle="1" w:styleId="111111170">
    <w:name w:val="1 / 1.1 / 1.1.117"/>
    <w:rsid w:val="00141B39"/>
  </w:style>
  <w:style w:type="numbering" w:customStyle="1" w:styleId="11111160">
    <w:name w:val="1 / 1.1 / 1.1.16"/>
    <w:basedOn w:val="Sinlista"/>
    <w:next w:val="111111"/>
    <w:unhideWhenUsed/>
    <w:rsid w:val="00141B39"/>
  </w:style>
  <w:style w:type="table" w:customStyle="1" w:styleId="TablasProspecto1">
    <w:name w:val="Tablas Prospecto1"/>
    <w:basedOn w:val="Tablanormal"/>
    <w:uiPriority w:val="99"/>
    <w:rsid w:val="00141B39"/>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24">
    <w:name w:val="Tablas Prospecto24"/>
    <w:basedOn w:val="Tablanormal"/>
    <w:uiPriority w:val="99"/>
    <w:rsid w:val="00141B39"/>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34">
    <w:name w:val="Tablas Prospecto34"/>
    <w:basedOn w:val="Tablanormal"/>
    <w:uiPriority w:val="99"/>
    <w:rsid w:val="00141B39"/>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TablasProspecto4">
    <w:name w:val="Tablas Prospecto4"/>
    <w:basedOn w:val="Tablanormal"/>
    <w:uiPriority w:val="99"/>
    <w:rsid w:val="00141B39"/>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cs="Times New Roman" w:hint="default"/>
        <w:b/>
        <w:i w:val="0"/>
        <w:sz w:val="16"/>
        <w:szCs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character" w:customStyle="1" w:styleId="Heading1Char4">
    <w:name w:val="Heading 1 Char4"/>
    <w:aliases w:val="Section Char4,Section1 Char2,咜ulo 1 Char2,h1 Char,título 1 Char"/>
    <w:basedOn w:val="Fuentedeprrafopredeter"/>
    <w:uiPriority w:val="9"/>
    <w:locked/>
    <w:rsid w:val="00141B39"/>
    <w:rPr>
      <w:rFonts w:ascii="Arial" w:hAnsi="Arial" w:cs="Arial"/>
      <w:b/>
      <w:bCs/>
      <w:kern w:val="32"/>
      <w:sz w:val="32"/>
      <w:szCs w:val="32"/>
      <w:lang w:val="es-ES" w:eastAsia="es-ES"/>
    </w:rPr>
  </w:style>
  <w:style w:type="character" w:customStyle="1" w:styleId="Heading2Char4">
    <w:name w:val="Heading 2 Char4"/>
    <w:aliases w:val="Tight Slug Char4,Major Char4,T咜ulo 2 Char2,título 2 Char1,h2 Char1,Major1 Char1,Tight Slug1 Char1,咜ulo 2 Char1,Título 21 Char"/>
    <w:basedOn w:val="Fuentedeprrafopredeter"/>
    <w:uiPriority w:val="99"/>
    <w:locked/>
    <w:rsid w:val="00141B39"/>
    <w:rPr>
      <w:rFonts w:ascii="Arial" w:hAnsi="Arial" w:cs="Arial"/>
      <w:b/>
      <w:bCs/>
      <w:i/>
      <w:iCs/>
      <w:sz w:val="28"/>
      <w:szCs w:val="28"/>
      <w:lang w:val="en-US"/>
    </w:rPr>
  </w:style>
  <w:style w:type="character" w:customStyle="1" w:styleId="Heading3Char4">
    <w:name w:val="Heading 3 Char4"/>
    <w:aliases w:val="Note to Director Char4,título 3 Char"/>
    <w:basedOn w:val="Fuentedeprrafopredeter"/>
    <w:uiPriority w:val="9"/>
    <w:locked/>
    <w:rsid w:val="00141B39"/>
    <w:rPr>
      <w:rFonts w:cs="Times New Roman"/>
      <w:b/>
      <w:bCs/>
      <w:sz w:val="20"/>
      <w:szCs w:val="20"/>
      <w:lang w:val="en-US"/>
    </w:rPr>
  </w:style>
  <w:style w:type="character" w:customStyle="1" w:styleId="Heading4Char4">
    <w:name w:val="Heading 4 Char4"/>
    <w:basedOn w:val="Fuentedeprrafopredeter"/>
    <w:uiPriority w:val="9"/>
    <w:locked/>
    <w:rsid w:val="00141B39"/>
    <w:rPr>
      <w:rFonts w:cs="Times New Roman"/>
      <w:b/>
      <w:bCs/>
      <w:sz w:val="24"/>
      <w:szCs w:val="24"/>
      <w:lang w:val="es-AR" w:eastAsia="es-ES"/>
    </w:rPr>
  </w:style>
  <w:style w:type="character" w:customStyle="1" w:styleId="Heading5Char4">
    <w:name w:val="Heading 5 Char4"/>
    <w:basedOn w:val="Fuentedeprrafopredeter"/>
    <w:uiPriority w:val="9"/>
    <w:locked/>
    <w:rsid w:val="00141B39"/>
    <w:rPr>
      <w:rFonts w:ascii="Calibri" w:hAnsi="Calibri" w:cs="Calibri"/>
      <w:b/>
      <w:bCs/>
      <w:i/>
      <w:iCs/>
      <w:sz w:val="26"/>
      <w:szCs w:val="26"/>
      <w:lang w:val="es-ES" w:eastAsia="es-ES"/>
    </w:rPr>
  </w:style>
  <w:style w:type="numbering" w:customStyle="1" w:styleId="Sinlista19">
    <w:name w:val="Sin lista19"/>
    <w:next w:val="Sinlista"/>
    <w:uiPriority w:val="99"/>
    <w:semiHidden/>
    <w:unhideWhenUsed/>
    <w:rsid w:val="00C20736"/>
  </w:style>
  <w:style w:type="table" w:customStyle="1" w:styleId="Tablaconcuadrcula20">
    <w:name w:val="Tabla con cuadrícula20"/>
    <w:basedOn w:val="Tablanormal"/>
    <w:next w:val="Tablaconcuadrcula"/>
    <w:rsid w:val="00C20736"/>
    <w:rPr>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4">
    <w:name w:val="Lista clara4"/>
    <w:basedOn w:val="Tablanormal"/>
    <w:next w:val="Tablanormal"/>
    <w:uiPriority w:val="61"/>
    <w:rsid w:val="00C20736"/>
    <w:rPr>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jc w:val="center"/>
      </w:pPr>
      <w:rPr>
        <w:rFonts w:ascii="Wingdings 3" w:hAnsi="Wingdings 3"/>
        <w:b/>
        <w:bCs/>
        <w:color w:val="FFFFFF"/>
        <w:sz w:val="16"/>
      </w:rPr>
      <w:tblPr/>
      <w:tcPr>
        <w:shd w:val="clear" w:color="auto" w:fill="000000"/>
        <w:vAlign w:val="bottom"/>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sProspecto5">
    <w:name w:val="Tablas Prospecto5"/>
    <w:basedOn w:val="Tablanormal"/>
    <w:uiPriority w:val="99"/>
    <w:rsid w:val="00C20736"/>
    <w:rPr>
      <w:rFonts w:ascii="Times New Roman" w:hAnsi="Times New Roman"/>
      <w:sz w:val="16"/>
      <w:szCs w:val="22"/>
      <w:lang w:val="es-ES" w:eastAsia="en-US"/>
    </w:rPr>
    <w:tblPr>
      <w:tblStyleRowBandSize w:val="1"/>
      <w:tblInd w:w="0" w:type="dxa"/>
      <w:tblCellMar>
        <w:top w:w="0" w:type="dxa"/>
        <w:left w:w="108" w:type="dxa"/>
        <w:bottom w:w="0" w:type="dxa"/>
        <w:right w:w="108" w:type="dxa"/>
      </w:tblCellMar>
    </w:tblPr>
    <w:tblStylePr w:type="firstRow">
      <w:pPr>
        <w:wordWrap/>
        <w:jc w:val="center"/>
      </w:pPr>
      <w:rPr>
        <w:rFonts w:ascii="Times New Roman" w:hAnsi="Times New Roman"/>
        <w:b/>
        <w:i w:val="0"/>
        <w:sz w:val="16"/>
      </w:rPr>
      <w:tblPr/>
      <w:tcPr>
        <w:tcBorders>
          <w:top w:val="nil"/>
          <w:left w:val="nil"/>
          <w:bottom w:val="single" w:sz="8" w:space="0" w:color="auto"/>
          <w:right w:val="nil"/>
          <w:insideH w:val="nil"/>
          <w:insideV w:val="nil"/>
        </w:tcBorders>
        <w:vAlign w:val="bottom"/>
      </w:tcPr>
    </w:tblStylePr>
    <w:tblStylePr w:type="firstCol">
      <w:tblPr/>
      <w:tcPr>
        <w:tcBorders>
          <w:right w:val="nil"/>
        </w:tcBorders>
      </w:tcPr>
    </w:tblStylePr>
    <w:tblStylePr w:type="band2Horz">
      <w:tblPr/>
      <w:tcPr>
        <w:tcBorders>
          <w:top w:val="nil"/>
          <w:left w:val="nil"/>
          <w:bottom w:val="nil"/>
          <w:right w:val="nil"/>
          <w:insideH w:val="nil"/>
          <w:insideV w:val="nil"/>
          <w:tl2br w:val="nil"/>
          <w:tr2bl w:val="nil"/>
        </w:tcBorders>
        <w:shd w:val="clear" w:color="auto" w:fill="F2F2F2"/>
      </w:tcPr>
    </w:tblStylePr>
  </w:style>
  <w:style w:type="table" w:customStyle="1" w:styleId="Sombreadoclaro2">
    <w:name w:val="Sombreado claro2"/>
    <w:basedOn w:val="Tablanormal"/>
    <w:next w:val="Tablanormal"/>
    <w:uiPriority w:val="60"/>
    <w:rsid w:val="00C20736"/>
    <w:rPr>
      <w:color w:val="000000"/>
      <w:sz w:val="22"/>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amedia12">
    <w:name w:val="Lista media 12"/>
    <w:basedOn w:val="Tablanormal"/>
    <w:next w:val="Tablanormal"/>
    <w:uiPriority w:val="65"/>
    <w:rsid w:val="00C20736"/>
    <w:rPr>
      <w:rFonts w:ascii="Times New Roman" w:hAnsi="Times New Roman"/>
      <w:color w:val="000000"/>
      <w:sz w:val="16"/>
      <w:szCs w:val="22"/>
      <w:lang w:val="es-ES"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jc w:val="center"/>
      </w:pPr>
      <w:rPr>
        <w:rFonts w:ascii="Times New Roman" w:eastAsia="MS Gothic" w:hAnsi="Times New Roman" w:cs="Times New Roman"/>
        <w:b/>
        <w:sz w:val="16"/>
      </w:rPr>
      <w:tblPr/>
      <w:tcPr>
        <w:tcBorders>
          <w:top w:val="nil"/>
          <w:bottom w:val="single" w:sz="8" w:space="0" w:color="000000"/>
        </w:tcBorders>
        <w:vAlign w:val="bottom"/>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64630">
      <w:bodyDiv w:val="1"/>
      <w:marLeft w:val="0"/>
      <w:marRight w:val="0"/>
      <w:marTop w:val="0"/>
      <w:marBottom w:val="0"/>
      <w:divBdr>
        <w:top w:val="none" w:sz="0" w:space="0" w:color="auto"/>
        <w:left w:val="none" w:sz="0" w:space="0" w:color="auto"/>
        <w:bottom w:val="none" w:sz="0" w:space="0" w:color="auto"/>
        <w:right w:val="none" w:sz="0" w:space="0" w:color="auto"/>
      </w:divBdr>
    </w:div>
    <w:div w:id="94135573">
      <w:bodyDiv w:val="1"/>
      <w:marLeft w:val="0"/>
      <w:marRight w:val="0"/>
      <w:marTop w:val="0"/>
      <w:marBottom w:val="0"/>
      <w:divBdr>
        <w:top w:val="none" w:sz="0" w:space="0" w:color="auto"/>
        <w:left w:val="none" w:sz="0" w:space="0" w:color="auto"/>
        <w:bottom w:val="none" w:sz="0" w:space="0" w:color="auto"/>
        <w:right w:val="none" w:sz="0" w:space="0" w:color="auto"/>
      </w:divBdr>
    </w:div>
    <w:div w:id="125514310">
      <w:bodyDiv w:val="1"/>
      <w:marLeft w:val="0"/>
      <w:marRight w:val="0"/>
      <w:marTop w:val="0"/>
      <w:marBottom w:val="0"/>
      <w:divBdr>
        <w:top w:val="none" w:sz="0" w:space="0" w:color="auto"/>
        <w:left w:val="none" w:sz="0" w:space="0" w:color="auto"/>
        <w:bottom w:val="none" w:sz="0" w:space="0" w:color="auto"/>
        <w:right w:val="none" w:sz="0" w:space="0" w:color="auto"/>
      </w:divBdr>
      <w:divsChild>
        <w:div w:id="2032951797">
          <w:marLeft w:val="0"/>
          <w:marRight w:val="0"/>
          <w:marTop w:val="0"/>
          <w:marBottom w:val="0"/>
          <w:divBdr>
            <w:top w:val="none" w:sz="0" w:space="0" w:color="auto"/>
            <w:left w:val="none" w:sz="0" w:space="0" w:color="auto"/>
            <w:bottom w:val="none" w:sz="0" w:space="0" w:color="auto"/>
            <w:right w:val="none" w:sz="0" w:space="0" w:color="auto"/>
          </w:divBdr>
        </w:div>
      </w:divsChild>
    </w:div>
    <w:div w:id="200943589">
      <w:bodyDiv w:val="1"/>
      <w:marLeft w:val="0"/>
      <w:marRight w:val="0"/>
      <w:marTop w:val="0"/>
      <w:marBottom w:val="0"/>
      <w:divBdr>
        <w:top w:val="none" w:sz="0" w:space="0" w:color="auto"/>
        <w:left w:val="none" w:sz="0" w:space="0" w:color="auto"/>
        <w:bottom w:val="none" w:sz="0" w:space="0" w:color="auto"/>
        <w:right w:val="none" w:sz="0" w:space="0" w:color="auto"/>
      </w:divBdr>
    </w:div>
    <w:div w:id="211622713">
      <w:bodyDiv w:val="1"/>
      <w:marLeft w:val="0"/>
      <w:marRight w:val="0"/>
      <w:marTop w:val="0"/>
      <w:marBottom w:val="0"/>
      <w:divBdr>
        <w:top w:val="none" w:sz="0" w:space="0" w:color="auto"/>
        <w:left w:val="none" w:sz="0" w:space="0" w:color="auto"/>
        <w:bottom w:val="none" w:sz="0" w:space="0" w:color="auto"/>
        <w:right w:val="none" w:sz="0" w:space="0" w:color="auto"/>
      </w:divBdr>
    </w:div>
    <w:div w:id="426661253">
      <w:bodyDiv w:val="1"/>
      <w:marLeft w:val="0"/>
      <w:marRight w:val="0"/>
      <w:marTop w:val="0"/>
      <w:marBottom w:val="0"/>
      <w:divBdr>
        <w:top w:val="none" w:sz="0" w:space="0" w:color="auto"/>
        <w:left w:val="none" w:sz="0" w:space="0" w:color="auto"/>
        <w:bottom w:val="none" w:sz="0" w:space="0" w:color="auto"/>
        <w:right w:val="none" w:sz="0" w:space="0" w:color="auto"/>
      </w:divBdr>
    </w:div>
    <w:div w:id="443351046">
      <w:bodyDiv w:val="1"/>
      <w:marLeft w:val="0"/>
      <w:marRight w:val="0"/>
      <w:marTop w:val="0"/>
      <w:marBottom w:val="0"/>
      <w:divBdr>
        <w:top w:val="none" w:sz="0" w:space="0" w:color="auto"/>
        <w:left w:val="none" w:sz="0" w:space="0" w:color="auto"/>
        <w:bottom w:val="none" w:sz="0" w:space="0" w:color="auto"/>
        <w:right w:val="none" w:sz="0" w:space="0" w:color="auto"/>
      </w:divBdr>
    </w:div>
    <w:div w:id="469710299">
      <w:bodyDiv w:val="1"/>
      <w:marLeft w:val="0"/>
      <w:marRight w:val="0"/>
      <w:marTop w:val="0"/>
      <w:marBottom w:val="0"/>
      <w:divBdr>
        <w:top w:val="none" w:sz="0" w:space="0" w:color="auto"/>
        <w:left w:val="none" w:sz="0" w:space="0" w:color="auto"/>
        <w:bottom w:val="none" w:sz="0" w:space="0" w:color="auto"/>
        <w:right w:val="none" w:sz="0" w:space="0" w:color="auto"/>
      </w:divBdr>
    </w:div>
    <w:div w:id="496576536">
      <w:bodyDiv w:val="1"/>
      <w:marLeft w:val="0"/>
      <w:marRight w:val="0"/>
      <w:marTop w:val="0"/>
      <w:marBottom w:val="0"/>
      <w:divBdr>
        <w:top w:val="none" w:sz="0" w:space="0" w:color="auto"/>
        <w:left w:val="none" w:sz="0" w:space="0" w:color="auto"/>
        <w:bottom w:val="none" w:sz="0" w:space="0" w:color="auto"/>
        <w:right w:val="none" w:sz="0" w:space="0" w:color="auto"/>
      </w:divBdr>
    </w:div>
    <w:div w:id="518546559">
      <w:bodyDiv w:val="1"/>
      <w:marLeft w:val="0"/>
      <w:marRight w:val="0"/>
      <w:marTop w:val="0"/>
      <w:marBottom w:val="0"/>
      <w:divBdr>
        <w:top w:val="none" w:sz="0" w:space="0" w:color="auto"/>
        <w:left w:val="none" w:sz="0" w:space="0" w:color="auto"/>
        <w:bottom w:val="none" w:sz="0" w:space="0" w:color="auto"/>
        <w:right w:val="none" w:sz="0" w:space="0" w:color="auto"/>
      </w:divBdr>
    </w:div>
    <w:div w:id="648555169">
      <w:bodyDiv w:val="1"/>
      <w:marLeft w:val="0"/>
      <w:marRight w:val="0"/>
      <w:marTop w:val="0"/>
      <w:marBottom w:val="0"/>
      <w:divBdr>
        <w:top w:val="none" w:sz="0" w:space="0" w:color="auto"/>
        <w:left w:val="none" w:sz="0" w:space="0" w:color="auto"/>
        <w:bottom w:val="none" w:sz="0" w:space="0" w:color="auto"/>
        <w:right w:val="none" w:sz="0" w:space="0" w:color="auto"/>
      </w:divBdr>
      <w:divsChild>
        <w:div w:id="136075608">
          <w:marLeft w:val="0"/>
          <w:marRight w:val="0"/>
          <w:marTop w:val="0"/>
          <w:marBottom w:val="0"/>
          <w:divBdr>
            <w:top w:val="none" w:sz="0" w:space="0" w:color="auto"/>
            <w:left w:val="none" w:sz="0" w:space="0" w:color="auto"/>
            <w:bottom w:val="none" w:sz="0" w:space="0" w:color="auto"/>
            <w:right w:val="none" w:sz="0" w:space="0" w:color="auto"/>
          </w:divBdr>
        </w:div>
      </w:divsChild>
    </w:div>
    <w:div w:id="689062968">
      <w:bodyDiv w:val="1"/>
      <w:marLeft w:val="0"/>
      <w:marRight w:val="0"/>
      <w:marTop w:val="0"/>
      <w:marBottom w:val="0"/>
      <w:divBdr>
        <w:top w:val="none" w:sz="0" w:space="0" w:color="auto"/>
        <w:left w:val="none" w:sz="0" w:space="0" w:color="auto"/>
        <w:bottom w:val="none" w:sz="0" w:space="0" w:color="auto"/>
        <w:right w:val="none" w:sz="0" w:space="0" w:color="auto"/>
      </w:divBdr>
    </w:div>
    <w:div w:id="752355574">
      <w:bodyDiv w:val="1"/>
      <w:marLeft w:val="0"/>
      <w:marRight w:val="0"/>
      <w:marTop w:val="0"/>
      <w:marBottom w:val="0"/>
      <w:divBdr>
        <w:top w:val="none" w:sz="0" w:space="0" w:color="auto"/>
        <w:left w:val="none" w:sz="0" w:space="0" w:color="auto"/>
        <w:bottom w:val="none" w:sz="0" w:space="0" w:color="auto"/>
        <w:right w:val="none" w:sz="0" w:space="0" w:color="auto"/>
      </w:divBdr>
    </w:div>
    <w:div w:id="774254919">
      <w:bodyDiv w:val="1"/>
      <w:marLeft w:val="0"/>
      <w:marRight w:val="0"/>
      <w:marTop w:val="0"/>
      <w:marBottom w:val="0"/>
      <w:divBdr>
        <w:top w:val="none" w:sz="0" w:space="0" w:color="auto"/>
        <w:left w:val="none" w:sz="0" w:space="0" w:color="auto"/>
        <w:bottom w:val="none" w:sz="0" w:space="0" w:color="auto"/>
        <w:right w:val="none" w:sz="0" w:space="0" w:color="auto"/>
      </w:divBdr>
    </w:div>
    <w:div w:id="839738527">
      <w:bodyDiv w:val="1"/>
      <w:marLeft w:val="0"/>
      <w:marRight w:val="0"/>
      <w:marTop w:val="0"/>
      <w:marBottom w:val="0"/>
      <w:divBdr>
        <w:top w:val="none" w:sz="0" w:space="0" w:color="auto"/>
        <w:left w:val="none" w:sz="0" w:space="0" w:color="auto"/>
        <w:bottom w:val="none" w:sz="0" w:space="0" w:color="auto"/>
        <w:right w:val="none" w:sz="0" w:space="0" w:color="auto"/>
      </w:divBdr>
    </w:div>
    <w:div w:id="961770167">
      <w:bodyDiv w:val="1"/>
      <w:marLeft w:val="0"/>
      <w:marRight w:val="0"/>
      <w:marTop w:val="0"/>
      <w:marBottom w:val="0"/>
      <w:divBdr>
        <w:top w:val="none" w:sz="0" w:space="0" w:color="auto"/>
        <w:left w:val="none" w:sz="0" w:space="0" w:color="auto"/>
        <w:bottom w:val="none" w:sz="0" w:space="0" w:color="auto"/>
        <w:right w:val="none" w:sz="0" w:space="0" w:color="auto"/>
      </w:divBdr>
    </w:div>
    <w:div w:id="968245974">
      <w:bodyDiv w:val="1"/>
      <w:marLeft w:val="0"/>
      <w:marRight w:val="0"/>
      <w:marTop w:val="0"/>
      <w:marBottom w:val="0"/>
      <w:divBdr>
        <w:top w:val="none" w:sz="0" w:space="0" w:color="auto"/>
        <w:left w:val="none" w:sz="0" w:space="0" w:color="auto"/>
        <w:bottom w:val="none" w:sz="0" w:space="0" w:color="auto"/>
        <w:right w:val="none" w:sz="0" w:space="0" w:color="auto"/>
      </w:divBdr>
    </w:div>
    <w:div w:id="1053651631">
      <w:bodyDiv w:val="1"/>
      <w:marLeft w:val="0"/>
      <w:marRight w:val="0"/>
      <w:marTop w:val="0"/>
      <w:marBottom w:val="0"/>
      <w:divBdr>
        <w:top w:val="none" w:sz="0" w:space="0" w:color="auto"/>
        <w:left w:val="none" w:sz="0" w:space="0" w:color="auto"/>
        <w:bottom w:val="none" w:sz="0" w:space="0" w:color="auto"/>
        <w:right w:val="none" w:sz="0" w:space="0" w:color="auto"/>
      </w:divBdr>
    </w:div>
    <w:div w:id="1060252667">
      <w:bodyDiv w:val="1"/>
      <w:marLeft w:val="0"/>
      <w:marRight w:val="0"/>
      <w:marTop w:val="0"/>
      <w:marBottom w:val="0"/>
      <w:divBdr>
        <w:top w:val="none" w:sz="0" w:space="0" w:color="auto"/>
        <w:left w:val="none" w:sz="0" w:space="0" w:color="auto"/>
        <w:bottom w:val="none" w:sz="0" w:space="0" w:color="auto"/>
        <w:right w:val="none" w:sz="0" w:space="0" w:color="auto"/>
      </w:divBdr>
    </w:div>
    <w:div w:id="1104229011">
      <w:bodyDiv w:val="1"/>
      <w:marLeft w:val="0"/>
      <w:marRight w:val="0"/>
      <w:marTop w:val="0"/>
      <w:marBottom w:val="0"/>
      <w:divBdr>
        <w:top w:val="none" w:sz="0" w:space="0" w:color="auto"/>
        <w:left w:val="none" w:sz="0" w:space="0" w:color="auto"/>
        <w:bottom w:val="none" w:sz="0" w:space="0" w:color="auto"/>
        <w:right w:val="none" w:sz="0" w:space="0" w:color="auto"/>
      </w:divBdr>
    </w:div>
    <w:div w:id="1301031345">
      <w:bodyDiv w:val="1"/>
      <w:marLeft w:val="0"/>
      <w:marRight w:val="0"/>
      <w:marTop w:val="0"/>
      <w:marBottom w:val="0"/>
      <w:divBdr>
        <w:top w:val="none" w:sz="0" w:space="0" w:color="auto"/>
        <w:left w:val="none" w:sz="0" w:space="0" w:color="auto"/>
        <w:bottom w:val="none" w:sz="0" w:space="0" w:color="auto"/>
        <w:right w:val="none" w:sz="0" w:space="0" w:color="auto"/>
      </w:divBdr>
    </w:div>
    <w:div w:id="1429081983">
      <w:bodyDiv w:val="1"/>
      <w:marLeft w:val="0"/>
      <w:marRight w:val="0"/>
      <w:marTop w:val="0"/>
      <w:marBottom w:val="0"/>
      <w:divBdr>
        <w:top w:val="none" w:sz="0" w:space="0" w:color="auto"/>
        <w:left w:val="none" w:sz="0" w:space="0" w:color="auto"/>
        <w:bottom w:val="none" w:sz="0" w:space="0" w:color="auto"/>
        <w:right w:val="none" w:sz="0" w:space="0" w:color="auto"/>
      </w:divBdr>
    </w:div>
    <w:div w:id="1473788575">
      <w:bodyDiv w:val="1"/>
      <w:marLeft w:val="0"/>
      <w:marRight w:val="0"/>
      <w:marTop w:val="0"/>
      <w:marBottom w:val="0"/>
      <w:divBdr>
        <w:top w:val="none" w:sz="0" w:space="0" w:color="auto"/>
        <w:left w:val="none" w:sz="0" w:space="0" w:color="auto"/>
        <w:bottom w:val="none" w:sz="0" w:space="0" w:color="auto"/>
        <w:right w:val="none" w:sz="0" w:space="0" w:color="auto"/>
      </w:divBdr>
    </w:div>
    <w:div w:id="1483043749">
      <w:bodyDiv w:val="1"/>
      <w:marLeft w:val="0"/>
      <w:marRight w:val="0"/>
      <w:marTop w:val="0"/>
      <w:marBottom w:val="0"/>
      <w:divBdr>
        <w:top w:val="none" w:sz="0" w:space="0" w:color="auto"/>
        <w:left w:val="none" w:sz="0" w:space="0" w:color="auto"/>
        <w:bottom w:val="none" w:sz="0" w:space="0" w:color="auto"/>
        <w:right w:val="none" w:sz="0" w:space="0" w:color="auto"/>
      </w:divBdr>
    </w:div>
    <w:div w:id="1491407926">
      <w:bodyDiv w:val="1"/>
      <w:marLeft w:val="0"/>
      <w:marRight w:val="0"/>
      <w:marTop w:val="0"/>
      <w:marBottom w:val="0"/>
      <w:divBdr>
        <w:top w:val="none" w:sz="0" w:space="0" w:color="auto"/>
        <w:left w:val="none" w:sz="0" w:space="0" w:color="auto"/>
        <w:bottom w:val="none" w:sz="0" w:space="0" w:color="auto"/>
        <w:right w:val="none" w:sz="0" w:space="0" w:color="auto"/>
      </w:divBdr>
    </w:div>
    <w:div w:id="1497190283">
      <w:bodyDiv w:val="1"/>
      <w:marLeft w:val="0"/>
      <w:marRight w:val="0"/>
      <w:marTop w:val="0"/>
      <w:marBottom w:val="0"/>
      <w:divBdr>
        <w:top w:val="none" w:sz="0" w:space="0" w:color="auto"/>
        <w:left w:val="none" w:sz="0" w:space="0" w:color="auto"/>
        <w:bottom w:val="none" w:sz="0" w:space="0" w:color="auto"/>
        <w:right w:val="none" w:sz="0" w:space="0" w:color="auto"/>
      </w:divBdr>
    </w:div>
    <w:div w:id="1541548681">
      <w:bodyDiv w:val="1"/>
      <w:marLeft w:val="0"/>
      <w:marRight w:val="0"/>
      <w:marTop w:val="0"/>
      <w:marBottom w:val="0"/>
      <w:divBdr>
        <w:top w:val="none" w:sz="0" w:space="0" w:color="auto"/>
        <w:left w:val="none" w:sz="0" w:space="0" w:color="auto"/>
        <w:bottom w:val="none" w:sz="0" w:space="0" w:color="auto"/>
        <w:right w:val="none" w:sz="0" w:space="0" w:color="auto"/>
      </w:divBdr>
    </w:div>
    <w:div w:id="1543438670">
      <w:bodyDiv w:val="1"/>
      <w:marLeft w:val="0"/>
      <w:marRight w:val="0"/>
      <w:marTop w:val="0"/>
      <w:marBottom w:val="0"/>
      <w:divBdr>
        <w:top w:val="none" w:sz="0" w:space="0" w:color="auto"/>
        <w:left w:val="none" w:sz="0" w:space="0" w:color="auto"/>
        <w:bottom w:val="none" w:sz="0" w:space="0" w:color="auto"/>
        <w:right w:val="none" w:sz="0" w:space="0" w:color="auto"/>
      </w:divBdr>
    </w:div>
    <w:div w:id="1561091283">
      <w:bodyDiv w:val="1"/>
      <w:marLeft w:val="0"/>
      <w:marRight w:val="0"/>
      <w:marTop w:val="0"/>
      <w:marBottom w:val="0"/>
      <w:divBdr>
        <w:top w:val="none" w:sz="0" w:space="0" w:color="auto"/>
        <w:left w:val="none" w:sz="0" w:space="0" w:color="auto"/>
        <w:bottom w:val="none" w:sz="0" w:space="0" w:color="auto"/>
        <w:right w:val="none" w:sz="0" w:space="0" w:color="auto"/>
      </w:divBdr>
    </w:div>
    <w:div w:id="1571766158">
      <w:bodyDiv w:val="1"/>
      <w:marLeft w:val="0"/>
      <w:marRight w:val="0"/>
      <w:marTop w:val="0"/>
      <w:marBottom w:val="0"/>
      <w:divBdr>
        <w:top w:val="none" w:sz="0" w:space="0" w:color="auto"/>
        <w:left w:val="none" w:sz="0" w:space="0" w:color="auto"/>
        <w:bottom w:val="none" w:sz="0" w:space="0" w:color="auto"/>
        <w:right w:val="none" w:sz="0" w:space="0" w:color="auto"/>
      </w:divBdr>
    </w:div>
    <w:div w:id="1590121529">
      <w:bodyDiv w:val="1"/>
      <w:marLeft w:val="0"/>
      <w:marRight w:val="0"/>
      <w:marTop w:val="0"/>
      <w:marBottom w:val="0"/>
      <w:divBdr>
        <w:top w:val="none" w:sz="0" w:space="0" w:color="auto"/>
        <w:left w:val="none" w:sz="0" w:space="0" w:color="auto"/>
        <w:bottom w:val="none" w:sz="0" w:space="0" w:color="auto"/>
        <w:right w:val="none" w:sz="0" w:space="0" w:color="auto"/>
      </w:divBdr>
    </w:div>
    <w:div w:id="1617251403">
      <w:bodyDiv w:val="1"/>
      <w:marLeft w:val="0"/>
      <w:marRight w:val="0"/>
      <w:marTop w:val="0"/>
      <w:marBottom w:val="0"/>
      <w:divBdr>
        <w:top w:val="none" w:sz="0" w:space="0" w:color="auto"/>
        <w:left w:val="none" w:sz="0" w:space="0" w:color="auto"/>
        <w:bottom w:val="none" w:sz="0" w:space="0" w:color="auto"/>
        <w:right w:val="none" w:sz="0" w:space="0" w:color="auto"/>
      </w:divBdr>
    </w:div>
    <w:div w:id="1687948112">
      <w:bodyDiv w:val="1"/>
      <w:marLeft w:val="0"/>
      <w:marRight w:val="0"/>
      <w:marTop w:val="0"/>
      <w:marBottom w:val="0"/>
      <w:divBdr>
        <w:top w:val="none" w:sz="0" w:space="0" w:color="auto"/>
        <w:left w:val="none" w:sz="0" w:space="0" w:color="auto"/>
        <w:bottom w:val="none" w:sz="0" w:space="0" w:color="auto"/>
        <w:right w:val="none" w:sz="0" w:space="0" w:color="auto"/>
      </w:divBdr>
    </w:div>
    <w:div w:id="1775439215">
      <w:bodyDiv w:val="1"/>
      <w:marLeft w:val="0"/>
      <w:marRight w:val="0"/>
      <w:marTop w:val="0"/>
      <w:marBottom w:val="0"/>
      <w:divBdr>
        <w:top w:val="none" w:sz="0" w:space="0" w:color="auto"/>
        <w:left w:val="none" w:sz="0" w:space="0" w:color="auto"/>
        <w:bottom w:val="none" w:sz="0" w:space="0" w:color="auto"/>
        <w:right w:val="none" w:sz="0" w:space="0" w:color="auto"/>
      </w:divBdr>
    </w:div>
    <w:div w:id="1788887547">
      <w:bodyDiv w:val="1"/>
      <w:marLeft w:val="0"/>
      <w:marRight w:val="0"/>
      <w:marTop w:val="0"/>
      <w:marBottom w:val="0"/>
      <w:divBdr>
        <w:top w:val="none" w:sz="0" w:space="0" w:color="auto"/>
        <w:left w:val="none" w:sz="0" w:space="0" w:color="auto"/>
        <w:bottom w:val="none" w:sz="0" w:space="0" w:color="auto"/>
        <w:right w:val="none" w:sz="0" w:space="0" w:color="auto"/>
      </w:divBdr>
    </w:div>
    <w:div w:id="1810397166">
      <w:bodyDiv w:val="1"/>
      <w:marLeft w:val="0"/>
      <w:marRight w:val="0"/>
      <w:marTop w:val="0"/>
      <w:marBottom w:val="0"/>
      <w:divBdr>
        <w:top w:val="none" w:sz="0" w:space="0" w:color="auto"/>
        <w:left w:val="none" w:sz="0" w:space="0" w:color="auto"/>
        <w:bottom w:val="none" w:sz="0" w:space="0" w:color="auto"/>
        <w:right w:val="none" w:sz="0" w:space="0" w:color="auto"/>
      </w:divBdr>
    </w:div>
    <w:div w:id="1833254354">
      <w:bodyDiv w:val="1"/>
      <w:marLeft w:val="0"/>
      <w:marRight w:val="0"/>
      <w:marTop w:val="0"/>
      <w:marBottom w:val="0"/>
      <w:divBdr>
        <w:top w:val="none" w:sz="0" w:space="0" w:color="auto"/>
        <w:left w:val="none" w:sz="0" w:space="0" w:color="auto"/>
        <w:bottom w:val="none" w:sz="0" w:space="0" w:color="auto"/>
        <w:right w:val="none" w:sz="0" w:space="0" w:color="auto"/>
      </w:divBdr>
    </w:div>
    <w:div w:id="1860730658">
      <w:bodyDiv w:val="1"/>
      <w:marLeft w:val="0"/>
      <w:marRight w:val="0"/>
      <w:marTop w:val="0"/>
      <w:marBottom w:val="0"/>
      <w:divBdr>
        <w:top w:val="none" w:sz="0" w:space="0" w:color="auto"/>
        <w:left w:val="none" w:sz="0" w:space="0" w:color="auto"/>
        <w:bottom w:val="none" w:sz="0" w:space="0" w:color="auto"/>
        <w:right w:val="none" w:sz="0" w:space="0" w:color="auto"/>
      </w:divBdr>
    </w:div>
    <w:div w:id="1864126044">
      <w:bodyDiv w:val="1"/>
      <w:marLeft w:val="0"/>
      <w:marRight w:val="0"/>
      <w:marTop w:val="0"/>
      <w:marBottom w:val="0"/>
      <w:divBdr>
        <w:top w:val="none" w:sz="0" w:space="0" w:color="auto"/>
        <w:left w:val="none" w:sz="0" w:space="0" w:color="auto"/>
        <w:bottom w:val="none" w:sz="0" w:space="0" w:color="auto"/>
        <w:right w:val="none" w:sz="0" w:space="0" w:color="auto"/>
      </w:divBdr>
    </w:div>
    <w:div w:id="1973562417">
      <w:bodyDiv w:val="1"/>
      <w:marLeft w:val="0"/>
      <w:marRight w:val="0"/>
      <w:marTop w:val="0"/>
      <w:marBottom w:val="0"/>
      <w:divBdr>
        <w:top w:val="none" w:sz="0" w:space="0" w:color="auto"/>
        <w:left w:val="none" w:sz="0" w:space="0" w:color="auto"/>
        <w:bottom w:val="none" w:sz="0" w:space="0" w:color="auto"/>
        <w:right w:val="none" w:sz="0" w:space="0" w:color="auto"/>
      </w:divBdr>
    </w:div>
    <w:div w:id="2001732519">
      <w:bodyDiv w:val="1"/>
      <w:marLeft w:val="0"/>
      <w:marRight w:val="0"/>
      <w:marTop w:val="0"/>
      <w:marBottom w:val="0"/>
      <w:divBdr>
        <w:top w:val="none" w:sz="0" w:space="0" w:color="auto"/>
        <w:left w:val="none" w:sz="0" w:space="0" w:color="auto"/>
        <w:bottom w:val="none" w:sz="0" w:space="0" w:color="auto"/>
        <w:right w:val="none" w:sz="0" w:space="0" w:color="auto"/>
      </w:divBdr>
    </w:div>
    <w:div w:id="2045397017">
      <w:bodyDiv w:val="1"/>
      <w:marLeft w:val="0"/>
      <w:marRight w:val="0"/>
      <w:marTop w:val="0"/>
      <w:marBottom w:val="0"/>
      <w:divBdr>
        <w:top w:val="none" w:sz="0" w:space="0" w:color="auto"/>
        <w:left w:val="none" w:sz="0" w:space="0" w:color="auto"/>
        <w:bottom w:val="none" w:sz="0" w:space="0" w:color="auto"/>
        <w:right w:val="none" w:sz="0" w:space="0" w:color="auto"/>
      </w:divBdr>
    </w:div>
    <w:div w:id="2121214512">
      <w:bodyDiv w:val="1"/>
      <w:marLeft w:val="0"/>
      <w:marRight w:val="0"/>
      <w:marTop w:val="0"/>
      <w:marBottom w:val="0"/>
      <w:divBdr>
        <w:top w:val="none" w:sz="0" w:space="0" w:color="auto"/>
        <w:left w:val="none" w:sz="0" w:space="0" w:color="auto"/>
        <w:bottom w:val="none" w:sz="0" w:space="0" w:color="auto"/>
        <w:right w:val="none" w:sz="0" w:space="0" w:color="auto"/>
      </w:divBdr>
    </w:div>
    <w:div w:id="21371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21" Type="http://schemas.openxmlformats.org/officeDocument/2006/relationships/customXml" Target="../customXml/item21.xml"/><Relationship Id="rId42" Type="http://schemas.openxmlformats.org/officeDocument/2006/relationships/hyperlink" Target="http://www.irsa.com.ar" TargetMode="External"/><Relationship Id="rId47" Type="http://schemas.openxmlformats.org/officeDocument/2006/relationships/image" Target="media/image3.png"/><Relationship Id="rId63" Type="http://schemas.openxmlformats.org/officeDocument/2006/relationships/header" Target="header2.xml"/><Relationship Id="rId68" Type="http://schemas.openxmlformats.org/officeDocument/2006/relationships/footer" Target="footer4.xml"/><Relationship Id="rId16" Type="http://schemas.openxmlformats.org/officeDocument/2006/relationships/customXml" Target="../customXml/item16.xml"/><Relationship Id="rId11" Type="http://schemas.openxmlformats.org/officeDocument/2006/relationships/customXml" Target="../customXml/item11.xml"/><Relationship Id="rId32" Type="http://schemas.openxmlformats.org/officeDocument/2006/relationships/customXml" Target="../customXml/item32.xml"/><Relationship Id="rId37" Type="http://schemas.openxmlformats.org/officeDocument/2006/relationships/settings" Target="settings.xml"/><Relationship Id="rId53" Type="http://schemas.openxmlformats.org/officeDocument/2006/relationships/image" Target="media/image7.png"/><Relationship Id="rId58" Type="http://schemas.openxmlformats.org/officeDocument/2006/relationships/image" Target="cid:image001.png@01D5010B.D73991C0" TargetMode="External"/><Relationship Id="rId74" Type="http://schemas.openxmlformats.org/officeDocument/2006/relationships/hyperlink" Target="https://www.normasfinancieras.com/vsr/jump.aspx?entorno=NO&amp;nm_origen=NO&amp;nm_accion=LinkDoc&amp;link=N121045"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footer" Target="footer1.xml"/><Relationship Id="rId19" Type="http://schemas.openxmlformats.org/officeDocument/2006/relationships/customXml" Target="../customXml/item1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numbering" Target="numbering.xml"/><Relationship Id="rId43" Type="http://schemas.openxmlformats.org/officeDocument/2006/relationships/hyperlink" Target="http://www.cnv.gov.ar" TargetMode="External"/><Relationship Id="rId48" Type="http://schemas.openxmlformats.org/officeDocument/2006/relationships/image" Target="media/image4.png"/><Relationship Id="rId56" Type="http://schemas.openxmlformats.org/officeDocument/2006/relationships/image" Target="media/image10.png"/><Relationship Id="rId64" Type="http://schemas.openxmlformats.org/officeDocument/2006/relationships/header" Target="header3.xml"/><Relationship Id="rId69" Type="http://schemas.openxmlformats.org/officeDocument/2006/relationships/header" Target="header6.xml"/><Relationship Id="rId77" Type="http://schemas.openxmlformats.org/officeDocument/2006/relationships/footer" Target="footer6.xml"/><Relationship Id="rId8" Type="http://schemas.openxmlformats.org/officeDocument/2006/relationships/customXml" Target="../customXml/item8.xml"/><Relationship Id="rId51" Type="http://schemas.openxmlformats.org/officeDocument/2006/relationships/image" Target="media/image6.jpeg"/><Relationship Id="rId72" Type="http://schemas.openxmlformats.org/officeDocument/2006/relationships/hyperlink" Target="https://www.normasfinancieras.com/vsr/jump.aspx?entorno=NO&amp;nm_origen=NO&amp;nm_accion=LinkDoc&amp;link=N115996"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webSettings" Target="webSettings.xml"/><Relationship Id="rId46" Type="http://schemas.openxmlformats.org/officeDocument/2006/relationships/image" Target="media/image2.png"/><Relationship Id="rId59" Type="http://schemas.openxmlformats.org/officeDocument/2006/relationships/image" Target="media/image12.png"/><Relationship Id="rId67" Type="http://schemas.openxmlformats.org/officeDocument/2006/relationships/header" Target="header5.xml"/><Relationship Id="rId20" Type="http://schemas.openxmlformats.org/officeDocument/2006/relationships/customXml" Target="../customXml/item20.xml"/><Relationship Id="rId41" Type="http://schemas.openxmlformats.org/officeDocument/2006/relationships/image" Target="media/image1.png"/><Relationship Id="rId54" Type="http://schemas.openxmlformats.org/officeDocument/2006/relationships/image" Target="media/image8.PNG"/><Relationship Id="rId62" Type="http://schemas.openxmlformats.org/officeDocument/2006/relationships/footer" Target="footer2.xml"/><Relationship Id="rId70" Type="http://schemas.openxmlformats.org/officeDocument/2006/relationships/header" Target="header7.xml"/><Relationship Id="rId75" Type="http://schemas.openxmlformats.org/officeDocument/2006/relationships/hyperlink" Target="mailto:ir@irsa.com.ar"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openxmlformats.org/officeDocument/2006/relationships/styles" Target="styles.xml"/><Relationship Id="rId49" Type="http://schemas.openxmlformats.org/officeDocument/2006/relationships/image" Target="cid:image001.png@01D500EB.D079B790" TargetMode="External"/><Relationship Id="rId57" Type="http://schemas.openxmlformats.org/officeDocument/2006/relationships/image" Target="media/image11.png"/><Relationship Id="rId10" Type="http://schemas.openxmlformats.org/officeDocument/2006/relationships/customXml" Target="../customXml/item10.xml"/><Relationship Id="rId31" Type="http://schemas.openxmlformats.org/officeDocument/2006/relationships/customXml" Target="../customXml/item31.xml"/><Relationship Id="rId44" Type="http://schemas.openxmlformats.org/officeDocument/2006/relationships/hyperlink" Target="http://www.irsa.com.ar" TargetMode="External"/><Relationship Id="rId52" Type="http://schemas.openxmlformats.org/officeDocument/2006/relationships/image" Target="cid:image011.jpg@01D50106.03356480" TargetMode="External"/><Relationship Id="rId60" Type="http://schemas.openxmlformats.org/officeDocument/2006/relationships/header" Target="header1.xml"/><Relationship Id="rId65" Type="http://schemas.openxmlformats.org/officeDocument/2006/relationships/footer" Target="footer3.xml"/><Relationship Id="rId73" Type="http://schemas.openxmlformats.org/officeDocument/2006/relationships/hyperlink" Target="https://www.normasfinancieras.com/vsr/jump.aspx?entorno=NO&amp;nm_origen=NO&amp;nm_accion=LinkDoc&amp;link=N120629" TargetMode="External"/><Relationship Id="rId78" Type="http://schemas.openxmlformats.org/officeDocument/2006/relationships/header" Target="header9.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notes" Target="footnotes.xml"/><Relationship Id="rId34" Type="http://schemas.openxmlformats.org/officeDocument/2006/relationships/customXml" Target="../customXml/item34.xml"/><Relationship Id="rId50" Type="http://schemas.openxmlformats.org/officeDocument/2006/relationships/image" Target="media/image5.png"/><Relationship Id="rId55" Type="http://schemas.openxmlformats.org/officeDocument/2006/relationships/image" Target="media/image9.png"/><Relationship Id="rId76" Type="http://schemas.openxmlformats.org/officeDocument/2006/relationships/header" Target="header8.xml"/><Relationship Id="rId7" Type="http://schemas.openxmlformats.org/officeDocument/2006/relationships/customXml" Target="../customXml/item7.xml"/><Relationship Id="rId71" Type="http://schemas.openxmlformats.org/officeDocument/2006/relationships/footer" Target="footer5.xml"/><Relationship Id="rId2" Type="http://schemas.openxmlformats.org/officeDocument/2006/relationships/customXml" Target="../customXml/item2.xml"/><Relationship Id="rId29" Type="http://schemas.openxmlformats.org/officeDocument/2006/relationships/customXml" Target="../customXml/item29.xml"/><Relationship Id="rId24" Type="http://schemas.openxmlformats.org/officeDocument/2006/relationships/customXml" Target="../customXml/item24.xml"/><Relationship Id="rId40" Type="http://schemas.openxmlformats.org/officeDocument/2006/relationships/endnotes" Target="endnotes.xml"/><Relationship Id="rId45" Type="http://schemas.openxmlformats.org/officeDocument/2006/relationships/hyperlink" Target="http://www.mae.com.ar" TargetMode="External"/><Relationship Id="rId66" Type="http://schemas.openxmlformats.org/officeDocument/2006/relationships/header" Target="header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ct:contentTypeSchema xmlns:ct="http://schemas.microsoft.com/office/2006/metadata/contentType" xmlns:ma="http://schemas.microsoft.com/office/2006/metadata/properties/metaAttributes" ct:_="" ma:_="" ma:contentTypeName="Documento" ma:contentTypeID="0x0101004F42A96C2BCAAA4EBB135E1F70AE4788" ma:contentTypeVersion="2" ma:contentTypeDescription="Crear nuevo documento." ma:contentTypeScope="" ma:versionID="ec52f0e1245d996da285238593282358">
  <xsd:schema xmlns:xsd="http://www.w3.org/2001/XMLSchema" xmlns:xs="http://www.w3.org/2001/XMLSchema" xmlns:p="http://schemas.microsoft.com/office/2006/metadata/properties" xmlns:ns2="cd54eaff-bafe-4f6f-b2cf-53cb9f94366f" targetNamespace="http://schemas.microsoft.com/office/2006/metadata/properties" ma:root="true" ma:fieldsID="64e179214b818cabd34431b25b6fb7b2" ns2:_="">
    <xsd:import namespace="cd54eaff-bafe-4f6f-b2cf-53cb9f94366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eaff-bafe-4f6f-b2cf-53cb9f943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p:properties xmlns:p="http://schemas.microsoft.com/office/2006/metadata/properties" xmlns:xsi="http://www.w3.org/2001/XMLSchema-instance" xmlns:pc="http://schemas.microsoft.com/office/infopath/2007/PartnerControls">
  <documentManagement/>
</p:properties>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34.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18775-4162-4F53-9CE1-F74FD2D43395}">
  <ds:schemaRefs>
    <ds:schemaRef ds:uri="http://schemas.openxmlformats.org/officeDocument/2006/bibliography"/>
  </ds:schemaRefs>
</ds:datastoreItem>
</file>

<file path=customXml/itemProps10.xml><?xml version="1.0" encoding="utf-8"?>
<ds:datastoreItem xmlns:ds="http://schemas.openxmlformats.org/officeDocument/2006/customXml" ds:itemID="{EF070306-0CE2-4F04-A288-D8A77EC988DF}">
  <ds:schemaRefs>
    <ds:schemaRef ds:uri="http://schemas.openxmlformats.org/officeDocument/2006/bibliography"/>
  </ds:schemaRefs>
</ds:datastoreItem>
</file>

<file path=customXml/itemProps11.xml><?xml version="1.0" encoding="utf-8"?>
<ds:datastoreItem xmlns:ds="http://schemas.openxmlformats.org/officeDocument/2006/customXml" ds:itemID="{63C91D23-FA9A-425C-821A-FF3DE67C79D4}">
  <ds:schemaRefs>
    <ds:schemaRef ds:uri="http://schemas.openxmlformats.org/officeDocument/2006/bibliography"/>
  </ds:schemaRefs>
</ds:datastoreItem>
</file>

<file path=customXml/itemProps12.xml><?xml version="1.0" encoding="utf-8"?>
<ds:datastoreItem xmlns:ds="http://schemas.openxmlformats.org/officeDocument/2006/customXml" ds:itemID="{60EF79E7-8CB3-429C-A7AD-5639B150478B}">
  <ds:schemaRefs>
    <ds:schemaRef ds:uri="http://schemas.openxmlformats.org/officeDocument/2006/bibliography"/>
  </ds:schemaRefs>
</ds:datastoreItem>
</file>

<file path=customXml/itemProps13.xml><?xml version="1.0" encoding="utf-8"?>
<ds:datastoreItem xmlns:ds="http://schemas.openxmlformats.org/officeDocument/2006/customXml" ds:itemID="{91609C93-28E0-465B-B97A-68B4002CAE03}">
  <ds:schemaRefs>
    <ds:schemaRef ds:uri="http://schemas.openxmlformats.org/officeDocument/2006/bibliography"/>
  </ds:schemaRefs>
</ds:datastoreItem>
</file>

<file path=customXml/itemProps14.xml><?xml version="1.0" encoding="utf-8"?>
<ds:datastoreItem xmlns:ds="http://schemas.openxmlformats.org/officeDocument/2006/customXml" ds:itemID="{670E3EC2-E034-4F93-847C-E9E7F287CEDB}">
  <ds:schemaRefs>
    <ds:schemaRef ds:uri="http://schemas.openxmlformats.org/officeDocument/2006/bibliography"/>
  </ds:schemaRefs>
</ds:datastoreItem>
</file>

<file path=customXml/itemProps15.xml><?xml version="1.0" encoding="utf-8"?>
<ds:datastoreItem xmlns:ds="http://schemas.openxmlformats.org/officeDocument/2006/customXml" ds:itemID="{D697BDB1-F9CD-4020-A3AF-1875B5C3FA43}">
  <ds:schemaRefs>
    <ds:schemaRef ds:uri="http://schemas.openxmlformats.org/officeDocument/2006/bibliography"/>
  </ds:schemaRefs>
</ds:datastoreItem>
</file>

<file path=customXml/itemProps16.xml><?xml version="1.0" encoding="utf-8"?>
<ds:datastoreItem xmlns:ds="http://schemas.openxmlformats.org/officeDocument/2006/customXml" ds:itemID="{62E06966-E5EE-4AC5-A777-2792110C7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4eaff-bafe-4f6f-b2cf-53cb9f943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xml><?xml version="1.0" encoding="utf-8"?>
<ds:datastoreItem xmlns:ds="http://schemas.openxmlformats.org/officeDocument/2006/customXml" ds:itemID="{C8C428EF-8209-4CA2-9322-4754BA088A51}">
  <ds:schemaRefs>
    <ds:schemaRef ds:uri="http://schemas.openxmlformats.org/officeDocument/2006/bibliography"/>
  </ds:schemaRefs>
</ds:datastoreItem>
</file>

<file path=customXml/itemProps18.xml><?xml version="1.0" encoding="utf-8"?>
<ds:datastoreItem xmlns:ds="http://schemas.openxmlformats.org/officeDocument/2006/customXml" ds:itemID="{DC1522EC-1A0F-4D61-96C1-157B172C8C3B}">
  <ds:schemaRefs>
    <ds:schemaRef ds:uri="http://schemas.openxmlformats.org/officeDocument/2006/bibliography"/>
  </ds:schemaRefs>
</ds:datastoreItem>
</file>

<file path=customXml/itemProps19.xml><?xml version="1.0" encoding="utf-8"?>
<ds:datastoreItem xmlns:ds="http://schemas.openxmlformats.org/officeDocument/2006/customXml" ds:itemID="{7EF56CCD-02A8-4EDA-8D0C-B0FE7D35E792}">
  <ds:schemaRefs>
    <ds:schemaRef ds:uri="http://schemas.openxmlformats.org/officeDocument/2006/bibliography"/>
  </ds:schemaRefs>
</ds:datastoreItem>
</file>

<file path=customXml/itemProps2.xml><?xml version="1.0" encoding="utf-8"?>
<ds:datastoreItem xmlns:ds="http://schemas.openxmlformats.org/officeDocument/2006/customXml" ds:itemID="{D4E9A84C-86B5-4FF2-908D-5C15A82FE3F2}">
  <ds:schemaRefs>
    <ds:schemaRef ds:uri="http://schemas.openxmlformats.org/officeDocument/2006/bibliography"/>
  </ds:schemaRefs>
</ds:datastoreItem>
</file>

<file path=customXml/itemProps20.xml><?xml version="1.0" encoding="utf-8"?>
<ds:datastoreItem xmlns:ds="http://schemas.openxmlformats.org/officeDocument/2006/customXml" ds:itemID="{81871230-6C2D-4FCB-8228-B4148925C17B}">
  <ds:schemaRefs>
    <ds:schemaRef ds:uri="http://schemas.openxmlformats.org/officeDocument/2006/bibliography"/>
  </ds:schemaRefs>
</ds:datastoreItem>
</file>

<file path=customXml/itemProps21.xml><?xml version="1.0" encoding="utf-8"?>
<ds:datastoreItem xmlns:ds="http://schemas.openxmlformats.org/officeDocument/2006/customXml" ds:itemID="{8D3CB094-DB3E-4887-926E-EB6756814581}">
  <ds:schemaRefs>
    <ds:schemaRef ds:uri="http://schemas.microsoft.com/office/2006/metadata/properties"/>
    <ds:schemaRef ds:uri="http://schemas.microsoft.com/office/infopath/2007/PartnerControls"/>
  </ds:schemaRefs>
</ds:datastoreItem>
</file>

<file path=customXml/itemProps22.xml><?xml version="1.0" encoding="utf-8"?>
<ds:datastoreItem xmlns:ds="http://schemas.openxmlformats.org/officeDocument/2006/customXml" ds:itemID="{71683967-7CA5-4D42-96DD-05B4BE48474B}">
  <ds:schemaRefs>
    <ds:schemaRef ds:uri="http://schemas.openxmlformats.org/officeDocument/2006/bibliography"/>
  </ds:schemaRefs>
</ds:datastoreItem>
</file>

<file path=customXml/itemProps23.xml><?xml version="1.0" encoding="utf-8"?>
<ds:datastoreItem xmlns:ds="http://schemas.openxmlformats.org/officeDocument/2006/customXml" ds:itemID="{73F1EAB6-7019-4A7E-8F11-38A1D07FD668}">
  <ds:schemaRefs>
    <ds:schemaRef ds:uri="http://schemas.openxmlformats.org/officeDocument/2006/bibliography"/>
  </ds:schemaRefs>
</ds:datastoreItem>
</file>

<file path=customXml/itemProps24.xml><?xml version="1.0" encoding="utf-8"?>
<ds:datastoreItem xmlns:ds="http://schemas.openxmlformats.org/officeDocument/2006/customXml" ds:itemID="{BEE4FE1C-AA0C-45AF-90E8-DD3289A0088F}">
  <ds:schemaRefs>
    <ds:schemaRef ds:uri="http://schemas.openxmlformats.org/officeDocument/2006/bibliography"/>
  </ds:schemaRefs>
</ds:datastoreItem>
</file>

<file path=customXml/itemProps25.xml><?xml version="1.0" encoding="utf-8"?>
<ds:datastoreItem xmlns:ds="http://schemas.openxmlformats.org/officeDocument/2006/customXml" ds:itemID="{A6925E1B-3B4B-497C-B56C-479FFB0B90D2}">
  <ds:schemaRefs>
    <ds:schemaRef ds:uri="http://schemas.openxmlformats.org/officeDocument/2006/bibliography"/>
  </ds:schemaRefs>
</ds:datastoreItem>
</file>

<file path=customXml/itemProps26.xml><?xml version="1.0" encoding="utf-8"?>
<ds:datastoreItem xmlns:ds="http://schemas.openxmlformats.org/officeDocument/2006/customXml" ds:itemID="{EE93AE7A-0ABD-4F39-A5F6-C4C795895F09}">
  <ds:schemaRefs>
    <ds:schemaRef ds:uri="http://schemas.openxmlformats.org/officeDocument/2006/bibliography"/>
  </ds:schemaRefs>
</ds:datastoreItem>
</file>

<file path=customXml/itemProps27.xml><?xml version="1.0" encoding="utf-8"?>
<ds:datastoreItem xmlns:ds="http://schemas.openxmlformats.org/officeDocument/2006/customXml" ds:itemID="{D72A39E3-4CAD-4DAC-977E-9FDF5BEE6BA6}">
  <ds:schemaRefs>
    <ds:schemaRef ds:uri="http://schemas.openxmlformats.org/officeDocument/2006/bibliography"/>
  </ds:schemaRefs>
</ds:datastoreItem>
</file>

<file path=customXml/itemProps28.xml><?xml version="1.0" encoding="utf-8"?>
<ds:datastoreItem xmlns:ds="http://schemas.openxmlformats.org/officeDocument/2006/customXml" ds:itemID="{0E5FC1BF-901B-4BE1-B144-BB3ADC9BDA4E}">
  <ds:schemaRefs>
    <ds:schemaRef ds:uri="http://schemas.openxmlformats.org/officeDocument/2006/bibliography"/>
  </ds:schemaRefs>
</ds:datastoreItem>
</file>

<file path=customXml/itemProps29.xml><?xml version="1.0" encoding="utf-8"?>
<ds:datastoreItem xmlns:ds="http://schemas.openxmlformats.org/officeDocument/2006/customXml" ds:itemID="{410DCEB0-040D-4ED3-87B5-E48C5748367A}">
  <ds:schemaRefs>
    <ds:schemaRef ds:uri="http://schemas.openxmlformats.org/officeDocument/2006/bibliography"/>
  </ds:schemaRefs>
</ds:datastoreItem>
</file>

<file path=customXml/itemProps3.xml><?xml version="1.0" encoding="utf-8"?>
<ds:datastoreItem xmlns:ds="http://schemas.openxmlformats.org/officeDocument/2006/customXml" ds:itemID="{41CBB081-50CF-4CD9-89D4-5FDCAB747190}">
  <ds:schemaRefs>
    <ds:schemaRef ds:uri="http://schemas.microsoft.com/sharepoint/v3/contenttype/forms"/>
  </ds:schemaRefs>
</ds:datastoreItem>
</file>

<file path=customXml/itemProps30.xml><?xml version="1.0" encoding="utf-8"?>
<ds:datastoreItem xmlns:ds="http://schemas.openxmlformats.org/officeDocument/2006/customXml" ds:itemID="{661C1A66-2D1D-4775-8EA7-2F05AF4CF92F}">
  <ds:schemaRefs>
    <ds:schemaRef ds:uri="http://schemas.openxmlformats.org/officeDocument/2006/bibliography"/>
  </ds:schemaRefs>
</ds:datastoreItem>
</file>

<file path=customXml/itemProps31.xml><?xml version="1.0" encoding="utf-8"?>
<ds:datastoreItem xmlns:ds="http://schemas.openxmlformats.org/officeDocument/2006/customXml" ds:itemID="{5E85C1AE-6394-420B-9519-C35D14A5FC16}">
  <ds:schemaRefs>
    <ds:schemaRef ds:uri="http://schemas.openxmlformats.org/officeDocument/2006/bibliography"/>
  </ds:schemaRefs>
</ds:datastoreItem>
</file>

<file path=customXml/itemProps32.xml><?xml version="1.0" encoding="utf-8"?>
<ds:datastoreItem xmlns:ds="http://schemas.openxmlformats.org/officeDocument/2006/customXml" ds:itemID="{A8167A3B-34D0-408D-A874-A90D2BE9F68C}">
  <ds:schemaRefs>
    <ds:schemaRef ds:uri="http://schemas.openxmlformats.org/officeDocument/2006/bibliography"/>
  </ds:schemaRefs>
</ds:datastoreItem>
</file>

<file path=customXml/itemProps33.xml><?xml version="1.0" encoding="utf-8"?>
<ds:datastoreItem xmlns:ds="http://schemas.openxmlformats.org/officeDocument/2006/customXml" ds:itemID="{AE00F18F-B042-422C-B334-637DD173A730}">
  <ds:schemaRefs>
    <ds:schemaRef ds:uri="http://schemas.openxmlformats.org/officeDocument/2006/bibliography"/>
  </ds:schemaRefs>
</ds:datastoreItem>
</file>

<file path=customXml/itemProps34.xml><?xml version="1.0" encoding="utf-8"?>
<ds:datastoreItem xmlns:ds="http://schemas.openxmlformats.org/officeDocument/2006/customXml" ds:itemID="{91DF1EB2-4F9F-4CC7-8437-1DA2EAE6A1E0}">
  <ds:schemaRefs>
    <ds:schemaRef ds:uri="http://schemas.openxmlformats.org/officeDocument/2006/bibliography"/>
  </ds:schemaRefs>
</ds:datastoreItem>
</file>

<file path=customXml/itemProps4.xml><?xml version="1.0" encoding="utf-8"?>
<ds:datastoreItem xmlns:ds="http://schemas.openxmlformats.org/officeDocument/2006/customXml" ds:itemID="{3BCCB6F6-6DD0-45B1-8194-A0F8D05304FF}">
  <ds:schemaRefs>
    <ds:schemaRef ds:uri="http://schemas.openxmlformats.org/officeDocument/2006/bibliography"/>
  </ds:schemaRefs>
</ds:datastoreItem>
</file>

<file path=customXml/itemProps5.xml><?xml version="1.0" encoding="utf-8"?>
<ds:datastoreItem xmlns:ds="http://schemas.openxmlformats.org/officeDocument/2006/customXml" ds:itemID="{0565280F-33E5-4B5E-9DBC-988086852F6D}">
  <ds:schemaRefs>
    <ds:schemaRef ds:uri="http://schemas.openxmlformats.org/officeDocument/2006/bibliography"/>
  </ds:schemaRefs>
</ds:datastoreItem>
</file>

<file path=customXml/itemProps6.xml><?xml version="1.0" encoding="utf-8"?>
<ds:datastoreItem xmlns:ds="http://schemas.openxmlformats.org/officeDocument/2006/customXml" ds:itemID="{4CB7E282-F543-4A91-BE89-3D2B113E2DFD}">
  <ds:schemaRefs>
    <ds:schemaRef ds:uri="http://schemas.openxmlformats.org/officeDocument/2006/bibliography"/>
  </ds:schemaRefs>
</ds:datastoreItem>
</file>

<file path=customXml/itemProps7.xml><?xml version="1.0" encoding="utf-8"?>
<ds:datastoreItem xmlns:ds="http://schemas.openxmlformats.org/officeDocument/2006/customXml" ds:itemID="{DA6073AF-92A9-4A5D-A55F-80C9D0589AB2}">
  <ds:schemaRefs>
    <ds:schemaRef ds:uri="http://schemas.openxmlformats.org/officeDocument/2006/bibliography"/>
  </ds:schemaRefs>
</ds:datastoreItem>
</file>

<file path=customXml/itemProps8.xml><?xml version="1.0" encoding="utf-8"?>
<ds:datastoreItem xmlns:ds="http://schemas.openxmlformats.org/officeDocument/2006/customXml" ds:itemID="{EBBFAACB-3377-48B1-BC20-1C4ED7920D41}">
  <ds:schemaRefs>
    <ds:schemaRef ds:uri="http://schemas.openxmlformats.org/officeDocument/2006/bibliography"/>
  </ds:schemaRefs>
</ds:datastoreItem>
</file>

<file path=customXml/itemProps9.xml><?xml version="1.0" encoding="utf-8"?>
<ds:datastoreItem xmlns:ds="http://schemas.openxmlformats.org/officeDocument/2006/customXml" ds:itemID="{3B086FBF-ADC4-4B5F-9573-3191C3462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61</Pages>
  <Words>36551</Words>
  <Characters>208347</Characters>
  <Application>Microsoft Office Word</Application>
  <DocSecurity>0</DocSecurity>
  <Lines>1736</Lines>
  <Paragraphs>488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244410</CharactersWithSpaces>
  <SharedDoc>false</SharedDoc>
  <HLinks>
    <vt:vector size="144" baseType="variant">
      <vt:variant>
        <vt:i4>5832785</vt:i4>
      </vt:variant>
      <vt:variant>
        <vt:i4>138</vt:i4>
      </vt:variant>
      <vt:variant>
        <vt:i4>0</vt:i4>
      </vt:variant>
      <vt:variant>
        <vt:i4>5</vt:i4>
      </vt:variant>
      <vt:variant>
        <vt:lpwstr>http://www.bolsar.com.ar/</vt:lpwstr>
      </vt:variant>
      <vt:variant>
        <vt:lpwstr/>
      </vt:variant>
      <vt:variant>
        <vt:i4>2883628</vt:i4>
      </vt:variant>
      <vt:variant>
        <vt:i4>135</vt:i4>
      </vt:variant>
      <vt:variant>
        <vt:i4>0</vt:i4>
      </vt:variant>
      <vt:variant>
        <vt:i4>5</vt:i4>
      </vt:variant>
      <vt:variant>
        <vt:lpwstr>http://www.irsa.com.ar/</vt:lpwstr>
      </vt:variant>
      <vt:variant>
        <vt:lpwstr/>
      </vt:variant>
      <vt:variant>
        <vt:i4>6094936</vt:i4>
      </vt:variant>
      <vt:variant>
        <vt:i4>111</vt:i4>
      </vt:variant>
      <vt:variant>
        <vt:i4>0</vt:i4>
      </vt:variant>
      <vt:variant>
        <vt:i4>5</vt:i4>
      </vt:variant>
      <vt:variant>
        <vt:lpwstr>https://www.normasfinancieras.com/vsr/jump.aspx?entorno=NO&amp;nm_origen=NO&amp;nm_accion=LinkDoc&amp;link=N121045</vt:lpwstr>
      </vt:variant>
      <vt:variant>
        <vt:lpwstr/>
      </vt:variant>
      <vt:variant>
        <vt:i4>5701727</vt:i4>
      </vt:variant>
      <vt:variant>
        <vt:i4>108</vt:i4>
      </vt:variant>
      <vt:variant>
        <vt:i4>0</vt:i4>
      </vt:variant>
      <vt:variant>
        <vt:i4>5</vt:i4>
      </vt:variant>
      <vt:variant>
        <vt:lpwstr>https://www.normasfinancieras.com/vsr/jump.aspx?entorno=NO&amp;nm_origen=NO&amp;nm_accion=LinkDoc&amp;link=N120629</vt:lpwstr>
      </vt:variant>
      <vt:variant>
        <vt:lpwstr/>
      </vt:variant>
      <vt:variant>
        <vt:i4>5505105</vt:i4>
      </vt:variant>
      <vt:variant>
        <vt:i4>105</vt:i4>
      </vt:variant>
      <vt:variant>
        <vt:i4>0</vt:i4>
      </vt:variant>
      <vt:variant>
        <vt:i4>5</vt:i4>
      </vt:variant>
      <vt:variant>
        <vt:lpwstr>https://www.normasfinancieras.com/vsr/jump.aspx?entorno=NO&amp;nm_origen=NO&amp;nm_accion=LinkDoc&amp;link=N115996</vt:lpwstr>
      </vt:variant>
      <vt:variant>
        <vt:lpwstr/>
      </vt:variant>
      <vt:variant>
        <vt:i4>1572913</vt:i4>
      </vt:variant>
      <vt:variant>
        <vt:i4>98</vt:i4>
      </vt:variant>
      <vt:variant>
        <vt:i4>0</vt:i4>
      </vt:variant>
      <vt:variant>
        <vt:i4>5</vt:i4>
      </vt:variant>
      <vt:variant>
        <vt:lpwstr/>
      </vt:variant>
      <vt:variant>
        <vt:lpwstr>_Toc38671151</vt:lpwstr>
      </vt:variant>
      <vt:variant>
        <vt:i4>1048624</vt:i4>
      </vt:variant>
      <vt:variant>
        <vt:i4>92</vt:i4>
      </vt:variant>
      <vt:variant>
        <vt:i4>0</vt:i4>
      </vt:variant>
      <vt:variant>
        <vt:i4>5</vt:i4>
      </vt:variant>
      <vt:variant>
        <vt:lpwstr/>
      </vt:variant>
      <vt:variant>
        <vt:lpwstr>_Toc38671149</vt:lpwstr>
      </vt:variant>
      <vt:variant>
        <vt:i4>1114160</vt:i4>
      </vt:variant>
      <vt:variant>
        <vt:i4>86</vt:i4>
      </vt:variant>
      <vt:variant>
        <vt:i4>0</vt:i4>
      </vt:variant>
      <vt:variant>
        <vt:i4>5</vt:i4>
      </vt:variant>
      <vt:variant>
        <vt:lpwstr/>
      </vt:variant>
      <vt:variant>
        <vt:lpwstr>_Toc38671148</vt:lpwstr>
      </vt:variant>
      <vt:variant>
        <vt:i4>1966128</vt:i4>
      </vt:variant>
      <vt:variant>
        <vt:i4>80</vt:i4>
      </vt:variant>
      <vt:variant>
        <vt:i4>0</vt:i4>
      </vt:variant>
      <vt:variant>
        <vt:i4>5</vt:i4>
      </vt:variant>
      <vt:variant>
        <vt:lpwstr/>
      </vt:variant>
      <vt:variant>
        <vt:lpwstr>_Toc38671147</vt:lpwstr>
      </vt:variant>
      <vt:variant>
        <vt:i4>2031664</vt:i4>
      </vt:variant>
      <vt:variant>
        <vt:i4>74</vt:i4>
      </vt:variant>
      <vt:variant>
        <vt:i4>0</vt:i4>
      </vt:variant>
      <vt:variant>
        <vt:i4>5</vt:i4>
      </vt:variant>
      <vt:variant>
        <vt:lpwstr/>
      </vt:variant>
      <vt:variant>
        <vt:lpwstr>_Toc38671146</vt:lpwstr>
      </vt:variant>
      <vt:variant>
        <vt:i4>1835056</vt:i4>
      </vt:variant>
      <vt:variant>
        <vt:i4>68</vt:i4>
      </vt:variant>
      <vt:variant>
        <vt:i4>0</vt:i4>
      </vt:variant>
      <vt:variant>
        <vt:i4>5</vt:i4>
      </vt:variant>
      <vt:variant>
        <vt:lpwstr/>
      </vt:variant>
      <vt:variant>
        <vt:lpwstr>_Toc38671145</vt:lpwstr>
      </vt:variant>
      <vt:variant>
        <vt:i4>1900592</vt:i4>
      </vt:variant>
      <vt:variant>
        <vt:i4>62</vt:i4>
      </vt:variant>
      <vt:variant>
        <vt:i4>0</vt:i4>
      </vt:variant>
      <vt:variant>
        <vt:i4>5</vt:i4>
      </vt:variant>
      <vt:variant>
        <vt:lpwstr/>
      </vt:variant>
      <vt:variant>
        <vt:lpwstr>_Toc38671144</vt:lpwstr>
      </vt:variant>
      <vt:variant>
        <vt:i4>1703984</vt:i4>
      </vt:variant>
      <vt:variant>
        <vt:i4>56</vt:i4>
      </vt:variant>
      <vt:variant>
        <vt:i4>0</vt:i4>
      </vt:variant>
      <vt:variant>
        <vt:i4>5</vt:i4>
      </vt:variant>
      <vt:variant>
        <vt:lpwstr/>
      </vt:variant>
      <vt:variant>
        <vt:lpwstr>_Toc38671143</vt:lpwstr>
      </vt:variant>
      <vt:variant>
        <vt:i4>1769520</vt:i4>
      </vt:variant>
      <vt:variant>
        <vt:i4>50</vt:i4>
      </vt:variant>
      <vt:variant>
        <vt:i4>0</vt:i4>
      </vt:variant>
      <vt:variant>
        <vt:i4>5</vt:i4>
      </vt:variant>
      <vt:variant>
        <vt:lpwstr/>
      </vt:variant>
      <vt:variant>
        <vt:lpwstr>_Toc38671142</vt:lpwstr>
      </vt:variant>
      <vt:variant>
        <vt:i4>1638455</vt:i4>
      </vt:variant>
      <vt:variant>
        <vt:i4>44</vt:i4>
      </vt:variant>
      <vt:variant>
        <vt:i4>0</vt:i4>
      </vt:variant>
      <vt:variant>
        <vt:i4>5</vt:i4>
      </vt:variant>
      <vt:variant>
        <vt:lpwstr/>
      </vt:variant>
      <vt:variant>
        <vt:lpwstr>_Toc38671130</vt:lpwstr>
      </vt:variant>
      <vt:variant>
        <vt:i4>1048630</vt:i4>
      </vt:variant>
      <vt:variant>
        <vt:i4>38</vt:i4>
      </vt:variant>
      <vt:variant>
        <vt:i4>0</vt:i4>
      </vt:variant>
      <vt:variant>
        <vt:i4>5</vt:i4>
      </vt:variant>
      <vt:variant>
        <vt:lpwstr/>
      </vt:variant>
      <vt:variant>
        <vt:lpwstr>_Toc38671129</vt:lpwstr>
      </vt:variant>
      <vt:variant>
        <vt:i4>1114166</vt:i4>
      </vt:variant>
      <vt:variant>
        <vt:i4>32</vt:i4>
      </vt:variant>
      <vt:variant>
        <vt:i4>0</vt:i4>
      </vt:variant>
      <vt:variant>
        <vt:i4>5</vt:i4>
      </vt:variant>
      <vt:variant>
        <vt:lpwstr/>
      </vt:variant>
      <vt:variant>
        <vt:lpwstr>_Toc38671128</vt:lpwstr>
      </vt:variant>
      <vt:variant>
        <vt:i4>1966134</vt:i4>
      </vt:variant>
      <vt:variant>
        <vt:i4>26</vt:i4>
      </vt:variant>
      <vt:variant>
        <vt:i4>0</vt:i4>
      </vt:variant>
      <vt:variant>
        <vt:i4>5</vt:i4>
      </vt:variant>
      <vt:variant>
        <vt:lpwstr/>
      </vt:variant>
      <vt:variant>
        <vt:lpwstr>_Toc38671127</vt:lpwstr>
      </vt:variant>
      <vt:variant>
        <vt:i4>2031670</vt:i4>
      </vt:variant>
      <vt:variant>
        <vt:i4>20</vt:i4>
      </vt:variant>
      <vt:variant>
        <vt:i4>0</vt:i4>
      </vt:variant>
      <vt:variant>
        <vt:i4>5</vt:i4>
      </vt:variant>
      <vt:variant>
        <vt:lpwstr/>
      </vt:variant>
      <vt:variant>
        <vt:lpwstr>_Toc38671126</vt:lpwstr>
      </vt:variant>
      <vt:variant>
        <vt:i4>1835062</vt:i4>
      </vt:variant>
      <vt:variant>
        <vt:i4>14</vt:i4>
      </vt:variant>
      <vt:variant>
        <vt:i4>0</vt:i4>
      </vt:variant>
      <vt:variant>
        <vt:i4>5</vt:i4>
      </vt:variant>
      <vt:variant>
        <vt:lpwstr/>
      </vt:variant>
      <vt:variant>
        <vt:lpwstr>_Toc38671125</vt:lpwstr>
      </vt:variant>
      <vt:variant>
        <vt:i4>6488108</vt:i4>
      </vt:variant>
      <vt:variant>
        <vt:i4>9</vt:i4>
      </vt:variant>
      <vt:variant>
        <vt:i4>0</vt:i4>
      </vt:variant>
      <vt:variant>
        <vt:i4>5</vt:i4>
      </vt:variant>
      <vt:variant>
        <vt:lpwstr>http://www.mae.com.ar/</vt:lpwstr>
      </vt:variant>
      <vt:variant>
        <vt:lpwstr/>
      </vt:variant>
      <vt:variant>
        <vt:i4>2883628</vt:i4>
      </vt:variant>
      <vt:variant>
        <vt:i4>6</vt:i4>
      </vt:variant>
      <vt:variant>
        <vt:i4>0</vt:i4>
      </vt:variant>
      <vt:variant>
        <vt:i4>5</vt:i4>
      </vt:variant>
      <vt:variant>
        <vt:lpwstr>http://www.irsa.com.ar/</vt:lpwstr>
      </vt:variant>
      <vt:variant>
        <vt:lpwstr/>
      </vt:variant>
      <vt:variant>
        <vt:i4>6357027</vt:i4>
      </vt:variant>
      <vt:variant>
        <vt:i4>3</vt:i4>
      </vt:variant>
      <vt:variant>
        <vt:i4>0</vt:i4>
      </vt:variant>
      <vt:variant>
        <vt:i4>5</vt:i4>
      </vt:variant>
      <vt:variant>
        <vt:lpwstr>http://www.cnv.gov.ar/</vt:lpwstr>
      </vt:variant>
      <vt:variant>
        <vt:lpwstr/>
      </vt:variant>
      <vt:variant>
        <vt:i4>2883628</vt:i4>
      </vt:variant>
      <vt:variant>
        <vt:i4>0</vt:i4>
      </vt:variant>
      <vt:variant>
        <vt:i4>0</vt:i4>
      </vt:variant>
      <vt:variant>
        <vt:i4>5</vt:i4>
      </vt:variant>
      <vt:variant>
        <vt:lpwstr>http://www.irsa.com.ar/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 Bereciartua</dc:creator>
  <cp:lastModifiedBy>Sofía Capozzi</cp:lastModifiedBy>
  <cp:revision>6</cp:revision>
  <cp:lastPrinted>2020-05-14T01:29:00Z</cp:lastPrinted>
  <dcterms:created xsi:type="dcterms:W3CDTF">2021-08-17T13:16:00Z</dcterms:created>
  <dcterms:modified xsi:type="dcterms:W3CDTF">2021-08-17T21:23:00Z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0x0101004F42A96C2BCAAA4EBB135E1F70AE4788</vt:lpwstr>
  </property>
</Properties>
</file>