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72" w:rsidRPr="001C7C72" w:rsidRDefault="001C7C72" w:rsidP="001C7C72">
      <w:pPr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es-AR"/>
        </w:rPr>
      </w:pPr>
      <w:r w:rsidRPr="001C7C72">
        <w:rPr>
          <w:rFonts w:ascii="Times New Roman" w:hAnsi="Times New Roman"/>
          <w:sz w:val="24"/>
          <w:szCs w:val="24"/>
          <w:u w:val="single"/>
          <w:lang w:val="es-AR"/>
        </w:rPr>
        <w:t>MORIXE HERMANOS S.A.C.I.</w:t>
      </w:r>
    </w:p>
    <w:p w:rsidR="001C7C72" w:rsidRDefault="001C7C72" w:rsidP="001C7C72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bookmarkStart w:id="0" w:name="_GoBack"/>
      <w:bookmarkEnd w:id="0"/>
    </w:p>
    <w:p w:rsidR="001C7C72" w:rsidRPr="001C7C72" w:rsidRDefault="001C7C72" w:rsidP="001C7C72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AR"/>
        </w:rPr>
        <w:t xml:space="preserve">Se </w:t>
      </w:r>
      <w:r w:rsidRPr="001C7C72">
        <w:rPr>
          <w:rFonts w:ascii="Times New Roman" w:hAnsi="Times New Roman"/>
          <w:sz w:val="24"/>
          <w:szCs w:val="24"/>
          <w:lang w:val="es-AR"/>
        </w:rPr>
        <w:t xml:space="preserve">comunica que en reunión de Directorio celebrada el día </w:t>
      </w:r>
      <w:r>
        <w:rPr>
          <w:rFonts w:ascii="Times New Roman" w:hAnsi="Times New Roman"/>
          <w:sz w:val="24"/>
          <w:szCs w:val="24"/>
          <w:lang w:val="es-AR"/>
        </w:rPr>
        <w:t xml:space="preserve">20/11/19 </w:t>
      </w:r>
      <w:r w:rsidRPr="001C7C72">
        <w:rPr>
          <w:rFonts w:ascii="Times New Roman" w:hAnsi="Times New Roman"/>
          <w:sz w:val="24"/>
          <w:szCs w:val="24"/>
          <w:lang w:val="es-AR"/>
        </w:rPr>
        <w:t xml:space="preserve">se resolvió convocar a </w:t>
      </w:r>
      <w:r w:rsidRPr="001C7C72">
        <w:rPr>
          <w:rFonts w:ascii="Times New Roman" w:hAnsi="Times New Roman"/>
          <w:sz w:val="24"/>
          <w:szCs w:val="24"/>
        </w:rPr>
        <w:t xml:space="preserve">Asamblea General Ordinaria y Extraordinaria de Accionistas para el día 19 de diciembre de 2019 a las 10:30 horas en primera convocatoria, la que se realizará en la </w:t>
      </w:r>
      <w:bookmarkStart w:id="1" w:name="OLE_LINK2"/>
      <w:bookmarkStart w:id="2" w:name="OLE_LINK1"/>
      <w:r w:rsidRPr="001C7C72">
        <w:rPr>
          <w:rFonts w:ascii="Times New Roman" w:hAnsi="Times New Roman"/>
          <w:sz w:val="24"/>
          <w:szCs w:val="24"/>
        </w:rPr>
        <w:t>Bolsa de Comercio de Buenos Aires sito en la calle 25 de Mayo 375, Piso 6°, “Salón 10 de Julio”, de la Ciudad Autónoma de Buenos Aires</w:t>
      </w:r>
      <w:bookmarkEnd w:id="1"/>
      <w:bookmarkEnd w:id="2"/>
      <w:r w:rsidRPr="001C7C72">
        <w:rPr>
          <w:rFonts w:ascii="Times New Roman" w:hAnsi="Times New Roman"/>
          <w:sz w:val="24"/>
          <w:szCs w:val="24"/>
        </w:rPr>
        <w:t xml:space="preserve">, para tratar el siguiente orden del día: 1)  Designación de dos accionistas para aprobar y firmar el acta juntamente con el Presidente. </w:t>
      </w:r>
      <w:r w:rsidRPr="001C7C72">
        <w:rPr>
          <w:rFonts w:ascii="Times New Roman" w:hAnsi="Times New Roman"/>
          <w:sz w:val="24"/>
          <w:szCs w:val="24"/>
          <w:lang w:val="es-ES_tradnl"/>
        </w:rPr>
        <w:t xml:space="preserve">2) Consideración de la reforma del estatuto social para la reglamentación de los derechos de suscripción preferente y de acrecer. Inclusión de artículo 34 bis. 3) Consideración del aumento de capital social por hasta la suma de pesos equivalente a dólares estadounidenses tres millones quinientos mil (USD 3.500.000), conforme tipo de cambio vendedor publicado por el Banco de la Nación Argentina al cierre de la jornada inmediata anterior a la fecha en que el Directorio resuelva la emisión, mediante la emisión de igual cantidad de acciones ordinarias, escriturales, de valor nominal $1 (un peso) por acción, con derecho a un voto por acción, y con derecho a dividendos en igualdad de condiciones que las acciones en circulación al momento de la emisión. Determinación de las condiciones de emisión de las nuevas acciones y fijación de la prima de emisión. 4) </w:t>
      </w:r>
      <w:r w:rsidRPr="001C7C72">
        <w:rPr>
          <w:rFonts w:ascii="Times New Roman" w:hAnsi="Times New Roman"/>
          <w:sz w:val="24"/>
          <w:szCs w:val="24"/>
        </w:rPr>
        <w:t xml:space="preserve">Delegación en el Directorio de las facultades de emisión en los términos de lo dispuesto por el artículo 188 de la Ley N° 19.550 y sus modificatorias, incluyendo la facultad de realizar emisiones parciales dentro del monto máximo autorizado por la Asamblea. </w:t>
      </w:r>
      <w:r w:rsidRPr="001C7C72">
        <w:rPr>
          <w:rFonts w:ascii="Times New Roman" w:hAnsi="Times New Roman"/>
          <w:sz w:val="24"/>
          <w:szCs w:val="24"/>
          <w:lang w:val="es-AR"/>
        </w:rPr>
        <w:t>5) Reducción del plazo para ejercer el derecho de suscripción preferente a 10 (diez) días, en los términos del art. 194 de la Ley Nº 19.550 y sus modificatorias.</w:t>
      </w:r>
      <w:r>
        <w:rPr>
          <w:rFonts w:ascii="Times New Roman" w:hAnsi="Times New Roman"/>
          <w:sz w:val="24"/>
          <w:szCs w:val="24"/>
          <w:lang w:val="es-AR"/>
        </w:rPr>
        <w:t xml:space="preserve"> </w:t>
      </w:r>
      <w:r w:rsidRPr="001C7C72">
        <w:rPr>
          <w:rFonts w:ascii="Times New Roman" w:hAnsi="Times New Roman"/>
          <w:sz w:val="24"/>
          <w:szCs w:val="24"/>
        </w:rPr>
        <w:t xml:space="preserve">Se recuerda a los señores accionistas que para asistir a la Asamblea deberán presentar constancia de su cuenta de acciones escriturales librada al efecto por Caja de Valores S.A., o certificado de depósito, para su registro en el libro de Asistencia a Asambleas en el domicilio de la Sociedad sito en la calle Esmeralda 1320 Piso 7° “A” de la Ciudad Autónoma de Buenos Aires, hasta el 13 de diciembre de 2019, de lunes a viernes en el horario de 10 a 18 horas. Se ruega a los señores accionistas concurrir con media hora de anticipación a la fijada para la Asamblea a fin de acreditar personería. </w:t>
      </w:r>
    </w:p>
    <w:p w:rsidR="002B5C7B" w:rsidRPr="001C7C72" w:rsidRDefault="002B5C7B">
      <w:pPr>
        <w:rPr>
          <w:sz w:val="24"/>
          <w:szCs w:val="24"/>
        </w:rPr>
      </w:pPr>
    </w:p>
    <w:sectPr w:rsidR="002B5C7B" w:rsidRPr="001C7C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E1"/>
    <w:rsid w:val="000759E1"/>
    <w:rsid w:val="001C7C72"/>
    <w:rsid w:val="002B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C7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C7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2019-11-21T14:45:00Z</dcterms:created>
  <dcterms:modified xsi:type="dcterms:W3CDTF">2019-11-21T14:46:00Z</dcterms:modified>
</cp:coreProperties>
</file>