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9D69F" w14:textId="77777777" w:rsidR="009A69FC" w:rsidRPr="00C9447F" w:rsidRDefault="009A69FC" w:rsidP="009A69FC">
      <w:pPr>
        <w:spacing w:after="0" w:line="360" w:lineRule="auto"/>
        <w:jc w:val="center"/>
        <w:outlineLvl w:val="0"/>
        <w:rPr>
          <w:rFonts w:ascii="Garamond" w:eastAsia="Times New Roman" w:hAnsi="Garamond"/>
          <w:b/>
          <w:u w:val="single"/>
          <w:lang w:val="es-ES" w:eastAsia="es-AR"/>
        </w:rPr>
      </w:pPr>
      <w:r w:rsidRPr="00C9447F">
        <w:rPr>
          <w:rFonts w:ascii="Garamond" w:eastAsia="Times New Roman" w:hAnsi="Garamond"/>
          <w:b/>
          <w:u w:val="single"/>
          <w:lang w:val="es-ES" w:eastAsia="es-AR"/>
        </w:rPr>
        <w:t>MORIXE HERMANOS S.A.C.I.</w:t>
      </w:r>
    </w:p>
    <w:p w14:paraId="192B8FF2" w14:textId="7CA2DEE0" w:rsidR="009A69FC" w:rsidRPr="00C9447F" w:rsidRDefault="009A69FC" w:rsidP="009A69FC">
      <w:pPr>
        <w:spacing w:after="0" w:line="360" w:lineRule="auto"/>
        <w:jc w:val="center"/>
        <w:outlineLvl w:val="0"/>
        <w:rPr>
          <w:rFonts w:ascii="Garamond" w:eastAsia="Times New Roman" w:hAnsi="Garamond"/>
          <w:b/>
          <w:u w:val="single"/>
          <w:lang w:val="es-ES" w:eastAsia="es-AR"/>
        </w:rPr>
      </w:pPr>
      <w:r w:rsidRPr="00C9447F">
        <w:rPr>
          <w:rFonts w:ascii="Garamond" w:eastAsia="Times New Roman" w:hAnsi="Garamond"/>
          <w:b/>
          <w:u w:val="single"/>
          <w:lang w:val="es-ES" w:eastAsia="es-AR"/>
        </w:rPr>
        <w:t>ACTA DE DIRECTORIO N</w:t>
      </w:r>
      <w:r w:rsidRPr="00C9447F" w:rsidDel="001F1215">
        <w:rPr>
          <w:rFonts w:ascii="Garamond" w:eastAsia="Times New Roman" w:hAnsi="Garamond"/>
          <w:b/>
          <w:u w:val="single"/>
          <w:lang w:val="es-ES" w:eastAsia="es-AR"/>
        </w:rPr>
        <w:t>RO</w:t>
      </w:r>
      <w:r w:rsidR="00536937">
        <w:rPr>
          <w:rFonts w:ascii="Garamond" w:eastAsia="Times New Roman" w:hAnsi="Garamond"/>
          <w:b/>
          <w:u w:val="single"/>
          <w:lang w:val="es-ES" w:eastAsia="es-AR"/>
        </w:rPr>
        <w:t xml:space="preserve"> 2.477</w:t>
      </w:r>
    </w:p>
    <w:p w14:paraId="5CA957C2" w14:textId="2D20007E" w:rsidR="009A69FC" w:rsidRPr="00C9447F" w:rsidRDefault="009A69FC" w:rsidP="00A1425C">
      <w:pPr>
        <w:jc w:val="center"/>
        <w:outlineLvl w:val="0"/>
        <w:rPr>
          <w:rFonts w:ascii="Garamond" w:hAnsi="Garamond"/>
          <w:b/>
          <w:u w:val="single"/>
        </w:rPr>
      </w:pPr>
      <w:r w:rsidRPr="00C9447F">
        <w:rPr>
          <w:rFonts w:ascii="Garamond" w:hAnsi="Garamond"/>
          <w:b/>
          <w:u w:val="single"/>
        </w:rPr>
        <w:t xml:space="preserve">SESIÓN DE DIRECTORIO DEL </w:t>
      </w:r>
      <w:r w:rsidR="00B5505B">
        <w:rPr>
          <w:rFonts w:ascii="Garamond" w:hAnsi="Garamond"/>
          <w:b/>
          <w:u w:val="single"/>
        </w:rPr>
        <w:t>12</w:t>
      </w:r>
      <w:r w:rsidR="00051ED1" w:rsidRPr="00C9447F">
        <w:rPr>
          <w:rFonts w:ascii="Garamond" w:hAnsi="Garamond"/>
          <w:b/>
          <w:u w:val="single"/>
        </w:rPr>
        <w:t xml:space="preserve"> </w:t>
      </w:r>
      <w:r w:rsidRPr="00C9447F">
        <w:rPr>
          <w:rFonts w:ascii="Garamond" w:hAnsi="Garamond"/>
          <w:b/>
          <w:u w:val="single"/>
        </w:rPr>
        <w:t xml:space="preserve">DE </w:t>
      </w:r>
      <w:r w:rsidR="00E268C4">
        <w:rPr>
          <w:rFonts w:ascii="Garamond" w:hAnsi="Garamond"/>
          <w:b/>
          <w:u w:val="single"/>
        </w:rPr>
        <w:t>MAYO</w:t>
      </w:r>
      <w:r w:rsidR="00A90640" w:rsidRPr="00C9447F">
        <w:rPr>
          <w:rFonts w:ascii="Garamond" w:hAnsi="Garamond"/>
          <w:b/>
          <w:u w:val="single"/>
        </w:rPr>
        <w:t xml:space="preserve"> </w:t>
      </w:r>
      <w:r w:rsidRPr="00C9447F">
        <w:rPr>
          <w:rFonts w:ascii="Garamond" w:hAnsi="Garamond"/>
          <w:b/>
          <w:u w:val="single"/>
        </w:rPr>
        <w:t xml:space="preserve">DE </w:t>
      </w:r>
      <w:r w:rsidR="00A90640" w:rsidRPr="00C9447F">
        <w:rPr>
          <w:rFonts w:ascii="Garamond" w:hAnsi="Garamond"/>
          <w:b/>
          <w:u w:val="single"/>
        </w:rPr>
        <w:t>202</w:t>
      </w:r>
      <w:r w:rsidR="00A90640">
        <w:rPr>
          <w:rFonts w:ascii="Garamond" w:hAnsi="Garamond"/>
          <w:b/>
          <w:u w:val="single"/>
        </w:rPr>
        <w:t>1</w:t>
      </w:r>
    </w:p>
    <w:p w14:paraId="679897F3" w14:textId="3712044A" w:rsidR="009A69FC" w:rsidRPr="00C9447F" w:rsidRDefault="009A69FC" w:rsidP="009A69FC">
      <w:pPr>
        <w:jc w:val="both"/>
        <w:rPr>
          <w:rFonts w:ascii="Garamond" w:hAnsi="Garamond"/>
          <w:spacing w:val="-3"/>
        </w:rPr>
      </w:pPr>
      <w:r w:rsidRPr="00C9447F">
        <w:rPr>
          <w:rFonts w:ascii="Garamond" w:hAnsi="Garamond"/>
          <w:spacing w:val="-3"/>
        </w:rPr>
        <w:t xml:space="preserve">En la Ciudad Autónoma de Buenos Aires, a los </w:t>
      </w:r>
      <w:r w:rsidR="00B5505B">
        <w:rPr>
          <w:rFonts w:ascii="Garamond" w:hAnsi="Garamond"/>
          <w:spacing w:val="-3"/>
        </w:rPr>
        <w:t>12</w:t>
      </w:r>
      <w:bookmarkStart w:id="0" w:name="_GoBack"/>
      <w:bookmarkEnd w:id="0"/>
      <w:r w:rsidRPr="00C9447F">
        <w:rPr>
          <w:rFonts w:ascii="Garamond" w:hAnsi="Garamond"/>
          <w:spacing w:val="-3"/>
        </w:rPr>
        <w:t xml:space="preserve"> días del mes de </w:t>
      </w:r>
      <w:r w:rsidR="00E268C4">
        <w:rPr>
          <w:rFonts w:ascii="Garamond" w:hAnsi="Garamond"/>
          <w:spacing w:val="-3"/>
        </w:rPr>
        <w:t>mayo</w:t>
      </w:r>
      <w:r w:rsidR="00A90640" w:rsidRPr="00C9447F">
        <w:rPr>
          <w:rFonts w:ascii="Garamond" w:hAnsi="Garamond"/>
          <w:spacing w:val="-3"/>
        </w:rPr>
        <w:t xml:space="preserve"> </w:t>
      </w:r>
      <w:r w:rsidRPr="00C9447F">
        <w:rPr>
          <w:rFonts w:ascii="Garamond" w:hAnsi="Garamond"/>
          <w:spacing w:val="-3"/>
        </w:rPr>
        <w:t>de 202</w:t>
      </w:r>
      <w:r w:rsidR="00FC11B5" w:rsidRPr="00C9447F">
        <w:rPr>
          <w:rFonts w:ascii="Garamond" w:hAnsi="Garamond"/>
          <w:spacing w:val="-3"/>
        </w:rPr>
        <w:t>1</w:t>
      </w:r>
      <w:r w:rsidRPr="00C9447F">
        <w:rPr>
          <w:rFonts w:ascii="Garamond" w:hAnsi="Garamond"/>
          <w:spacing w:val="-3"/>
        </w:rPr>
        <w:t xml:space="preserve">, siendo las </w:t>
      </w:r>
      <w:r w:rsidR="00536937">
        <w:rPr>
          <w:rFonts w:ascii="Garamond" w:hAnsi="Garamond"/>
          <w:spacing w:val="-3"/>
        </w:rPr>
        <w:t>10:00</w:t>
      </w:r>
      <w:r w:rsidRPr="00C9447F">
        <w:rPr>
          <w:rFonts w:ascii="Garamond" w:hAnsi="Garamond"/>
          <w:spacing w:val="-3"/>
        </w:rPr>
        <w:t xml:space="preserve"> horas se reúnen mediante sistema de videoconferencia el cual permite: (i) la acreditación fehaciente de la identidad de todos los concurrentes y (ii) la deliberación de los mismos en forma simultánea, los señores directores y un síndico titular de Morixe Hermanos S.A.C.I (“</w:t>
      </w:r>
      <w:r w:rsidRPr="00C9447F">
        <w:rPr>
          <w:rFonts w:ascii="Garamond" w:hAnsi="Garamond"/>
          <w:b/>
          <w:bCs/>
          <w:spacing w:val="-3"/>
        </w:rPr>
        <w:t>Morixe</w:t>
      </w:r>
      <w:r w:rsidRPr="00C9447F">
        <w:rPr>
          <w:rFonts w:ascii="Garamond" w:hAnsi="Garamond"/>
          <w:spacing w:val="-3"/>
        </w:rPr>
        <w:t>” o la “</w:t>
      </w:r>
      <w:r w:rsidRPr="00C9447F">
        <w:rPr>
          <w:rFonts w:ascii="Garamond" w:hAnsi="Garamond"/>
          <w:b/>
          <w:bCs/>
          <w:spacing w:val="-3"/>
        </w:rPr>
        <w:t>Sociedad</w:t>
      </w:r>
      <w:r w:rsidRPr="00C9447F">
        <w:rPr>
          <w:rFonts w:ascii="Garamond" w:hAnsi="Garamond"/>
          <w:spacing w:val="-3"/>
        </w:rPr>
        <w:t xml:space="preserve">”) que se mencionan a continuación. </w:t>
      </w:r>
    </w:p>
    <w:p w14:paraId="640A2363" w14:textId="77777777" w:rsidR="009A69FC" w:rsidRPr="00536937" w:rsidRDefault="009A69FC" w:rsidP="009A69FC">
      <w:pPr>
        <w:spacing w:after="0"/>
        <w:jc w:val="both"/>
        <w:rPr>
          <w:rFonts w:ascii="Garamond" w:hAnsi="Garamond"/>
          <w:lang w:val="pt-BR"/>
        </w:rPr>
      </w:pPr>
      <w:r w:rsidRPr="00536937">
        <w:rPr>
          <w:rFonts w:ascii="Garamond" w:hAnsi="Garamond"/>
          <w:b/>
          <w:u w:val="single"/>
          <w:lang w:val="pt-BR"/>
        </w:rPr>
        <w:t>DIRECTORES PARTICIPANTES</w:t>
      </w:r>
      <w:r w:rsidRPr="00536937">
        <w:rPr>
          <w:rFonts w:ascii="Garamond" w:hAnsi="Garamond"/>
          <w:lang w:val="pt-BR"/>
        </w:rPr>
        <w:t xml:space="preserve"> </w:t>
      </w:r>
    </w:p>
    <w:p w14:paraId="35CFB533" w14:textId="77777777" w:rsidR="009A69FC" w:rsidRPr="00536937" w:rsidRDefault="009A69FC" w:rsidP="009A69FC">
      <w:pPr>
        <w:spacing w:after="0" w:line="240" w:lineRule="auto"/>
        <w:jc w:val="both"/>
        <w:rPr>
          <w:rFonts w:ascii="Garamond" w:eastAsia="Times New Roman" w:hAnsi="Garamond"/>
          <w:lang w:val="es-ES" w:eastAsia="es-AR"/>
        </w:rPr>
      </w:pPr>
      <w:r w:rsidRPr="00536937">
        <w:rPr>
          <w:rFonts w:ascii="Garamond" w:eastAsia="Times New Roman" w:hAnsi="Garamond"/>
          <w:lang w:val="es-ES" w:eastAsia="es-AR"/>
        </w:rPr>
        <w:t>Pablo J. Lozada</w:t>
      </w:r>
    </w:p>
    <w:p w14:paraId="7C6722E4" w14:textId="77777777" w:rsidR="009A69FC" w:rsidRPr="00536937" w:rsidRDefault="009A69FC" w:rsidP="009A69FC">
      <w:pPr>
        <w:spacing w:after="0" w:line="240" w:lineRule="auto"/>
        <w:jc w:val="both"/>
        <w:rPr>
          <w:rFonts w:ascii="Garamond" w:eastAsia="Times New Roman" w:hAnsi="Garamond"/>
          <w:lang w:val="es-ES" w:eastAsia="es-AR"/>
        </w:rPr>
      </w:pPr>
      <w:r w:rsidRPr="00536937">
        <w:rPr>
          <w:rFonts w:ascii="Garamond" w:eastAsia="Times New Roman" w:hAnsi="Garamond"/>
          <w:lang w:val="es-ES" w:eastAsia="es-AR"/>
        </w:rPr>
        <w:t>Román Edgardo Malceñido</w:t>
      </w:r>
    </w:p>
    <w:p w14:paraId="1BB27BF7" w14:textId="77777777" w:rsidR="009A69FC" w:rsidRPr="00536937" w:rsidRDefault="009A69FC" w:rsidP="009A69FC">
      <w:pPr>
        <w:spacing w:after="0" w:line="240" w:lineRule="auto"/>
        <w:jc w:val="both"/>
        <w:rPr>
          <w:rFonts w:ascii="Garamond" w:eastAsia="Times New Roman" w:hAnsi="Garamond"/>
          <w:lang w:val="es-ES" w:eastAsia="es-AR"/>
        </w:rPr>
      </w:pPr>
      <w:r w:rsidRPr="00536937">
        <w:rPr>
          <w:rFonts w:ascii="Garamond" w:eastAsia="Times New Roman" w:hAnsi="Garamond"/>
          <w:lang w:val="es-ES" w:eastAsia="es-AR"/>
        </w:rPr>
        <w:t>Mariano De Apellaniz</w:t>
      </w:r>
    </w:p>
    <w:p w14:paraId="294A8561" w14:textId="5B9BA75B" w:rsidR="009A69FC" w:rsidRPr="00536937" w:rsidRDefault="009A69FC" w:rsidP="009A69FC">
      <w:pPr>
        <w:spacing w:after="0" w:line="240" w:lineRule="auto"/>
        <w:jc w:val="both"/>
        <w:rPr>
          <w:rFonts w:ascii="Garamond" w:eastAsia="Times New Roman" w:hAnsi="Garamond"/>
          <w:lang w:val="es-ES" w:eastAsia="es-AR"/>
        </w:rPr>
      </w:pPr>
      <w:r w:rsidRPr="00536937">
        <w:rPr>
          <w:rFonts w:ascii="Garamond" w:eastAsia="Times New Roman" w:hAnsi="Garamond"/>
          <w:lang w:val="es-ES" w:eastAsia="es-AR"/>
        </w:rPr>
        <w:t>Carlos Enrique Videla</w:t>
      </w:r>
    </w:p>
    <w:p w14:paraId="2AEB9B21" w14:textId="77777777" w:rsidR="009A69FC" w:rsidRPr="00536937" w:rsidRDefault="009A69FC" w:rsidP="009A69FC">
      <w:pPr>
        <w:spacing w:after="0" w:line="240" w:lineRule="auto"/>
        <w:jc w:val="both"/>
        <w:outlineLvl w:val="0"/>
        <w:rPr>
          <w:rFonts w:ascii="Garamond" w:hAnsi="Garamond"/>
          <w:b/>
          <w:u w:val="single"/>
        </w:rPr>
      </w:pPr>
    </w:p>
    <w:p w14:paraId="2BAB0001" w14:textId="77777777" w:rsidR="009A69FC" w:rsidRPr="00536937" w:rsidRDefault="009A69FC" w:rsidP="009A69FC">
      <w:pPr>
        <w:spacing w:after="0" w:line="240" w:lineRule="auto"/>
        <w:jc w:val="both"/>
        <w:outlineLvl w:val="0"/>
        <w:rPr>
          <w:rFonts w:ascii="Garamond" w:hAnsi="Garamond"/>
          <w:b/>
          <w:u w:val="single"/>
        </w:rPr>
      </w:pPr>
      <w:r w:rsidRPr="00536937">
        <w:rPr>
          <w:rFonts w:ascii="Garamond" w:hAnsi="Garamond"/>
          <w:b/>
          <w:u w:val="single"/>
        </w:rPr>
        <w:t>SINDICOS TITULARES</w:t>
      </w:r>
    </w:p>
    <w:p w14:paraId="5A2BF6FC" w14:textId="569167DE" w:rsidR="009A69FC" w:rsidRPr="00536937" w:rsidRDefault="009A69FC" w:rsidP="009A69FC">
      <w:pPr>
        <w:spacing w:after="0" w:line="240" w:lineRule="auto"/>
        <w:jc w:val="both"/>
        <w:rPr>
          <w:rFonts w:ascii="Garamond" w:hAnsi="Garamond"/>
          <w:spacing w:val="-3"/>
        </w:rPr>
      </w:pPr>
      <w:r w:rsidRPr="00536937">
        <w:rPr>
          <w:rFonts w:ascii="Garamond" w:hAnsi="Garamond"/>
          <w:spacing w:val="-3"/>
        </w:rPr>
        <w:t>Blas Donnadío</w:t>
      </w:r>
    </w:p>
    <w:p w14:paraId="63AF0C78" w14:textId="77777777" w:rsidR="009A69FC" w:rsidRPr="00536937" w:rsidRDefault="009A69FC" w:rsidP="009A69FC">
      <w:pPr>
        <w:spacing w:after="0" w:line="240" w:lineRule="auto"/>
        <w:jc w:val="both"/>
        <w:rPr>
          <w:rFonts w:ascii="Garamond" w:hAnsi="Garamond"/>
          <w:spacing w:val="-3"/>
        </w:rPr>
      </w:pPr>
    </w:p>
    <w:p w14:paraId="4D7E3926" w14:textId="5223AA91" w:rsidR="009F536D" w:rsidRPr="00C9447F" w:rsidRDefault="009A69FC" w:rsidP="009F536D">
      <w:pPr>
        <w:jc w:val="both"/>
        <w:rPr>
          <w:rFonts w:ascii="Garamond" w:eastAsia="Times New Roman" w:hAnsi="Garamond"/>
          <w:lang w:val="es-ES" w:eastAsia="es-AR"/>
        </w:rPr>
      </w:pPr>
      <w:r w:rsidRPr="00536937">
        <w:rPr>
          <w:rFonts w:ascii="Garamond" w:eastAsia="Times New Roman" w:hAnsi="Garamond"/>
          <w:lang w:val="es-ES" w:eastAsia="es-AR"/>
        </w:rPr>
        <w:t xml:space="preserve">Toma la palabra el Sr. </w:t>
      </w:r>
      <w:r w:rsidR="00051ED1" w:rsidRPr="00536937">
        <w:rPr>
          <w:rFonts w:ascii="Garamond" w:eastAsia="Times New Roman" w:hAnsi="Garamond"/>
          <w:lang w:val="es-ES" w:eastAsia="es-AR"/>
        </w:rPr>
        <w:t>Presidente</w:t>
      </w:r>
      <w:r w:rsidR="00FF0954" w:rsidRPr="00536937">
        <w:rPr>
          <w:rFonts w:ascii="Garamond" w:eastAsia="Times New Roman" w:hAnsi="Garamond"/>
          <w:lang w:val="es-ES" w:eastAsia="es-AR"/>
        </w:rPr>
        <w:t xml:space="preserve"> </w:t>
      </w:r>
      <w:r w:rsidR="00B278D2" w:rsidRPr="00536937">
        <w:rPr>
          <w:rFonts w:ascii="Garamond" w:eastAsia="Times New Roman" w:hAnsi="Garamond"/>
          <w:lang w:val="es-ES" w:eastAsia="es-AR"/>
        </w:rPr>
        <w:t>Pablo J. Lozada,</w:t>
      </w:r>
      <w:r w:rsidR="00051ED1" w:rsidRPr="00536937">
        <w:rPr>
          <w:rFonts w:ascii="Garamond" w:eastAsia="Times New Roman" w:hAnsi="Garamond"/>
          <w:lang w:val="es-ES" w:eastAsia="es-AR"/>
        </w:rPr>
        <w:t xml:space="preserve"> </w:t>
      </w:r>
      <w:r w:rsidR="009F536D" w:rsidRPr="00536937">
        <w:rPr>
          <w:rFonts w:ascii="Garamond" w:eastAsia="Times New Roman" w:hAnsi="Garamond"/>
          <w:lang w:val="es-ES" w:eastAsia="es-AR"/>
        </w:rPr>
        <w:t xml:space="preserve">que declara que </w:t>
      </w:r>
      <w:r w:rsidR="00AD7368" w:rsidRPr="00536937">
        <w:rPr>
          <w:rFonts w:ascii="Garamond" w:eastAsia="Times New Roman" w:hAnsi="Garamond"/>
          <w:lang w:val="es-ES" w:eastAsia="es-AR"/>
        </w:rPr>
        <w:t xml:space="preserve">conforme lo autoriza el art. 18 del estatuto social y </w:t>
      </w:r>
      <w:r w:rsidR="009F536D" w:rsidRPr="00536937">
        <w:rPr>
          <w:rFonts w:ascii="Garamond" w:eastAsia="Times New Roman" w:hAnsi="Garamond"/>
          <w:lang w:val="es-ES" w:eastAsia="es-AR"/>
        </w:rPr>
        <w:t xml:space="preserve">la Resolución General No. 830/2020 de la Comisión Nacional de Valores (RG CNV 830/2020), se procede a celebrar la presente reunión a distancia cumpliendo los recaudos mínimos expuestos en dicha norma. En el presente acto, el sistema utilizado es </w:t>
      </w:r>
      <w:r w:rsidR="00D83295" w:rsidRPr="00536937">
        <w:rPr>
          <w:rFonts w:ascii="Garamond" w:eastAsia="Times New Roman" w:hAnsi="Garamond"/>
          <w:lang w:val="es-ES" w:eastAsia="es-AR"/>
        </w:rPr>
        <w:t>“Zoom Cloud Meetings”</w:t>
      </w:r>
      <w:r w:rsidR="009F536D" w:rsidRPr="00536937">
        <w:rPr>
          <w:rFonts w:ascii="Garamond" w:eastAsia="Times New Roman" w:hAnsi="Garamond"/>
          <w:lang w:val="es-ES" w:eastAsia="es-AR"/>
        </w:rPr>
        <w:t xml:space="preserve"> el cual fue</w:t>
      </w:r>
      <w:r w:rsidR="009F536D" w:rsidRPr="00C9447F">
        <w:rPr>
          <w:rFonts w:ascii="Garamond" w:eastAsia="Times New Roman" w:hAnsi="Garamond"/>
          <w:lang w:val="es-ES" w:eastAsia="es-AR"/>
        </w:rPr>
        <w:t xml:space="preserve"> previamente puesto en conocimiento de la totalidad de los Directores presentes. Acto seguido luego de constatar la existencia de quórum válido y suficiente, el Sr. </w:t>
      </w:r>
      <w:r w:rsidR="00051ED1" w:rsidRPr="00C9447F">
        <w:rPr>
          <w:rFonts w:ascii="Garamond" w:eastAsia="Times New Roman" w:hAnsi="Garamond"/>
          <w:lang w:val="es-ES" w:eastAsia="es-AR"/>
        </w:rPr>
        <w:t xml:space="preserve">Presidente </w:t>
      </w:r>
      <w:r w:rsidR="009F536D" w:rsidRPr="00C9447F">
        <w:rPr>
          <w:rFonts w:ascii="Garamond" w:eastAsia="Times New Roman" w:hAnsi="Garamond"/>
          <w:lang w:val="es-ES" w:eastAsia="es-AR"/>
        </w:rPr>
        <w:t>declara abierta la sesión y pone a consideración de los presentes el primer punto previsto para esta reunión:</w:t>
      </w:r>
    </w:p>
    <w:p w14:paraId="602A3113" w14:textId="755B5FBB" w:rsidR="00C9447F" w:rsidRPr="00C9447F" w:rsidRDefault="00FC11B5" w:rsidP="009A69FC">
      <w:pPr>
        <w:pStyle w:val="Prrafodelista"/>
        <w:numPr>
          <w:ilvl w:val="0"/>
          <w:numId w:val="3"/>
        </w:numPr>
        <w:ind w:left="0"/>
        <w:jc w:val="both"/>
        <w:rPr>
          <w:rFonts w:ascii="Garamond" w:hAnsi="Garamond"/>
          <w:b/>
          <w:color w:val="FF0000"/>
        </w:rPr>
      </w:pPr>
      <w:bookmarkStart w:id="1" w:name="_Hlk46741398"/>
      <w:r w:rsidRPr="00C9447F">
        <w:rPr>
          <w:rFonts w:ascii="Garamond" w:hAnsi="Garamond"/>
          <w:b/>
          <w:u w:val="single"/>
        </w:rPr>
        <w:t xml:space="preserve">CONSIDERACIÓN Y APROBACIÓN DE LA EMISIÓN DE UNA O MÁS CLASES DE OBLIGACIONES NEGOCIABLES QUE SERÁN EMITIDAS POR LA SOCIEDAD BAJO EL PROGRAMA GLOBAL DE EMISIÓN DE OBLIGACIONES SIMPLES NO CONVERTIBLES EN ACCIONES </w:t>
      </w:r>
      <w:r w:rsidR="00DC0CC7" w:rsidRPr="00C9447F">
        <w:rPr>
          <w:rFonts w:ascii="Garamond" w:hAnsi="Garamond"/>
          <w:b/>
          <w:u w:val="single"/>
        </w:rPr>
        <w:t xml:space="preserve">POR UN MONTO MÁXIMO EN CIRCULACIÓN, EN CUALQUIER MOMENTO DURANTE LA VIGENCIA DEL PROGRAMA (SEGÚN ÉSTE TÉRMINO SE DEFINE MÁS ABAJO), </w:t>
      </w:r>
      <w:bookmarkEnd w:id="1"/>
      <w:r w:rsidR="00DC0CC7" w:rsidRPr="00C9447F">
        <w:rPr>
          <w:rFonts w:ascii="Garamond" w:hAnsi="Garamond"/>
          <w:b/>
          <w:u w:val="single"/>
        </w:rPr>
        <w:t>POR UN VALOR NOMINAL DE HASTA US$50.000.000 (O SU EQUIVALENTE EN OTRAS MONEDAS</w:t>
      </w:r>
      <w:r w:rsidR="00C9447F" w:rsidRPr="00C9447F">
        <w:rPr>
          <w:rFonts w:ascii="Garamond" w:hAnsi="Garamond"/>
          <w:b/>
          <w:u w:val="single"/>
        </w:rPr>
        <w:t xml:space="preserve"> Y/O UNIDADES DE VALOR) (EL “PROGRAMA”) AUTORIZADO POR LA ASAMBLEA GENERAL ORDINARIA Y EXTRAORDINARIA DE ACCIONISTAS CELEBRADA EL 23 DE DICIEMBRE DE 2020</w:t>
      </w:r>
      <w:r w:rsidR="00F774C9">
        <w:rPr>
          <w:rFonts w:ascii="Garamond" w:hAnsi="Garamond"/>
          <w:b/>
          <w:u w:val="single"/>
        </w:rPr>
        <w:t xml:space="preserve"> (LA “ASAMBLEA”)</w:t>
      </w:r>
      <w:r w:rsidR="00C9447F" w:rsidRPr="00C9447F">
        <w:rPr>
          <w:rFonts w:ascii="Garamond" w:hAnsi="Garamond"/>
          <w:b/>
          <w:u w:val="single"/>
        </w:rPr>
        <w:t>.</w:t>
      </w:r>
    </w:p>
    <w:p w14:paraId="22E9EF88" w14:textId="3912A0FA" w:rsidR="00F774C9" w:rsidRDefault="00B278D2" w:rsidP="00F774C9">
      <w:pPr>
        <w:pStyle w:val="Prrafodelista"/>
        <w:ind w:left="0"/>
        <w:jc w:val="both"/>
        <w:rPr>
          <w:rFonts w:ascii="Garamond" w:hAnsi="Garamond"/>
          <w:szCs w:val="24"/>
        </w:rPr>
      </w:pPr>
      <w:r>
        <w:rPr>
          <w:rFonts w:ascii="Garamond" w:hAnsi="Garamond"/>
        </w:rPr>
        <w:t>Seguidamente toma la palabra el Sr. Román E. Malceñido, quien</w:t>
      </w:r>
      <w:r w:rsidR="00C9447F" w:rsidRPr="00C9447F">
        <w:rPr>
          <w:rFonts w:ascii="Garamond" w:hAnsi="Garamond"/>
        </w:rPr>
        <w:t xml:space="preserve"> </w:t>
      </w:r>
      <w:r w:rsidR="009A69FC" w:rsidRPr="00C9447F">
        <w:rPr>
          <w:rFonts w:ascii="Garamond" w:hAnsi="Garamond"/>
          <w:lang w:val="es-MX"/>
        </w:rPr>
        <w:t xml:space="preserve">manifiesta que </w:t>
      </w:r>
      <w:r w:rsidR="00C9447F" w:rsidRPr="00C9447F">
        <w:rPr>
          <w:rFonts w:ascii="Garamond" w:hAnsi="Garamond"/>
        </w:rPr>
        <w:t xml:space="preserve">en virtud de las actuales condiciones de mercado, podría resultar conveniente para la Sociedad recurrir al mercado de capitales para obtener financiamiento mediante la emisión de una o más clases de obligaciones negociables </w:t>
      </w:r>
      <w:r w:rsidR="006A6441" w:rsidRPr="00C9447F">
        <w:rPr>
          <w:rFonts w:ascii="Garamond" w:hAnsi="Garamond"/>
        </w:rPr>
        <w:t>dentro del marco del Programa</w:t>
      </w:r>
      <w:r w:rsidR="006A6441" w:rsidRPr="00C9447F" w:rsidDel="006A6441">
        <w:rPr>
          <w:rFonts w:ascii="Garamond" w:hAnsi="Garamond"/>
        </w:rPr>
        <w:t xml:space="preserve"> </w:t>
      </w:r>
      <w:r w:rsidR="00C9447F" w:rsidRPr="00C9447F">
        <w:rPr>
          <w:rFonts w:ascii="Garamond" w:hAnsi="Garamond"/>
        </w:rPr>
        <w:t>(</w:t>
      </w:r>
      <w:r w:rsidR="00C9447F">
        <w:rPr>
          <w:rFonts w:ascii="Garamond" w:hAnsi="Garamond"/>
        </w:rPr>
        <w:t>las</w:t>
      </w:r>
      <w:r w:rsidR="00972069">
        <w:rPr>
          <w:rFonts w:ascii="Garamond" w:hAnsi="Garamond"/>
        </w:rPr>
        <w:t xml:space="preserve"> </w:t>
      </w:r>
      <w:r w:rsidR="00C9447F" w:rsidRPr="00C9447F">
        <w:rPr>
          <w:rFonts w:ascii="Garamond" w:hAnsi="Garamond"/>
        </w:rPr>
        <w:t>“</w:t>
      </w:r>
      <w:r w:rsidR="00C9447F" w:rsidRPr="00C9447F">
        <w:rPr>
          <w:rFonts w:ascii="Garamond" w:hAnsi="Garamond"/>
          <w:b/>
          <w:u w:val="single"/>
        </w:rPr>
        <w:t>Obligaciones Negociables</w:t>
      </w:r>
      <w:r w:rsidR="00C9447F" w:rsidRPr="00C9447F">
        <w:rPr>
          <w:rFonts w:ascii="Garamond" w:hAnsi="Garamond"/>
        </w:rPr>
        <w:t>”).</w:t>
      </w:r>
      <w:r w:rsidR="00F774C9">
        <w:rPr>
          <w:rFonts w:ascii="Garamond" w:hAnsi="Garamond"/>
        </w:rPr>
        <w:t xml:space="preserve"> Seguidamente, menciona</w:t>
      </w:r>
      <w:r w:rsidR="00F774C9" w:rsidRPr="009E1B6D">
        <w:rPr>
          <w:rFonts w:ascii="Garamond" w:hAnsi="Garamond"/>
          <w:szCs w:val="24"/>
        </w:rPr>
        <w:t xml:space="preserve"> que el objetivo de la emisión es </w:t>
      </w:r>
      <w:r w:rsidR="00F774C9" w:rsidRPr="00240B57">
        <w:rPr>
          <w:rFonts w:ascii="Garamond" w:hAnsi="Garamond"/>
          <w:szCs w:val="24"/>
        </w:rPr>
        <w:t>la obtención de los fondos necesarios para</w:t>
      </w:r>
      <w:r w:rsidR="00F774C9">
        <w:rPr>
          <w:rFonts w:ascii="Garamond" w:hAnsi="Garamond"/>
          <w:szCs w:val="24"/>
        </w:rPr>
        <w:t xml:space="preserve"> su aplicación a uno o más de los destinos detallados </w:t>
      </w:r>
      <w:r w:rsidR="00F774C9" w:rsidRPr="009E1B6D">
        <w:rPr>
          <w:rFonts w:ascii="Garamond" w:hAnsi="Garamond"/>
          <w:szCs w:val="24"/>
        </w:rPr>
        <w:t>en el artículo 36 de la Ley de Obligaciones Negociables Nº 23.576</w:t>
      </w:r>
      <w:r w:rsidR="00F774C9">
        <w:rPr>
          <w:rFonts w:ascii="Garamond" w:hAnsi="Garamond"/>
          <w:szCs w:val="24"/>
        </w:rPr>
        <w:t xml:space="preserve"> (conforme fuera </w:t>
      </w:r>
      <w:r w:rsidR="00F774C9" w:rsidRPr="009E1B6D">
        <w:rPr>
          <w:rFonts w:ascii="Garamond" w:hAnsi="Garamond"/>
          <w:szCs w:val="24"/>
        </w:rPr>
        <w:t xml:space="preserve">modificada </w:t>
      </w:r>
      <w:r w:rsidR="00F774C9">
        <w:rPr>
          <w:rFonts w:ascii="Garamond" w:hAnsi="Garamond"/>
          <w:szCs w:val="24"/>
        </w:rPr>
        <w:t xml:space="preserve">y/o complementada, </w:t>
      </w:r>
      <w:r w:rsidR="00F774C9" w:rsidRPr="009E1B6D">
        <w:rPr>
          <w:rFonts w:ascii="Garamond" w:hAnsi="Garamond"/>
          <w:szCs w:val="24"/>
        </w:rPr>
        <w:t>la “</w:t>
      </w:r>
      <w:r w:rsidR="00F774C9" w:rsidRPr="00984AE8">
        <w:rPr>
          <w:rFonts w:ascii="Garamond" w:hAnsi="Garamond"/>
          <w:b/>
          <w:szCs w:val="24"/>
          <w:u w:val="single"/>
        </w:rPr>
        <w:t>Ley de Obligaciones Negociables</w:t>
      </w:r>
      <w:r w:rsidR="00F774C9" w:rsidRPr="009E1B6D">
        <w:rPr>
          <w:rFonts w:ascii="Garamond" w:hAnsi="Garamond"/>
          <w:szCs w:val="24"/>
        </w:rPr>
        <w:t>”)</w:t>
      </w:r>
      <w:r w:rsidR="00F774C9">
        <w:rPr>
          <w:rFonts w:ascii="Garamond" w:hAnsi="Garamond"/>
          <w:szCs w:val="24"/>
        </w:rPr>
        <w:t xml:space="preserve">, </w:t>
      </w:r>
      <w:r w:rsidR="00F774C9" w:rsidRPr="009E7B15">
        <w:rPr>
          <w:rFonts w:ascii="Garamond" w:hAnsi="Garamond"/>
          <w:szCs w:val="24"/>
        </w:rPr>
        <w:t xml:space="preserve">delegándose en </w:t>
      </w:r>
      <w:r w:rsidR="00F774C9">
        <w:rPr>
          <w:rFonts w:ascii="Garamond" w:hAnsi="Garamond"/>
          <w:szCs w:val="24"/>
        </w:rPr>
        <w:t>los Subdelegados (conforme dicho término se define más adelante)</w:t>
      </w:r>
      <w:r w:rsidR="00F774C9" w:rsidRPr="009E7B15">
        <w:rPr>
          <w:rFonts w:ascii="Garamond" w:hAnsi="Garamond"/>
          <w:szCs w:val="24"/>
        </w:rPr>
        <w:t xml:space="preserve"> la facultad de decidir específicamente el destino que se dará al </w:t>
      </w:r>
      <w:r w:rsidR="00F774C9" w:rsidRPr="000D40B9">
        <w:rPr>
          <w:rFonts w:ascii="Garamond" w:hAnsi="Garamond"/>
          <w:szCs w:val="24"/>
        </w:rPr>
        <w:t xml:space="preserve">producido neto de la colocación de las Obligaciones Negociables. Asimismo, </w:t>
      </w:r>
      <w:r w:rsidR="00F774C9" w:rsidRPr="00842B82">
        <w:rPr>
          <w:rFonts w:ascii="Garamond" w:hAnsi="Garamond"/>
        </w:rPr>
        <w:t xml:space="preserve">el Sr. </w:t>
      </w:r>
      <w:r w:rsidR="00F774C9">
        <w:rPr>
          <w:rFonts w:ascii="Garamond" w:hAnsi="Garamond"/>
        </w:rPr>
        <w:t>Presidente</w:t>
      </w:r>
      <w:r w:rsidR="00F774C9" w:rsidRPr="000D40B9">
        <w:rPr>
          <w:rFonts w:ascii="Garamond" w:hAnsi="Garamond"/>
          <w:szCs w:val="24"/>
        </w:rPr>
        <w:t xml:space="preserve"> recuerda que la </w:t>
      </w:r>
      <w:r w:rsidR="00F774C9" w:rsidRPr="000D40B9">
        <w:rPr>
          <w:rFonts w:ascii="Garamond" w:hAnsi="Garamond" w:cs="Arial"/>
          <w:szCs w:val="24"/>
          <w:lang w:val="es-ES_tradnl"/>
        </w:rPr>
        <w:t>Asamblea delegó en este Directorio</w:t>
      </w:r>
      <w:r w:rsidR="00F774C9" w:rsidRPr="000D40B9">
        <w:rPr>
          <w:rFonts w:ascii="Garamond" w:hAnsi="Garamond" w:cs="Arial"/>
          <w:spacing w:val="-3"/>
          <w:szCs w:val="24"/>
          <w:lang w:val="es-ES_tradnl"/>
        </w:rPr>
        <w:t xml:space="preserve">, </w:t>
      </w:r>
      <w:r w:rsidR="00F774C9">
        <w:rPr>
          <w:rFonts w:ascii="Garamond" w:hAnsi="Garamond" w:cs="Arial"/>
          <w:spacing w:val="-3"/>
          <w:szCs w:val="24"/>
          <w:lang w:val="es-ES_tradnl"/>
        </w:rPr>
        <w:t>el que a su vez tiene la potestad</w:t>
      </w:r>
      <w:r w:rsidR="00F774C9" w:rsidRPr="000D40B9">
        <w:rPr>
          <w:rFonts w:ascii="Garamond" w:hAnsi="Garamond" w:cs="Arial"/>
          <w:spacing w:val="-3"/>
          <w:szCs w:val="24"/>
          <w:lang w:val="es-ES_tradnl"/>
        </w:rPr>
        <w:t xml:space="preserve"> de subdelegar,</w:t>
      </w:r>
      <w:r w:rsidR="00F774C9" w:rsidRPr="000D40B9">
        <w:rPr>
          <w:rFonts w:ascii="Garamond" w:hAnsi="Garamond" w:cs="Arial"/>
          <w:szCs w:val="24"/>
          <w:lang w:val="es-ES_tradnl"/>
        </w:rPr>
        <w:t xml:space="preserve"> las</w:t>
      </w:r>
      <w:r w:rsidR="00F774C9" w:rsidRPr="00B81897">
        <w:rPr>
          <w:rFonts w:ascii="Garamond" w:hAnsi="Garamond" w:cs="Arial"/>
          <w:szCs w:val="24"/>
          <w:lang w:val="es-ES_tradnl"/>
        </w:rPr>
        <w:t xml:space="preserve"> facultades necesarias para </w:t>
      </w:r>
      <w:r w:rsidR="00F774C9" w:rsidRPr="00B81897">
        <w:rPr>
          <w:rFonts w:ascii="Garamond" w:hAnsi="Garamond" w:cs="Arial"/>
          <w:spacing w:val="-3"/>
          <w:szCs w:val="24"/>
          <w:lang w:val="es-ES_tradnl"/>
        </w:rPr>
        <w:t xml:space="preserve">determinar y establecer todas las condiciones del Programa y de </w:t>
      </w:r>
      <w:r w:rsidR="00F774C9" w:rsidRPr="00B81897">
        <w:rPr>
          <w:rFonts w:ascii="Garamond" w:hAnsi="Garamond" w:cs="Arial"/>
          <w:bCs/>
          <w:szCs w:val="24"/>
          <w:lang w:val="es-ES_tradnl"/>
        </w:rPr>
        <w:t>las obligaciones negociables</w:t>
      </w:r>
      <w:r w:rsidR="00F774C9" w:rsidRPr="00B81897">
        <w:rPr>
          <w:rFonts w:ascii="Garamond" w:hAnsi="Garamond" w:cs="Arial"/>
          <w:bCs/>
          <w:spacing w:val="-3"/>
          <w:szCs w:val="24"/>
          <w:lang w:val="es-ES_tradnl"/>
        </w:rPr>
        <w:t xml:space="preserve"> a ser emitidas bajo el mismo que no</w:t>
      </w:r>
      <w:r w:rsidR="00F774C9" w:rsidRPr="00B81897">
        <w:rPr>
          <w:rFonts w:ascii="Garamond" w:hAnsi="Garamond" w:cs="Arial"/>
          <w:spacing w:val="-3"/>
          <w:szCs w:val="24"/>
          <w:lang w:val="es-ES_tradnl"/>
        </w:rPr>
        <w:t xml:space="preserve"> fueran expresamente determinadas por la Asamblea</w:t>
      </w:r>
      <w:r w:rsidR="00F774C9">
        <w:rPr>
          <w:rFonts w:ascii="Garamond" w:hAnsi="Garamond" w:cs="Arial"/>
          <w:spacing w:val="-3"/>
          <w:szCs w:val="24"/>
          <w:lang w:val="es-ES_tradnl"/>
        </w:rPr>
        <w:t xml:space="preserve">. </w:t>
      </w:r>
      <w:r w:rsidR="006A6441" w:rsidRPr="006A6441">
        <w:rPr>
          <w:rFonts w:ascii="Garamond" w:hAnsi="Garamond"/>
          <w:bCs/>
          <w:szCs w:val="24"/>
          <w:lang w:val="es-ES_tradnl"/>
        </w:rPr>
        <w:t xml:space="preserve">Los términos y condiciones de las Obligaciones Negociables se resumen a continuación, sin perjuicio de que cualesquiera de dichos términos y condiciones podrán ser modificados y/o </w:t>
      </w:r>
      <w:r w:rsidR="006A6441" w:rsidRPr="006D00D6">
        <w:rPr>
          <w:rFonts w:ascii="Garamond" w:hAnsi="Garamond"/>
          <w:bCs/>
          <w:szCs w:val="24"/>
          <w:lang w:val="es-ES_tradnl"/>
        </w:rPr>
        <w:t xml:space="preserve">complementados, según fuera el caso, por los Subdelegados: (i) Emisor: la Sociedad; (ii) Monto: </w:t>
      </w:r>
      <w:r w:rsidR="006A6441" w:rsidRPr="006D00D6">
        <w:rPr>
          <w:rFonts w:ascii="Garamond" w:hAnsi="Garamond"/>
        </w:rPr>
        <w:t>Por hasta Pesos trescientos millones ($300.000.000), ampliable</w:t>
      </w:r>
      <w:r w:rsidR="006A6441" w:rsidRPr="00C9447F">
        <w:rPr>
          <w:rFonts w:ascii="Garamond" w:hAnsi="Garamond"/>
        </w:rPr>
        <w:t xml:space="preserve"> por hasta </w:t>
      </w:r>
      <w:r w:rsidR="006A6441">
        <w:rPr>
          <w:rFonts w:ascii="Garamond" w:hAnsi="Garamond"/>
        </w:rPr>
        <w:t xml:space="preserve">Pesos </w:t>
      </w:r>
      <w:r w:rsidR="00102358" w:rsidRPr="006D00D6">
        <w:rPr>
          <w:rFonts w:ascii="Garamond" w:hAnsi="Garamond"/>
        </w:rPr>
        <w:t xml:space="preserve">cuatrocientos </w:t>
      </w:r>
      <w:r w:rsidR="006A6441" w:rsidRPr="006D00D6">
        <w:rPr>
          <w:rFonts w:ascii="Garamond" w:hAnsi="Garamond"/>
        </w:rPr>
        <w:t>millones ($</w:t>
      </w:r>
      <w:r w:rsidR="00102358" w:rsidRPr="006D00D6">
        <w:rPr>
          <w:rFonts w:ascii="Garamond" w:hAnsi="Garamond"/>
        </w:rPr>
        <w:t>4</w:t>
      </w:r>
      <w:r w:rsidR="006A6441" w:rsidRPr="006D00D6">
        <w:rPr>
          <w:rFonts w:ascii="Garamond" w:hAnsi="Garamond"/>
        </w:rPr>
        <w:t>00.000.000)</w:t>
      </w:r>
      <w:r w:rsidR="006A6441" w:rsidRPr="006D00D6">
        <w:rPr>
          <w:rFonts w:ascii="Garamond" w:hAnsi="Garamond"/>
          <w:bCs/>
          <w:szCs w:val="24"/>
          <w:lang w:val="es-ES_tradnl"/>
        </w:rPr>
        <w:t>; (iii</w:t>
      </w:r>
      <w:r w:rsidR="006A6441" w:rsidRPr="006A6441">
        <w:rPr>
          <w:rFonts w:ascii="Garamond" w:hAnsi="Garamond"/>
          <w:bCs/>
          <w:szCs w:val="24"/>
          <w:lang w:val="es-ES_tradnl"/>
        </w:rPr>
        <w:t xml:space="preserve">) Descripción: las Obligaciones Negociables serán obligaciones negociables simples (no convertibles en acciones), con garantía común, especial y/o flotante, y/u otra garantía (incluyendo, sin limitación, garantía de terceros), subordinadas o no emitidas por la Sociedad; (iv) Moneda: las Obligaciones Negociables </w:t>
      </w:r>
      <w:r w:rsidR="006A6441">
        <w:rPr>
          <w:rFonts w:ascii="Garamond" w:hAnsi="Garamond"/>
          <w:bCs/>
          <w:szCs w:val="24"/>
          <w:lang w:val="es-ES_tradnl"/>
        </w:rPr>
        <w:t>estarán denominadas en Pesos</w:t>
      </w:r>
      <w:r w:rsidR="006A6441" w:rsidRPr="006A6441">
        <w:rPr>
          <w:rFonts w:ascii="Garamond" w:hAnsi="Garamond"/>
          <w:bCs/>
          <w:szCs w:val="24"/>
          <w:lang w:val="es-ES_tradnl"/>
        </w:rPr>
        <w:t>; (v) Fecha de Emisión: de acuerdo a lo que determinen los Subdelegados</w:t>
      </w:r>
      <w:r w:rsidR="006A6441">
        <w:rPr>
          <w:rFonts w:ascii="Garamond" w:hAnsi="Garamond"/>
          <w:bCs/>
          <w:szCs w:val="24"/>
          <w:lang w:val="es-ES_tradnl"/>
        </w:rPr>
        <w:t xml:space="preserve">. La fecha de emisión </w:t>
      </w:r>
      <w:r w:rsidR="006A6441" w:rsidRPr="006A6441">
        <w:rPr>
          <w:rFonts w:ascii="Garamond" w:hAnsi="Garamond"/>
          <w:bCs/>
          <w:szCs w:val="24"/>
          <w:lang w:val="es-ES_tradnl"/>
        </w:rPr>
        <w:t>será informada mediante un aviso complementario al suplemento de prospecto correspondiente a las Obligaciones Negociables (el “</w:t>
      </w:r>
      <w:r w:rsidR="006A6441" w:rsidRPr="006A6441">
        <w:rPr>
          <w:rFonts w:ascii="Garamond" w:hAnsi="Garamond"/>
          <w:b/>
          <w:szCs w:val="24"/>
          <w:lang w:val="es-ES_tradnl"/>
        </w:rPr>
        <w:t>Suplemento de Prospecto</w:t>
      </w:r>
      <w:r w:rsidR="006A6441" w:rsidRPr="006A6441">
        <w:rPr>
          <w:rFonts w:ascii="Garamond" w:hAnsi="Garamond"/>
          <w:bCs/>
          <w:szCs w:val="24"/>
          <w:lang w:val="es-ES_tradnl"/>
        </w:rPr>
        <w:t>”) a ser publicado en el sitio web de la Sociedad, en la Autopista de la Información Financiera de la C</w:t>
      </w:r>
      <w:r w:rsidR="006A6441">
        <w:rPr>
          <w:rFonts w:ascii="Garamond" w:hAnsi="Garamond"/>
          <w:bCs/>
          <w:szCs w:val="24"/>
          <w:lang w:val="es-ES_tradnl"/>
        </w:rPr>
        <w:t xml:space="preserve">omisión </w:t>
      </w:r>
      <w:r w:rsidR="006A6441" w:rsidRPr="006A6441">
        <w:rPr>
          <w:rFonts w:ascii="Garamond" w:hAnsi="Garamond"/>
          <w:bCs/>
          <w:szCs w:val="24"/>
          <w:lang w:val="es-ES_tradnl"/>
        </w:rPr>
        <w:t>N</w:t>
      </w:r>
      <w:r w:rsidR="006A6441">
        <w:rPr>
          <w:rFonts w:ascii="Garamond" w:hAnsi="Garamond"/>
          <w:bCs/>
          <w:szCs w:val="24"/>
          <w:lang w:val="es-ES_tradnl"/>
        </w:rPr>
        <w:t xml:space="preserve">acional de </w:t>
      </w:r>
      <w:r w:rsidR="006A6441" w:rsidRPr="006A6441">
        <w:rPr>
          <w:rFonts w:ascii="Garamond" w:hAnsi="Garamond"/>
          <w:bCs/>
          <w:szCs w:val="24"/>
          <w:lang w:val="es-ES_tradnl"/>
        </w:rPr>
        <w:t>V</w:t>
      </w:r>
      <w:r w:rsidR="006A6441">
        <w:rPr>
          <w:rFonts w:ascii="Garamond" w:hAnsi="Garamond"/>
          <w:bCs/>
          <w:szCs w:val="24"/>
          <w:lang w:val="es-ES_tradnl"/>
        </w:rPr>
        <w:t xml:space="preserve">alores </w:t>
      </w:r>
      <w:r w:rsidR="006A6441" w:rsidRPr="006A6441">
        <w:rPr>
          <w:rFonts w:ascii="Garamond" w:hAnsi="Garamond"/>
          <w:bCs/>
          <w:szCs w:val="24"/>
          <w:lang w:val="es-ES_tradnl"/>
        </w:rPr>
        <w:t>(</w:t>
      </w:r>
      <w:r w:rsidR="006A6441">
        <w:rPr>
          <w:rFonts w:ascii="Garamond" w:hAnsi="Garamond"/>
          <w:bCs/>
          <w:szCs w:val="24"/>
          <w:lang w:val="es-ES_tradnl"/>
        </w:rPr>
        <w:t xml:space="preserve">la </w:t>
      </w:r>
      <w:r w:rsidR="006A6441" w:rsidRPr="006A6441">
        <w:rPr>
          <w:rFonts w:ascii="Garamond" w:hAnsi="Garamond"/>
          <w:bCs/>
          <w:szCs w:val="24"/>
          <w:lang w:val="es-ES_tradnl"/>
        </w:rPr>
        <w:t>“</w:t>
      </w:r>
      <w:r w:rsidR="006A6441" w:rsidRPr="006A6441">
        <w:rPr>
          <w:rFonts w:ascii="Garamond" w:hAnsi="Garamond"/>
          <w:b/>
          <w:szCs w:val="24"/>
          <w:lang w:val="es-ES_tradnl"/>
        </w:rPr>
        <w:t>AIF</w:t>
      </w:r>
      <w:r w:rsidR="006A6441" w:rsidRPr="006A6441">
        <w:rPr>
          <w:rFonts w:ascii="Garamond" w:hAnsi="Garamond"/>
          <w:bCs/>
          <w:szCs w:val="24"/>
          <w:lang w:val="es-ES_tradnl"/>
        </w:rPr>
        <w:t>”</w:t>
      </w:r>
      <w:r w:rsidR="006A6441">
        <w:rPr>
          <w:rFonts w:ascii="Garamond" w:hAnsi="Garamond"/>
          <w:bCs/>
          <w:szCs w:val="24"/>
          <w:lang w:val="es-ES_tradnl"/>
        </w:rPr>
        <w:t xml:space="preserve"> y la “</w:t>
      </w:r>
      <w:r w:rsidR="006A6441" w:rsidRPr="00A1425C">
        <w:rPr>
          <w:rFonts w:ascii="Garamond" w:hAnsi="Garamond"/>
          <w:b/>
          <w:szCs w:val="24"/>
          <w:lang w:val="es-ES_tradnl"/>
        </w:rPr>
        <w:t>CNV</w:t>
      </w:r>
      <w:r w:rsidR="006A6441">
        <w:rPr>
          <w:rFonts w:ascii="Garamond" w:hAnsi="Garamond"/>
          <w:bCs/>
          <w:szCs w:val="24"/>
          <w:lang w:val="es-ES_tradnl"/>
        </w:rPr>
        <w:t>”, respectivamente</w:t>
      </w:r>
      <w:r w:rsidR="006A6441" w:rsidRPr="006A6441">
        <w:rPr>
          <w:rFonts w:ascii="Garamond" w:hAnsi="Garamond"/>
          <w:bCs/>
          <w:szCs w:val="24"/>
          <w:lang w:val="es-ES_tradnl"/>
        </w:rPr>
        <w:t>), en el Boletín Diario de la B</w:t>
      </w:r>
      <w:r w:rsidR="006A6441">
        <w:rPr>
          <w:rFonts w:ascii="Garamond" w:hAnsi="Garamond"/>
          <w:bCs/>
          <w:szCs w:val="24"/>
          <w:lang w:val="es-ES_tradnl"/>
        </w:rPr>
        <w:t xml:space="preserve">olsa de </w:t>
      </w:r>
      <w:r w:rsidR="006A6441" w:rsidRPr="006A6441">
        <w:rPr>
          <w:rFonts w:ascii="Garamond" w:hAnsi="Garamond"/>
          <w:bCs/>
          <w:szCs w:val="24"/>
          <w:lang w:val="es-ES_tradnl"/>
        </w:rPr>
        <w:t>C</w:t>
      </w:r>
      <w:r w:rsidR="006A6441">
        <w:rPr>
          <w:rFonts w:ascii="Garamond" w:hAnsi="Garamond"/>
          <w:bCs/>
          <w:szCs w:val="24"/>
          <w:lang w:val="es-ES_tradnl"/>
        </w:rPr>
        <w:t xml:space="preserve">omercio de </w:t>
      </w:r>
      <w:r w:rsidR="006A6441" w:rsidRPr="006A6441">
        <w:rPr>
          <w:rFonts w:ascii="Garamond" w:hAnsi="Garamond"/>
          <w:bCs/>
          <w:szCs w:val="24"/>
          <w:lang w:val="es-ES_tradnl"/>
        </w:rPr>
        <w:t>B</w:t>
      </w:r>
      <w:r w:rsidR="006A6441">
        <w:rPr>
          <w:rFonts w:ascii="Garamond" w:hAnsi="Garamond"/>
          <w:bCs/>
          <w:szCs w:val="24"/>
          <w:lang w:val="es-ES_tradnl"/>
        </w:rPr>
        <w:t xml:space="preserve">uenos </w:t>
      </w:r>
      <w:r w:rsidR="006A6441" w:rsidRPr="006A6441">
        <w:rPr>
          <w:rFonts w:ascii="Garamond" w:hAnsi="Garamond"/>
          <w:bCs/>
          <w:szCs w:val="24"/>
          <w:lang w:val="es-ES_tradnl"/>
        </w:rPr>
        <w:t>A</w:t>
      </w:r>
      <w:r w:rsidR="006A6441">
        <w:rPr>
          <w:rFonts w:ascii="Garamond" w:hAnsi="Garamond"/>
          <w:bCs/>
          <w:szCs w:val="24"/>
          <w:lang w:val="es-ES_tradnl"/>
        </w:rPr>
        <w:t>ires (la “</w:t>
      </w:r>
      <w:r w:rsidR="006A6441">
        <w:rPr>
          <w:rFonts w:ascii="Garamond" w:hAnsi="Garamond"/>
          <w:b/>
          <w:szCs w:val="24"/>
          <w:lang w:val="es-ES_tradnl"/>
        </w:rPr>
        <w:t>BCBA</w:t>
      </w:r>
      <w:r w:rsidR="006A6441">
        <w:rPr>
          <w:rFonts w:ascii="Garamond" w:hAnsi="Garamond"/>
          <w:bCs/>
          <w:szCs w:val="24"/>
          <w:lang w:val="es-ES_tradnl"/>
        </w:rPr>
        <w:t>”)</w:t>
      </w:r>
      <w:r w:rsidR="006A6441" w:rsidRPr="006A6441">
        <w:rPr>
          <w:rFonts w:ascii="Garamond" w:hAnsi="Garamond"/>
          <w:bCs/>
          <w:szCs w:val="24"/>
          <w:lang w:val="es-ES_tradnl"/>
        </w:rPr>
        <w:t xml:space="preserve"> conforme las facultades delegadas de B</w:t>
      </w:r>
      <w:r w:rsidR="006A6441">
        <w:rPr>
          <w:rFonts w:ascii="Garamond" w:hAnsi="Garamond"/>
          <w:bCs/>
          <w:szCs w:val="24"/>
          <w:lang w:val="es-ES_tradnl"/>
        </w:rPr>
        <w:t xml:space="preserve">olsas </w:t>
      </w:r>
      <w:r w:rsidR="006A6441" w:rsidRPr="006A6441">
        <w:rPr>
          <w:rFonts w:ascii="Garamond" w:hAnsi="Garamond"/>
          <w:bCs/>
          <w:szCs w:val="24"/>
          <w:lang w:val="es-ES_tradnl"/>
        </w:rPr>
        <w:t>y</w:t>
      </w:r>
      <w:r w:rsidR="006A6441">
        <w:rPr>
          <w:rFonts w:ascii="Garamond" w:hAnsi="Garamond"/>
          <w:bCs/>
          <w:szCs w:val="24"/>
          <w:lang w:val="es-ES_tradnl"/>
        </w:rPr>
        <w:t xml:space="preserve"> </w:t>
      </w:r>
      <w:r w:rsidR="006A6441" w:rsidRPr="006A6441">
        <w:rPr>
          <w:rFonts w:ascii="Garamond" w:hAnsi="Garamond"/>
          <w:bCs/>
          <w:szCs w:val="24"/>
          <w:lang w:val="es-ES_tradnl"/>
        </w:rPr>
        <w:t>M</w:t>
      </w:r>
      <w:r w:rsidR="006A6441">
        <w:rPr>
          <w:rFonts w:ascii="Garamond" w:hAnsi="Garamond"/>
          <w:bCs/>
          <w:szCs w:val="24"/>
          <w:lang w:val="es-ES_tradnl"/>
        </w:rPr>
        <w:t xml:space="preserve">ercados </w:t>
      </w:r>
      <w:r w:rsidR="006A6441" w:rsidRPr="006A6441">
        <w:rPr>
          <w:rFonts w:ascii="Garamond" w:hAnsi="Garamond"/>
          <w:bCs/>
          <w:szCs w:val="24"/>
          <w:lang w:val="es-ES_tradnl"/>
        </w:rPr>
        <w:t>A</w:t>
      </w:r>
      <w:r w:rsidR="006A6441">
        <w:rPr>
          <w:rFonts w:ascii="Garamond" w:hAnsi="Garamond"/>
          <w:bCs/>
          <w:szCs w:val="24"/>
          <w:lang w:val="es-ES_tradnl"/>
        </w:rPr>
        <w:t>rgentinos S.A. (“</w:t>
      </w:r>
      <w:r w:rsidR="006A6441">
        <w:rPr>
          <w:rFonts w:ascii="Garamond" w:hAnsi="Garamond"/>
          <w:b/>
          <w:szCs w:val="24"/>
          <w:lang w:val="es-ES_tradnl"/>
        </w:rPr>
        <w:t>BYMA</w:t>
      </w:r>
      <w:r w:rsidR="006A6441">
        <w:rPr>
          <w:rFonts w:ascii="Garamond" w:hAnsi="Garamond"/>
          <w:bCs/>
          <w:szCs w:val="24"/>
          <w:lang w:val="es-ES_tradnl"/>
        </w:rPr>
        <w:t>”)</w:t>
      </w:r>
      <w:r w:rsidR="006A6441" w:rsidRPr="006A6441">
        <w:rPr>
          <w:rFonts w:ascii="Garamond" w:hAnsi="Garamond"/>
          <w:bCs/>
          <w:szCs w:val="24"/>
          <w:lang w:val="es-ES_tradnl"/>
        </w:rPr>
        <w:t xml:space="preserve"> y en el sitio web del M</w:t>
      </w:r>
      <w:r w:rsidR="006A6441">
        <w:rPr>
          <w:rFonts w:ascii="Garamond" w:hAnsi="Garamond"/>
          <w:bCs/>
          <w:szCs w:val="24"/>
          <w:lang w:val="es-ES_tradnl"/>
        </w:rPr>
        <w:t xml:space="preserve">ercado </w:t>
      </w:r>
      <w:r w:rsidR="006A6441" w:rsidRPr="006A6441">
        <w:rPr>
          <w:rFonts w:ascii="Garamond" w:hAnsi="Garamond"/>
          <w:bCs/>
          <w:szCs w:val="24"/>
          <w:lang w:val="es-ES_tradnl"/>
        </w:rPr>
        <w:t>A</w:t>
      </w:r>
      <w:r w:rsidR="004D22D9">
        <w:rPr>
          <w:rFonts w:ascii="Garamond" w:hAnsi="Garamond"/>
          <w:bCs/>
          <w:szCs w:val="24"/>
          <w:lang w:val="es-ES_tradnl"/>
        </w:rPr>
        <w:t xml:space="preserve">bierto </w:t>
      </w:r>
      <w:r w:rsidR="006A6441" w:rsidRPr="006A6441">
        <w:rPr>
          <w:rFonts w:ascii="Garamond" w:hAnsi="Garamond"/>
          <w:bCs/>
          <w:szCs w:val="24"/>
          <w:lang w:val="es-ES_tradnl"/>
        </w:rPr>
        <w:t>E</w:t>
      </w:r>
      <w:r w:rsidR="004D22D9">
        <w:rPr>
          <w:rFonts w:ascii="Garamond" w:hAnsi="Garamond"/>
          <w:bCs/>
          <w:szCs w:val="24"/>
          <w:lang w:val="es-ES_tradnl"/>
        </w:rPr>
        <w:t>lectrónico</w:t>
      </w:r>
      <w:r w:rsidR="006A6441" w:rsidRPr="006A6441">
        <w:rPr>
          <w:rFonts w:ascii="Garamond" w:hAnsi="Garamond"/>
          <w:bCs/>
          <w:szCs w:val="24"/>
          <w:lang w:val="es-ES_tradnl"/>
        </w:rPr>
        <w:t xml:space="preserve"> (el</w:t>
      </w:r>
      <w:r w:rsidR="004D22D9">
        <w:rPr>
          <w:rFonts w:ascii="Garamond" w:hAnsi="Garamond"/>
          <w:bCs/>
          <w:szCs w:val="24"/>
          <w:lang w:val="es-ES_tradnl"/>
        </w:rPr>
        <w:t xml:space="preserve"> “</w:t>
      </w:r>
      <w:r w:rsidR="004D22D9">
        <w:rPr>
          <w:rFonts w:ascii="Garamond" w:hAnsi="Garamond"/>
          <w:b/>
          <w:szCs w:val="24"/>
          <w:lang w:val="es-ES_tradnl"/>
        </w:rPr>
        <w:t>MAE</w:t>
      </w:r>
      <w:r w:rsidR="004D22D9">
        <w:rPr>
          <w:rFonts w:ascii="Garamond" w:hAnsi="Garamond"/>
          <w:bCs/>
          <w:szCs w:val="24"/>
          <w:lang w:val="es-ES_tradnl"/>
        </w:rPr>
        <w:t>” y</w:t>
      </w:r>
      <w:r w:rsidR="006A6441" w:rsidRPr="006A6441">
        <w:rPr>
          <w:rFonts w:ascii="Garamond" w:hAnsi="Garamond"/>
          <w:bCs/>
          <w:szCs w:val="24"/>
          <w:lang w:val="es-ES_tradnl"/>
        </w:rPr>
        <w:t xml:space="preserve"> </w:t>
      </w:r>
      <w:r w:rsidR="004D22D9">
        <w:rPr>
          <w:rFonts w:ascii="Garamond" w:hAnsi="Garamond"/>
          <w:bCs/>
          <w:szCs w:val="24"/>
          <w:lang w:val="es-ES_tradnl"/>
        </w:rPr>
        <w:t xml:space="preserve">el </w:t>
      </w:r>
      <w:r w:rsidR="006A6441" w:rsidRPr="006A6441">
        <w:rPr>
          <w:rFonts w:ascii="Garamond" w:hAnsi="Garamond"/>
          <w:bCs/>
          <w:szCs w:val="24"/>
          <w:lang w:val="es-ES_tradnl"/>
        </w:rPr>
        <w:t>“</w:t>
      </w:r>
      <w:r w:rsidR="006A6441" w:rsidRPr="006A6441">
        <w:rPr>
          <w:rFonts w:ascii="Garamond" w:hAnsi="Garamond"/>
          <w:b/>
          <w:szCs w:val="24"/>
          <w:lang w:val="es-ES_tradnl"/>
        </w:rPr>
        <w:t>Aviso de Resultados</w:t>
      </w:r>
      <w:r w:rsidR="006A6441" w:rsidRPr="006A6441">
        <w:rPr>
          <w:rFonts w:ascii="Garamond" w:hAnsi="Garamond"/>
          <w:bCs/>
          <w:szCs w:val="24"/>
          <w:lang w:val="es-ES_tradnl"/>
        </w:rPr>
        <w:t>”</w:t>
      </w:r>
      <w:r w:rsidR="004D22D9">
        <w:rPr>
          <w:rFonts w:ascii="Garamond" w:hAnsi="Garamond"/>
          <w:bCs/>
          <w:szCs w:val="24"/>
          <w:lang w:val="es-ES_tradnl"/>
        </w:rPr>
        <w:t>, respectivamente</w:t>
      </w:r>
      <w:r w:rsidR="006A6441" w:rsidRPr="006A6441">
        <w:rPr>
          <w:rFonts w:ascii="Garamond" w:hAnsi="Garamond"/>
          <w:bCs/>
          <w:szCs w:val="24"/>
          <w:lang w:val="es-ES_tradnl"/>
        </w:rPr>
        <w:t xml:space="preserve">); (vi) Integración: La integración (total o parcial) del precio de suscripción de las Obligaciones Negociables podrá ser realizada (a) en efectivo, en Pesos; y/o (b) en especie; </w:t>
      </w:r>
      <w:r w:rsidR="006A6441" w:rsidRPr="006A6441">
        <w:rPr>
          <w:rFonts w:ascii="Garamond" w:hAnsi="Garamond"/>
          <w:bCs/>
          <w:szCs w:val="24"/>
          <w:lang w:val="es-ES_tradnl"/>
        </w:rPr>
        <w:lastRenderedPageBreak/>
        <w:t xml:space="preserve">de acuerdo a lo que determinen los Subdelegados; (vii) Interés: Las Obligaciones Negociables devengarán intereses a una tasa de interés variable de acuerdo a lo que determinen los Subdelegados; (viii) Destino de Fondos: El producido neto de la colocación de las Obligaciones Negociables será destinado según lo expuesto en la sección “Destino de los Fondos” del Suplemento de Prospecto, de acuerdo con los requerimientos previstos en el Artículo 36 de la Ley de Obligaciones Negociables; de acuerdo a lo que determinen los Subdelegados; (ix) Fecha de Vencimiento: será la que se informe oportunamente en el Aviso de Resultados; de acuerdo a lo que determinen los Subdelegados; (x) Amortización: El capital de las Obligaciones Negociables será amortizado en su totalidad, de acuerdo con el cronograma que aprueben los Subdelegados; (xi) Fechas de Pago de Intereses: se pagarán intereses trimestralmente, semestralmente, al vencimiento en conjunto con el pago de capital final o de cualquier otra forma según lo determinen los Subdelegados, por período vencido a partir de la Fecha de Emisión, comenzando en el mes y año que se informará oportunamente en el Aviso de Resultados, (xii) Ley aplicable: leyes de la República Argentina; y (xiii) Jurisdicción: la Sociedad se someterá sus controversias con relación a las Obligaciones Negociables a la jurisdicción de los Tribunales Ordinarios en lo Comercial con asiento en la Ciudad Autónoma de Buenos Aires, el Tribunal Arbitral Permanente de la BCBA, de conformidad con las disposiciones del artículo 46 de la Ley N° 26.831 de Mercado de Capitales, conforme fuera modificada y/o complementada de tiempo en tiempo, o cualquier otro Tribunal al cual la Sociedad decida someterse con respecto a cada una de las </w:t>
      </w:r>
      <w:r w:rsidR="004D22D9" w:rsidRPr="006A6441">
        <w:rPr>
          <w:rFonts w:ascii="Garamond" w:hAnsi="Garamond"/>
          <w:bCs/>
          <w:szCs w:val="24"/>
          <w:lang w:val="es-ES_tradnl"/>
        </w:rPr>
        <w:t>clases y/o series</w:t>
      </w:r>
      <w:r w:rsidR="006A6441" w:rsidRPr="006A6441">
        <w:rPr>
          <w:rFonts w:ascii="Garamond" w:hAnsi="Garamond"/>
          <w:bCs/>
          <w:szCs w:val="24"/>
          <w:lang w:val="es-ES_tradnl"/>
        </w:rPr>
        <w:t xml:space="preserve">, conforme se establezca en el Suplemento de Prospecto. Acto seguido manifiesta el Sr. </w:t>
      </w:r>
      <w:r>
        <w:rPr>
          <w:rFonts w:ascii="Garamond" w:hAnsi="Garamond"/>
          <w:bCs/>
          <w:szCs w:val="24"/>
          <w:lang w:val="es-ES_tradnl"/>
        </w:rPr>
        <w:t>Malceñido</w:t>
      </w:r>
      <w:r w:rsidR="006A6441" w:rsidRPr="006A6441">
        <w:rPr>
          <w:rFonts w:ascii="Garamond" w:hAnsi="Garamond"/>
          <w:bCs/>
          <w:szCs w:val="24"/>
          <w:lang w:val="es-ES_tradnl"/>
        </w:rPr>
        <w:t xml:space="preserve"> que si bien por motivos de practicidad no se han resumido en la presente la totalidad de los términos y condiciones de las Obligaciones Negociables, resultarán aplicables a las mismas los compromisos, los supuestos de incumplimiento y, en general, la totalidad de las disposiciones establecidas en el </w:t>
      </w:r>
      <w:r w:rsidR="004D22D9">
        <w:rPr>
          <w:rFonts w:ascii="Garamond" w:hAnsi="Garamond"/>
          <w:bCs/>
          <w:szCs w:val="24"/>
          <w:lang w:val="es-ES_tradnl"/>
        </w:rPr>
        <w:t>p</w:t>
      </w:r>
      <w:r w:rsidR="006A6441" w:rsidRPr="006A6441">
        <w:rPr>
          <w:rFonts w:ascii="Garamond" w:hAnsi="Garamond"/>
          <w:bCs/>
          <w:szCs w:val="24"/>
          <w:lang w:val="es-ES_tradnl"/>
        </w:rPr>
        <w:t xml:space="preserve">rospecto </w:t>
      </w:r>
      <w:r w:rsidR="004D22D9">
        <w:rPr>
          <w:rFonts w:ascii="Garamond" w:hAnsi="Garamond"/>
          <w:bCs/>
          <w:szCs w:val="24"/>
          <w:lang w:val="es-ES_tradnl"/>
        </w:rPr>
        <w:t xml:space="preserve">del Programa </w:t>
      </w:r>
      <w:r w:rsidR="006A6441" w:rsidRPr="006A6441">
        <w:rPr>
          <w:rFonts w:ascii="Garamond" w:hAnsi="Garamond"/>
          <w:bCs/>
          <w:szCs w:val="24"/>
          <w:lang w:val="es-ES_tradnl"/>
        </w:rPr>
        <w:t>y en el Suplemento de Prospecto, cuyo borrador fue distribuido entre los señores Directores y el cual fuera revisado por cada uno de ellos en forma oportuna</w:t>
      </w:r>
      <w:r w:rsidR="00F774C9" w:rsidRPr="009E1B6D">
        <w:rPr>
          <w:rFonts w:ascii="Garamond" w:hAnsi="Garamond"/>
          <w:szCs w:val="24"/>
        </w:rPr>
        <w:t xml:space="preserve">. </w:t>
      </w:r>
    </w:p>
    <w:p w14:paraId="21768B41" w14:textId="77777777" w:rsidR="00F774C9" w:rsidRPr="00F774C9" w:rsidRDefault="00F774C9" w:rsidP="00F774C9">
      <w:pPr>
        <w:pStyle w:val="Prrafodelista"/>
        <w:ind w:left="0"/>
        <w:jc w:val="both"/>
        <w:rPr>
          <w:rFonts w:ascii="Garamond" w:hAnsi="Garamond"/>
        </w:rPr>
      </w:pPr>
    </w:p>
    <w:p w14:paraId="3CBFBE07" w14:textId="62C13836" w:rsidR="00F774C9" w:rsidRPr="00C9447F" w:rsidRDefault="00F774C9" w:rsidP="00F774C9">
      <w:pPr>
        <w:pStyle w:val="Prrafodelista"/>
        <w:ind w:left="0"/>
        <w:jc w:val="both"/>
        <w:rPr>
          <w:rFonts w:ascii="Garamond" w:hAnsi="Garamond"/>
          <w:lang w:val="es-MX"/>
        </w:rPr>
      </w:pPr>
      <w:r w:rsidRPr="009E1B6D">
        <w:rPr>
          <w:rFonts w:ascii="Garamond" w:hAnsi="Garamond"/>
          <w:szCs w:val="24"/>
        </w:rPr>
        <w:t xml:space="preserve">Luego de un breve intercambio de opiniones, los Señores Directores </w:t>
      </w:r>
      <w:r>
        <w:rPr>
          <w:rFonts w:ascii="Garamond" w:hAnsi="Garamond"/>
          <w:b/>
          <w:bCs/>
          <w:szCs w:val="24"/>
          <w:u w:val="single"/>
        </w:rPr>
        <w:t>RESUELVEN</w:t>
      </w:r>
      <w:r w:rsidRPr="00F774C9">
        <w:rPr>
          <w:rFonts w:ascii="Garamond" w:hAnsi="Garamond"/>
          <w:b/>
          <w:bCs/>
          <w:szCs w:val="24"/>
        </w:rPr>
        <w:t xml:space="preserve"> </w:t>
      </w:r>
      <w:r w:rsidRPr="009E1B6D">
        <w:rPr>
          <w:rFonts w:ascii="Garamond" w:hAnsi="Garamond"/>
          <w:szCs w:val="24"/>
        </w:rPr>
        <w:t>por unanimidad</w:t>
      </w:r>
      <w:r>
        <w:rPr>
          <w:rFonts w:ascii="Garamond" w:hAnsi="Garamond"/>
          <w:szCs w:val="24"/>
        </w:rPr>
        <w:t xml:space="preserve"> </w:t>
      </w:r>
      <w:r w:rsidR="00B278D2">
        <w:rPr>
          <w:rFonts w:ascii="Garamond" w:hAnsi="Garamond"/>
          <w:szCs w:val="24"/>
        </w:rPr>
        <w:t>aprobar</w:t>
      </w:r>
      <w:r>
        <w:rPr>
          <w:rFonts w:ascii="Garamond" w:hAnsi="Garamond"/>
          <w:szCs w:val="24"/>
        </w:rPr>
        <w:t xml:space="preserve"> </w:t>
      </w:r>
      <w:r w:rsidRPr="009E1B6D">
        <w:rPr>
          <w:rFonts w:ascii="Garamond" w:hAnsi="Garamond"/>
          <w:szCs w:val="24"/>
        </w:rPr>
        <w:t xml:space="preserve">la posible emisión de una o más clases </w:t>
      </w:r>
      <w:r w:rsidRPr="006D00D6">
        <w:rPr>
          <w:rFonts w:ascii="Garamond" w:hAnsi="Garamond"/>
          <w:szCs w:val="24"/>
        </w:rPr>
        <w:t xml:space="preserve">de </w:t>
      </w:r>
      <w:r w:rsidR="004D22D9" w:rsidRPr="006D00D6">
        <w:rPr>
          <w:rFonts w:ascii="Garamond" w:hAnsi="Garamond"/>
          <w:szCs w:val="24"/>
        </w:rPr>
        <w:t xml:space="preserve">Obligaciones Negociables </w:t>
      </w:r>
      <w:r w:rsidRPr="006D00D6">
        <w:rPr>
          <w:rFonts w:ascii="Garamond" w:hAnsi="Garamond"/>
          <w:szCs w:val="24"/>
        </w:rPr>
        <w:t>por un monto</w:t>
      </w:r>
      <w:r w:rsidR="006D1F50" w:rsidRPr="006D00D6">
        <w:rPr>
          <w:rFonts w:ascii="Garamond" w:hAnsi="Garamond"/>
        </w:rPr>
        <w:t xml:space="preserve"> de hasta pesos trescientos millones ($300.000.000), ampliable por hasta pesos </w:t>
      </w:r>
      <w:r w:rsidR="00102358" w:rsidRPr="006D00D6">
        <w:rPr>
          <w:rFonts w:ascii="Garamond" w:hAnsi="Garamond"/>
        </w:rPr>
        <w:t xml:space="preserve">cuatrocientos </w:t>
      </w:r>
      <w:r w:rsidR="006D1F50" w:rsidRPr="006D00D6">
        <w:rPr>
          <w:rFonts w:ascii="Garamond" w:hAnsi="Garamond"/>
        </w:rPr>
        <w:t>millones</w:t>
      </w:r>
      <w:r w:rsidR="006D00D6" w:rsidRPr="006D00D6">
        <w:rPr>
          <w:rFonts w:ascii="Garamond" w:hAnsi="Garamond"/>
        </w:rPr>
        <w:t xml:space="preserve"> </w:t>
      </w:r>
      <w:r w:rsidR="006D1F50" w:rsidRPr="006D00D6">
        <w:rPr>
          <w:rFonts w:ascii="Garamond" w:hAnsi="Garamond"/>
        </w:rPr>
        <w:t>($</w:t>
      </w:r>
      <w:r w:rsidR="00102358" w:rsidRPr="006D00D6">
        <w:rPr>
          <w:rFonts w:ascii="Garamond" w:hAnsi="Garamond"/>
        </w:rPr>
        <w:t>4</w:t>
      </w:r>
      <w:r w:rsidR="006D1F50" w:rsidRPr="006D00D6">
        <w:rPr>
          <w:rFonts w:ascii="Garamond" w:hAnsi="Garamond"/>
        </w:rPr>
        <w:t>00.000.000)</w:t>
      </w:r>
      <w:r w:rsidRPr="006D00D6">
        <w:rPr>
          <w:rFonts w:ascii="Garamond" w:hAnsi="Garamond"/>
          <w:szCs w:val="24"/>
        </w:rPr>
        <w:t xml:space="preserve">, de conformidad con los términos y condiciones </w:t>
      </w:r>
      <w:r w:rsidR="004D22D9" w:rsidRPr="006D00D6">
        <w:rPr>
          <w:rFonts w:ascii="Garamond" w:hAnsi="Garamond"/>
          <w:szCs w:val="24"/>
        </w:rPr>
        <w:t>descriptos anteriormente</w:t>
      </w:r>
      <w:r w:rsidR="004D22D9">
        <w:rPr>
          <w:rFonts w:ascii="Garamond" w:hAnsi="Garamond"/>
          <w:szCs w:val="24"/>
        </w:rPr>
        <w:t xml:space="preserve"> y aquellos otros </w:t>
      </w:r>
      <w:r w:rsidRPr="009E1B6D">
        <w:rPr>
          <w:rFonts w:ascii="Garamond" w:hAnsi="Garamond"/>
          <w:szCs w:val="24"/>
        </w:rPr>
        <w:t xml:space="preserve">que definan los Subdelegados, los cuales deberán estar dentro del marco del Programa, las cuales serán emitidas y colocadas de conformidad con la Ley de Obligaciones Negociables, la Ley </w:t>
      </w:r>
      <w:r w:rsidR="004D22D9">
        <w:rPr>
          <w:rFonts w:ascii="Garamond" w:hAnsi="Garamond"/>
          <w:szCs w:val="24"/>
        </w:rPr>
        <w:t xml:space="preserve">N° 26.831 </w:t>
      </w:r>
      <w:r w:rsidRPr="009E1B6D">
        <w:rPr>
          <w:rFonts w:ascii="Garamond" w:hAnsi="Garamond"/>
          <w:szCs w:val="24"/>
        </w:rPr>
        <w:t xml:space="preserve">de Mercado de Capitales y la Resolución General 622/2013 de la </w:t>
      </w:r>
      <w:r>
        <w:rPr>
          <w:rFonts w:ascii="Garamond" w:hAnsi="Garamond"/>
          <w:szCs w:val="24"/>
        </w:rPr>
        <w:t>CNV</w:t>
      </w:r>
      <w:r w:rsidRPr="009E1B6D">
        <w:rPr>
          <w:rFonts w:ascii="Garamond" w:hAnsi="Garamond"/>
          <w:szCs w:val="24"/>
        </w:rPr>
        <w:t xml:space="preserve">, sus modificaciones y reglamentaciones y todas aquellas </w:t>
      </w:r>
      <w:r w:rsidRPr="00704852">
        <w:rPr>
          <w:rFonts w:ascii="Garamond" w:hAnsi="Garamond"/>
          <w:szCs w:val="24"/>
        </w:rPr>
        <w:t>otras normas que oportunamente sean aplicables</w:t>
      </w:r>
      <w:r w:rsidR="00B278D2">
        <w:rPr>
          <w:rFonts w:ascii="Garamond" w:hAnsi="Garamond"/>
          <w:szCs w:val="24"/>
        </w:rPr>
        <w:t>.</w:t>
      </w:r>
    </w:p>
    <w:p w14:paraId="2254FA54" w14:textId="77777777" w:rsidR="008316A6" w:rsidRPr="00CC6592" w:rsidRDefault="008316A6" w:rsidP="008316A6">
      <w:pPr>
        <w:pStyle w:val="Prrafodelista"/>
        <w:ind w:left="0"/>
        <w:jc w:val="both"/>
        <w:rPr>
          <w:rFonts w:ascii="Garamond" w:hAnsi="Garamond"/>
          <w:bCs/>
          <w:lang w:val="es-MX"/>
        </w:rPr>
      </w:pPr>
    </w:p>
    <w:p w14:paraId="31142822" w14:textId="73FF71EB" w:rsidR="0029628F" w:rsidRPr="004F3754" w:rsidRDefault="007F6344">
      <w:pPr>
        <w:pStyle w:val="Prrafodelista"/>
        <w:numPr>
          <w:ilvl w:val="0"/>
          <w:numId w:val="2"/>
        </w:numPr>
        <w:ind w:left="0"/>
        <w:jc w:val="both"/>
        <w:rPr>
          <w:rFonts w:ascii="Garamond" w:hAnsi="Garamond"/>
          <w:bCs/>
        </w:rPr>
      </w:pPr>
      <w:r w:rsidRPr="004F3754">
        <w:rPr>
          <w:rFonts w:ascii="Garamond" w:hAnsi="Garamond"/>
          <w:b/>
          <w:bCs/>
          <w:u w:val="single"/>
          <w:lang w:val="es-MX"/>
        </w:rPr>
        <w:t>CONSIDERACIÓN Y APROBACIÓN DE LA SUBDELEGACIÓN</w:t>
      </w:r>
      <w:r w:rsidRPr="004F3754">
        <w:rPr>
          <w:rFonts w:ascii="Garamond" w:hAnsi="Garamond"/>
          <w:b/>
          <w:u w:val="single"/>
        </w:rPr>
        <w:t xml:space="preserve"> DE FACULTADES EN CIERTOS MIEMBROS DEL DIRECTORIO DE LA SOCIEDAD</w:t>
      </w:r>
      <w:r w:rsidRPr="004F3754">
        <w:rPr>
          <w:rFonts w:ascii="Garamond" w:hAnsi="Garamond"/>
          <w:b/>
        </w:rPr>
        <w:t>.</w:t>
      </w:r>
      <w:r w:rsidRPr="004F3754">
        <w:rPr>
          <w:rFonts w:ascii="Garamond" w:hAnsi="Garamond"/>
        </w:rPr>
        <w:t xml:space="preserve"> </w:t>
      </w:r>
      <w:r w:rsidRPr="004F3754">
        <w:rPr>
          <w:rFonts w:ascii="Garamond" w:hAnsi="Garamond"/>
          <w:bCs/>
        </w:rPr>
        <w:t xml:space="preserve">Se destaca la conveniencia de subdelegar </w:t>
      </w:r>
      <w:r w:rsidR="00FA0D90" w:rsidRPr="004F3754">
        <w:rPr>
          <w:rFonts w:ascii="Garamond" w:hAnsi="Garamond"/>
          <w:bCs/>
        </w:rPr>
        <w:t xml:space="preserve">y autorizar a </w:t>
      </w:r>
      <w:r w:rsidR="00FA0D90" w:rsidRPr="006D00D6">
        <w:rPr>
          <w:rFonts w:ascii="Garamond" w:hAnsi="Garamond"/>
          <w:bCs/>
        </w:rPr>
        <w:t xml:space="preserve">los </w:t>
      </w:r>
      <w:r w:rsidR="008E79C4" w:rsidRPr="006D00D6">
        <w:rPr>
          <w:rFonts w:ascii="Garamond" w:hAnsi="Garamond"/>
          <w:bCs/>
          <w:lang w:val="es-MX"/>
        </w:rPr>
        <w:t>Román E. Malceñido y Pablo J. Lozada</w:t>
      </w:r>
      <w:r w:rsidRPr="006D00D6">
        <w:rPr>
          <w:rFonts w:ascii="Garamond" w:hAnsi="Garamond"/>
          <w:bCs/>
          <w:lang w:val="es-MX"/>
        </w:rPr>
        <w:t xml:space="preserve">, </w:t>
      </w:r>
      <w:r w:rsidRPr="006D00D6">
        <w:rPr>
          <w:rFonts w:ascii="Garamond" w:hAnsi="Garamond"/>
        </w:rPr>
        <w:t>(los</w:t>
      </w:r>
      <w:r w:rsidRPr="004F3754">
        <w:rPr>
          <w:rFonts w:ascii="Garamond" w:hAnsi="Garamond"/>
        </w:rPr>
        <w:t xml:space="preserve"> “</w:t>
      </w:r>
      <w:r w:rsidRPr="004F3754">
        <w:rPr>
          <w:rFonts w:ascii="Garamond" w:hAnsi="Garamond"/>
          <w:b/>
          <w:bCs/>
        </w:rPr>
        <w:t>Subdelegados</w:t>
      </w:r>
      <w:r w:rsidRPr="004F3754">
        <w:rPr>
          <w:rFonts w:ascii="Garamond" w:hAnsi="Garamond"/>
        </w:rPr>
        <w:t>”)</w:t>
      </w:r>
      <w:r w:rsidRPr="004F3754">
        <w:rPr>
          <w:rFonts w:ascii="Garamond" w:hAnsi="Garamond"/>
          <w:bCs/>
        </w:rPr>
        <w:t>,</w:t>
      </w:r>
      <w:r w:rsidRPr="004F3754">
        <w:rPr>
          <w:rFonts w:ascii="Garamond" w:hAnsi="Garamond"/>
          <w:bCs/>
          <w:lang w:val="es-MX"/>
        </w:rPr>
        <w:t xml:space="preserve"> para que cualesquiera de ellos individualmente y en forma indistinta,</w:t>
      </w:r>
      <w:r w:rsidRPr="004F3754">
        <w:rPr>
          <w:rFonts w:ascii="Garamond" w:hAnsi="Garamond"/>
        </w:rPr>
        <w:t xml:space="preserve"> </w:t>
      </w:r>
      <w:r w:rsidR="008E79C4" w:rsidRPr="004F3754">
        <w:rPr>
          <w:rFonts w:ascii="Garamond" w:hAnsi="Garamond"/>
        </w:rPr>
        <w:t xml:space="preserve">puedan </w:t>
      </w:r>
      <w:r w:rsidRPr="004F3754">
        <w:rPr>
          <w:rFonts w:ascii="Garamond" w:hAnsi="Garamond"/>
        </w:rPr>
        <w:t>ejer</w:t>
      </w:r>
      <w:r w:rsidR="008E79C4" w:rsidRPr="004F3754">
        <w:rPr>
          <w:rFonts w:ascii="Garamond" w:hAnsi="Garamond"/>
        </w:rPr>
        <w:t>cer</w:t>
      </w:r>
      <w:r w:rsidRPr="004F3754">
        <w:rPr>
          <w:rFonts w:ascii="Garamond" w:hAnsi="Garamond"/>
        </w:rPr>
        <w:t xml:space="preserve"> las facultades delegadas por la Asamblea en este Directorio </w:t>
      </w:r>
      <w:r w:rsidR="00FA0D90" w:rsidRPr="004F3754">
        <w:rPr>
          <w:rFonts w:ascii="Garamond" w:hAnsi="Garamond"/>
          <w:szCs w:val="24"/>
        </w:rPr>
        <w:t>en relación con el Programa y las obligaciones negociables que se emitan en el marco del mismo (incluyendo las Obligaciones Negociables)</w:t>
      </w:r>
      <w:r w:rsidRPr="004F3754">
        <w:rPr>
          <w:rFonts w:ascii="Garamond" w:hAnsi="Garamond"/>
        </w:rPr>
        <w:t>, incluyendo sin limitación las siguientes:</w:t>
      </w:r>
      <w:r w:rsidRPr="004F3754">
        <w:rPr>
          <w:rFonts w:ascii="Garamond" w:hAnsi="Garamond"/>
          <w:lang w:val="es-MX"/>
        </w:rPr>
        <w:t xml:space="preserve"> (i) </w:t>
      </w:r>
      <w:r w:rsidR="000C1E32" w:rsidRPr="004F3754">
        <w:rPr>
          <w:rFonts w:ascii="Garamond" w:hAnsi="Garamond"/>
          <w:szCs w:val="24"/>
        </w:rPr>
        <w:t>n</w:t>
      </w:r>
      <w:r w:rsidR="000C1E32" w:rsidRPr="004F3754">
        <w:rPr>
          <w:rFonts w:ascii="Garamond" w:hAnsi="Garamond"/>
        </w:rPr>
        <w:t xml:space="preserve">egocien, revisen, acepten, determinen, modifiquen, aprueben y suscriban: (a) el suplemento de prospecto de las Obligaciones Negociables (incluyendo la determinación del monto de la oferta, en los términos mencionados en el primer punto del presente orden del día, o el monto menor que consideren apropiado en base a las condiciones de mercado) y cualquier documento </w:t>
      </w:r>
      <w:r w:rsidR="008B27FB" w:rsidRPr="004F3754">
        <w:rPr>
          <w:rFonts w:ascii="Garamond" w:hAnsi="Garamond"/>
        </w:rPr>
        <w:t>que fuera necesario para</w:t>
      </w:r>
      <w:r w:rsidR="000C1E32" w:rsidRPr="004F3754">
        <w:rPr>
          <w:rFonts w:ascii="Garamond" w:hAnsi="Garamond"/>
        </w:rPr>
        <w:t xml:space="preserve"> su </w:t>
      </w:r>
      <w:r w:rsidR="008B27FB" w:rsidRPr="004F3754">
        <w:rPr>
          <w:rFonts w:ascii="Garamond" w:hAnsi="Garamond"/>
        </w:rPr>
        <w:t xml:space="preserve">oferta y </w:t>
      </w:r>
      <w:r w:rsidR="000C1E32" w:rsidRPr="004F3754">
        <w:rPr>
          <w:rFonts w:ascii="Garamond" w:hAnsi="Garamond"/>
        </w:rPr>
        <w:t>colocación y (b)</w:t>
      </w:r>
      <w:r w:rsidR="008B27FB" w:rsidRPr="004F3754">
        <w:rPr>
          <w:rFonts w:ascii="Garamond" w:hAnsi="Garamond"/>
        </w:rPr>
        <w:t xml:space="preserve"> determinen</w:t>
      </w:r>
      <w:r w:rsidR="000C1E32" w:rsidRPr="004F3754">
        <w:rPr>
          <w:rFonts w:ascii="Garamond" w:hAnsi="Garamond"/>
        </w:rPr>
        <w:t xml:space="preserve"> todos los términos y condiciones definitivos de las Obligaciones Negociables, incluyendo, sin carácter limitativo, el monto; la época de emisión; el plazo y la amortización; la moneda de emisión</w:t>
      </w:r>
      <w:r w:rsidR="004F3754" w:rsidRPr="004F3754">
        <w:rPr>
          <w:rFonts w:ascii="Garamond" w:hAnsi="Garamond"/>
        </w:rPr>
        <w:t>, retribución, comisiones</w:t>
      </w:r>
      <w:r w:rsidR="000C1E32" w:rsidRPr="004F3754">
        <w:rPr>
          <w:rFonts w:ascii="Garamond" w:hAnsi="Garamond"/>
        </w:rPr>
        <w:t xml:space="preserve"> y pago; el grado de subordinación; el precio de suscripción, la tasa de interés y su pago; la forma de las Obligaciones Negociables</w:t>
      </w:r>
      <w:r w:rsidR="004F3754" w:rsidRPr="004F3754">
        <w:rPr>
          <w:rFonts w:ascii="Garamond" w:hAnsi="Garamond"/>
        </w:rPr>
        <w:t>; ley y jurisdicción aplicable;</w:t>
      </w:r>
      <w:r w:rsidR="000C1E32" w:rsidRPr="004F3754">
        <w:rPr>
          <w:rFonts w:ascii="Garamond" w:hAnsi="Garamond"/>
        </w:rPr>
        <w:t xml:space="preserve"> que se emitan y dividan en una o más clases y/o series, que se listen o se negocien en mercados de valores autorizados por la CNV de la República Argentina</w:t>
      </w:r>
      <w:r w:rsidR="004F3754" w:rsidRPr="004F3754">
        <w:rPr>
          <w:rFonts w:ascii="Garamond" w:hAnsi="Garamond"/>
        </w:rPr>
        <w:t xml:space="preserve"> y todos los demás términos y condiciones de emisión definitivos de las Obligaciones Negociables</w:t>
      </w:r>
      <w:r w:rsidR="000C1E32" w:rsidRPr="004F3754">
        <w:rPr>
          <w:rFonts w:ascii="Garamond" w:hAnsi="Garamond"/>
        </w:rPr>
        <w:t>, todo ello de conformidad a lo que establezcan las normas aplicables, en representación de la Sociedad</w:t>
      </w:r>
      <w:r w:rsidRPr="004F3754">
        <w:rPr>
          <w:rFonts w:ascii="Garamond" w:hAnsi="Garamond"/>
        </w:rPr>
        <w:t xml:space="preserve">; (ii) </w:t>
      </w:r>
      <w:r w:rsidR="008B27FB" w:rsidRPr="004F3754">
        <w:rPr>
          <w:rFonts w:ascii="Garamond" w:hAnsi="Garamond"/>
        </w:rPr>
        <w:t xml:space="preserve">suscriban toda la documentación requerida por, y </w:t>
      </w:r>
      <w:r w:rsidRPr="004F3754">
        <w:rPr>
          <w:rFonts w:ascii="Garamond" w:hAnsi="Garamond"/>
        </w:rPr>
        <w:t>realice</w:t>
      </w:r>
      <w:r w:rsidR="000C1E32" w:rsidRPr="004F3754">
        <w:rPr>
          <w:rFonts w:ascii="Garamond" w:hAnsi="Garamond"/>
        </w:rPr>
        <w:t>n</w:t>
      </w:r>
      <w:r w:rsidRPr="004F3754">
        <w:rPr>
          <w:rFonts w:ascii="Garamond" w:hAnsi="Garamond"/>
        </w:rPr>
        <w:t xml:space="preserve"> todas las gestiones necesarias </w:t>
      </w:r>
      <w:r w:rsidR="008B27FB" w:rsidRPr="004F3754">
        <w:rPr>
          <w:rFonts w:ascii="Garamond" w:hAnsi="Garamond"/>
        </w:rPr>
        <w:t xml:space="preserve">ante, la CNV </w:t>
      </w:r>
      <w:r w:rsidRPr="004F3754">
        <w:rPr>
          <w:rFonts w:ascii="Garamond" w:hAnsi="Garamond"/>
        </w:rPr>
        <w:t xml:space="preserve">para </w:t>
      </w:r>
      <w:r w:rsidR="000C1E32" w:rsidRPr="004F3754">
        <w:rPr>
          <w:rFonts w:ascii="Garamond" w:hAnsi="Garamond"/>
        </w:rPr>
        <w:t xml:space="preserve">(a) </w:t>
      </w:r>
      <w:r w:rsidRPr="004F3754">
        <w:rPr>
          <w:rFonts w:ascii="Garamond" w:hAnsi="Garamond"/>
        </w:rPr>
        <w:t xml:space="preserve">obtener la autorización de ingreso de la Sociedad al régimen de </w:t>
      </w:r>
      <w:r w:rsidR="008B27FB" w:rsidRPr="004F3754">
        <w:rPr>
          <w:rFonts w:ascii="Garamond" w:hAnsi="Garamond"/>
        </w:rPr>
        <w:t>oferta p</w:t>
      </w:r>
      <w:r w:rsidRPr="004F3754">
        <w:rPr>
          <w:rFonts w:ascii="Garamond" w:hAnsi="Garamond"/>
        </w:rPr>
        <w:t>ública de valores negociables, la creación del Programa</w:t>
      </w:r>
      <w:r w:rsidR="008B27FB" w:rsidRPr="004F3754">
        <w:rPr>
          <w:rFonts w:ascii="Garamond" w:hAnsi="Garamond"/>
        </w:rPr>
        <w:t>, la aprobación del prospecto del Programa</w:t>
      </w:r>
      <w:r w:rsidRPr="004F3754">
        <w:rPr>
          <w:rFonts w:ascii="Garamond" w:hAnsi="Garamond"/>
        </w:rPr>
        <w:t xml:space="preserve"> y la autorización de </w:t>
      </w:r>
      <w:r w:rsidR="008B27FB" w:rsidRPr="004F3754">
        <w:rPr>
          <w:rFonts w:ascii="Garamond" w:hAnsi="Garamond"/>
        </w:rPr>
        <w:t xml:space="preserve">oferta pública </w:t>
      </w:r>
      <w:r w:rsidRPr="004F3754">
        <w:rPr>
          <w:rFonts w:ascii="Garamond" w:hAnsi="Garamond"/>
        </w:rPr>
        <w:t xml:space="preserve">de las </w:t>
      </w:r>
      <w:r w:rsidR="008B27FB" w:rsidRPr="004F3754">
        <w:rPr>
          <w:rFonts w:ascii="Garamond" w:hAnsi="Garamond"/>
        </w:rPr>
        <w:t xml:space="preserve">obligaciones negociables </w:t>
      </w:r>
      <w:r w:rsidRPr="004F3754">
        <w:rPr>
          <w:rFonts w:ascii="Garamond" w:hAnsi="Garamond"/>
        </w:rPr>
        <w:t>a emitirse en el marco del mismo</w:t>
      </w:r>
      <w:r w:rsidR="008B27FB" w:rsidRPr="004F3754">
        <w:rPr>
          <w:rFonts w:ascii="Garamond" w:hAnsi="Garamond"/>
        </w:rPr>
        <w:t xml:space="preserve"> (incluyendo las Obligaciones Negociables)</w:t>
      </w:r>
      <w:r w:rsidR="000C1E32" w:rsidRPr="004F3754">
        <w:rPr>
          <w:rFonts w:ascii="Garamond" w:hAnsi="Garamond"/>
          <w:bCs/>
        </w:rPr>
        <w:t xml:space="preserve">, </w:t>
      </w:r>
      <w:r w:rsidR="000C1E32" w:rsidRPr="004F3754">
        <w:rPr>
          <w:rFonts w:ascii="Garamond" w:hAnsi="Garamond"/>
          <w:szCs w:val="24"/>
        </w:rPr>
        <w:t xml:space="preserve">y (b) el listado y/o negociación de las Obligaciones Negociables; </w:t>
      </w:r>
      <w:r w:rsidRPr="004F3754">
        <w:rPr>
          <w:rFonts w:ascii="Garamond" w:hAnsi="Garamond"/>
        </w:rPr>
        <w:t xml:space="preserve">(iii) </w:t>
      </w:r>
      <w:r w:rsidRPr="004F3754">
        <w:rPr>
          <w:rFonts w:ascii="Garamond" w:hAnsi="Garamond"/>
          <w:lang w:val="es-MX"/>
        </w:rPr>
        <w:t>negocien, revisen, acepten, determinen, modifiquen, aprueben</w:t>
      </w:r>
      <w:r w:rsidRPr="004F3754">
        <w:rPr>
          <w:rFonts w:ascii="Garamond" w:hAnsi="Garamond"/>
        </w:rPr>
        <w:t xml:space="preserve"> los términos y condiciones finales de las Obligaciones Negociables,</w:t>
      </w:r>
      <w:r w:rsidRPr="004F3754">
        <w:rPr>
          <w:rFonts w:ascii="Garamond" w:hAnsi="Garamond"/>
          <w:lang w:val="es-MX"/>
        </w:rPr>
        <w:t xml:space="preserve"> y suscriban la documentación definitiva relativa a las Obligaciones Negociables, en nombre y representación de la Sociedad</w:t>
      </w:r>
      <w:r w:rsidRPr="004F3754">
        <w:rPr>
          <w:rFonts w:ascii="Garamond" w:hAnsi="Garamond"/>
        </w:rPr>
        <w:t>; (</w:t>
      </w:r>
      <w:r w:rsidR="004F3754" w:rsidRPr="004F3754">
        <w:rPr>
          <w:rFonts w:ascii="Garamond" w:hAnsi="Garamond"/>
        </w:rPr>
        <w:t>i</w:t>
      </w:r>
      <w:r w:rsidRPr="004F3754">
        <w:rPr>
          <w:rFonts w:ascii="Garamond" w:hAnsi="Garamond"/>
        </w:rPr>
        <w:t xml:space="preserve">v) efectúen la suscripción definitiva del título y/o títulos globales que instrumenten las Obligaciones Negociables; (v) realicen, ante BYMA, MAE, y cualquier otro mercado de valores autorizado por la CNV, de la República Argentina y/o del exterior, todas las gestiones para obtener la autorización de la </w:t>
      </w:r>
      <w:r w:rsidRPr="004F3754">
        <w:rPr>
          <w:rFonts w:ascii="Garamond" w:hAnsi="Garamond"/>
        </w:rPr>
        <w:lastRenderedPageBreak/>
        <w:t xml:space="preserve">creación del Programa, y para el eventual listado y/o negociación de las </w:t>
      </w:r>
      <w:r w:rsidR="004F3754" w:rsidRPr="004F3754">
        <w:rPr>
          <w:rFonts w:ascii="Garamond" w:hAnsi="Garamond"/>
        </w:rPr>
        <w:t>obligaciones negociables</w:t>
      </w:r>
      <w:r w:rsidRPr="004F3754">
        <w:rPr>
          <w:rFonts w:ascii="Garamond" w:hAnsi="Garamond"/>
        </w:rPr>
        <w:t xml:space="preserve"> a emitirse en el marco del mismo</w:t>
      </w:r>
      <w:r w:rsidR="004F3754">
        <w:rPr>
          <w:rFonts w:ascii="Garamond" w:hAnsi="Garamond"/>
        </w:rPr>
        <w:t xml:space="preserve"> (incluyendo las Obligaciones Negociables)</w:t>
      </w:r>
      <w:r w:rsidRPr="004F3754">
        <w:rPr>
          <w:rFonts w:ascii="Garamond" w:hAnsi="Garamond"/>
        </w:rPr>
        <w:t>; (vi) revisen, acepten, determinen, modifiquen, aprueben</w:t>
      </w:r>
      <w:r w:rsidRPr="004F3754">
        <w:rPr>
          <w:rFonts w:ascii="Garamond" w:hAnsi="Garamond"/>
          <w:bCs/>
        </w:rPr>
        <w:t xml:space="preserve"> y celebren de los respectivos contratos,</w:t>
      </w:r>
      <w:r w:rsidR="004F3754">
        <w:rPr>
          <w:rFonts w:ascii="Garamond" w:hAnsi="Garamond"/>
          <w:bCs/>
        </w:rPr>
        <w:t xml:space="preserve"> suscriban</w:t>
      </w:r>
      <w:r w:rsidRPr="004F3754">
        <w:rPr>
          <w:rFonts w:ascii="Garamond" w:hAnsi="Garamond"/>
          <w:bCs/>
        </w:rPr>
        <w:t xml:space="preserve"> </w:t>
      </w:r>
      <w:r w:rsidR="00E71B49">
        <w:rPr>
          <w:rFonts w:ascii="Garamond" w:hAnsi="Garamond"/>
          <w:bCs/>
        </w:rPr>
        <w:t>el prospecto del Programa</w:t>
      </w:r>
      <w:r w:rsidRPr="004F3754">
        <w:rPr>
          <w:rFonts w:ascii="Garamond" w:hAnsi="Garamond"/>
          <w:bCs/>
        </w:rPr>
        <w:t xml:space="preserve"> y </w:t>
      </w:r>
      <w:r w:rsidR="00E71B49">
        <w:rPr>
          <w:rFonts w:ascii="Garamond" w:hAnsi="Garamond"/>
          <w:bCs/>
        </w:rPr>
        <w:t>los s</w:t>
      </w:r>
      <w:r w:rsidRPr="004F3754">
        <w:rPr>
          <w:rFonts w:ascii="Garamond" w:hAnsi="Garamond"/>
          <w:bCs/>
        </w:rPr>
        <w:t xml:space="preserve">uplementos de </w:t>
      </w:r>
      <w:r w:rsidR="00E71B49">
        <w:rPr>
          <w:rFonts w:ascii="Garamond" w:hAnsi="Garamond"/>
          <w:bCs/>
        </w:rPr>
        <w:t>prospecto</w:t>
      </w:r>
      <w:r w:rsidRPr="004F3754">
        <w:rPr>
          <w:rFonts w:ascii="Garamond" w:hAnsi="Garamond"/>
          <w:bCs/>
        </w:rPr>
        <w:t xml:space="preserve"> (tanto locales como internacionales, en su caso) que sean requeridos por las autoridades regulatorias y los demás documentos de la emisión</w:t>
      </w:r>
      <w:r w:rsidR="004D22D9">
        <w:rPr>
          <w:rFonts w:ascii="Garamond" w:hAnsi="Garamond"/>
          <w:bCs/>
        </w:rPr>
        <w:t xml:space="preserve"> (incluyendo el Suplemento de Prospecto)</w:t>
      </w:r>
      <w:r w:rsidRPr="004F3754">
        <w:rPr>
          <w:rFonts w:ascii="Garamond" w:hAnsi="Garamond"/>
          <w:bCs/>
        </w:rPr>
        <w:t>; (vii)</w:t>
      </w:r>
      <w:r w:rsidRPr="004F3754">
        <w:rPr>
          <w:rFonts w:ascii="Garamond" w:hAnsi="Garamond"/>
        </w:rPr>
        <w:t xml:space="preserve"> </w:t>
      </w:r>
      <w:r w:rsidRPr="004F3754">
        <w:rPr>
          <w:rFonts w:ascii="Garamond" w:hAnsi="Garamond"/>
          <w:bCs/>
        </w:rPr>
        <w:t>de corresponder, negocien, celebren y suscriban los contratos relativos a la emisión, colocación y suscripción de las Obligaciones Negociables, incluyendo sin limitación, contrato</w:t>
      </w:r>
      <w:r w:rsidR="00E71B49">
        <w:rPr>
          <w:rFonts w:ascii="Garamond" w:hAnsi="Garamond"/>
          <w:bCs/>
        </w:rPr>
        <w:t>s</w:t>
      </w:r>
      <w:r w:rsidRPr="004F3754">
        <w:rPr>
          <w:rFonts w:ascii="Garamond" w:hAnsi="Garamond"/>
          <w:bCs/>
        </w:rPr>
        <w:t xml:space="preserve"> de compra de las Obligaciones Negociables, el contrato de colocación, así como todo otro convenio, certificado, documento o contrato necesario y/o conveniente para la suscripción y emisión de las Obligaciones Negociables; y (viii) </w:t>
      </w:r>
      <w:r w:rsidR="00E71B49">
        <w:rPr>
          <w:rFonts w:ascii="Garamond" w:hAnsi="Garamond"/>
          <w:bCs/>
        </w:rPr>
        <w:t xml:space="preserve">decidan, y celebren los convenios necesarios para, </w:t>
      </w:r>
      <w:r w:rsidRPr="004F3754">
        <w:rPr>
          <w:rFonts w:ascii="Garamond" w:hAnsi="Garamond"/>
          <w:bCs/>
        </w:rPr>
        <w:t xml:space="preserve">la contratación de calificadoras de riesgo independientes y distintas, a los efectos de la calificación del </w:t>
      </w:r>
      <w:r w:rsidR="00E71B49">
        <w:rPr>
          <w:rFonts w:ascii="Garamond" w:hAnsi="Garamond"/>
          <w:bCs/>
        </w:rPr>
        <w:t xml:space="preserve">prospecto del </w:t>
      </w:r>
      <w:r w:rsidRPr="004F3754">
        <w:rPr>
          <w:rFonts w:ascii="Garamond" w:hAnsi="Garamond"/>
          <w:bCs/>
        </w:rPr>
        <w:t>Programa y/o de la</w:t>
      </w:r>
      <w:r w:rsidR="00E71B49">
        <w:rPr>
          <w:rFonts w:ascii="Garamond" w:hAnsi="Garamond"/>
          <w:bCs/>
        </w:rPr>
        <w:t>s</w:t>
      </w:r>
      <w:r w:rsidRPr="004F3754">
        <w:rPr>
          <w:rFonts w:ascii="Garamond" w:hAnsi="Garamond"/>
          <w:bCs/>
        </w:rPr>
        <w:t xml:space="preserve"> </w:t>
      </w:r>
      <w:r w:rsidR="00E71B49">
        <w:rPr>
          <w:rFonts w:ascii="Garamond" w:hAnsi="Garamond"/>
          <w:bCs/>
        </w:rPr>
        <w:t>c</w:t>
      </w:r>
      <w:r w:rsidR="00E71B49" w:rsidRPr="004F3754">
        <w:rPr>
          <w:rFonts w:ascii="Garamond" w:hAnsi="Garamond"/>
          <w:bCs/>
        </w:rPr>
        <w:t>lase</w:t>
      </w:r>
      <w:r w:rsidR="00E71B49">
        <w:rPr>
          <w:rFonts w:ascii="Garamond" w:hAnsi="Garamond"/>
          <w:bCs/>
        </w:rPr>
        <w:t>s</w:t>
      </w:r>
      <w:r w:rsidR="00E71B49" w:rsidRPr="004F3754">
        <w:rPr>
          <w:rFonts w:ascii="Garamond" w:hAnsi="Garamond"/>
          <w:bCs/>
        </w:rPr>
        <w:t xml:space="preserve"> </w:t>
      </w:r>
      <w:r w:rsidRPr="004F3754">
        <w:rPr>
          <w:rFonts w:ascii="Garamond" w:hAnsi="Garamond"/>
          <w:bCs/>
        </w:rPr>
        <w:t xml:space="preserve">y/o </w:t>
      </w:r>
      <w:r w:rsidR="00E71B49">
        <w:rPr>
          <w:rFonts w:ascii="Garamond" w:hAnsi="Garamond"/>
          <w:bCs/>
        </w:rPr>
        <w:t>s</w:t>
      </w:r>
      <w:r w:rsidR="00E71B49" w:rsidRPr="004F3754">
        <w:rPr>
          <w:rFonts w:ascii="Garamond" w:hAnsi="Garamond"/>
          <w:bCs/>
        </w:rPr>
        <w:t>erie</w:t>
      </w:r>
      <w:r w:rsidR="00E71B49">
        <w:rPr>
          <w:rFonts w:ascii="Garamond" w:hAnsi="Garamond"/>
          <w:bCs/>
        </w:rPr>
        <w:t>s</w:t>
      </w:r>
      <w:r w:rsidR="00E71B49" w:rsidRPr="004F3754">
        <w:rPr>
          <w:rFonts w:ascii="Garamond" w:hAnsi="Garamond"/>
          <w:bCs/>
        </w:rPr>
        <w:t xml:space="preserve"> </w:t>
      </w:r>
      <w:r w:rsidRPr="004F3754">
        <w:rPr>
          <w:rFonts w:ascii="Garamond" w:hAnsi="Garamond"/>
          <w:bCs/>
        </w:rPr>
        <w:t>a emitirse bajo el mismo</w:t>
      </w:r>
      <w:r w:rsidR="00E71B49">
        <w:rPr>
          <w:rFonts w:ascii="Garamond" w:hAnsi="Garamond"/>
          <w:bCs/>
        </w:rPr>
        <w:t xml:space="preserve"> (incluyendo las Obligaciones Negociables)</w:t>
      </w:r>
      <w:r w:rsidRPr="004F3754">
        <w:rPr>
          <w:rFonts w:ascii="Garamond" w:hAnsi="Garamond"/>
          <w:lang w:val="es-MX"/>
        </w:rPr>
        <w:t xml:space="preserve">. Luego de un breve debate, los señores Directores por unanimidad </w:t>
      </w:r>
      <w:r w:rsidRPr="004F3754">
        <w:rPr>
          <w:rFonts w:ascii="Garamond" w:hAnsi="Garamond"/>
          <w:b/>
          <w:lang w:val="es-MX"/>
        </w:rPr>
        <w:t>RESUELVEN:</w:t>
      </w:r>
      <w:r w:rsidRPr="004F3754">
        <w:rPr>
          <w:rFonts w:ascii="Garamond" w:hAnsi="Garamond"/>
          <w:lang w:val="es-MX"/>
        </w:rPr>
        <w:t xml:space="preserve"> aprobar la moción en su totalidad.</w:t>
      </w:r>
      <w:r w:rsidRPr="004F3754">
        <w:rPr>
          <w:rFonts w:ascii="Garamond" w:hAnsi="Garamond"/>
        </w:rPr>
        <w:t xml:space="preserve"> Seguidamente, se pasa a considerar el </w:t>
      </w:r>
      <w:r w:rsidR="000E7485" w:rsidRPr="004F3754">
        <w:rPr>
          <w:rFonts w:ascii="Garamond" w:hAnsi="Garamond"/>
        </w:rPr>
        <w:t>último</w:t>
      </w:r>
      <w:r w:rsidRPr="004F3754">
        <w:rPr>
          <w:rFonts w:ascii="Garamond" w:hAnsi="Garamond"/>
        </w:rPr>
        <w:t xml:space="preserve"> punto de la Agenda:</w:t>
      </w:r>
    </w:p>
    <w:p w14:paraId="6D545BFE" w14:textId="77777777" w:rsidR="007F6344" w:rsidRPr="00C9447F" w:rsidRDefault="007F6344" w:rsidP="007F6344">
      <w:pPr>
        <w:pStyle w:val="Prrafodelista"/>
        <w:ind w:left="0"/>
        <w:jc w:val="both"/>
        <w:rPr>
          <w:rFonts w:ascii="Garamond" w:hAnsi="Garamond"/>
          <w:bCs/>
        </w:rPr>
      </w:pPr>
    </w:p>
    <w:p w14:paraId="585A0F97" w14:textId="324EA9D2" w:rsidR="007F6344" w:rsidRPr="00C9447F" w:rsidRDefault="007F6344" w:rsidP="007F6344">
      <w:pPr>
        <w:pStyle w:val="Prrafodelista"/>
        <w:numPr>
          <w:ilvl w:val="0"/>
          <w:numId w:val="2"/>
        </w:numPr>
        <w:ind w:left="0"/>
        <w:jc w:val="both"/>
        <w:rPr>
          <w:rFonts w:ascii="Garamond" w:hAnsi="Garamond"/>
        </w:rPr>
      </w:pPr>
      <w:r w:rsidRPr="00C9447F">
        <w:rPr>
          <w:rFonts w:ascii="Garamond" w:hAnsi="Garamond"/>
          <w:b/>
          <w:bCs/>
          <w:u w:val="single"/>
          <w:lang w:val="es-MX"/>
        </w:rPr>
        <w:t>AUTORIZACIÓN</w:t>
      </w:r>
      <w:r w:rsidRPr="00C9447F">
        <w:rPr>
          <w:rFonts w:ascii="Garamond" w:hAnsi="Garamond"/>
          <w:b/>
          <w:u w:val="single"/>
        </w:rPr>
        <w:t xml:space="preserve"> PARA EFECTUAR CIERTOS TRÁMITES E INSCRIPCIONES</w:t>
      </w:r>
      <w:r w:rsidRPr="00C9447F">
        <w:rPr>
          <w:rFonts w:ascii="Garamond" w:hAnsi="Garamond"/>
          <w:b/>
        </w:rPr>
        <w:t>.</w:t>
      </w:r>
      <w:r w:rsidRPr="00C9447F">
        <w:rPr>
          <w:rFonts w:ascii="Garamond" w:hAnsi="Garamond"/>
        </w:rPr>
        <w:t xml:space="preserve"> Por último, se manifiesta que resulta conveniente designar y autorizar a </w:t>
      </w:r>
      <w:r w:rsidR="000E7485" w:rsidRPr="00C9447F">
        <w:rPr>
          <w:rFonts w:ascii="Garamond" w:hAnsi="Garamond"/>
          <w:bCs/>
          <w:lang w:val="es-MX"/>
        </w:rPr>
        <w:t xml:space="preserve">Dres. </w:t>
      </w:r>
      <w:r w:rsidR="000E7485" w:rsidRPr="00C9447F">
        <w:rPr>
          <w:rFonts w:ascii="Garamond" w:hAnsi="Garamond"/>
          <w:spacing w:val="-3"/>
        </w:rPr>
        <w:t>José M. Ar</w:t>
      </w:r>
      <w:proofErr w:type="spellStart"/>
      <w:r w:rsidR="000E7485" w:rsidRPr="00C9447F">
        <w:rPr>
          <w:rFonts w:ascii="Garamond" w:hAnsi="Garamond"/>
          <w:lang w:val="es-MX"/>
        </w:rPr>
        <w:t>anguren</w:t>
      </w:r>
      <w:proofErr w:type="spellEnd"/>
      <w:r w:rsidR="000E7485" w:rsidRPr="00C9447F">
        <w:rPr>
          <w:rFonts w:ascii="Garamond" w:hAnsi="Garamond"/>
          <w:lang w:val="es-MX"/>
        </w:rPr>
        <w:t xml:space="preserve">, Pablo </w:t>
      </w:r>
      <w:r w:rsidR="000C2378" w:rsidRPr="00C9447F">
        <w:rPr>
          <w:rFonts w:ascii="Garamond" w:hAnsi="Garamond"/>
          <w:lang w:val="es-MX"/>
        </w:rPr>
        <w:t xml:space="preserve">J. </w:t>
      </w:r>
      <w:r w:rsidR="000E7485" w:rsidRPr="00C9447F">
        <w:rPr>
          <w:rFonts w:ascii="Garamond" w:hAnsi="Garamond"/>
          <w:lang w:val="es-MX"/>
        </w:rPr>
        <w:t xml:space="preserve">Lozada, Cecilia </w:t>
      </w:r>
      <w:r w:rsidR="000C2378" w:rsidRPr="00C9447F">
        <w:rPr>
          <w:rFonts w:ascii="Garamond" w:hAnsi="Garamond"/>
          <w:lang w:val="es-MX"/>
        </w:rPr>
        <w:t xml:space="preserve">I. </w:t>
      </w:r>
      <w:r w:rsidR="000E7485" w:rsidRPr="00C9447F">
        <w:rPr>
          <w:rFonts w:ascii="Garamond" w:hAnsi="Garamond"/>
          <w:lang w:val="es-MX"/>
        </w:rPr>
        <w:t xml:space="preserve">Marchisio, Darío </w:t>
      </w:r>
      <w:r w:rsidR="000C2378" w:rsidRPr="00C9447F">
        <w:rPr>
          <w:rFonts w:ascii="Garamond" w:hAnsi="Garamond"/>
          <w:lang w:val="es-MX"/>
        </w:rPr>
        <w:t xml:space="preserve">F. </w:t>
      </w:r>
      <w:r w:rsidR="000E7485" w:rsidRPr="00C9447F">
        <w:rPr>
          <w:rFonts w:ascii="Garamond" w:hAnsi="Garamond"/>
          <w:lang w:val="es-MX"/>
        </w:rPr>
        <w:t>Penna,</w:t>
      </w:r>
      <w:r w:rsidR="000C2378" w:rsidRPr="00C9447F">
        <w:rPr>
          <w:rFonts w:ascii="Garamond" w:hAnsi="Garamond"/>
          <w:lang w:val="es-MX"/>
        </w:rPr>
        <w:t xml:space="preserve"> </w:t>
      </w:r>
      <w:r w:rsidR="001324AE" w:rsidRPr="00C9447F">
        <w:rPr>
          <w:rFonts w:ascii="Garamond" w:hAnsi="Garamond"/>
          <w:lang w:val="es-MX"/>
        </w:rPr>
        <w:t xml:space="preserve">Juan Francisco Thomas, </w:t>
      </w:r>
      <w:r w:rsidR="000C2378" w:rsidRPr="00C9447F">
        <w:rPr>
          <w:rFonts w:ascii="Garamond" w:hAnsi="Garamond"/>
          <w:lang w:val="es-MX"/>
        </w:rPr>
        <w:t>Sebastián Y. Lores,</w:t>
      </w:r>
      <w:r w:rsidR="000E7485" w:rsidRPr="00C9447F">
        <w:rPr>
          <w:rFonts w:ascii="Garamond" w:hAnsi="Garamond"/>
          <w:lang w:val="es-MX"/>
        </w:rPr>
        <w:t xml:space="preserve"> José María Bazán, Lucrecia Von Petery, Andrés Chester, Leandro Belusci, Cristian Ragucci, Facundo Sainato, Luisina Rossi, Lucila Dorado, Manuel Etchevehere, </w:t>
      </w:r>
      <w:r w:rsidR="00BC2AE6">
        <w:rPr>
          <w:rFonts w:ascii="Garamond" w:hAnsi="Garamond"/>
          <w:lang w:val="es-MX"/>
        </w:rPr>
        <w:t>Ramón Poliche,</w:t>
      </w:r>
      <w:r w:rsidR="000E7485" w:rsidRPr="00C9447F">
        <w:rPr>
          <w:rFonts w:ascii="Garamond" w:hAnsi="Garamond"/>
          <w:lang w:val="es-MX"/>
        </w:rPr>
        <w:t xml:space="preserve"> Josefina Reyes</w:t>
      </w:r>
      <w:r w:rsidR="00BC2AE6">
        <w:rPr>
          <w:rFonts w:ascii="Garamond" w:hAnsi="Garamond"/>
          <w:lang w:val="es-MX"/>
        </w:rPr>
        <w:t>, Valentin Bonato</w:t>
      </w:r>
      <w:r w:rsidR="000C2378" w:rsidRPr="00C9447F">
        <w:rPr>
          <w:rFonts w:ascii="Garamond" w:hAnsi="Garamond"/>
          <w:lang w:val="es-MX"/>
        </w:rPr>
        <w:t xml:space="preserve"> </w:t>
      </w:r>
      <w:r w:rsidRPr="00C9447F">
        <w:rPr>
          <w:rFonts w:ascii="Garamond" w:hAnsi="Garamond"/>
        </w:rPr>
        <w:t>y/o a quienes ellos autoricen, para que, actuando de manera individual e indistinta, cualesquiera de ellos realice las presentaciones ante la CNV, BYMA, MAE y/o las bolsas y mercados de valores en las cuales se solicite el listado y/o negociación de las Obligaciones Negociables, el Boletín Oficial de la República Argentina, el Boletín Oficial de la Provincia de Buenos Aires, y cualquier otra institución, pública o privada, local o internacional, que estime conveniente</w:t>
      </w:r>
      <w:r w:rsidR="00C17203">
        <w:rPr>
          <w:rFonts w:ascii="Garamond" w:hAnsi="Garamond"/>
        </w:rPr>
        <w:t xml:space="preserve">, incluyendo </w:t>
      </w:r>
      <w:r w:rsidR="00C17203" w:rsidRPr="00C17203">
        <w:rPr>
          <w:rFonts w:ascii="Garamond" w:hAnsi="Garamond"/>
        </w:rPr>
        <w:t>Caja de Valores S.A.</w:t>
      </w:r>
      <w:r w:rsidR="00C17203">
        <w:rPr>
          <w:rFonts w:ascii="Garamond" w:hAnsi="Garamond"/>
        </w:rPr>
        <w:t xml:space="preserve"> </w:t>
      </w:r>
      <w:r w:rsidR="00C17203" w:rsidRPr="00C17203">
        <w:rPr>
          <w:rFonts w:ascii="Garamond" w:hAnsi="Garamond"/>
        </w:rPr>
        <w:t xml:space="preserve">y/o cualquier sistema de depósito </w:t>
      </w:r>
      <w:r w:rsidR="00C17203">
        <w:rPr>
          <w:rFonts w:ascii="Garamond" w:hAnsi="Garamond"/>
        </w:rPr>
        <w:t>local o internacional</w:t>
      </w:r>
      <w:r w:rsidRPr="00C9447F">
        <w:rPr>
          <w:rFonts w:ascii="Garamond" w:hAnsi="Garamond"/>
        </w:rPr>
        <w:t xml:space="preserve">, teniendo las más amplias facultades para tomar vista de las actuaciones, teniendo dichas personas la facultad de contestar vistas, impulsar los trámites, suscribir e inicialar toda la documentación que resulte necesaria, incluyendo sin limitación, las versiones definitivas del </w:t>
      </w:r>
      <w:r w:rsidR="00C17203">
        <w:rPr>
          <w:rFonts w:ascii="Garamond" w:hAnsi="Garamond"/>
        </w:rPr>
        <w:t>p</w:t>
      </w:r>
      <w:r w:rsidR="00C17203" w:rsidRPr="00C9447F">
        <w:rPr>
          <w:rFonts w:ascii="Garamond" w:hAnsi="Garamond"/>
        </w:rPr>
        <w:t>rospecto</w:t>
      </w:r>
      <w:r w:rsidR="00C17203">
        <w:rPr>
          <w:rFonts w:ascii="Garamond" w:hAnsi="Garamond"/>
        </w:rPr>
        <w:t xml:space="preserve"> del Programa</w:t>
      </w:r>
      <w:r w:rsidRPr="00C9447F">
        <w:rPr>
          <w:rFonts w:ascii="Garamond" w:hAnsi="Garamond"/>
        </w:rPr>
        <w:t>, de</w:t>
      </w:r>
      <w:r w:rsidR="00C17203">
        <w:rPr>
          <w:rFonts w:ascii="Garamond" w:hAnsi="Garamond"/>
        </w:rPr>
        <w:t>l Suplemento de Prospecto</w:t>
      </w:r>
      <w:r w:rsidRPr="00C9447F">
        <w:rPr>
          <w:rFonts w:ascii="Garamond" w:hAnsi="Garamond"/>
        </w:rPr>
        <w:t xml:space="preserve"> del </w:t>
      </w:r>
      <w:r w:rsidR="00C17203">
        <w:rPr>
          <w:rFonts w:ascii="Garamond" w:hAnsi="Garamond"/>
        </w:rPr>
        <w:t>a</w:t>
      </w:r>
      <w:r w:rsidRPr="00C9447F">
        <w:rPr>
          <w:rFonts w:ascii="Garamond" w:hAnsi="Garamond"/>
        </w:rPr>
        <w:t xml:space="preserve">viso de </w:t>
      </w:r>
      <w:r w:rsidR="00C17203">
        <w:rPr>
          <w:rFonts w:ascii="Garamond" w:hAnsi="Garamond"/>
        </w:rPr>
        <w:t>s</w:t>
      </w:r>
      <w:r w:rsidRPr="00C9447F">
        <w:rPr>
          <w:rFonts w:ascii="Garamond" w:hAnsi="Garamond"/>
        </w:rPr>
        <w:t xml:space="preserve">uscripción, del Aviso de Resultados y de cualquier otro aviso complementario, modificatorio o suplementario a dichos documentos y avisos; y a realizar, en fin, cuantos más actos y trámites fueran menester para obtener la autorización para la creación del Programa y la </w:t>
      </w:r>
      <w:r w:rsidR="00C17203" w:rsidRPr="00C9447F">
        <w:rPr>
          <w:rFonts w:ascii="Garamond" w:hAnsi="Garamond"/>
        </w:rPr>
        <w:t xml:space="preserve">oferta pública </w:t>
      </w:r>
      <w:r w:rsidRPr="00C9447F">
        <w:rPr>
          <w:rFonts w:ascii="Garamond" w:hAnsi="Garamond"/>
        </w:rPr>
        <w:t>de la Obligaciones Negociables, en el país y/o en las jurisdicciones del exterior que correspondan, incluyendo a tal efecto toda la documentación que resultare necesaria.</w:t>
      </w:r>
      <w:r w:rsidR="000E7485" w:rsidRPr="00C9447F">
        <w:rPr>
          <w:rFonts w:ascii="Garamond" w:hAnsi="Garamond"/>
        </w:rPr>
        <w:t xml:space="preserve"> </w:t>
      </w:r>
      <w:r w:rsidR="000E7485" w:rsidRPr="00C9447F">
        <w:rPr>
          <w:rFonts w:ascii="Garamond" w:hAnsi="Garamond"/>
          <w:lang w:val="es-MX"/>
        </w:rPr>
        <w:t xml:space="preserve">Los señores Directores por unanimidad </w:t>
      </w:r>
      <w:r w:rsidR="000E7485" w:rsidRPr="00C9447F">
        <w:rPr>
          <w:rFonts w:ascii="Garamond" w:hAnsi="Garamond"/>
          <w:b/>
          <w:lang w:val="es-MX"/>
        </w:rPr>
        <w:t>RESUELVEN:</w:t>
      </w:r>
      <w:r w:rsidR="000E7485" w:rsidRPr="00C9447F">
        <w:rPr>
          <w:rFonts w:ascii="Garamond" w:hAnsi="Garamond"/>
          <w:lang w:val="es-MX"/>
        </w:rPr>
        <w:t xml:space="preserve"> aprobar la moción en su totalidad.</w:t>
      </w:r>
    </w:p>
    <w:p w14:paraId="1214F87D" w14:textId="77777777" w:rsidR="007F6344" w:rsidRPr="00C9447F" w:rsidRDefault="007F6344" w:rsidP="007F6344">
      <w:pPr>
        <w:pStyle w:val="Prrafodelista"/>
        <w:spacing w:after="120"/>
        <w:ind w:left="0"/>
        <w:mirrorIndents/>
        <w:rPr>
          <w:rFonts w:ascii="Garamond" w:hAnsi="Garamond"/>
        </w:rPr>
      </w:pPr>
    </w:p>
    <w:p w14:paraId="498D84B6" w14:textId="4ADDFE3F" w:rsidR="007F6344" w:rsidRDefault="007F6344" w:rsidP="007F6344">
      <w:pPr>
        <w:pStyle w:val="Prrafodelista"/>
        <w:spacing w:after="120"/>
        <w:ind w:left="0"/>
        <w:mirrorIndents/>
        <w:rPr>
          <w:rFonts w:ascii="Garamond" w:hAnsi="Garamond"/>
        </w:rPr>
      </w:pPr>
      <w:r w:rsidRPr="00C9447F">
        <w:rPr>
          <w:rFonts w:ascii="Garamond" w:hAnsi="Garamond"/>
        </w:rPr>
        <w:t xml:space="preserve">No habiendo más asuntos que tratar, se cierra la presente sesión a las </w:t>
      </w:r>
      <w:r w:rsidR="00536937">
        <w:rPr>
          <w:rFonts w:ascii="Garamond" w:hAnsi="Garamond"/>
        </w:rPr>
        <w:t>10:30</w:t>
      </w:r>
      <w:r w:rsidRPr="00C9447F">
        <w:rPr>
          <w:rFonts w:ascii="Garamond" w:hAnsi="Garamond"/>
        </w:rPr>
        <w:t xml:space="preserve"> horas.</w:t>
      </w:r>
    </w:p>
    <w:p w14:paraId="416F9453" w14:textId="77777777" w:rsidR="00536937" w:rsidRDefault="00536937" w:rsidP="007F6344">
      <w:pPr>
        <w:pStyle w:val="Prrafodelista"/>
        <w:spacing w:after="120"/>
        <w:ind w:left="0"/>
        <w:mirrorIndents/>
        <w:rPr>
          <w:rFonts w:ascii="Garamond" w:hAnsi="Garamond"/>
        </w:rPr>
      </w:pPr>
    </w:p>
    <w:p w14:paraId="7099FB08" w14:textId="77777777" w:rsidR="00536937" w:rsidRDefault="00536937" w:rsidP="007F6344">
      <w:pPr>
        <w:pStyle w:val="Prrafodelista"/>
        <w:spacing w:after="120"/>
        <w:ind w:left="0"/>
        <w:mirrorIndents/>
        <w:rPr>
          <w:rFonts w:ascii="Garamond" w:hAnsi="Garamond"/>
        </w:rPr>
      </w:pPr>
    </w:p>
    <w:p w14:paraId="5E405BAA" w14:textId="77777777" w:rsidR="00536937" w:rsidRDefault="00536937" w:rsidP="007F6344">
      <w:pPr>
        <w:pStyle w:val="Prrafodelista"/>
        <w:spacing w:after="120"/>
        <w:ind w:left="0"/>
        <w:mirrorIndents/>
        <w:rPr>
          <w:rFonts w:ascii="Garamond" w:hAnsi="Garamond"/>
        </w:rPr>
      </w:pPr>
    </w:p>
    <w:p w14:paraId="6609690A" w14:textId="77777777" w:rsidR="00536937" w:rsidRDefault="00536937" w:rsidP="007F6344">
      <w:pPr>
        <w:pStyle w:val="Prrafodelista"/>
        <w:spacing w:after="120"/>
        <w:ind w:left="0"/>
        <w:mirrorIndents/>
        <w:rPr>
          <w:rFonts w:ascii="Garamond" w:hAnsi="Garamond"/>
          <w:sz w:val="24"/>
        </w:rPr>
      </w:pPr>
    </w:p>
    <w:p w14:paraId="120F8E23" w14:textId="6598FD48" w:rsidR="00536937" w:rsidRDefault="00536937" w:rsidP="007F6344">
      <w:pPr>
        <w:pStyle w:val="Prrafodelista"/>
        <w:spacing w:after="120"/>
        <w:ind w:left="0"/>
        <w:mirrorIndents/>
        <w:rPr>
          <w:rFonts w:ascii="Garamond" w:hAnsi="Garamond"/>
          <w:sz w:val="24"/>
        </w:rPr>
      </w:pPr>
      <w:r>
        <w:rPr>
          <w:rFonts w:ascii="Garamond" w:hAnsi="Garamond"/>
          <w:sz w:val="24"/>
        </w:rPr>
        <w:t>_________________</w:t>
      </w:r>
      <w:r>
        <w:rPr>
          <w:rFonts w:ascii="Garamond" w:hAnsi="Garamond"/>
          <w:sz w:val="24"/>
        </w:rPr>
        <w:tab/>
      </w:r>
      <w:r>
        <w:rPr>
          <w:rFonts w:ascii="Garamond" w:hAnsi="Garamond"/>
          <w:sz w:val="24"/>
        </w:rPr>
        <w:tab/>
        <w:t>__________________</w:t>
      </w:r>
      <w:r>
        <w:rPr>
          <w:rFonts w:ascii="Garamond" w:hAnsi="Garamond"/>
          <w:sz w:val="24"/>
        </w:rPr>
        <w:tab/>
      </w:r>
      <w:r>
        <w:rPr>
          <w:rFonts w:ascii="Garamond" w:hAnsi="Garamond"/>
          <w:sz w:val="24"/>
        </w:rPr>
        <w:tab/>
        <w:t>____________________</w:t>
      </w:r>
    </w:p>
    <w:p w14:paraId="79CC7E99" w14:textId="1A6E646B" w:rsidR="00536937" w:rsidRDefault="00536937" w:rsidP="007F6344">
      <w:pPr>
        <w:pStyle w:val="Prrafodelista"/>
        <w:spacing w:after="120"/>
        <w:ind w:left="0"/>
        <w:mirrorIndents/>
        <w:rPr>
          <w:rFonts w:ascii="Garamond" w:hAnsi="Garamond"/>
          <w:b/>
          <w:sz w:val="24"/>
        </w:rPr>
      </w:pPr>
      <w:r>
        <w:rPr>
          <w:rFonts w:ascii="Garamond" w:hAnsi="Garamond"/>
          <w:b/>
          <w:sz w:val="24"/>
        </w:rPr>
        <w:t>Pablo J. Lozada</w:t>
      </w:r>
      <w:r>
        <w:rPr>
          <w:rFonts w:ascii="Garamond" w:hAnsi="Garamond"/>
          <w:b/>
          <w:sz w:val="24"/>
        </w:rPr>
        <w:tab/>
      </w:r>
      <w:r>
        <w:rPr>
          <w:rFonts w:ascii="Garamond" w:hAnsi="Garamond"/>
          <w:b/>
          <w:sz w:val="24"/>
        </w:rPr>
        <w:tab/>
        <w:t>Román E. Malceñido</w:t>
      </w:r>
      <w:r>
        <w:rPr>
          <w:rFonts w:ascii="Garamond" w:hAnsi="Garamond"/>
          <w:b/>
          <w:sz w:val="24"/>
        </w:rPr>
        <w:tab/>
      </w:r>
      <w:r>
        <w:rPr>
          <w:rFonts w:ascii="Garamond" w:hAnsi="Garamond"/>
          <w:b/>
          <w:sz w:val="24"/>
        </w:rPr>
        <w:tab/>
        <w:t>Mariano De Apellaniz</w:t>
      </w:r>
    </w:p>
    <w:p w14:paraId="0F8C74ED" w14:textId="77777777" w:rsidR="00536937" w:rsidRDefault="00536937" w:rsidP="007F6344">
      <w:pPr>
        <w:pStyle w:val="Prrafodelista"/>
        <w:spacing w:after="120"/>
        <w:ind w:left="0"/>
        <w:mirrorIndents/>
        <w:rPr>
          <w:rFonts w:ascii="Garamond" w:hAnsi="Garamond"/>
          <w:b/>
          <w:sz w:val="24"/>
        </w:rPr>
      </w:pPr>
    </w:p>
    <w:p w14:paraId="180F18D1" w14:textId="77777777" w:rsidR="00536937" w:rsidRDefault="00536937" w:rsidP="007F6344">
      <w:pPr>
        <w:pStyle w:val="Prrafodelista"/>
        <w:spacing w:after="120"/>
        <w:ind w:left="0"/>
        <w:mirrorIndents/>
        <w:rPr>
          <w:rFonts w:ascii="Garamond" w:hAnsi="Garamond"/>
          <w:b/>
          <w:sz w:val="24"/>
        </w:rPr>
      </w:pPr>
    </w:p>
    <w:p w14:paraId="1637C965" w14:textId="77777777" w:rsidR="00536937" w:rsidRDefault="00536937" w:rsidP="007F6344">
      <w:pPr>
        <w:pStyle w:val="Prrafodelista"/>
        <w:spacing w:after="120"/>
        <w:ind w:left="0"/>
        <w:mirrorIndents/>
        <w:rPr>
          <w:rFonts w:ascii="Garamond" w:hAnsi="Garamond"/>
          <w:b/>
          <w:sz w:val="24"/>
        </w:rPr>
      </w:pPr>
    </w:p>
    <w:p w14:paraId="7535D565" w14:textId="77777777" w:rsidR="00536937" w:rsidRDefault="00536937" w:rsidP="007F6344">
      <w:pPr>
        <w:pStyle w:val="Prrafodelista"/>
        <w:spacing w:after="120"/>
        <w:ind w:left="0"/>
        <w:mirrorIndents/>
        <w:rPr>
          <w:rFonts w:ascii="Garamond" w:hAnsi="Garamond"/>
          <w:b/>
          <w:sz w:val="24"/>
        </w:rPr>
      </w:pPr>
    </w:p>
    <w:p w14:paraId="2D487C41" w14:textId="77777777" w:rsidR="00536937" w:rsidRDefault="00536937" w:rsidP="007F6344">
      <w:pPr>
        <w:pStyle w:val="Prrafodelista"/>
        <w:spacing w:after="120"/>
        <w:ind w:left="0"/>
        <w:mirrorIndents/>
        <w:rPr>
          <w:rFonts w:ascii="Garamond" w:hAnsi="Garamond"/>
          <w:b/>
          <w:sz w:val="24"/>
        </w:rPr>
      </w:pPr>
    </w:p>
    <w:p w14:paraId="5DF3DBB2" w14:textId="732B3357" w:rsidR="00536937" w:rsidRDefault="00536937" w:rsidP="007F6344">
      <w:pPr>
        <w:pStyle w:val="Prrafodelista"/>
        <w:spacing w:after="120"/>
        <w:ind w:left="0"/>
        <w:mirrorIndents/>
        <w:rPr>
          <w:rFonts w:ascii="Garamond" w:hAnsi="Garamond"/>
          <w:b/>
          <w:sz w:val="24"/>
        </w:rPr>
      </w:pPr>
      <w:r>
        <w:rPr>
          <w:rFonts w:ascii="Garamond" w:hAnsi="Garamond"/>
          <w:b/>
          <w:sz w:val="24"/>
        </w:rPr>
        <w:t>_________________</w:t>
      </w:r>
      <w:r>
        <w:rPr>
          <w:rFonts w:ascii="Garamond" w:hAnsi="Garamond"/>
          <w:b/>
          <w:sz w:val="24"/>
        </w:rPr>
        <w:tab/>
      </w:r>
      <w:r>
        <w:rPr>
          <w:rFonts w:ascii="Garamond" w:hAnsi="Garamond"/>
          <w:b/>
          <w:sz w:val="24"/>
        </w:rPr>
        <w:tab/>
        <w:t>__________________</w:t>
      </w:r>
    </w:p>
    <w:p w14:paraId="23EC8431" w14:textId="69F66D70" w:rsidR="00536937" w:rsidRPr="00536937" w:rsidRDefault="00536937" w:rsidP="007F6344">
      <w:pPr>
        <w:pStyle w:val="Prrafodelista"/>
        <w:spacing w:after="120"/>
        <w:ind w:left="0"/>
        <w:mirrorIndents/>
        <w:rPr>
          <w:rFonts w:ascii="Garamond" w:hAnsi="Garamond"/>
          <w:b/>
          <w:sz w:val="24"/>
        </w:rPr>
      </w:pPr>
      <w:r>
        <w:rPr>
          <w:rFonts w:ascii="Garamond" w:hAnsi="Garamond"/>
          <w:b/>
          <w:sz w:val="24"/>
        </w:rPr>
        <w:t>Carlos E. Videla</w:t>
      </w:r>
      <w:r>
        <w:rPr>
          <w:rFonts w:ascii="Garamond" w:hAnsi="Garamond"/>
          <w:b/>
          <w:sz w:val="24"/>
        </w:rPr>
        <w:tab/>
      </w:r>
      <w:r>
        <w:rPr>
          <w:rFonts w:ascii="Garamond" w:hAnsi="Garamond"/>
          <w:b/>
          <w:sz w:val="24"/>
        </w:rPr>
        <w:tab/>
        <w:t>Blas Donnadío</w:t>
      </w:r>
    </w:p>
    <w:p w14:paraId="552927E3" w14:textId="77777777" w:rsidR="007F6344" w:rsidRPr="00C9447F" w:rsidRDefault="007F6344" w:rsidP="007F6344">
      <w:pPr>
        <w:jc w:val="both"/>
        <w:rPr>
          <w:rFonts w:ascii="Garamond" w:hAnsi="Garamond"/>
          <w:bCs/>
        </w:rPr>
      </w:pPr>
    </w:p>
    <w:sectPr w:rsidR="007F6344" w:rsidRPr="00C9447F" w:rsidSect="00B5505B">
      <w:headerReference w:type="default" r:id="rId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55C31" w14:textId="77777777" w:rsidR="00E04BF8" w:rsidRDefault="00E04BF8" w:rsidP="009A69FC">
      <w:pPr>
        <w:spacing w:after="0" w:line="240" w:lineRule="auto"/>
      </w:pPr>
      <w:r>
        <w:separator/>
      </w:r>
    </w:p>
  </w:endnote>
  <w:endnote w:type="continuationSeparator" w:id="0">
    <w:p w14:paraId="6510D1DA" w14:textId="77777777" w:rsidR="00E04BF8" w:rsidRDefault="00E04BF8" w:rsidP="009A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CAC82" w14:textId="77777777" w:rsidR="00E04BF8" w:rsidRDefault="00E04BF8" w:rsidP="009A69FC">
      <w:pPr>
        <w:spacing w:after="0" w:line="240" w:lineRule="auto"/>
      </w:pPr>
      <w:r>
        <w:separator/>
      </w:r>
    </w:p>
  </w:footnote>
  <w:footnote w:type="continuationSeparator" w:id="0">
    <w:p w14:paraId="563C5E90" w14:textId="77777777" w:rsidR="00E04BF8" w:rsidRDefault="00E04BF8" w:rsidP="009A6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EA933" w14:textId="29D7FC08" w:rsidR="00383BC6" w:rsidRDefault="00383BC6" w:rsidP="00383BC6">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32BEC"/>
    <w:multiLevelType w:val="hybridMultilevel"/>
    <w:tmpl w:val="F6165144"/>
    <w:lvl w:ilvl="0" w:tplc="FCC80B30">
      <w:start w:val="2"/>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D00C4D"/>
    <w:multiLevelType w:val="hybridMultilevel"/>
    <w:tmpl w:val="08DC5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69195D"/>
    <w:multiLevelType w:val="hybridMultilevel"/>
    <w:tmpl w:val="ABD8F93A"/>
    <w:lvl w:ilvl="0" w:tplc="EB7693C4">
      <w:start w:val="1"/>
      <w:numFmt w:val="decimal"/>
      <w:lvlText w:val="%1."/>
      <w:lvlJc w:val="left"/>
      <w:pPr>
        <w:ind w:left="720" w:hanging="360"/>
      </w:pPr>
      <w:rPr>
        <w:rFonts w:ascii="Times New Roman" w:hAnsi="Times New Roman"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AR"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FC"/>
    <w:rsid w:val="00051ED1"/>
    <w:rsid w:val="000C1E32"/>
    <w:rsid w:val="000C2378"/>
    <w:rsid w:val="000C6969"/>
    <w:rsid w:val="000E7485"/>
    <w:rsid w:val="00102358"/>
    <w:rsid w:val="001324AE"/>
    <w:rsid w:val="00146F09"/>
    <w:rsid w:val="00160112"/>
    <w:rsid w:val="00195223"/>
    <w:rsid w:val="001A6993"/>
    <w:rsid w:val="001E19FD"/>
    <w:rsid w:val="00205B95"/>
    <w:rsid w:val="002845C1"/>
    <w:rsid w:val="0029628F"/>
    <w:rsid w:val="002B79BF"/>
    <w:rsid w:val="002F4FEA"/>
    <w:rsid w:val="00383BC6"/>
    <w:rsid w:val="003A0653"/>
    <w:rsid w:val="004156C5"/>
    <w:rsid w:val="004953B9"/>
    <w:rsid w:val="004D22D9"/>
    <w:rsid w:val="004F3754"/>
    <w:rsid w:val="00511EF8"/>
    <w:rsid w:val="00536937"/>
    <w:rsid w:val="005A2F3F"/>
    <w:rsid w:val="005B65C8"/>
    <w:rsid w:val="005D1F05"/>
    <w:rsid w:val="005E7BE0"/>
    <w:rsid w:val="006A49E4"/>
    <w:rsid w:val="006A6441"/>
    <w:rsid w:val="006D00D6"/>
    <w:rsid w:val="006D1F50"/>
    <w:rsid w:val="00722577"/>
    <w:rsid w:val="00757371"/>
    <w:rsid w:val="007B1471"/>
    <w:rsid w:val="007F6344"/>
    <w:rsid w:val="00806D75"/>
    <w:rsid w:val="008316A6"/>
    <w:rsid w:val="008B1C63"/>
    <w:rsid w:val="008B27FB"/>
    <w:rsid w:val="008E4601"/>
    <w:rsid w:val="008E79C4"/>
    <w:rsid w:val="00916DC0"/>
    <w:rsid w:val="00945C31"/>
    <w:rsid w:val="009526C8"/>
    <w:rsid w:val="00954310"/>
    <w:rsid w:val="00972069"/>
    <w:rsid w:val="009A109C"/>
    <w:rsid w:val="009A69FC"/>
    <w:rsid w:val="009F536D"/>
    <w:rsid w:val="00A1425C"/>
    <w:rsid w:val="00A16E51"/>
    <w:rsid w:val="00A90640"/>
    <w:rsid w:val="00AB1CCD"/>
    <w:rsid w:val="00AD0D9E"/>
    <w:rsid w:val="00AD7368"/>
    <w:rsid w:val="00B21CFB"/>
    <w:rsid w:val="00B278D2"/>
    <w:rsid w:val="00B431C0"/>
    <w:rsid w:val="00B5505B"/>
    <w:rsid w:val="00B62BF6"/>
    <w:rsid w:val="00B703CD"/>
    <w:rsid w:val="00BB0FA1"/>
    <w:rsid w:val="00BC2AE6"/>
    <w:rsid w:val="00BD339D"/>
    <w:rsid w:val="00C17203"/>
    <w:rsid w:val="00C9447F"/>
    <w:rsid w:val="00CC6592"/>
    <w:rsid w:val="00D010CB"/>
    <w:rsid w:val="00D83295"/>
    <w:rsid w:val="00DC0CC7"/>
    <w:rsid w:val="00E04BF8"/>
    <w:rsid w:val="00E268C4"/>
    <w:rsid w:val="00E71B49"/>
    <w:rsid w:val="00E74D01"/>
    <w:rsid w:val="00EB573F"/>
    <w:rsid w:val="00EF40BC"/>
    <w:rsid w:val="00EF4D26"/>
    <w:rsid w:val="00F3249F"/>
    <w:rsid w:val="00F774C9"/>
    <w:rsid w:val="00FA0D90"/>
    <w:rsid w:val="00FA3CB5"/>
    <w:rsid w:val="00FC11B5"/>
    <w:rsid w:val="00FF0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FC"/>
    <w:pPr>
      <w:spacing w:after="200" w:line="276" w:lineRule="auto"/>
    </w:pPr>
    <w:rPr>
      <w:rFonts w:ascii="Calibri" w:eastAsia="Calibri" w:hAnsi="Calibri" w:cs="Times New Roman"/>
      <w:lang w:val="es-AR"/>
    </w:rPr>
  </w:style>
  <w:style w:type="paragraph" w:styleId="Ttulo4">
    <w:name w:val="heading 4"/>
    <w:basedOn w:val="Normal"/>
    <w:next w:val="Normal"/>
    <w:link w:val="Ttulo4Car"/>
    <w:qFormat/>
    <w:rsid w:val="00DC0CC7"/>
    <w:pPr>
      <w:keepNext/>
      <w:widowControl w:val="0"/>
      <w:spacing w:after="0" w:line="240" w:lineRule="auto"/>
      <w:ind w:left="-900" w:right="-328"/>
      <w:jc w:val="both"/>
      <w:outlineLvl w:val="3"/>
    </w:pPr>
    <w:rPr>
      <w:rFonts w:ascii="Times New Roman" w:eastAsia="MS Mincho" w:hAnsi="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9A69FC"/>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9A69FC"/>
    <w:rPr>
      <w:rFonts w:ascii="Times New Roman" w:eastAsia="Times New Roman" w:hAnsi="Times New Roman" w:cs="Times New Roman"/>
      <w:sz w:val="20"/>
      <w:szCs w:val="20"/>
      <w:lang w:val="es-AR" w:eastAsia="es-ES"/>
    </w:rPr>
  </w:style>
  <w:style w:type="character" w:styleId="Refdenotaalpie">
    <w:name w:val="footnote reference"/>
    <w:semiHidden/>
    <w:rsid w:val="009A69FC"/>
    <w:rPr>
      <w:vertAlign w:val="superscript"/>
    </w:rPr>
  </w:style>
  <w:style w:type="paragraph" w:styleId="Prrafodelista">
    <w:name w:val="List Paragraph"/>
    <w:basedOn w:val="Normal"/>
    <w:uiPriority w:val="34"/>
    <w:qFormat/>
    <w:rsid w:val="008316A6"/>
    <w:pPr>
      <w:ind w:left="720"/>
      <w:contextualSpacing/>
    </w:pPr>
  </w:style>
  <w:style w:type="paragraph" w:styleId="Textodeglobo">
    <w:name w:val="Balloon Text"/>
    <w:basedOn w:val="Normal"/>
    <w:link w:val="TextodegloboCar"/>
    <w:uiPriority w:val="99"/>
    <w:semiHidden/>
    <w:unhideWhenUsed/>
    <w:rsid w:val="00051E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ED1"/>
    <w:rPr>
      <w:rFonts w:ascii="Segoe UI" w:eastAsia="Calibri" w:hAnsi="Segoe UI" w:cs="Segoe UI"/>
      <w:sz w:val="18"/>
      <w:szCs w:val="18"/>
      <w:lang w:val="es-AR"/>
    </w:rPr>
  </w:style>
  <w:style w:type="paragraph" w:styleId="Encabezado">
    <w:name w:val="header"/>
    <w:basedOn w:val="Normal"/>
    <w:link w:val="EncabezadoCar"/>
    <w:uiPriority w:val="99"/>
    <w:unhideWhenUsed/>
    <w:rsid w:val="00383BC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83BC6"/>
    <w:rPr>
      <w:rFonts w:ascii="Calibri" w:eastAsia="Calibri" w:hAnsi="Calibri" w:cs="Times New Roman"/>
      <w:lang w:val="es-AR"/>
    </w:rPr>
  </w:style>
  <w:style w:type="paragraph" w:styleId="Piedepgina">
    <w:name w:val="footer"/>
    <w:basedOn w:val="Normal"/>
    <w:link w:val="PiedepginaCar"/>
    <w:unhideWhenUsed/>
    <w:rsid w:val="00383BC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83BC6"/>
    <w:rPr>
      <w:rFonts w:ascii="Calibri" w:eastAsia="Calibri" w:hAnsi="Calibri" w:cs="Times New Roman"/>
      <w:lang w:val="es-AR"/>
    </w:rPr>
  </w:style>
  <w:style w:type="character" w:styleId="Refdecomentario">
    <w:name w:val="annotation reference"/>
    <w:basedOn w:val="Fuentedeprrafopredeter"/>
    <w:uiPriority w:val="99"/>
    <w:semiHidden/>
    <w:unhideWhenUsed/>
    <w:rsid w:val="000C6969"/>
    <w:rPr>
      <w:sz w:val="16"/>
      <w:szCs w:val="16"/>
    </w:rPr>
  </w:style>
  <w:style w:type="paragraph" w:styleId="Textocomentario">
    <w:name w:val="annotation text"/>
    <w:basedOn w:val="Normal"/>
    <w:link w:val="TextocomentarioCar"/>
    <w:uiPriority w:val="99"/>
    <w:semiHidden/>
    <w:unhideWhenUsed/>
    <w:rsid w:val="000C69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6969"/>
    <w:rPr>
      <w:rFonts w:ascii="Calibri" w:eastAsia="Calibri" w:hAnsi="Calibri"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0C6969"/>
    <w:rPr>
      <w:b/>
      <w:bCs/>
    </w:rPr>
  </w:style>
  <w:style w:type="character" w:customStyle="1" w:styleId="AsuntodelcomentarioCar">
    <w:name w:val="Asunto del comentario Car"/>
    <w:basedOn w:val="TextocomentarioCar"/>
    <w:link w:val="Asuntodelcomentario"/>
    <w:uiPriority w:val="99"/>
    <w:semiHidden/>
    <w:rsid w:val="000C6969"/>
    <w:rPr>
      <w:rFonts w:ascii="Calibri" w:eastAsia="Calibri" w:hAnsi="Calibri" w:cs="Times New Roman"/>
      <w:b/>
      <w:bCs/>
      <w:sz w:val="20"/>
      <w:szCs w:val="20"/>
      <w:lang w:val="es-AR"/>
    </w:rPr>
  </w:style>
  <w:style w:type="character" w:customStyle="1" w:styleId="Ttulo4Car">
    <w:name w:val="Título 4 Car"/>
    <w:basedOn w:val="Fuentedeprrafopredeter"/>
    <w:link w:val="Ttulo4"/>
    <w:rsid w:val="00DC0CC7"/>
    <w:rPr>
      <w:rFonts w:ascii="Times New Roman" w:eastAsia="MS Mincho" w:hAnsi="Times New Roman" w:cs="Times New Roman"/>
      <w:b/>
      <w:bCs/>
      <w:sz w:val="20"/>
      <w:szCs w:val="20"/>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FC"/>
    <w:pPr>
      <w:spacing w:after="200" w:line="276" w:lineRule="auto"/>
    </w:pPr>
    <w:rPr>
      <w:rFonts w:ascii="Calibri" w:eastAsia="Calibri" w:hAnsi="Calibri" w:cs="Times New Roman"/>
      <w:lang w:val="es-AR"/>
    </w:rPr>
  </w:style>
  <w:style w:type="paragraph" w:styleId="Ttulo4">
    <w:name w:val="heading 4"/>
    <w:basedOn w:val="Normal"/>
    <w:next w:val="Normal"/>
    <w:link w:val="Ttulo4Car"/>
    <w:qFormat/>
    <w:rsid w:val="00DC0CC7"/>
    <w:pPr>
      <w:keepNext/>
      <w:widowControl w:val="0"/>
      <w:spacing w:after="0" w:line="240" w:lineRule="auto"/>
      <w:ind w:left="-900" w:right="-328"/>
      <w:jc w:val="both"/>
      <w:outlineLvl w:val="3"/>
    </w:pPr>
    <w:rPr>
      <w:rFonts w:ascii="Times New Roman" w:eastAsia="MS Mincho" w:hAnsi="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9A69FC"/>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9A69FC"/>
    <w:rPr>
      <w:rFonts w:ascii="Times New Roman" w:eastAsia="Times New Roman" w:hAnsi="Times New Roman" w:cs="Times New Roman"/>
      <w:sz w:val="20"/>
      <w:szCs w:val="20"/>
      <w:lang w:val="es-AR" w:eastAsia="es-ES"/>
    </w:rPr>
  </w:style>
  <w:style w:type="character" w:styleId="Refdenotaalpie">
    <w:name w:val="footnote reference"/>
    <w:semiHidden/>
    <w:rsid w:val="009A69FC"/>
    <w:rPr>
      <w:vertAlign w:val="superscript"/>
    </w:rPr>
  </w:style>
  <w:style w:type="paragraph" w:styleId="Prrafodelista">
    <w:name w:val="List Paragraph"/>
    <w:basedOn w:val="Normal"/>
    <w:uiPriority w:val="34"/>
    <w:qFormat/>
    <w:rsid w:val="008316A6"/>
    <w:pPr>
      <w:ind w:left="720"/>
      <w:contextualSpacing/>
    </w:pPr>
  </w:style>
  <w:style w:type="paragraph" w:styleId="Textodeglobo">
    <w:name w:val="Balloon Text"/>
    <w:basedOn w:val="Normal"/>
    <w:link w:val="TextodegloboCar"/>
    <w:uiPriority w:val="99"/>
    <w:semiHidden/>
    <w:unhideWhenUsed/>
    <w:rsid w:val="00051E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ED1"/>
    <w:rPr>
      <w:rFonts w:ascii="Segoe UI" w:eastAsia="Calibri" w:hAnsi="Segoe UI" w:cs="Segoe UI"/>
      <w:sz w:val="18"/>
      <w:szCs w:val="18"/>
      <w:lang w:val="es-AR"/>
    </w:rPr>
  </w:style>
  <w:style w:type="paragraph" w:styleId="Encabezado">
    <w:name w:val="header"/>
    <w:basedOn w:val="Normal"/>
    <w:link w:val="EncabezadoCar"/>
    <w:uiPriority w:val="99"/>
    <w:unhideWhenUsed/>
    <w:rsid w:val="00383BC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83BC6"/>
    <w:rPr>
      <w:rFonts w:ascii="Calibri" w:eastAsia="Calibri" w:hAnsi="Calibri" w:cs="Times New Roman"/>
      <w:lang w:val="es-AR"/>
    </w:rPr>
  </w:style>
  <w:style w:type="paragraph" w:styleId="Piedepgina">
    <w:name w:val="footer"/>
    <w:basedOn w:val="Normal"/>
    <w:link w:val="PiedepginaCar"/>
    <w:unhideWhenUsed/>
    <w:rsid w:val="00383BC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83BC6"/>
    <w:rPr>
      <w:rFonts w:ascii="Calibri" w:eastAsia="Calibri" w:hAnsi="Calibri" w:cs="Times New Roman"/>
      <w:lang w:val="es-AR"/>
    </w:rPr>
  </w:style>
  <w:style w:type="character" w:styleId="Refdecomentario">
    <w:name w:val="annotation reference"/>
    <w:basedOn w:val="Fuentedeprrafopredeter"/>
    <w:uiPriority w:val="99"/>
    <w:semiHidden/>
    <w:unhideWhenUsed/>
    <w:rsid w:val="000C6969"/>
    <w:rPr>
      <w:sz w:val="16"/>
      <w:szCs w:val="16"/>
    </w:rPr>
  </w:style>
  <w:style w:type="paragraph" w:styleId="Textocomentario">
    <w:name w:val="annotation text"/>
    <w:basedOn w:val="Normal"/>
    <w:link w:val="TextocomentarioCar"/>
    <w:uiPriority w:val="99"/>
    <w:semiHidden/>
    <w:unhideWhenUsed/>
    <w:rsid w:val="000C69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6969"/>
    <w:rPr>
      <w:rFonts w:ascii="Calibri" w:eastAsia="Calibri" w:hAnsi="Calibri"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0C6969"/>
    <w:rPr>
      <w:b/>
      <w:bCs/>
    </w:rPr>
  </w:style>
  <w:style w:type="character" w:customStyle="1" w:styleId="AsuntodelcomentarioCar">
    <w:name w:val="Asunto del comentario Car"/>
    <w:basedOn w:val="TextocomentarioCar"/>
    <w:link w:val="Asuntodelcomentario"/>
    <w:uiPriority w:val="99"/>
    <w:semiHidden/>
    <w:rsid w:val="000C6969"/>
    <w:rPr>
      <w:rFonts w:ascii="Calibri" w:eastAsia="Calibri" w:hAnsi="Calibri" w:cs="Times New Roman"/>
      <w:b/>
      <w:bCs/>
      <w:sz w:val="20"/>
      <w:szCs w:val="20"/>
      <w:lang w:val="es-AR"/>
    </w:rPr>
  </w:style>
  <w:style w:type="character" w:customStyle="1" w:styleId="Ttulo4Car">
    <w:name w:val="Título 4 Car"/>
    <w:basedOn w:val="Fuentedeprrafopredeter"/>
    <w:link w:val="Ttulo4"/>
    <w:rsid w:val="00DC0CC7"/>
    <w:rPr>
      <w:rFonts w:ascii="Times New Roman" w:eastAsia="MS Mincho" w:hAnsi="Times New Roman" w:cs="Times New Roman"/>
      <w:b/>
      <w:bCs/>
      <w:sz w:val="20"/>
      <w:szCs w:val="20"/>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D60C-B877-45A4-BCB0-260762DD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2189</Words>
  <Characters>12044</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Dorado, Lucila</dc:creator>
  <cp:keywords/>
  <dc:description/>
  <cp:lastModifiedBy>Sebastian</cp:lastModifiedBy>
  <cp:revision>8</cp:revision>
  <cp:lastPrinted>2021-05-12T13:33:00Z</cp:lastPrinted>
  <dcterms:created xsi:type="dcterms:W3CDTF">2021-05-06T02:01:00Z</dcterms:created>
  <dcterms:modified xsi:type="dcterms:W3CDTF">2021-05-12T13:37:00Z</dcterms:modified>
</cp:coreProperties>
</file>